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F0B" w:rsidRPr="00CB0A46" w:rsidP="00324076" w14:paraId="2B69365C" w14:textId="77777777">
      <w:pPr>
        <w:pStyle w:val="Title"/>
        <w:outlineLvl w:val="0"/>
        <w:rPr>
          <w:rFonts w:ascii="Times New Roman" w:hAnsi="Times New Roman"/>
          <w:szCs w:val="24"/>
        </w:rPr>
      </w:pPr>
      <w:r w:rsidRPr="00CB0A46">
        <w:rPr>
          <w:rFonts w:ascii="Times New Roman" w:hAnsi="Times New Roman"/>
          <w:szCs w:val="24"/>
        </w:rPr>
        <w:t>Supporting Statement</w:t>
      </w:r>
      <w:r w:rsidRPr="00CB0A46" w:rsidR="00EE29DF">
        <w:rPr>
          <w:rFonts w:ascii="Times New Roman" w:hAnsi="Times New Roman"/>
          <w:szCs w:val="24"/>
        </w:rPr>
        <w:t xml:space="preserve"> A</w:t>
      </w:r>
    </w:p>
    <w:p w:rsidR="00EE29DF" w:rsidRPr="0071505F" w:rsidP="00324076" w14:paraId="7E572E3A" w14:textId="77777777">
      <w:pPr>
        <w:pStyle w:val="Title"/>
        <w:outlineLvl w:val="0"/>
        <w:rPr>
          <w:rFonts w:ascii="Times New Roman" w:hAnsi="Times New Roman"/>
          <w:szCs w:val="24"/>
        </w:rPr>
      </w:pPr>
    </w:p>
    <w:p w:rsidR="00EE29DF" w:rsidRPr="00180F6D" w:rsidP="00180F6D" w14:paraId="719559DC" w14:textId="2D1A0F1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7A63D8">
        <w:rPr>
          <w:b/>
          <w:szCs w:val="24"/>
        </w:rPr>
        <w:t>30 CFR Part 1243, Suspensions Pending Appeal and Bonding</w:t>
      </w:r>
    </w:p>
    <w:p w:rsidR="007A63D8" w:rsidRPr="0071505F" w:rsidP="0071505F" w14:paraId="09A5314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rsidR="00FF2F0B" w:rsidRPr="0071505F" w14:paraId="215F467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Cs w:val="24"/>
        </w:rPr>
      </w:pPr>
      <w:r w:rsidRPr="0071505F">
        <w:rPr>
          <w:b/>
          <w:szCs w:val="24"/>
        </w:rPr>
        <w:t>OMB Control Number 101</w:t>
      </w:r>
      <w:r w:rsidRPr="0071505F" w:rsidR="008A51F8">
        <w:rPr>
          <w:b/>
          <w:szCs w:val="24"/>
        </w:rPr>
        <w:t>2</w:t>
      </w:r>
      <w:r w:rsidRPr="0071505F">
        <w:rPr>
          <w:b/>
          <w:szCs w:val="24"/>
        </w:rPr>
        <w:t>-0</w:t>
      </w:r>
      <w:r w:rsidRPr="0071505F" w:rsidR="008A51F8">
        <w:rPr>
          <w:b/>
          <w:szCs w:val="24"/>
        </w:rPr>
        <w:t>006</w:t>
      </w:r>
    </w:p>
    <w:p w:rsidR="00F82052" w:rsidRPr="0071505F" w14:paraId="5F1FBB8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50F4" w:rsidRPr="0071505F" w:rsidP="000050F4" w14:paraId="5F6A9BAF" w14:textId="77777777">
      <w:pPr>
        <w:widowControl/>
        <w:tabs>
          <w:tab w:val="center" w:pos="4680"/>
        </w:tabs>
        <w:rPr>
          <w:rFonts w:ascii="Arial" w:hAnsi="Arial" w:cs="Arial"/>
          <w:sz w:val="28"/>
          <w:szCs w:val="28"/>
        </w:rPr>
      </w:pPr>
      <w:r w:rsidRPr="0071505F">
        <w:rPr>
          <w:rFonts w:ascii="Arial" w:hAnsi="Arial" w:cs="Arial"/>
          <w:b/>
          <w:sz w:val="28"/>
          <w:szCs w:val="28"/>
        </w:rPr>
        <w:t xml:space="preserve">Terms of </w:t>
      </w:r>
      <w:r w:rsidRPr="0071505F" w:rsidR="00E40C9D">
        <w:rPr>
          <w:rFonts w:ascii="Arial" w:hAnsi="Arial" w:cs="Arial"/>
          <w:b/>
          <w:sz w:val="28"/>
          <w:szCs w:val="28"/>
        </w:rPr>
        <w:t>C</w:t>
      </w:r>
      <w:r w:rsidRPr="0071505F">
        <w:rPr>
          <w:rFonts w:ascii="Arial" w:hAnsi="Arial" w:cs="Arial"/>
          <w:b/>
          <w:sz w:val="28"/>
          <w:szCs w:val="28"/>
        </w:rPr>
        <w:t>learance:</w:t>
      </w:r>
      <w:r w:rsidRPr="0071505F">
        <w:rPr>
          <w:rFonts w:ascii="Arial" w:hAnsi="Arial" w:cs="Arial"/>
          <w:sz w:val="28"/>
          <w:szCs w:val="28"/>
        </w:rPr>
        <w:t xml:space="preserve">  </w:t>
      </w:r>
      <w:r w:rsidRPr="0071505F">
        <w:rPr>
          <w:sz w:val="28"/>
          <w:szCs w:val="28"/>
        </w:rPr>
        <w:t>None.</w:t>
      </w:r>
    </w:p>
    <w:p w:rsidR="000050F4" w:rsidRPr="00CB0A46" w:rsidP="000050F4" w14:paraId="17E380C3" w14:textId="77777777">
      <w:pPr>
        <w:widowControl/>
        <w:tabs>
          <w:tab w:val="center" w:pos="4680"/>
        </w:tabs>
        <w:rPr>
          <w:rFonts w:ascii="Arial" w:hAnsi="Arial" w:cs="Arial"/>
          <w:sz w:val="22"/>
          <w:szCs w:val="22"/>
        </w:rPr>
      </w:pPr>
    </w:p>
    <w:p w:rsidR="000050F4" w:rsidRPr="0071505F" w:rsidP="000050F4" w14:paraId="0DCF79CE" w14:textId="77777777">
      <w:pPr>
        <w:widowControl/>
        <w:tabs>
          <w:tab w:val="center" w:pos="4680"/>
        </w:tabs>
        <w:rPr>
          <w:rFonts w:ascii="Arial" w:hAnsi="Arial" w:cs="Arial"/>
          <w:b/>
          <w:szCs w:val="24"/>
        </w:rPr>
      </w:pPr>
      <w:r w:rsidRPr="0071505F">
        <w:rPr>
          <w:rFonts w:ascii="Arial" w:hAnsi="Arial" w:cs="Arial"/>
          <w:b/>
          <w:szCs w:val="24"/>
        </w:rPr>
        <w:t>General Instructions</w:t>
      </w:r>
    </w:p>
    <w:p w:rsidR="000050F4" w:rsidRPr="00CB0A46" w:rsidP="000050F4" w14:paraId="6B8099D1" w14:textId="77777777">
      <w:pPr>
        <w:widowControl/>
        <w:tabs>
          <w:tab w:val="center" w:pos="4680"/>
        </w:tabs>
        <w:rPr>
          <w:b/>
        </w:rPr>
      </w:pPr>
    </w:p>
    <w:p w:rsidR="000050F4" w:rsidRPr="0071505F" w:rsidP="000050F4" w14:paraId="3F99D9CB" w14:textId="4E3E7645">
      <w:pPr>
        <w:widowControl/>
        <w:tabs>
          <w:tab w:val="center" w:pos="4680"/>
        </w:tabs>
      </w:pPr>
      <w:r w:rsidRPr="00CB0A46">
        <w:t xml:space="preserve">A </w:t>
      </w:r>
      <w:r w:rsidRPr="00CB0A46" w:rsidR="00624359">
        <w:t xml:space="preserve">completed </w:t>
      </w:r>
      <w:r w:rsidRPr="0071505F">
        <w:t>Supporting Statement</w:t>
      </w:r>
      <w:r w:rsidRPr="0071505F" w:rsidR="00624359">
        <w:t xml:space="preserve"> A </w:t>
      </w:r>
      <w:r w:rsidRPr="0071505F">
        <w:t>must accompany each request for approval of a collection of information. The Supporting Statement must be prepared in the format described below, and must</w:t>
      </w:r>
      <w:r w:rsidRPr="0071505F" w:rsidR="00624359">
        <w:t xml:space="preserve"> </w:t>
      </w:r>
      <w:r w:rsidRPr="0071505F">
        <w:t>contain the information specified below. If an item is not applicable, provide a brief explanation. The Office of Management and Budget (OMB) reserves the right to require the submission of additional information with respect to any request for approval.</w:t>
      </w:r>
    </w:p>
    <w:p w:rsidR="000050F4" w:rsidRPr="0071505F" w:rsidP="000050F4" w14:paraId="0C4505C2" w14:textId="77777777">
      <w:pPr>
        <w:widowControl/>
        <w:tabs>
          <w:tab w:val="center" w:pos="4680"/>
        </w:tabs>
        <w:rPr>
          <w:szCs w:val="24"/>
        </w:rPr>
      </w:pPr>
    </w:p>
    <w:p w:rsidR="000050F4" w:rsidRPr="0071505F" w:rsidP="000050F4" w14:paraId="4EFAA21E" w14:textId="77777777">
      <w:pPr>
        <w:widowControl/>
        <w:tabs>
          <w:tab w:val="center" w:pos="4680"/>
        </w:tabs>
        <w:rPr>
          <w:rFonts w:ascii="Arial" w:hAnsi="Arial" w:cs="Arial"/>
          <w:b/>
          <w:szCs w:val="24"/>
        </w:rPr>
      </w:pPr>
      <w:r w:rsidRPr="0071505F">
        <w:rPr>
          <w:rFonts w:ascii="Arial" w:hAnsi="Arial" w:cs="Arial"/>
          <w:b/>
          <w:szCs w:val="24"/>
        </w:rPr>
        <w:t>Specific Instructions</w:t>
      </w:r>
    </w:p>
    <w:p w:rsidR="003F2290" w:rsidRPr="00CB0A46" w:rsidP="000050F4" w14:paraId="002A2D0C" w14:textId="77777777">
      <w:pPr>
        <w:widowControl/>
        <w:tabs>
          <w:tab w:val="center" w:pos="4680"/>
        </w:tabs>
        <w:rPr>
          <w:rFonts w:ascii="Arial" w:hAnsi="Arial" w:cs="Arial"/>
          <w:b/>
          <w:sz w:val="22"/>
          <w:szCs w:val="22"/>
        </w:rPr>
      </w:pPr>
    </w:p>
    <w:p w:rsidR="003F2290" w:rsidRPr="0071505F" w:rsidP="003F2290" w14:paraId="6D0ED829" w14:textId="77777777">
      <w:pPr>
        <w:widowControl/>
        <w:tabs>
          <w:tab w:val="center" w:pos="4680"/>
        </w:tabs>
        <w:rPr>
          <w:rFonts w:ascii="Arial" w:hAnsi="Arial" w:cs="Arial"/>
          <w:b/>
          <w:szCs w:val="24"/>
        </w:rPr>
      </w:pPr>
      <w:r w:rsidRPr="0071505F">
        <w:rPr>
          <w:rFonts w:ascii="Arial" w:hAnsi="Arial" w:cs="Arial"/>
          <w:b/>
          <w:szCs w:val="24"/>
        </w:rPr>
        <w:t>A.</w:t>
      </w:r>
      <w:r w:rsidRPr="003C6188">
        <w:rPr>
          <w:rFonts w:ascii="Arial" w:hAnsi="Arial" w:cs="Arial"/>
          <w:b/>
          <w:szCs w:val="24"/>
        </w:rPr>
        <w:t xml:space="preserve"> </w:t>
      </w:r>
      <w:r w:rsidRPr="00357FEF">
        <w:rPr>
          <w:rFonts w:ascii="Arial" w:hAnsi="Arial" w:cs="Arial"/>
          <w:b/>
          <w:szCs w:val="24"/>
          <w:u w:val="single"/>
        </w:rPr>
        <w:t>Justification</w:t>
      </w:r>
    </w:p>
    <w:p w:rsidR="000050F4" w:rsidRPr="00CB0A46" w:rsidP="000050F4" w14:paraId="6D877C94" w14:textId="77777777">
      <w:pPr>
        <w:widowControl/>
        <w:tabs>
          <w:tab w:val="center" w:pos="4680"/>
        </w:tabs>
        <w:rPr>
          <w:b/>
        </w:rPr>
      </w:pPr>
    </w:p>
    <w:p w:rsidR="003F2290" w:rsidRPr="0071505F" w:rsidP="002E74CF" w14:paraId="01C3205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  </w:t>
      </w:r>
      <w:r w:rsidRPr="0071505F" w:rsidR="00AB5E1D">
        <w:rPr>
          <w:b/>
          <w:i/>
          <w:szCs w:val="24"/>
        </w:rPr>
        <w:t xml:space="preserve">Explain the circumstances that make the collection of information necessary.  </w:t>
      </w:r>
    </w:p>
    <w:p w:rsidR="00AB5E1D" w:rsidRPr="0071505F" w:rsidP="002E74CF" w14:paraId="35BC9D1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Identify any legal or administrative requirements that necessitate the collection.</w:t>
      </w:r>
    </w:p>
    <w:p w:rsidR="00FF2F0B" w:rsidRPr="0071505F" w14:paraId="1FE291D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C6188" w:rsidP="003C6188" w14:paraId="520278FE" w14:textId="77777777">
      <w:pPr>
        <w:widowControl/>
        <w:ind w:firstLine="360"/>
        <w:rPr>
          <w:snapToGrid/>
          <w:szCs w:val="24"/>
        </w:rPr>
      </w:pPr>
      <w:r w:rsidRPr="003C6188">
        <w:rPr>
          <w:snapToGrid/>
          <w:szCs w:val="24"/>
        </w:rPr>
        <w:t xml:space="preserve">The Secretary of the United States Department of the Interior is responsible for mineral resource development on </w:t>
      </w:r>
      <w:r w:rsidR="001A6ACB">
        <w:rPr>
          <w:snapToGrid/>
          <w:szCs w:val="24"/>
        </w:rPr>
        <w:t>f</w:t>
      </w:r>
      <w:r w:rsidRPr="003C6188">
        <w:rPr>
          <w:snapToGrid/>
          <w:szCs w:val="24"/>
        </w:rPr>
        <w:t xml:space="preserve">ederal and Indian lands and the Outer Continental Shelf (OCS). Under various laws, the Secretary’s responsibility is to carry out a comprehensive inspection, collection, and fiscal and production accounting and auditing system that provides the capability to: (1) accurately determine mineral royalties, interest, and other payments owed, (2) collect and account for such amounts in a timely manner, and (3) disburse the funds collected. </w:t>
      </w:r>
    </w:p>
    <w:p w:rsidR="003C6188" w:rsidRPr="003C6188" w:rsidP="002E674C" w14:paraId="43E87A78" w14:textId="77777777">
      <w:pPr>
        <w:widowControl/>
        <w:rPr>
          <w:snapToGrid/>
          <w:szCs w:val="24"/>
        </w:rPr>
      </w:pPr>
    </w:p>
    <w:p w:rsidR="003C6188" w:rsidP="003C6188" w14:paraId="48AF3166" w14:textId="4D4C2648">
      <w:pPr>
        <w:keepNext/>
        <w:widowControl/>
        <w:ind w:firstLine="360"/>
        <w:rPr>
          <w:snapToGrid/>
          <w:szCs w:val="24"/>
        </w:rPr>
      </w:pPr>
      <w:r w:rsidRPr="003C6188">
        <w:rPr>
          <w:snapToGrid/>
          <w:szCs w:val="24"/>
        </w:rPr>
        <w:t xml:space="preserve">When a company or an individual enters into a lease to explore, develop, produce, and dispose of minerals from </w:t>
      </w:r>
      <w:r w:rsidR="001A6ACB">
        <w:rPr>
          <w:snapToGrid/>
          <w:szCs w:val="24"/>
        </w:rPr>
        <w:t>f</w:t>
      </w:r>
      <w:r w:rsidRPr="003C6188">
        <w:rPr>
          <w:snapToGrid/>
          <w:szCs w:val="24"/>
        </w:rPr>
        <w:t>ederal or Indian lands, that company or individual agrees to pay the lessor a share in an amount or value of production from the leased lands. The lessee or its designee must report various kinds of information to the lessor relative to the disposition of the leased minerals. Such information is generally available within the records of the lessee or others involved in developing, transporting, processing, purchasing, or selling such minerals.</w:t>
      </w:r>
    </w:p>
    <w:p w:rsidR="003C6188" w:rsidRPr="003C6188" w:rsidP="00357FEF" w14:paraId="0406EDCD" w14:textId="77777777">
      <w:pPr>
        <w:keepNext/>
        <w:widowControl/>
        <w:ind w:firstLine="360"/>
        <w:rPr>
          <w:snapToGrid/>
          <w:szCs w:val="24"/>
        </w:rPr>
      </w:pPr>
    </w:p>
    <w:p w:rsidR="003C6188" w:rsidRPr="003C6188" w:rsidP="00357FEF" w14:paraId="18DD797D" w14:textId="77777777">
      <w:pPr>
        <w:ind w:firstLine="360"/>
        <w:rPr>
          <w:snapToGrid/>
          <w:szCs w:val="24"/>
        </w:rPr>
      </w:pPr>
      <w:r w:rsidRPr="003C6188">
        <w:rPr>
          <w:snapToGrid/>
          <w:szCs w:val="24"/>
        </w:rPr>
        <w:t>If ONRR determines that a lessee did not properly report or pay, it may issue orders, notices of noncompliance, and civil penalty notices to compel corrective reporting, payment, or both. Lessees have a right to appeal ONRR’s determinations.</w:t>
      </w:r>
    </w:p>
    <w:p w:rsidR="0088438A" w:rsidRPr="0071505F" w14:paraId="038A63B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1489" w:rsidRPr="0071505F" w:rsidP="00357FEF" w14:paraId="6F210D65" w14:textId="57E5AED9">
      <w:pPr>
        <w:widowControl/>
        <w:ind w:firstLine="360"/>
        <w:rPr>
          <w:szCs w:val="24"/>
        </w:rPr>
      </w:pPr>
      <w:r>
        <w:rPr>
          <w:szCs w:val="24"/>
        </w:rPr>
        <w:t>ONRR has</w:t>
      </w:r>
      <w:r w:rsidRPr="0071505F" w:rsidR="00624359">
        <w:rPr>
          <w:szCs w:val="24"/>
        </w:rPr>
        <w:t xml:space="preserve"> posted </w:t>
      </w:r>
      <w:r w:rsidRPr="0071505F" w:rsidR="009B1EDD">
        <w:rPr>
          <w:szCs w:val="24"/>
        </w:rPr>
        <w:t>the</w:t>
      </w:r>
      <w:r w:rsidRPr="0071505F" w:rsidR="00624359">
        <w:rPr>
          <w:szCs w:val="24"/>
        </w:rPr>
        <w:t xml:space="preserve"> following</w:t>
      </w:r>
      <w:r w:rsidRPr="0071505F" w:rsidR="009B1EDD">
        <w:rPr>
          <w:szCs w:val="24"/>
        </w:rPr>
        <w:t xml:space="preserve"> laws pertaining to mineral leases </w:t>
      </w:r>
      <w:r w:rsidRPr="0071505F" w:rsidR="00624359">
        <w:rPr>
          <w:szCs w:val="24"/>
        </w:rPr>
        <w:t xml:space="preserve">on </w:t>
      </w:r>
      <w:r w:rsidR="001A6ACB">
        <w:rPr>
          <w:szCs w:val="24"/>
        </w:rPr>
        <w:t>f</w:t>
      </w:r>
      <w:r w:rsidRPr="0071505F" w:rsidR="00624359">
        <w:rPr>
          <w:szCs w:val="24"/>
        </w:rPr>
        <w:t>ederal and Indian lands and the OCS at</w:t>
      </w:r>
      <w:r w:rsidRPr="00B97E80" w:rsidR="00624359">
        <w:rPr>
          <w:i/>
          <w:szCs w:val="24"/>
        </w:rPr>
        <w:t xml:space="preserve"> </w:t>
      </w:r>
      <w:r w:rsidRPr="002A3862" w:rsidR="003D7513">
        <w:rPr>
          <w:i/>
          <w:szCs w:val="24"/>
        </w:rPr>
        <w:t>https://www.onrr.gov/references/statutes</w:t>
      </w:r>
      <w:r w:rsidR="003D7513">
        <w:rPr>
          <w:i/>
          <w:szCs w:val="24"/>
        </w:rPr>
        <w:t>:</w:t>
      </w:r>
    </w:p>
    <w:p w:rsidR="008E1489" w:rsidRPr="0071505F" w:rsidP="009B1EDD" w14:paraId="620BBD52" w14:textId="77777777">
      <w:pPr>
        <w:widowControl/>
        <w:rPr>
          <w:szCs w:val="24"/>
        </w:rPr>
      </w:pPr>
    </w:p>
    <w:p w:rsidR="008E1489" w:rsidP="008E1489" w14:paraId="5B216127" w14:textId="00088C69">
      <w:pPr>
        <w:widowControl/>
        <w:numPr>
          <w:ilvl w:val="0"/>
          <w:numId w:val="16"/>
        </w:numPr>
        <w:rPr>
          <w:szCs w:val="24"/>
        </w:rPr>
      </w:pPr>
      <w:r w:rsidRPr="0071505F">
        <w:rPr>
          <w:szCs w:val="24"/>
        </w:rPr>
        <w:t>Outer Continental Shelf Lands Act (43 U.S.C. 13</w:t>
      </w:r>
      <w:r w:rsidR="004C2C02">
        <w:rPr>
          <w:szCs w:val="24"/>
        </w:rPr>
        <w:t>31</w:t>
      </w:r>
      <w:r w:rsidR="00630D24">
        <w:rPr>
          <w:szCs w:val="24"/>
        </w:rPr>
        <w:t xml:space="preserve"> et seq.</w:t>
      </w:r>
      <w:r w:rsidRPr="0071505F">
        <w:rPr>
          <w:szCs w:val="24"/>
        </w:rPr>
        <w:t xml:space="preserve">) </w:t>
      </w:r>
    </w:p>
    <w:p w:rsidR="004C2C02" w:rsidRPr="0071505F" w:rsidP="008E1489" w14:paraId="7A978A2F" w14:textId="4E3AA154">
      <w:pPr>
        <w:widowControl/>
        <w:numPr>
          <w:ilvl w:val="0"/>
          <w:numId w:val="16"/>
        </w:numPr>
        <w:rPr>
          <w:szCs w:val="24"/>
        </w:rPr>
      </w:pPr>
      <w:r w:rsidRPr="0071505F">
        <w:rPr>
          <w:szCs w:val="24"/>
        </w:rPr>
        <w:t>Indian Mineral Development Act of 1982 (</w:t>
      </w:r>
      <w:r>
        <w:rPr>
          <w:szCs w:val="24"/>
        </w:rPr>
        <w:t>25 U.S.C. 2101</w:t>
      </w:r>
      <w:r w:rsidR="00630D24">
        <w:rPr>
          <w:szCs w:val="24"/>
        </w:rPr>
        <w:t xml:space="preserve"> et seq.</w:t>
      </w:r>
      <w:r>
        <w:rPr>
          <w:szCs w:val="24"/>
        </w:rPr>
        <w:t>)</w:t>
      </w:r>
    </w:p>
    <w:p w:rsidR="008E1489" w:rsidP="008E1489" w14:paraId="2A990663" w14:textId="491344B7">
      <w:pPr>
        <w:widowControl/>
        <w:numPr>
          <w:ilvl w:val="0"/>
          <w:numId w:val="16"/>
        </w:numPr>
        <w:rPr>
          <w:szCs w:val="24"/>
        </w:rPr>
      </w:pPr>
      <w:r w:rsidRPr="0071505F">
        <w:rPr>
          <w:szCs w:val="24"/>
        </w:rPr>
        <w:t>Federal Oil and Gas Royalty M</w:t>
      </w:r>
      <w:r w:rsidR="0067130A">
        <w:rPr>
          <w:szCs w:val="24"/>
        </w:rPr>
        <w:t xml:space="preserve">anagement Act of 1982 (FOGRMA, </w:t>
      </w:r>
      <w:r w:rsidR="004C2C02">
        <w:rPr>
          <w:szCs w:val="24"/>
        </w:rPr>
        <w:t>30 U.S.C.1701</w:t>
      </w:r>
      <w:r w:rsidR="00630D24">
        <w:rPr>
          <w:szCs w:val="24"/>
        </w:rPr>
        <w:t xml:space="preserve"> et seq.</w:t>
      </w:r>
      <w:r w:rsidR="004C2C02">
        <w:rPr>
          <w:szCs w:val="24"/>
        </w:rPr>
        <w:t>)</w:t>
      </w:r>
    </w:p>
    <w:p w:rsidR="008E1489" w:rsidRPr="00A662E1" w:rsidP="00A662E1" w14:paraId="4B96C90C" w14:textId="270D0091">
      <w:pPr>
        <w:widowControl/>
        <w:numPr>
          <w:ilvl w:val="0"/>
          <w:numId w:val="16"/>
        </w:numPr>
        <w:rPr>
          <w:szCs w:val="24"/>
        </w:rPr>
      </w:pPr>
      <w:r w:rsidRPr="00A662E1">
        <w:rPr>
          <w:szCs w:val="24"/>
        </w:rPr>
        <w:t>Federal Oil and Gas Royalty Simplification a</w:t>
      </w:r>
      <w:r w:rsidRPr="00A662E1" w:rsidR="0067130A">
        <w:rPr>
          <w:szCs w:val="24"/>
        </w:rPr>
        <w:t xml:space="preserve">nd Fairness Act of 1996 (RSFA, </w:t>
      </w:r>
      <w:r w:rsidRPr="00A662E1" w:rsidR="004C2C02">
        <w:rPr>
          <w:szCs w:val="24"/>
        </w:rPr>
        <w:t>30 U.S.C. 1701</w:t>
      </w:r>
      <w:r w:rsidR="00630D24">
        <w:rPr>
          <w:szCs w:val="24"/>
        </w:rPr>
        <w:t xml:space="preserve"> et seq.</w:t>
      </w:r>
      <w:r w:rsidRPr="00A662E1" w:rsidR="004C2C02">
        <w:rPr>
          <w:szCs w:val="24"/>
        </w:rPr>
        <w:t>)</w:t>
      </w:r>
    </w:p>
    <w:p w:rsidR="004C2C02" w:rsidRPr="0071505F" w:rsidP="004C2C02" w14:paraId="7656186C" w14:textId="1D3831A8">
      <w:pPr>
        <w:widowControl/>
        <w:numPr>
          <w:ilvl w:val="0"/>
          <w:numId w:val="16"/>
        </w:numPr>
        <w:rPr>
          <w:szCs w:val="24"/>
        </w:rPr>
      </w:pPr>
      <w:r w:rsidRPr="0071505F">
        <w:rPr>
          <w:szCs w:val="24"/>
        </w:rPr>
        <w:t>Mineral Leasing Act of 1920 (30 U.S.C. 1</w:t>
      </w:r>
      <w:r>
        <w:rPr>
          <w:szCs w:val="24"/>
        </w:rPr>
        <w:t>81</w:t>
      </w:r>
      <w:r w:rsidR="00630D24">
        <w:rPr>
          <w:szCs w:val="24"/>
        </w:rPr>
        <w:t xml:space="preserve"> et seq.</w:t>
      </w:r>
      <w:r w:rsidRPr="0071505F">
        <w:rPr>
          <w:szCs w:val="24"/>
        </w:rPr>
        <w:t xml:space="preserve">) </w:t>
      </w:r>
    </w:p>
    <w:p w:rsidR="0014270C" w:rsidP="008F1117" w14:paraId="418B35E7" w14:textId="6EB66D11">
      <w:pPr>
        <w:widowControl/>
        <w:ind w:left="360"/>
        <w:rPr>
          <w:szCs w:val="24"/>
        </w:rPr>
      </w:pPr>
      <w:r w:rsidRPr="0071505F">
        <w:rPr>
          <w:szCs w:val="24"/>
        </w:rPr>
        <w:t xml:space="preserve"> </w:t>
      </w:r>
      <w:r w:rsidR="00A662E1">
        <w:rPr>
          <w:szCs w:val="24"/>
        </w:rPr>
        <w:t>Indian Mineral Development Act of 1982 (25 U.S.C. 2101</w:t>
      </w:r>
      <w:r w:rsidR="00630D24">
        <w:rPr>
          <w:szCs w:val="24"/>
        </w:rPr>
        <w:t xml:space="preserve"> et seq.</w:t>
      </w:r>
      <w:r w:rsidR="00A662E1">
        <w:rPr>
          <w:szCs w:val="24"/>
        </w:rPr>
        <w:t>)</w:t>
      </w:r>
    </w:p>
    <w:p w:rsidR="00F56DB1" w:rsidRPr="0071505F" w:rsidP="008F1117" w14:paraId="678322FA" w14:textId="77777777">
      <w:pPr>
        <w:widowControl/>
        <w:ind w:left="360"/>
      </w:pPr>
    </w:p>
    <w:p w:rsidR="006359B9" w:rsidRPr="0071505F" w:rsidP="002E74CF" w14:paraId="149FB8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71505F">
        <w:rPr>
          <w:b/>
          <w:i/>
          <w:szCs w:val="24"/>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71505F">
        <w:rPr>
          <w:b/>
          <w:szCs w:val="24"/>
        </w:rPr>
        <w:t>.</w:t>
      </w:r>
    </w:p>
    <w:p w:rsidR="00E31B68" w:rsidP="008F1117" w14:paraId="3D0BA0B3" w14:textId="77777777">
      <w:pPr>
        <w:widowControl/>
      </w:pPr>
    </w:p>
    <w:p w:rsidR="00B52A4B" w:rsidRPr="0071505F" w:rsidP="00357FEF" w14:paraId="5C482FA1" w14:textId="2F2BC404">
      <w:pPr>
        <w:widowControl/>
        <w:ind w:firstLine="360"/>
      </w:pPr>
      <w:r w:rsidRPr="0071505F">
        <w:t xml:space="preserve">Section 4(l), “Stay of Payment Obligation Pending Review,” of </w:t>
      </w:r>
      <w:r w:rsidR="00C058E8">
        <w:t xml:space="preserve">the </w:t>
      </w:r>
      <w:r w:rsidRPr="0071505F" w:rsidR="00C058E8">
        <w:rPr>
          <w:szCs w:val="24"/>
        </w:rPr>
        <w:t>Federal Oil and Gas Royalty Simplification a</w:t>
      </w:r>
      <w:r w:rsidR="00C058E8">
        <w:rPr>
          <w:szCs w:val="24"/>
        </w:rPr>
        <w:t>nd Fairness Act of 1996 (RSFA)</w:t>
      </w:r>
      <w:r w:rsidRPr="0071505F">
        <w:t xml:space="preserve"> requires ONRR to evaluate any person, ordered by the Secretary or a delegated </w:t>
      </w:r>
      <w:r w:rsidRPr="0071505F" w:rsidR="00624359">
        <w:t>S</w:t>
      </w:r>
      <w:r w:rsidRPr="0071505F">
        <w:t>tate to pay any obligation (other than an assessment) subject to RSFA, to determine whether that person is entitled to a stay of the order without bond or other surety instrument, pending an administrative or judicial proceeding, based on the financial solvency of that person.</w:t>
      </w:r>
    </w:p>
    <w:p w:rsidR="00B52A4B" w:rsidRPr="0071505F" w:rsidP="00B52A4B" w14:paraId="58582694" w14:textId="77777777">
      <w:pPr>
        <w:widowControl/>
      </w:pPr>
    </w:p>
    <w:p w:rsidR="00B52A4B" w:rsidRPr="0071505F" w:rsidP="00357FEF" w14:paraId="48CCD59B" w14:textId="71A6571D">
      <w:pPr>
        <w:widowControl/>
        <w:ind w:firstLine="360"/>
      </w:pPr>
      <w:r>
        <w:t>R</w:t>
      </w:r>
      <w:r w:rsidRPr="0071505F">
        <w:t xml:space="preserve">egulations </w:t>
      </w:r>
      <w:r>
        <w:t>under</w:t>
      </w:r>
      <w:r w:rsidRPr="0071505F">
        <w:t xml:space="preserve"> 30 CFR </w:t>
      </w:r>
      <w:r w:rsidRPr="00E831B1">
        <w:t>part 1243 govern the suspension</w:t>
      </w:r>
      <w:r w:rsidRPr="0071505F">
        <w:t xml:space="preserve"> of orders or decisions pending administrative appeal for </w:t>
      </w:r>
      <w:r w:rsidR="001A6ACB">
        <w:t>f</w:t>
      </w:r>
      <w:r w:rsidRPr="0071505F">
        <w:t xml:space="preserve">ederal leases. </w:t>
      </w:r>
      <w:r>
        <w:t>30 CFR part 1243</w:t>
      </w:r>
      <w:r w:rsidR="00180F6D">
        <w:t xml:space="preserve"> </w:t>
      </w:r>
      <w:r w:rsidRPr="0071505F">
        <w:t xml:space="preserve">require an appellant to submit information demonstrating financial solvency in lieu of providing a surety. For appellants who are not financially solvent or for appeals involving Indian leases, ONRR requires appellants to post a surety instrument to secure the financial interest of the public and Indian lessors during the entire administrative or judicial appeal process. This </w:t>
      </w:r>
      <w:r w:rsidRPr="0071505F" w:rsidR="00C43403">
        <w:t>I</w:t>
      </w:r>
      <w:r w:rsidRPr="0071505F">
        <w:t xml:space="preserve">nformation </w:t>
      </w:r>
      <w:r w:rsidRPr="0071505F" w:rsidR="00C43403">
        <w:t>C</w:t>
      </w:r>
      <w:r w:rsidRPr="0071505F">
        <w:t xml:space="preserve">ollection </w:t>
      </w:r>
      <w:r w:rsidRPr="0071505F" w:rsidR="00C43403">
        <w:t>R</w:t>
      </w:r>
      <w:r w:rsidRPr="0071505F">
        <w:t xml:space="preserve">equest (ICR) covers the burden hours appellants incur </w:t>
      </w:r>
      <w:r w:rsidR="00D254D2">
        <w:t>to submit</w:t>
      </w:r>
      <w:r w:rsidRPr="0071505F">
        <w:t xml:space="preserve"> financial statements or surety instruments</w:t>
      </w:r>
      <w:r>
        <w:t>. This</w:t>
      </w:r>
      <w:r w:rsidRPr="0071505F">
        <w:t xml:space="preserve"> </w:t>
      </w:r>
      <w:r>
        <w:t>is</w:t>
      </w:r>
      <w:r w:rsidRPr="0071505F">
        <w:t xml:space="preserve"> required to stay an ONRR order</w:t>
      </w:r>
      <w:r w:rsidR="00D254D2">
        <w:t xml:space="preserve"> and is subject to audit</w:t>
      </w:r>
      <w:r w:rsidRPr="0071505F">
        <w:t>.</w:t>
      </w:r>
    </w:p>
    <w:p w:rsidR="00B52A4B" w:rsidRPr="0071505F" w:rsidP="0046202F" w14:paraId="752B6CFA" w14:textId="77777777">
      <w:pPr>
        <w:widowControl/>
        <w:tabs>
          <w:tab w:val="left" w:pos="-1440"/>
          <w:tab w:val="left" w:pos="-720"/>
          <w:tab w:val="left" w:pos="0"/>
          <w:tab w:val="left" w:pos="1170"/>
        </w:tabs>
      </w:pPr>
    </w:p>
    <w:p w:rsidR="003D7513" w:rsidRPr="00CB0A46" w:rsidP="00357FEF" w14:paraId="3A7EDD97" w14:textId="40AED301">
      <w:pPr>
        <w:widowControl/>
        <w:tabs>
          <w:tab w:val="left" w:pos="-1440"/>
          <w:tab w:val="left" w:pos="-720"/>
          <w:tab w:val="left" w:pos="0"/>
          <w:tab w:val="left" w:pos="1170"/>
        </w:tabs>
        <w:ind w:firstLine="360"/>
        <w:rPr>
          <w:i/>
          <w:szCs w:val="24"/>
        </w:rPr>
      </w:pPr>
      <w:r w:rsidRPr="0071505F">
        <w:rPr>
          <w:szCs w:val="24"/>
        </w:rPr>
        <w:t xml:space="preserve">Appellants may refer to the </w:t>
      </w:r>
      <w:r w:rsidRPr="0071505F" w:rsidR="00624359">
        <w:rPr>
          <w:szCs w:val="24"/>
        </w:rPr>
        <w:t xml:space="preserve">following </w:t>
      </w:r>
      <w:r w:rsidRPr="0071505F">
        <w:rPr>
          <w:szCs w:val="24"/>
        </w:rPr>
        <w:t>Surety Instrument Posting Instructions for each of the five surety types</w:t>
      </w:r>
      <w:r w:rsidRPr="0071505F" w:rsidR="00624359">
        <w:rPr>
          <w:szCs w:val="24"/>
        </w:rPr>
        <w:t xml:space="preserve"> </w:t>
      </w:r>
      <w:r w:rsidR="00D254D2">
        <w:rPr>
          <w:szCs w:val="24"/>
        </w:rPr>
        <w:t xml:space="preserve">described below </w:t>
      </w:r>
      <w:r w:rsidRPr="0071505F" w:rsidR="00624359">
        <w:rPr>
          <w:szCs w:val="24"/>
        </w:rPr>
        <w:t>in order</w:t>
      </w:r>
      <w:r w:rsidRPr="0071505F">
        <w:rPr>
          <w:szCs w:val="24"/>
        </w:rPr>
        <w:t xml:space="preserve"> to submit the </w:t>
      </w:r>
      <w:r w:rsidR="00D254D2">
        <w:rPr>
          <w:szCs w:val="24"/>
        </w:rPr>
        <w:t>appropriate</w:t>
      </w:r>
      <w:r w:rsidRPr="0071505F" w:rsidR="00D254D2">
        <w:rPr>
          <w:szCs w:val="24"/>
        </w:rPr>
        <w:t xml:space="preserve"> information</w:t>
      </w:r>
      <w:r w:rsidR="00D254D2">
        <w:rPr>
          <w:szCs w:val="24"/>
        </w:rPr>
        <w:t>. The instructions are also available</w:t>
      </w:r>
      <w:r w:rsidRPr="0071505F" w:rsidR="00CB0A46">
        <w:rPr>
          <w:szCs w:val="24"/>
        </w:rPr>
        <w:t xml:space="preserve"> at</w:t>
      </w:r>
      <w:r w:rsidRPr="0071505F" w:rsidR="00662EB2">
        <w:rPr>
          <w:i/>
          <w:szCs w:val="24"/>
        </w:rPr>
        <w:t xml:space="preserve"> </w:t>
      </w:r>
      <w:hyperlink r:id="rId5" w:history="1">
        <w:r w:rsidRPr="00717384">
          <w:rPr>
            <w:rStyle w:val="Hyperlink"/>
            <w:i/>
            <w:color w:val="auto"/>
            <w:szCs w:val="24"/>
            <w:u w:val="none"/>
          </w:rPr>
          <w:t>https://www.onrr.gov/document/SuretyInst.pdf</w:t>
        </w:r>
      </w:hyperlink>
      <w:r>
        <w:rPr>
          <w:i/>
          <w:szCs w:val="24"/>
        </w:rPr>
        <w:t>.</w:t>
      </w:r>
    </w:p>
    <w:p w:rsidR="009409A2" w:rsidRPr="00357FEF" w:rsidP="003D7513" w14:paraId="1BCF7FB4" w14:textId="77777777">
      <w:pPr>
        <w:widowControl/>
        <w:tabs>
          <w:tab w:val="left" w:pos="-1440"/>
          <w:tab w:val="left" w:pos="-720"/>
          <w:tab w:val="left" w:pos="0"/>
          <w:tab w:val="left" w:pos="1170"/>
        </w:tabs>
        <w:ind w:firstLine="360"/>
        <w:rPr>
          <w:bCs/>
          <w:i/>
          <w:iCs/>
        </w:rPr>
      </w:pPr>
    </w:p>
    <w:p w:rsidR="00B52A4B" w:rsidP="00C058E8" w14:paraId="0262EF1E" w14:textId="4EB427F0">
      <w:pPr>
        <w:widowControl/>
        <w:tabs>
          <w:tab w:val="left" w:pos="-1440"/>
          <w:tab w:val="left" w:pos="-720"/>
          <w:tab w:val="left" w:pos="0"/>
          <w:tab w:val="left" w:pos="1170"/>
        </w:tabs>
        <w:ind w:firstLine="360"/>
      </w:pPr>
      <w:r w:rsidRPr="00357FEF">
        <w:rPr>
          <w:bCs/>
          <w:i/>
          <w:iCs/>
        </w:rPr>
        <w:t>Forms and Other Surety Types</w:t>
      </w:r>
      <w:r w:rsidR="00C058E8">
        <w:rPr>
          <w:bCs/>
          <w:i/>
          <w:iCs/>
        </w:rPr>
        <w:t>:</w:t>
      </w:r>
      <w:r w:rsidR="00C058E8">
        <w:t xml:space="preserve"> </w:t>
      </w:r>
      <w:r w:rsidRPr="0071505F">
        <w:t>Under 30 CFR part 1243</w:t>
      </w:r>
      <w:r w:rsidR="00A36236">
        <w:t xml:space="preserve"> </w:t>
      </w:r>
      <w:r w:rsidRPr="0071505F">
        <w:t xml:space="preserve">ONRR </w:t>
      </w:r>
      <w:r w:rsidRPr="0071505F" w:rsidR="00624359">
        <w:t xml:space="preserve">may </w:t>
      </w:r>
      <w:r w:rsidRPr="0071505F">
        <w:t>suspend the payment requirement if the appellant submits a formal agreement of payment in case of default such as a bond o</w:t>
      </w:r>
      <w:r w:rsidR="00437BA2">
        <w:t>r other surety.</w:t>
      </w:r>
      <w:r w:rsidRPr="0071505F" w:rsidR="00C842FF">
        <w:t xml:space="preserve"> </w:t>
      </w:r>
      <w:r w:rsidR="00437BA2">
        <w:t>F</w:t>
      </w:r>
      <w:r w:rsidRPr="0071505F" w:rsidR="00C842FF">
        <w:t>or federal oil and gas leases, the appellant may</w:t>
      </w:r>
      <w:r w:rsidRPr="0071505F">
        <w:t xml:space="preserve"> demonstrate financial solvency while the appeal is pending. </w:t>
      </w:r>
      <w:r w:rsidR="00861F58">
        <w:t>ONRR</w:t>
      </w:r>
      <w:r w:rsidRPr="0071505F">
        <w:t xml:space="preserve"> accept</w:t>
      </w:r>
      <w:r w:rsidR="00861F58">
        <w:t>s</w:t>
      </w:r>
      <w:r w:rsidRPr="0071505F">
        <w:t xml:space="preserve"> </w:t>
      </w:r>
      <w:r w:rsidR="00C058E8">
        <w:t xml:space="preserve">the following </w:t>
      </w:r>
      <w:r w:rsidRPr="0071505F">
        <w:t>five surety types</w:t>
      </w:r>
      <w:r w:rsidR="00C058E8">
        <w:t>:</w:t>
      </w:r>
      <w:r w:rsidRPr="0071505F">
        <w:t xml:space="preserve"> </w:t>
      </w:r>
    </w:p>
    <w:p w:rsidR="00B52A4B" w:rsidRPr="0071505F" w:rsidP="00A35565" w14:paraId="287BF365" w14:textId="77777777">
      <w:pPr>
        <w:widowControl/>
        <w:tabs>
          <w:tab w:val="left" w:pos="-1440"/>
          <w:tab w:val="left" w:pos="-720"/>
          <w:tab w:val="left" w:pos="0"/>
          <w:tab w:val="left" w:pos="1170"/>
        </w:tabs>
      </w:pPr>
    </w:p>
    <w:p w:rsidR="00B57683" w:rsidRPr="0071505F" w:rsidP="00357FEF" w14:paraId="36352497" w14:textId="77777777">
      <w:pPr>
        <w:widowControl/>
        <w:tabs>
          <w:tab w:val="left" w:pos="-1440"/>
          <w:tab w:val="left" w:pos="-720"/>
          <w:tab w:val="left" w:pos="0"/>
          <w:tab w:val="left" w:pos="1170"/>
        </w:tabs>
        <w:ind w:left="360"/>
        <w:rPr>
          <w:i/>
        </w:rPr>
      </w:pPr>
      <w:r>
        <w:rPr>
          <w:i/>
        </w:rPr>
        <w:t>(a)  F</w:t>
      </w:r>
      <w:r w:rsidRPr="0071505F">
        <w:rPr>
          <w:i/>
        </w:rPr>
        <w:t>orm ONRR-4435</w:t>
      </w:r>
      <w:r>
        <w:rPr>
          <w:i/>
        </w:rPr>
        <w:t xml:space="preserve"> [</w:t>
      </w:r>
      <w:r w:rsidRPr="0071505F">
        <w:rPr>
          <w:i/>
        </w:rPr>
        <w:t>Administrative Appeal Bond</w:t>
      </w:r>
      <w:r>
        <w:rPr>
          <w:i/>
        </w:rPr>
        <w:t>]</w:t>
      </w:r>
    </w:p>
    <w:p w:rsidR="00B57683" w:rsidRPr="0071505F" w:rsidP="00A35565" w14:paraId="2FC9767E" w14:textId="77777777">
      <w:pPr>
        <w:widowControl/>
        <w:tabs>
          <w:tab w:val="left" w:pos="-1440"/>
          <w:tab w:val="left" w:pos="-720"/>
          <w:tab w:val="left" w:pos="0"/>
          <w:tab w:val="left" w:pos="1170"/>
        </w:tabs>
      </w:pPr>
    </w:p>
    <w:p w:rsidR="009B1EDD" w:rsidRPr="0071505F" w:rsidP="00357FEF" w14:paraId="5ED39E1B" w14:textId="77777777">
      <w:pPr>
        <w:widowControl/>
        <w:tabs>
          <w:tab w:val="left" w:pos="-1440"/>
          <w:tab w:val="left" w:pos="-720"/>
          <w:tab w:val="left" w:pos="0"/>
          <w:tab w:val="left" w:pos="1170"/>
        </w:tabs>
        <w:ind w:firstLine="360"/>
      </w:pPr>
      <w:r w:rsidRPr="0071505F">
        <w:t>A</w:t>
      </w:r>
      <w:r w:rsidRPr="0071505F" w:rsidR="00E83984">
        <w:t xml:space="preserve"> </w:t>
      </w:r>
      <w:r w:rsidR="00C058E8">
        <w:t>f</w:t>
      </w:r>
      <w:r w:rsidRPr="0071505F">
        <w:t>orm ONRR-4</w:t>
      </w:r>
      <w:r w:rsidRPr="0071505F" w:rsidR="00066D1E">
        <w:t>435</w:t>
      </w:r>
      <w:r w:rsidR="00C058E8">
        <w:t xml:space="preserve"> [</w:t>
      </w:r>
      <w:r w:rsidRPr="00357FEF" w:rsidR="00066D1E">
        <w:rPr>
          <w:i/>
          <w:iCs/>
        </w:rPr>
        <w:t>Administrative Appeal Bond</w:t>
      </w:r>
      <w:r w:rsidR="00C058E8">
        <w:t>]</w:t>
      </w:r>
      <w:r w:rsidRPr="0071505F" w:rsidR="00E83984">
        <w:t xml:space="preserve"> </w:t>
      </w:r>
      <w:r w:rsidRPr="0071505F" w:rsidR="00C842FF">
        <w:t>that</w:t>
      </w:r>
      <w:r w:rsidRPr="0071505F" w:rsidR="00E83984">
        <w:t xml:space="preserve"> a qualified surety company </w:t>
      </w:r>
      <w:r w:rsidRPr="0071505F" w:rsidR="00C842FF">
        <w:t>issues</w:t>
      </w:r>
      <w:r w:rsidRPr="0071505F" w:rsidR="00E83984">
        <w:t xml:space="preserve"> is approved by the Department of the Treasury </w:t>
      </w:r>
      <w:r w:rsidR="001814F4">
        <w:t>(</w:t>
      </w:r>
      <w:r w:rsidRPr="0071505F" w:rsidR="00E83984">
        <w:t xml:space="preserve">see Department of the Treasury Circular No. 570, as revised periodically in the </w:t>
      </w:r>
      <w:r w:rsidRPr="0071505F" w:rsidR="00E83984">
        <w:rPr>
          <w:i/>
        </w:rPr>
        <w:t>Federal Register</w:t>
      </w:r>
      <w:r w:rsidR="001814F4">
        <w:t>)</w:t>
      </w:r>
      <w:r w:rsidRPr="0071505F" w:rsidR="004C6EE7">
        <w:t>.</w:t>
      </w:r>
    </w:p>
    <w:p w:rsidR="004C6EE7" w:rsidRPr="0071505F" w:rsidP="00A35565" w14:paraId="776565F2" w14:textId="77777777">
      <w:pPr>
        <w:widowControl/>
        <w:tabs>
          <w:tab w:val="left" w:pos="-1440"/>
          <w:tab w:val="left" w:pos="-720"/>
          <w:tab w:val="left" w:pos="0"/>
          <w:tab w:val="left" w:pos="1170"/>
        </w:tabs>
      </w:pPr>
    </w:p>
    <w:p w:rsidR="00B57683" w:rsidRPr="0071505F" w:rsidP="00357FEF" w14:paraId="0804E396" w14:textId="77777777">
      <w:pPr>
        <w:keepNext/>
        <w:keepLines/>
        <w:widowControl/>
        <w:tabs>
          <w:tab w:val="left" w:pos="-1440"/>
          <w:tab w:val="left" w:pos="-720"/>
          <w:tab w:val="left" w:pos="360"/>
          <w:tab w:val="left" w:pos="1170"/>
        </w:tabs>
        <w:ind w:left="360"/>
        <w:rPr>
          <w:i/>
        </w:rPr>
      </w:pPr>
      <w:r>
        <w:rPr>
          <w:i/>
        </w:rPr>
        <w:t xml:space="preserve">(b) </w:t>
      </w:r>
      <w:r w:rsidRPr="0071505F">
        <w:rPr>
          <w:i/>
        </w:rPr>
        <w:t>Form ONRR-4436</w:t>
      </w:r>
      <w:r>
        <w:rPr>
          <w:i/>
        </w:rPr>
        <w:t xml:space="preserve"> [</w:t>
      </w:r>
      <w:r w:rsidRPr="0071505F">
        <w:rPr>
          <w:i/>
        </w:rPr>
        <w:t>Letter of Credit</w:t>
      </w:r>
      <w:r>
        <w:rPr>
          <w:i/>
        </w:rPr>
        <w:t>]</w:t>
      </w:r>
    </w:p>
    <w:p w:rsidR="00B57683" w:rsidRPr="0071505F" w:rsidP="00CA57DC" w14:paraId="3E9BAFE8" w14:textId="77777777">
      <w:pPr>
        <w:keepNext/>
        <w:keepLines/>
        <w:widowControl/>
        <w:tabs>
          <w:tab w:val="left" w:pos="-1440"/>
          <w:tab w:val="left" w:pos="-720"/>
          <w:tab w:val="left" w:pos="0"/>
          <w:tab w:val="left" w:pos="1170"/>
        </w:tabs>
        <w:ind w:left="360"/>
      </w:pPr>
    </w:p>
    <w:p w:rsidR="009B1EDD" w:rsidRPr="0071505F" w:rsidP="00357FEF" w14:paraId="75B83CE2" w14:textId="77777777">
      <w:pPr>
        <w:keepNext/>
        <w:keepLines/>
        <w:widowControl/>
        <w:tabs>
          <w:tab w:val="left" w:pos="-1440"/>
          <w:tab w:val="left" w:pos="-720"/>
          <w:tab w:val="left" w:pos="0"/>
          <w:tab w:val="left" w:pos="1170"/>
        </w:tabs>
        <w:ind w:firstLine="360"/>
      </w:pPr>
      <w:r w:rsidRPr="0071505F">
        <w:t xml:space="preserve">A </w:t>
      </w:r>
      <w:r w:rsidR="001814F4">
        <w:t>f</w:t>
      </w:r>
      <w:r w:rsidRPr="0071505F">
        <w:t>orm ONRR</w:t>
      </w:r>
      <w:r w:rsidRPr="0071505F" w:rsidR="00066D1E">
        <w:t>-4436</w:t>
      </w:r>
      <w:r w:rsidR="001814F4">
        <w:t xml:space="preserve"> </w:t>
      </w:r>
      <w:r w:rsidRPr="00357FEF" w:rsidR="001814F4">
        <w:rPr>
          <w:i/>
          <w:iCs/>
        </w:rPr>
        <w:t>[</w:t>
      </w:r>
      <w:r w:rsidRPr="00357FEF" w:rsidR="00066D1E">
        <w:rPr>
          <w:i/>
          <w:iCs/>
        </w:rPr>
        <w:t>Letter of Credit</w:t>
      </w:r>
      <w:r w:rsidRPr="00357FEF" w:rsidR="007A2E3F">
        <w:rPr>
          <w:i/>
          <w:iCs/>
        </w:rPr>
        <w:t xml:space="preserve"> (LOC)</w:t>
      </w:r>
      <w:r w:rsidRPr="00357FEF" w:rsidR="001814F4">
        <w:rPr>
          <w:i/>
          <w:iCs/>
        </w:rPr>
        <w:t>]</w:t>
      </w:r>
      <w:r w:rsidRPr="0071505F" w:rsidR="00E83984">
        <w:t xml:space="preserve"> </w:t>
      </w:r>
      <w:r w:rsidRPr="0071505F" w:rsidR="00B57683">
        <w:t xml:space="preserve">is notarized and </w:t>
      </w:r>
      <w:r w:rsidRPr="0071505F" w:rsidR="00E83984">
        <w:t xml:space="preserve">issued </w:t>
      </w:r>
      <w:r w:rsidRPr="0071505F" w:rsidR="00CA57DC">
        <w:t xml:space="preserve">for an appellant </w:t>
      </w:r>
      <w:r w:rsidRPr="0071505F" w:rsidR="00E83984">
        <w:t>by a bank with a minimum Fitch rating of “C” for a LOC of less than $1 million</w:t>
      </w:r>
      <w:r w:rsidRPr="0071505F" w:rsidR="00CA57DC">
        <w:t>;</w:t>
      </w:r>
      <w:r w:rsidRPr="0071505F" w:rsidR="00E83984">
        <w:t xml:space="preserve"> “B/C” for a LOC between $1</w:t>
      </w:r>
      <w:r w:rsidRPr="0071505F" w:rsidR="00CA57DC">
        <w:t> </w:t>
      </w:r>
      <w:r w:rsidRPr="0071505F" w:rsidR="00E83984">
        <w:t>million and $10 million</w:t>
      </w:r>
      <w:r w:rsidRPr="0071505F" w:rsidR="00CA57DC">
        <w:t xml:space="preserve">; </w:t>
      </w:r>
      <w:r w:rsidRPr="0071505F" w:rsidR="00E83984">
        <w:t>or “B” for a LOC over $10 million. A Fitch rating is a bank rating provided by Fitch</w:t>
      </w:r>
      <w:r w:rsidRPr="0071505F" w:rsidR="00CA57DC">
        <w:t xml:space="preserve">, </w:t>
      </w:r>
      <w:r w:rsidRPr="0071505F" w:rsidR="00E83984">
        <w:t>Inc.</w:t>
      </w:r>
      <w:r w:rsidRPr="0071505F" w:rsidR="00CA57DC">
        <w:t>,</w:t>
      </w:r>
      <w:r w:rsidRPr="0071505F" w:rsidR="00E83984">
        <w:t xml:space="preserve"> and is available at </w:t>
      </w:r>
      <w:hyperlink r:id="rId6" w:history="1">
        <w:r w:rsidRPr="00CB0A46" w:rsidR="00CA57DC">
          <w:rPr>
            <w:rStyle w:val="Hyperlink"/>
            <w:i/>
            <w:color w:val="auto"/>
            <w:u w:val="none"/>
          </w:rPr>
          <w:t>http://www.fitchratings.com</w:t>
        </w:r>
      </w:hyperlink>
      <w:r w:rsidRPr="00CB0A46" w:rsidR="00CA57DC">
        <w:rPr>
          <w:i/>
        </w:rPr>
        <w:t>.</w:t>
      </w:r>
      <w:r w:rsidRPr="00CB0A46" w:rsidR="00E83984">
        <w:t xml:space="preserve"> The LOC must have a minimum coverage period of 1 year and be automatically renewable for up to 5 years</w:t>
      </w:r>
      <w:r w:rsidRPr="0071505F" w:rsidR="00CA57DC">
        <w:t>.</w:t>
      </w:r>
    </w:p>
    <w:p w:rsidR="004C6EE7" w:rsidRPr="0071505F" w:rsidP="004C6EE7" w14:paraId="38048FA1" w14:textId="77777777">
      <w:pPr>
        <w:widowControl/>
        <w:tabs>
          <w:tab w:val="left" w:pos="-1440"/>
          <w:tab w:val="left" w:pos="-720"/>
          <w:tab w:val="left" w:pos="0"/>
          <w:tab w:val="left" w:pos="1170"/>
        </w:tabs>
        <w:ind w:left="360"/>
      </w:pPr>
    </w:p>
    <w:p w:rsidR="00B57683" w:rsidRPr="0071505F" w:rsidP="00357FEF" w14:paraId="2206F220" w14:textId="77777777">
      <w:pPr>
        <w:widowControl/>
        <w:tabs>
          <w:tab w:val="left" w:pos="-1440"/>
          <w:tab w:val="left" w:pos="-720"/>
          <w:tab w:val="left" w:pos="1170"/>
        </w:tabs>
        <w:ind w:left="360"/>
        <w:rPr>
          <w:i/>
        </w:rPr>
      </w:pPr>
      <w:r>
        <w:rPr>
          <w:i/>
        </w:rPr>
        <w:t xml:space="preserve">(c) </w:t>
      </w:r>
      <w:r w:rsidRPr="0071505F">
        <w:rPr>
          <w:i/>
        </w:rPr>
        <w:t>Form ONRR-4437</w:t>
      </w:r>
      <w:r>
        <w:rPr>
          <w:i/>
        </w:rPr>
        <w:t>[</w:t>
      </w:r>
      <w:r w:rsidRPr="0071505F">
        <w:rPr>
          <w:i/>
        </w:rPr>
        <w:t>Assignment of Certificate of Deposit</w:t>
      </w:r>
      <w:r>
        <w:rPr>
          <w:i/>
        </w:rPr>
        <w:t>]</w:t>
      </w:r>
    </w:p>
    <w:p w:rsidR="00B57683" w:rsidRPr="0071505F" w:rsidP="00B57683" w14:paraId="7F8378E8" w14:textId="77777777">
      <w:pPr>
        <w:widowControl/>
        <w:tabs>
          <w:tab w:val="left" w:pos="-1440"/>
          <w:tab w:val="left" w:pos="-720"/>
          <w:tab w:val="left" w:pos="0"/>
          <w:tab w:val="left" w:pos="1170"/>
        </w:tabs>
        <w:rPr>
          <w:i/>
        </w:rPr>
      </w:pPr>
    </w:p>
    <w:p w:rsidR="009B1EDD" w:rsidRPr="0071505F" w:rsidP="002E674C" w14:paraId="71C260D4" w14:textId="72888577">
      <w:pPr>
        <w:widowControl/>
        <w:tabs>
          <w:tab w:val="left" w:pos="-1440"/>
          <w:tab w:val="left" w:pos="-720"/>
          <w:tab w:val="left" w:pos="0"/>
          <w:tab w:val="left" w:pos="1170"/>
        </w:tabs>
        <w:ind w:firstLine="360"/>
      </w:pPr>
      <w:r w:rsidRPr="0071505F">
        <w:t xml:space="preserve">A </w:t>
      </w:r>
      <w:r w:rsidR="001814F4">
        <w:t>f</w:t>
      </w:r>
      <w:r w:rsidRPr="0071505F">
        <w:t>orm ONRR-4437</w:t>
      </w:r>
      <w:r w:rsidR="001814F4">
        <w:t xml:space="preserve"> </w:t>
      </w:r>
      <w:r w:rsidRPr="00357FEF" w:rsidR="001814F4">
        <w:rPr>
          <w:i/>
          <w:iCs/>
        </w:rPr>
        <w:t>[</w:t>
      </w:r>
      <w:r w:rsidRPr="00357FEF">
        <w:rPr>
          <w:i/>
          <w:iCs/>
        </w:rPr>
        <w:t>Assignment of Certificate of Deposit</w:t>
      </w:r>
      <w:r w:rsidRPr="00357FEF" w:rsidR="001814F4">
        <w:rPr>
          <w:i/>
          <w:iCs/>
        </w:rPr>
        <w:t>]</w:t>
      </w:r>
      <w:r w:rsidRPr="0071505F" w:rsidR="00C70A8F">
        <w:t xml:space="preserve"> </w:t>
      </w:r>
      <w:r w:rsidRPr="0071505F" w:rsidR="00B57683">
        <w:t xml:space="preserve">is </w:t>
      </w:r>
      <w:r w:rsidRPr="0071505F" w:rsidR="00C70A8F">
        <w:t xml:space="preserve">issued by a bank with </w:t>
      </w:r>
      <w:r w:rsidRPr="0071505F" w:rsidR="00B57683">
        <w:t>a</w:t>
      </w:r>
      <w:r w:rsidRPr="0071505F" w:rsidR="00C70A8F">
        <w:t xml:space="preserve"> minimum required Fitch rating or is confirmed by a bank with an acceptable rating. The acceptable ratings for a CD are the same as for a LOC. A</w:t>
      </w:r>
      <w:r w:rsidRPr="0071505F" w:rsidR="00CA57DC">
        <w:t>n a</w:t>
      </w:r>
      <w:r w:rsidRPr="0071505F" w:rsidR="00C70A8F">
        <w:t xml:space="preserve">ppellant must file a request with ONRR prior to the invoice due date. </w:t>
      </w:r>
      <w:r w:rsidRPr="0071505F" w:rsidR="00123614">
        <w:t xml:space="preserve">We </w:t>
      </w:r>
      <w:r w:rsidRPr="0071505F" w:rsidR="00C70A8F">
        <w:t xml:space="preserve">will accept </w:t>
      </w:r>
      <w:r w:rsidRPr="0071505F" w:rsidR="00123614">
        <w:t xml:space="preserve">only </w:t>
      </w:r>
      <w:r w:rsidRPr="0071505F" w:rsidR="00C70A8F">
        <w:t>a book-entry CD that explicitly assigns the CD to the Director</w:t>
      </w:r>
      <w:r w:rsidRPr="0071505F" w:rsidR="00B57683">
        <w:t>.</w:t>
      </w:r>
      <w:r w:rsidRPr="0071505F" w:rsidR="00C70A8F">
        <w:t xml:space="preserve"> </w:t>
      </w:r>
    </w:p>
    <w:p w:rsidR="004C6EE7" w:rsidRPr="0071505F" w:rsidP="004C6EE7" w14:paraId="49098B4B" w14:textId="77777777">
      <w:pPr>
        <w:widowControl/>
        <w:tabs>
          <w:tab w:val="left" w:pos="-1440"/>
          <w:tab w:val="left" w:pos="-720"/>
          <w:tab w:val="left" w:pos="0"/>
          <w:tab w:val="left" w:pos="1170"/>
        </w:tabs>
        <w:ind w:left="360"/>
      </w:pPr>
    </w:p>
    <w:p w:rsidR="009B1EDD" w:rsidRPr="0071505F" w:rsidP="00357FEF" w14:paraId="0E3193D7" w14:textId="77777777">
      <w:pPr>
        <w:widowControl/>
        <w:tabs>
          <w:tab w:val="left" w:pos="-1440"/>
          <w:tab w:val="left" w:pos="-720"/>
          <w:tab w:val="left" w:pos="0"/>
          <w:tab w:val="left" w:pos="1170"/>
        </w:tabs>
        <w:ind w:firstLine="360"/>
        <w:rPr>
          <w:i/>
        </w:rPr>
      </w:pPr>
      <w:r>
        <w:rPr>
          <w:i/>
        </w:rPr>
        <w:t xml:space="preserve">(d) </w:t>
      </w:r>
      <w:r w:rsidRPr="0071505F">
        <w:rPr>
          <w:i/>
        </w:rPr>
        <w:t>Self-bonding</w:t>
      </w:r>
    </w:p>
    <w:p w:rsidR="004C6EE7" w:rsidRPr="0071505F" w:rsidP="004C6EE7" w14:paraId="1F015F8C" w14:textId="77777777">
      <w:pPr>
        <w:widowControl/>
        <w:tabs>
          <w:tab w:val="left" w:pos="-1440"/>
          <w:tab w:val="left" w:pos="-720"/>
          <w:tab w:val="left" w:pos="0"/>
          <w:tab w:val="left" w:pos="1170"/>
        </w:tabs>
        <w:ind w:left="360"/>
      </w:pPr>
    </w:p>
    <w:p w:rsidR="004C6EE7" w:rsidRPr="0071505F" w:rsidP="00357FEF" w14:paraId="12BB396E" w14:textId="77777777">
      <w:pPr>
        <w:widowControl/>
        <w:ind w:firstLine="360"/>
      </w:pPr>
      <w:r w:rsidRPr="0071505F">
        <w:t xml:space="preserve">For </w:t>
      </w:r>
      <w:r w:rsidR="00D254D2">
        <w:t>f</w:t>
      </w:r>
      <w:r w:rsidRPr="0071505F">
        <w:t>ederal oil and gas leases, RSFA Section 4(l), as codified at 30 CFR 1243.201, provides that no surety instrument is required when a person representing the appellant periodically demonstrates</w:t>
      </w:r>
      <w:r w:rsidR="00A75AC4">
        <w:t>,</w:t>
      </w:r>
      <w:r w:rsidRPr="0071505F">
        <w:t xml:space="preserve"> to the satisfaction of ONRR, that the guarantor or appellant is financially solvent or otherwise able to pay the obligation. </w:t>
      </w:r>
      <w:r w:rsidR="001A6ACB">
        <w:t>An a</w:t>
      </w:r>
      <w:r w:rsidRPr="0071505F">
        <w:t xml:space="preserve">ppellant must submit a written request to “self-bond” every time a new appeal is filed. To evaluate the financial solvency and exemption from requirements of </w:t>
      </w:r>
      <w:r w:rsidR="001A6ACB">
        <w:t xml:space="preserve">an </w:t>
      </w:r>
      <w:r w:rsidRPr="0071505F">
        <w:t xml:space="preserve">appellant to maintain a surety related to an appeal, ONRR requires </w:t>
      </w:r>
      <w:r w:rsidR="001A6ACB">
        <w:t xml:space="preserve">the </w:t>
      </w:r>
      <w:r w:rsidRPr="0071505F">
        <w:t>appellant to submit a consolidated balance sheet</w:t>
      </w:r>
      <w:r w:rsidR="001814F4">
        <w:t xml:space="preserve"> which may be</w:t>
      </w:r>
      <w:r w:rsidRPr="0071505F">
        <w:t xml:space="preserve"> subject to </w:t>
      </w:r>
      <w:r w:rsidR="001814F4">
        <w:t xml:space="preserve">an </w:t>
      </w:r>
      <w:r w:rsidRPr="0071505F">
        <w:t xml:space="preserve">annual audit. In some cases, ONRR also requires copies of the </w:t>
      </w:r>
      <w:r w:rsidR="001814F4">
        <w:t>appellant</w:t>
      </w:r>
      <w:r w:rsidR="001A6ACB">
        <w:t>’</w:t>
      </w:r>
      <w:r w:rsidR="001814F4">
        <w:t xml:space="preserve">s </w:t>
      </w:r>
      <w:r w:rsidRPr="0071505F">
        <w:t>most recent tax returns (up to 3 years)</w:t>
      </w:r>
      <w:r w:rsidR="001814F4">
        <w:t>.</w:t>
      </w:r>
    </w:p>
    <w:p w:rsidR="004C6EE7" w:rsidRPr="0071505F" w:rsidP="004C6EE7" w14:paraId="3396F3F3" w14:textId="77777777">
      <w:pPr>
        <w:widowControl/>
      </w:pPr>
    </w:p>
    <w:p w:rsidR="004C6EE7" w:rsidRPr="0071505F" w:rsidP="00357FEF" w14:paraId="41197397" w14:textId="20A8B19F">
      <w:pPr>
        <w:widowControl/>
        <w:ind w:firstLine="360"/>
      </w:pPr>
      <w:r w:rsidRPr="0071505F">
        <w:t xml:space="preserve">In addition, </w:t>
      </w:r>
      <w:r w:rsidR="001A6ACB">
        <w:t xml:space="preserve">an </w:t>
      </w:r>
      <w:r w:rsidRPr="0071505F">
        <w:t>appellant must submit</w:t>
      </w:r>
      <w:r w:rsidRPr="0071505F" w:rsidR="0046202F">
        <w:t xml:space="preserve"> </w:t>
      </w:r>
      <w:r w:rsidRPr="0071505F">
        <w:t>financial statements</w:t>
      </w:r>
      <w:r w:rsidRPr="004A6338" w:rsidR="004A6338">
        <w:t xml:space="preserve"> </w:t>
      </w:r>
      <w:r w:rsidRPr="0071505F" w:rsidR="004A6338">
        <w:t>annually</w:t>
      </w:r>
      <w:r w:rsidRPr="0071505F">
        <w:t xml:space="preserve">, subject to audit, to support </w:t>
      </w:r>
      <w:r w:rsidR="001A6ACB">
        <w:t>its</w:t>
      </w:r>
      <w:r w:rsidRPr="0071505F" w:rsidR="001A6ACB">
        <w:t xml:space="preserve"> </w:t>
      </w:r>
      <w:r w:rsidRPr="0071505F">
        <w:t xml:space="preserve">net worth. </w:t>
      </w:r>
      <w:r w:rsidR="001814F4">
        <w:t>ONRR uses</w:t>
      </w:r>
      <w:r w:rsidRPr="0071505F">
        <w:t xml:space="preserve"> consolidated balance sheet or business information supplied to evaluate the financial solvency of a lessee, designee, or payor seeking a stay of payment obligation pending review. If </w:t>
      </w:r>
      <w:r w:rsidR="001A6ACB">
        <w:t xml:space="preserve">an </w:t>
      </w:r>
      <w:r w:rsidRPr="0071505F">
        <w:t>appellant do</w:t>
      </w:r>
      <w:r w:rsidR="001A6ACB">
        <w:t>es</w:t>
      </w:r>
      <w:r w:rsidRPr="0071505F">
        <w:t xml:space="preserve"> not have a consolidated balance sheet documenting </w:t>
      </w:r>
      <w:r w:rsidR="001A6ACB">
        <w:t>its</w:t>
      </w:r>
      <w:r w:rsidRPr="0071505F" w:rsidR="001A6ACB">
        <w:t xml:space="preserve"> </w:t>
      </w:r>
      <w:r w:rsidRPr="0071505F">
        <w:t xml:space="preserve">net worth or if </w:t>
      </w:r>
      <w:r w:rsidR="001A6ACB">
        <w:t>it</w:t>
      </w:r>
      <w:r w:rsidRPr="0071505F" w:rsidR="001A6ACB">
        <w:t xml:space="preserve"> </w:t>
      </w:r>
      <w:r w:rsidRPr="0071505F">
        <w:t>do</w:t>
      </w:r>
      <w:r w:rsidR="001A6ACB">
        <w:t>es</w:t>
      </w:r>
      <w:r w:rsidRPr="0071505F">
        <w:t xml:space="preserve"> not meet the $300 million net worth requirement, ONRR selects a business information or credit reporting service to provide information concerning an appellant’s financial solvency. </w:t>
      </w:r>
      <w:r w:rsidR="001814F4">
        <w:t xml:space="preserve">ONRR </w:t>
      </w:r>
      <w:r w:rsidRPr="0071505F">
        <w:t>charge</w:t>
      </w:r>
      <w:r w:rsidR="001814F4">
        <w:t>s</w:t>
      </w:r>
      <w:r w:rsidRPr="0071505F">
        <w:t xml:space="preserve"> the appellant a $50 fee each time </w:t>
      </w:r>
      <w:r w:rsidR="001814F4">
        <w:t>there is a need</w:t>
      </w:r>
      <w:r w:rsidRPr="0071505F">
        <w:t xml:space="preserve"> to review data from a business information or credit reporting service. The fee covers our costs </w:t>
      </w:r>
      <w:r w:rsidRPr="0071505F" w:rsidR="00B059C6">
        <w:t xml:space="preserve">in </w:t>
      </w:r>
      <w:r w:rsidRPr="0071505F">
        <w:t>determin</w:t>
      </w:r>
      <w:r w:rsidRPr="0071505F" w:rsidR="00B059C6">
        <w:t>ing</w:t>
      </w:r>
      <w:r w:rsidRPr="0071505F">
        <w:t xml:space="preserve"> an appellant’s financial solvency.</w:t>
      </w:r>
    </w:p>
    <w:p w:rsidR="00B52A4B" w:rsidRPr="0071505F" w:rsidP="00E700A4" w14:paraId="0874382F" w14:textId="77777777">
      <w:pPr>
        <w:widowControl/>
        <w:outlineLvl w:val="0"/>
        <w:rPr>
          <w:i/>
        </w:rPr>
      </w:pPr>
    </w:p>
    <w:p w:rsidR="009B1EDD" w:rsidRPr="0071505F" w:rsidP="00357FEF" w14:paraId="6D9C0BC2" w14:textId="77777777">
      <w:pPr>
        <w:widowControl/>
        <w:ind w:firstLine="360"/>
        <w:outlineLvl w:val="0"/>
        <w:rPr>
          <w:i/>
        </w:rPr>
      </w:pPr>
      <w:r>
        <w:rPr>
          <w:i/>
        </w:rPr>
        <w:t xml:space="preserve">(e) </w:t>
      </w:r>
      <w:r w:rsidRPr="0071505F">
        <w:rPr>
          <w:i/>
        </w:rPr>
        <w:t>U.S. Treasury Securities</w:t>
      </w:r>
    </w:p>
    <w:p w:rsidR="009B1EDD" w:rsidRPr="0071505F" w:rsidP="00E700A4" w14:paraId="167C0385" w14:textId="77777777">
      <w:pPr>
        <w:widowControl/>
      </w:pPr>
    </w:p>
    <w:p w:rsidR="00B52A4B" w:rsidRPr="0071505F" w:rsidP="00357FEF" w14:paraId="2E9FCA7A" w14:textId="224A9A9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t>An a</w:t>
      </w:r>
      <w:r w:rsidRPr="0071505F" w:rsidR="009B1EDD">
        <w:t xml:space="preserve">ppellant may choose to secure </w:t>
      </w:r>
      <w:r>
        <w:t xml:space="preserve">its </w:t>
      </w:r>
      <w:r w:rsidRPr="0071505F" w:rsidR="009B1EDD">
        <w:t xml:space="preserve">debts by requesting to use a U.S. Treasury Security (TS). </w:t>
      </w:r>
      <w:r>
        <w:t>The a</w:t>
      </w:r>
      <w:r w:rsidRPr="0071505F" w:rsidR="009B1EDD">
        <w:t xml:space="preserve">ppellant must file the letter of request with </w:t>
      </w:r>
      <w:r w:rsidRPr="0071505F" w:rsidR="006605A2">
        <w:t>ONRR</w:t>
      </w:r>
      <w:r w:rsidRPr="0071505F" w:rsidR="009B1EDD">
        <w:t xml:space="preserve"> prior to the invoice due date. The TS must be a U.S. Treasury note or bond with maturity equal to or greater than 1 year. The TS must equal 120 percent of the appealed amount plus 1 year of estimated interest (necessary to protect </w:t>
      </w:r>
      <w:r w:rsidRPr="0071505F" w:rsidR="006605A2">
        <w:t>ONRR</w:t>
      </w:r>
      <w:r w:rsidRPr="0071505F" w:rsidR="00066D1E">
        <w:t xml:space="preserve"> </w:t>
      </w:r>
      <w:r w:rsidRPr="0071505F" w:rsidR="009B1EDD">
        <w:t xml:space="preserve">against interest rate fluctuations). </w:t>
      </w:r>
      <w:r w:rsidR="001814F4">
        <w:t>ONRR</w:t>
      </w:r>
      <w:r w:rsidRPr="0071505F" w:rsidR="00512A10">
        <w:t xml:space="preserve"> accept</w:t>
      </w:r>
      <w:r w:rsidR="001814F4">
        <w:t>s</w:t>
      </w:r>
      <w:r w:rsidRPr="0071505F" w:rsidR="00512A10">
        <w:t xml:space="preserve"> </w:t>
      </w:r>
      <w:r w:rsidRPr="0071505F" w:rsidR="00CB0A46">
        <w:t>only</w:t>
      </w:r>
      <w:r w:rsidRPr="0071505F" w:rsidR="009B1EDD">
        <w:t xml:space="preserve"> book-entry TS</w:t>
      </w:r>
      <w:r w:rsidR="001814F4">
        <w:t xml:space="preserve"> - b</w:t>
      </w:r>
      <w:r w:rsidRPr="0071505F" w:rsidR="000546DD">
        <w:t>ook-entry s</w:t>
      </w:r>
      <w:r w:rsidRPr="0071505F" w:rsidR="000546DD">
        <w:rPr>
          <w:color w:val="000000"/>
        </w:rPr>
        <w:t>ecurities are securities that are recorded in electronic records rather than as paper certificates.</w:t>
      </w:r>
    </w:p>
    <w:p w:rsidR="00E700A4" w:rsidRPr="0071505F" w:rsidP="00E700A4" w14:paraId="432776E6"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4673" w:rsidRPr="0071505F" w:rsidP="00357FEF" w14:paraId="5C092175"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rPr>
          <w:szCs w:val="24"/>
        </w:rPr>
        <w:t xml:space="preserve">When an appellant selects </w:t>
      </w:r>
      <w:r w:rsidRPr="0071505F" w:rsidR="00B059C6">
        <w:rPr>
          <w:szCs w:val="24"/>
        </w:rPr>
        <w:t xml:space="preserve">and puts </w:t>
      </w:r>
      <w:r w:rsidRPr="0071505F">
        <w:rPr>
          <w:szCs w:val="24"/>
        </w:rPr>
        <w:t xml:space="preserve">one of the surety types in place, the appellant must maintain the surety until </w:t>
      </w:r>
      <w:r w:rsidR="00A75AC4">
        <w:rPr>
          <w:szCs w:val="24"/>
        </w:rPr>
        <w:t>the appeal’s completion</w:t>
      </w:r>
      <w:r w:rsidRPr="0071505F">
        <w:rPr>
          <w:szCs w:val="24"/>
        </w:rPr>
        <w:t xml:space="preserve">. If the appeal is decided in favor of the appellant, ONRR </w:t>
      </w:r>
      <w:r w:rsidR="00A75AC4">
        <w:rPr>
          <w:szCs w:val="24"/>
        </w:rPr>
        <w:t xml:space="preserve">will </w:t>
      </w:r>
      <w:r w:rsidRPr="0071505F">
        <w:rPr>
          <w:szCs w:val="24"/>
        </w:rPr>
        <w:t xml:space="preserve">return the surety to the appellant. If the appeal is decided in favor of ONRR, then </w:t>
      </w:r>
      <w:r w:rsidR="004F3B8D">
        <w:rPr>
          <w:szCs w:val="24"/>
        </w:rPr>
        <w:t>ONRR</w:t>
      </w:r>
      <w:r w:rsidRPr="0071505F" w:rsidR="00B059C6">
        <w:rPr>
          <w:szCs w:val="24"/>
        </w:rPr>
        <w:t xml:space="preserve"> will</w:t>
      </w:r>
      <w:r w:rsidRPr="0071505F">
        <w:rPr>
          <w:szCs w:val="24"/>
        </w:rPr>
        <w:t xml:space="preserve"> take action to collect </w:t>
      </w:r>
      <w:r w:rsidRPr="0071505F" w:rsidR="00B059C6">
        <w:rPr>
          <w:szCs w:val="24"/>
        </w:rPr>
        <w:t>the total amount due</w:t>
      </w:r>
      <w:r w:rsidRPr="0071505F">
        <w:rPr>
          <w:szCs w:val="24"/>
        </w:rPr>
        <w:t xml:space="preserve"> or draw down on the surety.  </w:t>
      </w:r>
      <w:r w:rsidR="004F3B8D">
        <w:rPr>
          <w:szCs w:val="24"/>
        </w:rPr>
        <w:t>ONRR</w:t>
      </w:r>
      <w:r w:rsidRPr="0071505F" w:rsidR="0046202F">
        <w:rPr>
          <w:szCs w:val="24"/>
        </w:rPr>
        <w:t xml:space="preserve"> </w:t>
      </w:r>
      <w:r w:rsidR="00A75AC4">
        <w:rPr>
          <w:szCs w:val="24"/>
        </w:rPr>
        <w:t xml:space="preserve">will </w:t>
      </w:r>
      <w:r w:rsidRPr="0071505F">
        <w:rPr>
          <w:szCs w:val="24"/>
        </w:rPr>
        <w:t xml:space="preserve">draw down on a surety if the appellant fails to comply with requirements relating to amount due, timeframe, or surety submission or resubmission. </w:t>
      </w:r>
      <w:r w:rsidR="00A75AC4">
        <w:t>Whenever ONRR draws down on a surety, it reduces the total amount due, which is defined as the principal plus the interest accrued to the projected receipt date of the surety payment.</w:t>
      </w:r>
      <w:r w:rsidRPr="0071505F">
        <w:t xml:space="preserve">  </w:t>
      </w:r>
    </w:p>
    <w:p w:rsidR="0046202F" w:rsidRPr="0071505F" w:rsidP="00C84455" w14:paraId="65555F6A"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359B9" w:rsidRPr="0071505F" w:rsidP="002E74CF" w14:paraId="173A6484"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F2F0B" w:rsidRPr="0071505F" w:rsidP="00C97A18" w14:paraId="362ECADC" w14:textId="77777777">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605A2" w:rsidRPr="00CB0A46" w:rsidP="00357FEF" w14:paraId="3C292886" w14:textId="1EEAB98C">
      <w:pPr>
        <w:ind w:firstLine="360"/>
      </w:pPr>
      <w:r>
        <w:t>The</w:t>
      </w:r>
      <w:r w:rsidRPr="0071505F">
        <w:t xml:space="preserve"> Government Paperwork Elimination Act </w:t>
      </w:r>
      <w:r w:rsidRPr="0071505F" w:rsidR="00066D1E">
        <w:t>p</w:t>
      </w:r>
      <w:r w:rsidRPr="0071505F">
        <w:t>lan indicates that electronic transmission of this information is not practical because the bonding and banking industry require</w:t>
      </w:r>
      <w:r w:rsidRPr="0071505F" w:rsidR="00066D1E">
        <w:t>s</w:t>
      </w:r>
      <w:r w:rsidRPr="0071505F">
        <w:t xml:space="preserve"> </w:t>
      </w:r>
      <w:r w:rsidRPr="0071505F" w:rsidR="00066D1E">
        <w:t xml:space="preserve">submission of </w:t>
      </w:r>
      <w:r w:rsidRPr="0071505F">
        <w:t xml:space="preserve">original signature documents if draw-down is necessary. For the same reason </w:t>
      </w:r>
      <w:r w:rsidRPr="0071505F" w:rsidR="00066D1E">
        <w:t>(</w:t>
      </w:r>
      <w:r w:rsidRPr="0071505F">
        <w:t>original signature requirements</w:t>
      </w:r>
      <w:r w:rsidRPr="0071505F" w:rsidR="00642927">
        <w:t>)</w:t>
      </w:r>
      <w:r w:rsidRPr="0071505F">
        <w:t xml:space="preserve">, an electronic or telefax copy of </w:t>
      </w:r>
      <w:r>
        <w:t>f</w:t>
      </w:r>
      <w:r w:rsidRPr="0071505F">
        <w:t>orms ONRR-4435, ONRR-4436, and ONRR</w:t>
      </w:r>
      <w:r w:rsidRPr="0071505F" w:rsidR="00FB6FC7">
        <w:noBreakHyphen/>
      </w:r>
      <w:r w:rsidRPr="0071505F">
        <w:t xml:space="preserve">4437 is not acceptable. For self-bonding, </w:t>
      </w:r>
      <w:r>
        <w:t>ONRR</w:t>
      </w:r>
      <w:r w:rsidRPr="0071505F">
        <w:t xml:space="preserve"> accept</w:t>
      </w:r>
      <w:r>
        <w:t>s</w:t>
      </w:r>
      <w:r w:rsidRPr="0071505F">
        <w:t xml:space="preserve"> a letter of request and the consolidated balance statements from appellants by electronic means</w:t>
      </w:r>
      <w:r w:rsidR="0053315D">
        <w:t>.</w:t>
      </w:r>
      <w:r w:rsidRPr="0071505F">
        <w:t xml:space="preserve"> </w:t>
      </w:r>
      <w:r>
        <w:rPr>
          <w:szCs w:val="24"/>
        </w:rPr>
        <w:t>ONRR</w:t>
      </w:r>
      <w:r w:rsidRPr="0071505F">
        <w:rPr>
          <w:szCs w:val="24"/>
        </w:rPr>
        <w:t xml:space="preserve"> expect</w:t>
      </w:r>
      <w:r>
        <w:rPr>
          <w:szCs w:val="24"/>
        </w:rPr>
        <w:t>s</w:t>
      </w:r>
      <w:r w:rsidRPr="0071505F">
        <w:rPr>
          <w:szCs w:val="24"/>
        </w:rPr>
        <w:t xml:space="preserve"> approximately 5 percent of the appellants for self-bonding will use the electronic means</w:t>
      </w:r>
      <w:r w:rsidR="0053315D">
        <w:rPr>
          <w:szCs w:val="24"/>
        </w:rPr>
        <w:t>.</w:t>
      </w:r>
      <w:r w:rsidRPr="0071505F">
        <w:rPr>
          <w:szCs w:val="24"/>
        </w:rPr>
        <w:t xml:space="preserve"> </w:t>
      </w:r>
      <w:r>
        <w:t xml:space="preserve">ONRR also </w:t>
      </w:r>
      <w:r w:rsidRPr="0071505F">
        <w:t>offer</w:t>
      </w:r>
      <w:r>
        <w:t>s</w:t>
      </w:r>
      <w:r w:rsidRPr="0071505F">
        <w:t xml:space="preserve"> </w:t>
      </w:r>
      <w:r w:rsidR="00C4035C">
        <w:t xml:space="preserve">printable </w:t>
      </w:r>
      <w:r w:rsidRPr="0071505F">
        <w:t>electronic cop</w:t>
      </w:r>
      <w:r>
        <w:t>ies</w:t>
      </w:r>
      <w:r w:rsidRPr="0071505F">
        <w:t xml:space="preserve"> of these forms at</w:t>
      </w:r>
      <w:r w:rsidR="00164D4C">
        <w:t xml:space="preserve"> </w:t>
      </w:r>
      <w:r w:rsidRPr="00164D4C" w:rsidR="0053315D">
        <w:rPr>
          <w:i/>
          <w:iCs/>
        </w:rPr>
        <w:t>www.onrr.gov/references/forms</w:t>
      </w:r>
      <w:hyperlink w:history="1"/>
      <w:r>
        <w:rPr>
          <w:i/>
        </w:rPr>
        <w:t>.</w:t>
      </w:r>
      <w:r w:rsidRPr="00CB0A46" w:rsidR="00FB6FC7">
        <w:rPr>
          <w:i/>
        </w:rPr>
        <w:t xml:space="preserve"> </w:t>
      </w:r>
    </w:p>
    <w:p w:rsidR="00BD5894" w:rsidRPr="0071505F" w:rsidP="00252BC4" w14:paraId="120464EA" w14:textId="77777777">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720"/>
      </w:pPr>
    </w:p>
    <w:p w:rsidR="006C00AF" w:rsidP="0053315D" w14:paraId="1AE71F87" w14:textId="77777777">
      <w:pPr>
        <w:widowControl/>
        <w:ind w:firstLine="360"/>
        <w:rPr>
          <w:b/>
          <w:i/>
          <w:szCs w:val="24"/>
        </w:rPr>
      </w:pPr>
      <w:r w:rsidRPr="0071505F">
        <w:rPr>
          <w:b/>
          <w:i/>
          <w:szCs w:val="24"/>
        </w:rPr>
        <w:t xml:space="preserve">4.  </w:t>
      </w:r>
      <w:r w:rsidRPr="0071505F" w:rsidR="006359B9">
        <w:rPr>
          <w:b/>
          <w:i/>
          <w:szCs w:val="24"/>
        </w:rPr>
        <w:t>Describe efforts to identify duplication.  Show specifically why any similar information already available cannot be used or modified for use for the purposes described in Item</w:t>
      </w:r>
      <w:r w:rsidRPr="0071505F" w:rsidR="006605A2">
        <w:rPr>
          <w:b/>
          <w:i/>
          <w:szCs w:val="24"/>
        </w:rPr>
        <w:t> </w:t>
      </w:r>
      <w:r w:rsidRPr="0071505F" w:rsidR="006359B9">
        <w:rPr>
          <w:b/>
          <w:i/>
          <w:szCs w:val="24"/>
        </w:rPr>
        <w:t>2 above.</w:t>
      </w:r>
    </w:p>
    <w:p w:rsidR="006C00AF" w:rsidP="0053315D" w14:paraId="2268B7D6" w14:textId="77777777">
      <w:pPr>
        <w:widowControl/>
        <w:ind w:firstLine="360"/>
        <w:rPr>
          <w:b/>
          <w:i/>
          <w:szCs w:val="24"/>
        </w:rPr>
      </w:pPr>
    </w:p>
    <w:p w:rsidR="00AB741C" w:rsidRPr="0071505F" w:rsidP="0053315D" w14:paraId="116CD48D" w14:textId="52F68819">
      <w:pPr>
        <w:widowControl/>
        <w:ind w:firstLine="360"/>
      </w:pPr>
      <w:r>
        <w:rPr>
          <w:b/>
          <w:i/>
          <w:szCs w:val="24"/>
        </w:rPr>
        <w:t xml:space="preserve"> </w:t>
      </w:r>
      <w:r w:rsidRPr="0071505F" w:rsidR="006605A2">
        <w:t xml:space="preserve">The minimum required surety for </w:t>
      </w:r>
      <w:r w:rsidR="001A6ACB">
        <w:t>f</w:t>
      </w:r>
      <w:r w:rsidRPr="0071505F" w:rsidR="006605A2">
        <w:t xml:space="preserve">ederal leases is $10,000 and the minimum required surety for Indian leases is $1,000. For sureties at or below the minimums, ONRR </w:t>
      </w:r>
      <w:r w:rsidRPr="0071505F" w:rsidR="00642927">
        <w:t>uses</w:t>
      </w:r>
      <w:r w:rsidRPr="0071505F" w:rsidR="006605A2">
        <w:t xml:space="preserve"> existing ONRR, Bureau of Land Management, Bureau of Indian Affairs</w:t>
      </w:r>
      <w:r w:rsidR="00893083">
        <w:t>, and Bureau of Ocean Energy Management</w:t>
      </w:r>
      <w:r w:rsidRPr="0071505F" w:rsidR="006605A2">
        <w:t xml:space="preserve"> lease bonds to secure the debts during appeal; therefore, there is no duplication.  </w:t>
      </w:r>
    </w:p>
    <w:p w:rsidR="00AB741C" w:rsidRPr="0071505F" w:rsidP="00D46107" w14:paraId="1722E092" w14:textId="77777777">
      <w:pPr>
        <w:widowControl/>
      </w:pPr>
    </w:p>
    <w:p w:rsidR="00B059C6" w:rsidRPr="0071505F" w:rsidP="00357FEF" w14:paraId="300DEF1F" w14:textId="77777777">
      <w:pPr>
        <w:widowControl/>
        <w:ind w:firstLine="360"/>
      </w:pPr>
      <w:r w:rsidRPr="0071505F">
        <w:t xml:space="preserve">For appealed amounts above the minimums, ONRR requires appellants to post one of the </w:t>
      </w:r>
      <w:r w:rsidRPr="0071505F" w:rsidR="00AB741C">
        <w:t>five</w:t>
      </w:r>
      <w:r w:rsidRPr="0071505F">
        <w:t xml:space="preserve"> surety types listed in </w:t>
      </w:r>
      <w:r w:rsidR="00C4035C">
        <w:t>i</w:t>
      </w:r>
      <w:r w:rsidRPr="0071505F">
        <w:t>tem 2. The information collect</w:t>
      </w:r>
      <w:r w:rsidR="00C4035C">
        <w:t>ed</w:t>
      </w:r>
      <w:r w:rsidRPr="0071505F" w:rsidR="00E700A4">
        <w:t xml:space="preserve"> </w:t>
      </w:r>
      <w:r w:rsidRPr="0071505F">
        <w:t>for th</w:t>
      </w:r>
      <w:r w:rsidR="00C4035C">
        <w:t>e five</w:t>
      </w:r>
      <w:r w:rsidRPr="0071505F">
        <w:t xml:space="preserve"> surety types is unique to each appellant and is necessary for ONRR to properly secure the disputed debt. No other agency collects similar information from lessees, designees, payors, appellants, or guarantors.</w:t>
      </w:r>
    </w:p>
    <w:p w:rsidR="009535C1" w:rsidP="00B52A4B" w14:paraId="219B46F0"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6359B9" w:rsidRPr="0071505F" w:rsidP="00B52A4B" w14:paraId="5CFD3463"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5.  If the collection of information impacts small businesses or other small entities, describe any methods used to minimize burden.</w:t>
      </w:r>
    </w:p>
    <w:p w:rsidR="009A3641" w:rsidRPr="0071505F" w:rsidP="00B52A4B" w14:paraId="78CF9393"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605A2" w:rsidRPr="0071505F" w:rsidP="00357FEF" w14:paraId="4E5D77E5" w14:textId="661D1DFE">
      <w:pPr>
        <w:keepNext/>
        <w:keepLines/>
        <w:widowControl/>
        <w:ind w:firstLine="360"/>
      </w:pPr>
      <w:r>
        <w:t xml:space="preserve">For </w:t>
      </w:r>
      <w:r w:rsidR="00A75AC4">
        <w:t>f</w:t>
      </w:r>
      <w:r>
        <w:t>ederal issues, s</w:t>
      </w:r>
      <w:r w:rsidRPr="0071505F">
        <w:t xml:space="preserve">mall businesses that do not have consolidated balance statements may request exemption from requirements to maintain a surety bond related to their appeal under the self-bonding option. Under this option, credit information is accessed through </w:t>
      </w:r>
      <w:r w:rsidRPr="0071505F" w:rsidR="00CB0A46">
        <w:t>business</w:t>
      </w:r>
      <w:r w:rsidRPr="0071505F">
        <w:t xml:space="preserve"> information or </w:t>
      </w:r>
      <w:r w:rsidR="004A6338">
        <w:t xml:space="preserve">a </w:t>
      </w:r>
      <w:r w:rsidRPr="0071505F">
        <w:t>credit reporting service ONRR</w:t>
      </w:r>
      <w:r w:rsidRPr="0071505F" w:rsidR="00B059C6">
        <w:t xml:space="preserve"> selects</w:t>
      </w:r>
      <w:r w:rsidRPr="0071505F">
        <w:t xml:space="preserve">. </w:t>
      </w:r>
      <w:r w:rsidR="00C4035C">
        <w:t>ONRR</w:t>
      </w:r>
      <w:r w:rsidRPr="0071505F" w:rsidR="00AB741C">
        <w:t xml:space="preserve"> charge</w:t>
      </w:r>
      <w:r w:rsidR="00C4035C">
        <w:t>s</w:t>
      </w:r>
      <w:r w:rsidRPr="0071505F">
        <w:t xml:space="preserve"> a processing fee of $50 for this review. If </w:t>
      </w:r>
      <w:r w:rsidR="00A75AC4">
        <w:t>a</w:t>
      </w:r>
      <w:r w:rsidRPr="0071505F" w:rsidR="00A75AC4">
        <w:t xml:space="preserve"> </w:t>
      </w:r>
      <w:r w:rsidRPr="0071505F">
        <w:t xml:space="preserve">small business </w:t>
      </w:r>
      <w:r w:rsidRPr="0071505F" w:rsidR="002E674C">
        <w:t>does</w:t>
      </w:r>
      <w:r w:rsidRPr="0071505F">
        <w:t xml:space="preserve"> not wish </w:t>
      </w:r>
      <w:r w:rsidR="00A75AC4">
        <w:t>for its</w:t>
      </w:r>
      <w:r w:rsidRPr="0071505F" w:rsidR="00A75AC4">
        <w:t xml:space="preserve"> </w:t>
      </w:r>
      <w:r w:rsidRPr="0071505F">
        <w:t xml:space="preserve">credit information </w:t>
      </w:r>
      <w:r w:rsidRPr="0071505F" w:rsidR="00AB741C">
        <w:t xml:space="preserve">to be </w:t>
      </w:r>
      <w:r w:rsidRPr="0071505F">
        <w:t>accessed, they have the option to post any of the other surety types listed in Item 2, or pay the appealed</w:t>
      </w:r>
      <w:r w:rsidRPr="0071505F" w:rsidR="00AB741C">
        <w:t xml:space="preserve"> bill</w:t>
      </w:r>
      <w:r w:rsidRPr="0071505F" w:rsidR="000546DD">
        <w:t xml:space="preserve"> under protest</w:t>
      </w:r>
      <w:r w:rsidRPr="0071505F" w:rsidR="00AB741C">
        <w:t xml:space="preserve"> in lieu of self-bonding. </w:t>
      </w:r>
      <w:r w:rsidR="00C4035C">
        <w:t>ONRR</w:t>
      </w:r>
      <w:r w:rsidRPr="0071505F" w:rsidR="00AB741C">
        <w:t xml:space="preserve"> provide</w:t>
      </w:r>
      <w:r w:rsidR="00C4035C">
        <w:t>s</w:t>
      </w:r>
      <w:r w:rsidRPr="0071505F">
        <w:t xml:space="preserve"> a variety of options for small businesses to secure the public’s interests when appeals are made. The impact is minimal for any option a small business might choose.</w:t>
      </w:r>
    </w:p>
    <w:p w:rsidR="00E12715" w:rsidRPr="0071505F" w:rsidP="00022BC3" w14:paraId="72CD7204" w14:textId="77777777">
      <w:pPr>
        <w:keepLines/>
        <w:widowControl/>
      </w:pPr>
    </w:p>
    <w:p w:rsidR="006359B9" w:rsidRPr="0071505F" w:rsidP="001A1BAD" w14:paraId="4E9BFDE3"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6.  Describe the consequence to Federal program or policy activities if the collection is not conducted or is conducted less frequently, as well as any technical or legal obstacles to reducing burden.</w:t>
      </w:r>
    </w:p>
    <w:p w:rsidR="00BD6D09" w:rsidRPr="0071505F" w:rsidP="001A1BAD" w14:paraId="5167BFCF" w14:textId="77777777">
      <w:pPr>
        <w:pStyle w:val="Level1"/>
        <w:keepNext/>
        <w:keepLines/>
        <w:widowControl/>
        <w:numPr>
          <w:ilvl w:val="0"/>
          <w:numId w:val="0"/>
        </w:num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605A2" w:rsidRPr="0071505F" w:rsidP="00357FEF" w14:paraId="143659F2" w14:textId="5D3CE6EA">
      <w:pPr>
        <w:keepNext/>
        <w:keepLines/>
        <w:widowControl/>
        <w:ind w:firstLine="360"/>
      </w:pPr>
      <w:r w:rsidRPr="0071505F">
        <w:t xml:space="preserve">If </w:t>
      </w:r>
      <w:r w:rsidRPr="0071505F" w:rsidR="000546DD">
        <w:t xml:space="preserve">ONRR does not </w:t>
      </w:r>
      <w:r w:rsidRPr="0071505F" w:rsidR="00D46107">
        <w:t xml:space="preserve">collect </w:t>
      </w:r>
      <w:r w:rsidRPr="0071505F">
        <w:t xml:space="preserve">the information </w:t>
      </w:r>
      <w:r w:rsidRPr="0071505F" w:rsidR="000546DD">
        <w:t xml:space="preserve">needed for </w:t>
      </w:r>
      <w:r w:rsidRPr="0071505F">
        <w:t xml:space="preserve">self-bonding and other surety types, the appellants cannot obtain the surety </w:t>
      </w:r>
      <w:r w:rsidRPr="0071505F" w:rsidR="00D41CFF">
        <w:t>or self-bond as allowed under</w:t>
      </w:r>
      <w:r w:rsidRPr="0071505F">
        <w:t xml:space="preserve"> RSFA section 4(l). Without self-bonding, ONRR </w:t>
      </w:r>
      <w:r w:rsidRPr="0071505F" w:rsidR="00E700A4">
        <w:t xml:space="preserve">then </w:t>
      </w:r>
      <w:r w:rsidRPr="0071505F">
        <w:t>would require sureties for each appeal</w:t>
      </w:r>
      <w:r w:rsidR="00C4035C">
        <w:t>.</w:t>
      </w:r>
      <w:r w:rsidRPr="0071505F">
        <w:t xml:space="preserve"> </w:t>
      </w:r>
      <w:r w:rsidR="00C4035C">
        <w:t>A</w:t>
      </w:r>
      <w:r w:rsidRPr="0071505F">
        <w:t>ppellants would incur the expense of supplying and maintaining sureties for every appeal. Without other surety types, ONRR w</w:t>
      </w:r>
      <w:r w:rsidRPr="0071505F" w:rsidR="00B059C6">
        <w:t xml:space="preserve">ill </w:t>
      </w:r>
      <w:r w:rsidRPr="0071505F">
        <w:t xml:space="preserve">require </w:t>
      </w:r>
      <w:r w:rsidRPr="0071505F" w:rsidR="00C62184">
        <w:t xml:space="preserve">an </w:t>
      </w:r>
      <w:r w:rsidRPr="0071505F">
        <w:t>appellant</w:t>
      </w:r>
      <w:r w:rsidRPr="0071505F" w:rsidR="00C62184">
        <w:t xml:space="preserve"> </w:t>
      </w:r>
      <w:r w:rsidRPr="0071505F">
        <w:t xml:space="preserve">to pay the royalty amounts due pending appeals. </w:t>
      </w:r>
      <w:r w:rsidR="00C4035C">
        <w:t>ONRR</w:t>
      </w:r>
      <w:r w:rsidRPr="0071505F">
        <w:t xml:space="preserve"> cannot reduce the burden below an annual filing for surety relief because the financial status of appellants changes from year to year. </w:t>
      </w:r>
      <w:r w:rsidR="00C4035C">
        <w:t>ONRR</w:t>
      </w:r>
      <w:r w:rsidRPr="0071505F">
        <w:t xml:space="preserve"> must be able to monitor an appellant’s ability to pay disputed amounts in order t</w:t>
      </w:r>
      <w:r w:rsidRPr="0071505F" w:rsidR="00AB741C">
        <w:t>o protect the public’s interest</w:t>
      </w:r>
      <w:r w:rsidRPr="0071505F">
        <w:t xml:space="preserve"> in the minerals removed from </w:t>
      </w:r>
      <w:r w:rsidR="00A75AC4">
        <w:t>f</w:t>
      </w:r>
      <w:r w:rsidRPr="0071505F">
        <w:t>ederal and Indian land.</w:t>
      </w:r>
    </w:p>
    <w:p w:rsidR="00FF2F0B" w:rsidRPr="0071505F" w14:paraId="0425420E"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359B9" w:rsidRPr="0071505F" w:rsidP="00AB741C" w14:paraId="2463BBD9"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7.  Explain any special circumstances that would cause an information collection to be conducted in a manner:</w:t>
      </w:r>
    </w:p>
    <w:p w:rsidR="00F41ED6" w:rsidRPr="0071505F" w:rsidP="00AB741C" w14:paraId="212A467B" w14:textId="77777777">
      <w:pPr>
        <w:keepNext/>
        <w:keepLines/>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rsidR="00F94D48" w:rsidRPr="0071505F" w:rsidP="0071505F" w14:paraId="6DDE9D92" w14:textId="77777777">
      <w:pPr>
        <w:keepNext/>
        <w:keepLines/>
        <w:widowControl/>
        <w:numPr>
          <w:ilvl w:val="0"/>
          <w:numId w:val="18"/>
        </w:numPr>
        <w:tabs>
          <w:tab w:val="left" w:pos="-1080"/>
          <w:tab w:val="left" w:pos="-720"/>
          <w:tab w:val="left" w:pos="360"/>
          <w:tab w:val="left" w:pos="720"/>
        </w:tabs>
        <w:rPr>
          <w:b/>
        </w:rPr>
      </w:pPr>
      <w:r w:rsidRPr="0071505F">
        <w:rPr>
          <w:b/>
          <w:i/>
          <w:szCs w:val="24"/>
        </w:rPr>
        <w:t>requiring respondents to report information to the agency more often than quarterly.</w:t>
      </w:r>
    </w:p>
    <w:p w:rsidR="00F94D48" w:rsidRPr="0071505F" w:rsidP="00AB741C" w14:paraId="104FCF6C" w14:textId="77777777">
      <w:pPr>
        <w:keepNext/>
        <w:keepLines/>
        <w:widowControl/>
        <w:tabs>
          <w:tab w:val="left" w:pos="-1080"/>
          <w:tab w:val="left" w:pos="-720"/>
          <w:tab w:val="left" w:pos="360"/>
          <w:tab w:val="left" w:pos="720"/>
        </w:tabs>
        <w:rPr>
          <w:b/>
        </w:rPr>
      </w:pPr>
    </w:p>
    <w:p w:rsidR="00F94D48" w:rsidRPr="0071505F" w:rsidP="00357FEF" w14:paraId="60D50C91" w14:textId="557C5206">
      <w:pPr>
        <w:keepNext/>
        <w:keepLines/>
        <w:widowControl/>
        <w:tabs>
          <w:tab w:val="left" w:pos="-1080"/>
          <w:tab w:val="left" w:pos="-720"/>
          <w:tab w:val="left" w:pos="360"/>
          <w:tab w:val="left" w:pos="720"/>
        </w:tabs>
        <w:ind w:firstLine="360"/>
        <w:rPr>
          <w:szCs w:val="24"/>
        </w:rPr>
      </w:pPr>
      <w:r w:rsidRPr="0071505F">
        <w:rPr>
          <w:szCs w:val="24"/>
        </w:rPr>
        <w:t xml:space="preserve">There is no requirement to report more often than quarterly for self-bonding and other surety types. Title 30 CFR part </w:t>
      </w:r>
      <w:r w:rsidRPr="00E831B1">
        <w:rPr>
          <w:szCs w:val="24"/>
        </w:rPr>
        <w:t xml:space="preserve">1243 </w:t>
      </w:r>
      <w:r w:rsidRPr="0071505F">
        <w:rPr>
          <w:szCs w:val="24"/>
        </w:rPr>
        <w:t xml:space="preserve">requires that the respondent/appellant must submit </w:t>
      </w:r>
      <w:r w:rsidRPr="0071505F" w:rsidR="00C62184">
        <w:rPr>
          <w:szCs w:val="24"/>
        </w:rPr>
        <w:t xml:space="preserve">annually </w:t>
      </w:r>
      <w:r w:rsidRPr="0071505F">
        <w:rPr>
          <w:szCs w:val="24"/>
        </w:rPr>
        <w:t>information needed to determine financial solvency</w:t>
      </w:r>
      <w:r w:rsidR="00C4035C">
        <w:rPr>
          <w:szCs w:val="24"/>
        </w:rPr>
        <w:t>. This includes occasionally submitting</w:t>
      </w:r>
      <w:r w:rsidRPr="0071505F">
        <w:rPr>
          <w:szCs w:val="24"/>
        </w:rPr>
        <w:t xml:space="preserve"> a specified surety instrument within a time period </w:t>
      </w:r>
      <w:r w:rsidR="00C4035C">
        <w:rPr>
          <w:szCs w:val="24"/>
        </w:rPr>
        <w:t xml:space="preserve">that </w:t>
      </w:r>
      <w:r w:rsidRPr="0071505F">
        <w:rPr>
          <w:szCs w:val="24"/>
        </w:rPr>
        <w:t xml:space="preserve">ONRR prescribes in an order. In addition, </w:t>
      </w:r>
      <w:r w:rsidR="00C4035C">
        <w:rPr>
          <w:szCs w:val="24"/>
        </w:rPr>
        <w:t>ONRR</w:t>
      </w:r>
      <w:r w:rsidRPr="0071505F" w:rsidR="00AB741C">
        <w:rPr>
          <w:szCs w:val="24"/>
        </w:rPr>
        <w:t xml:space="preserve"> require</w:t>
      </w:r>
      <w:r w:rsidR="00C4035C">
        <w:rPr>
          <w:szCs w:val="24"/>
        </w:rPr>
        <w:t>s</w:t>
      </w:r>
      <w:r w:rsidRPr="0071505F">
        <w:rPr>
          <w:szCs w:val="24"/>
        </w:rPr>
        <w:t xml:space="preserve"> the appellant to renew annually the specified surety instrument for continuation of pending an appeal.  </w:t>
      </w:r>
    </w:p>
    <w:p w:rsidR="00F94D48" w:rsidRPr="0071505F" w:rsidP="00F94D48" w14:paraId="68500891" w14:textId="77777777">
      <w:pPr>
        <w:widowControl/>
        <w:tabs>
          <w:tab w:val="left" w:pos="-1080"/>
          <w:tab w:val="left" w:pos="-720"/>
          <w:tab w:val="left" w:pos="360"/>
          <w:tab w:val="left" w:pos="720"/>
        </w:tabs>
        <w:rPr>
          <w:b/>
        </w:rPr>
      </w:pPr>
    </w:p>
    <w:p w:rsidR="00F94D48" w:rsidRPr="0071505F" w:rsidP="0071505F" w14:paraId="6165801C" w14:textId="77777777">
      <w:pPr>
        <w:widowControl/>
        <w:numPr>
          <w:ilvl w:val="0"/>
          <w:numId w:val="18"/>
        </w:numPr>
        <w:tabs>
          <w:tab w:val="left" w:pos="-1080"/>
          <w:tab w:val="left" w:pos="-720"/>
          <w:tab w:val="left" w:pos="360"/>
          <w:tab w:val="left" w:pos="720"/>
        </w:tabs>
        <w:rPr>
          <w:b/>
          <w:i/>
          <w:szCs w:val="24"/>
        </w:rPr>
      </w:pPr>
      <w:r w:rsidRPr="0071505F">
        <w:rPr>
          <w:b/>
          <w:i/>
          <w:szCs w:val="24"/>
        </w:rPr>
        <w:t>requiring respondents to prepare a written response to a collection of information in fewer than 30 days after receipt of it.</w:t>
      </w:r>
    </w:p>
    <w:p w:rsidR="00F94D48" w:rsidRPr="0071505F" w:rsidP="00F94D48" w14:paraId="0DF09F6C" w14:textId="77777777">
      <w:pPr>
        <w:widowControl/>
        <w:tabs>
          <w:tab w:val="left" w:pos="-1080"/>
          <w:tab w:val="left" w:pos="-720"/>
          <w:tab w:val="left" w:pos="360"/>
          <w:tab w:val="left" w:pos="720"/>
        </w:tabs>
        <w:rPr>
          <w:szCs w:val="24"/>
        </w:rPr>
      </w:pPr>
    </w:p>
    <w:p w:rsidR="00F94D48" w:rsidRPr="0071505F" w:rsidP="00357FEF" w14:paraId="63209F44"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1320.5(d)(2)(ii).</w:t>
      </w:r>
    </w:p>
    <w:p w:rsidR="00512A10" w:rsidRPr="0071505F" w:rsidP="00F94D48" w14:paraId="758AD3E8" w14:textId="77777777">
      <w:pPr>
        <w:widowControl/>
        <w:tabs>
          <w:tab w:val="left" w:pos="-1080"/>
          <w:tab w:val="left" w:pos="-720"/>
          <w:tab w:val="left" w:pos="360"/>
          <w:tab w:val="left" w:pos="720"/>
        </w:tabs>
        <w:rPr>
          <w:szCs w:val="24"/>
        </w:rPr>
      </w:pPr>
    </w:p>
    <w:p w:rsidR="00F94D48" w:rsidRPr="0071505F" w:rsidP="0071505F" w14:paraId="69F0742C" w14:textId="77777777">
      <w:pPr>
        <w:keepNext/>
        <w:keepLines/>
        <w:widowControl/>
        <w:numPr>
          <w:ilvl w:val="0"/>
          <w:numId w:val="18"/>
        </w:numPr>
        <w:tabs>
          <w:tab w:val="left" w:pos="-1080"/>
          <w:tab w:val="left" w:pos="-720"/>
          <w:tab w:val="left" w:pos="360"/>
          <w:tab w:val="left" w:pos="720"/>
        </w:tabs>
        <w:rPr>
          <w:b/>
          <w:i/>
          <w:szCs w:val="24"/>
        </w:rPr>
      </w:pPr>
      <w:r w:rsidRPr="0071505F">
        <w:rPr>
          <w:b/>
          <w:i/>
          <w:szCs w:val="24"/>
        </w:rPr>
        <w:t>requiring respondents to submit more than an original and two copies of any document.</w:t>
      </w:r>
    </w:p>
    <w:p w:rsidR="00F94D48" w:rsidRPr="0071505F" w:rsidP="00B52A4B" w14:paraId="48A5B6CB" w14:textId="77777777">
      <w:pPr>
        <w:keepNext/>
        <w:keepLines/>
        <w:widowControl/>
        <w:tabs>
          <w:tab w:val="left" w:pos="-1080"/>
          <w:tab w:val="left" w:pos="-720"/>
          <w:tab w:val="left" w:pos="360"/>
          <w:tab w:val="left" w:pos="720"/>
        </w:tabs>
        <w:rPr>
          <w:szCs w:val="24"/>
        </w:rPr>
      </w:pPr>
    </w:p>
    <w:p w:rsidR="00B059C6" w:rsidRPr="0071505F" w:rsidP="00357FEF" w14:paraId="1862586C"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1320.5(d)(2)(ii).</w:t>
      </w:r>
    </w:p>
    <w:p w:rsidR="00F94D48" w:rsidRPr="0071505F" w:rsidP="00F94D48" w14:paraId="0FE6F670" w14:textId="77777777">
      <w:pPr>
        <w:widowControl/>
        <w:tabs>
          <w:tab w:val="left" w:pos="-1080"/>
          <w:tab w:val="left" w:pos="-720"/>
          <w:tab w:val="left" w:pos="360"/>
          <w:tab w:val="left" w:pos="720"/>
        </w:tabs>
        <w:rPr>
          <w:b/>
        </w:rPr>
      </w:pPr>
    </w:p>
    <w:p w:rsidR="00F94D48" w:rsidRPr="0071505F" w:rsidP="0071505F" w14:paraId="2A88D9F1" w14:textId="77777777">
      <w:pPr>
        <w:widowControl/>
        <w:numPr>
          <w:ilvl w:val="0"/>
          <w:numId w:val="18"/>
        </w:numPr>
        <w:tabs>
          <w:tab w:val="left" w:pos="-1080"/>
          <w:tab w:val="left" w:pos="-720"/>
          <w:tab w:val="left" w:pos="360"/>
          <w:tab w:val="left" w:pos="720"/>
        </w:tabs>
        <w:rPr>
          <w:b/>
          <w:i/>
          <w:szCs w:val="24"/>
        </w:rPr>
      </w:pPr>
      <w:r w:rsidRPr="0071505F">
        <w:rPr>
          <w:b/>
          <w:i/>
          <w:szCs w:val="24"/>
        </w:rPr>
        <w:t xml:space="preserve">requiring respondents to retain records, other than health, medical, government contract, grant-in-aid, or tax records, for more than </w:t>
      </w:r>
      <w:r w:rsidRPr="0071505F" w:rsidR="003F2290">
        <w:rPr>
          <w:b/>
          <w:i/>
          <w:szCs w:val="24"/>
        </w:rPr>
        <w:t>three</w:t>
      </w:r>
      <w:r w:rsidRPr="0071505F">
        <w:rPr>
          <w:b/>
          <w:i/>
          <w:szCs w:val="24"/>
        </w:rPr>
        <w:t xml:space="preserve"> years.</w:t>
      </w:r>
    </w:p>
    <w:p w:rsidR="00E700A4" w:rsidRPr="0071505F" w:rsidP="00F94D48" w14:paraId="5F1DAF51" w14:textId="77777777">
      <w:pPr>
        <w:widowControl/>
        <w:tabs>
          <w:tab w:val="left" w:pos="-1080"/>
          <w:tab w:val="left" w:pos="-720"/>
          <w:tab w:val="left" w:pos="360"/>
          <w:tab w:val="left" w:pos="720"/>
        </w:tabs>
        <w:rPr>
          <w:b/>
          <w:i/>
          <w:szCs w:val="24"/>
        </w:rPr>
      </w:pPr>
    </w:p>
    <w:p w:rsidR="00F94D48" w:rsidRPr="0071505F" w:rsidP="00357FEF" w14:paraId="10DB9C2E" w14:textId="1D639C14">
      <w:pPr>
        <w:widowControl/>
        <w:tabs>
          <w:tab w:val="left" w:pos="-1080"/>
          <w:tab w:val="left" w:pos="-720"/>
          <w:tab w:val="left" w:pos="360"/>
          <w:tab w:val="left" w:pos="720"/>
        </w:tabs>
        <w:ind w:firstLine="360"/>
        <w:rPr>
          <w:szCs w:val="24"/>
        </w:rPr>
      </w:pPr>
      <w:r w:rsidRPr="0071505F">
        <w:rPr>
          <w:szCs w:val="24"/>
        </w:rPr>
        <w:t xml:space="preserve">Under 30 U.S.C. 1713(b), </w:t>
      </w:r>
      <w:r w:rsidRPr="0071505F" w:rsidR="003C4A3B">
        <w:rPr>
          <w:szCs w:val="24"/>
        </w:rPr>
        <w:t xml:space="preserve">lessees must maintain </w:t>
      </w:r>
      <w:r w:rsidRPr="0071505F">
        <w:rPr>
          <w:szCs w:val="24"/>
        </w:rPr>
        <w:t xml:space="preserve">Indian oil and gas records for </w:t>
      </w:r>
      <w:r w:rsidR="00C94C04">
        <w:rPr>
          <w:szCs w:val="24"/>
        </w:rPr>
        <w:t>“</w:t>
      </w:r>
      <w:r w:rsidRPr="0071505F">
        <w:rPr>
          <w:szCs w:val="24"/>
        </w:rPr>
        <w:t>6 years after the records are generated unless</w:t>
      </w:r>
      <w:r w:rsidR="00893083">
        <w:rPr>
          <w:szCs w:val="24"/>
        </w:rPr>
        <w:t xml:space="preserve"> the Secretary notifies the record holder that he has initiated an audit or investigation involving such records and that the records must be maintained for a longer period.</w:t>
      </w:r>
      <w:r w:rsidR="00C94C04">
        <w:rPr>
          <w:szCs w:val="24"/>
        </w:rPr>
        <w:t>”</w:t>
      </w:r>
      <w:r w:rsidR="00A75AC4">
        <w:rPr>
          <w:szCs w:val="24"/>
        </w:rPr>
        <w:t xml:space="preserve"> </w:t>
      </w:r>
      <w:r w:rsidRPr="0071505F">
        <w:rPr>
          <w:szCs w:val="24"/>
        </w:rPr>
        <w:t>Under 30 CFR 1212.200</w:t>
      </w:r>
      <w:r w:rsidRPr="0071505F" w:rsidR="00ED104F">
        <w:rPr>
          <w:szCs w:val="24"/>
        </w:rPr>
        <w:t>,</w:t>
      </w:r>
      <w:r w:rsidRPr="0071505F">
        <w:rPr>
          <w:szCs w:val="24"/>
        </w:rPr>
        <w:t xml:space="preserve"> </w:t>
      </w:r>
      <w:r w:rsidRPr="0071505F" w:rsidR="00C62184">
        <w:rPr>
          <w:szCs w:val="24"/>
        </w:rPr>
        <w:t xml:space="preserve">an </w:t>
      </w:r>
      <w:r w:rsidRPr="0071505F">
        <w:rPr>
          <w:szCs w:val="24"/>
        </w:rPr>
        <w:t xml:space="preserve">appellant must maintain records for 6 years or for longer periods if notified in writing. When an audit or investigation is underway, </w:t>
      </w:r>
      <w:r w:rsidRPr="0071505F" w:rsidR="00C62184">
        <w:rPr>
          <w:szCs w:val="24"/>
        </w:rPr>
        <w:t xml:space="preserve">an </w:t>
      </w:r>
      <w:r w:rsidRPr="0071505F">
        <w:rPr>
          <w:szCs w:val="24"/>
        </w:rPr>
        <w:t>appellant must maintain records until released by written notice.</w:t>
      </w:r>
    </w:p>
    <w:p w:rsidR="00F94D48" w:rsidRPr="0071505F" w:rsidP="00F94D48" w14:paraId="54035DD0" w14:textId="77777777">
      <w:pPr>
        <w:widowControl/>
        <w:tabs>
          <w:tab w:val="left" w:pos="-1080"/>
          <w:tab w:val="left" w:pos="-720"/>
          <w:tab w:val="left" w:pos="360"/>
          <w:tab w:val="left" w:pos="720"/>
        </w:tabs>
        <w:rPr>
          <w:szCs w:val="24"/>
        </w:rPr>
      </w:pPr>
    </w:p>
    <w:p w:rsidR="00F94D48" w:rsidRPr="0071505F" w:rsidP="00357FEF" w14:paraId="2032CAE2" w14:textId="77777777">
      <w:pPr>
        <w:keepNext/>
        <w:keepLines/>
        <w:widowControl/>
        <w:ind w:firstLine="360"/>
        <w:rPr>
          <w:szCs w:val="24"/>
        </w:rPr>
      </w:pPr>
      <w:r w:rsidRPr="0071505F">
        <w:rPr>
          <w:szCs w:val="24"/>
        </w:rPr>
        <w:t xml:space="preserve">For </w:t>
      </w:r>
      <w:r w:rsidR="001A6ACB">
        <w:rPr>
          <w:szCs w:val="24"/>
        </w:rPr>
        <w:t>f</w:t>
      </w:r>
      <w:r w:rsidRPr="0071505F">
        <w:rPr>
          <w:szCs w:val="24"/>
        </w:rPr>
        <w:t>ederal records</w:t>
      </w:r>
      <w:r w:rsidRPr="0071505F">
        <w:rPr>
          <w:b/>
          <w:i/>
          <w:szCs w:val="24"/>
        </w:rPr>
        <w:t xml:space="preserve">, </w:t>
      </w:r>
      <w:r w:rsidRPr="0071505F">
        <w:rPr>
          <w:szCs w:val="24"/>
        </w:rPr>
        <w:t xml:space="preserve">RSFA section 4(f) requires that </w:t>
      </w:r>
      <w:r w:rsidR="001A6ACB">
        <w:rPr>
          <w:szCs w:val="24"/>
        </w:rPr>
        <w:t>f</w:t>
      </w:r>
      <w:r w:rsidRPr="0071505F">
        <w:rPr>
          <w:szCs w:val="24"/>
        </w:rPr>
        <w:t xml:space="preserve">ederal </w:t>
      </w:r>
      <w:r w:rsidRPr="0071505F" w:rsidR="00ED104F">
        <w:rPr>
          <w:szCs w:val="24"/>
        </w:rPr>
        <w:t xml:space="preserve">oil and gas </w:t>
      </w:r>
      <w:r w:rsidRPr="0071505F">
        <w:rPr>
          <w:szCs w:val="24"/>
        </w:rPr>
        <w:t>lessees maintain records for 7 years after the obligation becomes due.</w:t>
      </w:r>
    </w:p>
    <w:p w:rsidR="006359B9" w:rsidRPr="0071505F" w:rsidP="006359B9" w14:paraId="579DFD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F94D48" w:rsidRPr="0071505F" w:rsidP="0071505F" w14:paraId="630635E2" w14:textId="77777777">
      <w:pPr>
        <w:widowControl/>
        <w:numPr>
          <w:ilvl w:val="0"/>
          <w:numId w:val="18"/>
        </w:numPr>
        <w:tabs>
          <w:tab w:val="left" w:pos="-1080"/>
          <w:tab w:val="left" w:pos="-720"/>
          <w:tab w:val="left" w:pos="360"/>
          <w:tab w:val="left" w:pos="720"/>
        </w:tabs>
        <w:rPr>
          <w:b/>
          <w:i/>
          <w:szCs w:val="24"/>
        </w:rPr>
      </w:pPr>
      <w:r w:rsidRPr="0071505F">
        <w:rPr>
          <w:b/>
          <w:i/>
          <w:szCs w:val="24"/>
        </w:rPr>
        <w:t>in connection with a statistical survey, that is not designed to produce valid and reliable results that can be generalized to the universe of study.</w:t>
      </w:r>
    </w:p>
    <w:p w:rsidR="00F94D48" w:rsidRPr="0071505F" w:rsidP="00F94D48" w14:paraId="004E0216" w14:textId="77777777">
      <w:pPr>
        <w:widowControl/>
        <w:tabs>
          <w:tab w:val="left" w:pos="-1080"/>
          <w:tab w:val="left" w:pos="-720"/>
          <w:tab w:val="left" w:pos="360"/>
          <w:tab w:val="left" w:pos="720"/>
        </w:tabs>
        <w:rPr>
          <w:szCs w:val="24"/>
        </w:rPr>
      </w:pPr>
    </w:p>
    <w:p w:rsidR="00F94D48" w:rsidRPr="0071505F" w:rsidP="00357FEF" w14:paraId="4BB2B772"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1320.5(d)(2)(v).</w:t>
      </w:r>
    </w:p>
    <w:p w:rsidR="00F94D48" w:rsidRPr="0071505F" w:rsidP="00F94D48" w14:paraId="223465C3" w14:textId="77777777">
      <w:pPr>
        <w:widowControl/>
        <w:tabs>
          <w:tab w:val="left" w:pos="-1080"/>
          <w:tab w:val="left" w:pos="-720"/>
          <w:tab w:val="left" w:pos="360"/>
          <w:tab w:val="left" w:pos="720"/>
        </w:tabs>
        <w:rPr>
          <w:b/>
          <w:szCs w:val="24"/>
        </w:rPr>
      </w:pPr>
    </w:p>
    <w:p w:rsidR="00F94D48" w:rsidRPr="0071505F" w:rsidP="0071505F" w14:paraId="4F30A76E" w14:textId="77777777">
      <w:pPr>
        <w:keepNext/>
        <w:keepLines/>
        <w:widowControl/>
        <w:numPr>
          <w:ilvl w:val="0"/>
          <w:numId w:val="18"/>
        </w:numPr>
        <w:tabs>
          <w:tab w:val="left" w:pos="-1080"/>
          <w:tab w:val="left" w:pos="-720"/>
          <w:tab w:val="left" w:pos="360"/>
          <w:tab w:val="left" w:pos="720"/>
        </w:tabs>
        <w:rPr>
          <w:b/>
          <w:i/>
          <w:szCs w:val="24"/>
        </w:rPr>
      </w:pPr>
      <w:r w:rsidRPr="0071505F">
        <w:rPr>
          <w:b/>
          <w:i/>
          <w:szCs w:val="24"/>
        </w:rPr>
        <w:t xml:space="preserve">requiring the use of statistical data classification that </w:t>
      </w:r>
      <w:r w:rsidRPr="0071505F" w:rsidR="00ED104F">
        <w:rPr>
          <w:b/>
          <w:i/>
          <w:szCs w:val="24"/>
        </w:rPr>
        <w:t xml:space="preserve">OMB </w:t>
      </w:r>
      <w:r w:rsidRPr="0071505F" w:rsidR="00CB0A46">
        <w:rPr>
          <w:b/>
          <w:i/>
          <w:szCs w:val="24"/>
        </w:rPr>
        <w:t>has not</w:t>
      </w:r>
      <w:r w:rsidRPr="0071505F">
        <w:rPr>
          <w:b/>
          <w:i/>
          <w:szCs w:val="24"/>
        </w:rPr>
        <w:t xml:space="preserve"> reviewed and approved.</w:t>
      </w:r>
    </w:p>
    <w:p w:rsidR="00F94D48" w:rsidRPr="0071505F" w:rsidP="000050F4" w14:paraId="18940CA4" w14:textId="77777777">
      <w:pPr>
        <w:keepNext/>
        <w:keepLines/>
        <w:widowControl/>
        <w:tabs>
          <w:tab w:val="left" w:pos="-1080"/>
          <w:tab w:val="left" w:pos="-720"/>
          <w:tab w:val="left" w:pos="360"/>
          <w:tab w:val="left" w:pos="720"/>
        </w:tabs>
        <w:rPr>
          <w:szCs w:val="24"/>
        </w:rPr>
      </w:pPr>
    </w:p>
    <w:p w:rsidR="00F94D48" w:rsidRPr="0071505F" w:rsidP="00357FEF" w14:paraId="02B5B5B7" w14:textId="77777777">
      <w:pPr>
        <w:keepNext/>
        <w:keepLines/>
        <w:widowControl/>
        <w:tabs>
          <w:tab w:val="left" w:pos="-1080"/>
          <w:tab w:val="left" w:pos="-720"/>
          <w:tab w:val="left" w:pos="360"/>
          <w:tab w:val="left" w:pos="720"/>
        </w:tabs>
        <w:ind w:firstLine="360"/>
        <w:rPr>
          <w:szCs w:val="24"/>
        </w:rPr>
      </w:pPr>
      <w:r w:rsidRPr="0071505F">
        <w:rPr>
          <w:szCs w:val="24"/>
        </w:rPr>
        <w:t>There are no special circumstances with respect to 5 CFR 1320.5(d)(2)(v</w:t>
      </w:r>
      <w:r w:rsidRPr="0071505F" w:rsidR="00ED104F">
        <w:rPr>
          <w:szCs w:val="24"/>
        </w:rPr>
        <w:t>i</w:t>
      </w:r>
      <w:r w:rsidRPr="0071505F">
        <w:rPr>
          <w:szCs w:val="24"/>
        </w:rPr>
        <w:t>) as th</w:t>
      </w:r>
      <w:r w:rsidRPr="0071505F" w:rsidR="00ED104F">
        <w:rPr>
          <w:szCs w:val="24"/>
        </w:rPr>
        <w:t>is</w:t>
      </w:r>
      <w:r w:rsidRPr="0071505F">
        <w:rPr>
          <w:szCs w:val="24"/>
        </w:rPr>
        <w:t xml:space="preserve"> collection is not a statistical survey and does not use statistical data classification.</w:t>
      </w:r>
    </w:p>
    <w:p w:rsidR="00F94D48" w:rsidRPr="0071505F" w:rsidP="00F94D48" w14:paraId="1008E18F" w14:textId="77777777">
      <w:pPr>
        <w:widowControl/>
        <w:tabs>
          <w:tab w:val="left" w:pos="-1080"/>
          <w:tab w:val="left" w:pos="-720"/>
          <w:tab w:val="left" w:pos="360"/>
          <w:tab w:val="left" w:pos="720"/>
        </w:tabs>
        <w:rPr>
          <w:b/>
          <w:szCs w:val="24"/>
        </w:rPr>
      </w:pPr>
    </w:p>
    <w:p w:rsidR="00F94D48" w:rsidRPr="0071505F" w:rsidP="0071505F" w14:paraId="3FC1E7A5" w14:textId="77777777">
      <w:pPr>
        <w:widowControl/>
        <w:numPr>
          <w:ilvl w:val="0"/>
          <w:numId w:val="18"/>
        </w:numPr>
        <w:tabs>
          <w:tab w:val="left" w:pos="-1080"/>
          <w:tab w:val="left" w:pos="-720"/>
          <w:tab w:val="left" w:pos="360"/>
          <w:tab w:val="left" w:pos="720"/>
        </w:tabs>
        <w:rPr>
          <w:b/>
          <w:i/>
          <w:szCs w:val="24"/>
        </w:rPr>
      </w:pPr>
      <w:r w:rsidRPr="0071505F">
        <w:rPr>
          <w:b/>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F94D48" w:rsidRPr="0071505F" w:rsidP="00F94D48" w14:paraId="0CE0745E" w14:textId="77777777">
      <w:pPr>
        <w:widowControl/>
        <w:tabs>
          <w:tab w:val="left" w:pos="-1080"/>
          <w:tab w:val="left" w:pos="-720"/>
          <w:tab w:val="left" w:pos="360"/>
          <w:tab w:val="left" w:pos="720"/>
        </w:tabs>
        <w:rPr>
          <w:szCs w:val="24"/>
        </w:rPr>
      </w:pPr>
    </w:p>
    <w:p w:rsidR="00F94D48" w:rsidRPr="0071505F" w:rsidP="00357FEF" w14:paraId="19DD024F"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1320.5(d)(2)(vii) as this collection does not include a pledge of confidentiality not supported by statute or regulation.</w:t>
      </w:r>
    </w:p>
    <w:p w:rsidR="00F94D48" w:rsidRPr="0071505F" w:rsidP="00F94D48" w14:paraId="4EAE411A" w14:textId="77777777">
      <w:pPr>
        <w:widowControl/>
        <w:tabs>
          <w:tab w:val="left" w:pos="-1080"/>
          <w:tab w:val="left" w:pos="-720"/>
          <w:tab w:val="left" w:pos="360"/>
          <w:tab w:val="left" w:pos="720"/>
        </w:tabs>
        <w:rPr>
          <w:b/>
          <w:szCs w:val="24"/>
        </w:rPr>
      </w:pPr>
    </w:p>
    <w:p w:rsidR="00F94D48" w:rsidRPr="0071505F" w:rsidP="0071505F" w14:paraId="0E046953" w14:textId="77777777">
      <w:pPr>
        <w:keepNext/>
        <w:keepLines/>
        <w:numPr>
          <w:ilvl w:val="0"/>
          <w:numId w:val="18"/>
        </w:numPr>
        <w:tabs>
          <w:tab w:val="left" w:pos="-1080"/>
          <w:tab w:val="left" w:pos="-720"/>
          <w:tab w:val="left" w:pos="360"/>
          <w:tab w:val="left" w:pos="720"/>
        </w:tabs>
        <w:rPr>
          <w:b/>
          <w:i/>
          <w:szCs w:val="24"/>
        </w:rPr>
      </w:pPr>
      <w:r w:rsidRPr="0071505F">
        <w:rPr>
          <w:b/>
          <w:i/>
          <w:szCs w:val="24"/>
        </w:rPr>
        <w:t>requiring respondents to submit proprietary trade secrets or other confidential information unless the agency can demonstrate that it has instituted procedures to protect the information’s confidentiality to the extent permitted by law.</w:t>
      </w:r>
    </w:p>
    <w:p w:rsidR="00F94D48" w:rsidRPr="0071505F" w:rsidP="00F94D48" w14:paraId="5A4957B0" w14:textId="77777777">
      <w:pPr>
        <w:widowControl/>
        <w:rPr>
          <w:szCs w:val="24"/>
        </w:rPr>
      </w:pPr>
    </w:p>
    <w:p w:rsidR="00F94D48" w:rsidRPr="0071505F" w:rsidP="00357FEF" w14:paraId="4AB5E02A"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rPr>
          <w:szCs w:val="24"/>
        </w:rPr>
      </w:pPr>
      <w:r w:rsidRPr="0071505F">
        <w:rPr>
          <w:szCs w:val="24"/>
        </w:rPr>
        <w:t xml:space="preserve">Appellants </w:t>
      </w:r>
      <w:r w:rsidRPr="0071505F" w:rsidR="006C0C32">
        <w:rPr>
          <w:szCs w:val="24"/>
        </w:rPr>
        <w:t>are</w:t>
      </w:r>
      <w:r w:rsidRPr="0071505F">
        <w:rPr>
          <w:szCs w:val="24"/>
        </w:rPr>
        <w:t xml:space="preserve"> required to provide confidential/proprietary information to us</w:t>
      </w:r>
      <w:r w:rsidRPr="0071505F" w:rsidR="00D41CFF">
        <w:rPr>
          <w:szCs w:val="24"/>
        </w:rPr>
        <w:t xml:space="preserve"> to bond using the</w:t>
      </w:r>
      <w:r w:rsidRPr="0071505F">
        <w:rPr>
          <w:szCs w:val="24"/>
        </w:rPr>
        <w:t xml:space="preserve"> surety types listed in </w:t>
      </w:r>
      <w:r w:rsidR="000772EF">
        <w:rPr>
          <w:szCs w:val="24"/>
        </w:rPr>
        <w:t>i</w:t>
      </w:r>
      <w:r w:rsidRPr="0071505F">
        <w:rPr>
          <w:szCs w:val="24"/>
        </w:rPr>
        <w:t xml:space="preserve">tem 2. </w:t>
      </w:r>
      <w:r w:rsidRPr="0071505F" w:rsidR="00ED104F">
        <w:rPr>
          <w:szCs w:val="24"/>
        </w:rPr>
        <w:t>ONRR has</w:t>
      </w:r>
      <w:r w:rsidRPr="0071505F">
        <w:rPr>
          <w:szCs w:val="24"/>
        </w:rPr>
        <w:t xml:space="preserve"> strict security measures </w:t>
      </w:r>
      <w:r w:rsidRPr="0071505F" w:rsidR="00ED104F">
        <w:rPr>
          <w:szCs w:val="24"/>
        </w:rPr>
        <w:t xml:space="preserve">in place for </w:t>
      </w:r>
      <w:r w:rsidRPr="0071505F">
        <w:rPr>
          <w:szCs w:val="24"/>
        </w:rPr>
        <w:t xml:space="preserve">storage and access to </w:t>
      </w:r>
      <w:r w:rsidRPr="0071505F" w:rsidR="00ED104F">
        <w:rPr>
          <w:szCs w:val="24"/>
        </w:rPr>
        <w:t>proprietary</w:t>
      </w:r>
      <w:r w:rsidRPr="0071505F">
        <w:rPr>
          <w:szCs w:val="24"/>
        </w:rPr>
        <w:t xml:space="preserve"> information. </w:t>
      </w:r>
      <w:r w:rsidRPr="0071505F" w:rsidR="00ED104F">
        <w:rPr>
          <w:szCs w:val="24"/>
        </w:rPr>
        <w:t xml:space="preserve">In addition, </w:t>
      </w:r>
      <w:r w:rsidR="000772EF">
        <w:rPr>
          <w:szCs w:val="24"/>
        </w:rPr>
        <w:t>ONRR</w:t>
      </w:r>
      <w:r w:rsidRPr="0071505F">
        <w:rPr>
          <w:szCs w:val="24"/>
        </w:rPr>
        <w:t xml:space="preserve"> protect</w:t>
      </w:r>
      <w:r w:rsidR="000772EF">
        <w:rPr>
          <w:szCs w:val="24"/>
        </w:rPr>
        <w:t>s</w:t>
      </w:r>
      <w:r w:rsidRPr="0071505F">
        <w:rPr>
          <w:szCs w:val="24"/>
        </w:rPr>
        <w:t xml:space="preserve"> th</w:t>
      </w:r>
      <w:r w:rsidRPr="0071505F" w:rsidR="00ED104F">
        <w:rPr>
          <w:szCs w:val="24"/>
        </w:rPr>
        <w:t>is</w:t>
      </w:r>
      <w:r w:rsidRPr="0071505F">
        <w:rPr>
          <w:szCs w:val="24"/>
        </w:rPr>
        <w:t xml:space="preserve"> information </w:t>
      </w:r>
      <w:r w:rsidRPr="0071505F" w:rsidR="00ED104F">
        <w:rPr>
          <w:szCs w:val="24"/>
        </w:rPr>
        <w:t>under the</w:t>
      </w:r>
      <w:r w:rsidRPr="0071505F">
        <w:rPr>
          <w:szCs w:val="24"/>
        </w:rPr>
        <w:t xml:space="preserve"> standards identified in </w:t>
      </w:r>
      <w:r w:rsidR="000772EF">
        <w:rPr>
          <w:szCs w:val="24"/>
        </w:rPr>
        <w:t>i</w:t>
      </w:r>
      <w:r w:rsidRPr="0071505F">
        <w:rPr>
          <w:szCs w:val="24"/>
        </w:rPr>
        <w:t>tem 10 below.</w:t>
      </w:r>
    </w:p>
    <w:p w:rsidR="00DB79B7" w:rsidRPr="0071505F" w14:paraId="3E65944F"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359B9" w:rsidRPr="0071505F" w:rsidP="00512A10" w14:paraId="59F76780"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Pr="0071505F" w:rsidR="00255175">
        <w:rPr>
          <w:b/>
          <w:i/>
          <w:szCs w:val="24"/>
        </w:rPr>
        <w:t xml:space="preserve">3 </w:t>
      </w:r>
      <w:r w:rsidRPr="0071505F">
        <w:rPr>
          <w:b/>
          <w:i/>
          <w:szCs w:val="24"/>
        </w:rPr>
        <w:t>years, and describe actions taken by the agency in response to these comments. Specifically address comments received on cost and hour burden.</w:t>
      </w:r>
    </w:p>
    <w:p w:rsidR="006359B9" w:rsidRPr="0071505F" w:rsidP="00DB79B7" w14:paraId="034A7A50" w14:textId="77777777">
      <w:pPr>
        <w:pStyle w:val="Heade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rsidR="006359B9" w:rsidRPr="0071505F" w:rsidP="000050F4" w14:paraId="5B42F6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359B9" w:rsidRPr="0071505F" w:rsidP="006359B9" w14:paraId="32EDC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6359B9" w:rsidRPr="0071505F" w:rsidP="000050F4" w14:paraId="682BAE2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96ACC" w:rsidP="00296ACC" w14:paraId="6EC52F56" w14:textId="77777777">
      <w:pPr>
        <w:widowControl/>
        <w:tabs>
          <w:tab w:val="left" w:pos="360"/>
          <w:tab w:val="left" w:pos="450"/>
          <w:tab w:val="left" w:pos="720"/>
          <w:tab w:val="left" w:pos="1080"/>
        </w:tabs>
        <w:ind w:firstLine="360"/>
      </w:pPr>
    </w:p>
    <w:p w:rsidR="00296ACC" w:rsidRPr="00296ACC" w:rsidP="00296ACC" w14:paraId="1DB5EB48" w14:textId="07D4FC84">
      <w:pPr>
        <w:widowControl/>
        <w:tabs>
          <w:tab w:val="left" w:pos="360"/>
          <w:tab w:val="left" w:pos="450"/>
          <w:tab w:val="left" w:pos="720"/>
          <w:tab w:val="left" w:pos="1080"/>
        </w:tabs>
        <w:ind w:firstLine="360"/>
      </w:pPr>
      <w:r w:rsidRPr="00296ACC">
        <w:t xml:space="preserve">As required under 5 CFR 1320.8(d), ONRR published a 60-day notice in the </w:t>
      </w:r>
      <w:r w:rsidRPr="00296ACC">
        <w:rPr>
          <w:i/>
          <w:iCs/>
        </w:rPr>
        <w:t xml:space="preserve">Federal Register </w:t>
      </w:r>
      <w:r w:rsidRPr="00296ACC">
        <w:t>on</w:t>
      </w:r>
      <w:r w:rsidR="00AD36B9">
        <w:t xml:space="preserve"> January 19, 2023</w:t>
      </w:r>
      <w:r w:rsidRPr="00296ACC">
        <w:t xml:space="preserve"> (8</w:t>
      </w:r>
      <w:r w:rsidR="00AD36B9">
        <w:t>8</w:t>
      </w:r>
      <w:r w:rsidRPr="00296ACC">
        <w:t xml:space="preserve"> FR </w:t>
      </w:r>
      <w:r w:rsidR="00AD36B9">
        <w:t>3430</w:t>
      </w:r>
      <w:r w:rsidRPr="00296ACC">
        <w:t xml:space="preserve">). ONRR did not receive any comments in response to the </w:t>
      </w:r>
      <w:r w:rsidRPr="00296ACC">
        <w:rPr>
          <w:i/>
          <w:iCs/>
        </w:rPr>
        <w:t>Federal Register</w:t>
      </w:r>
      <w:r w:rsidRPr="00296ACC">
        <w:t xml:space="preserve"> notice available at </w:t>
      </w:r>
      <w:r w:rsidRPr="00296ACC">
        <w:rPr>
          <w:i/>
        </w:rPr>
        <w:t>www.regulations.gov.</w:t>
      </w:r>
    </w:p>
    <w:p w:rsidR="00425CA0" w:rsidRPr="0071505F" w:rsidP="00F94D48" w14:paraId="670FF881" w14:textId="77777777">
      <w:pPr>
        <w:widowControl/>
      </w:pPr>
    </w:p>
    <w:p w:rsidR="001A256F" w:rsidRPr="00E50953" w:rsidP="001A256F" w14:paraId="6ABD5469" w14:textId="77777777">
      <w:pPr>
        <w:widowControl/>
        <w:ind w:firstLine="360"/>
        <w:rPr>
          <w:szCs w:val="24"/>
        </w:rPr>
      </w:pPr>
      <w:r>
        <w:t>ONRR reached out to members of industry soliciting comments for our information collection request renewal. Four members of industry provided comments as follows:</w:t>
      </w:r>
    </w:p>
    <w:p w:rsidR="001A256F" w:rsidRPr="00E50953" w:rsidP="001A256F" w14:paraId="7C5C4164" w14:textId="77777777">
      <w:pPr>
        <w:widowControl/>
        <w:rPr>
          <w:szCs w:val="24"/>
        </w:rPr>
      </w:pPr>
    </w:p>
    <w:p w:rsidR="001A256F" w:rsidP="001A256F" w14:paraId="7A45A631" w14:textId="49274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E50953">
        <w:rPr>
          <w:b/>
          <w:szCs w:val="24"/>
          <w:u w:val="single"/>
        </w:rPr>
        <w:t>Contacts made / comments received</w:t>
      </w:r>
      <w:r w:rsidRPr="00E50953">
        <w:rPr>
          <w:b/>
          <w:szCs w:val="24"/>
        </w:rPr>
        <w:t>:</w:t>
      </w:r>
    </w:p>
    <w:p w:rsidR="00A766D8" w:rsidRPr="00E50953" w:rsidP="001A256F" w14:paraId="030434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3315D" w:rsidRPr="008F1117" w:rsidP="0053315D" w14:paraId="12E6BB40" w14:textId="35D32909">
      <w:pPr>
        <w:pStyle w:val="ListParagraph"/>
        <w:widowControl/>
        <w:numPr>
          <w:ilvl w:val="0"/>
          <w:numId w:val="25"/>
        </w:numPr>
        <w:autoSpaceDE w:val="0"/>
        <w:autoSpaceDN w:val="0"/>
        <w:adjustRightInd w:val="0"/>
        <w:rPr>
          <w:snapToGrid/>
          <w:szCs w:val="24"/>
        </w:rPr>
      </w:pPr>
      <w:r w:rsidRPr="008F1117">
        <w:rPr>
          <w:snapToGrid/>
          <w:szCs w:val="24"/>
        </w:rPr>
        <w:t>Company:</w:t>
      </w:r>
      <w:r w:rsidRPr="008F1117" w:rsidR="00377EC4">
        <w:rPr>
          <w:snapToGrid/>
          <w:szCs w:val="24"/>
        </w:rPr>
        <w:t xml:space="preserve"> Continental Resources</w:t>
      </w:r>
    </w:p>
    <w:p w:rsidR="00377EC4" w:rsidRPr="008F1117" w:rsidP="00377EC4" w14:paraId="70C0EE2B" w14:textId="77777777">
      <w:pPr>
        <w:widowControl/>
        <w:autoSpaceDE w:val="0"/>
        <w:autoSpaceDN w:val="0"/>
        <w:adjustRightInd w:val="0"/>
        <w:ind w:left="360"/>
        <w:rPr>
          <w:snapToGrid/>
          <w:szCs w:val="24"/>
        </w:rPr>
      </w:pPr>
    </w:p>
    <w:p w:rsidR="00377EC4" w:rsidRPr="006C00AF" w:rsidP="00377EC4" w14:paraId="0C780AF8" w14:textId="77777777">
      <w:pPr>
        <w:widowControl/>
        <w:autoSpaceDE w:val="0"/>
        <w:autoSpaceDN w:val="0"/>
        <w:adjustRightInd w:val="0"/>
        <w:ind w:left="360"/>
        <w:rPr>
          <w:color w:val="424242"/>
          <w:szCs w:val="24"/>
          <w:shd w:val="clear" w:color="auto" w:fill="FFFFFF"/>
        </w:rPr>
      </w:pPr>
      <w:r w:rsidRPr="008F1117">
        <w:rPr>
          <w:snapToGrid/>
          <w:szCs w:val="24"/>
        </w:rPr>
        <w:t>Comment: “</w:t>
      </w:r>
      <w:r w:rsidRPr="008F1117">
        <w:rPr>
          <w:color w:val="424242"/>
          <w:szCs w:val="24"/>
          <w:shd w:val="clear" w:color="auto" w:fill="FFFFFF"/>
        </w:rPr>
        <w:t xml:space="preserve">I understand the contents of the information collection request and agree with no </w:t>
      </w:r>
    </w:p>
    <w:p w:rsidR="00377EC4" w:rsidRPr="006C00AF" w:rsidP="00377EC4" w14:paraId="22C6ADDE" w14:textId="77777777">
      <w:pPr>
        <w:widowControl/>
        <w:autoSpaceDE w:val="0"/>
        <w:autoSpaceDN w:val="0"/>
        <w:adjustRightInd w:val="0"/>
        <w:ind w:left="360"/>
        <w:rPr>
          <w:color w:val="424242"/>
          <w:szCs w:val="24"/>
          <w:shd w:val="clear" w:color="auto" w:fill="FFFFFF"/>
        </w:rPr>
      </w:pPr>
    </w:p>
    <w:p w:rsidR="0053315D" w:rsidRPr="008F1117" w:rsidP="00377EC4" w14:paraId="587707C9" w14:textId="4E977094">
      <w:pPr>
        <w:widowControl/>
        <w:autoSpaceDE w:val="0"/>
        <w:autoSpaceDN w:val="0"/>
        <w:adjustRightInd w:val="0"/>
        <w:ind w:left="360"/>
        <w:rPr>
          <w:snapToGrid/>
          <w:szCs w:val="24"/>
        </w:rPr>
      </w:pPr>
      <w:r w:rsidRPr="008F1117">
        <w:rPr>
          <w:color w:val="424242"/>
          <w:szCs w:val="24"/>
          <w:shd w:val="clear" w:color="auto" w:fill="FFFFFF"/>
        </w:rPr>
        <w:t>further comment.”</w:t>
      </w:r>
    </w:p>
    <w:p w:rsidR="00377EC4" w:rsidRPr="008F1117" w:rsidP="00377EC4" w14:paraId="51639FB5" w14:textId="65630BBA">
      <w:pPr>
        <w:widowControl/>
        <w:autoSpaceDE w:val="0"/>
        <w:autoSpaceDN w:val="0"/>
        <w:adjustRightInd w:val="0"/>
        <w:ind w:left="360"/>
        <w:rPr>
          <w:snapToGrid/>
          <w:szCs w:val="24"/>
        </w:rPr>
      </w:pPr>
    </w:p>
    <w:p w:rsidR="00377EC4" w:rsidRPr="008F1117" w:rsidP="00377EC4" w14:paraId="23C5C0A7" w14:textId="1B206059">
      <w:pPr>
        <w:widowControl/>
        <w:autoSpaceDE w:val="0"/>
        <w:autoSpaceDN w:val="0"/>
        <w:adjustRightInd w:val="0"/>
        <w:ind w:left="360"/>
        <w:rPr>
          <w:snapToGrid/>
          <w:szCs w:val="24"/>
        </w:rPr>
      </w:pPr>
      <w:r w:rsidRPr="008F1117">
        <w:rPr>
          <w:snapToGrid/>
          <w:szCs w:val="24"/>
        </w:rPr>
        <w:t>ONRR response: Thank you for taking the time to read and provide your feedback.</w:t>
      </w:r>
    </w:p>
    <w:p w:rsidR="00377EC4" w:rsidRPr="008F1117" w:rsidP="00377EC4" w14:paraId="441CEF5A" w14:textId="48EE669F">
      <w:pPr>
        <w:widowControl/>
        <w:autoSpaceDE w:val="0"/>
        <w:autoSpaceDN w:val="0"/>
        <w:adjustRightInd w:val="0"/>
        <w:ind w:left="360"/>
        <w:rPr>
          <w:snapToGrid/>
          <w:szCs w:val="24"/>
        </w:rPr>
      </w:pPr>
    </w:p>
    <w:p w:rsidR="00377EC4" w:rsidRPr="008F1117" w:rsidP="00377EC4" w14:paraId="7CE3BE5F" w14:textId="2CF7B6B5">
      <w:pPr>
        <w:pStyle w:val="ListParagraph"/>
        <w:widowControl/>
        <w:numPr>
          <w:ilvl w:val="0"/>
          <w:numId w:val="25"/>
        </w:numPr>
        <w:autoSpaceDE w:val="0"/>
        <w:autoSpaceDN w:val="0"/>
        <w:adjustRightInd w:val="0"/>
        <w:rPr>
          <w:snapToGrid/>
          <w:szCs w:val="24"/>
        </w:rPr>
      </w:pPr>
      <w:r w:rsidRPr="008F1117">
        <w:rPr>
          <w:snapToGrid/>
          <w:szCs w:val="24"/>
        </w:rPr>
        <w:t>Company: RIM Operating, Inc.</w:t>
      </w:r>
    </w:p>
    <w:p w:rsidR="00377EC4" w:rsidRPr="008F1117" w:rsidP="00377EC4" w14:paraId="4617E143" w14:textId="77777777">
      <w:pPr>
        <w:widowControl/>
        <w:autoSpaceDE w:val="0"/>
        <w:autoSpaceDN w:val="0"/>
        <w:adjustRightInd w:val="0"/>
        <w:ind w:left="360"/>
        <w:rPr>
          <w:snapToGrid/>
          <w:szCs w:val="24"/>
        </w:rPr>
      </w:pPr>
    </w:p>
    <w:p w:rsidR="00377EC4" w:rsidRPr="006C00AF" w:rsidP="00377EC4" w14:paraId="4A5DEF98" w14:textId="11677453">
      <w:pPr>
        <w:widowControl/>
        <w:autoSpaceDE w:val="0"/>
        <w:autoSpaceDN w:val="0"/>
        <w:adjustRightInd w:val="0"/>
        <w:ind w:left="360"/>
        <w:rPr>
          <w:color w:val="424242"/>
          <w:szCs w:val="24"/>
          <w:shd w:val="clear" w:color="auto" w:fill="FFFFFF"/>
        </w:rPr>
      </w:pPr>
      <w:r w:rsidRPr="008F1117">
        <w:rPr>
          <w:snapToGrid/>
          <w:szCs w:val="24"/>
        </w:rPr>
        <w:t xml:space="preserve">Comment: </w:t>
      </w:r>
      <w:r w:rsidR="006C00AF">
        <w:rPr>
          <w:snapToGrid/>
          <w:szCs w:val="24"/>
        </w:rPr>
        <w:t>“</w:t>
      </w:r>
      <w:r w:rsidRPr="008F1117">
        <w:rPr>
          <w:color w:val="424242"/>
          <w:szCs w:val="24"/>
          <w:shd w:val="clear" w:color="auto" w:fill="FFFFFF"/>
        </w:rPr>
        <w:t xml:space="preserve">We are good with the document. We do agree that that 2 hours is sufficient </w:t>
      </w:r>
    </w:p>
    <w:p w:rsidR="00377EC4" w:rsidRPr="006C00AF" w:rsidP="00377EC4" w14:paraId="3629078F" w14:textId="01DCEAC0">
      <w:pPr>
        <w:widowControl/>
        <w:autoSpaceDE w:val="0"/>
        <w:autoSpaceDN w:val="0"/>
        <w:adjustRightInd w:val="0"/>
        <w:ind w:left="360"/>
        <w:rPr>
          <w:snapToGrid/>
          <w:szCs w:val="24"/>
        </w:rPr>
      </w:pPr>
      <w:r w:rsidRPr="008F1117">
        <w:rPr>
          <w:color w:val="424242"/>
          <w:szCs w:val="24"/>
          <w:shd w:val="clear" w:color="auto" w:fill="FFFFFF"/>
        </w:rPr>
        <w:t>amount of time.</w:t>
      </w:r>
      <w:r w:rsidR="006C00AF">
        <w:rPr>
          <w:color w:val="424242"/>
          <w:szCs w:val="24"/>
          <w:shd w:val="clear" w:color="auto" w:fill="FFFFFF"/>
        </w:rPr>
        <w:t>”</w:t>
      </w:r>
    </w:p>
    <w:p w:rsidR="00377EC4" w:rsidRPr="008F1117" w:rsidP="00377EC4" w14:paraId="5CF23C04" w14:textId="77777777">
      <w:pPr>
        <w:widowControl/>
        <w:autoSpaceDE w:val="0"/>
        <w:autoSpaceDN w:val="0"/>
        <w:adjustRightInd w:val="0"/>
        <w:ind w:left="360"/>
        <w:rPr>
          <w:snapToGrid/>
          <w:szCs w:val="24"/>
        </w:rPr>
      </w:pPr>
    </w:p>
    <w:p w:rsidR="00377EC4" w:rsidRPr="008F1117" w:rsidP="00377EC4" w14:paraId="00CEA4D6" w14:textId="01AC97D8">
      <w:pPr>
        <w:widowControl/>
        <w:autoSpaceDE w:val="0"/>
        <w:autoSpaceDN w:val="0"/>
        <w:adjustRightInd w:val="0"/>
        <w:ind w:left="360"/>
        <w:rPr>
          <w:snapToGrid/>
          <w:szCs w:val="24"/>
        </w:rPr>
      </w:pPr>
      <w:r w:rsidRPr="008F1117">
        <w:rPr>
          <w:snapToGrid/>
          <w:szCs w:val="24"/>
        </w:rPr>
        <w:t>ONRR response: Thank you for taking the time to read and provide your feedback</w:t>
      </w:r>
      <w:r w:rsidR="00B11E9C">
        <w:rPr>
          <w:snapToGrid/>
          <w:szCs w:val="24"/>
        </w:rPr>
        <w:t>.</w:t>
      </w:r>
    </w:p>
    <w:p w:rsidR="00377EC4" w:rsidRPr="008F1117" w:rsidP="00377EC4" w14:paraId="57C6A23B" w14:textId="7056465A">
      <w:pPr>
        <w:widowControl/>
        <w:autoSpaceDE w:val="0"/>
        <w:autoSpaceDN w:val="0"/>
        <w:adjustRightInd w:val="0"/>
        <w:ind w:left="360"/>
        <w:rPr>
          <w:snapToGrid/>
          <w:szCs w:val="24"/>
        </w:rPr>
      </w:pPr>
    </w:p>
    <w:p w:rsidR="00377EC4" w:rsidRPr="006C00AF" w:rsidP="008F1117" w14:paraId="38D5D28D" w14:textId="79405AD0">
      <w:pPr>
        <w:pStyle w:val="ListParagraph"/>
        <w:widowControl/>
        <w:numPr>
          <w:ilvl w:val="0"/>
          <w:numId w:val="25"/>
        </w:numPr>
        <w:autoSpaceDE w:val="0"/>
        <w:autoSpaceDN w:val="0"/>
        <w:adjustRightInd w:val="0"/>
        <w:rPr>
          <w:snapToGrid/>
          <w:szCs w:val="24"/>
        </w:rPr>
      </w:pPr>
      <w:r w:rsidRPr="008F1117">
        <w:rPr>
          <w:snapToGrid/>
          <w:szCs w:val="24"/>
        </w:rPr>
        <w:t>Company: EOG Resources</w:t>
      </w:r>
    </w:p>
    <w:p w:rsidR="00377EC4" w:rsidRPr="008F1117" w:rsidP="00377EC4" w14:paraId="3D27BE84" w14:textId="3703D7AA">
      <w:pPr>
        <w:widowControl/>
        <w:autoSpaceDE w:val="0"/>
        <w:autoSpaceDN w:val="0"/>
        <w:adjustRightInd w:val="0"/>
        <w:ind w:left="360"/>
        <w:rPr>
          <w:snapToGrid/>
          <w:szCs w:val="24"/>
        </w:rPr>
      </w:pPr>
    </w:p>
    <w:p w:rsidR="00377EC4" w:rsidRPr="008F1117" w:rsidP="008F1117" w14:paraId="0FB79EAF" w14:textId="23AABFB6">
      <w:pPr>
        <w:pStyle w:val="NormalWeb"/>
        <w:shd w:val="clear" w:color="auto" w:fill="FFFFFF"/>
        <w:spacing w:before="0" w:beforeAutospacing="0" w:after="0" w:afterAutospacing="0"/>
        <w:ind w:firstLine="360"/>
      </w:pPr>
      <w:r w:rsidRPr="008F1117">
        <w:rPr>
          <w:bdr w:val="none" w:sz="0" w:space="0" w:color="auto" w:frame="1"/>
        </w:rPr>
        <w:t xml:space="preserve">Comment: </w:t>
      </w:r>
      <w:r w:rsidRPr="008F1117">
        <w:rPr>
          <w:rFonts w:hint="eastAsia"/>
          <w:bdr w:val="none" w:sz="0" w:space="0" w:color="auto" w:frame="1"/>
        </w:rPr>
        <w:t>“</w:t>
      </w:r>
      <w:r w:rsidRPr="008F1117">
        <w:rPr>
          <w:bdr w:val="none" w:sz="0" w:space="0" w:color="auto" w:frame="1"/>
        </w:rPr>
        <w:t>EOG works with a Broker to handle our surety needs.</w:t>
      </w:r>
      <w:r w:rsidRPr="008F1117">
        <w:rPr>
          <w:rFonts w:hint="eastAsia"/>
          <w:bdr w:val="none" w:sz="0" w:space="0" w:color="auto" w:frame="1"/>
        </w:rPr>
        <w:t> </w:t>
      </w:r>
      <w:r w:rsidRPr="008F1117">
        <w:rPr>
          <w:bdr w:val="none" w:sz="0" w:space="0" w:color="auto" w:frame="1"/>
        </w:rPr>
        <w:t>When EOG needs a surety bond, I notify the broker and they source it out to one of 3 surety companies we mainly use.</w:t>
      </w:r>
      <w:r w:rsidRPr="008F1117">
        <w:rPr>
          <w:rFonts w:hint="eastAsia"/>
          <w:bdr w:val="none" w:sz="0" w:space="0" w:color="auto" w:frame="1"/>
        </w:rPr>
        <w:t> </w:t>
      </w:r>
      <w:r w:rsidRPr="008F1117">
        <w:rPr>
          <w:bdr w:val="none" w:sz="0" w:space="0" w:color="auto" w:frame="1"/>
        </w:rPr>
        <w:t xml:space="preserve"> Now fortunately for EOG, our Broker is close by our office AND they have power of attorney to write these bonds up to certain amounts for each surety company instead of waiting for the surety company to produce them. This helps streamline the process for EOG acquiring it</w:t>
      </w:r>
      <w:r w:rsidRPr="008F1117">
        <w:rPr>
          <w:rFonts w:hint="eastAsia"/>
          <w:bdr w:val="none" w:sz="0" w:space="0" w:color="auto" w:frame="1"/>
        </w:rPr>
        <w:t>’</w:t>
      </w:r>
      <w:r w:rsidRPr="008F1117">
        <w:rPr>
          <w:bdr w:val="none" w:sz="0" w:space="0" w:color="auto" w:frame="1"/>
        </w:rPr>
        <w:t>s bonds.</w:t>
      </w:r>
      <w:r w:rsidRPr="008F1117">
        <w:rPr>
          <w:rFonts w:hint="eastAsia"/>
          <w:bdr w:val="none" w:sz="0" w:space="0" w:color="auto" w:frame="1"/>
        </w:rPr>
        <w:t> </w:t>
      </w:r>
      <w:r w:rsidRPr="008F1117">
        <w:rPr>
          <w:bdr w:val="none" w:sz="0" w:space="0" w:color="auto" w:frame="1"/>
        </w:rPr>
        <w:t xml:space="preserve"> The two hours to get a bond, in my opinion, is fairly unreasonable.</w:t>
      </w:r>
    </w:p>
    <w:p w:rsidR="00377EC4" w:rsidRPr="008F1117" w:rsidP="00377EC4" w14:paraId="124F6137" w14:textId="77777777">
      <w:pPr>
        <w:pStyle w:val="NormalWeb"/>
        <w:shd w:val="clear" w:color="auto" w:fill="FFFFFF"/>
        <w:spacing w:before="0" w:beforeAutospacing="0" w:after="0" w:afterAutospacing="0"/>
      </w:pPr>
      <w:r w:rsidRPr="008F1117">
        <w:rPr>
          <w:rFonts w:hint="eastAsia"/>
          <w:bdr w:val="none" w:sz="0" w:space="0" w:color="auto" w:frame="1"/>
        </w:rPr>
        <w:t> </w:t>
      </w:r>
    </w:p>
    <w:p w:rsidR="00377EC4" w:rsidRPr="008F1117" w:rsidP="00377EC4" w14:paraId="29757771" w14:textId="3D213C93">
      <w:pPr>
        <w:pStyle w:val="NormalWeb"/>
        <w:shd w:val="clear" w:color="auto" w:fill="FFFFFF"/>
        <w:spacing w:before="0" w:beforeAutospacing="0" w:after="0" w:afterAutospacing="0"/>
      </w:pPr>
      <w:r w:rsidRPr="008F1117">
        <w:rPr>
          <w:bdr w:val="none" w:sz="0" w:space="0" w:color="auto" w:frame="1"/>
        </w:rPr>
        <w:t xml:space="preserve">Now, once I physically have the bond in my hand from the broker, I can process it in house in literally an hour.(signatures, seals, notarized, &amp; have it signed off by our legal team.) I can then have it out the door that afternoon </w:t>
      </w:r>
      <w:r w:rsidRPr="008F1117">
        <w:rPr>
          <w:rFonts w:hint="eastAsia"/>
          <w:bdr w:val="none" w:sz="0" w:space="0" w:color="auto" w:frame="1"/>
        </w:rPr>
        <w:t>–</w:t>
      </w:r>
      <w:r w:rsidRPr="008F1117">
        <w:rPr>
          <w:bdr w:val="none" w:sz="0" w:space="0" w:color="auto" w:frame="1"/>
        </w:rPr>
        <w:t xml:space="preserve"> so 24 hours for delivery the next day to the oblige.</w:t>
      </w:r>
      <w:r w:rsidRPr="008F1117">
        <w:rPr>
          <w:rFonts w:hint="eastAsia"/>
          <w:bdr w:val="none" w:sz="0" w:space="0" w:color="auto" w:frame="1"/>
        </w:rPr>
        <w:t> </w:t>
      </w:r>
      <w:r w:rsidRPr="008F1117">
        <w:rPr>
          <w:bdr w:val="none" w:sz="0" w:space="0" w:color="auto" w:frame="1"/>
        </w:rPr>
        <w:t>However, I would say this isn</w:t>
      </w:r>
      <w:r w:rsidRPr="008F1117">
        <w:rPr>
          <w:rFonts w:hint="eastAsia"/>
          <w:bdr w:val="none" w:sz="0" w:space="0" w:color="auto" w:frame="1"/>
        </w:rPr>
        <w:t>’</w:t>
      </w:r>
      <w:r w:rsidRPr="008F1117">
        <w:rPr>
          <w:bdr w:val="none" w:sz="0" w:space="0" w:color="auto" w:frame="1"/>
        </w:rPr>
        <w:t>t the case for every operator/company.</w:t>
      </w:r>
      <w:r w:rsidRPr="008F1117">
        <w:rPr>
          <w:rFonts w:hint="eastAsia"/>
          <w:bdr w:val="none" w:sz="0" w:space="0" w:color="auto" w:frame="1"/>
        </w:rPr>
        <w:t> </w:t>
      </w:r>
      <w:r w:rsidRPr="008F1117">
        <w:rPr>
          <w:bdr w:val="none" w:sz="0" w:space="0" w:color="auto" w:frame="1"/>
        </w:rPr>
        <w:t>Most have to contact their broker/ surety company, and if they aren</w:t>
      </w:r>
      <w:r w:rsidRPr="008F1117">
        <w:rPr>
          <w:rFonts w:hint="eastAsia"/>
          <w:bdr w:val="none" w:sz="0" w:space="0" w:color="auto" w:frame="1"/>
        </w:rPr>
        <w:t>’</w:t>
      </w:r>
      <w:r w:rsidRPr="008F1117">
        <w:rPr>
          <w:bdr w:val="none" w:sz="0" w:space="0" w:color="auto" w:frame="1"/>
        </w:rPr>
        <w:t xml:space="preserve">t close, have them overnight the bond to them, secure signatures </w:t>
      </w:r>
      <w:r w:rsidRPr="00EB79CD" w:rsidR="00EB79CD">
        <w:rPr>
          <w:bdr w:val="none" w:sz="0" w:space="0" w:color="auto" w:frame="1"/>
        </w:rPr>
        <w:t>etc.</w:t>
      </w:r>
      <w:r w:rsidRPr="008F1117">
        <w:rPr>
          <w:bdr w:val="none" w:sz="0" w:space="0" w:color="auto" w:frame="1"/>
        </w:rPr>
        <w:t xml:space="preserve"> and then get out the door.</w:t>
      </w:r>
      <w:r w:rsidRPr="008F1117">
        <w:rPr>
          <w:rFonts w:hint="eastAsia"/>
          <w:bdr w:val="none" w:sz="0" w:space="0" w:color="auto" w:frame="1"/>
        </w:rPr>
        <w:t> </w:t>
      </w:r>
      <w:r w:rsidRPr="008F1117">
        <w:rPr>
          <w:bdr w:val="none" w:sz="0" w:space="0" w:color="auto" w:frame="1"/>
        </w:rPr>
        <w:t>I would say a much more realistic time frame would be 48 hours to 72 hours for a company to successfully turn around getting a bond to you from the time it</w:t>
      </w:r>
      <w:r w:rsidRPr="008F1117">
        <w:rPr>
          <w:rFonts w:hint="eastAsia"/>
          <w:bdr w:val="none" w:sz="0" w:space="0" w:color="auto" w:frame="1"/>
        </w:rPr>
        <w:t>’</w:t>
      </w:r>
      <w:r w:rsidRPr="008F1117">
        <w:rPr>
          <w:bdr w:val="none" w:sz="0" w:space="0" w:color="auto" w:frame="1"/>
        </w:rPr>
        <w:t>s requested. I always usually scan a copy to the agency before overnighting so they can notate the bond number and see it</w:t>
      </w:r>
      <w:r w:rsidRPr="008F1117">
        <w:rPr>
          <w:rFonts w:hint="eastAsia"/>
          <w:bdr w:val="none" w:sz="0" w:space="0" w:color="auto" w:frame="1"/>
        </w:rPr>
        <w:t>’</w:t>
      </w:r>
      <w:r w:rsidRPr="008F1117">
        <w:rPr>
          <w:bdr w:val="none" w:sz="0" w:space="0" w:color="auto" w:frame="1"/>
        </w:rPr>
        <w:t>s in route</w:t>
      </w:r>
      <w:r w:rsidRPr="008F1117">
        <w:rPr>
          <w:rFonts w:hint="eastAsia"/>
          <w:bdr w:val="none" w:sz="0" w:space="0" w:color="auto" w:frame="1"/>
        </w:rPr>
        <w:t>…</w:t>
      </w:r>
      <w:r w:rsidRPr="008F1117">
        <w:rPr>
          <w:bdr w:val="none" w:sz="0" w:space="0" w:color="auto" w:frame="1"/>
        </w:rPr>
        <w:t>.so they can input that bond number into their system until the originals arrive.</w:t>
      </w:r>
      <w:r w:rsidRPr="008F1117">
        <w:t>”</w:t>
      </w:r>
    </w:p>
    <w:p w:rsidR="00377EC4" w:rsidRPr="008F1117" w:rsidP="008F1117" w14:paraId="64267A51" w14:textId="77777777">
      <w:pPr>
        <w:pStyle w:val="NormalWeb"/>
        <w:shd w:val="clear" w:color="auto" w:fill="FFFFFF"/>
        <w:spacing w:before="0" w:beforeAutospacing="0" w:after="0" w:afterAutospacing="0"/>
        <w:rPr>
          <w:color w:val="424242"/>
        </w:rPr>
      </w:pPr>
    </w:p>
    <w:p w:rsidR="00377EC4" w:rsidRPr="008F1117" w:rsidP="00377EC4" w14:paraId="5B5F99D6" w14:textId="1C078A79">
      <w:pPr>
        <w:widowControl/>
        <w:autoSpaceDE w:val="0"/>
        <w:autoSpaceDN w:val="0"/>
        <w:adjustRightInd w:val="0"/>
        <w:ind w:left="360"/>
        <w:rPr>
          <w:snapToGrid/>
          <w:szCs w:val="24"/>
        </w:rPr>
      </w:pPr>
      <w:r w:rsidRPr="008F1117">
        <w:rPr>
          <w:snapToGrid/>
          <w:szCs w:val="24"/>
        </w:rPr>
        <w:t>ONRR response: Thank you for taking the time to read and provide your feedback.</w:t>
      </w:r>
    </w:p>
    <w:p w:rsidR="00377EC4" w:rsidRPr="008F1117" w:rsidP="00377EC4" w14:paraId="6857F303" w14:textId="1CE61C26">
      <w:pPr>
        <w:widowControl/>
        <w:autoSpaceDE w:val="0"/>
        <w:autoSpaceDN w:val="0"/>
        <w:adjustRightInd w:val="0"/>
        <w:ind w:left="360"/>
        <w:rPr>
          <w:snapToGrid/>
          <w:szCs w:val="24"/>
        </w:rPr>
      </w:pPr>
    </w:p>
    <w:p w:rsidR="00377EC4" w:rsidRPr="008F1117" w:rsidP="00377EC4" w14:paraId="42D29B79" w14:textId="3E9F3D1A">
      <w:pPr>
        <w:pStyle w:val="ListParagraph"/>
        <w:widowControl/>
        <w:numPr>
          <w:ilvl w:val="0"/>
          <w:numId w:val="25"/>
        </w:numPr>
        <w:autoSpaceDE w:val="0"/>
        <w:autoSpaceDN w:val="0"/>
        <w:adjustRightInd w:val="0"/>
        <w:rPr>
          <w:snapToGrid/>
          <w:szCs w:val="24"/>
        </w:rPr>
      </w:pPr>
      <w:r w:rsidRPr="008F1117">
        <w:rPr>
          <w:snapToGrid/>
          <w:szCs w:val="24"/>
        </w:rPr>
        <w:t>Company: XTO Energ</w:t>
      </w:r>
      <w:r w:rsidRPr="008F1117" w:rsidR="006C00AF">
        <w:rPr>
          <w:snapToGrid/>
          <w:szCs w:val="24"/>
        </w:rPr>
        <w:t>y</w:t>
      </w:r>
      <w:r w:rsidRPr="008F1117">
        <w:rPr>
          <w:snapToGrid/>
          <w:szCs w:val="24"/>
        </w:rPr>
        <w:t>, Inc.</w:t>
      </w:r>
    </w:p>
    <w:p w:rsidR="008135D1" w:rsidRPr="00164D4C" w:rsidP="008F1117" w14:paraId="69423DDF" w14:textId="77777777">
      <w:pPr>
        <w:pStyle w:val="ListParagraph"/>
        <w:widowControl/>
        <w:autoSpaceDE w:val="0"/>
        <w:autoSpaceDN w:val="0"/>
        <w:adjustRightInd w:val="0"/>
        <w:rPr>
          <w:snapToGrid/>
          <w:szCs w:val="24"/>
        </w:rPr>
      </w:pPr>
    </w:p>
    <w:p w:rsidR="00377EC4" w:rsidRPr="00164D4C" w:rsidP="008F1117" w14:paraId="4D3C2636" w14:textId="0650F3E7">
      <w:pPr>
        <w:pStyle w:val="NormalWeb"/>
        <w:shd w:val="clear" w:color="auto" w:fill="FFFFFF"/>
        <w:spacing w:before="0" w:beforeAutospacing="0" w:after="0" w:afterAutospacing="0"/>
        <w:ind w:firstLine="360"/>
      </w:pPr>
      <w:r w:rsidRPr="00164D4C">
        <w:t>Comment: “I’ve been asked to fill out the following information as I handle the Unconventional bonds for ExxonMobil. Please see response in red below:</w:t>
      </w:r>
    </w:p>
    <w:p w:rsidR="00377EC4" w:rsidRPr="00164D4C" w:rsidP="00377EC4" w14:paraId="7617E288" w14:textId="64647741">
      <w:pPr>
        <w:pStyle w:val="NormalWeb"/>
        <w:shd w:val="clear" w:color="auto" w:fill="FFFFFF"/>
        <w:spacing w:before="0" w:beforeAutospacing="0" w:after="0" w:afterAutospacing="0"/>
      </w:pPr>
      <w:r w:rsidRPr="00164D4C">
        <w:rPr>
          <w:bdr w:val="none" w:sz="0" w:space="0" w:color="auto" w:frame="1"/>
        </w:rPr>
        <w:t>For example, do you feel that two hours is about the amount of time it takes your company to post a surety for an appeal? I would say about two hours or more is correct. I have to follow up with requester to verify that the bonds are still needed and to proceed with contacting our surety company.</w:t>
      </w:r>
      <w:r w:rsidRPr="00164D4C" w:rsidR="008135D1">
        <w:t xml:space="preserve"> </w:t>
      </w:r>
      <w:r w:rsidRPr="00164D4C" w:rsidR="00164D4C">
        <w:rPr>
          <w:bdr w:val="none" w:sz="0" w:space="0" w:color="auto" w:frame="1"/>
        </w:rPr>
        <w:t>Or</w:t>
      </w:r>
      <w:r w:rsidRPr="00164D4C">
        <w:rPr>
          <w:bdr w:val="none" w:sz="0" w:space="0" w:color="auto" w:frame="1"/>
        </w:rPr>
        <w:t xml:space="preserve"> do you feel that this amount of time is not adequate?  I feel there might be more time needed as I have to wait for the surety company to send me the documents and get required signatures and seals of the company and mail off the required documents.</w:t>
      </w:r>
    </w:p>
    <w:p w:rsidR="00377EC4" w:rsidRPr="00164D4C" w:rsidP="00377EC4" w14:paraId="0D5A7638" w14:textId="7DC85B11">
      <w:pPr>
        <w:pStyle w:val="NormalWeb"/>
        <w:shd w:val="clear" w:color="auto" w:fill="FFFFFF"/>
        <w:spacing w:before="0" w:beforeAutospacing="0" w:after="0" w:afterAutospacing="0"/>
        <w:rPr>
          <w:bdr w:val="none" w:sz="0" w:space="0" w:color="auto" w:frame="1"/>
        </w:rPr>
      </w:pPr>
      <w:r w:rsidRPr="00164D4C">
        <w:rPr>
          <w:bdr w:val="none" w:sz="0" w:space="0" w:color="auto" w:frame="1"/>
        </w:rPr>
        <w:t>Please provide the amount of time that it would typically take your company to post a surety for an appeal.  Do you feel that the burden hours are accurately represented? I believe it’s pretty fair but it does take about 2-3 days to get the bond posted for appeal. This includes the mailing time and scanning a copy.”</w:t>
      </w:r>
    </w:p>
    <w:p w:rsidR="00377EC4" w:rsidRPr="00164D4C" w:rsidP="00377EC4" w14:paraId="0A5AA3A0" w14:textId="77E17153">
      <w:pPr>
        <w:pStyle w:val="NormalWeb"/>
        <w:shd w:val="clear" w:color="auto" w:fill="FFFFFF"/>
        <w:spacing w:before="0" w:beforeAutospacing="0" w:after="0" w:afterAutospacing="0"/>
        <w:rPr>
          <w:b/>
          <w:bCs/>
          <w:bdr w:val="none" w:sz="0" w:space="0" w:color="auto" w:frame="1"/>
        </w:rPr>
      </w:pPr>
    </w:p>
    <w:p w:rsidR="00377EC4" w:rsidRPr="00164D4C" w:rsidP="008F1117" w14:paraId="4E73D9AE" w14:textId="78BDDD9D">
      <w:pPr>
        <w:widowControl/>
        <w:autoSpaceDE w:val="0"/>
        <w:autoSpaceDN w:val="0"/>
        <w:adjustRightInd w:val="0"/>
        <w:ind w:left="360"/>
        <w:rPr>
          <w:snapToGrid/>
          <w:szCs w:val="24"/>
        </w:rPr>
      </w:pPr>
      <w:r w:rsidRPr="00164D4C">
        <w:rPr>
          <w:szCs w:val="24"/>
          <w:bdr w:val="none" w:sz="0" w:space="0" w:color="auto" w:frame="1"/>
        </w:rPr>
        <w:t>ONRR response:</w:t>
      </w:r>
      <w:r w:rsidRPr="00164D4C">
        <w:rPr>
          <w:b/>
          <w:bCs/>
          <w:szCs w:val="24"/>
          <w:bdr w:val="none" w:sz="0" w:space="0" w:color="auto" w:frame="1"/>
        </w:rPr>
        <w:t xml:space="preserve"> </w:t>
      </w:r>
      <w:r w:rsidRPr="00164D4C">
        <w:rPr>
          <w:snapToGrid/>
          <w:szCs w:val="24"/>
        </w:rPr>
        <w:t>Thank you for taking the time to read and provide your feedback.</w:t>
      </w:r>
    </w:p>
    <w:p w:rsidR="00A65A31" w:rsidRPr="00E50953" w:rsidP="008F1117" w14:paraId="7219BF97"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i/>
        </w:rPr>
      </w:pPr>
    </w:p>
    <w:p w:rsidR="006359B9" w:rsidRPr="0071505F" w:rsidP="00B52A4B" w14:paraId="60D7EB1B"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E50953">
        <w:rPr>
          <w:b/>
          <w:i/>
          <w:szCs w:val="24"/>
        </w:rPr>
        <w:t>9.  Explain any decision to provide any payment or gift to respondents, other than remuneration of contractors or grantees</w:t>
      </w:r>
      <w:r w:rsidRPr="00E50953">
        <w:rPr>
          <w:b/>
          <w:szCs w:val="24"/>
        </w:rPr>
        <w:t>.</w:t>
      </w:r>
    </w:p>
    <w:p w:rsidR="00FF2F0B" w:rsidRPr="0071505F" w:rsidP="00B52A4B" w14:paraId="56635056"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FF2F0B" w:rsidRPr="0071505F" w:rsidP="00357FEF" w14:paraId="3B0DD1CD"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outlineLvl w:val="0"/>
      </w:pPr>
      <w:r w:rsidRPr="0071505F">
        <w:t xml:space="preserve">ONRR </w:t>
      </w:r>
      <w:r w:rsidRPr="0071505F" w:rsidR="00A72643">
        <w:t>will not provide</w:t>
      </w:r>
      <w:r w:rsidRPr="0071505F">
        <w:t xml:space="preserve"> </w:t>
      </w:r>
      <w:r w:rsidRPr="0071505F" w:rsidR="00EF44A8">
        <w:t xml:space="preserve">any </w:t>
      </w:r>
      <w:r w:rsidRPr="0071505F" w:rsidR="00827BB2">
        <w:t>payment or gift to respondents</w:t>
      </w:r>
      <w:r w:rsidRPr="0071505F">
        <w:t>.</w:t>
      </w:r>
    </w:p>
    <w:p w:rsidR="00FF2F0B" w:rsidRPr="0071505F" w:rsidP="005666A4" w14:paraId="1C368828"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6359B9" w:rsidRPr="0071505F" w:rsidP="000050F4" w14:paraId="731222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10.  Describe any assurance of confidentiality provided to respondents and the basis for the assurance in statute, regulation, or agency policy.</w:t>
      </w:r>
    </w:p>
    <w:p w:rsidR="00FF2F0B" w:rsidRPr="0071505F" w:rsidP="00892F01" w14:paraId="19C161CA"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CF327A" w:rsidRPr="0071505F" w:rsidP="00357FEF" w14:paraId="2AD1302A" w14:textId="77777777">
      <w:pPr>
        <w:widowControl/>
        <w:ind w:firstLine="360"/>
      </w:pPr>
      <w:r w:rsidRPr="0071505F">
        <w:t>This information collection contains confidential information. Information obtained through a third-party business information</w:t>
      </w:r>
      <w:r w:rsidR="000772EF">
        <w:t>,</w:t>
      </w:r>
      <w:r w:rsidRPr="0071505F">
        <w:t xml:space="preserve"> credit reporting service, or through surety providers is considered proprietary </w:t>
      </w:r>
      <w:r w:rsidR="000772EF">
        <w:t xml:space="preserve">information </w:t>
      </w:r>
      <w:r w:rsidRPr="0071505F">
        <w:t>and</w:t>
      </w:r>
      <w:r w:rsidR="000772EF">
        <w:t xml:space="preserve"> </w:t>
      </w:r>
      <w:r w:rsidRPr="0071505F">
        <w:t>will not be released.</w:t>
      </w:r>
    </w:p>
    <w:p w:rsidR="00CF327A" w:rsidRPr="0071505F" w:rsidP="00CF327A" w14:paraId="3631946C" w14:textId="77777777">
      <w:pPr>
        <w:widowControl/>
      </w:pPr>
    </w:p>
    <w:p w:rsidR="00CF327A" w:rsidRPr="0071505F" w:rsidP="00357FEF" w14:paraId="2717D2EB" w14:textId="77777777">
      <w:pPr>
        <w:widowControl/>
        <w:ind w:firstLine="360"/>
      </w:pPr>
      <w:r w:rsidRPr="0071505F">
        <w:t xml:space="preserve">Appellants may provide proprietary information, commercial, or financial information relating to minerals that they removed from </w:t>
      </w:r>
      <w:r w:rsidR="001A6ACB">
        <w:t>f</w:t>
      </w:r>
      <w:r w:rsidRPr="0071505F">
        <w:t>ederal and Indian leases [FOGRMA, as amended (30 U.S.C. 1733), and the Freedom of Information Act [5 U.S.C. 552(b)(4)], and its implementing regulations establish standards to protect trade secrets and proprietary information.</w:t>
      </w:r>
    </w:p>
    <w:p w:rsidR="00CF327A" w:rsidRPr="0071505F" w:rsidP="00CF327A" w14:paraId="5803597C" w14:textId="77777777">
      <w:pPr>
        <w:widowControl/>
      </w:pPr>
    </w:p>
    <w:p w:rsidR="00CF327A" w:rsidRPr="0071505F" w:rsidP="00357FEF" w14:paraId="138CDB44" w14:textId="77777777">
      <w:pPr>
        <w:widowControl/>
        <w:ind w:firstLine="360"/>
      </w:pPr>
      <w:r w:rsidRPr="0071505F">
        <w:t xml:space="preserve">In addition, the Indian Mineral Development Act of 1982 (25 U.S.C. 2103) provides </w:t>
      </w:r>
      <w:r w:rsidRPr="0071505F" w:rsidR="008E590A">
        <w:t>and covers all Department possessed</w:t>
      </w:r>
      <w:r w:rsidRPr="0071505F">
        <w:t xml:space="preserve"> information related to any Indian minerals agreement</w:t>
      </w:r>
      <w:r w:rsidR="00E50953">
        <w:t>s</w:t>
      </w:r>
      <w:r w:rsidRPr="0071505F">
        <w:t xml:space="preserve"> as privileged proprietary information. </w:t>
      </w:r>
      <w:r w:rsidRPr="0071505F" w:rsidR="008E590A">
        <w:t xml:space="preserve">ONRR has strict security measures </w:t>
      </w:r>
      <w:r w:rsidRPr="0071505F" w:rsidR="00CB0A46">
        <w:t>in place</w:t>
      </w:r>
      <w:r w:rsidRPr="0071505F" w:rsidR="008E590A">
        <w:t xml:space="preserve"> for s</w:t>
      </w:r>
      <w:r w:rsidRPr="0071505F">
        <w:t xml:space="preserve">torage </w:t>
      </w:r>
      <w:r w:rsidRPr="0071505F" w:rsidR="008E590A">
        <w:t xml:space="preserve">and access </w:t>
      </w:r>
      <w:r w:rsidRPr="0071505F">
        <w:t>of proprietary information</w:t>
      </w:r>
      <w:r w:rsidRPr="0071505F" w:rsidR="008E590A">
        <w:t>.</w:t>
      </w:r>
      <w:r w:rsidR="000772EF">
        <w:t xml:space="preserve"> S</w:t>
      </w:r>
      <w:r w:rsidRPr="0071505F" w:rsidR="00D41CFF">
        <w:t xml:space="preserve">ecurity instruments </w:t>
      </w:r>
      <w:r w:rsidR="000772EF">
        <w:t xml:space="preserve">are stored </w:t>
      </w:r>
      <w:r w:rsidRPr="0071505F" w:rsidR="00D41CFF">
        <w:t xml:space="preserve">in a </w:t>
      </w:r>
      <w:r w:rsidR="00C94C04">
        <w:t>f</w:t>
      </w:r>
      <w:r w:rsidRPr="0071505F" w:rsidR="008E590A">
        <w:t xml:space="preserve">ederal </w:t>
      </w:r>
      <w:r w:rsidR="00C94C04">
        <w:t>g</w:t>
      </w:r>
      <w:r w:rsidRPr="0071505F" w:rsidR="00D41CFF">
        <w:t>overnment</w:t>
      </w:r>
      <w:r w:rsidRPr="0071505F" w:rsidR="00C62184">
        <w:t>-</w:t>
      </w:r>
      <w:r w:rsidRPr="0071505F" w:rsidR="00D41CFF">
        <w:t>approved safe with access limited to the ON</w:t>
      </w:r>
      <w:r w:rsidRPr="0071505F" w:rsidR="008E590A">
        <w:t>R</w:t>
      </w:r>
      <w:r w:rsidRPr="0071505F" w:rsidR="00D41CFF">
        <w:t>R bond-approving officer.</w:t>
      </w:r>
    </w:p>
    <w:p w:rsidR="00CF327A" w:rsidRPr="0071505F" w:rsidP="00357FEF" w14:paraId="1DC48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359B9" w:rsidRPr="0071505F" w:rsidP="000050F4" w14:paraId="1726FEF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F2F0B" w:rsidRPr="0071505F" w14:paraId="4E11264C"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FF2F0B" w:rsidRPr="0071505F" w:rsidP="00357FEF" w14:paraId="02F70B27"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outlineLvl w:val="0"/>
      </w:pPr>
      <w:r w:rsidRPr="00CB0A46">
        <w:t xml:space="preserve">This information </w:t>
      </w:r>
      <w:r w:rsidRPr="00CB0A46" w:rsidR="00BB323B">
        <w:t>collection does not include</w:t>
      </w:r>
      <w:r w:rsidRPr="00CB0A46" w:rsidR="009075AF">
        <w:t xml:space="preserve"> sensitive</w:t>
      </w:r>
      <w:r w:rsidRPr="0071505F" w:rsidR="00BB323B">
        <w:t xml:space="preserve"> or private questions</w:t>
      </w:r>
      <w:r w:rsidRPr="0071505F">
        <w:t>.</w:t>
      </w:r>
    </w:p>
    <w:p w:rsidR="00197ECA" w:rsidRPr="0071505F" w14:paraId="5A738CF7"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p>
    <w:p w:rsidR="006359B9" w:rsidRPr="0071505F" w:rsidP="000050F4" w14:paraId="1DF3C99C"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12.  Provide estimates of the hour burden of the collection of information.  The statement should:</w:t>
      </w:r>
    </w:p>
    <w:p w:rsidR="00FE4465" w:rsidRPr="0071505F" w:rsidP="000050F4" w14:paraId="2C8A230A"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p>
    <w:p w:rsidR="00CF327A" w:rsidRPr="0071505F" w:rsidP="0071505F" w14:paraId="4A6F0768" w14:textId="77777777">
      <w:pPr>
        <w:keepNext/>
        <w:keepLines/>
        <w:widowControl/>
        <w:numPr>
          <w:ilvl w:val="0"/>
          <w:numId w:val="18"/>
        </w:numPr>
        <w:tabs>
          <w:tab w:val="left" w:pos="-1080"/>
          <w:tab w:val="left" w:pos="-720"/>
          <w:tab w:val="left" w:pos="360"/>
          <w:tab w:val="left" w:pos="810"/>
        </w:tabs>
        <w:rPr>
          <w:b/>
          <w:i/>
          <w:szCs w:val="24"/>
        </w:rPr>
      </w:pPr>
      <w:r w:rsidRPr="0071505F">
        <w:rPr>
          <w:b/>
          <w:i/>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F327A" w:rsidRPr="0071505F" w:rsidP="00CF327A" w14:paraId="207BF348" w14:textId="77777777">
      <w:pPr>
        <w:widowControl/>
        <w:tabs>
          <w:tab w:val="left" w:pos="-1080"/>
          <w:tab w:val="left" w:pos="-720"/>
          <w:tab w:val="left" w:pos="360"/>
          <w:tab w:val="left" w:pos="810"/>
        </w:tabs>
        <w:rPr>
          <w:b/>
          <w:i/>
          <w:szCs w:val="24"/>
        </w:rPr>
      </w:pPr>
    </w:p>
    <w:p w:rsidR="00CF327A" w:rsidRPr="0071505F" w:rsidP="0071505F" w14:paraId="4E30C41B" w14:textId="77777777">
      <w:pPr>
        <w:widowControl/>
        <w:numPr>
          <w:ilvl w:val="0"/>
          <w:numId w:val="18"/>
        </w:numPr>
        <w:tabs>
          <w:tab w:val="left" w:pos="-1080"/>
          <w:tab w:val="left" w:pos="-720"/>
          <w:tab w:val="left" w:pos="360"/>
          <w:tab w:val="left" w:pos="810"/>
        </w:tabs>
        <w:rPr>
          <w:b/>
          <w:i/>
          <w:szCs w:val="24"/>
        </w:rPr>
      </w:pPr>
      <w:r w:rsidRPr="0071505F">
        <w:rPr>
          <w:b/>
          <w:i/>
          <w:szCs w:val="24"/>
        </w:rPr>
        <w:t>If this request for approval covers more than one form, provide separate hour burden estimates for each form and aggregate the hour burdens.</w:t>
      </w:r>
    </w:p>
    <w:p w:rsidR="00CF327A" w:rsidRPr="0071505F" w:rsidP="00CF327A" w14:paraId="3FE02D6E" w14:textId="77777777">
      <w:pPr>
        <w:widowControl/>
        <w:tabs>
          <w:tab w:val="left" w:pos="-1080"/>
          <w:tab w:val="left" w:pos="-720"/>
          <w:tab w:val="left" w:pos="360"/>
          <w:tab w:val="left" w:pos="810"/>
        </w:tabs>
        <w:rPr>
          <w:b/>
          <w:i/>
          <w:szCs w:val="24"/>
        </w:rPr>
      </w:pPr>
    </w:p>
    <w:p w:rsidR="00CF327A" w:rsidRPr="0071505F" w:rsidP="0071505F" w14:paraId="163BA4D6" w14:textId="77777777">
      <w:pPr>
        <w:widowControl/>
        <w:numPr>
          <w:ilvl w:val="0"/>
          <w:numId w:val="18"/>
        </w:numPr>
        <w:tabs>
          <w:tab w:val="left" w:pos="-1080"/>
          <w:tab w:val="left" w:pos="-720"/>
          <w:tab w:val="left" w:pos="360"/>
          <w:tab w:val="left" w:pos="810"/>
        </w:tabs>
        <w:rPr>
          <w:b/>
          <w:i/>
          <w:szCs w:val="24"/>
        </w:rPr>
      </w:pPr>
      <w:r w:rsidRPr="0071505F">
        <w:rPr>
          <w:b/>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96ACC" w:rsidP="00FE546F" w14:paraId="092F7159" w14:textId="77777777">
      <w:pPr>
        <w:widowControl/>
        <w:rPr>
          <w:szCs w:val="24"/>
        </w:rPr>
      </w:pPr>
    </w:p>
    <w:p w:rsidR="00B975AC" w:rsidRPr="0071505F" w:rsidP="00357FEF" w14:paraId="7C1C215F" w14:textId="0B30F21A">
      <w:pPr>
        <w:widowControl/>
        <w:ind w:firstLine="360"/>
      </w:pPr>
      <w:r w:rsidRPr="0071505F">
        <w:rPr>
          <w:szCs w:val="24"/>
        </w:rPr>
        <w:t>There are 10</w:t>
      </w:r>
      <w:r w:rsidR="00164D4C">
        <w:rPr>
          <w:szCs w:val="24"/>
        </w:rPr>
        <w:t>5</w:t>
      </w:r>
      <w:r w:rsidRPr="0071505F">
        <w:rPr>
          <w:szCs w:val="24"/>
        </w:rPr>
        <w:t xml:space="preserve"> </w:t>
      </w:r>
      <w:r w:rsidR="001A6ACB">
        <w:rPr>
          <w:szCs w:val="24"/>
        </w:rPr>
        <w:t>f</w:t>
      </w:r>
      <w:r w:rsidR="000772EF">
        <w:rPr>
          <w:szCs w:val="24"/>
        </w:rPr>
        <w:t xml:space="preserve">ederal/Indian lessees </w:t>
      </w:r>
      <w:r w:rsidRPr="0071505F">
        <w:rPr>
          <w:szCs w:val="24"/>
        </w:rPr>
        <w:t>appellants</w:t>
      </w:r>
      <w:r w:rsidR="000772EF">
        <w:rPr>
          <w:szCs w:val="24"/>
        </w:rPr>
        <w:t xml:space="preserve"> </w:t>
      </w:r>
      <w:r w:rsidRPr="0071505F">
        <w:rPr>
          <w:szCs w:val="24"/>
        </w:rPr>
        <w:t xml:space="preserve">annually. </w:t>
      </w:r>
      <w:r w:rsidR="00296ACC">
        <w:rPr>
          <w:szCs w:val="24"/>
        </w:rPr>
        <w:t xml:space="preserve">Based on current data, ONRR </w:t>
      </w:r>
      <w:r w:rsidRPr="0071505F">
        <w:t>estimate</w:t>
      </w:r>
      <w:r>
        <w:t>s</w:t>
      </w:r>
      <w:r w:rsidRPr="0071505F">
        <w:t xml:space="preserve"> that there are 4</w:t>
      </w:r>
      <w:r w:rsidR="00BE5D13">
        <w:t>0</w:t>
      </w:r>
      <w:r w:rsidRPr="0071505F">
        <w:t> surety instruments and 65 self-bonding submissions each year</w:t>
      </w:r>
      <w:r>
        <w:t xml:space="preserve"> for a total </w:t>
      </w:r>
      <w:r w:rsidR="00296ACC">
        <w:rPr>
          <w:szCs w:val="24"/>
        </w:rPr>
        <w:t>estimate</w:t>
      </w:r>
      <w:r>
        <w:rPr>
          <w:szCs w:val="24"/>
        </w:rPr>
        <w:t xml:space="preserve"> of 10</w:t>
      </w:r>
      <w:r w:rsidR="00BE5D13">
        <w:rPr>
          <w:szCs w:val="24"/>
        </w:rPr>
        <w:t>5</w:t>
      </w:r>
      <w:r w:rsidR="00296ACC">
        <w:rPr>
          <w:szCs w:val="24"/>
        </w:rPr>
        <w:t xml:space="preserve"> annual responses</w:t>
      </w:r>
      <w:r w:rsidR="00E12817">
        <w:rPr>
          <w:szCs w:val="24"/>
        </w:rPr>
        <w:t>.</w:t>
      </w:r>
      <w:r w:rsidR="00296ACC">
        <w:rPr>
          <w:szCs w:val="24"/>
        </w:rPr>
        <w:t xml:space="preserve"> </w:t>
      </w:r>
      <w:r w:rsidR="00E12817">
        <w:rPr>
          <w:szCs w:val="24"/>
        </w:rPr>
        <w:t>T</w:t>
      </w:r>
      <w:r w:rsidR="00296ACC">
        <w:rPr>
          <w:szCs w:val="24"/>
        </w:rPr>
        <w:t>he total number of annual burden hours is 21</w:t>
      </w:r>
      <w:r w:rsidR="00BE5D13">
        <w:rPr>
          <w:szCs w:val="24"/>
        </w:rPr>
        <w:t>0</w:t>
      </w:r>
      <w:r>
        <w:rPr>
          <w:szCs w:val="24"/>
        </w:rPr>
        <w:t xml:space="preserve"> based on 2 hours per response</w:t>
      </w:r>
      <w:r w:rsidRPr="00357FEF">
        <w:rPr>
          <w:szCs w:val="24"/>
        </w:rPr>
        <w:t xml:space="preserve">. </w:t>
      </w:r>
      <w:r w:rsidRPr="00357FEF" w:rsidR="00296ACC">
        <w:rPr>
          <w:szCs w:val="24"/>
        </w:rPr>
        <w:t>ONRR did not include estimates for certain requirements performed in the normal course of business and considered usual and customary.</w:t>
      </w:r>
      <w:r w:rsidRPr="00B975AC">
        <w:t xml:space="preserve"> </w:t>
      </w:r>
      <w:r w:rsidRPr="0071505F">
        <w:t>The burden estimates include the time for reviewing instructions, searching existing data sources, gathering and maintaining the data needed, and completing and reviewing the collection of information.</w:t>
      </w:r>
    </w:p>
    <w:p w:rsidR="00296ACC" w:rsidP="00296ACC" w14:paraId="5E3922A2" w14:textId="77777777">
      <w:pPr>
        <w:ind w:firstLine="360"/>
        <w:rPr>
          <w:szCs w:val="24"/>
        </w:rPr>
      </w:pPr>
    </w:p>
    <w:p w:rsidR="00B975AC" w:rsidRPr="00296ACC" w:rsidP="00357FEF" w14:paraId="50F29B0F" w14:textId="77777777">
      <w:pPr>
        <w:rPr>
          <w:szCs w:val="24"/>
        </w:rPr>
      </w:pPr>
    </w:p>
    <w:p w:rsidR="009E6C7C" w:rsidRPr="0071505F" w:rsidP="00DC1906" w14:paraId="0633721C" w14:textId="77777777">
      <w:pPr>
        <w:keepNext/>
        <w:keepLines/>
        <w:widowControl/>
        <w:jc w:val="center"/>
        <w:rPr>
          <w:rFonts w:ascii="Arial" w:hAnsi="Arial" w:cs="Arial"/>
          <w:b/>
          <w:szCs w:val="24"/>
        </w:rPr>
      </w:pPr>
      <w:r w:rsidRPr="0071505F">
        <w:rPr>
          <w:rFonts w:ascii="Arial" w:hAnsi="Arial" w:cs="Arial"/>
          <w:b/>
          <w:szCs w:val="24"/>
        </w:rPr>
        <w:t>Summary of Information Collections</w:t>
      </w:r>
    </w:p>
    <w:p w:rsidR="009E6C7C" w:rsidRPr="0071505F" w:rsidP="00B158F2" w14:paraId="7EAD3F9C" w14:textId="77777777">
      <w:pPr>
        <w:tabs>
          <w:tab w:val="left" w:pos="-1080"/>
          <w:tab w:val="left" w:pos="-720"/>
          <w:tab w:val="left" w:pos="360"/>
          <w:tab w:val="left" w:pos="810"/>
        </w:tabs>
        <w:rPr>
          <w:b/>
          <w:i/>
        </w:rPr>
      </w:pPr>
    </w:p>
    <w:tbl>
      <w:tblPr>
        <w:tblW w:w="7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1"/>
        <w:gridCol w:w="1091"/>
        <w:gridCol w:w="1260"/>
        <w:gridCol w:w="1260"/>
        <w:gridCol w:w="900"/>
      </w:tblGrid>
      <w:tr w14:paraId="03F7209D" w14:textId="77777777" w:rsidTr="00321CB8">
        <w:tblPrEx>
          <w:tblW w:w="7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jc w:val="center"/>
        </w:trPr>
        <w:tc>
          <w:tcPr>
            <w:tcW w:w="2891" w:type="dxa"/>
            <w:shd w:val="clear" w:color="auto" w:fill="auto"/>
            <w:vAlign w:val="center"/>
          </w:tcPr>
          <w:p w:rsidR="000A679B" w:rsidRPr="0071505F" w:rsidP="00321CB8" w14:paraId="576E40A7" w14:textId="77777777">
            <w:pPr>
              <w:jc w:val="center"/>
              <w:rPr>
                <w:rFonts w:ascii="Arial" w:hAnsi="Arial" w:cs="Arial"/>
                <w:b/>
                <w:sz w:val="18"/>
                <w:szCs w:val="18"/>
              </w:rPr>
            </w:pPr>
            <w:r w:rsidRPr="0071505F">
              <w:rPr>
                <w:rFonts w:ascii="Arial" w:hAnsi="Arial" w:cs="Arial"/>
                <w:b/>
                <w:sz w:val="18"/>
                <w:szCs w:val="18"/>
              </w:rPr>
              <w:t xml:space="preserve">Information Collections </w:t>
            </w:r>
          </w:p>
          <w:p w:rsidR="000A679B" w:rsidRPr="0071505F" w:rsidP="00321CB8" w14:paraId="3BB31F9C" w14:textId="77777777">
            <w:pPr>
              <w:jc w:val="center"/>
              <w:rPr>
                <w:rFonts w:ascii="Arial" w:hAnsi="Arial" w:cs="Arial"/>
                <w:b/>
                <w:sz w:val="18"/>
                <w:szCs w:val="18"/>
              </w:rPr>
            </w:pPr>
            <w:r w:rsidRPr="0071505F">
              <w:rPr>
                <w:rFonts w:ascii="Arial" w:hAnsi="Arial" w:cs="Arial"/>
                <w:b/>
                <w:sz w:val="18"/>
                <w:szCs w:val="18"/>
              </w:rPr>
              <w:t>(and CFR Reference)</w:t>
            </w:r>
          </w:p>
        </w:tc>
        <w:tc>
          <w:tcPr>
            <w:tcW w:w="1091" w:type="dxa"/>
            <w:shd w:val="clear" w:color="auto" w:fill="auto"/>
          </w:tcPr>
          <w:p w:rsidR="000A679B" w:rsidRPr="0071505F" w:rsidP="00321CB8" w14:paraId="61D06E73" w14:textId="77777777">
            <w:pPr>
              <w:jc w:val="center"/>
              <w:rPr>
                <w:rFonts w:ascii="Arial" w:hAnsi="Arial" w:cs="Arial"/>
                <w:b/>
                <w:sz w:val="18"/>
                <w:szCs w:val="18"/>
              </w:rPr>
            </w:pPr>
            <w:r w:rsidRPr="0071505F">
              <w:rPr>
                <w:rFonts w:ascii="Arial" w:hAnsi="Arial" w:cs="Arial"/>
                <w:b/>
                <w:sz w:val="18"/>
                <w:szCs w:val="18"/>
              </w:rPr>
              <w:t xml:space="preserve">Require-ment to </w:t>
            </w:r>
          </w:p>
          <w:p w:rsidR="000A679B" w:rsidRPr="0071505F" w:rsidP="00321CB8" w14:paraId="142A1642" w14:textId="77777777">
            <w:pPr>
              <w:jc w:val="center"/>
              <w:rPr>
                <w:rFonts w:ascii="Arial" w:hAnsi="Arial" w:cs="Arial"/>
                <w:b/>
                <w:sz w:val="18"/>
                <w:szCs w:val="18"/>
              </w:rPr>
            </w:pPr>
            <w:r w:rsidRPr="0071505F">
              <w:rPr>
                <w:rFonts w:ascii="Arial" w:hAnsi="Arial" w:cs="Arial"/>
                <w:b/>
                <w:sz w:val="18"/>
                <w:szCs w:val="18"/>
              </w:rPr>
              <w:t>Respond</w:t>
            </w:r>
          </w:p>
        </w:tc>
        <w:tc>
          <w:tcPr>
            <w:tcW w:w="1260" w:type="dxa"/>
            <w:shd w:val="clear" w:color="auto" w:fill="auto"/>
          </w:tcPr>
          <w:p w:rsidR="00E700A4" w:rsidRPr="0071505F" w:rsidP="00321CB8" w14:paraId="2DA4ABB5" w14:textId="77777777">
            <w:pPr>
              <w:jc w:val="center"/>
              <w:rPr>
                <w:rFonts w:ascii="Arial" w:hAnsi="Arial" w:cs="Arial"/>
                <w:b/>
                <w:sz w:val="18"/>
                <w:szCs w:val="18"/>
              </w:rPr>
            </w:pPr>
            <w:r w:rsidRPr="0071505F">
              <w:rPr>
                <w:rFonts w:ascii="Arial" w:hAnsi="Arial" w:cs="Arial"/>
                <w:b/>
                <w:sz w:val="18"/>
                <w:szCs w:val="18"/>
              </w:rPr>
              <w:t>Frequency</w:t>
            </w:r>
          </w:p>
          <w:p w:rsidR="000A679B" w:rsidRPr="0071505F" w:rsidP="00321CB8" w14:paraId="215C0E68" w14:textId="77777777">
            <w:pPr>
              <w:jc w:val="center"/>
              <w:rPr>
                <w:rFonts w:ascii="Arial" w:hAnsi="Arial" w:cs="Arial"/>
                <w:b/>
                <w:sz w:val="18"/>
                <w:szCs w:val="18"/>
              </w:rPr>
            </w:pPr>
            <w:r w:rsidRPr="0071505F">
              <w:rPr>
                <w:rFonts w:ascii="Arial" w:hAnsi="Arial" w:cs="Arial"/>
                <w:b/>
                <w:sz w:val="18"/>
                <w:szCs w:val="18"/>
              </w:rPr>
              <w:t>of Response</w:t>
            </w:r>
          </w:p>
        </w:tc>
        <w:tc>
          <w:tcPr>
            <w:tcW w:w="1260" w:type="dxa"/>
            <w:shd w:val="clear" w:color="auto" w:fill="auto"/>
          </w:tcPr>
          <w:p w:rsidR="000A679B" w:rsidRPr="0071505F" w:rsidP="00321CB8" w14:paraId="63A1627A" w14:textId="77777777">
            <w:pPr>
              <w:jc w:val="center"/>
              <w:rPr>
                <w:rFonts w:ascii="Arial" w:hAnsi="Arial" w:cs="Arial"/>
                <w:b/>
                <w:sz w:val="18"/>
                <w:szCs w:val="18"/>
              </w:rPr>
            </w:pPr>
            <w:r w:rsidRPr="0071505F">
              <w:rPr>
                <w:rFonts w:ascii="Arial" w:hAnsi="Arial" w:cs="Arial"/>
                <w:b/>
                <w:sz w:val="18"/>
                <w:szCs w:val="18"/>
              </w:rPr>
              <w:t xml:space="preserve">Number </w:t>
            </w:r>
          </w:p>
          <w:p w:rsidR="000A679B" w:rsidRPr="0071505F" w:rsidP="00321CB8" w14:paraId="414BD316" w14:textId="77777777">
            <w:pPr>
              <w:jc w:val="center"/>
              <w:rPr>
                <w:rFonts w:ascii="Arial" w:hAnsi="Arial" w:cs="Arial"/>
                <w:b/>
                <w:sz w:val="18"/>
                <w:szCs w:val="18"/>
              </w:rPr>
            </w:pPr>
            <w:r w:rsidRPr="0071505F">
              <w:rPr>
                <w:rFonts w:ascii="Arial" w:hAnsi="Arial" w:cs="Arial"/>
                <w:b/>
                <w:sz w:val="18"/>
                <w:szCs w:val="18"/>
              </w:rPr>
              <w:t>of Annual Responses</w:t>
            </w:r>
          </w:p>
        </w:tc>
        <w:tc>
          <w:tcPr>
            <w:tcW w:w="900" w:type="dxa"/>
            <w:shd w:val="clear" w:color="auto" w:fill="auto"/>
            <w:vAlign w:val="center"/>
          </w:tcPr>
          <w:p w:rsidR="000A679B" w:rsidRPr="0071505F" w:rsidP="00321CB8" w14:paraId="14EDDAFF" w14:textId="77777777">
            <w:pPr>
              <w:jc w:val="center"/>
              <w:rPr>
                <w:rFonts w:ascii="Arial" w:hAnsi="Arial" w:cs="Arial"/>
                <w:b/>
                <w:sz w:val="18"/>
                <w:szCs w:val="18"/>
              </w:rPr>
            </w:pPr>
            <w:r w:rsidRPr="0071505F">
              <w:rPr>
                <w:rFonts w:ascii="Arial" w:hAnsi="Arial" w:cs="Arial"/>
                <w:b/>
                <w:sz w:val="18"/>
                <w:szCs w:val="18"/>
              </w:rPr>
              <w:t>Annual Burden Hours</w:t>
            </w:r>
          </w:p>
        </w:tc>
      </w:tr>
      <w:tr w14:paraId="6B2919DF" w14:textId="77777777" w:rsidTr="00321CB8">
        <w:tblPrEx>
          <w:tblW w:w="7402" w:type="dxa"/>
          <w:jc w:val="center"/>
          <w:tblLayout w:type="fixed"/>
          <w:tblLook w:val="01E0"/>
        </w:tblPrEx>
        <w:trPr>
          <w:trHeight w:val="288"/>
          <w:jc w:val="center"/>
        </w:trPr>
        <w:tc>
          <w:tcPr>
            <w:tcW w:w="2891" w:type="dxa"/>
            <w:shd w:val="clear" w:color="auto" w:fill="auto"/>
          </w:tcPr>
          <w:p w:rsidR="00B158F2" w:rsidRPr="0071505F" w:rsidP="00B158F2" w14:paraId="3AAACE73" w14:textId="77777777">
            <w:pPr>
              <w:rPr>
                <w:rFonts w:ascii="Arial" w:hAnsi="Arial"/>
                <w:b/>
                <w:sz w:val="20"/>
              </w:rPr>
            </w:pPr>
            <w:r w:rsidRPr="0071505F">
              <w:rPr>
                <w:rFonts w:ascii="Arial" w:hAnsi="Arial"/>
                <w:b/>
                <w:sz w:val="20"/>
              </w:rPr>
              <w:t>Securities</w:t>
            </w:r>
          </w:p>
          <w:p w:rsidR="00670D2E" w:rsidRPr="0071505F" w:rsidP="00321CB8" w14:paraId="45BEDA15" w14:textId="77777777">
            <w:pPr>
              <w:numPr>
                <w:ilvl w:val="0"/>
                <w:numId w:val="15"/>
              </w:numPr>
              <w:tabs>
                <w:tab w:val="num" w:pos="173"/>
                <w:tab w:val="clear" w:pos="360"/>
              </w:tabs>
              <w:ind w:left="173" w:hanging="173"/>
              <w:rPr>
                <w:rFonts w:ascii="Arial" w:hAnsi="Arial"/>
                <w:sz w:val="20"/>
              </w:rPr>
            </w:pPr>
            <w:r w:rsidRPr="0071505F">
              <w:rPr>
                <w:rFonts w:ascii="Arial" w:hAnsi="Arial"/>
                <w:sz w:val="20"/>
              </w:rPr>
              <w:t>Form ONRR-4435</w:t>
            </w:r>
          </w:p>
          <w:p w:rsidR="00670D2E" w:rsidRPr="0071505F" w:rsidP="00321CB8" w14:paraId="45C13C55" w14:textId="77777777">
            <w:pPr>
              <w:numPr>
                <w:ilvl w:val="0"/>
                <w:numId w:val="15"/>
              </w:numPr>
              <w:tabs>
                <w:tab w:val="num" w:pos="173"/>
                <w:tab w:val="clear" w:pos="360"/>
              </w:tabs>
              <w:ind w:left="173" w:hanging="173"/>
              <w:rPr>
                <w:rFonts w:ascii="Arial" w:hAnsi="Arial"/>
                <w:sz w:val="20"/>
              </w:rPr>
            </w:pPr>
            <w:r w:rsidRPr="0071505F">
              <w:rPr>
                <w:rFonts w:ascii="Arial" w:hAnsi="Arial"/>
                <w:sz w:val="20"/>
              </w:rPr>
              <w:t>Form ONRR-4436</w:t>
            </w:r>
          </w:p>
          <w:p w:rsidR="00670D2E" w:rsidRPr="0071505F" w:rsidP="00321CB8" w14:paraId="21346784" w14:textId="77777777">
            <w:pPr>
              <w:numPr>
                <w:ilvl w:val="0"/>
                <w:numId w:val="15"/>
              </w:numPr>
              <w:tabs>
                <w:tab w:val="num" w:pos="173"/>
                <w:tab w:val="clear" w:pos="360"/>
              </w:tabs>
              <w:ind w:left="173" w:hanging="173"/>
              <w:rPr>
                <w:rFonts w:ascii="Arial" w:hAnsi="Arial"/>
                <w:sz w:val="20"/>
              </w:rPr>
            </w:pPr>
            <w:r w:rsidRPr="0071505F">
              <w:rPr>
                <w:rFonts w:ascii="Arial" w:hAnsi="Arial"/>
                <w:sz w:val="20"/>
              </w:rPr>
              <w:t>Form ONRR-4437</w:t>
            </w:r>
          </w:p>
          <w:p w:rsidR="000A679B" w:rsidRPr="0071505F" w:rsidP="00321CB8" w14:paraId="7273F63C" w14:textId="77777777">
            <w:pPr>
              <w:numPr>
                <w:ilvl w:val="0"/>
                <w:numId w:val="15"/>
              </w:numPr>
              <w:tabs>
                <w:tab w:val="num" w:pos="173"/>
                <w:tab w:val="clear" w:pos="360"/>
              </w:tabs>
              <w:ind w:left="173" w:hanging="173"/>
              <w:rPr>
                <w:rFonts w:ascii="Arial" w:hAnsi="Arial"/>
                <w:sz w:val="20"/>
              </w:rPr>
            </w:pPr>
            <w:r w:rsidRPr="0071505F">
              <w:rPr>
                <w:rFonts w:ascii="Arial" w:hAnsi="Arial"/>
                <w:sz w:val="20"/>
              </w:rPr>
              <w:t>Treasury Securities</w:t>
            </w:r>
          </w:p>
          <w:p w:rsidR="00B158F2" w:rsidRPr="0071505F" w:rsidP="00B158F2" w14:paraId="65BA6058" w14:textId="77777777">
            <w:pPr>
              <w:rPr>
                <w:rFonts w:ascii="Arial" w:hAnsi="Arial"/>
                <w:sz w:val="20"/>
              </w:rPr>
            </w:pPr>
          </w:p>
          <w:p w:rsidR="00670D2E" w:rsidRPr="0071505F" w:rsidP="00B158F2" w14:paraId="3A0EF63F" w14:textId="77777777">
            <w:pPr>
              <w:rPr>
                <w:rFonts w:ascii="Arial" w:hAnsi="Arial" w:cs="Arial"/>
                <w:sz w:val="20"/>
              </w:rPr>
            </w:pPr>
            <w:r w:rsidRPr="0071505F">
              <w:rPr>
                <w:rFonts w:ascii="Arial" w:hAnsi="Arial"/>
                <w:sz w:val="20"/>
              </w:rPr>
              <w:t>30 CFR 1243.4(a)(1)</w:t>
            </w:r>
          </w:p>
        </w:tc>
        <w:tc>
          <w:tcPr>
            <w:tcW w:w="1091" w:type="dxa"/>
            <w:shd w:val="clear" w:color="auto" w:fill="auto"/>
          </w:tcPr>
          <w:p w:rsidR="000A679B" w:rsidRPr="0071505F" w:rsidP="00B158F2" w14:paraId="6B09A667" w14:textId="77777777">
            <w:pPr>
              <w:rPr>
                <w:rFonts w:ascii="Arial" w:hAnsi="Arial" w:cs="Arial"/>
                <w:sz w:val="18"/>
                <w:szCs w:val="18"/>
              </w:rPr>
            </w:pPr>
            <w:r w:rsidRPr="0071505F">
              <w:rPr>
                <w:rFonts w:ascii="Arial" w:hAnsi="Arial" w:cs="Arial"/>
                <w:sz w:val="18"/>
                <w:szCs w:val="18"/>
              </w:rPr>
              <w:t>Required to obtain a benefit</w:t>
            </w:r>
          </w:p>
        </w:tc>
        <w:tc>
          <w:tcPr>
            <w:tcW w:w="1260" w:type="dxa"/>
            <w:shd w:val="clear" w:color="auto" w:fill="auto"/>
          </w:tcPr>
          <w:p w:rsidR="000A679B" w:rsidRPr="0071505F" w:rsidP="00B158F2" w14:paraId="6C419D40" w14:textId="77777777">
            <w:pPr>
              <w:rPr>
                <w:rFonts w:ascii="Arial" w:hAnsi="Arial" w:cs="Arial"/>
                <w:sz w:val="18"/>
                <w:szCs w:val="18"/>
              </w:rPr>
            </w:pPr>
            <w:r w:rsidRPr="0071505F">
              <w:rPr>
                <w:rFonts w:ascii="Arial" w:hAnsi="Arial" w:cs="Arial"/>
                <w:sz w:val="18"/>
                <w:szCs w:val="18"/>
              </w:rPr>
              <w:t>On occasion</w:t>
            </w:r>
          </w:p>
        </w:tc>
        <w:tc>
          <w:tcPr>
            <w:tcW w:w="1260" w:type="dxa"/>
            <w:shd w:val="clear" w:color="auto" w:fill="auto"/>
          </w:tcPr>
          <w:p w:rsidR="000A679B" w:rsidRPr="0071505F" w:rsidP="00321CB8" w14:paraId="2C3A8661" w14:textId="61C55F0F">
            <w:pPr>
              <w:jc w:val="right"/>
              <w:rPr>
                <w:rFonts w:ascii="Arial" w:hAnsi="Arial" w:cs="Arial"/>
                <w:sz w:val="18"/>
                <w:szCs w:val="18"/>
              </w:rPr>
            </w:pPr>
            <w:r w:rsidRPr="0071505F">
              <w:rPr>
                <w:rFonts w:ascii="Arial" w:hAnsi="Arial" w:cs="Arial"/>
                <w:sz w:val="18"/>
                <w:szCs w:val="18"/>
              </w:rPr>
              <w:t>4</w:t>
            </w:r>
            <w:r w:rsidR="00BE5D13">
              <w:rPr>
                <w:rFonts w:ascii="Arial" w:hAnsi="Arial" w:cs="Arial"/>
                <w:sz w:val="18"/>
                <w:szCs w:val="18"/>
              </w:rPr>
              <w:t>0</w:t>
            </w:r>
          </w:p>
        </w:tc>
        <w:tc>
          <w:tcPr>
            <w:tcW w:w="900" w:type="dxa"/>
            <w:shd w:val="clear" w:color="auto" w:fill="auto"/>
          </w:tcPr>
          <w:p w:rsidR="000A679B" w:rsidRPr="0071505F" w:rsidP="00321CB8" w14:paraId="5C4200E4" w14:textId="0BAEFA2D">
            <w:pPr>
              <w:jc w:val="right"/>
              <w:rPr>
                <w:rFonts w:ascii="Arial" w:hAnsi="Arial" w:cs="Arial"/>
                <w:sz w:val="18"/>
                <w:szCs w:val="18"/>
              </w:rPr>
            </w:pPr>
            <w:r w:rsidRPr="0071505F">
              <w:rPr>
                <w:rFonts w:ascii="Arial" w:hAnsi="Arial" w:cs="Arial"/>
                <w:sz w:val="18"/>
                <w:szCs w:val="18"/>
              </w:rPr>
              <w:t>8</w:t>
            </w:r>
            <w:r w:rsidR="00BE5D13">
              <w:rPr>
                <w:rFonts w:ascii="Arial" w:hAnsi="Arial" w:cs="Arial"/>
                <w:sz w:val="18"/>
                <w:szCs w:val="18"/>
              </w:rPr>
              <w:t>4</w:t>
            </w:r>
          </w:p>
        </w:tc>
      </w:tr>
      <w:tr w14:paraId="182FB302" w14:textId="77777777" w:rsidTr="00321CB8">
        <w:tblPrEx>
          <w:tblW w:w="7402" w:type="dxa"/>
          <w:jc w:val="center"/>
          <w:tblLayout w:type="fixed"/>
          <w:tblLook w:val="01E0"/>
        </w:tblPrEx>
        <w:trPr>
          <w:trHeight w:val="728"/>
          <w:jc w:val="center"/>
        </w:trPr>
        <w:tc>
          <w:tcPr>
            <w:tcW w:w="2891" w:type="dxa"/>
            <w:shd w:val="clear" w:color="auto" w:fill="auto"/>
          </w:tcPr>
          <w:p w:rsidR="00B158F2" w:rsidRPr="0071505F" w:rsidP="00321CB8" w14:paraId="22D26132" w14:textId="77777777">
            <w:pPr>
              <w:tabs>
                <w:tab w:val="left" w:pos="263"/>
              </w:tabs>
              <w:rPr>
                <w:rFonts w:ascii="Arial" w:hAnsi="Arial"/>
                <w:b/>
                <w:sz w:val="20"/>
              </w:rPr>
            </w:pPr>
            <w:r w:rsidRPr="0071505F">
              <w:rPr>
                <w:rFonts w:ascii="Arial" w:hAnsi="Arial"/>
                <w:b/>
                <w:sz w:val="20"/>
              </w:rPr>
              <w:t>Self Bonding</w:t>
            </w:r>
          </w:p>
          <w:p w:rsidR="00B158F2" w:rsidRPr="0071505F" w:rsidP="00321CB8" w14:paraId="7BE78544" w14:textId="77777777">
            <w:pPr>
              <w:tabs>
                <w:tab w:val="left" w:pos="263"/>
              </w:tabs>
              <w:rPr>
                <w:rFonts w:ascii="Arial" w:hAnsi="Arial"/>
                <w:sz w:val="20"/>
              </w:rPr>
            </w:pPr>
          </w:p>
          <w:p w:rsidR="00670D2E" w:rsidRPr="0071505F" w:rsidP="00321CB8" w14:paraId="7BF07431" w14:textId="77777777">
            <w:pPr>
              <w:tabs>
                <w:tab w:val="left" w:pos="263"/>
              </w:tabs>
              <w:rPr>
                <w:rFonts w:ascii="Arial" w:hAnsi="Arial" w:cs="Arial"/>
                <w:sz w:val="20"/>
              </w:rPr>
            </w:pPr>
            <w:r w:rsidRPr="0071505F">
              <w:rPr>
                <w:rFonts w:ascii="Arial" w:hAnsi="Arial"/>
                <w:sz w:val="20"/>
              </w:rPr>
              <w:t>30 CFR 1243.200(a) and (b)</w:t>
            </w:r>
          </w:p>
        </w:tc>
        <w:tc>
          <w:tcPr>
            <w:tcW w:w="1091" w:type="dxa"/>
            <w:shd w:val="clear" w:color="auto" w:fill="auto"/>
          </w:tcPr>
          <w:p w:rsidR="000A679B" w:rsidRPr="0071505F" w:rsidP="00B158F2" w14:paraId="52A66A9E" w14:textId="77777777">
            <w:pPr>
              <w:rPr>
                <w:rFonts w:ascii="Arial" w:hAnsi="Arial" w:cs="Arial"/>
                <w:sz w:val="18"/>
                <w:szCs w:val="18"/>
              </w:rPr>
            </w:pPr>
            <w:r w:rsidRPr="0071505F">
              <w:rPr>
                <w:rFonts w:ascii="Arial" w:hAnsi="Arial" w:cs="Arial"/>
                <w:sz w:val="18"/>
                <w:szCs w:val="18"/>
              </w:rPr>
              <w:t>Required to obtain a benefit</w:t>
            </w:r>
          </w:p>
        </w:tc>
        <w:tc>
          <w:tcPr>
            <w:tcW w:w="1260" w:type="dxa"/>
            <w:shd w:val="clear" w:color="auto" w:fill="auto"/>
          </w:tcPr>
          <w:p w:rsidR="000A679B" w:rsidRPr="0071505F" w:rsidP="00B158F2" w14:paraId="5555221D" w14:textId="77777777">
            <w:pPr>
              <w:rPr>
                <w:rFonts w:ascii="Arial" w:hAnsi="Arial" w:cs="Arial"/>
                <w:sz w:val="18"/>
                <w:szCs w:val="18"/>
              </w:rPr>
            </w:pPr>
            <w:r w:rsidRPr="0071505F">
              <w:rPr>
                <w:rFonts w:ascii="Arial" w:hAnsi="Arial" w:cs="Arial"/>
                <w:sz w:val="18"/>
                <w:szCs w:val="18"/>
              </w:rPr>
              <w:t>Annually</w:t>
            </w:r>
          </w:p>
          <w:p w:rsidR="000A679B" w:rsidRPr="0071505F" w:rsidP="00B158F2" w14:paraId="3E0A8FE5" w14:textId="77777777">
            <w:pPr>
              <w:rPr>
                <w:rFonts w:ascii="Arial" w:hAnsi="Arial" w:cs="Arial"/>
                <w:sz w:val="18"/>
                <w:szCs w:val="18"/>
              </w:rPr>
            </w:pPr>
          </w:p>
        </w:tc>
        <w:tc>
          <w:tcPr>
            <w:tcW w:w="1260" w:type="dxa"/>
            <w:shd w:val="clear" w:color="auto" w:fill="auto"/>
          </w:tcPr>
          <w:p w:rsidR="000A679B" w:rsidRPr="0071505F" w:rsidP="00321CB8" w14:paraId="363F2A78" w14:textId="77777777">
            <w:pPr>
              <w:jc w:val="right"/>
              <w:rPr>
                <w:rFonts w:ascii="Arial" w:hAnsi="Arial" w:cs="Arial"/>
                <w:sz w:val="18"/>
                <w:szCs w:val="18"/>
              </w:rPr>
            </w:pPr>
            <w:r w:rsidRPr="0071505F">
              <w:rPr>
                <w:rFonts w:ascii="Arial" w:hAnsi="Arial" w:cs="Arial"/>
                <w:sz w:val="18"/>
                <w:szCs w:val="18"/>
              </w:rPr>
              <w:t>65</w:t>
            </w:r>
          </w:p>
        </w:tc>
        <w:tc>
          <w:tcPr>
            <w:tcW w:w="900" w:type="dxa"/>
            <w:shd w:val="clear" w:color="auto" w:fill="auto"/>
          </w:tcPr>
          <w:p w:rsidR="000A679B" w:rsidRPr="0071505F" w:rsidP="00321CB8" w14:paraId="304D151C" w14:textId="77777777">
            <w:pPr>
              <w:jc w:val="right"/>
              <w:rPr>
                <w:rFonts w:ascii="Arial" w:hAnsi="Arial" w:cs="Arial"/>
                <w:sz w:val="18"/>
                <w:szCs w:val="18"/>
              </w:rPr>
            </w:pPr>
            <w:r w:rsidRPr="0071505F">
              <w:rPr>
                <w:rFonts w:ascii="Arial" w:hAnsi="Arial" w:cs="Arial"/>
                <w:sz w:val="18"/>
                <w:szCs w:val="18"/>
              </w:rPr>
              <w:t>130</w:t>
            </w:r>
          </w:p>
        </w:tc>
      </w:tr>
      <w:tr w14:paraId="0A02F08A" w14:textId="77777777" w:rsidTr="00321CB8">
        <w:tblPrEx>
          <w:tblW w:w="7402" w:type="dxa"/>
          <w:jc w:val="center"/>
          <w:tblLayout w:type="fixed"/>
          <w:tblLook w:val="01E0"/>
        </w:tblPrEx>
        <w:trPr>
          <w:trHeight w:val="288"/>
          <w:jc w:val="center"/>
        </w:trPr>
        <w:tc>
          <w:tcPr>
            <w:tcW w:w="5242" w:type="dxa"/>
            <w:gridSpan w:val="3"/>
            <w:shd w:val="clear" w:color="auto" w:fill="auto"/>
            <w:vAlign w:val="center"/>
          </w:tcPr>
          <w:p w:rsidR="000A679B" w:rsidRPr="0071505F" w:rsidP="00321CB8" w14:paraId="78F3136A" w14:textId="77777777">
            <w:pPr>
              <w:jc w:val="right"/>
              <w:rPr>
                <w:rFonts w:ascii="Arial" w:hAnsi="Arial" w:cs="Arial"/>
                <w:sz w:val="18"/>
                <w:szCs w:val="18"/>
              </w:rPr>
            </w:pPr>
            <w:r w:rsidRPr="0071505F">
              <w:rPr>
                <w:rFonts w:ascii="Arial" w:hAnsi="Arial" w:cs="Arial"/>
                <w:b/>
                <w:sz w:val="18"/>
                <w:szCs w:val="18"/>
              </w:rPr>
              <w:t>TOTAL</w:t>
            </w:r>
          </w:p>
        </w:tc>
        <w:tc>
          <w:tcPr>
            <w:tcW w:w="1260" w:type="dxa"/>
            <w:shd w:val="clear" w:color="auto" w:fill="auto"/>
            <w:vAlign w:val="center"/>
          </w:tcPr>
          <w:p w:rsidR="000A679B" w:rsidRPr="0071505F" w:rsidP="00321CB8" w14:paraId="203CB27C" w14:textId="3569C227">
            <w:pPr>
              <w:jc w:val="right"/>
              <w:rPr>
                <w:rFonts w:ascii="Arial" w:hAnsi="Arial" w:cs="Arial"/>
                <w:b/>
                <w:sz w:val="18"/>
                <w:szCs w:val="18"/>
              </w:rPr>
            </w:pPr>
            <w:r w:rsidRPr="0071505F">
              <w:rPr>
                <w:rFonts w:ascii="Arial" w:hAnsi="Arial" w:cs="Arial"/>
                <w:b/>
                <w:sz w:val="18"/>
                <w:szCs w:val="18"/>
              </w:rPr>
              <w:t>10</w:t>
            </w:r>
            <w:r w:rsidR="00BE5D13">
              <w:rPr>
                <w:rFonts w:ascii="Arial" w:hAnsi="Arial" w:cs="Arial"/>
                <w:b/>
                <w:sz w:val="18"/>
                <w:szCs w:val="18"/>
              </w:rPr>
              <w:t>5</w:t>
            </w:r>
          </w:p>
        </w:tc>
        <w:tc>
          <w:tcPr>
            <w:tcW w:w="900" w:type="dxa"/>
            <w:shd w:val="clear" w:color="auto" w:fill="auto"/>
            <w:vAlign w:val="center"/>
          </w:tcPr>
          <w:p w:rsidR="000A679B" w:rsidRPr="0071505F" w:rsidP="00321CB8" w14:paraId="539804F4" w14:textId="77C0EED4">
            <w:pPr>
              <w:jc w:val="right"/>
              <w:rPr>
                <w:rFonts w:ascii="Arial" w:hAnsi="Arial" w:cs="Arial"/>
                <w:b/>
                <w:sz w:val="18"/>
                <w:szCs w:val="18"/>
              </w:rPr>
            </w:pPr>
            <w:r w:rsidRPr="0071505F">
              <w:rPr>
                <w:rFonts w:ascii="Arial" w:hAnsi="Arial" w:cs="Arial"/>
                <w:b/>
                <w:sz w:val="18"/>
                <w:szCs w:val="18"/>
              </w:rPr>
              <w:t>21</w:t>
            </w:r>
            <w:r w:rsidR="00BE5D13">
              <w:rPr>
                <w:rFonts w:ascii="Arial" w:hAnsi="Arial" w:cs="Arial"/>
                <w:b/>
                <w:sz w:val="18"/>
                <w:szCs w:val="18"/>
              </w:rPr>
              <w:t>0</w:t>
            </w:r>
          </w:p>
        </w:tc>
      </w:tr>
    </w:tbl>
    <w:p w:rsidR="00A766D5" w:rsidRPr="0071505F" w:rsidP="00B158F2" w14:paraId="2DD2A730" w14:textId="77777777">
      <w:pPr>
        <w:jc w:val="both"/>
        <w:rPr>
          <w:szCs w:val="24"/>
        </w:rPr>
      </w:pPr>
    </w:p>
    <w:p w:rsidR="006019DB" w:rsidP="008F1117" w14:paraId="467A2E0B" w14:textId="493B7399">
      <w:pPr>
        <w:rPr>
          <w:szCs w:val="24"/>
        </w:rPr>
      </w:pPr>
      <w:r>
        <w:rPr>
          <w:szCs w:val="24"/>
        </w:rPr>
        <w:tab/>
      </w:r>
      <w:r w:rsidRPr="00E12817" w:rsidR="00E12817">
        <w:rPr>
          <w:szCs w:val="24"/>
        </w:rPr>
        <w:t>ONRR based the cost estimates for industry on the expectation that a</w:t>
      </w:r>
      <w:r w:rsidR="00E12817">
        <w:rPr>
          <w:szCs w:val="24"/>
        </w:rPr>
        <w:t xml:space="preserve"> lawyer</w:t>
      </w:r>
      <w:r w:rsidRPr="00E12817" w:rsidR="00E12817">
        <w:rPr>
          <w:szCs w:val="24"/>
        </w:rPr>
        <w:t xml:space="preserve"> will perform all requirements. </w:t>
      </w:r>
      <w:r w:rsidR="00E12817">
        <w:rPr>
          <w:szCs w:val="24"/>
        </w:rPr>
        <w:t>ONRR</w:t>
      </w:r>
      <w:r w:rsidRPr="00771643" w:rsidR="00E12817">
        <w:rPr>
          <w:szCs w:val="24"/>
        </w:rPr>
        <w:t xml:space="preserve"> used </w:t>
      </w:r>
      <w:r w:rsidR="00BE5D13">
        <w:rPr>
          <w:szCs w:val="24"/>
        </w:rPr>
        <w:t xml:space="preserve">the latest </w:t>
      </w:r>
      <w:r w:rsidRPr="00771643" w:rsidR="00E12817">
        <w:rPr>
          <w:szCs w:val="24"/>
        </w:rPr>
        <w:t xml:space="preserve">tables </w:t>
      </w:r>
      <w:r w:rsidR="00BE5D13">
        <w:rPr>
          <w:szCs w:val="24"/>
        </w:rPr>
        <w:t xml:space="preserve">published on May 2022 </w:t>
      </w:r>
      <w:r w:rsidRPr="00771643" w:rsidR="00E12817">
        <w:rPr>
          <w:szCs w:val="24"/>
        </w:rPr>
        <w:t xml:space="preserve">from the Bureau of Labor Statistics (BLS) to estimate the hourly cost for industry </w:t>
      </w:r>
      <w:r w:rsidR="00E12817">
        <w:rPr>
          <w:szCs w:val="24"/>
        </w:rPr>
        <w:t>lawyers in the Denver metropolitan area</w:t>
      </w:r>
      <w:r w:rsidRPr="00771643" w:rsidR="00E12817">
        <w:rPr>
          <w:szCs w:val="24"/>
        </w:rPr>
        <w:t xml:space="preserve">. These statistics are located at </w:t>
      </w:r>
      <w:r w:rsidRPr="00BE5D13" w:rsidR="00BE5D13">
        <w:rPr>
          <w:i/>
          <w:iCs/>
        </w:rPr>
        <w:t>https://data.bls.gov/oes/#/occInd/One%20occupation%20for%20multiple%20industries</w:t>
      </w:r>
      <w:r>
        <w:rPr>
          <w:szCs w:val="24"/>
        </w:rPr>
        <w:t>.</w:t>
      </w:r>
      <w:r w:rsidRPr="006019DB">
        <w:rPr>
          <w:szCs w:val="24"/>
        </w:rPr>
        <w:t xml:space="preserve"> </w:t>
      </w:r>
      <w:r>
        <w:rPr>
          <w:szCs w:val="24"/>
        </w:rPr>
        <w:t>ONRR</w:t>
      </w:r>
      <w:r w:rsidRPr="00771643">
        <w:rPr>
          <w:szCs w:val="24"/>
        </w:rPr>
        <w:t xml:space="preserve"> estimate</w:t>
      </w:r>
      <w:r>
        <w:rPr>
          <w:szCs w:val="24"/>
        </w:rPr>
        <w:t>s</w:t>
      </w:r>
      <w:r w:rsidRPr="00771643">
        <w:rPr>
          <w:szCs w:val="24"/>
        </w:rPr>
        <w:t xml:space="preserve"> that the hourly cost factor would be $</w:t>
      </w:r>
      <w:r w:rsidR="008554D3">
        <w:rPr>
          <w:szCs w:val="24"/>
        </w:rPr>
        <w:t>163.53</w:t>
      </w:r>
      <w:r w:rsidRPr="00771643">
        <w:rPr>
          <w:szCs w:val="24"/>
        </w:rPr>
        <w:t xml:space="preserve"> [$</w:t>
      </w:r>
      <w:r w:rsidR="008554D3">
        <w:rPr>
          <w:szCs w:val="24"/>
        </w:rPr>
        <w:t>116.81</w:t>
      </w:r>
      <w:r w:rsidRPr="00771643">
        <w:rPr>
          <w:szCs w:val="24"/>
        </w:rPr>
        <w:t xml:space="preserve"> [mean hourly wage] x 1.4 benefit cost factor = $</w:t>
      </w:r>
      <w:r w:rsidR="008554D3">
        <w:rPr>
          <w:szCs w:val="24"/>
        </w:rPr>
        <w:t>163.53</w:t>
      </w:r>
      <w:r w:rsidRPr="00771643">
        <w:rPr>
          <w:szCs w:val="24"/>
        </w:rPr>
        <w:t xml:space="preserve">]. </w:t>
      </w:r>
      <w:r>
        <w:rPr>
          <w:szCs w:val="24"/>
        </w:rPr>
        <w:t>ONRR</w:t>
      </w:r>
      <w:r w:rsidRPr="00771643">
        <w:rPr>
          <w:szCs w:val="24"/>
        </w:rPr>
        <w:t xml:space="preserve"> added a multiplier of 1.4 </w:t>
      </w:r>
      <w:r>
        <w:rPr>
          <w:szCs w:val="24"/>
        </w:rPr>
        <w:t xml:space="preserve">for benefits based </w:t>
      </w:r>
      <w:r w:rsidRPr="00771643">
        <w:rPr>
          <w:szCs w:val="24"/>
        </w:rPr>
        <w:t xml:space="preserve">on </w:t>
      </w:r>
      <w:r w:rsidRPr="00771643">
        <w:rPr>
          <w:bCs/>
          <w:snapToGrid/>
          <w:szCs w:val="24"/>
        </w:rPr>
        <w:t xml:space="preserve">BLS News Release </w:t>
      </w:r>
      <w:r w:rsidRPr="00771643">
        <w:t xml:space="preserve">USDL </w:t>
      </w:r>
      <w:r>
        <w:t>20-0451,</w:t>
      </w:r>
      <w:r w:rsidRPr="00771643">
        <w:t xml:space="preserve"> dated </w:t>
      </w:r>
      <w:r>
        <w:t>March 19, 2020</w:t>
      </w:r>
      <w:r w:rsidRPr="00771643">
        <w:rPr>
          <w:bCs/>
          <w:snapToGrid/>
          <w:szCs w:val="24"/>
        </w:rPr>
        <w:t xml:space="preserve">, at </w:t>
      </w:r>
      <w:hyperlink r:id="rId7" w:history="1">
        <w:r w:rsidRPr="00E831B1">
          <w:rPr>
            <w:rStyle w:val="Hyperlink"/>
            <w:bCs/>
            <w:i/>
            <w:snapToGrid/>
            <w:color w:val="auto"/>
            <w:szCs w:val="24"/>
            <w:u w:val="none"/>
          </w:rPr>
          <w:t>http://www.bls.gov/news.release/pdf/ecec.pdf</w:t>
        </w:r>
      </w:hyperlink>
      <w:r w:rsidRPr="00E831B1">
        <w:rPr>
          <w:szCs w:val="24"/>
        </w:rPr>
        <w:t>.</w:t>
      </w:r>
    </w:p>
    <w:p w:rsidR="006019DB" w:rsidP="006019DB" w14:paraId="58453D54" w14:textId="77777777">
      <w:pPr>
        <w:rPr>
          <w:szCs w:val="24"/>
        </w:rPr>
      </w:pPr>
    </w:p>
    <w:p w:rsidR="00E12817" w:rsidP="006019DB" w14:paraId="734E977B" w14:textId="385242B0">
      <w:pPr>
        <w:ind w:firstLine="360"/>
        <w:rPr>
          <w:szCs w:val="24"/>
        </w:rPr>
      </w:pPr>
      <w:r w:rsidRPr="00E12817">
        <w:rPr>
          <w:szCs w:val="24"/>
        </w:rPr>
        <w:t xml:space="preserve">ONRR estimates the total annual reporting burden are </w:t>
      </w:r>
      <w:r>
        <w:rPr>
          <w:szCs w:val="24"/>
        </w:rPr>
        <w:t>21</w:t>
      </w:r>
      <w:r w:rsidR="008554D3">
        <w:rPr>
          <w:szCs w:val="24"/>
        </w:rPr>
        <w:t>0</w:t>
      </w:r>
      <w:r w:rsidRPr="00E12817">
        <w:rPr>
          <w:szCs w:val="24"/>
        </w:rPr>
        <w:t xml:space="preserve"> hours. Based on a cost factor of $</w:t>
      </w:r>
      <w:r w:rsidR="008554D3">
        <w:rPr>
          <w:szCs w:val="24"/>
        </w:rPr>
        <w:t>163</w:t>
      </w:r>
      <w:r w:rsidR="00B92EE2">
        <w:rPr>
          <w:szCs w:val="24"/>
        </w:rPr>
        <w:t>.53</w:t>
      </w:r>
      <w:r w:rsidRPr="00E12817">
        <w:rPr>
          <w:szCs w:val="24"/>
        </w:rPr>
        <w:t xml:space="preserve"> per hour for industry </w:t>
      </w:r>
      <w:r>
        <w:rPr>
          <w:szCs w:val="24"/>
        </w:rPr>
        <w:t>lawyers</w:t>
      </w:r>
      <w:r w:rsidRPr="00E12817">
        <w:rPr>
          <w:szCs w:val="24"/>
        </w:rPr>
        <w:t xml:space="preserve">, </w:t>
      </w:r>
      <w:r>
        <w:rPr>
          <w:szCs w:val="24"/>
        </w:rPr>
        <w:t>ONRR</w:t>
      </w:r>
      <w:r w:rsidRPr="00E12817">
        <w:rPr>
          <w:szCs w:val="24"/>
        </w:rPr>
        <w:t xml:space="preserve"> estimate</w:t>
      </w:r>
      <w:r>
        <w:rPr>
          <w:szCs w:val="24"/>
        </w:rPr>
        <w:t>s</w:t>
      </w:r>
      <w:r w:rsidRPr="00E12817">
        <w:rPr>
          <w:szCs w:val="24"/>
        </w:rPr>
        <w:t xml:space="preserve"> the total annual cost to industry is $</w:t>
      </w:r>
      <w:r w:rsidR="00B92EE2">
        <w:rPr>
          <w:szCs w:val="24"/>
        </w:rPr>
        <w:t>34,341</w:t>
      </w:r>
      <w:r w:rsidRPr="00E12817">
        <w:rPr>
          <w:szCs w:val="24"/>
        </w:rPr>
        <w:t xml:space="preserve"> [$</w:t>
      </w:r>
      <w:r w:rsidR="00B92EE2">
        <w:rPr>
          <w:szCs w:val="24"/>
        </w:rPr>
        <w:t>163.53</w:t>
      </w:r>
      <w:r w:rsidRPr="00E12817">
        <w:rPr>
          <w:szCs w:val="24"/>
        </w:rPr>
        <w:t xml:space="preserve"> x </w:t>
      </w:r>
      <w:r w:rsidR="006019DB">
        <w:rPr>
          <w:szCs w:val="24"/>
        </w:rPr>
        <w:t>21</w:t>
      </w:r>
      <w:r w:rsidR="00B92EE2">
        <w:rPr>
          <w:szCs w:val="24"/>
        </w:rPr>
        <w:t>0</w:t>
      </w:r>
      <w:r w:rsidRPr="00E12817">
        <w:rPr>
          <w:szCs w:val="24"/>
        </w:rPr>
        <w:t xml:space="preserve"> hours = $</w:t>
      </w:r>
      <w:r w:rsidR="00B92EE2">
        <w:rPr>
          <w:szCs w:val="24"/>
        </w:rPr>
        <w:t>34,341</w:t>
      </w:r>
      <w:r w:rsidRPr="00E12817">
        <w:rPr>
          <w:szCs w:val="24"/>
        </w:rPr>
        <w:t xml:space="preserve">]. The respondents submit their responses </w:t>
      </w:r>
      <w:r w:rsidRPr="00E12817">
        <w:t>annually, monthly, and o</w:t>
      </w:r>
      <w:r w:rsidRPr="00E12817">
        <w:rPr>
          <w:szCs w:val="24"/>
        </w:rPr>
        <w:t>n occasion.</w:t>
      </w:r>
    </w:p>
    <w:p w:rsidR="006019DB" w:rsidP="00357FEF" w14:paraId="29162CF7" w14:textId="77777777">
      <w:pPr>
        <w:ind w:firstLine="360"/>
        <w:rPr>
          <w:szCs w:val="24"/>
        </w:rPr>
      </w:pPr>
    </w:p>
    <w:p w:rsidR="00F5367B" w:rsidRPr="0071505F" w:rsidP="00357FEF" w14:paraId="52C7CD21" w14:textId="77777777">
      <w:pPr>
        <w:keepNext/>
        <w:keepLines/>
        <w:widowControl/>
        <w:ind w:firstLine="360"/>
        <w:rPr>
          <w:szCs w:val="24"/>
        </w:rPr>
      </w:pPr>
      <w:r w:rsidRPr="0071505F">
        <w:t xml:space="preserve">There are no additional recordkeeping costs associated with this information collection.  </w:t>
      </w:r>
      <w:r w:rsidR="00EB011E">
        <w:t>ONRR</w:t>
      </w:r>
      <w:r w:rsidRPr="0071505F">
        <w:t xml:space="preserve"> </w:t>
      </w:r>
      <w:r w:rsidR="00EB011E">
        <w:t>did</w:t>
      </w:r>
      <w:r w:rsidRPr="0071505F">
        <w:t xml:space="preserve"> not include in </w:t>
      </w:r>
      <w:r w:rsidR="00EB011E">
        <w:t>the</w:t>
      </w:r>
      <w:r w:rsidRPr="0071505F">
        <w:t xml:space="preserve"> estimates certain requirements </w:t>
      </w:r>
      <w:r w:rsidR="001A6ACB">
        <w:t xml:space="preserve">that it considers to be </w:t>
      </w:r>
      <w:r w:rsidRPr="0071505F">
        <w:t xml:space="preserve">performed in the normal course of business </w:t>
      </w:r>
      <w:r w:rsidR="001A6ACB">
        <w:t>as</w:t>
      </w:r>
      <w:r w:rsidRPr="0071505F">
        <w:t xml:space="preserve"> usual and customary. </w:t>
      </w:r>
      <w:r w:rsidRPr="0071505F" w:rsidR="00D974E7">
        <w:rPr>
          <w:szCs w:val="24"/>
        </w:rPr>
        <w:t xml:space="preserve">The following </w:t>
      </w:r>
      <w:r w:rsidRPr="0071505F" w:rsidR="006E6BF5">
        <w:rPr>
          <w:szCs w:val="24"/>
        </w:rPr>
        <w:t xml:space="preserve">table </w:t>
      </w:r>
      <w:r w:rsidRPr="0071505F" w:rsidR="00D974E7">
        <w:rPr>
          <w:szCs w:val="24"/>
        </w:rPr>
        <w:t>shows the estimated burden hours by CFR section and paragraph.</w:t>
      </w:r>
    </w:p>
    <w:p w:rsidR="00C62184" w:rsidRPr="0071505F" w:rsidP="00DC1906" w14:paraId="56155D2E" w14:textId="77777777">
      <w:pPr>
        <w:widowControl/>
        <w:jc w:val="center"/>
        <w:rPr>
          <w:szCs w:val="24"/>
        </w:rPr>
      </w:pPr>
    </w:p>
    <w:p w:rsidR="00207F4C" w:rsidRPr="0071505F" w:rsidP="00E905F2" w14:paraId="0CA480A9" w14:textId="77777777">
      <w:pPr>
        <w:keepNext/>
        <w:keepLines/>
        <w:widowControl/>
        <w:jc w:val="center"/>
        <w:rPr>
          <w:rFonts w:ascii="Arial" w:hAnsi="Arial" w:cs="Arial"/>
          <w:b/>
          <w:sz w:val="20"/>
        </w:rPr>
      </w:pPr>
      <w:r w:rsidRPr="0071505F">
        <w:rPr>
          <w:rFonts w:ascii="Arial" w:hAnsi="Arial" w:cs="Arial"/>
          <w:b/>
          <w:sz w:val="20"/>
        </w:rPr>
        <w:t>BURDEN BREAKDOWN</w:t>
      </w:r>
    </w:p>
    <w:p w:rsidR="009B6BDC" w:rsidRPr="0071505F" w:rsidP="00E905F2" w14:paraId="1DE889CB" w14:textId="77777777">
      <w:pPr>
        <w:keepNext/>
        <w:keepLines/>
        <w:widowControl/>
        <w:jc w:val="center"/>
        <w:rPr>
          <w:rFonts w:ascii="Arial" w:hAnsi="Arial" w:cs="Arial"/>
          <w:b/>
          <w:sz w:val="20"/>
        </w:rPr>
      </w:pPr>
    </w:p>
    <w:tbl>
      <w:tblPr>
        <w:tblW w:w="89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
      <w:tblGrid>
        <w:gridCol w:w="1440"/>
        <w:gridCol w:w="4050"/>
        <w:gridCol w:w="990"/>
        <w:gridCol w:w="1440"/>
        <w:gridCol w:w="990"/>
      </w:tblGrid>
      <w:tr w14:paraId="527A11F4" w14:textId="77777777" w:rsidTr="000A097B">
        <w:tblPrEx>
          <w:tblW w:w="89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Ex>
        <w:trPr>
          <w:tblHeader/>
        </w:trPr>
        <w:tc>
          <w:tcPr>
            <w:tcW w:w="1440" w:type="dxa"/>
            <w:shd w:val="clear" w:color="auto" w:fill="E6E6E6"/>
            <w:vAlign w:val="center"/>
          </w:tcPr>
          <w:p w:rsidR="00FE546F" w:rsidRPr="0071505F" w:rsidP="00E905F2" w14:paraId="7CFB05A3" w14:textId="77777777">
            <w:pPr>
              <w:keepNext/>
              <w:keepLines/>
              <w:widowControl/>
              <w:jc w:val="center"/>
              <w:rPr>
                <w:rFonts w:ascii="Arial" w:hAnsi="Arial" w:cs="Arial"/>
                <w:b/>
                <w:sz w:val="20"/>
              </w:rPr>
            </w:pPr>
            <w:r w:rsidRPr="0071505F">
              <w:rPr>
                <w:rFonts w:ascii="Arial" w:hAnsi="Arial" w:cs="Arial"/>
                <w:sz w:val="20"/>
              </w:rPr>
              <w:br w:type="page"/>
            </w:r>
            <w:r w:rsidRPr="0071505F">
              <w:rPr>
                <w:rFonts w:ascii="Arial" w:hAnsi="Arial" w:cs="Arial"/>
                <w:b/>
                <w:sz w:val="20"/>
              </w:rPr>
              <w:t>Citation</w:t>
            </w:r>
          </w:p>
          <w:p w:rsidR="00FE546F" w:rsidRPr="0071505F" w:rsidP="00E905F2" w14:paraId="451436B3" w14:textId="77777777">
            <w:pPr>
              <w:keepNext/>
              <w:keepLines/>
              <w:widowControl/>
              <w:jc w:val="center"/>
              <w:rPr>
                <w:rFonts w:ascii="Arial" w:hAnsi="Arial" w:cs="Arial"/>
                <w:b/>
                <w:sz w:val="20"/>
              </w:rPr>
            </w:pPr>
            <w:r w:rsidRPr="0071505F">
              <w:rPr>
                <w:rFonts w:ascii="Arial" w:hAnsi="Arial" w:cs="Arial"/>
                <w:b/>
                <w:sz w:val="20"/>
              </w:rPr>
              <w:t xml:space="preserve">30 CFR </w:t>
            </w:r>
          </w:p>
          <w:p w:rsidR="00FE546F" w:rsidRPr="0071505F" w:rsidP="00E905F2" w14:paraId="33834DDD" w14:textId="77777777">
            <w:pPr>
              <w:keepNext/>
              <w:keepLines/>
              <w:widowControl/>
              <w:jc w:val="center"/>
              <w:rPr>
                <w:rFonts w:ascii="Arial" w:hAnsi="Arial" w:cs="Arial"/>
                <w:b/>
                <w:sz w:val="20"/>
              </w:rPr>
            </w:pPr>
            <w:r w:rsidRPr="0071505F">
              <w:rPr>
                <w:rFonts w:ascii="Arial" w:hAnsi="Arial" w:cs="Arial"/>
                <w:b/>
                <w:sz w:val="20"/>
              </w:rPr>
              <w:t>Part 1243</w:t>
            </w:r>
          </w:p>
        </w:tc>
        <w:tc>
          <w:tcPr>
            <w:tcW w:w="4050" w:type="dxa"/>
            <w:shd w:val="clear" w:color="auto" w:fill="E6E6E6"/>
            <w:vAlign w:val="center"/>
          </w:tcPr>
          <w:p w:rsidR="00FE546F" w:rsidRPr="0071505F" w:rsidP="00E905F2" w14:paraId="4F4EF326" w14:textId="77777777">
            <w:pPr>
              <w:keepNext/>
              <w:keepLines/>
              <w:widowControl/>
              <w:jc w:val="center"/>
              <w:rPr>
                <w:rFonts w:ascii="Arial" w:hAnsi="Arial" w:cs="Arial"/>
                <w:b/>
                <w:sz w:val="20"/>
              </w:rPr>
            </w:pPr>
            <w:r w:rsidRPr="0071505F">
              <w:rPr>
                <w:rFonts w:ascii="Arial" w:hAnsi="Arial" w:cs="Arial"/>
                <w:b/>
                <w:sz w:val="20"/>
              </w:rPr>
              <w:t>Reporting and Recordkeeping Requirement</w:t>
            </w:r>
          </w:p>
        </w:tc>
        <w:tc>
          <w:tcPr>
            <w:tcW w:w="990" w:type="dxa"/>
            <w:shd w:val="clear" w:color="auto" w:fill="E6E6E6"/>
            <w:vAlign w:val="center"/>
          </w:tcPr>
          <w:p w:rsidR="00FE546F" w:rsidRPr="0071505F" w:rsidP="00E905F2" w14:paraId="22D2C6CF" w14:textId="77777777">
            <w:pPr>
              <w:keepNext/>
              <w:keepLines/>
              <w:widowControl/>
              <w:jc w:val="center"/>
              <w:rPr>
                <w:rFonts w:ascii="Arial" w:hAnsi="Arial" w:cs="Arial"/>
                <w:b/>
                <w:sz w:val="20"/>
              </w:rPr>
            </w:pPr>
            <w:r w:rsidRPr="0071505F">
              <w:rPr>
                <w:rFonts w:ascii="Arial" w:hAnsi="Arial" w:cs="Arial"/>
                <w:b/>
                <w:sz w:val="20"/>
              </w:rPr>
              <w:t>Hour Burden</w:t>
            </w:r>
          </w:p>
        </w:tc>
        <w:tc>
          <w:tcPr>
            <w:tcW w:w="1440" w:type="dxa"/>
            <w:shd w:val="clear" w:color="auto" w:fill="E6E6E6"/>
            <w:vAlign w:val="center"/>
          </w:tcPr>
          <w:p w:rsidR="00FE546F" w:rsidRPr="0071505F" w:rsidP="00E905F2" w14:paraId="0B21AA0D" w14:textId="77777777">
            <w:pPr>
              <w:keepNext/>
              <w:keepLines/>
              <w:widowControl/>
              <w:jc w:val="center"/>
              <w:rPr>
                <w:rFonts w:ascii="Arial" w:hAnsi="Arial" w:cs="Arial"/>
                <w:b/>
                <w:sz w:val="20"/>
              </w:rPr>
            </w:pPr>
            <w:r w:rsidRPr="0071505F">
              <w:rPr>
                <w:rFonts w:ascii="Arial" w:hAnsi="Arial" w:cs="Arial"/>
                <w:b/>
                <w:sz w:val="20"/>
              </w:rPr>
              <w:t>Average Number of Annual</w:t>
            </w:r>
          </w:p>
          <w:p w:rsidR="00FE546F" w:rsidRPr="0071505F" w:rsidP="00E905F2" w14:paraId="258566B4" w14:textId="77777777">
            <w:pPr>
              <w:keepNext/>
              <w:keepLines/>
              <w:widowControl/>
              <w:jc w:val="center"/>
              <w:rPr>
                <w:rFonts w:ascii="Arial" w:hAnsi="Arial" w:cs="Arial"/>
                <w:b/>
                <w:sz w:val="20"/>
              </w:rPr>
            </w:pPr>
            <w:r w:rsidRPr="0071505F">
              <w:rPr>
                <w:rFonts w:ascii="Arial" w:hAnsi="Arial" w:cs="Arial"/>
                <w:b/>
                <w:sz w:val="20"/>
              </w:rPr>
              <w:t>Responses</w:t>
            </w:r>
          </w:p>
        </w:tc>
        <w:tc>
          <w:tcPr>
            <w:tcW w:w="990" w:type="dxa"/>
            <w:shd w:val="clear" w:color="auto" w:fill="E6E6E6"/>
            <w:vAlign w:val="center"/>
          </w:tcPr>
          <w:p w:rsidR="00FE546F" w:rsidRPr="0071505F" w:rsidP="00E905F2" w14:paraId="09C1C0CA" w14:textId="77777777">
            <w:pPr>
              <w:keepNext/>
              <w:keepLines/>
              <w:widowControl/>
              <w:jc w:val="center"/>
              <w:rPr>
                <w:rFonts w:ascii="Arial" w:hAnsi="Arial" w:cs="Arial"/>
                <w:b/>
                <w:sz w:val="20"/>
              </w:rPr>
            </w:pPr>
            <w:r w:rsidRPr="0071505F">
              <w:rPr>
                <w:rFonts w:ascii="Arial" w:hAnsi="Arial" w:cs="Arial"/>
                <w:b/>
                <w:sz w:val="20"/>
              </w:rPr>
              <w:t>Annual</w:t>
            </w:r>
          </w:p>
          <w:p w:rsidR="00FE546F" w:rsidRPr="0071505F" w:rsidP="00E905F2" w14:paraId="690DBE1A" w14:textId="77777777">
            <w:pPr>
              <w:pStyle w:val="Heading1"/>
              <w:keepLines/>
              <w:rPr>
                <w:rFonts w:ascii="Arial" w:hAnsi="Arial" w:cs="Arial"/>
                <w:b/>
                <w:sz w:val="20"/>
                <w:u w:val="none"/>
              </w:rPr>
            </w:pPr>
            <w:r w:rsidRPr="0071505F">
              <w:rPr>
                <w:rFonts w:ascii="Arial" w:hAnsi="Arial" w:cs="Arial"/>
                <w:b/>
                <w:sz w:val="20"/>
                <w:u w:val="none"/>
              </w:rPr>
              <w:t>Burden</w:t>
            </w:r>
          </w:p>
          <w:p w:rsidR="00FE546F" w:rsidRPr="0071505F" w:rsidP="00E905F2" w14:paraId="4F42D88A" w14:textId="77777777">
            <w:pPr>
              <w:keepNext/>
              <w:keepLines/>
              <w:widowControl/>
              <w:jc w:val="center"/>
              <w:rPr>
                <w:rFonts w:ascii="Arial" w:hAnsi="Arial" w:cs="Arial"/>
                <w:b/>
                <w:sz w:val="20"/>
              </w:rPr>
            </w:pPr>
            <w:r w:rsidRPr="0071505F">
              <w:rPr>
                <w:rFonts w:ascii="Arial" w:hAnsi="Arial" w:cs="Arial"/>
                <w:b/>
                <w:sz w:val="20"/>
              </w:rPr>
              <w:t>Hours</w:t>
            </w:r>
          </w:p>
        </w:tc>
      </w:tr>
      <w:tr w14:paraId="612988B6" w14:textId="77777777" w:rsidTr="000A097B">
        <w:tblPrEx>
          <w:tblW w:w="8910" w:type="dxa"/>
          <w:tblInd w:w="18" w:type="dxa"/>
          <w:tblLayout w:type="fixed"/>
          <w:tblLook w:val="0020"/>
        </w:tblPrEx>
        <w:tc>
          <w:tcPr>
            <w:tcW w:w="1440" w:type="dxa"/>
          </w:tcPr>
          <w:p w:rsidR="00FE546F" w:rsidRPr="0071505F" w:rsidP="00E905F2" w14:paraId="300FA618" w14:textId="77777777">
            <w:pPr>
              <w:keepNext/>
              <w:keepLines/>
              <w:widowControl/>
              <w:rPr>
                <w:rFonts w:ascii="Arial" w:hAnsi="Arial" w:cs="Arial"/>
                <w:sz w:val="20"/>
              </w:rPr>
            </w:pPr>
            <w:r w:rsidRPr="0071505F">
              <w:rPr>
                <w:rFonts w:ascii="Arial" w:hAnsi="Arial" w:cs="Arial"/>
                <w:sz w:val="20"/>
              </w:rPr>
              <w:t>1243.4(a)(1)</w:t>
            </w:r>
          </w:p>
        </w:tc>
        <w:tc>
          <w:tcPr>
            <w:tcW w:w="4050" w:type="dxa"/>
          </w:tcPr>
          <w:p w:rsidR="00FE546F" w:rsidRPr="0071505F" w:rsidP="00E905F2" w14:paraId="6363A223" w14:textId="77777777">
            <w:pPr>
              <w:keepNext/>
              <w:keepLines/>
              <w:widowControl/>
              <w:rPr>
                <w:rFonts w:ascii="Arial" w:hAnsi="Arial" w:cs="Arial"/>
                <w:b/>
                <w:sz w:val="20"/>
              </w:rPr>
            </w:pPr>
            <w:r w:rsidRPr="0071505F">
              <w:rPr>
                <w:rFonts w:ascii="Arial" w:hAnsi="Arial" w:cs="Arial"/>
                <w:b/>
                <w:sz w:val="20"/>
              </w:rPr>
              <w:t>How do I suspend compliance with an order?</w:t>
            </w:r>
          </w:p>
          <w:p w:rsidR="00FE546F" w:rsidRPr="0071505F" w:rsidP="00E905F2" w14:paraId="004FF422" w14:textId="77777777">
            <w:pPr>
              <w:keepNext/>
              <w:keepLines/>
              <w:widowControl/>
              <w:rPr>
                <w:rFonts w:ascii="Arial" w:hAnsi="Arial" w:cs="Arial"/>
                <w:sz w:val="20"/>
              </w:rPr>
            </w:pPr>
            <w:r w:rsidRPr="0071505F">
              <w:rPr>
                <w:rFonts w:ascii="Arial" w:hAnsi="Arial" w:cs="Arial"/>
                <w:sz w:val="20"/>
              </w:rPr>
              <w:t>(a) If you timely appeal an order, and if that order or portion of that order:  (1) Requires you to make a payment, and you want to suspend compliance with that order, you must post a bond or other surety instrument or demonstrate financial solvency * * *.</w:t>
            </w:r>
          </w:p>
        </w:tc>
        <w:tc>
          <w:tcPr>
            <w:tcW w:w="990" w:type="dxa"/>
          </w:tcPr>
          <w:p w:rsidR="00FE546F" w:rsidRPr="0071505F" w:rsidP="00E905F2" w14:paraId="1655608B" w14:textId="77777777">
            <w:pPr>
              <w:keepNext/>
              <w:keepLines/>
              <w:widowControl/>
              <w:rPr>
                <w:rFonts w:ascii="Arial" w:hAnsi="Arial" w:cs="Arial"/>
                <w:sz w:val="20"/>
              </w:rPr>
            </w:pPr>
            <w:r w:rsidRPr="0071505F">
              <w:rPr>
                <w:rFonts w:ascii="Arial" w:hAnsi="Arial" w:cs="Arial"/>
                <w:sz w:val="20"/>
              </w:rPr>
              <w:t>2 hour</w:t>
            </w:r>
            <w:r w:rsidRPr="0071505F" w:rsidR="004B72D6">
              <w:rPr>
                <w:rFonts w:ascii="Arial" w:hAnsi="Arial" w:cs="Arial"/>
                <w:sz w:val="20"/>
              </w:rPr>
              <w:t>s</w:t>
            </w:r>
          </w:p>
        </w:tc>
        <w:tc>
          <w:tcPr>
            <w:tcW w:w="1440" w:type="dxa"/>
          </w:tcPr>
          <w:p w:rsidR="00FE546F" w:rsidRPr="0071505F" w:rsidP="00E905F2" w14:paraId="64658412" w14:textId="0BB68F4F">
            <w:pPr>
              <w:keepNext/>
              <w:keepLines/>
              <w:widowControl/>
              <w:rPr>
                <w:rFonts w:ascii="Arial" w:hAnsi="Arial" w:cs="Arial"/>
                <w:sz w:val="20"/>
              </w:rPr>
            </w:pPr>
            <w:r w:rsidRPr="0071505F">
              <w:rPr>
                <w:rFonts w:ascii="Arial" w:hAnsi="Arial" w:cs="Arial"/>
                <w:sz w:val="20"/>
              </w:rPr>
              <w:t>4</w:t>
            </w:r>
            <w:r w:rsidR="009259AC">
              <w:rPr>
                <w:rFonts w:ascii="Arial" w:hAnsi="Arial" w:cs="Arial"/>
                <w:sz w:val="20"/>
              </w:rPr>
              <w:t>0</w:t>
            </w:r>
          </w:p>
          <w:p w:rsidR="00FE546F" w:rsidRPr="0071505F" w:rsidP="00E905F2" w14:paraId="25888B00" w14:textId="77777777">
            <w:pPr>
              <w:keepNext/>
              <w:keepLines/>
              <w:widowControl/>
              <w:rPr>
                <w:rFonts w:ascii="Arial" w:hAnsi="Arial" w:cs="Arial"/>
                <w:sz w:val="20"/>
              </w:rPr>
            </w:pPr>
            <w:r w:rsidRPr="0071505F">
              <w:rPr>
                <w:rFonts w:ascii="Arial" w:hAnsi="Arial" w:cs="Arial"/>
                <w:sz w:val="20"/>
              </w:rPr>
              <w:t xml:space="preserve">(Forms ONRR-4435, ONRR-4436, </w:t>
            </w:r>
          </w:p>
          <w:p w:rsidR="00FE546F" w:rsidRPr="0071505F" w:rsidP="00E905F2" w14:paraId="0249509A" w14:textId="77777777">
            <w:pPr>
              <w:keepNext/>
              <w:keepLines/>
              <w:widowControl/>
              <w:rPr>
                <w:rFonts w:ascii="Arial" w:hAnsi="Arial" w:cs="Arial"/>
                <w:sz w:val="20"/>
              </w:rPr>
            </w:pPr>
            <w:r w:rsidRPr="0071505F">
              <w:rPr>
                <w:rFonts w:ascii="Arial" w:hAnsi="Arial" w:cs="Arial"/>
                <w:sz w:val="20"/>
              </w:rPr>
              <w:t>ONRR-4437, or TS)</w:t>
            </w:r>
          </w:p>
        </w:tc>
        <w:tc>
          <w:tcPr>
            <w:tcW w:w="990" w:type="dxa"/>
          </w:tcPr>
          <w:p w:rsidR="00FE546F" w:rsidRPr="0071505F" w:rsidP="00E905F2" w14:paraId="51A5D001" w14:textId="4573B5B7">
            <w:pPr>
              <w:keepNext/>
              <w:keepLines/>
              <w:widowControl/>
              <w:jc w:val="right"/>
              <w:rPr>
                <w:rFonts w:ascii="Arial" w:hAnsi="Arial" w:cs="Arial"/>
                <w:sz w:val="20"/>
              </w:rPr>
            </w:pPr>
            <w:r w:rsidRPr="0071505F">
              <w:rPr>
                <w:rFonts w:ascii="Arial" w:hAnsi="Arial" w:cs="Arial"/>
                <w:sz w:val="20"/>
              </w:rPr>
              <w:t>8</w:t>
            </w:r>
            <w:r w:rsidR="009259AC">
              <w:rPr>
                <w:rFonts w:ascii="Arial" w:hAnsi="Arial" w:cs="Arial"/>
                <w:sz w:val="20"/>
              </w:rPr>
              <w:t>0</w:t>
            </w:r>
          </w:p>
        </w:tc>
      </w:tr>
      <w:tr w14:paraId="3904C8EF" w14:textId="77777777" w:rsidTr="000A097B">
        <w:tblPrEx>
          <w:tblW w:w="8910" w:type="dxa"/>
          <w:tblInd w:w="18" w:type="dxa"/>
          <w:tblLayout w:type="fixed"/>
          <w:tblLook w:val="0020"/>
        </w:tblPrEx>
        <w:tc>
          <w:tcPr>
            <w:tcW w:w="1440" w:type="dxa"/>
          </w:tcPr>
          <w:p w:rsidR="00FE546F" w:rsidRPr="0071505F" w:rsidP="000A097B" w14:paraId="116E9080" w14:textId="77777777">
            <w:pPr>
              <w:keepLines/>
              <w:rPr>
                <w:rFonts w:ascii="Arial" w:hAnsi="Arial" w:cs="Arial"/>
                <w:sz w:val="20"/>
              </w:rPr>
            </w:pPr>
            <w:r w:rsidRPr="0071505F">
              <w:rPr>
                <w:rFonts w:ascii="Arial" w:hAnsi="Arial" w:cs="Arial"/>
                <w:sz w:val="20"/>
              </w:rPr>
              <w:t>1243.6</w:t>
            </w:r>
          </w:p>
        </w:tc>
        <w:tc>
          <w:tcPr>
            <w:tcW w:w="4050" w:type="dxa"/>
          </w:tcPr>
          <w:p w:rsidR="00FE546F" w:rsidRPr="0071505F" w:rsidP="000A097B" w14:paraId="59AA44EE" w14:textId="77777777">
            <w:pPr>
              <w:rPr>
                <w:rFonts w:ascii="Arial" w:hAnsi="Arial" w:cs="Arial"/>
                <w:sz w:val="20"/>
              </w:rPr>
            </w:pPr>
            <w:r w:rsidRPr="0071505F">
              <w:rPr>
                <w:rFonts w:ascii="Arial" w:hAnsi="Arial" w:cs="Arial"/>
                <w:b/>
                <w:sz w:val="20"/>
              </w:rPr>
              <w:t>When must I or another person meet the bonding or financial solvency requirements under this part?</w:t>
            </w:r>
          </w:p>
          <w:p w:rsidR="00FE546F" w:rsidRPr="0071505F" w:rsidP="000A097B" w14:paraId="742354C5" w14:textId="77777777">
            <w:pPr>
              <w:rPr>
                <w:rFonts w:ascii="Arial" w:hAnsi="Arial" w:cs="Arial"/>
                <w:b/>
                <w:sz w:val="20"/>
              </w:rPr>
            </w:pPr>
            <w:r w:rsidRPr="0071505F">
              <w:rPr>
                <w:rFonts w:ascii="Arial" w:hAnsi="Arial" w:cs="Arial"/>
                <w:sz w:val="20"/>
              </w:rPr>
              <w:t>If you must meet the bonding or financial solvency requirements under §1243.4(a)(1), or if another person is meeting your bonding or financial solvency requirements, then either you or the other person must post a bond or other surety instrument or demonstrate financial solvency within 60 days after you receive the order or the Notice of Order.</w:t>
            </w:r>
          </w:p>
        </w:tc>
        <w:tc>
          <w:tcPr>
            <w:tcW w:w="3420" w:type="dxa"/>
            <w:gridSpan w:val="3"/>
          </w:tcPr>
          <w:p w:rsidR="00FE546F" w:rsidRPr="0071505F" w:rsidP="000A097B" w14:paraId="0A780281" w14:textId="77777777">
            <w:pPr>
              <w:rPr>
                <w:rFonts w:ascii="Arial" w:hAnsi="Arial" w:cs="Arial"/>
                <w:sz w:val="20"/>
              </w:rPr>
            </w:pPr>
            <w:r w:rsidRPr="0071505F">
              <w:rPr>
                <w:rFonts w:ascii="Arial" w:hAnsi="Arial" w:cs="Arial"/>
                <w:sz w:val="20"/>
              </w:rPr>
              <w:t>Burden hours covered under §1243.4(a)(1).</w:t>
            </w:r>
          </w:p>
        </w:tc>
      </w:tr>
      <w:tr w14:paraId="36C4C351" w14:textId="77777777" w:rsidTr="000A097B">
        <w:tblPrEx>
          <w:tblW w:w="8910" w:type="dxa"/>
          <w:tblInd w:w="18" w:type="dxa"/>
          <w:tblLayout w:type="fixed"/>
          <w:tblLook w:val="0020"/>
        </w:tblPrEx>
        <w:tc>
          <w:tcPr>
            <w:tcW w:w="1440" w:type="dxa"/>
          </w:tcPr>
          <w:p w:rsidR="00FE546F" w:rsidRPr="0071505F" w:rsidP="00DC1906" w14:paraId="079D49E7" w14:textId="77777777">
            <w:pPr>
              <w:rPr>
                <w:rFonts w:ascii="Arial" w:hAnsi="Arial" w:cs="Arial"/>
                <w:sz w:val="20"/>
              </w:rPr>
            </w:pPr>
            <w:r w:rsidRPr="0071505F">
              <w:rPr>
                <w:rFonts w:ascii="Arial" w:hAnsi="Arial" w:cs="Arial"/>
                <w:sz w:val="20"/>
              </w:rPr>
              <w:t>1243.7(a)</w:t>
            </w:r>
          </w:p>
        </w:tc>
        <w:tc>
          <w:tcPr>
            <w:tcW w:w="4050" w:type="dxa"/>
          </w:tcPr>
          <w:p w:rsidR="00FE546F" w:rsidRPr="0071505F" w:rsidP="00DC1906" w14:paraId="3828C490" w14:textId="77777777">
            <w:pPr>
              <w:rPr>
                <w:rFonts w:ascii="Arial" w:hAnsi="Arial" w:cs="Arial"/>
                <w:sz w:val="20"/>
              </w:rPr>
            </w:pPr>
            <w:r w:rsidRPr="0071505F">
              <w:rPr>
                <w:rFonts w:ascii="Arial" w:hAnsi="Arial" w:cs="Arial"/>
                <w:b/>
                <w:sz w:val="20"/>
              </w:rPr>
              <w:t>What must a person do when posting a bond or other surety instrument or demonstrating financial solvency on behalf of an appellant?</w:t>
            </w:r>
          </w:p>
          <w:p w:rsidR="00FE546F" w:rsidRPr="0071505F" w:rsidP="00DC1906" w14:paraId="0F099125" w14:textId="77777777">
            <w:pPr>
              <w:rPr>
                <w:rFonts w:ascii="Arial" w:hAnsi="Arial" w:cs="Arial"/>
                <w:b/>
                <w:sz w:val="20"/>
              </w:rPr>
            </w:pPr>
            <w:r w:rsidRPr="0071505F">
              <w:rPr>
                <w:rFonts w:ascii="Arial" w:hAnsi="Arial" w:cs="Arial"/>
                <w:sz w:val="20"/>
              </w:rPr>
              <w:t>If you assume an appellant’s responsibility to post a bond or other surety instrument or demonstrate financial solvency * * * (a) Must notify ONRR in writing * * * that you are assuming the appellant’s responsibility * * *.</w:t>
            </w:r>
          </w:p>
        </w:tc>
        <w:tc>
          <w:tcPr>
            <w:tcW w:w="3420" w:type="dxa"/>
            <w:gridSpan w:val="3"/>
          </w:tcPr>
          <w:p w:rsidR="00FE546F" w:rsidRPr="0071505F" w:rsidP="000A097B" w14:paraId="7D120132" w14:textId="77777777">
            <w:pPr>
              <w:rPr>
                <w:rFonts w:ascii="Arial" w:hAnsi="Arial" w:cs="Arial"/>
                <w:sz w:val="20"/>
              </w:rPr>
            </w:pPr>
            <w:r w:rsidRPr="0071505F">
              <w:rPr>
                <w:rFonts w:ascii="Arial" w:hAnsi="Arial" w:cs="Arial"/>
                <w:sz w:val="20"/>
              </w:rPr>
              <w:t>Burden hours covered under §1243.4(a)(1).</w:t>
            </w:r>
          </w:p>
        </w:tc>
      </w:tr>
      <w:tr w14:paraId="6A25A890" w14:textId="77777777" w:rsidTr="000A097B">
        <w:tblPrEx>
          <w:tblW w:w="8910" w:type="dxa"/>
          <w:tblInd w:w="18" w:type="dxa"/>
          <w:tblLayout w:type="fixed"/>
          <w:tblLook w:val="0020"/>
        </w:tblPrEx>
        <w:tc>
          <w:tcPr>
            <w:tcW w:w="1440" w:type="dxa"/>
          </w:tcPr>
          <w:p w:rsidR="00FE546F" w:rsidRPr="0071505F" w:rsidP="00DC1906" w14:paraId="3585C07C" w14:textId="77777777">
            <w:pPr>
              <w:rPr>
                <w:rFonts w:ascii="Arial" w:hAnsi="Arial" w:cs="Arial"/>
                <w:sz w:val="20"/>
              </w:rPr>
            </w:pPr>
            <w:r w:rsidRPr="0071505F">
              <w:rPr>
                <w:rFonts w:ascii="Arial" w:hAnsi="Arial" w:cs="Arial"/>
                <w:sz w:val="20"/>
              </w:rPr>
              <w:t>1243.8(a)(2)</w:t>
            </w:r>
          </w:p>
          <w:p w:rsidR="00FE546F" w:rsidRPr="0071505F" w:rsidP="00DC1906" w14:paraId="67362884" w14:textId="77777777">
            <w:pPr>
              <w:rPr>
                <w:rFonts w:ascii="Arial" w:hAnsi="Arial" w:cs="Arial"/>
                <w:sz w:val="20"/>
              </w:rPr>
            </w:pPr>
            <w:r w:rsidRPr="0071505F">
              <w:rPr>
                <w:rFonts w:ascii="Arial" w:hAnsi="Arial" w:cs="Arial"/>
                <w:sz w:val="20"/>
              </w:rPr>
              <w:t>and (b)(2)</w:t>
            </w:r>
          </w:p>
        </w:tc>
        <w:tc>
          <w:tcPr>
            <w:tcW w:w="4050" w:type="dxa"/>
          </w:tcPr>
          <w:p w:rsidR="00FE546F" w:rsidRPr="0071505F" w:rsidP="00DC1906" w14:paraId="23BD3722" w14:textId="77777777">
            <w:pPr>
              <w:rPr>
                <w:rFonts w:ascii="Arial" w:hAnsi="Arial" w:cs="Arial"/>
                <w:sz w:val="20"/>
              </w:rPr>
            </w:pPr>
            <w:r w:rsidRPr="0071505F">
              <w:rPr>
                <w:rFonts w:ascii="Arial" w:hAnsi="Arial" w:cs="Arial"/>
                <w:b/>
                <w:sz w:val="20"/>
              </w:rPr>
              <w:t>When will ONRR suspend my obligation to comply with an order?</w:t>
            </w:r>
          </w:p>
          <w:p w:rsidR="00FE546F" w:rsidRPr="0071505F" w:rsidP="00DC1906" w14:paraId="2CF8CB66" w14:textId="77777777">
            <w:pPr>
              <w:rPr>
                <w:rFonts w:ascii="Arial" w:hAnsi="Arial" w:cs="Arial"/>
                <w:sz w:val="20"/>
              </w:rPr>
            </w:pPr>
            <w:r w:rsidRPr="0071505F">
              <w:rPr>
                <w:rFonts w:ascii="Arial" w:hAnsi="Arial" w:cs="Arial"/>
                <w:sz w:val="20"/>
              </w:rPr>
              <w:t xml:space="preserve">(a) </w:t>
            </w:r>
            <w:r w:rsidRPr="0071505F">
              <w:rPr>
                <w:rFonts w:ascii="Arial" w:hAnsi="Arial" w:cs="Arial"/>
                <w:i/>
                <w:sz w:val="20"/>
              </w:rPr>
              <w:t>Federal leases.</w:t>
            </w:r>
            <w:r w:rsidRPr="0071505F">
              <w:rPr>
                <w:rFonts w:ascii="Arial" w:hAnsi="Arial" w:cs="Arial"/>
                <w:sz w:val="20"/>
              </w:rPr>
              <w:t xml:space="preserve"> * * * (2) If the amount under appeal is $10,000 or more, ONRR will suspend your obligation to comply with that order if you:</w:t>
            </w:r>
          </w:p>
          <w:p w:rsidR="00FE546F" w:rsidRPr="0071505F" w:rsidP="00DC1906" w14:paraId="5F9FDCCC" w14:textId="77777777">
            <w:pPr>
              <w:rPr>
                <w:rFonts w:ascii="Arial" w:hAnsi="Arial" w:cs="Arial"/>
                <w:sz w:val="20"/>
              </w:rPr>
            </w:pPr>
            <w:r w:rsidRPr="0071505F">
              <w:rPr>
                <w:rFonts w:ascii="Arial" w:hAnsi="Arial" w:cs="Arial"/>
                <w:sz w:val="20"/>
              </w:rPr>
              <w:t>(i) Submit an ONRR-specified surety instrument under subpart B of this part within a time period ONRR prescribes; or</w:t>
            </w:r>
          </w:p>
          <w:p w:rsidR="00FE546F" w:rsidRPr="0071505F" w:rsidP="00DC1906" w14:paraId="12E668A9" w14:textId="77777777">
            <w:pPr>
              <w:rPr>
                <w:rFonts w:ascii="Arial" w:hAnsi="Arial" w:cs="Arial"/>
                <w:sz w:val="20"/>
              </w:rPr>
            </w:pPr>
            <w:r w:rsidRPr="0071505F">
              <w:rPr>
                <w:rFonts w:ascii="Arial" w:hAnsi="Arial" w:cs="Arial"/>
                <w:sz w:val="20"/>
              </w:rPr>
              <w:t>(ii) Demonstrate financial solvency under subpart C.</w:t>
            </w:r>
          </w:p>
          <w:p w:rsidR="00FE546F" w:rsidRPr="0071505F" w:rsidP="00DC1906" w14:paraId="2C49DA1C" w14:textId="77777777">
            <w:pPr>
              <w:rPr>
                <w:rFonts w:ascii="Arial" w:hAnsi="Arial" w:cs="Arial"/>
                <w:b/>
                <w:sz w:val="20"/>
              </w:rPr>
            </w:pPr>
            <w:r w:rsidRPr="0071505F">
              <w:rPr>
                <w:rFonts w:ascii="Arial" w:hAnsi="Arial" w:cs="Arial"/>
                <w:sz w:val="20"/>
              </w:rPr>
              <w:t xml:space="preserve">(b) </w:t>
            </w:r>
            <w:r w:rsidRPr="0071505F">
              <w:rPr>
                <w:rFonts w:ascii="Arial" w:hAnsi="Arial" w:cs="Arial"/>
                <w:i/>
                <w:sz w:val="20"/>
              </w:rPr>
              <w:t xml:space="preserve">Indian leases. * * * </w:t>
            </w:r>
            <w:r w:rsidRPr="0071505F">
              <w:rPr>
                <w:rFonts w:ascii="Arial" w:hAnsi="Arial" w:cs="Arial"/>
                <w:sz w:val="20"/>
              </w:rPr>
              <w:t>(2) If the amount under appeal is $1,000 or more, ONRR will suspend your obligation to comply with that order if you submit an ONRR-specified surety instrument under subpart B of this part within a time period ONRR prescribes.</w:t>
            </w:r>
          </w:p>
        </w:tc>
        <w:tc>
          <w:tcPr>
            <w:tcW w:w="3420" w:type="dxa"/>
            <w:gridSpan w:val="3"/>
          </w:tcPr>
          <w:p w:rsidR="00FE546F" w:rsidRPr="0071505F" w:rsidP="000A097B" w14:paraId="28413F49" w14:textId="77777777">
            <w:pPr>
              <w:keepNext/>
              <w:keepLines/>
              <w:widowControl/>
              <w:rPr>
                <w:rFonts w:ascii="Arial" w:hAnsi="Arial" w:cs="Arial"/>
                <w:sz w:val="20"/>
              </w:rPr>
            </w:pPr>
            <w:r w:rsidRPr="0071505F">
              <w:rPr>
                <w:rFonts w:ascii="Arial" w:hAnsi="Arial" w:cs="Arial"/>
                <w:sz w:val="20"/>
              </w:rPr>
              <w:t>Burden hours covered under §1243.4(a)(1).</w:t>
            </w:r>
          </w:p>
        </w:tc>
      </w:tr>
      <w:tr w14:paraId="41F7AC58" w14:textId="77777777" w:rsidTr="000A097B">
        <w:tblPrEx>
          <w:tblW w:w="8910" w:type="dxa"/>
          <w:tblInd w:w="18" w:type="dxa"/>
          <w:tblLayout w:type="fixed"/>
          <w:tblLook w:val="0020"/>
        </w:tblPrEx>
        <w:tc>
          <w:tcPr>
            <w:tcW w:w="1440" w:type="dxa"/>
          </w:tcPr>
          <w:p w:rsidR="00FE546F" w:rsidRPr="0071505F" w:rsidP="000A097B" w14:paraId="41C07C5F" w14:textId="77777777">
            <w:pPr>
              <w:keepNext/>
              <w:keepLines/>
              <w:widowControl/>
              <w:rPr>
                <w:rFonts w:ascii="Arial" w:hAnsi="Arial" w:cs="Arial"/>
                <w:sz w:val="20"/>
              </w:rPr>
            </w:pPr>
            <w:r w:rsidRPr="0071505F">
              <w:rPr>
                <w:rFonts w:ascii="Arial" w:hAnsi="Arial" w:cs="Arial"/>
                <w:sz w:val="20"/>
              </w:rPr>
              <w:t>1243.101(b)</w:t>
            </w:r>
          </w:p>
        </w:tc>
        <w:tc>
          <w:tcPr>
            <w:tcW w:w="4050" w:type="dxa"/>
          </w:tcPr>
          <w:p w:rsidR="00FE546F" w:rsidRPr="0071505F" w:rsidP="000A097B" w14:paraId="10701D1C" w14:textId="77777777">
            <w:pPr>
              <w:keepNext/>
              <w:keepLines/>
              <w:widowControl/>
              <w:rPr>
                <w:rFonts w:ascii="Arial" w:hAnsi="Arial" w:cs="Arial"/>
                <w:sz w:val="20"/>
              </w:rPr>
            </w:pPr>
            <w:r w:rsidRPr="0071505F">
              <w:rPr>
                <w:rFonts w:ascii="Arial" w:hAnsi="Arial" w:cs="Arial"/>
                <w:b/>
                <w:sz w:val="20"/>
              </w:rPr>
              <w:t>How will ONRR determine the amount of my bond or other surety instrument?</w:t>
            </w:r>
          </w:p>
          <w:p w:rsidR="00FE546F" w:rsidRPr="0071505F" w:rsidP="000A097B" w14:paraId="3819716C" w14:textId="77777777">
            <w:pPr>
              <w:keepNext/>
              <w:keepLines/>
              <w:widowControl/>
              <w:rPr>
                <w:rFonts w:ascii="Arial" w:hAnsi="Arial" w:cs="Arial"/>
                <w:sz w:val="20"/>
              </w:rPr>
            </w:pPr>
            <w:r w:rsidRPr="0071505F">
              <w:rPr>
                <w:rFonts w:ascii="Arial" w:hAnsi="Arial" w:cs="Arial"/>
                <w:sz w:val="20"/>
              </w:rPr>
              <w:t xml:space="preserve">* * * (b) If your appeal is not decided within 1 year from the filing date, you must increase the surety amount to cover additional estimated interest for </w:t>
            </w:r>
          </w:p>
          <w:p w:rsidR="00FE546F" w:rsidRPr="0071505F" w:rsidP="000A097B" w14:paraId="43210331" w14:textId="77777777">
            <w:pPr>
              <w:keepNext/>
              <w:keepLines/>
              <w:widowControl/>
              <w:rPr>
                <w:rFonts w:ascii="Arial" w:hAnsi="Arial" w:cs="Arial"/>
                <w:b/>
                <w:sz w:val="20"/>
              </w:rPr>
            </w:pPr>
            <w:r w:rsidRPr="0071505F">
              <w:rPr>
                <w:rFonts w:ascii="Arial" w:hAnsi="Arial" w:cs="Arial"/>
                <w:sz w:val="20"/>
              </w:rPr>
              <w:t>another 1-year period.  You must continue to do this annually * * *.</w:t>
            </w:r>
          </w:p>
        </w:tc>
        <w:tc>
          <w:tcPr>
            <w:tcW w:w="3420" w:type="dxa"/>
            <w:gridSpan w:val="3"/>
          </w:tcPr>
          <w:p w:rsidR="00FE546F" w:rsidRPr="0071505F" w:rsidP="000A097B" w14:paraId="6484492A" w14:textId="77777777">
            <w:pPr>
              <w:rPr>
                <w:rFonts w:ascii="Arial" w:hAnsi="Arial" w:cs="Arial"/>
                <w:sz w:val="20"/>
              </w:rPr>
            </w:pPr>
            <w:r w:rsidRPr="0071505F">
              <w:rPr>
                <w:rFonts w:ascii="Arial" w:hAnsi="Arial" w:cs="Arial"/>
                <w:sz w:val="20"/>
              </w:rPr>
              <w:t>Burden hours covered under §1243.4(a)(1).</w:t>
            </w:r>
          </w:p>
        </w:tc>
      </w:tr>
      <w:tr w14:paraId="17A03126" w14:textId="77777777" w:rsidTr="000A097B">
        <w:tblPrEx>
          <w:tblW w:w="8910" w:type="dxa"/>
          <w:tblInd w:w="18" w:type="dxa"/>
          <w:tblLayout w:type="fixed"/>
          <w:tblLook w:val="0020"/>
        </w:tblPrEx>
        <w:tc>
          <w:tcPr>
            <w:tcW w:w="1440" w:type="dxa"/>
          </w:tcPr>
          <w:p w:rsidR="00FE546F" w:rsidRPr="0071505F" w:rsidP="000A097B" w14:paraId="559B8EE0" w14:textId="77777777">
            <w:pPr>
              <w:keepLines/>
              <w:rPr>
                <w:rFonts w:ascii="Arial" w:hAnsi="Arial" w:cs="Arial"/>
                <w:sz w:val="20"/>
              </w:rPr>
            </w:pPr>
            <w:r w:rsidRPr="0071505F">
              <w:rPr>
                <w:rFonts w:ascii="Arial" w:hAnsi="Arial" w:cs="Arial"/>
                <w:sz w:val="20"/>
              </w:rPr>
              <w:t>1243.200(a) and (b)</w:t>
            </w:r>
          </w:p>
        </w:tc>
        <w:tc>
          <w:tcPr>
            <w:tcW w:w="4050" w:type="dxa"/>
          </w:tcPr>
          <w:p w:rsidR="00FE546F" w:rsidRPr="0071505F" w:rsidP="000A097B" w14:paraId="4BC4F839" w14:textId="77777777">
            <w:pPr>
              <w:rPr>
                <w:rFonts w:ascii="Arial" w:hAnsi="Arial" w:cs="Arial"/>
                <w:sz w:val="20"/>
              </w:rPr>
            </w:pPr>
            <w:r w:rsidRPr="0071505F">
              <w:rPr>
                <w:rFonts w:ascii="Arial" w:hAnsi="Arial" w:cs="Arial"/>
                <w:b/>
                <w:sz w:val="20"/>
              </w:rPr>
              <w:t>How do I demonstrate financial solvency?</w:t>
            </w:r>
          </w:p>
          <w:p w:rsidR="00FE546F" w:rsidRPr="0071505F" w:rsidP="000A097B" w14:paraId="5E737C2B" w14:textId="77777777">
            <w:pPr>
              <w:rPr>
                <w:rFonts w:ascii="Arial" w:hAnsi="Arial" w:cs="Arial"/>
                <w:sz w:val="20"/>
              </w:rPr>
            </w:pPr>
            <w:r w:rsidRPr="0071505F">
              <w:rPr>
                <w:rFonts w:ascii="Arial" w:hAnsi="Arial" w:cs="Arial"/>
                <w:sz w:val="20"/>
              </w:rPr>
              <w:t>(a) To demonstrate financial solvency under this part, you must submit an audited consolidated balance sheet, and, if requested by the ONRR bond-approving officer, up to 3 years of tax returns to the ONRR, * * *.</w:t>
            </w:r>
          </w:p>
          <w:p w:rsidR="00FE546F" w:rsidRPr="0071505F" w:rsidP="000A097B" w14:paraId="0F6F792E" w14:textId="77777777">
            <w:pPr>
              <w:rPr>
                <w:rFonts w:ascii="Arial" w:hAnsi="Arial" w:cs="Arial"/>
                <w:b/>
                <w:sz w:val="20"/>
              </w:rPr>
            </w:pPr>
            <w:r w:rsidRPr="0071505F">
              <w:rPr>
                <w:rFonts w:ascii="Arial" w:hAnsi="Arial" w:cs="Arial"/>
                <w:sz w:val="20"/>
              </w:rPr>
              <w:t>(b) You must submit an audited consolidated balance sheet annually, and, if requested, additional annual tax returns on the date ONRR first determined that you demonstrated financial solvency as long as you have active appeals, or whenever ONRR requests. * * *</w:t>
            </w:r>
          </w:p>
        </w:tc>
        <w:tc>
          <w:tcPr>
            <w:tcW w:w="990" w:type="dxa"/>
          </w:tcPr>
          <w:p w:rsidR="00FE546F" w:rsidRPr="0071505F" w:rsidP="000A097B" w14:paraId="4288A158" w14:textId="77777777">
            <w:pPr>
              <w:rPr>
                <w:rFonts w:ascii="Arial" w:hAnsi="Arial" w:cs="Arial"/>
                <w:sz w:val="20"/>
              </w:rPr>
            </w:pPr>
            <w:r w:rsidRPr="0071505F">
              <w:rPr>
                <w:rFonts w:ascii="Arial" w:hAnsi="Arial" w:cs="Arial"/>
                <w:sz w:val="20"/>
              </w:rPr>
              <w:t>2 hours</w:t>
            </w:r>
          </w:p>
        </w:tc>
        <w:tc>
          <w:tcPr>
            <w:tcW w:w="1440" w:type="dxa"/>
          </w:tcPr>
          <w:p w:rsidR="00197ECA" w:rsidRPr="0071505F" w:rsidP="0071505F" w14:paraId="0EA27953" w14:textId="77777777">
            <w:pPr>
              <w:jc w:val="right"/>
              <w:rPr>
                <w:rFonts w:ascii="Arial" w:hAnsi="Arial" w:cs="Arial"/>
                <w:sz w:val="20"/>
              </w:rPr>
            </w:pPr>
            <w:r w:rsidRPr="0071505F">
              <w:rPr>
                <w:rFonts w:ascii="Arial" w:hAnsi="Arial" w:cs="Arial"/>
                <w:sz w:val="20"/>
              </w:rPr>
              <w:t xml:space="preserve">65 </w:t>
            </w:r>
          </w:p>
          <w:p w:rsidR="00FE546F" w:rsidRPr="0071505F" w:rsidP="000A097B" w14:paraId="0A151C27" w14:textId="77777777">
            <w:pPr>
              <w:rPr>
                <w:rFonts w:ascii="Arial" w:hAnsi="Arial" w:cs="Arial"/>
                <w:sz w:val="20"/>
              </w:rPr>
            </w:pPr>
            <w:r w:rsidRPr="0071505F">
              <w:rPr>
                <w:rFonts w:ascii="Arial" w:hAnsi="Arial" w:cs="Arial"/>
                <w:sz w:val="20"/>
              </w:rPr>
              <w:t xml:space="preserve">(self-bonding submissions) </w:t>
            </w:r>
          </w:p>
        </w:tc>
        <w:tc>
          <w:tcPr>
            <w:tcW w:w="990" w:type="dxa"/>
          </w:tcPr>
          <w:p w:rsidR="00FE546F" w:rsidRPr="0071505F" w:rsidP="000A097B" w14:paraId="66E5C414" w14:textId="77777777">
            <w:pPr>
              <w:jc w:val="right"/>
              <w:rPr>
                <w:rFonts w:ascii="Arial" w:hAnsi="Arial" w:cs="Arial"/>
                <w:sz w:val="20"/>
              </w:rPr>
            </w:pPr>
            <w:r w:rsidRPr="0071505F">
              <w:rPr>
                <w:rFonts w:ascii="Arial" w:hAnsi="Arial" w:cs="Arial"/>
                <w:sz w:val="20"/>
              </w:rPr>
              <w:t>130</w:t>
            </w:r>
          </w:p>
        </w:tc>
      </w:tr>
      <w:tr w14:paraId="4D40E5A5" w14:textId="77777777" w:rsidTr="000A097B">
        <w:tblPrEx>
          <w:tblW w:w="8910" w:type="dxa"/>
          <w:tblInd w:w="18" w:type="dxa"/>
          <w:tblLayout w:type="fixed"/>
          <w:tblLook w:val="0020"/>
        </w:tblPrEx>
        <w:trPr>
          <w:trHeight w:val="5592"/>
        </w:trPr>
        <w:tc>
          <w:tcPr>
            <w:tcW w:w="1440" w:type="dxa"/>
          </w:tcPr>
          <w:p w:rsidR="00FE546F" w:rsidRPr="0071505F" w:rsidP="000A097B" w14:paraId="778A3846" w14:textId="77777777">
            <w:pPr>
              <w:rPr>
                <w:rFonts w:ascii="Arial" w:hAnsi="Arial" w:cs="Arial"/>
                <w:sz w:val="20"/>
              </w:rPr>
            </w:pPr>
            <w:r w:rsidRPr="0071505F">
              <w:rPr>
                <w:rFonts w:ascii="Arial" w:hAnsi="Arial" w:cs="Arial"/>
                <w:sz w:val="20"/>
              </w:rPr>
              <w:t>1243.201</w:t>
            </w:r>
          </w:p>
          <w:p w:rsidR="00FE546F" w:rsidRPr="0071505F" w:rsidP="000A097B" w14:paraId="0C9DBB7C" w14:textId="77777777">
            <w:pPr>
              <w:rPr>
                <w:rFonts w:ascii="Arial" w:hAnsi="Arial" w:cs="Arial"/>
                <w:sz w:val="20"/>
              </w:rPr>
            </w:pPr>
            <w:r w:rsidRPr="0071505F">
              <w:rPr>
                <w:rFonts w:ascii="Arial" w:hAnsi="Arial" w:cs="Arial"/>
                <w:sz w:val="20"/>
              </w:rPr>
              <w:t>(c)(1),</w:t>
            </w:r>
          </w:p>
          <w:p w:rsidR="00FE546F" w:rsidRPr="0071505F" w:rsidP="000A097B" w14:paraId="1A2E46D0" w14:textId="77777777">
            <w:pPr>
              <w:rPr>
                <w:rFonts w:ascii="Arial" w:hAnsi="Arial" w:cs="Arial"/>
                <w:sz w:val="20"/>
              </w:rPr>
            </w:pPr>
            <w:r w:rsidRPr="0071505F">
              <w:rPr>
                <w:rFonts w:ascii="Arial" w:hAnsi="Arial" w:cs="Arial"/>
                <w:sz w:val="20"/>
              </w:rPr>
              <w:t>(c)(2)(i) and</w:t>
            </w:r>
          </w:p>
          <w:p w:rsidR="00FE546F" w:rsidRPr="0071505F" w:rsidP="000A097B" w14:paraId="7C5F46F7" w14:textId="77777777">
            <w:pPr>
              <w:rPr>
                <w:rFonts w:ascii="Arial" w:hAnsi="Arial" w:cs="Arial"/>
                <w:sz w:val="20"/>
              </w:rPr>
            </w:pPr>
            <w:r w:rsidRPr="0071505F">
              <w:rPr>
                <w:rFonts w:ascii="Arial" w:hAnsi="Arial" w:cs="Arial"/>
                <w:sz w:val="20"/>
              </w:rPr>
              <w:t>(c)(2)(ii)</w:t>
            </w:r>
          </w:p>
          <w:p w:rsidR="00FE546F" w:rsidRPr="0071505F" w:rsidP="000A097B" w14:paraId="6E3274C7" w14:textId="77777777">
            <w:pPr>
              <w:rPr>
                <w:rFonts w:ascii="Arial" w:hAnsi="Arial" w:cs="Arial"/>
                <w:sz w:val="20"/>
              </w:rPr>
            </w:pPr>
            <w:r w:rsidRPr="0071505F">
              <w:rPr>
                <w:rFonts w:ascii="Arial" w:hAnsi="Arial" w:cs="Arial"/>
                <w:sz w:val="20"/>
              </w:rPr>
              <w:t>and (d)(2)</w:t>
            </w:r>
          </w:p>
        </w:tc>
        <w:tc>
          <w:tcPr>
            <w:tcW w:w="4050" w:type="dxa"/>
          </w:tcPr>
          <w:p w:rsidR="00FE546F" w:rsidRPr="0071505F" w:rsidP="000A097B" w14:paraId="20B6EAA9" w14:textId="77777777">
            <w:pPr>
              <w:rPr>
                <w:rFonts w:ascii="Arial" w:hAnsi="Arial" w:cs="Arial"/>
                <w:sz w:val="20"/>
              </w:rPr>
            </w:pPr>
            <w:r w:rsidRPr="0071505F">
              <w:rPr>
                <w:rFonts w:ascii="Arial" w:hAnsi="Arial" w:cs="Arial"/>
                <w:b/>
                <w:sz w:val="20"/>
              </w:rPr>
              <w:t>How will ONRR determine if I am financially solvent?</w:t>
            </w:r>
          </w:p>
          <w:p w:rsidR="00FE546F" w:rsidRPr="0071505F" w:rsidP="000A097B" w14:paraId="24550C52" w14:textId="77777777">
            <w:pPr>
              <w:rPr>
                <w:rFonts w:ascii="Arial" w:hAnsi="Arial" w:cs="Arial"/>
                <w:sz w:val="20"/>
              </w:rPr>
            </w:pPr>
            <w:r w:rsidRPr="0071505F">
              <w:rPr>
                <w:rFonts w:ascii="Arial" w:hAnsi="Arial" w:cs="Arial"/>
                <w:sz w:val="20"/>
              </w:rPr>
              <w:t>* * * (c) If your net worth, minus the amount we would require as surety under subpart B for all orders you have appealed is less than $300 million, you must submit * * *:</w:t>
            </w:r>
          </w:p>
          <w:p w:rsidR="00FE546F" w:rsidRPr="0071505F" w:rsidP="000A097B" w14:paraId="6DC65EBB" w14:textId="77777777">
            <w:pPr>
              <w:rPr>
                <w:rFonts w:ascii="Arial" w:hAnsi="Arial" w:cs="Arial"/>
                <w:sz w:val="20"/>
              </w:rPr>
            </w:pPr>
            <w:r w:rsidRPr="0071505F">
              <w:rPr>
                <w:rFonts w:ascii="Arial" w:hAnsi="Arial" w:cs="Arial"/>
                <w:sz w:val="20"/>
              </w:rPr>
              <w:t>(1) A written request asking us to consult a business-information, or credit-reporting service or program to determine your financial solvency; and</w:t>
            </w:r>
          </w:p>
          <w:p w:rsidR="00FE546F" w:rsidRPr="0071505F" w:rsidP="000A097B" w14:paraId="6E2D2DEF" w14:textId="77777777">
            <w:pPr>
              <w:rPr>
                <w:rFonts w:ascii="Arial" w:hAnsi="Arial" w:cs="Arial"/>
                <w:sz w:val="20"/>
              </w:rPr>
            </w:pPr>
            <w:r w:rsidRPr="0071505F">
              <w:rPr>
                <w:rFonts w:ascii="Arial" w:hAnsi="Arial" w:cs="Arial"/>
                <w:sz w:val="20"/>
              </w:rPr>
              <w:t>(2) A nonrefundable $50 processing fee:</w:t>
            </w:r>
          </w:p>
          <w:p w:rsidR="00FE546F" w:rsidRPr="0071505F" w:rsidP="000A097B" w14:paraId="5648095B" w14:textId="77777777">
            <w:pPr>
              <w:rPr>
                <w:rFonts w:ascii="Arial" w:hAnsi="Arial" w:cs="Arial"/>
                <w:sz w:val="20"/>
              </w:rPr>
            </w:pPr>
            <w:r w:rsidRPr="0071505F">
              <w:rPr>
                <w:rFonts w:ascii="Arial" w:hAnsi="Arial" w:cs="Arial"/>
                <w:sz w:val="20"/>
              </w:rPr>
              <w:t xml:space="preserve">(i) You must pay the processing fee </w:t>
            </w:r>
          </w:p>
          <w:p w:rsidR="00FE546F" w:rsidRPr="0071505F" w:rsidP="000A097B" w14:paraId="249BD8AE" w14:textId="77777777">
            <w:pPr>
              <w:rPr>
                <w:rFonts w:ascii="Arial" w:hAnsi="Arial" w:cs="Arial"/>
                <w:sz w:val="20"/>
              </w:rPr>
            </w:pPr>
            <w:r w:rsidRPr="0071505F">
              <w:rPr>
                <w:rFonts w:ascii="Arial" w:hAnsi="Arial" w:cs="Arial"/>
                <w:sz w:val="20"/>
              </w:rPr>
              <w:t>* * *;</w:t>
            </w:r>
          </w:p>
          <w:p w:rsidR="00FE546F" w:rsidRPr="0071505F" w:rsidP="000A097B" w14:paraId="09D43EEA" w14:textId="77777777">
            <w:pPr>
              <w:rPr>
                <w:rFonts w:ascii="Arial" w:hAnsi="Arial" w:cs="Arial"/>
                <w:sz w:val="20"/>
              </w:rPr>
            </w:pPr>
            <w:r w:rsidRPr="0071505F">
              <w:rPr>
                <w:rFonts w:ascii="Arial" w:hAnsi="Arial" w:cs="Arial"/>
                <w:sz w:val="20"/>
              </w:rPr>
              <w:t>(ii) You must submit the fee with your request * * * and then annually on the date we first determined that you demonstrated financial solvency, as long as you are not able to demonstrate financial solvency * * * and you have active appeals.</w:t>
            </w:r>
          </w:p>
          <w:p w:rsidR="00FE546F" w:rsidRPr="0071505F" w:rsidP="000A097B" w14:paraId="2E7E5739" w14:textId="77777777">
            <w:pPr>
              <w:rPr>
                <w:rFonts w:ascii="Arial" w:hAnsi="Arial" w:cs="Arial"/>
                <w:sz w:val="20"/>
              </w:rPr>
            </w:pPr>
            <w:r w:rsidRPr="0071505F">
              <w:rPr>
                <w:rFonts w:ascii="Arial" w:hAnsi="Arial" w:cs="Arial"/>
                <w:sz w:val="20"/>
              </w:rPr>
              <w:t>(d)* * * (2) For us to consider you financially solvent, the business-information or credit–reporting service or program must demonstrate your degree of risk as low to moderate: * * *</w:t>
            </w:r>
          </w:p>
        </w:tc>
        <w:tc>
          <w:tcPr>
            <w:tcW w:w="3420" w:type="dxa"/>
            <w:gridSpan w:val="3"/>
          </w:tcPr>
          <w:p w:rsidR="00FE546F" w:rsidRPr="0071505F" w:rsidP="000A097B" w14:paraId="3FE4F2BC" w14:textId="77777777">
            <w:pPr>
              <w:rPr>
                <w:rFonts w:ascii="Arial" w:hAnsi="Arial" w:cs="Arial"/>
                <w:sz w:val="20"/>
              </w:rPr>
            </w:pPr>
            <w:r w:rsidRPr="0071505F">
              <w:rPr>
                <w:rFonts w:ascii="Arial" w:hAnsi="Arial" w:cs="Arial"/>
                <w:sz w:val="20"/>
              </w:rPr>
              <w:t>Burden hours covered under §§1243.4(a)(1) and 1243.200(a) and (b).</w:t>
            </w:r>
          </w:p>
        </w:tc>
      </w:tr>
      <w:tr w14:paraId="15B16282" w14:textId="77777777" w:rsidTr="000A097B">
        <w:tblPrEx>
          <w:tblW w:w="8910" w:type="dxa"/>
          <w:tblInd w:w="18" w:type="dxa"/>
          <w:tblLayout w:type="fixed"/>
          <w:tblLook w:val="0020"/>
        </w:tblPrEx>
        <w:tc>
          <w:tcPr>
            <w:tcW w:w="1440" w:type="dxa"/>
          </w:tcPr>
          <w:p w:rsidR="00FE546F" w:rsidRPr="0071505F" w:rsidP="000A097B" w14:paraId="4DB6D27E" w14:textId="77777777">
            <w:pPr>
              <w:keepNext/>
              <w:keepLines/>
              <w:widowControl/>
              <w:rPr>
                <w:rFonts w:ascii="Arial" w:hAnsi="Arial" w:cs="Arial"/>
                <w:sz w:val="20"/>
              </w:rPr>
            </w:pPr>
            <w:r w:rsidRPr="0071505F">
              <w:rPr>
                <w:rFonts w:ascii="Arial" w:hAnsi="Arial" w:cs="Arial"/>
                <w:sz w:val="20"/>
              </w:rPr>
              <w:t>1243.202(c)</w:t>
            </w:r>
          </w:p>
        </w:tc>
        <w:tc>
          <w:tcPr>
            <w:tcW w:w="4050" w:type="dxa"/>
          </w:tcPr>
          <w:p w:rsidR="00FE546F" w:rsidRPr="0071505F" w:rsidP="000A097B" w14:paraId="79B606A9" w14:textId="77777777">
            <w:pPr>
              <w:widowControl/>
              <w:rPr>
                <w:rFonts w:ascii="Arial" w:hAnsi="Arial" w:cs="Arial"/>
                <w:sz w:val="20"/>
              </w:rPr>
            </w:pPr>
            <w:r w:rsidRPr="0071505F">
              <w:rPr>
                <w:rFonts w:ascii="Arial" w:hAnsi="Arial" w:cs="Arial"/>
                <w:b/>
                <w:sz w:val="20"/>
              </w:rPr>
              <w:t>When will ONRR monitor my financial solvency?</w:t>
            </w:r>
          </w:p>
          <w:p w:rsidR="00FE546F" w:rsidRPr="0071505F" w:rsidP="000A097B" w14:paraId="572A67E5" w14:textId="77777777">
            <w:pPr>
              <w:rPr>
                <w:rFonts w:ascii="Arial" w:hAnsi="Arial" w:cs="Arial"/>
                <w:b/>
                <w:sz w:val="20"/>
              </w:rPr>
            </w:pPr>
            <w:r w:rsidRPr="0071505F">
              <w:rPr>
                <w:rFonts w:ascii="Arial" w:hAnsi="Arial" w:cs="Arial"/>
                <w:sz w:val="20"/>
              </w:rPr>
              <w:t>* * * (c) If our bond-approving officer determines that you are no longer financially solvent, you must post a bond or other ONRR-specified surety instrument under subpart B.</w:t>
            </w:r>
          </w:p>
        </w:tc>
        <w:tc>
          <w:tcPr>
            <w:tcW w:w="3420" w:type="dxa"/>
            <w:gridSpan w:val="3"/>
          </w:tcPr>
          <w:p w:rsidR="00FE546F" w:rsidRPr="0071505F" w:rsidP="000A097B" w14:paraId="10E0A89E" w14:textId="77777777">
            <w:pPr>
              <w:rPr>
                <w:rFonts w:ascii="Arial" w:hAnsi="Arial" w:cs="Arial"/>
                <w:sz w:val="20"/>
              </w:rPr>
            </w:pPr>
            <w:r w:rsidRPr="0071505F">
              <w:rPr>
                <w:rFonts w:ascii="Arial" w:hAnsi="Arial" w:cs="Arial"/>
                <w:sz w:val="20"/>
              </w:rPr>
              <w:t>Burden hours covered under §1243.4(a)(1).</w:t>
            </w:r>
          </w:p>
        </w:tc>
      </w:tr>
      <w:tr w14:paraId="0FF58B36" w14:textId="77777777" w:rsidTr="000A097B">
        <w:tblPrEx>
          <w:tblW w:w="89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6480" w:type="dxa"/>
            <w:gridSpan w:val="3"/>
            <w:tcBorders>
              <w:top w:val="single" w:sz="7" w:space="0" w:color="000000"/>
              <w:left w:val="single" w:sz="8" w:space="0" w:color="000000"/>
              <w:bottom w:val="single" w:sz="8" w:space="0" w:color="000000"/>
              <w:right w:val="single" w:sz="8" w:space="0" w:color="000000"/>
            </w:tcBorders>
            <w:shd w:val="clear" w:color="auto" w:fill="E6E6E6"/>
          </w:tcPr>
          <w:p w:rsidR="00FE546F" w:rsidRPr="0071505F" w:rsidP="000A097B" w14:paraId="511CD60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b/>
                <w:sz w:val="20"/>
              </w:rPr>
              <w:t>TOTAL BURDEN</w:t>
            </w:r>
          </w:p>
        </w:tc>
        <w:tc>
          <w:tcPr>
            <w:tcW w:w="1440" w:type="dxa"/>
            <w:tcBorders>
              <w:top w:val="single" w:sz="4" w:space="0" w:color="auto"/>
              <w:left w:val="single" w:sz="8" w:space="0" w:color="000000"/>
              <w:bottom w:val="single" w:sz="8" w:space="0" w:color="000000"/>
              <w:right w:val="single" w:sz="8" w:space="0" w:color="000000"/>
            </w:tcBorders>
            <w:shd w:val="clear" w:color="auto" w:fill="E6E6E6"/>
          </w:tcPr>
          <w:p w:rsidR="00FE546F" w:rsidRPr="0071505F" w:rsidP="000A097B" w14:paraId="5A4C1C0B" w14:textId="70AA3CB4">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sz w:val="20"/>
              </w:rPr>
              <w:t>10</w:t>
            </w:r>
            <w:r w:rsidR="009259AC">
              <w:rPr>
                <w:rFonts w:ascii="Arial" w:hAnsi="Arial" w:cs="Arial"/>
                <w:sz w:val="20"/>
              </w:rPr>
              <w:t>5</w:t>
            </w:r>
          </w:p>
        </w:tc>
        <w:tc>
          <w:tcPr>
            <w:tcW w:w="990" w:type="dxa"/>
            <w:tcBorders>
              <w:top w:val="single" w:sz="4" w:space="0" w:color="auto"/>
              <w:left w:val="single" w:sz="8" w:space="0" w:color="000000"/>
              <w:bottom w:val="single" w:sz="8" w:space="0" w:color="000000"/>
              <w:right w:val="single" w:sz="8" w:space="0" w:color="000000"/>
            </w:tcBorders>
            <w:shd w:val="clear" w:color="auto" w:fill="E6E6E6"/>
          </w:tcPr>
          <w:p w:rsidR="00FE546F" w:rsidRPr="0071505F" w:rsidP="000A097B" w14:paraId="34DCA6BE" w14:textId="4C80A454">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sz w:val="20"/>
              </w:rPr>
              <w:t>21</w:t>
            </w:r>
            <w:r w:rsidR="009259AC">
              <w:rPr>
                <w:rFonts w:ascii="Arial" w:hAnsi="Arial" w:cs="Arial"/>
                <w:sz w:val="20"/>
              </w:rPr>
              <w:t>0</w:t>
            </w:r>
          </w:p>
        </w:tc>
      </w:tr>
    </w:tbl>
    <w:p w:rsidR="000F7D7F" w:rsidRPr="0071505F" w:rsidP="00754B5C" w14:paraId="59EA5555" w14:textId="77777777">
      <w:pPr>
        <w:keepNext/>
        <w:keepLines/>
        <w:widowControl/>
        <w:rPr>
          <w:rFonts w:ascii="Arial" w:hAnsi="Arial" w:cs="Arial"/>
          <w:b/>
          <w:sz w:val="20"/>
        </w:rPr>
      </w:pPr>
    </w:p>
    <w:p w:rsidR="00296F1D" w:rsidRPr="0071505F" w:rsidP="00B52A4B" w14:paraId="0DD878FF" w14:textId="77777777">
      <w:pPr>
        <w:widowControl/>
        <w:tabs>
          <w:tab w:val="left" w:pos="-1080"/>
          <w:tab w:val="left" w:pos="-720"/>
          <w:tab w:val="left" w:pos="360"/>
          <w:tab w:val="left" w:pos="810"/>
        </w:tabs>
        <w:rPr>
          <w:b/>
          <w:i/>
        </w:rPr>
      </w:pPr>
      <w:r w:rsidRPr="0071505F">
        <w:rPr>
          <w:b/>
          <w:i/>
        </w:rPr>
        <w:t>13.  Provide an estimate of the total annual [non-hour] cost burden to respondents or recordkeepers resulting from the collection of information.  (Do not include the cost of any hour burden shown in Items 12 and 14).</w:t>
      </w:r>
    </w:p>
    <w:p w:rsidR="00296F1D" w:rsidRPr="0071505F" w:rsidP="00B52A4B" w14:paraId="44A67D51" w14:textId="77777777">
      <w:pPr>
        <w:widowControl/>
        <w:tabs>
          <w:tab w:val="left" w:pos="-1080"/>
          <w:tab w:val="left" w:pos="-720"/>
          <w:tab w:val="left" w:pos="360"/>
          <w:tab w:val="left" w:pos="810"/>
        </w:tabs>
        <w:rPr>
          <w:b/>
          <w:i/>
        </w:rPr>
      </w:pPr>
    </w:p>
    <w:p w:rsidR="00296F1D" w:rsidRPr="0071505F" w:rsidP="0071505F" w14:paraId="42226C7C" w14:textId="77777777">
      <w:pPr>
        <w:widowControl/>
        <w:numPr>
          <w:ilvl w:val="0"/>
          <w:numId w:val="19"/>
        </w:numPr>
        <w:tabs>
          <w:tab w:val="left" w:pos="-1080"/>
          <w:tab w:val="left" w:pos="-720"/>
          <w:tab w:val="left" w:pos="360"/>
          <w:tab w:val="left" w:pos="810"/>
        </w:tabs>
        <w:rPr>
          <w:b/>
          <w:i/>
        </w:rPr>
      </w:pPr>
      <w:r w:rsidRPr="0071505F">
        <w:rPr>
          <w:b/>
          <w:i/>
        </w:rPr>
        <w:t>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6F1D" w:rsidRPr="0071505F" w:rsidP="00B52A4B" w14:paraId="3DA8A5A4" w14:textId="77777777">
      <w:pPr>
        <w:widowControl/>
        <w:tabs>
          <w:tab w:val="left" w:pos="-1080"/>
          <w:tab w:val="left" w:pos="-720"/>
          <w:tab w:val="left" w:pos="360"/>
          <w:tab w:val="left" w:pos="810"/>
        </w:tabs>
        <w:rPr>
          <w:b/>
          <w:i/>
        </w:rPr>
      </w:pPr>
    </w:p>
    <w:p w:rsidR="00296F1D" w:rsidRPr="0071505F" w:rsidP="0071505F" w14:paraId="09E76131" w14:textId="77777777">
      <w:pPr>
        <w:widowControl/>
        <w:numPr>
          <w:ilvl w:val="0"/>
          <w:numId w:val="19"/>
        </w:numPr>
        <w:tabs>
          <w:tab w:val="left" w:pos="-1080"/>
          <w:tab w:val="left" w:pos="-720"/>
          <w:tab w:val="left" w:pos="360"/>
          <w:tab w:val="left" w:pos="810"/>
        </w:tabs>
        <w:rPr>
          <w:i/>
        </w:rPr>
      </w:pPr>
      <w:r w:rsidRPr="0071505F">
        <w:rPr>
          <w:b/>
          <w:i/>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71505F">
        <w:rPr>
          <w:b/>
        </w:rPr>
        <w:t xml:space="preserve"> </w:t>
      </w:r>
      <w:r w:rsidRPr="0071505F">
        <w:rPr>
          <w:b/>
          <w:i/>
        </w:rPr>
        <w:t>pre-OMB</w:t>
      </w:r>
      <w:r w:rsidRPr="0071505F">
        <w:rPr>
          <w:b/>
        </w:rPr>
        <w:t xml:space="preserve"> </w:t>
      </w:r>
      <w:r w:rsidRPr="0071505F">
        <w:rPr>
          <w:b/>
          <w:i/>
        </w:rPr>
        <w:t>submission public comment process and use existing economic or regulatory impact analysis associated with the rulemaking containing the information collection, as appropriate.</w:t>
      </w:r>
    </w:p>
    <w:p w:rsidR="00296F1D" w:rsidRPr="0071505F" w:rsidP="00296F1D" w14:paraId="0C885BC3" w14:textId="77777777">
      <w:pPr>
        <w:widowControl/>
        <w:tabs>
          <w:tab w:val="left" w:pos="-1080"/>
          <w:tab w:val="left" w:pos="-720"/>
          <w:tab w:val="left" w:pos="360"/>
          <w:tab w:val="left" w:pos="810"/>
        </w:tabs>
        <w:rPr>
          <w:i/>
        </w:rPr>
      </w:pPr>
    </w:p>
    <w:p w:rsidR="00296F1D" w:rsidRPr="0071505F" w:rsidP="0071505F" w14:paraId="6634FBD7" w14:textId="77777777">
      <w:pPr>
        <w:widowControl/>
        <w:numPr>
          <w:ilvl w:val="0"/>
          <w:numId w:val="19"/>
        </w:numPr>
        <w:tabs>
          <w:tab w:val="left" w:pos="-1080"/>
          <w:tab w:val="left" w:pos="-720"/>
          <w:tab w:val="left" w:pos="360"/>
          <w:tab w:val="left" w:pos="810"/>
        </w:tabs>
        <w:rPr>
          <w:i/>
        </w:rPr>
      </w:pPr>
      <w:r w:rsidRPr="0071505F">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7CE6" w:rsidRPr="0071505F" w:rsidP="00947CE6" w14:paraId="19AE4332" w14:textId="77777777">
      <w:pPr>
        <w:widowControl/>
        <w:tabs>
          <w:tab w:val="left" w:pos="-1080"/>
          <w:tab w:val="left" w:pos="-720"/>
          <w:tab w:val="left" w:pos="360"/>
          <w:tab w:val="left" w:pos="810"/>
        </w:tabs>
      </w:pPr>
    </w:p>
    <w:p w:rsidR="00296F1D" w:rsidRPr="0071505F" w:rsidP="00357FEF" w14:paraId="4D5491B5" w14:textId="77777777">
      <w:pPr>
        <w:pStyle w:val="BodyText"/>
        <w:widowControl/>
        <w:ind w:firstLine="360"/>
        <w:rPr>
          <w:rFonts w:ascii="Times New Roman" w:hAnsi="Times New Roman"/>
          <w:b w:val="0"/>
          <w:i w:val="0"/>
          <w:sz w:val="24"/>
          <w:szCs w:val="24"/>
        </w:rPr>
      </w:pPr>
      <w:r>
        <w:rPr>
          <w:rFonts w:ascii="Times New Roman" w:hAnsi="Times New Roman"/>
          <w:b w:val="0"/>
          <w:i w:val="0"/>
          <w:sz w:val="24"/>
          <w:szCs w:val="24"/>
        </w:rPr>
        <w:t>ONRR</w:t>
      </w:r>
      <w:r w:rsidRPr="0071505F">
        <w:rPr>
          <w:rFonts w:ascii="Times New Roman" w:hAnsi="Times New Roman"/>
          <w:b w:val="0"/>
          <w:i w:val="0"/>
          <w:sz w:val="24"/>
          <w:szCs w:val="24"/>
        </w:rPr>
        <w:t xml:space="preserve"> collect</w:t>
      </w:r>
      <w:r>
        <w:rPr>
          <w:rFonts w:ascii="Times New Roman" w:hAnsi="Times New Roman"/>
          <w:b w:val="0"/>
          <w:i w:val="0"/>
          <w:sz w:val="24"/>
          <w:szCs w:val="24"/>
        </w:rPr>
        <w:t>s</w:t>
      </w:r>
      <w:r w:rsidRPr="0071505F">
        <w:rPr>
          <w:rFonts w:ascii="Times New Roman" w:hAnsi="Times New Roman"/>
          <w:b w:val="0"/>
          <w:i w:val="0"/>
          <w:sz w:val="24"/>
          <w:szCs w:val="24"/>
        </w:rPr>
        <w:t xml:space="preserve"> a processing fee of $50 each time</w:t>
      </w:r>
      <w:r>
        <w:rPr>
          <w:rFonts w:ascii="Times New Roman" w:hAnsi="Times New Roman"/>
          <w:b w:val="0"/>
          <w:i w:val="0"/>
          <w:sz w:val="24"/>
          <w:szCs w:val="24"/>
        </w:rPr>
        <w:t xml:space="preserve"> there is a need to</w:t>
      </w:r>
      <w:r w:rsidRPr="0071505F">
        <w:rPr>
          <w:rFonts w:ascii="Times New Roman" w:hAnsi="Times New Roman"/>
          <w:b w:val="0"/>
          <w:i w:val="0"/>
          <w:sz w:val="24"/>
          <w:szCs w:val="24"/>
        </w:rPr>
        <w:t xml:space="preserve"> consult a business information or credit reporting service for appellants who cannot comply with the </w:t>
      </w:r>
      <w:r w:rsidR="00437BA2">
        <w:rPr>
          <w:rFonts w:ascii="Times New Roman" w:hAnsi="Times New Roman"/>
          <w:b w:val="0"/>
          <w:i w:val="0"/>
          <w:sz w:val="24"/>
          <w:szCs w:val="24"/>
        </w:rPr>
        <w:t xml:space="preserve">audited </w:t>
      </w:r>
      <w:r w:rsidRPr="0071505F">
        <w:rPr>
          <w:rFonts w:ascii="Times New Roman" w:hAnsi="Times New Roman"/>
          <w:b w:val="0"/>
          <w:i w:val="0"/>
          <w:sz w:val="24"/>
          <w:szCs w:val="24"/>
        </w:rPr>
        <w:t>consolidated balance sheet requirement</w:t>
      </w:r>
      <w:r>
        <w:rPr>
          <w:rFonts w:ascii="Times New Roman" w:hAnsi="Times New Roman"/>
          <w:b w:val="0"/>
          <w:i w:val="0"/>
          <w:sz w:val="24"/>
          <w:szCs w:val="24"/>
        </w:rPr>
        <w:t>. This also includes</w:t>
      </w:r>
      <w:r w:rsidRPr="0071505F">
        <w:rPr>
          <w:rFonts w:ascii="Times New Roman" w:hAnsi="Times New Roman"/>
          <w:b w:val="0"/>
          <w:i w:val="0"/>
          <w:sz w:val="24"/>
          <w:szCs w:val="24"/>
        </w:rPr>
        <w:t xml:space="preserve"> publicly traded compan</w:t>
      </w:r>
      <w:r>
        <w:rPr>
          <w:rFonts w:ascii="Times New Roman" w:hAnsi="Times New Roman"/>
          <w:b w:val="0"/>
          <w:i w:val="0"/>
          <w:sz w:val="24"/>
          <w:szCs w:val="24"/>
        </w:rPr>
        <w:t>ies</w:t>
      </w:r>
      <w:r w:rsidRPr="0071505F">
        <w:rPr>
          <w:rFonts w:ascii="Times New Roman" w:hAnsi="Times New Roman"/>
          <w:b w:val="0"/>
          <w:i w:val="0"/>
          <w:sz w:val="24"/>
          <w:szCs w:val="24"/>
        </w:rPr>
        <w:t xml:space="preserve"> that do not meet </w:t>
      </w:r>
      <w:r>
        <w:rPr>
          <w:rFonts w:ascii="Times New Roman" w:hAnsi="Times New Roman"/>
          <w:b w:val="0"/>
          <w:i w:val="0"/>
          <w:sz w:val="24"/>
          <w:szCs w:val="24"/>
        </w:rPr>
        <w:t>ONRR’s</w:t>
      </w:r>
      <w:r w:rsidRPr="0071505F">
        <w:rPr>
          <w:rFonts w:ascii="Times New Roman" w:hAnsi="Times New Roman"/>
          <w:b w:val="0"/>
          <w:i w:val="0"/>
          <w:sz w:val="24"/>
          <w:szCs w:val="24"/>
        </w:rPr>
        <w:t xml:space="preserve"> established net worth of $300 million. </w:t>
      </w:r>
      <w:r>
        <w:rPr>
          <w:rFonts w:ascii="Times New Roman" w:hAnsi="Times New Roman"/>
          <w:b w:val="0"/>
          <w:i w:val="0"/>
          <w:sz w:val="24"/>
          <w:szCs w:val="24"/>
        </w:rPr>
        <w:t>ONRR</w:t>
      </w:r>
      <w:r w:rsidRPr="0071505F">
        <w:rPr>
          <w:rFonts w:ascii="Times New Roman" w:hAnsi="Times New Roman"/>
          <w:b w:val="0"/>
          <w:i w:val="0"/>
          <w:sz w:val="24"/>
          <w:szCs w:val="24"/>
        </w:rPr>
        <w:t xml:space="preserve"> estimate</w:t>
      </w:r>
      <w:r>
        <w:rPr>
          <w:rFonts w:ascii="Times New Roman" w:hAnsi="Times New Roman"/>
          <w:b w:val="0"/>
          <w:i w:val="0"/>
          <w:sz w:val="24"/>
          <w:szCs w:val="24"/>
        </w:rPr>
        <w:t>s</w:t>
      </w:r>
      <w:r w:rsidRPr="0071505F">
        <w:rPr>
          <w:rFonts w:ascii="Times New Roman" w:hAnsi="Times New Roman"/>
          <w:b w:val="0"/>
          <w:i w:val="0"/>
          <w:sz w:val="24"/>
          <w:szCs w:val="24"/>
        </w:rPr>
        <w:t xml:space="preserve"> that </w:t>
      </w:r>
      <w:r w:rsidRPr="0071505F" w:rsidR="00197ECA">
        <w:rPr>
          <w:rFonts w:ascii="Times New Roman" w:hAnsi="Times New Roman"/>
          <w:b w:val="0"/>
          <w:i w:val="0"/>
          <w:sz w:val="24"/>
          <w:szCs w:val="24"/>
        </w:rPr>
        <w:t>five</w:t>
      </w:r>
      <w:r w:rsidRPr="0071505F">
        <w:rPr>
          <w:rFonts w:ascii="Times New Roman" w:hAnsi="Times New Roman"/>
          <w:b w:val="0"/>
          <w:i w:val="0"/>
          <w:sz w:val="24"/>
          <w:szCs w:val="24"/>
        </w:rPr>
        <w:t xml:space="preserve"> of the self-bonding appellants will file this fee of $50. Therefore, the total estimated “non-hour” cost to these </w:t>
      </w:r>
      <w:r w:rsidRPr="0071505F" w:rsidR="00197ECA">
        <w:rPr>
          <w:rFonts w:ascii="Times New Roman" w:hAnsi="Times New Roman"/>
          <w:b w:val="0"/>
          <w:i w:val="0"/>
          <w:sz w:val="24"/>
          <w:szCs w:val="24"/>
        </w:rPr>
        <w:t>five</w:t>
      </w:r>
      <w:r w:rsidRPr="0071505F">
        <w:rPr>
          <w:rFonts w:ascii="Times New Roman" w:hAnsi="Times New Roman"/>
          <w:b w:val="0"/>
          <w:i w:val="0"/>
          <w:sz w:val="24"/>
          <w:szCs w:val="24"/>
        </w:rPr>
        <w:t xml:space="preserve"> appellants for payment of fees is $250 (5 x $50 = $250).</w:t>
      </w:r>
    </w:p>
    <w:p w:rsidR="00947CE6" w:rsidRPr="0071505F" w:rsidP="00947CE6" w14:paraId="40669D9A" w14:textId="77777777">
      <w:pPr>
        <w:widowControl/>
        <w:tabs>
          <w:tab w:val="left" w:pos="-1080"/>
          <w:tab w:val="left" w:pos="-720"/>
          <w:tab w:val="left" w:pos="360"/>
          <w:tab w:val="left" w:pos="810"/>
        </w:tabs>
        <w:ind w:firstLine="360"/>
      </w:pPr>
    </w:p>
    <w:p w:rsidR="006359B9" w:rsidRPr="0071505F" w:rsidP="00296F1D" w14:paraId="3BB8F66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14.  Provide estimates of </w:t>
      </w:r>
      <w:r w:rsidRPr="0071505F" w:rsidR="00671F8E">
        <w:rPr>
          <w:b/>
          <w:i/>
          <w:szCs w:val="24"/>
        </w:rPr>
        <w:t>annualized cost to the Federal G</w:t>
      </w:r>
      <w:r w:rsidRPr="0071505F">
        <w:rPr>
          <w:b/>
          <w:i/>
          <w:szCs w:val="24"/>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5324D" w:rsidRPr="0071505F" w:rsidP="0075324D" w14:paraId="41D1EF57" w14:textId="77777777">
      <w:pPr>
        <w:widowControl/>
        <w:tabs>
          <w:tab w:val="left" w:pos="-1080"/>
          <w:tab w:val="left" w:pos="-720"/>
          <w:tab w:val="left" w:pos="360"/>
          <w:tab w:val="left" w:pos="810"/>
        </w:tabs>
        <w:rPr>
          <w:b/>
        </w:rPr>
      </w:pPr>
    </w:p>
    <w:p w:rsidR="00296F1D" w:rsidRPr="00CB0A46" w:rsidP="00357FEF" w14:paraId="2DD7A43D" w14:textId="0C6AE9CB">
      <w:pPr>
        <w:widowControl/>
        <w:ind w:firstLine="360"/>
      </w:pPr>
      <w:r>
        <w:rPr>
          <w:szCs w:val="24"/>
        </w:rPr>
        <w:t>ONRR</w:t>
      </w:r>
      <w:r w:rsidRPr="009D1D6E" w:rsidR="009D1D6E">
        <w:rPr>
          <w:szCs w:val="24"/>
        </w:rPr>
        <w:t xml:space="preserve"> estimate</w:t>
      </w:r>
      <w:r>
        <w:rPr>
          <w:szCs w:val="24"/>
        </w:rPr>
        <w:t>s</w:t>
      </w:r>
      <w:r w:rsidRPr="009D1D6E" w:rsidR="009D1D6E">
        <w:rPr>
          <w:szCs w:val="24"/>
        </w:rPr>
        <w:t xml:space="preserve"> the time required by a </w:t>
      </w:r>
      <w:r w:rsidR="001A6ACB">
        <w:rPr>
          <w:szCs w:val="24"/>
        </w:rPr>
        <w:t>f</w:t>
      </w:r>
      <w:r w:rsidRPr="009D1D6E" w:rsidR="009D1D6E">
        <w:rPr>
          <w:szCs w:val="24"/>
        </w:rPr>
        <w:t xml:space="preserve">ederal employee to analyze and review the information has not changed. The </w:t>
      </w:r>
      <w:r w:rsidR="001A6ACB">
        <w:rPr>
          <w:szCs w:val="24"/>
        </w:rPr>
        <w:t>f</w:t>
      </w:r>
      <w:r w:rsidRPr="009D1D6E" w:rsidR="009D1D6E">
        <w:rPr>
          <w:szCs w:val="24"/>
        </w:rPr>
        <w:t xml:space="preserve">ederal </w:t>
      </w:r>
      <w:r w:rsidR="001A6ACB">
        <w:rPr>
          <w:szCs w:val="24"/>
        </w:rPr>
        <w:t>g</w:t>
      </w:r>
      <w:r w:rsidRPr="009D1D6E" w:rsidR="009D1D6E">
        <w:rPr>
          <w:szCs w:val="24"/>
        </w:rPr>
        <w:t xml:space="preserve">overnment spends </w:t>
      </w:r>
      <w:r w:rsidR="009D1D6E">
        <w:rPr>
          <w:szCs w:val="24"/>
        </w:rPr>
        <w:t xml:space="preserve">approximately </w:t>
      </w:r>
      <w:r w:rsidRPr="009D1D6E" w:rsidR="009D1D6E">
        <w:rPr>
          <w:szCs w:val="24"/>
        </w:rPr>
        <w:t>an average of 1 hour for each type of surety instrument</w:t>
      </w:r>
      <w:r w:rsidR="007607C3">
        <w:rPr>
          <w:szCs w:val="24"/>
        </w:rPr>
        <w:t>—</w:t>
      </w:r>
      <w:r>
        <w:rPr>
          <w:szCs w:val="24"/>
        </w:rPr>
        <w:t>f</w:t>
      </w:r>
      <w:r w:rsidRPr="009D1D6E" w:rsidR="009D1D6E">
        <w:rPr>
          <w:szCs w:val="24"/>
        </w:rPr>
        <w:t xml:space="preserve">orms ONRR-4435, ONRR-4436, ONRR-4437, and TS. For self-bonding, the </w:t>
      </w:r>
      <w:r w:rsidR="001A6ACB">
        <w:rPr>
          <w:szCs w:val="24"/>
        </w:rPr>
        <w:t>f</w:t>
      </w:r>
      <w:r w:rsidRPr="009D1D6E" w:rsidR="009D1D6E">
        <w:rPr>
          <w:szCs w:val="24"/>
        </w:rPr>
        <w:t xml:space="preserve">ederal </w:t>
      </w:r>
      <w:r w:rsidR="001A6ACB">
        <w:rPr>
          <w:szCs w:val="24"/>
        </w:rPr>
        <w:t>g</w:t>
      </w:r>
      <w:r w:rsidRPr="009D1D6E" w:rsidR="009D1D6E">
        <w:rPr>
          <w:szCs w:val="24"/>
        </w:rPr>
        <w:t>overnment spends 1 hour reviewing business information or consolidated balance sheet from those appellants that meet our $300 million net worth requirement. However, for appellants that d</w:t>
      </w:r>
      <w:r>
        <w:rPr>
          <w:szCs w:val="24"/>
        </w:rPr>
        <w:t>o</w:t>
      </w:r>
      <w:r w:rsidRPr="009D1D6E" w:rsidR="009D1D6E">
        <w:rPr>
          <w:szCs w:val="24"/>
        </w:rPr>
        <w:t xml:space="preserve"> not submit their business information or consolidated balance sheet, or if they do not meet our $300 million net worth requirement, the </w:t>
      </w:r>
      <w:r w:rsidR="001A6ACB">
        <w:rPr>
          <w:szCs w:val="24"/>
        </w:rPr>
        <w:t>f</w:t>
      </w:r>
      <w:r w:rsidRPr="009D1D6E" w:rsidR="009D1D6E">
        <w:rPr>
          <w:szCs w:val="24"/>
        </w:rPr>
        <w:t xml:space="preserve">ederal </w:t>
      </w:r>
      <w:r w:rsidR="001A6ACB">
        <w:rPr>
          <w:szCs w:val="24"/>
        </w:rPr>
        <w:t>g</w:t>
      </w:r>
      <w:r w:rsidRPr="009D1D6E" w:rsidR="009D1D6E">
        <w:rPr>
          <w:szCs w:val="24"/>
        </w:rPr>
        <w:t>overnment will spend 1 hour reviewing financial solvency information from a business information or credit reporting service. These tasks are currently performed by an employee paid at the United States 20</w:t>
      </w:r>
      <w:r>
        <w:rPr>
          <w:szCs w:val="24"/>
        </w:rPr>
        <w:t>2</w:t>
      </w:r>
      <w:r w:rsidR="00AC1C4B">
        <w:rPr>
          <w:szCs w:val="24"/>
        </w:rPr>
        <w:t>3</w:t>
      </w:r>
      <w:r w:rsidRPr="009D1D6E" w:rsidR="009D1D6E">
        <w:rPr>
          <w:szCs w:val="24"/>
        </w:rPr>
        <w:t xml:space="preserve"> General Schedule, Grade 13/Step </w:t>
      </w:r>
      <w:r w:rsidR="00893083">
        <w:rPr>
          <w:szCs w:val="24"/>
        </w:rPr>
        <w:t>10</w:t>
      </w:r>
      <w:r w:rsidRPr="009D1D6E" w:rsidR="009D1D6E">
        <w:rPr>
          <w:szCs w:val="24"/>
        </w:rPr>
        <w:t xml:space="preserve"> pay-scale level. The 20</w:t>
      </w:r>
      <w:r>
        <w:rPr>
          <w:szCs w:val="24"/>
        </w:rPr>
        <w:t>2</w:t>
      </w:r>
      <w:r w:rsidR="00AC1C4B">
        <w:rPr>
          <w:szCs w:val="24"/>
        </w:rPr>
        <w:t>3</w:t>
      </w:r>
      <w:r w:rsidRPr="009D1D6E" w:rsidR="009D1D6E">
        <w:rPr>
          <w:szCs w:val="24"/>
        </w:rPr>
        <w:t xml:space="preserve"> salary tables for the Denver</w:t>
      </w:r>
      <w:r w:rsidR="009D1D6E">
        <w:rPr>
          <w:szCs w:val="24"/>
        </w:rPr>
        <w:t>, Colorado, area are located at</w:t>
      </w:r>
      <w:r w:rsidRPr="008F1117" w:rsidR="009D1D6E">
        <w:rPr>
          <w:i/>
          <w:iCs/>
          <w:szCs w:val="24"/>
        </w:rPr>
        <w:t xml:space="preserve"> </w:t>
      </w:r>
      <w:r w:rsidRPr="008F1117" w:rsidR="00AC1C4B">
        <w:rPr>
          <w:i/>
          <w:iCs/>
        </w:rPr>
        <w:t>https://www.opm.gov/policy-data-oversight/pay-leave/salaries-wages/salary-tables/pdf/2023/DEN_h.pdf.</w:t>
      </w:r>
      <w:hyperlink w:history="1"/>
      <w:r w:rsidR="003D7513">
        <w:rPr>
          <w:szCs w:val="24"/>
        </w:rPr>
        <w:t xml:space="preserve"> </w:t>
      </w:r>
      <w:r w:rsidRPr="009D1D6E" w:rsidR="009D1D6E">
        <w:rPr>
          <w:szCs w:val="24"/>
        </w:rPr>
        <w:t>The GS-13/</w:t>
      </w:r>
      <w:r w:rsidR="00893083">
        <w:rPr>
          <w:szCs w:val="24"/>
        </w:rPr>
        <w:t>10</w:t>
      </w:r>
      <w:r w:rsidRPr="009D1D6E" w:rsidR="009D1D6E">
        <w:rPr>
          <w:szCs w:val="24"/>
        </w:rPr>
        <w:t xml:space="preserve"> pay-scale level at $</w:t>
      </w:r>
      <w:r w:rsidR="00893083">
        <w:rPr>
          <w:szCs w:val="24"/>
        </w:rPr>
        <w:t>6</w:t>
      </w:r>
      <w:r w:rsidR="009259AC">
        <w:rPr>
          <w:szCs w:val="24"/>
        </w:rPr>
        <w:t>7.96</w:t>
      </w:r>
      <w:r w:rsidRPr="009D1D6E" w:rsidR="009D1D6E">
        <w:rPr>
          <w:szCs w:val="24"/>
        </w:rPr>
        <w:t xml:space="preserve"> per hour times the 1.5 multiplier for benefits equals </w:t>
      </w:r>
      <w:r>
        <w:rPr>
          <w:szCs w:val="24"/>
        </w:rPr>
        <w:t xml:space="preserve">to </w:t>
      </w:r>
      <w:r w:rsidRPr="009D1D6E" w:rsidR="009D1D6E">
        <w:rPr>
          <w:szCs w:val="24"/>
        </w:rPr>
        <w:t>$</w:t>
      </w:r>
      <w:r w:rsidR="00AC1C4B">
        <w:rPr>
          <w:szCs w:val="24"/>
        </w:rPr>
        <w:t>10</w:t>
      </w:r>
      <w:r w:rsidR="009259AC">
        <w:rPr>
          <w:szCs w:val="24"/>
        </w:rPr>
        <w:t>1.94</w:t>
      </w:r>
      <w:r>
        <w:rPr>
          <w:szCs w:val="24"/>
        </w:rPr>
        <w:t xml:space="preserve"> (rounded to $</w:t>
      </w:r>
      <w:r w:rsidR="00AC1C4B">
        <w:rPr>
          <w:szCs w:val="24"/>
        </w:rPr>
        <w:t>102</w:t>
      </w:r>
      <w:r>
        <w:rPr>
          <w:szCs w:val="24"/>
        </w:rPr>
        <w:t>)</w:t>
      </w:r>
      <w:r w:rsidRPr="009D1D6E" w:rsidR="009D1D6E">
        <w:rPr>
          <w:szCs w:val="24"/>
        </w:rPr>
        <w:t>.</w:t>
      </w:r>
      <w:r w:rsidR="007607C3">
        <w:rPr>
          <w:szCs w:val="24"/>
        </w:rPr>
        <w:t xml:space="preserve">  </w:t>
      </w:r>
      <w:r w:rsidRPr="0071505F">
        <w:rPr>
          <w:szCs w:val="24"/>
        </w:rPr>
        <w:t xml:space="preserve">The estimated </w:t>
      </w:r>
      <w:r w:rsidRPr="0071505F" w:rsidR="00B603B0">
        <w:rPr>
          <w:szCs w:val="24"/>
        </w:rPr>
        <w:t>annual</w:t>
      </w:r>
      <w:r w:rsidRPr="0071505F">
        <w:rPr>
          <w:szCs w:val="24"/>
        </w:rPr>
        <w:t xml:space="preserve"> cost to the Federal Government </w:t>
      </w:r>
      <w:r w:rsidR="003607A6">
        <w:rPr>
          <w:szCs w:val="24"/>
        </w:rPr>
        <w:t>is $</w:t>
      </w:r>
      <w:r w:rsidR="009259AC">
        <w:rPr>
          <w:szCs w:val="24"/>
        </w:rPr>
        <w:t>10,710</w:t>
      </w:r>
      <w:r w:rsidR="003607A6">
        <w:rPr>
          <w:szCs w:val="24"/>
        </w:rPr>
        <w:t xml:space="preserve"> </w:t>
      </w:r>
      <w:r w:rsidRPr="0071505F" w:rsidR="00C711A3">
        <w:rPr>
          <w:szCs w:val="24"/>
        </w:rPr>
        <w:t>[</w:t>
      </w:r>
      <w:r w:rsidRPr="00CB0A46" w:rsidR="005D704E">
        <w:rPr>
          <w:szCs w:val="24"/>
        </w:rPr>
        <w:t>10</w:t>
      </w:r>
      <w:r w:rsidR="009259AC">
        <w:rPr>
          <w:szCs w:val="24"/>
        </w:rPr>
        <w:t>5</w:t>
      </w:r>
      <w:r w:rsidRPr="00CB0A46">
        <w:rPr>
          <w:szCs w:val="24"/>
        </w:rPr>
        <w:t xml:space="preserve"> surety requests x 1</w:t>
      </w:r>
      <w:r w:rsidRPr="00CB0A46" w:rsidR="001319D9">
        <w:rPr>
          <w:szCs w:val="24"/>
        </w:rPr>
        <w:t> </w:t>
      </w:r>
      <w:r w:rsidRPr="0071505F">
        <w:rPr>
          <w:szCs w:val="24"/>
        </w:rPr>
        <w:t xml:space="preserve">hour per surety = </w:t>
      </w:r>
      <w:r w:rsidRPr="00CB0A46" w:rsidR="005D704E">
        <w:rPr>
          <w:szCs w:val="24"/>
        </w:rPr>
        <w:t>10</w:t>
      </w:r>
      <w:r w:rsidR="009259AC">
        <w:rPr>
          <w:szCs w:val="24"/>
        </w:rPr>
        <w:t>5</w:t>
      </w:r>
      <w:r w:rsidRPr="00CB0A46">
        <w:rPr>
          <w:szCs w:val="24"/>
        </w:rPr>
        <w:t xml:space="preserve"> hours x $</w:t>
      </w:r>
      <w:r w:rsidR="00AC1C4B">
        <w:rPr>
          <w:szCs w:val="24"/>
        </w:rPr>
        <w:t>102</w:t>
      </w:r>
      <w:r w:rsidRPr="00CB0A46" w:rsidR="005D704E">
        <w:rPr>
          <w:szCs w:val="24"/>
        </w:rPr>
        <w:t xml:space="preserve"> </w:t>
      </w:r>
      <w:r w:rsidRPr="00CB0A46">
        <w:rPr>
          <w:szCs w:val="24"/>
        </w:rPr>
        <w:t>per hour [GS-</w:t>
      </w:r>
      <w:r w:rsidRPr="0071505F" w:rsidR="00CC0B3B">
        <w:rPr>
          <w:szCs w:val="24"/>
        </w:rPr>
        <w:t>13</w:t>
      </w:r>
      <w:r w:rsidRPr="0071505F">
        <w:rPr>
          <w:szCs w:val="24"/>
        </w:rPr>
        <w:t>/</w:t>
      </w:r>
      <w:r w:rsidR="00893083">
        <w:rPr>
          <w:szCs w:val="24"/>
        </w:rPr>
        <w:t>10</w:t>
      </w:r>
      <w:r w:rsidRPr="00CB0A46">
        <w:rPr>
          <w:szCs w:val="24"/>
        </w:rPr>
        <w:t>] = $</w:t>
      </w:r>
      <w:r w:rsidR="00AC1C4B">
        <w:rPr>
          <w:szCs w:val="24"/>
        </w:rPr>
        <w:t>10,</w:t>
      </w:r>
      <w:r w:rsidR="009259AC">
        <w:rPr>
          <w:szCs w:val="24"/>
        </w:rPr>
        <w:t>710</w:t>
      </w:r>
      <w:r w:rsidR="003607A6">
        <w:rPr>
          <w:szCs w:val="24"/>
        </w:rPr>
        <w:t>]</w:t>
      </w:r>
      <w:r w:rsidR="00E139E8">
        <w:rPr>
          <w:szCs w:val="24"/>
        </w:rPr>
        <w:t>.</w:t>
      </w:r>
    </w:p>
    <w:p w:rsidR="00296F1D" w:rsidRPr="0071505F" w:rsidP="0075324D" w14:paraId="44C48483" w14:textId="77777777">
      <w:pPr>
        <w:widowControl/>
        <w:tabs>
          <w:tab w:val="left" w:pos="-1080"/>
          <w:tab w:val="left" w:pos="-720"/>
          <w:tab w:val="left" w:pos="0"/>
          <w:tab w:val="left" w:pos="450"/>
          <w:tab w:val="left" w:pos="900"/>
          <w:tab w:val="left" w:pos="1350"/>
          <w:tab w:val="left" w:pos="1800"/>
          <w:tab w:val="left" w:pos="2880"/>
        </w:tabs>
        <w:rPr>
          <w:snapToGrid/>
          <w:szCs w:val="24"/>
        </w:rPr>
      </w:pPr>
    </w:p>
    <w:p w:rsidR="006359B9" w:rsidP="001319D9" w14:paraId="421C72F3" w14:textId="007FD779">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71505F">
        <w:rPr>
          <w:b/>
          <w:i/>
          <w:szCs w:val="24"/>
        </w:rPr>
        <w:t>15.  Explain the reasons for any program changes or adjustments in hour or cost burden.</w:t>
      </w:r>
    </w:p>
    <w:p w:rsidR="00AC1C4B" w:rsidP="001319D9" w14:paraId="4379FF6B" w14:textId="6AA9CF83">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p>
    <w:p w:rsidR="00C51F41" w:rsidRPr="0071505F" w:rsidP="00C51F41" w14:paraId="55004678" w14:textId="332C820C">
      <w:pPr>
        <w:widowControl/>
        <w:rPr>
          <w:b/>
        </w:rPr>
      </w:pPr>
      <w:r w:rsidRPr="00F34124">
        <w:rPr>
          <w:snapToGrid/>
          <w:szCs w:val="24"/>
        </w:rPr>
        <w:t>There are no program changes in this renewal submission.</w:t>
      </w:r>
    </w:p>
    <w:p w:rsidR="00CF57E8" w:rsidP="00A437B0" w14:paraId="247270A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6854F7" w:rsidRPr="0071505F" w:rsidP="00A437B0" w14:paraId="069C460F" w14:textId="4D85E3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22DA6" w:rsidRPr="0071505F" w:rsidP="00416BD9" w14:paraId="34386678" w14:textId="77777777">
      <w:pPr>
        <w:keepNext/>
        <w:keepLines/>
        <w:tabs>
          <w:tab w:val="left" w:pos="-1080"/>
          <w:tab w:val="left" w:pos="-720"/>
          <w:tab w:val="left" w:pos="360"/>
          <w:tab w:val="left" w:pos="810"/>
        </w:tabs>
      </w:pPr>
    </w:p>
    <w:p w:rsidR="00FF2F0B" w:rsidRPr="0071505F" w:rsidP="00357FEF" w14:paraId="72BFEC32"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rPr>
          <w:snapToGrid/>
          <w:szCs w:val="24"/>
        </w:rPr>
        <w:t>ONRR</w:t>
      </w:r>
      <w:r w:rsidRPr="0071505F">
        <w:t xml:space="preserve"> </w:t>
      </w:r>
      <w:r w:rsidRPr="0071505F" w:rsidR="00A437B0">
        <w:t>will not publish the data.</w:t>
      </w:r>
    </w:p>
    <w:p w:rsidR="00FF2F0B" w:rsidRPr="0071505F" w:rsidP="00416BD9" w14:paraId="47D53BDD"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rsidR="006854F7" w:rsidRPr="0071505F" w:rsidP="00A437B0" w14:paraId="5A667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17.</w:t>
      </w:r>
      <w:r w:rsidRPr="0071505F" w:rsidR="00A437B0">
        <w:rPr>
          <w:b/>
          <w:i/>
          <w:szCs w:val="24"/>
        </w:rPr>
        <w:t xml:space="preserve">  </w:t>
      </w:r>
      <w:r w:rsidRPr="0071505F">
        <w:rPr>
          <w:b/>
          <w:i/>
          <w:szCs w:val="24"/>
        </w:rPr>
        <w:t xml:space="preserve">If seeking approval not </w:t>
      </w:r>
      <w:r w:rsidRPr="0071505F" w:rsidR="00856E41">
        <w:rPr>
          <w:b/>
          <w:i/>
          <w:szCs w:val="24"/>
        </w:rPr>
        <w:t xml:space="preserve">to </w:t>
      </w:r>
      <w:r w:rsidRPr="0071505F">
        <w:rPr>
          <w:b/>
          <w:i/>
          <w:szCs w:val="24"/>
        </w:rPr>
        <w:t>display the expiration date for OMB approval of the information collection, explain the reasons that display would be inappropriate.</w:t>
      </w:r>
    </w:p>
    <w:p w:rsidR="00FA64C9" w:rsidP="00A437B0" w14:paraId="27FBEC5D" w14:textId="77777777">
      <w:pPr>
        <w:widowControl/>
        <w:rPr>
          <w:szCs w:val="24"/>
        </w:rPr>
      </w:pPr>
    </w:p>
    <w:p w:rsidR="00A437B0" w:rsidRPr="0071505F" w:rsidP="00357FEF" w14:paraId="06A77D63" w14:textId="49311322">
      <w:pPr>
        <w:widowControl/>
        <w:ind w:firstLine="360"/>
      </w:pPr>
      <w:r w:rsidRPr="0071505F">
        <w:rPr>
          <w:szCs w:val="24"/>
        </w:rPr>
        <w:t xml:space="preserve">ONRR will display the OMB approval expiration date on </w:t>
      </w:r>
      <w:r w:rsidR="009A2953">
        <w:t>f</w:t>
      </w:r>
      <w:r w:rsidRPr="0071505F">
        <w:t>orms ONRR-4435, ONRR-4436, and ONRR-4437.</w:t>
      </w:r>
      <w:r w:rsidRPr="0071505F">
        <w:rPr>
          <w:szCs w:val="24"/>
        </w:rPr>
        <w:t xml:space="preserve">  </w:t>
      </w:r>
    </w:p>
    <w:p w:rsidR="00AF3207" w:rsidRPr="0071505F" w14:paraId="6281EB05"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854F7" w:rsidRPr="0071505F" w:rsidP="00A437B0" w14:paraId="2D22178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18.  Explain each exception to the topics of the certification statement identified in "Certification for Paperwork Reduction Act Submissions."</w:t>
      </w:r>
    </w:p>
    <w:p w:rsidR="00FF2F0B" w:rsidRPr="0071505F" w:rsidP="00033816" w14:paraId="0FED616D"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FF2F0B" w:rsidRPr="00826BC0" w:rsidP="00357FEF" w14:paraId="20BF3BBC"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t xml:space="preserve">To the extent </w:t>
      </w:r>
      <w:r w:rsidRPr="0071505F" w:rsidR="00BF5741">
        <w:t xml:space="preserve">that </w:t>
      </w:r>
      <w:r w:rsidRPr="0071505F">
        <w:t xml:space="preserve">the topics apply to this collection of information, we are not </w:t>
      </w:r>
      <w:r w:rsidRPr="0071505F" w:rsidR="00BF5741">
        <w:t xml:space="preserve">making any </w:t>
      </w:r>
      <w:r w:rsidRPr="0071505F">
        <w:t xml:space="preserve">exceptions to the “Certification </w:t>
      </w:r>
      <w:r w:rsidRPr="0071505F" w:rsidR="00BF5741">
        <w:t>for</w:t>
      </w:r>
      <w:r w:rsidRPr="0071505F">
        <w:t xml:space="preserve"> Paperwork Reduction Act Submissions</w:t>
      </w:r>
      <w:r w:rsidRPr="0071505F" w:rsidR="00E01138">
        <w:t>.</w:t>
      </w:r>
      <w:r w:rsidRPr="0071505F">
        <w:t>”</w:t>
      </w:r>
    </w:p>
    <w:p w:rsidR="00FF2F0B" w:rsidRPr="005F00D2" w:rsidP="00033816" w14:paraId="63636A6B"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p>
    <w:sectPr w:rsidSect="00B52A4B">
      <w:footerReference w:type="even" r:id="rId8"/>
      <w:footerReference w:type="default" r:id="rId9"/>
      <w:footerReference w:type="first" r:id="rId10"/>
      <w:endnotePr>
        <w:numFmt w:val="decimal"/>
      </w:endnotePr>
      <w:type w:val="continuous"/>
      <w:pgSz w:w="12240" w:h="15840" w:code="1"/>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13B" w:rsidP="00B57683" w14:paraId="7C5CD6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871C8">
      <w:rPr>
        <w:rStyle w:val="PageNumber"/>
      </w:rPr>
      <w:fldChar w:fldCharType="separate"/>
    </w:r>
    <w:r>
      <w:rPr>
        <w:rStyle w:val="PageNumber"/>
      </w:rPr>
      <w:fldChar w:fldCharType="end"/>
    </w:r>
  </w:p>
  <w:p w:rsidR="007D313B" w14:paraId="109D19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13B" w:rsidP="00B57683" w14:paraId="30DF8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814">
      <w:rPr>
        <w:rStyle w:val="PageNumber"/>
        <w:noProof/>
      </w:rPr>
      <w:t>14</w:t>
    </w:r>
    <w:r>
      <w:rPr>
        <w:rStyle w:val="PageNumber"/>
      </w:rPr>
      <w:fldChar w:fldCharType="end"/>
    </w:r>
  </w:p>
  <w:p w:rsidR="007D313B" w:rsidP="008330AA" w14:paraId="09F7423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13B" w:rsidP="00B00B8C" w14:paraId="4912777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814">
      <w:rPr>
        <w:rStyle w:val="PageNumber"/>
        <w:noProof/>
      </w:rPr>
      <w:t>1</w:t>
    </w:r>
    <w:r>
      <w:rPr>
        <w:rStyle w:val="PageNumber"/>
      </w:rPr>
      <w:fldChar w:fldCharType="end"/>
    </w:r>
  </w:p>
  <w:p w:rsidR="007D313B" w:rsidP="00EE6583" w14:paraId="647E17C6"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834429"/>
    <w:multiLevelType w:val="hybridMultilevel"/>
    <w:tmpl w:val="BF721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3C5BB6"/>
    <w:multiLevelType w:val="hybridMultilevel"/>
    <w:tmpl w:val="68D05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2011FE"/>
    <w:multiLevelType w:val="hybridMultilevel"/>
    <w:tmpl w:val="CCF69EA6"/>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3A0175"/>
    <w:multiLevelType w:val="hybridMultilevel"/>
    <w:tmpl w:val="0A1E72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94F21"/>
    <w:multiLevelType w:val="hybridMultilevel"/>
    <w:tmpl w:val="6C78DA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5B4709"/>
    <w:multiLevelType w:val="hybridMultilevel"/>
    <w:tmpl w:val="A9B6267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BE54D8B"/>
    <w:multiLevelType w:val="hybridMultilevel"/>
    <w:tmpl w:val="A6965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646247"/>
    <w:multiLevelType w:val="hybridMultilevel"/>
    <w:tmpl w:val="9500A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611F04"/>
    <w:multiLevelType w:val="hybridMultilevel"/>
    <w:tmpl w:val="6DBC65E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4B698B"/>
    <w:multiLevelType w:val="hybridMultilevel"/>
    <w:tmpl w:val="71E25A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964082"/>
    <w:multiLevelType w:val="hybridMultilevel"/>
    <w:tmpl w:val="DF600E2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1E26C91"/>
    <w:multiLevelType w:val="hybridMultilevel"/>
    <w:tmpl w:val="1FC07252"/>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DC57613"/>
    <w:multiLevelType w:val="hybridMultilevel"/>
    <w:tmpl w:val="F2B25F80"/>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EA8788D"/>
    <w:multiLevelType w:val="hybridMultilevel"/>
    <w:tmpl w:val="D8AA8A6E"/>
    <w:lvl w:ilvl="0">
      <w:start w:val="1"/>
      <w:numFmt w:val="bullet"/>
      <w:lvlText w:val=""/>
      <w:lvlJc w:val="left"/>
      <w:pPr>
        <w:tabs>
          <w:tab w:val="num" w:pos="313"/>
        </w:tabs>
        <w:ind w:left="673" w:hanging="360"/>
      </w:pPr>
      <w:rPr>
        <w:rFonts w:ascii="Symbol" w:hAnsi="Symbol" w:hint="default"/>
        <w:color w:val="auto"/>
      </w:rPr>
    </w:lvl>
    <w:lvl w:ilvl="1">
      <w:start w:val="1"/>
      <w:numFmt w:val="bullet"/>
      <w:lvlText w:val="o"/>
      <w:lvlJc w:val="left"/>
      <w:pPr>
        <w:tabs>
          <w:tab w:val="num" w:pos="1393"/>
        </w:tabs>
        <w:ind w:left="1393" w:hanging="360"/>
      </w:pPr>
      <w:rPr>
        <w:rFonts w:ascii="Courier New" w:hAnsi="Courier New" w:cs="Courier New" w:hint="default"/>
        <w:color w:val="auto"/>
      </w:rPr>
    </w:lvl>
    <w:lvl w:ilvl="2" w:tentative="1">
      <w:start w:val="1"/>
      <w:numFmt w:val="bullet"/>
      <w:lvlText w:val=""/>
      <w:lvlJc w:val="left"/>
      <w:pPr>
        <w:tabs>
          <w:tab w:val="num" w:pos="2113"/>
        </w:tabs>
        <w:ind w:left="2113" w:hanging="360"/>
      </w:pPr>
      <w:rPr>
        <w:rFonts w:ascii="Wingdings" w:hAnsi="Wingdings" w:hint="default"/>
      </w:rPr>
    </w:lvl>
    <w:lvl w:ilvl="3" w:tentative="1">
      <w:start w:val="1"/>
      <w:numFmt w:val="bullet"/>
      <w:lvlText w:val=""/>
      <w:lvlJc w:val="left"/>
      <w:pPr>
        <w:tabs>
          <w:tab w:val="num" w:pos="2833"/>
        </w:tabs>
        <w:ind w:left="2833" w:hanging="360"/>
      </w:pPr>
      <w:rPr>
        <w:rFonts w:ascii="Symbol" w:hAnsi="Symbol" w:hint="default"/>
      </w:rPr>
    </w:lvl>
    <w:lvl w:ilvl="4" w:tentative="1">
      <w:start w:val="1"/>
      <w:numFmt w:val="bullet"/>
      <w:lvlText w:val="o"/>
      <w:lvlJc w:val="left"/>
      <w:pPr>
        <w:tabs>
          <w:tab w:val="num" w:pos="3553"/>
        </w:tabs>
        <w:ind w:left="3553" w:hanging="360"/>
      </w:pPr>
      <w:rPr>
        <w:rFonts w:ascii="Courier New" w:hAnsi="Courier New" w:cs="Courier New" w:hint="default"/>
      </w:rPr>
    </w:lvl>
    <w:lvl w:ilvl="5" w:tentative="1">
      <w:start w:val="1"/>
      <w:numFmt w:val="bullet"/>
      <w:lvlText w:val=""/>
      <w:lvlJc w:val="left"/>
      <w:pPr>
        <w:tabs>
          <w:tab w:val="num" w:pos="4273"/>
        </w:tabs>
        <w:ind w:left="4273" w:hanging="360"/>
      </w:pPr>
      <w:rPr>
        <w:rFonts w:ascii="Wingdings" w:hAnsi="Wingdings" w:hint="default"/>
      </w:rPr>
    </w:lvl>
    <w:lvl w:ilvl="6" w:tentative="1">
      <w:start w:val="1"/>
      <w:numFmt w:val="bullet"/>
      <w:lvlText w:val=""/>
      <w:lvlJc w:val="left"/>
      <w:pPr>
        <w:tabs>
          <w:tab w:val="num" w:pos="4993"/>
        </w:tabs>
        <w:ind w:left="4993" w:hanging="360"/>
      </w:pPr>
      <w:rPr>
        <w:rFonts w:ascii="Symbol" w:hAnsi="Symbol" w:hint="default"/>
      </w:rPr>
    </w:lvl>
    <w:lvl w:ilvl="7" w:tentative="1">
      <w:start w:val="1"/>
      <w:numFmt w:val="bullet"/>
      <w:lvlText w:val="o"/>
      <w:lvlJc w:val="left"/>
      <w:pPr>
        <w:tabs>
          <w:tab w:val="num" w:pos="5713"/>
        </w:tabs>
        <w:ind w:left="5713" w:hanging="360"/>
      </w:pPr>
      <w:rPr>
        <w:rFonts w:ascii="Courier New" w:hAnsi="Courier New" w:cs="Courier New" w:hint="default"/>
      </w:rPr>
    </w:lvl>
    <w:lvl w:ilvl="8" w:tentative="1">
      <w:start w:val="1"/>
      <w:numFmt w:val="bullet"/>
      <w:lvlText w:val=""/>
      <w:lvlJc w:val="left"/>
      <w:pPr>
        <w:tabs>
          <w:tab w:val="num" w:pos="6433"/>
        </w:tabs>
        <w:ind w:left="6433" w:hanging="360"/>
      </w:pPr>
      <w:rPr>
        <w:rFonts w:ascii="Wingdings" w:hAnsi="Wingdings" w:hint="default"/>
      </w:rPr>
    </w:lvl>
  </w:abstractNum>
  <w:abstractNum w:abstractNumId="15">
    <w:nsid w:val="44FF282B"/>
    <w:multiLevelType w:val="hybridMultilevel"/>
    <w:tmpl w:val="93905E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754575"/>
    <w:multiLevelType w:val="hybridMultilevel"/>
    <w:tmpl w:val="9978010C"/>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CCF6C1B"/>
    <w:multiLevelType w:val="hybridMultilevel"/>
    <w:tmpl w:val="3006E5C0"/>
    <w:lvl w:ilvl="0">
      <w:start w:val="1"/>
      <w:numFmt w:val="bullet"/>
      <w:lvlText w:val=""/>
      <w:lvlJc w:val="left"/>
      <w:pPr>
        <w:tabs>
          <w:tab w:val="num" w:pos="108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color w:val="auto"/>
      </w:rPr>
    </w:lvl>
    <w:lvl w:ilvl="2">
      <w:start w:val="1"/>
      <w:numFmt w:val="bullet"/>
      <w:lvlText w:val=""/>
      <w:lvlJc w:val="left"/>
      <w:pPr>
        <w:tabs>
          <w:tab w:val="num" w:pos="2520"/>
        </w:tabs>
        <w:ind w:left="2880" w:hanging="360"/>
      </w:pPr>
      <w:rPr>
        <w:rFonts w:ascii="Symbol" w:hAnsi="Symbol" w:hint="default"/>
        <w:color w:val="auto"/>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61E01513"/>
    <w:multiLevelType w:val="hybridMultilevel"/>
    <w:tmpl w:val="430A3E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9">
    <w:nsid w:val="63797802"/>
    <w:multiLevelType w:val="hybridMultilevel"/>
    <w:tmpl w:val="3DFC6EC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642326E"/>
    <w:multiLevelType w:val="hybridMultilevel"/>
    <w:tmpl w:val="A9C0A2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A186820"/>
    <w:multiLevelType w:val="hybridMultilevel"/>
    <w:tmpl w:val="4CC20A84"/>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01C3317"/>
    <w:multiLevelType w:val="hybridMultilevel"/>
    <w:tmpl w:val="7B82CBE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590B86"/>
    <w:multiLevelType w:val="hybridMultilevel"/>
    <w:tmpl w:val="EC24A640"/>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7EA374BF"/>
    <w:multiLevelType w:val="hybridMultilevel"/>
    <w:tmpl w:val="474A327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66598002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30181521">
    <w:abstractNumId w:val="24"/>
  </w:num>
  <w:num w:numId="3" w16cid:durableId="717778330">
    <w:abstractNumId w:val="16"/>
  </w:num>
  <w:num w:numId="4" w16cid:durableId="473451929">
    <w:abstractNumId w:val="14"/>
  </w:num>
  <w:num w:numId="5" w16cid:durableId="1549032423">
    <w:abstractNumId w:val="17"/>
  </w:num>
  <w:num w:numId="6" w16cid:durableId="1090933365">
    <w:abstractNumId w:val="6"/>
  </w:num>
  <w:num w:numId="7" w16cid:durableId="1130441331">
    <w:abstractNumId w:val="10"/>
  </w:num>
  <w:num w:numId="8" w16cid:durableId="1029598743">
    <w:abstractNumId w:val="22"/>
  </w:num>
  <w:num w:numId="9" w16cid:durableId="2063598708">
    <w:abstractNumId w:val="20"/>
  </w:num>
  <w:num w:numId="10" w16cid:durableId="608585360">
    <w:abstractNumId w:val="12"/>
  </w:num>
  <w:num w:numId="11" w16cid:durableId="1672173438">
    <w:abstractNumId w:val="23"/>
  </w:num>
  <w:num w:numId="12" w16cid:durableId="637494062">
    <w:abstractNumId w:val="13"/>
  </w:num>
  <w:num w:numId="13" w16cid:durableId="1858958655">
    <w:abstractNumId w:val="3"/>
  </w:num>
  <w:num w:numId="14" w16cid:durableId="1321271556">
    <w:abstractNumId w:val="18"/>
  </w:num>
  <w:num w:numId="15" w16cid:durableId="827358815">
    <w:abstractNumId w:val="21"/>
  </w:num>
  <w:num w:numId="16" w16cid:durableId="1565216986">
    <w:abstractNumId w:val="11"/>
  </w:num>
  <w:num w:numId="17" w16cid:durableId="575675695">
    <w:abstractNumId w:val="19"/>
  </w:num>
  <w:num w:numId="18" w16cid:durableId="834732408">
    <w:abstractNumId w:val="1"/>
  </w:num>
  <w:num w:numId="19" w16cid:durableId="1807966385">
    <w:abstractNumId w:val="8"/>
  </w:num>
  <w:num w:numId="20" w16cid:durableId="544830644">
    <w:abstractNumId w:val="4"/>
  </w:num>
  <w:num w:numId="21" w16cid:durableId="2119596996">
    <w:abstractNumId w:val="5"/>
  </w:num>
  <w:num w:numId="22" w16cid:durableId="1182471425">
    <w:abstractNumId w:val="7"/>
  </w:num>
  <w:num w:numId="23" w16cid:durableId="1238979506">
    <w:abstractNumId w:val="15"/>
  </w:num>
  <w:num w:numId="24" w16cid:durableId="1803766464">
    <w:abstractNumId w:val="9"/>
  </w:num>
  <w:num w:numId="25" w16cid:durableId="175185149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46"/>
    <w:rsid w:val="0000078E"/>
    <w:rsid w:val="00000B19"/>
    <w:rsid w:val="00000DB2"/>
    <w:rsid w:val="0000109A"/>
    <w:rsid w:val="000010F5"/>
    <w:rsid w:val="00001231"/>
    <w:rsid w:val="00001490"/>
    <w:rsid w:val="00003306"/>
    <w:rsid w:val="0000330F"/>
    <w:rsid w:val="000039B5"/>
    <w:rsid w:val="00003B54"/>
    <w:rsid w:val="00003DCD"/>
    <w:rsid w:val="00003F23"/>
    <w:rsid w:val="0000442C"/>
    <w:rsid w:val="00004C74"/>
    <w:rsid w:val="00005097"/>
    <w:rsid w:val="000050F4"/>
    <w:rsid w:val="00005256"/>
    <w:rsid w:val="000062B6"/>
    <w:rsid w:val="000065D6"/>
    <w:rsid w:val="00007B55"/>
    <w:rsid w:val="00007DFB"/>
    <w:rsid w:val="0001000F"/>
    <w:rsid w:val="0001086F"/>
    <w:rsid w:val="00010AC0"/>
    <w:rsid w:val="000116C0"/>
    <w:rsid w:val="0001253A"/>
    <w:rsid w:val="00012CC8"/>
    <w:rsid w:val="0001340E"/>
    <w:rsid w:val="000137DE"/>
    <w:rsid w:val="00013D94"/>
    <w:rsid w:val="00014E6E"/>
    <w:rsid w:val="0001602A"/>
    <w:rsid w:val="00016949"/>
    <w:rsid w:val="0001701C"/>
    <w:rsid w:val="00017344"/>
    <w:rsid w:val="00020825"/>
    <w:rsid w:val="0002088A"/>
    <w:rsid w:val="00020CC0"/>
    <w:rsid w:val="00021275"/>
    <w:rsid w:val="0002148D"/>
    <w:rsid w:val="00021D9B"/>
    <w:rsid w:val="000221C5"/>
    <w:rsid w:val="00022BC3"/>
    <w:rsid w:val="000236C9"/>
    <w:rsid w:val="00024084"/>
    <w:rsid w:val="00024085"/>
    <w:rsid w:val="00024A56"/>
    <w:rsid w:val="000254EE"/>
    <w:rsid w:val="00026630"/>
    <w:rsid w:val="00027D30"/>
    <w:rsid w:val="00027DD1"/>
    <w:rsid w:val="00030522"/>
    <w:rsid w:val="00030DB7"/>
    <w:rsid w:val="00031153"/>
    <w:rsid w:val="000315C4"/>
    <w:rsid w:val="00031D2E"/>
    <w:rsid w:val="00031DDE"/>
    <w:rsid w:val="00031ED9"/>
    <w:rsid w:val="00031FA8"/>
    <w:rsid w:val="000333E6"/>
    <w:rsid w:val="000337C0"/>
    <w:rsid w:val="00033816"/>
    <w:rsid w:val="00034688"/>
    <w:rsid w:val="00034C43"/>
    <w:rsid w:val="00034E13"/>
    <w:rsid w:val="00035286"/>
    <w:rsid w:val="0003557E"/>
    <w:rsid w:val="0003573E"/>
    <w:rsid w:val="00035A41"/>
    <w:rsid w:val="000369CC"/>
    <w:rsid w:val="000372F2"/>
    <w:rsid w:val="0003733C"/>
    <w:rsid w:val="00037DF7"/>
    <w:rsid w:val="00040CAB"/>
    <w:rsid w:val="00041A4C"/>
    <w:rsid w:val="000439DA"/>
    <w:rsid w:val="00045ABE"/>
    <w:rsid w:val="00046AB3"/>
    <w:rsid w:val="00046C89"/>
    <w:rsid w:val="000507E0"/>
    <w:rsid w:val="000514C1"/>
    <w:rsid w:val="000515D6"/>
    <w:rsid w:val="00051C36"/>
    <w:rsid w:val="00052A1D"/>
    <w:rsid w:val="00052F73"/>
    <w:rsid w:val="00053910"/>
    <w:rsid w:val="000546B6"/>
    <w:rsid w:val="000546DD"/>
    <w:rsid w:val="000561FB"/>
    <w:rsid w:val="000563BA"/>
    <w:rsid w:val="00056AF4"/>
    <w:rsid w:val="000575CF"/>
    <w:rsid w:val="000579FE"/>
    <w:rsid w:val="000600E9"/>
    <w:rsid w:val="00060F7B"/>
    <w:rsid w:val="00061745"/>
    <w:rsid w:val="00061B56"/>
    <w:rsid w:val="0006235D"/>
    <w:rsid w:val="000629FB"/>
    <w:rsid w:val="00062ED1"/>
    <w:rsid w:val="00063199"/>
    <w:rsid w:val="00063B01"/>
    <w:rsid w:val="000646F7"/>
    <w:rsid w:val="00064D29"/>
    <w:rsid w:val="0006500F"/>
    <w:rsid w:val="0006611F"/>
    <w:rsid w:val="00066D1E"/>
    <w:rsid w:val="00067DD1"/>
    <w:rsid w:val="0007008B"/>
    <w:rsid w:val="0007071A"/>
    <w:rsid w:val="00071216"/>
    <w:rsid w:val="0007131F"/>
    <w:rsid w:val="000715C3"/>
    <w:rsid w:val="00071688"/>
    <w:rsid w:val="0007171A"/>
    <w:rsid w:val="00072901"/>
    <w:rsid w:val="00072F31"/>
    <w:rsid w:val="00072F96"/>
    <w:rsid w:val="000730EA"/>
    <w:rsid w:val="00073540"/>
    <w:rsid w:val="0007355D"/>
    <w:rsid w:val="000737C9"/>
    <w:rsid w:val="00074130"/>
    <w:rsid w:val="000748B6"/>
    <w:rsid w:val="00074CA1"/>
    <w:rsid w:val="00074EA8"/>
    <w:rsid w:val="00075208"/>
    <w:rsid w:val="000755B2"/>
    <w:rsid w:val="000760C6"/>
    <w:rsid w:val="0007621B"/>
    <w:rsid w:val="00076B00"/>
    <w:rsid w:val="000772EF"/>
    <w:rsid w:val="00077336"/>
    <w:rsid w:val="0007760A"/>
    <w:rsid w:val="00077925"/>
    <w:rsid w:val="00080195"/>
    <w:rsid w:val="000806CE"/>
    <w:rsid w:val="00081061"/>
    <w:rsid w:val="000817B9"/>
    <w:rsid w:val="00082806"/>
    <w:rsid w:val="00082C7A"/>
    <w:rsid w:val="00082C7B"/>
    <w:rsid w:val="000837B3"/>
    <w:rsid w:val="000840CE"/>
    <w:rsid w:val="00084764"/>
    <w:rsid w:val="00084823"/>
    <w:rsid w:val="000853A0"/>
    <w:rsid w:val="00085846"/>
    <w:rsid w:val="000871C3"/>
    <w:rsid w:val="00087A01"/>
    <w:rsid w:val="00090323"/>
    <w:rsid w:val="00090BC6"/>
    <w:rsid w:val="00090E9D"/>
    <w:rsid w:val="00091D2C"/>
    <w:rsid w:val="000922D6"/>
    <w:rsid w:val="00092590"/>
    <w:rsid w:val="0009278E"/>
    <w:rsid w:val="0009316B"/>
    <w:rsid w:val="00093B61"/>
    <w:rsid w:val="00093FEB"/>
    <w:rsid w:val="00094273"/>
    <w:rsid w:val="0009497F"/>
    <w:rsid w:val="00094A52"/>
    <w:rsid w:val="0009520B"/>
    <w:rsid w:val="00095273"/>
    <w:rsid w:val="00096044"/>
    <w:rsid w:val="00096291"/>
    <w:rsid w:val="000962D6"/>
    <w:rsid w:val="00096BC1"/>
    <w:rsid w:val="00097148"/>
    <w:rsid w:val="000A0852"/>
    <w:rsid w:val="000A097B"/>
    <w:rsid w:val="000A0AFA"/>
    <w:rsid w:val="000A111A"/>
    <w:rsid w:val="000A1F9A"/>
    <w:rsid w:val="000A22EF"/>
    <w:rsid w:val="000A2951"/>
    <w:rsid w:val="000A2DD7"/>
    <w:rsid w:val="000A4A4E"/>
    <w:rsid w:val="000A51E9"/>
    <w:rsid w:val="000A555A"/>
    <w:rsid w:val="000A6014"/>
    <w:rsid w:val="000A6256"/>
    <w:rsid w:val="000A6731"/>
    <w:rsid w:val="000A679B"/>
    <w:rsid w:val="000A6AA2"/>
    <w:rsid w:val="000A6D9F"/>
    <w:rsid w:val="000A7BDA"/>
    <w:rsid w:val="000A7CA6"/>
    <w:rsid w:val="000B01EB"/>
    <w:rsid w:val="000B042D"/>
    <w:rsid w:val="000B13B7"/>
    <w:rsid w:val="000B187A"/>
    <w:rsid w:val="000B1CB9"/>
    <w:rsid w:val="000B2231"/>
    <w:rsid w:val="000B22A6"/>
    <w:rsid w:val="000B2399"/>
    <w:rsid w:val="000B250F"/>
    <w:rsid w:val="000B2C0F"/>
    <w:rsid w:val="000B3573"/>
    <w:rsid w:val="000B38EE"/>
    <w:rsid w:val="000B3971"/>
    <w:rsid w:val="000B3F39"/>
    <w:rsid w:val="000B435E"/>
    <w:rsid w:val="000B6C51"/>
    <w:rsid w:val="000B7D87"/>
    <w:rsid w:val="000B7E2C"/>
    <w:rsid w:val="000C11CE"/>
    <w:rsid w:val="000C2027"/>
    <w:rsid w:val="000C34F7"/>
    <w:rsid w:val="000C3DA4"/>
    <w:rsid w:val="000C444E"/>
    <w:rsid w:val="000C4753"/>
    <w:rsid w:val="000C483A"/>
    <w:rsid w:val="000C5D2C"/>
    <w:rsid w:val="000C5E53"/>
    <w:rsid w:val="000C603E"/>
    <w:rsid w:val="000C6241"/>
    <w:rsid w:val="000C6816"/>
    <w:rsid w:val="000C6D21"/>
    <w:rsid w:val="000C723D"/>
    <w:rsid w:val="000C75C8"/>
    <w:rsid w:val="000D184A"/>
    <w:rsid w:val="000D2F1C"/>
    <w:rsid w:val="000D3B4A"/>
    <w:rsid w:val="000D4F84"/>
    <w:rsid w:val="000D5097"/>
    <w:rsid w:val="000D5308"/>
    <w:rsid w:val="000D5720"/>
    <w:rsid w:val="000D5FA2"/>
    <w:rsid w:val="000D6465"/>
    <w:rsid w:val="000D68FA"/>
    <w:rsid w:val="000D6DAF"/>
    <w:rsid w:val="000D6E18"/>
    <w:rsid w:val="000D6EE9"/>
    <w:rsid w:val="000D7535"/>
    <w:rsid w:val="000D7967"/>
    <w:rsid w:val="000E05F1"/>
    <w:rsid w:val="000E05F2"/>
    <w:rsid w:val="000E094A"/>
    <w:rsid w:val="000E10D4"/>
    <w:rsid w:val="000E16A2"/>
    <w:rsid w:val="000E2C0F"/>
    <w:rsid w:val="000E3147"/>
    <w:rsid w:val="000E406C"/>
    <w:rsid w:val="000E41CE"/>
    <w:rsid w:val="000E4B68"/>
    <w:rsid w:val="000E539F"/>
    <w:rsid w:val="000E5AFF"/>
    <w:rsid w:val="000E5C22"/>
    <w:rsid w:val="000E6033"/>
    <w:rsid w:val="000E65ED"/>
    <w:rsid w:val="000E747B"/>
    <w:rsid w:val="000E7F54"/>
    <w:rsid w:val="000E7FCC"/>
    <w:rsid w:val="000E7FEA"/>
    <w:rsid w:val="000F080F"/>
    <w:rsid w:val="000F0948"/>
    <w:rsid w:val="000F0DC2"/>
    <w:rsid w:val="000F17C8"/>
    <w:rsid w:val="000F1891"/>
    <w:rsid w:val="000F1981"/>
    <w:rsid w:val="000F1983"/>
    <w:rsid w:val="000F1D1D"/>
    <w:rsid w:val="000F1E87"/>
    <w:rsid w:val="000F28E1"/>
    <w:rsid w:val="000F2F4B"/>
    <w:rsid w:val="000F2F6B"/>
    <w:rsid w:val="000F3DCA"/>
    <w:rsid w:val="000F4103"/>
    <w:rsid w:val="000F52EC"/>
    <w:rsid w:val="000F5C4B"/>
    <w:rsid w:val="000F68B5"/>
    <w:rsid w:val="000F7376"/>
    <w:rsid w:val="000F7B09"/>
    <w:rsid w:val="000F7D7F"/>
    <w:rsid w:val="000F7E45"/>
    <w:rsid w:val="0010018D"/>
    <w:rsid w:val="00100F73"/>
    <w:rsid w:val="00100FF8"/>
    <w:rsid w:val="001018D7"/>
    <w:rsid w:val="00101BE2"/>
    <w:rsid w:val="00101FB3"/>
    <w:rsid w:val="00102CFE"/>
    <w:rsid w:val="00102DF4"/>
    <w:rsid w:val="0010379F"/>
    <w:rsid w:val="001037B8"/>
    <w:rsid w:val="001039C3"/>
    <w:rsid w:val="00105739"/>
    <w:rsid w:val="00106AE7"/>
    <w:rsid w:val="00107015"/>
    <w:rsid w:val="00107E39"/>
    <w:rsid w:val="0011057B"/>
    <w:rsid w:val="0011070C"/>
    <w:rsid w:val="00110CC7"/>
    <w:rsid w:val="00111C42"/>
    <w:rsid w:val="00111E4B"/>
    <w:rsid w:val="00111E5C"/>
    <w:rsid w:val="00112019"/>
    <w:rsid w:val="001120F1"/>
    <w:rsid w:val="001123B3"/>
    <w:rsid w:val="00112CB5"/>
    <w:rsid w:val="00112D3D"/>
    <w:rsid w:val="00112D59"/>
    <w:rsid w:val="00113028"/>
    <w:rsid w:val="0011483D"/>
    <w:rsid w:val="001150E4"/>
    <w:rsid w:val="0011573A"/>
    <w:rsid w:val="00115AB3"/>
    <w:rsid w:val="0011600E"/>
    <w:rsid w:val="001164F2"/>
    <w:rsid w:val="0011733B"/>
    <w:rsid w:val="00117376"/>
    <w:rsid w:val="00117E5A"/>
    <w:rsid w:val="00120880"/>
    <w:rsid w:val="001214C1"/>
    <w:rsid w:val="001215B6"/>
    <w:rsid w:val="00121902"/>
    <w:rsid w:val="00121E47"/>
    <w:rsid w:val="00122E6E"/>
    <w:rsid w:val="00123614"/>
    <w:rsid w:val="0012369F"/>
    <w:rsid w:val="001239E3"/>
    <w:rsid w:val="001252F0"/>
    <w:rsid w:val="00125691"/>
    <w:rsid w:val="00125ACB"/>
    <w:rsid w:val="00125CA7"/>
    <w:rsid w:val="001268F6"/>
    <w:rsid w:val="00127576"/>
    <w:rsid w:val="00130690"/>
    <w:rsid w:val="00131452"/>
    <w:rsid w:val="001314E9"/>
    <w:rsid w:val="001319D9"/>
    <w:rsid w:val="00131BF1"/>
    <w:rsid w:val="00131E6F"/>
    <w:rsid w:val="001323C6"/>
    <w:rsid w:val="00132A4E"/>
    <w:rsid w:val="001333B6"/>
    <w:rsid w:val="0013390C"/>
    <w:rsid w:val="00133BA8"/>
    <w:rsid w:val="00134436"/>
    <w:rsid w:val="00134974"/>
    <w:rsid w:val="00135823"/>
    <w:rsid w:val="00135C1E"/>
    <w:rsid w:val="0013740F"/>
    <w:rsid w:val="0013782A"/>
    <w:rsid w:val="0014056B"/>
    <w:rsid w:val="00141ADC"/>
    <w:rsid w:val="00142170"/>
    <w:rsid w:val="0014270C"/>
    <w:rsid w:val="00143010"/>
    <w:rsid w:val="00143206"/>
    <w:rsid w:val="00143437"/>
    <w:rsid w:val="00143AA6"/>
    <w:rsid w:val="0014419E"/>
    <w:rsid w:val="00144B93"/>
    <w:rsid w:val="00144C04"/>
    <w:rsid w:val="00144FE3"/>
    <w:rsid w:val="001457BA"/>
    <w:rsid w:val="00145890"/>
    <w:rsid w:val="001463FA"/>
    <w:rsid w:val="00147C2F"/>
    <w:rsid w:val="00150655"/>
    <w:rsid w:val="0015167D"/>
    <w:rsid w:val="00152845"/>
    <w:rsid w:val="001538D5"/>
    <w:rsid w:val="00153F46"/>
    <w:rsid w:val="001549AD"/>
    <w:rsid w:val="00154E02"/>
    <w:rsid w:val="001552E0"/>
    <w:rsid w:val="0015581F"/>
    <w:rsid w:val="00155B78"/>
    <w:rsid w:val="00156284"/>
    <w:rsid w:val="00156533"/>
    <w:rsid w:val="00157055"/>
    <w:rsid w:val="001572AA"/>
    <w:rsid w:val="00157316"/>
    <w:rsid w:val="00157322"/>
    <w:rsid w:val="00157939"/>
    <w:rsid w:val="00160D6D"/>
    <w:rsid w:val="00161A29"/>
    <w:rsid w:val="001625BA"/>
    <w:rsid w:val="001632B9"/>
    <w:rsid w:val="0016472B"/>
    <w:rsid w:val="00164D4C"/>
    <w:rsid w:val="0016550C"/>
    <w:rsid w:val="001659B9"/>
    <w:rsid w:val="00165ADC"/>
    <w:rsid w:val="00165E90"/>
    <w:rsid w:val="00166737"/>
    <w:rsid w:val="00166920"/>
    <w:rsid w:val="00166BB3"/>
    <w:rsid w:val="00166EDC"/>
    <w:rsid w:val="001677A0"/>
    <w:rsid w:val="00167919"/>
    <w:rsid w:val="0017158B"/>
    <w:rsid w:val="0017169C"/>
    <w:rsid w:val="00171A74"/>
    <w:rsid w:val="00171AA0"/>
    <w:rsid w:val="00172D74"/>
    <w:rsid w:val="001736A3"/>
    <w:rsid w:val="001740C3"/>
    <w:rsid w:val="001746FB"/>
    <w:rsid w:val="00174A42"/>
    <w:rsid w:val="00174B84"/>
    <w:rsid w:val="00174C8A"/>
    <w:rsid w:val="00174EDE"/>
    <w:rsid w:val="00175057"/>
    <w:rsid w:val="001752FD"/>
    <w:rsid w:val="001753A4"/>
    <w:rsid w:val="001753F0"/>
    <w:rsid w:val="001754B5"/>
    <w:rsid w:val="00175726"/>
    <w:rsid w:val="00175C56"/>
    <w:rsid w:val="001760B2"/>
    <w:rsid w:val="001762F1"/>
    <w:rsid w:val="001765E0"/>
    <w:rsid w:val="001768FB"/>
    <w:rsid w:val="00177449"/>
    <w:rsid w:val="00180ABC"/>
    <w:rsid w:val="00180B01"/>
    <w:rsid w:val="00180F6D"/>
    <w:rsid w:val="001814F4"/>
    <w:rsid w:val="00181656"/>
    <w:rsid w:val="00182529"/>
    <w:rsid w:val="001826A6"/>
    <w:rsid w:val="00182789"/>
    <w:rsid w:val="0018307C"/>
    <w:rsid w:val="00183212"/>
    <w:rsid w:val="0018361C"/>
    <w:rsid w:val="00185E7A"/>
    <w:rsid w:val="00186376"/>
    <w:rsid w:val="00186B66"/>
    <w:rsid w:val="0018702D"/>
    <w:rsid w:val="0018744F"/>
    <w:rsid w:val="00187B7C"/>
    <w:rsid w:val="0019081D"/>
    <w:rsid w:val="00190D3B"/>
    <w:rsid w:val="001910F9"/>
    <w:rsid w:val="00191616"/>
    <w:rsid w:val="00191882"/>
    <w:rsid w:val="0019251D"/>
    <w:rsid w:val="00193156"/>
    <w:rsid w:val="001932B6"/>
    <w:rsid w:val="00193759"/>
    <w:rsid w:val="00193819"/>
    <w:rsid w:val="00193E87"/>
    <w:rsid w:val="00194455"/>
    <w:rsid w:val="00194917"/>
    <w:rsid w:val="001951F7"/>
    <w:rsid w:val="0019524A"/>
    <w:rsid w:val="0019568D"/>
    <w:rsid w:val="00196CA5"/>
    <w:rsid w:val="00196D18"/>
    <w:rsid w:val="00197A9F"/>
    <w:rsid w:val="00197C40"/>
    <w:rsid w:val="00197ECA"/>
    <w:rsid w:val="00197FA7"/>
    <w:rsid w:val="001A0075"/>
    <w:rsid w:val="001A019E"/>
    <w:rsid w:val="001A0AF3"/>
    <w:rsid w:val="001A1A98"/>
    <w:rsid w:val="001A1BAD"/>
    <w:rsid w:val="001A1C71"/>
    <w:rsid w:val="001A1CB9"/>
    <w:rsid w:val="001A2383"/>
    <w:rsid w:val="001A256F"/>
    <w:rsid w:val="001A2D12"/>
    <w:rsid w:val="001A32C4"/>
    <w:rsid w:val="001A4B86"/>
    <w:rsid w:val="001A5C74"/>
    <w:rsid w:val="001A606A"/>
    <w:rsid w:val="001A63B7"/>
    <w:rsid w:val="001A6A8F"/>
    <w:rsid w:val="001A6ACB"/>
    <w:rsid w:val="001A7363"/>
    <w:rsid w:val="001A7AFB"/>
    <w:rsid w:val="001B040E"/>
    <w:rsid w:val="001B0C43"/>
    <w:rsid w:val="001B213C"/>
    <w:rsid w:val="001B293A"/>
    <w:rsid w:val="001B3824"/>
    <w:rsid w:val="001B5396"/>
    <w:rsid w:val="001B5B67"/>
    <w:rsid w:val="001B5E3E"/>
    <w:rsid w:val="001B72C3"/>
    <w:rsid w:val="001B746B"/>
    <w:rsid w:val="001B7533"/>
    <w:rsid w:val="001B7DFD"/>
    <w:rsid w:val="001B7EE5"/>
    <w:rsid w:val="001C0428"/>
    <w:rsid w:val="001C0589"/>
    <w:rsid w:val="001C0D91"/>
    <w:rsid w:val="001C0E92"/>
    <w:rsid w:val="001C249C"/>
    <w:rsid w:val="001C2921"/>
    <w:rsid w:val="001C3659"/>
    <w:rsid w:val="001C46CD"/>
    <w:rsid w:val="001C47F3"/>
    <w:rsid w:val="001C59B0"/>
    <w:rsid w:val="001C5F72"/>
    <w:rsid w:val="001C67EA"/>
    <w:rsid w:val="001C6F14"/>
    <w:rsid w:val="001C7904"/>
    <w:rsid w:val="001C7ECD"/>
    <w:rsid w:val="001D1474"/>
    <w:rsid w:val="001D2BF1"/>
    <w:rsid w:val="001D2C36"/>
    <w:rsid w:val="001D4934"/>
    <w:rsid w:val="001D494F"/>
    <w:rsid w:val="001D4EE4"/>
    <w:rsid w:val="001D5739"/>
    <w:rsid w:val="001D5957"/>
    <w:rsid w:val="001D61E8"/>
    <w:rsid w:val="001E000E"/>
    <w:rsid w:val="001E0077"/>
    <w:rsid w:val="001E185E"/>
    <w:rsid w:val="001E1BE3"/>
    <w:rsid w:val="001E25FC"/>
    <w:rsid w:val="001E2B30"/>
    <w:rsid w:val="001E2DB0"/>
    <w:rsid w:val="001E41E5"/>
    <w:rsid w:val="001E47B7"/>
    <w:rsid w:val="001E54FD"/>
    <w:rsid w:val="001E6239"/>
    <w:rsid w:val="001E66D0"/>
    <w:rsid w:val="001E6A84"/>
    <w:rsid w:val="001E78F0"/>
    <w:rsid w:val="001E7B40"/>
    <w:rsid w:val="001E7B85"/>
    <w:rsid w:val="001E7EC1"/>
    <w:rsid w:val="001F00CE"/>
    <w:rsid w:val="001F0113"/>
    <w:rsid w:val="001F0EB1"/>
    <w:rsid w:val="001F2357"/>
    <w:rsid w:val="001F24F3"/>
    <w:rsid w:val="001F2BC7"/>
    <w:rsid w:val="001F34C8"/>
    <w:rsid w:val="001F3D72"/>
    <w:rsid w:val="001F3E3C"/>
    <w:rsid w:val="001F4306"/>
    <w:rsid w:val="001F437A"/>
    <w:rsid w:val="001F59EC"/>
    <w:rsid w:val="001F650C"/>
    <w:rsid w:val="001F683D"/>
    <w:rsid w:val="001F6953"/>
    <w:rsid w:val="001F6AB2"/>
    <w:rsid w:val="001F6C39"/>
    <w:rsid w:val="001F7BCF"/>
    <w:rsid w:val="001F7D9F"/>
    <w:rsid w:val="0020186E"/>
    <w:rsid w:val="00202396"/>
    <w:rsid w:val="002047A9"/>
    <w:rsid w:val="00204E45"/>
    <w:rsid w:val="002051D6"/>
    <w:rsid w:val="00205983"/>
    <w:rsid w:val="00205EF1"/>
    <w:rsid w:val="002065BB"/>
    <w:rsid w:val="0020760E"/>
    <w:rsid w:val="00207D8A"/>
    <w:rsid w:val="00207F3C"/>
    <w:rsid w:val="00207F4C"/>
    <w:rsid w:val="002101B4"/>
    <w:rsid w:val="00210B61"/>
    <w:rsid w:val="0021115F"/>
    <w:rsid w:val="00211261"/>
    <w:rsid w:val="002113FC"/>
    <w:rsid w:val="00211476"/>
    <w:rsid w:val="002136D0"/>
    <w:rsid w:val="0021440C"/>
    <w:rsid w:val="0021475C"/>
    <w:rsid w:val="002147E7"/>
    <w:rsid w:val="00214E23"/>
    <w:rsid w:val="00215C3E"/>
    <w:rsid w:val="00216498"/>
    <w:rsid w:val="002166E6"/>
    <w:rsid w:val="0021744E"/>
    <w:rsid w:val="00217D62"/>
    <w:rsid w:val="00220003"/>
    <w:rsid w:val="002206F9"/>
    <w:rsid w:val="0022082F"/>
    <w:rsid w:val="00220A87"/>
    <w:rsid w:val="00220FA4"/>
    <w:rsid w:val="002210E0"/>
    <w:rsid w:val="002210E5"/>
    <w:rsid w:val="00221325"/>
    <w:rsid w:val="0022151D"/>
    <w:rsid w:val="0022183A"/>
    <w:rsid w:val="00221D18"/>
    <w:rsid w:val="00222471"/>
    <w:rsid w:val="00222A3D"/>
    <w:rsid w:val="002240E4"/>
    <w:rsid w:val="0022469F"/>
    <w:rsid w:val="002266D2"/>
    <w:rsid w:val="00226981"/>
    <w:rsid w:val="00227436"/>
    <w:rsid w:val="00230516"/>
    <w:rsid w:val="0023072A"/>
    <w:rsid w:val="002308B7"/>
    <w:rsid w:val="00230C37"/>
    <w:rsid w:val="00230C5F"/>
    <w:rsid w:val="00231FC8"/>
    <w:rsid w:val="00232605"/>
    <w:rsid w:val="00232EA9"/>
    <w:rsid w:val="0023368D"/>
    <w:rsid w:val="0023382B"/>
    <w:rsid w:val="002338D5"/>
    <w:rsid w:val="00233C65"/>
    <w:rsid w:val="00233F08"/>
    <w:rsid w:val="002340B8"/>
    <w:rsid w:val="00234146"/>
    <w:rsid w:val="00234425"/>
    <w:rsid w:val="00234441"/>
    <w:rsid w:val="002345F0"/>
    <w:rsid w:val="00234BCF"/>
    <w:rsid w:val="00234E69"/>
    <w:rsid w:val="00235311"/>
    <w:rsid w:val="00235C3C"/>
    <w:rsid w:val="002368F9"/>
    <w:rsid w:val="00236984"/>
    <w:rsid w:val="00237CFD"/>
    <w:rsid w:val="0024007C"/>
    <w:rsid w:val="002400B3"/>
    <w:rsid w:val="0024107D"/>
    <w:rsid w:val="00241571"/>
    <w:rsid w:val="00241852"/>
    <w:rsid w:val="00241876"/>
    <w:rsid w:val="0024198D"/>
    <w:rsid w:val="00242A27"/>
    <w:rsid w:val="00242FF7"/>
    <w:rsid w:val="0024331E"/>
    <w:rsid w:val="00243E61"/>
    <w:rsid w:val="0024430F"/>
    <w:rsid w:val="00244801"/>
    <w:rsid w:val="002450D1"/>
    <w:rsid w:val="002450EB"/>
    <w:rsid w:val="002458E4"/>
    <w:rsid w:val="00245E5A"/>
    <w:rsid w:val="00246326"/>
    <w:rsid w:val="00246D4F"/>
    <w:rsid w:val="00246D5C"/>
    <w:rsid w:val="0024727C"/>
    <w:rsid w:val="00247800"/>
    <w:rsid w:val="00247A1F"/>
    <w:rsid w:val="002505D5"/>
    <w:rsid w:val="0025079F"/>
    <w:rsid w:val="00250AF6"/>
    <w:rsid w:val="00251AC3"/>
    <w:rsid w:val="0025252A"/>
    <w:rsid w:val="00252837"/>
    <w:rsid w:val="00252BC4"/>
    <w:rsid w:val="0025315B"/>
    <w:rsid w:val="00254A14"/>
    <w:rsid w:val="00254BBC"/>
    <w:rsid w:val="00254DE3"/>
    <w:rsid w:val="00254EC1"/>
    <w:rsid w:val="00255175"/>
    <w:rsid w:val="00256CCF"/>
    <w:rsid w:val="00256E30"/>
    <w:rsid w:val="00256F5A"/>
    <w:rsid w:val="00260437"/>
    <w:rsid w:val="002607CE"/>
    <w:rsid w:val="00260D5E"/>
    <w:rsid w:val="00261ED9"/>
    <w:rsid w:val="00262CAB"/>
    <w:rsid w:val="00263310"/>
    <w:rsid w:val="002634C2"/>
    <w:rsid w:val="0026487E"/>
    <w:rsid w:val="00264EF8"/>
    <w:rsid w:val="00264F0A"/>
    <w:rsid w:val="00264F26"/>
    <w:rsid w:val="00265CEE"/>
    <w:rsid w:val="002660CB"/>
    <w:rsid w:val="0026716B"/>
    <w:rsid w:val="00267B90"/>
    <w:rsid w:val="00267E49"/>
    <w:rsid w:val="002708C4"/>
    <w:rsid w:val="00270F1F"/>
    <w:rsid w:val="00270FC2"/>
    <w:rsid w:val="002716A8"/>
    <w:rsid w:val="002725DD"/>
    <w:rsid w:val="00273BFF"/>
    <w:rsid w:val="00274ECF"/>
    <w:rsid w:val="00274FB0"/>
    <w:rsid w:val="00275717"/>
    <w:rsid w:val="00275BA9"/>
    <w:rsid w:val="002765D7"/>
    <w:rsid w:val="00276829"/>
    <w:rsid w:val="00276AD6"/>
    <w:rsid w:val="00276FB8"/>
    <w:rsid w:val="00277463"/>
    <w:rsid w:val="002777D3"/>
    <w:rsid w:val="00277868"/>
    <w:rsid w:val="00277ECF"/>
    <w:rsid w:val="0028068F"/>
    <w:rsid w:val="0028097D"/>
    <w:rsid w:val="00280B98"/>
    <w:rsid w:val="00280D0E"/>
    <w:rsid w:val="0028167B"/>
    <w:rsid w:val="0028255D"/>
    <w:rsid w:val="00282D75"/>
    <w:rsid w:val="00283A92"/>
    <w:rsid w:val="00283B9D"/>
    <w:rsid w:val="0028411D"/>
    <w:rsid w:val="002846C6"/>
    <w:rsid w:val="00284916"/>
    <w:rsid w:val="00284B57"/>
    <w:rsid w:val="00284FD3"/>
    <w:rsid w:val="0028524E"/>
    <w:rsid w:val="00285433"/>
    <w:rsid w:val="00286334"/>
    <w:rsid w:val="00286D08"/>
    <w:rsid w:val="002870D7"/>
    <w:rsid w:val="0028711C"/>
    <w:rsid w:val="00287663"/>
    <w:rsid w:val="00287EAF"/>
    <w:rsid w:val="00290053"/>
    <w:rsid w:val="0029078C"/>
    <w:rsid w:val="00290B39"/>
    <w:rsid w:val="00291FDD"/>
    <w:rsid w:val="00292398"/>
    <w:rsid w:val="002927BE"/>
    <w:rsid w:val="00292B6E"/>
    <w:rsid w:val="00292B71"/>
    <w:rsid w:val="00292BE9"/>
    <w:rsid w:val="00293248"/>
    <w:rsid w:val="0029383D"/>
    <w:rsid w:val="0029604B"/>
    <w:rsid w:val="00296ACC"/>
    <w:rsid w:val="00296F1D"/>
    <w:rsid w:val="0029775F"/>
    <w:rsid w:val="002A0F7B"/>
    <w:rsid w:val="002A1255"/>
    <w:rsid w:val="002A12C1"/>
    <w:rsid w:val="002A19FF"/>
    <w:rsid w:val="002A1E0F"/>
    <w:rsid w:val="002A282A"/>
    <w:rsid w:val="002A329F"/>
    <w:rsid w:val="002A3862"/>
    <w:rsid w:val="002A3EEB"/>
    <w:rsid w:val="002A4972"/>
    <w:rsid w:val="002A5411"/>
    <w:rsid w:val="002A6FA5"/>
    <w:rsid w:val="002A7436"/>
    <w:rsid w:val="002A7A08"/>
    <w:rsid w:val="002A7F22"/>
    <w:rsid w:val="002B0172"/>
    <w:rsid w:val="002B05F9"/>
    <w:rsid w:val="002B0E3F"/>
    <w:rsid w:val="002B11A3"/>
    <w:rsid w:val="002B15F6"/>
    <w:rsid w:val="002B1D35"/>
    <w:rsid w:val="002B1F44"/>
    <w:rsid w:val="002B20AB"/>
    <w:rsid w:val="002B21BB"/>
    <w:rsid w:val="002B24FB"/>
    <w:rsid w:val="002B25B1"/>
    <w:rsid w:val="002B27CE"/>
    <w:rsid w:val="002B3285"/>
    <w:rsid w:val="002B3AD6"/>
    <w:rsid w:val="002B3F81"/>
    <w:rsid w:val="002B4020"/>
    <w:rsid w:val="002B4B20"/>
    <w:rsid w:val="002B4E63"/>
    <w:rsid w:val="002B5A83"/>
    <w:rsid w:val="002B676E"/>
    <w:rsid w:val="002B746B"/>
    <w:rsid w:val="002C08AD"/>
    <w:rsid w:val="002C0A58"/>
    <w:rsid w:val="002C0C7A"/>
    <w:rsid w:val="002C11A4"/>
    <w:rsid w:val="002C1326"/>
    <w:rsid w:val="002C16EB"/>
    <w:rsid w:val="002C2173"/>
    <w:rsid w:val="002C21BF"/>
    <w:rsid w:val="002C2304"/>
    <w:rsid w:val="002C2BF2"/>
    <w:rsid w:val="002C2D8B"/>
    <w:rsid w:val="002C41DE"/>
    <w:rsid w:val="002C476D"/>
    <w:rsid w:val="002C482E"/>
    <w:rsid w:val="002C69A6"/>
    <w:rsid w:val="002C741C"/>
    <w:rsid w:val="002C746B"/>
    <w:rsid w:val="002C74C3"/>
    <w:rsid w:val="002C7DC3"/>
    <w:rsid w:val="002D0AC5"/>
    <w:rsid w:val="002D1C45"/>
    <w:rsid w:val="002D214E"/>
    <w:rsid w:val="002D245E"/>
    <w:rsid w:val="002D274A"/>
    <w:rsid w:val="002D2920"/>
    <w:rsid w:val="002D2B83"/>
    <w:rsid w:val="002D2EEC"/>
    <w:rsid w:val="002D30E6"/>
    <w:rsid w:val="002D3AB6"/>
    <w:rsid w:val="002D471A"/>
    <w:rsid w:val="002D48E8"/>
    <w:rsid w:val="002D4E60"/>
    <w:rsid w:val="002D5254"/>
    <w:rsid w:val="002D5AB6"/>
    <w:rsid w:val="002D5CDC"/>
    <w:rsid w:val="002D5F79"/>
    <w:rsid w:val="002D5FB2"/>
    <w:rsid w:val="002D641F"/>
    <w:rsid w:val="002D6DA7"/>
    <w:rsid w:val="002D7CC5"/>
    <w:rsid w:val="002E079F"/>
    <w:rsid w:val="002E0D8D"/>
    <w:rsid w:val="002E4287"/>
    <w:rsid w:val="002E5967"/>
    <w:rsid w:val="002E5DF4"/>
    <w:rsid w:val="002E630E"/>
    <w:rsid w:val="002E674C"/>
    <w:rsid w:val="002E6F9D"/>
    <w:rsid w:val="002E74CF"/>
    <w:rsid w:val="002E7743"/>
    <w:rsid w:val="002E7B75"/>
    <w:rsid w:val="002F05CA"/>
    <w:rsid w:val="002F0A5C"/>
    <w:rsid w:val="002F12BB"/>
    <w:rsid w:val="002F162A"/>
    <w:rsid w:val="002F1D56"/>
    <w:rsid w:val="002F1EE9"/>
    <w:rsid w:val="002F2051"/>
    <w:rsid w:val="002F23F0"/>
    <w:rsid w:val="002F2616"/>
    <w:rsid w:val="002F27DC"/>
    <w:rsid w:val="002F3B56"/>
    <w:rsid w:val="002F3F89"/>
    <w:rsid w:val="002F54A8"/>
    <w:rsid w:val="002F555F"/>
    <w:rsid w:val="002F6A4D"/>
    <w:rsid w:val="002F6E09"/>
    <w:rsid w:val="002F7471"/>
    <w:rsid w:val="002F7DDC"/>
    <w:rsid w:val="00300332"/>
    <w:rsid w:val="00301794"/>
    <w:rsid w:val="003017A7"/>
    <w:rsid w:val="00303FBB"/>
    <w:rsid w:val="00304855"/>
    <w:rsid w:val="00304CE2"/>
    <w:rsid w:val="0030621F"/>
    <w:rsid w:val="00310968"/>
    <w:rsid w:val="00310A35"/>
    <w:rsid w:val="00310F49"/>
    <w:rsid w:val="00311441"/>
    <w:rsid w:val="003115D2"/>
    <w:rsid w:val="003123B0"/>
    <w:rsid w:val="00313668"/>
    <w:rsid w:val="00314B03"/>
    <w:rsid w:val="00315E8F"/>
    <w:rsid w:val="00315F34"/>
    <w:rsid w:val="0031637B"/>
    <w:rsid w:val="003176AC"/>
    <w:rsid w:val="003205C9"/>
    <w:rsid w:val="00321CB8"/>
    <w:rsid w:val="00321E7F"/>
    <w:rsid w:val="00322653"/>
    <w:rsid w:val="00323795"/>
    <w:rsid w:val="00324076"/>
    <w:rsid w:val="0032447C"/>
    <w:rsid w:val="003244C7"/>
    <w:rsid w:val="00324514"/>
    <w:rsid w:val="0032475E"/>
    <w:rsid w:val="00324C72"/>
    <w:rsid w:val="00325445"/>
    <w:rsid w:val="003259A8"/>
    <w:rsid w:val="00325BDC"/>
    <w:rsid w:val="0032709D"/>
    <w:rsid w:val="00327393"/>
    <w:rsid w:val="00330992"/>
    <w:rsid w:val="00331418"/>
    <w:rsid w:val="003321D1"/>
    <w:rsid w:val="003326B9"/>
    <w:rsid w:val="00332D81"/>
    <w:rsid w:val="00333CEB"/>
    <w:rsid w:val="00334E0F"/>
    <w:rsid w:val="00335C6A"/>
    <w:rsid w:val="00335E2D"/>
    <w:rsid w:val="003370AA"/>
    <w:rsid w:val="00337361"/>
    <w:rsid w:val="00337812"/>
    <w:rsid w:val="00337D0A"/>
    <w:rsid w:val="003406DA"/>
    <w:rsid w:val="00340C5B"/>
    <w:rsid w:val="0034154C"/>
    <w:rsid w:val="003426E9"/>
    <w:rsid w:val="00342AEE"/>
    <w:rsid w:val="00343A12"/>
    <w:rsid w:val="00343F7D"/>
    <w:rsid w:val="003441D9"/>
    <w:rsid w:val="00344D1A"/>
    <w:rsid w:val="003456ED"/>
    <w:rsid w:val="003457E2"/>
    <w:rsid w:val="00345C4A"/>
    <w:rsid w:val="003461A5"/>
    <w:rsid w:val="003470AA"/>
    <w:rsid w:val="0035045B"/>
    <w:rsid w:val="00350956"/>
    <w:rsid w:val="00351346"/>
    <w:rsid w:val="00351C0E"/>
    <w:rsid w:val="00353944"/>
    <w:rsid w:val="00353A7E"/>
    <w:rsid w:val="00354262"/>
    <w:rsid w:val="00355407"/>
    <w:rsid w:val="00356260"/>
    <w:rsid w:val="00356AE4"/>
    <w:rsid w:val="0035740C"/>
    <w:rsid w:val="00357FEF"/>
    <w:rsid w:val="003607A6"/>
    <w:rsid w:val="00361244"/>
    <w:rsid w:val="00361F4C"/>
    <w:rsid w:val="0036236A"/>
    <w:rsid w:val="00362A82"/>
    <w:rsid w:val="00363AD1"/>
    <w:rsid w:val="00363F72"/>
    <w:rsid w:val="00363FB0"/>
    <w:rsid w:val="00364C0C"/>
    <w:rsid w:val="00364DD8"/>
    <w:rsid w:val="00365312"/>
    <w:rsid w:val="0036647F"/>
    <w:rsid w:val="00366665"/>
    <w:rsid w:val="00366EEE"/>
    <w:rsid w:val="00366F85"/>
    <w:rsid w:val="00367109"/>
    <w:rsid w:val="00367186"/>
    <w:rsid w:val="00367914"/>
    <w:rsid w:val="00370567"/>
    <w:rsid w:val="003705C2"/>
    <w:rsid w:val="00370F19"/>
    <w:rsid w:val="003710E6"/>
    <w:rsid w:val="003721CA"/>
    <w:rsid w:val="00372A50"/>
    <w:rsid w:val="00372A54"/>
    <w:rsid w:val="00372E0E"/>
    <w:rsid w:val="00372E12"/>
    <w:rsid w:val="00372E21"/>
    <w:rsid w:val="0037329A"/>
    <w:rsid w:val="003739F3"/>
    <w:rsid w:val="00374A81"/>
    <w:rsid w:val="00374CF2"/>
    <w:rsid w:val="00375000"/>
    <w:rsid w:val="003752F0"/>
    <w:rsid w:val="003755D5"/>
    <w:rsid w:val="00375DC9"/>
    <w:rsid w:val="00375DCA"/>
    <w:rsid w:val="003762E7"/>
    <w:rsid w:val="00376740"/>
    <w:rsid w:val="00376CCE"/>
    <w:rsid w:val="00377EC4"/>
    <w:rsid w:val="003809A2"/>
    <w:rsid w:val="00380FC4"/>
    <w:rsid w:val="00380FF5"/>
    <w:rsid w:val="003814C1"/>
    <w:rsid w:val="0038165E"/>
    <w:rsid w:val="003816BA"/>
    <w:rsid w:val="003816BF"/>
    <w:rsid w:val="0038180A"/>
    <w:rsid w:val="0038193E"/>
    <w:rsid w:val="00381FC7"/>
    <w:rsid w:val="00382118"/>
    <w:rsid w:val="00382250"/>
    <w:rsid w:val="00383919"/>
    <w:rsid w:val="00384334"/>
    <w:rsid w:val="00384B91"/>
    <w:rsid w:val="00385244"/>
    <w:rsid w:val="003854B5"/>
    <w:rsid w:val="003854BD"/>
    <w:rsid w:val="00385A5A"/>
    <w:rsid w:val="00386F4B"/>
    <w:rsid w:val="003874EC"/>
    <w:rsid w:val="0038779A"/>
    <w:rsid w:val="0038791B"/>
    <w:rsid w:val="003907C8"/>
    <w:rsid w:val="00390E02"/>
    <w:rsid w:val="00391CCD"/>
    <w:rsid w:val="00391EA3"/>
    <w:rsid w:val="003921FB"/>
    <w:rsid w:val="0039296A"/>
    <w:rsid w:val="00394057"/>
    <w:rsid w:val="00394AC6"/>
    <w:rsid w:val="003951D7"/>
    <w:rsid w:val="00395336"/>
    <w:rsid w:val="00395D88"/>
    <w:rsid w:val="00396C55"/>
    <w:rsid w:val="00396E09"/>
    <w:rsid w:val="00396FA0"/>
    <w:rsid w:val="0039718F"/>
    <w:rsid w:val="0039743A"/>
    <w:rsid w:val="003A03C6"/>
    <w:rsid w:val="003A072E"/>
    <w:rsid w:val="003A11AF"/>
    <w:rsid w:val="003A1DC4"/>
    <w:rsid w:val="003A20B5"/>
    <w:rsid w:val="003A2209"/>
    <w:rsid w:val="003A29C2"/>
    <w:rsid w:val="003A2F9E"/>
    <w:rsid w:val="003A33B8"/>
    <w:rsid w:val="003A33F3"/>
    <w:rsid w:val="003A3EF9"/>
    <w:rsid w:val="003A3F16"/>
    <w:rsid w:val="003A40CC"/>
    <w:rsid w:val="003A4785"/>
    <w:rsid w:val="003A4FB6"/>
    <w:rsid w:val="003A50E9"/>
    <w:rsid w:val="003A682B"/>
    <w:rsid w:val="003A69C3"/>
    <w:rsid w:val="003A6C68"/>
    <w:rsid w:val="003A6F7C"/>
    <w:rsid w:val="003A7DDC"/>
    <w:rsid w:val="003A7EE9"/>
    <w:rsid w:val="003B0888"/>
    <w:rsid w:val="003B13EE"/>
    <w:rsid w:val="003B1ECF"/>
    <w:rsid w:val="003B21E2"/>
    <w:rsid w:val="003B24FC"/>
    <w:rsid w:val="003B2618"/>
    <w:rsid w:val="003B28C1"/>
    <w:rsid w:val="003B2E7D"/>
    <w:rsid w:val="003B313B"/>
    <w:rsid w:val="003B34B6"/>
    <w:rsid w:val="003B398B"/>
    <w:rsid w:val="003B3F68"/>
    <w:rsid w:val="003B421E"/>
    <w:rsid w:val="003B42C1"/>
    <w:rsid w:val="003B485E"/>
    <w:rsid w:val="003B4AAA"/>
    <w:rsid w:val="003B5E61"/>
    <w:rsid w:val="003B6659"/>
    <w:rsid w:val="003B6838"/>
    <w:rsid w:val="003B6FD7"/>
    <w:rsid w:val="003B76DC"/>
    <w:rsid w:val="003B7838"/>
    <w:rsid w:val="003B7CC7"/>
    <w:rsid w:val="003C0FEC"/>
    <w:rsid w:val="003C10A0"/>
    <w:rsid w:val="003C10C6"/>
    <w:rsid w:val="003C25B8"/>
    <w:rsid w:val="003C2B49"/>
    <w:rsid w:val="003C2CED"/>
    <w:rsid w:val="003C2D5F"/>
    <w:rsid w:val="003C4A3B"/>
    <w:rsid w:val="003C542A"/>
    <w:rsid w:val="003C6188"/>
    <w:rsid w:val="003C62EE"/>
    <w:rsid w:val="003C6973"/>
    <w:rsid w:val="003C73C6"/>
    <w:rsid w:val="003C796E"/>
    <w:rsid w:val="003C7BBB"/>
    <w:rsid w:val="003D1162"/>
    <w:rsid w:val="003D21D8"/>
    <w:rsid w:val="003D333C"/>
    <w:rsid w:val="003D3DD6"/>
    <w:rsid w:val="003D3EF2"/>
    <w:rsid w:val="003D4573"/>
    <w:rsid w:val="003D4EBA"/>
    <w:rsid w:val="003D51BD"/>
    <w:rsid w:val="003D52AE"/>
    <w:rsid w:val="003D540F"/>
    <w:rsid w:val="003D6102"/>
    <w:rsid w:val="003D635F"/>
    <w:rsid w:val="003D6AD1"/>
    <w:rsid w:val="003D7513"/>
    <w:rsid w:val="003D779A"/>
    <w:rsid w:val="003D7953"/>
    <w:rsid w:val="003E140A"/>
    <w:rsid w:val="003E2E56"/>
    <w:rsid w:val="003E3101"/>
    <w:rsid w:val="003E315B"/>
    <w:rsid w:val="003E32A4"/>
    <w:rsid w:val="003E3ACD"/>
    <w:rsid w:val="003E3F77"/>
    <w:rsid w:val="003E4283"/>
    <w:rsid w:val="003E60EF"/>
    <w:rsid w:val="003E7656"/>
    <w:rsid w:val="003F0C99"/>
    <w:rsid w:val="003F1D2B"/>
    <w:rsid w:val="003F1E36"/>
    <w:rsid w:val="003F1ED7"/>
    <w:rsid w:val="003F1F43"/>
    <w:rsid w:val="003F1F77"/>
    <w:rsid w:val="003F2290"/>
    <w:rsid w:val="003F280D"/>
    <w:rsid w:val="003F33DF"/>
    <w:rsid w:val="003F376A"/>
    <w:rsid w:val="003F478B"/>
    <w:rsid w:val="003F542D"/>
    <w:rsid w:val="003F5E0F"/>
    <w:rsid w:val="003F6267"/>
    <w:rsid w:val="003F6BBA"/>
    <w:rsid w:val="003F716D"/>
    <w:rsid w:val="003F7842"/>
    <w:rsid w:val="004007C6"/>
    <w:rsid w:val="004024AE"/>
    <w:rsid w:val="00402DEC"/>
    <w:rsid w:val="004031F9"/>
    <w:rsid w:val="0040359D"/>
    <w:rsid w:val="0040375D"/>
    <w:rsid w:val="004037F5"/>
    <w:rsid w:val="00404534"/>
    <w:rsid w:val="004046ED"/>
    <w:rsid w:val="0040497F"/>
    <w:rsid w:val="00405379"/>
    <w:rsid w:val="004059D3"/>
    <w:rsid w:val="00405AC3"/>
    <w:rsid w:val="004060BA"/>
    <w:rsid w:val="00410515"/>
    <w:rsid w:val="004109B1"/>
    <w:rsid w:val="004109F4"/>
    <w:rsid w:val="00410B73"/>
    <w:rsid w:val="00410C7B"/>
    <w:rsid w:val="004113CD"/>
    <w:rsid w:val="00411699"/>
    <w:rsid w:val="004121E3"/>
    <w:rsid w:val="0041273A"/>
    <w:rsid w:val="00412B71"/>
    <w:rsid w:val="004130DA"/>
    <w:rsid w:val="00413426"/>
    <w:rsid w:val="00414468"/>
    <w:rsid w:val="00414CC9"/>
    <w:rsid w:val="00415965"/>
    <w:rsid w:val="004164D0"/>
    <w:rsid w:val="0041661F"/>
    <w:rsid w:val="004166AE"/>
    <w:rsid w:val="004168C4"/>
    <w:rsid w:val="00416BD9"/>
    <w:rsid w:val="004178A4"/>
    <w:rsid w:val="004201AE"/>
    <w:rsid w:val="00420E9A"/>
    <w:rsid w:val="004210F1"/>
    <w:rsid w:val="0042177E"/>
    <w:rsid w:val="00421B08"/>
    <w:rsid w:val="004223F5"/>
    <w:rsid w:val="004227DC"/>
    <w:rsid w:val="004230E9"/>
    <w:rsid w:val="004242B1"/>
    <w:rsid w:val="00425CA0"/>
    <w:rsid w:val="0042603C"/>
    <w:rsid w:val="004261C4"/>
    <w:rsid w:val="004267C7"/>
    <w:rsid w:val="00427021"/>
    <w:rsid w:val="00427056"/>
    <w:rsid w:val="00427925"/>
    <w:rsid w:val="00427FA9"/>
    <w:rsid w:val="00427FE6"/>
    <w:rsid w:val="00431664"/>
    <w:rsid w:val="00431A78"/>
    <w:rsid w:val="00431C1E"/>
    <w:rsid w:val="00431FDB"/>
    <w:rsid w:val="0043384B"/>
    <w:rsid w:val="00435073"/>
    <w:rsid w:val="00435196"/>
    <w:rsid w:val="004371AA"/>
    <w:rsid w:val="0043742B"/>
    <w:rsid w:val="00437689"/>
    <w:rsid w:val="00437A2C"/>
    <w:rsid w:val="00437BA2"/>
    <w:rsid w:val="00441393"/>
    <w:rsid w:val="00441933"/>
    <w:rsid w:val="0044247A"/>
    <w:rsid w:val="004435BD"/>
    <w:rsid w:val="0044378C"/>
    <w:rsid w:val="00443DD5"/>
    <w:rsid w:val="00444E32"/>
    <w:rsid w:val="004464A6"/>
    <w:rsid w:val="00446A17"/>
    <w:rsid w:val="00447387"/>
    <w:rsid w:val="00447745"/>
    <w:rsid w:val="00447EEC"/>
    <w:rsid w:val="00450680"/>
    <w:rsid w:val="004519A3"/>
    <w:rsid w:val="00451CE1"/>
    <w:rsid w:val="00452206"/>
    <w:rsid w:val="00452334"/>
    <w:rsid w:val="004525F8"/>
    <w:rsid w:val="00453802"/>
    <w:rsid w:val="0045424B"/>
    <w:rsid w:val="004542F2"/>
    <w:rsid w:val="00455076"/>
    <w:rsid w:val="0045543A"/>
    <w:rsid w:val="004554F5"/>
    <w:rsid w:val="0045642D"/>
    <w:rsid w:val="004569DB"/>
    <w:rsid w:val="00456D61"/>
    <w:rsid w:val="00457D75"/>
    <w:rsid w:val="00460C5D"/>
    <w:rsid w:val="00461387"/>
    <w:rsid w:val="0046155C"/>
    <w:rsid w:val="0046202F"/>
    <w:rsid w:val="004625D3"/>
    <w:rsid w:val="00463AFE"/>
    <w:rsid w:val="00464073"/>
    <w:rsid w:val="00466BD8"/>
    <w:rsid w:val="004678F4"/>
    <w:rsid w:val="00467D16"/>
    <w:rsid w:val="00470937"/>
    <w:rsid w:val="00474D61"/>
    <w:rsid w:val="0047578B"/>
    <w:rsid w:val="004762D5"/>
    <w:rsid w:val="0047782B"/>
    <w:rsid w:val="00480616"/>
    <w:rsid w:val="0048120F"/>
    <w:rsid w:val="004818EC"/>
    <w:rsid w:val="00481A74"/>
    <w:rsid w:val="00481E1B"/>
    <w:rsid w:val="00482FD4"/>
    <w:rsid w:val="00483F65"/>
    <w:rsid w:val="00484798"/>
    <w:rsid w:val="00484949"/>
    <w:rsid w:val="00484A50"/>
    <w:rsid w:val="00484FC3"/>
    <w:rsid w:val="00485877"/>
    <w:rsid w:val="0048618E"/>
    <w:rsid w:val="004864A9"/>
    <w:rsid w:val="00487105"/>
    <w:rsid w:val="0048727F"/>
    <w:rsid w:val="0048772F"/>
    <w:rsid w:val="00490386"/>
    <w:rsid w:val="004906F5"/>
    <w:rsid w:val="0049097F"/>
    <w:rsid w:val="00491064"/>
    <w:rsid w:val="004918BB"/>
    <w:rsid w:val="00491F13"/>
    <w:rsid w:val="00492443"/>
    <w:rsid w:val="004926FA"/>
    <w:rsid w:val="00492812"/>
    <w:rsid w:val="00492AEF"/>
    <w:rsid w:val="0049313E"/>
    <w:rsid w:val="0049341E"/>
    <w:rsid w:val="00493BB4"/>
    <w:rsid w:val="0049563D"/>
    <w:rsid w:val="00495775"/>
    <w:rsid w:val="0049603E"/>
    <w:rsid w:val="0049605B"/>
    <w:rsid w:val="00496615"/>
    <w:rsid w:val="004967FF"/>
    <w:rsid w:val="004A07D3"/>
    <w:rsid w:val="004A0E29"/>
    <w:rsid w:val="004A162E"/>
    <w:rsid w:val="004A179A"/>
    <w:rsid w:val="004A30C3"/>
    <w:rsid w:val="004A4841"/>
    <w:rsid w:val="004A5066"/>
    <w:rsid w:val="004A5C84"/>
    <w:rsid w:val="004A6331"/>
    <w:rsid w:val="004A6338"/>
    <w:rsid w:val="004A655A"/>
    <w:rsid w:val="004A6D0E"/>
    <w:rsid w:val="004A6DF7"/>
    <w:rsid w:val="004A6E5B"/>
    <w:rsid w:val="004A771F"/>
    <w:rsid w:val="004A7A0E"/>
    <w:rsid w:val="004B0063"/>
    <w:rsid w:val="004B0770"/>
    <w:rsid w:val="004B0C01"/>
    <w:rsid w:val="004B0F8F"/>
    <w:rsid w:val="004B105C"/>
    <w:rsid w:val="004B172D"/>
    <w:rsid w:val="004B281B"/>
    <w:rsid w:val="004B344B"/>
    <w:rsid w:val="004B3BDA"/>
    <w:rsid w:val="004B42B4"/>
    <w:rsid w:val="004B446B"/>
    <w:rsid w:val="004B67AC"/>
    <w:rsid w:val="004B6DDA"/>
    <w:rsid w:val="004B7068"/>
    <w:rsid w:val="004B72D6"/>
    <w:rsid w:val="004B73ED"/>
    <w:rsid w:val="004B796F"/>
    <w:rsid w:val="004B7F67"/>
    <w:rsid w:val="004C0C1F"/>
    <w:rsid w:val="004C23BF"/>
    <w:rsid w:val="004C29FE"/>
    <w:rsid w:val="004C2C02"/>
    <w:rsid w:val="004C2E72"/>
    <w:rsid w:val="004C49D2"/>
    <w:rsid w:val="004C4AB5"/>
    <w:rsid w:val="004C51B2"/>
    <w:rsid w:val="004C649B"/>
    <w:rsid w:val="004C6EE7"/>
    <w:rsid w:val="004C7530"/>
    <w:rsid w:val="004C783C"/>
    <w:rsid w:val="004C7A12"/>
    <w:rsid w:val="004D00A1"/>
    <w:rsid w:val="004D019C"/>
    <w:rsid w:val="004D019D"/>
    <w:rsid w:val="004D1F77"/>
    <w:rsid w:val="004D26CC"/>
    <w:rsid w:val="004D27A5"/>
    <w:rsid w:val="004D2E96"/>
    <w:rsid w:val="004D3CF6"/>
    <w:rsid w:val="004D4624"/>
    <w:rsid w:val="004D6172"/>
    <w:rsid w:val="004D6C23"/>
    <w:rsid w:val="004D7477"/>
    <w:rsid w:val="004E0E28"/>
    <w:rsid w:val="004E0E9F"/>
    <w:rsid w:val="004E1284"/>
    <w:rsid w:val="004E135C"/>
    <w:rsid w:val="004E1B4A"/>
    <w:rsid w:val="004E1C2A"/>
    <w:rsid w:val="004E1F47"/>
    <w:rsid w:val="004E260A"/>
    <w:rsid w:val="004E4104"/>
    <w:rsid w:val="004E475E"/>
    <w:rsid w:val="004E4C80"/>
    <w:rsid w:val="004E53A6"/>
    <w:rsid w:val="004E547F"/>
    <w:rsid w:val="004E61D0"/>
    <w:rsid w:val="004E7841"/>
    <w:rsid w:val="004E79DD"/>
    <w:rsid w:val="004E7B49"/>
    <w:rsid w:val="004E7BD7"/>
    <w:rsid w:val="004E7F6A"/>
    <w:rsid w:val="004E7F86"/>
    <w:rsid w:val="004F016F"/>
    <w:rsid w:val="004F09E7"/>
    <w:rsid w:val="004F0C36"/>
    <w:rsid w:val="004F0F8C"/>
    <w:rsid w:val="004F11BC"/>
    <w:rsid w:val="004F184B"/>
    <w:rsid w:val="004F24E1"/>
    <w:rsid w:val="004F2548"/>
    <w:rsid w:val="004F25E7"/>
    <w:rsid w:val="004F3012"/>
    <w:rsid w:val="004F3B18"/>
    <w:rsid w:val="004F3B8D"/>
    <w:rsid w:val="004F3C6E"/>
    <w:rsid w:val="004F477B"/>
    <w:rsid w:val="004F486E"/>
    <w:rsid w:val="004F4CCE"/>
    <w:rsid w:val="004F5154"/>
    <w:rsid w:val="004F57EE"/>
    <w:rsid w:val="004F5983"/>
    <w:rsid w:val="004F59AA"/>
    <w:rsid w:val="004F6AD7"/>
    <w:rsid w:val="004F6E31"/>
    <w:rsid w:val="004F6F84"/>
    <w:rsid w:val="004F75E3"/>
    <w:rsid w:val="00500160"/>
    <w:rsid w:val="00500846"/>
    <w:rsid w:val="00500B26"/>
    <w:rsid w:val="005016BC"/>
    <w:rsid w:val="005026F9"/>
    <w:rsid w:val="005029E8"/>
    <w:rsid w:val="00503B27"/>
    <w:rsid w:val="00504CC4"/>
    <w:rsid w:val="0050570F"/>
    <w:rsid w:val="00506D74"/>
    <w:rsid w:val="00507843"/>
    <w:rsid w:val="00507CC0"/>
    <w:rsid w:val="00510E50"/>
    <w:rsid w:val="00511806"/>
    <w:rsid w:val="00511ED4"/>
    <w:rsid w:val="00512683"/>
    <w:rsid w:val="00512A10"/>
    <w:rsid w:val="00512A6F"/>
    <w:rsid w:val="00513E1C"/>
    <w:rsid w:val="00514016"/>
    <w:rsid w:val="005144DC"/>
    <w:rsid w:val="00514773"/>
    <w:rsid w:val="00515436"/>
    <w:rsid w:val="00515C7E"/>
    <w:rsid w:val="00515E12"/>
    <w:rsid w:val="00516061"/>
    <w:rsid w:val="005176EE"/>
    <w:rsid w:val="00517968"/>
    <w:rsid w:val="00520F09"/>
    <w:rsid w:val="00521C6D"/>
    <w:rsid w:val="005221E7"/>
    <w:rsid w:val="005228A1"/>
    <w:rsid w:val="00522A27"/>
    <w:rsid w:val="00522C69"/>
    <w:rsid w:val="00523477"/>
    <w:rsid w:val="00525559"/>
    <w:rsid w:val="00525604"/>
    <w:rsid w:val="0052628C"/>
    <w:rsid w:val="00526636"/>
    <w:rsid w:val="0052667B"/>
    <w:rsid w:val="00526F22"/>
    <w:rsid w:val="00527BC2"/>
    <w:rsid w:val="00530D26"/>
    <w:rsid w:val="00530DB9"/>
    <w:rsid w:val="00531000"/>
    <w:rsid w:val="00531647"/>
    <w:rsid w:val="00531E34"/>
    <w:rsid w:val="005324B0"/>
    <w:rsid w:val="005326BB"/>
    <w:rsid w:val="00532AAE"/>
    <w:rsid w:val="0053315D"/>
    <w:rsid w:val="00533456"/>
    <w:rsid w:val="00534D79"/>
    <w:rsid w:val="0053591A"/>
    <w:rsid w:val="0053593B"/>
    <w:rsid w:val="00535974"/>
    <w:rsid w:val="00536110"/>
    <w:rsid w:val="00536982"/>
    <w:rsid w:val="00536AFF"/>
    <w:rsid w:val="00536B9A"/>
    <w:rsid w:val="00536D8F"/>
    <w:rsid w:val="00537C6B"/>
    <w:rsid w:val="005405DC"/>
    <w:rsid w:val="00540D02"/>
    <w:rsid w:val="005413D9"/>
    <w:rsid w:val="0054167D"/>
    <w:rsid w:val="0054183E"/>
    <w:rsid w:val="00541BC3"/>
    <w:rsid w:val="00541F0F"/>
    <w:rsid w:val="00543317"/>
    <w:rsid w:val="005433CB"/>
    <w:rsid w:val="005433DD"/>
    <w:rsid w:val="00543F75"/>
    <w:rsid w:val="0054435D"/>
    <w:rsid w:val="00544C9B"/>
    <w:rsid w:val="005458B3"/>
    <w:rsid w:val="00545918"/>
    <w:rsid w:val="00546756"/>
    <w:rsid w:val="00547298"/>
    <w:rsid w:val="005472FF"/>
    <w:rsid w:val="0054799B"/>
    <w:rsid w:val="00547F41"/>
    <w:rsid w:val="005505CD"/>
    <w:rsid w:val="00551279"/>
    <w:rsid w:val="00551CAB"/>
    <w:rsid w:val="00551CBA"/>
    <w:rsid w:val="00551CFA"/>
    <w:rsid w:val="00551E3F"/>
    <w:rsid w:val="005524D2"/>
    <w:rsid w:val="00552555"/>
    <w:rsid w:val="00554787"/>
    <w:rsid w:val="00554A62"/>
    <w:rsid w:val="00555646"/>
    <w:rsid w:val="005558F3"/>
    <w:rsid w:val="00555F1F"/>
    <w:rsid w:val="0055682B"/>
    <w:rsid w:val="00556B61"/>
    <w:rsid w:val="00556F68"/>
    <w:rsid w:val="0055772B"/>
    <w:rsid w:val="0056080C"/>
    <w:rsid w:val="00561830"/>
    <w:rsid w:val="005618BD"/>
    <w:rsid w:val="0056203A"/>
    <w:rsid w:val="00562EDB"/>
    <w:rsid w:val="0056355D"/>
    <w:rsid w:val="00563696"/>
    <w:rsid w:val="005636FE"/>
    <w:rsid w:val="0056422D"/>
    <w:rsid w:val="0056509C"/>
    <w:rsid w:val="005650B2"/>
    <w:rsid w:val="005666A4"/>
    <w:rsid w:val="005668AE"/>
    <w:rsid w:val="00566A68"/>
    <w:rsid w:val="005706BD"/>
    <w:rsid w:val="00570C18"/>
    <w:rsid w:val="0057111E"/>
    <w:rsid w:val="00571B7D"/>
    <w:rsid w:val="00571ED8"/>
    <w:rsid w:val="00571F7D"/>
    <w:rsid w:val="0057277B"/>
    <w:rsid w:val="00572C69"/>
    <w:rsid w:val="0057306E"/>
    <w:rsid w:val="005736D0"/>
    <w:rsid w:val="005737CE"/>
    <w:rsid w:val="00574097"/>
    <w:rsid w:val="0057567D"/>
    <w:rsid w:val="00576520"/>
    <w:rsid w:val="0057698F"/>
    <w:rsid w:val="00577449"/>
    <w:rsid w:val="005806F3"/>
    <w:rsid w:val="0058070E"/>
    <w:rsid w:val="00580A32"/>
    <w:rsid w:val="00580A81"/>
    <w:rsid w:val="005816CD"/>
    <w:rsid w:val="005817DB"/>
    <w:rsid w:val="00582994"/>
    <w:rsid w:val="00582CEB"/>
    <w:rsid w:val="00582F46"/>
    <w:rsid w:val="00582F71"/>
    <w:rsid w:val="00582FBB"/>
    <w:rsid w:val="0058457C"/>
    <w:rsid w:val="00585254"/>
    <w:rsid w:val="00585391"/>
    <w:rsid w:val="00585C80"/>
    <w:rsid w:val="00586F7B"/>
    <w:rsid w:val="0058723B"/>
    <w:rsid w:val="005901F2"/>
    <w:rsid w:val="00590C04"/>
    <w:rsid w:val="00590E68"/>
    <w:rsid w:val="00591B75"/>
    <w:rsid w:val="00591D76"/>
    <w:rsid w:val="00592029"/>
    <w:rsid w:val="005925D3"/>
    <w:rsid w:val="005938A6"/>
    <w:rsid w:val="00593E28"/>
    <w:rsid w:val="005940F7"/>
    <w:rsid w:val="00594547"/>
    <w:rsid w:val="00594906"/>
    <w:rsid w:val="00594912"/>
    <w:rsid w:val="005951FA"/>
    <w:rsid w:val="00595536"/>
    <w:rsid w:val="00595560"/>
    <w:rsid w:val="00595B1B"/>
    <w:rsid w:val="00596570"/>
    <w:rsid w:val="0059694B"/>
    <w:rsid w:val="00596FA5"/>
    <w:rsid w:val="005972A1"/>
    <w:rsid w:val="005974D7"/>
    <w:rsid w:val="005976EE"/>
    <w:rsid w:val="00597A5B"/>
    <w:rsid w:val="00597ED5"/>
    <w:rsid w:val="00597FF8"/>
    <w:rsid w:val="005A07BF"/>
    <w:rsid w:val="005A17C3"/>
    <w:rsid w:val="005A2135"/>
    <w:rsid w:val="005A2A39"/>
    <w:rsid w:val="005A2B0D"/>
    <w:rsid w:val="005A2F23"/>
    <w:rsid w:val="005A3579"/>
    <w:rsid w:val="005A3922"/>
    <w:rsid w:val="005A3BC9"/>
    <w:rsid w:val="005A5AFF"/>
    <w:rsid w:val="005A5C2B"/>
    <w:rsid w:val="005A64C2"/>
    <w:rsid w:val="005B015D"/>
    <w:rsid w:val="005B08B3"/>
    <w:rsid w:val="005B0F4F"/>
    <w:rsid w:val="005B1EF5"/>
    <w:rsid w:val="005B23BA"/>
    <w:rsid w:val="005B2B1B"/>
    <w:rsid w:val="005B2FF2"/>
    <w:rsid w:val="005B3ABB"/>
    <w:rsid w:val="005B3B25"/>
    <w:rsid w:val="005B3D71"/>
    <w:rsid w:val="005B581F"/>
    <w:rsid w:val="005B5C24"/>
    <w:rsid w:val="005B6520"/>
    <w:rsid w:val="005B6775"/>
    <w:rsid w:val="005B6BCB"/>
    <w:rsid w:val="005B7927"/>
    <w:rsid w:val="005B79CF"/>
    <w:rsid w:val="005B7AE6"/>
    <w:rsid w:val="005B7E36"/>
    <w:rsid w:val="005C00B4"/>
    <w:rsid w:val="005C0A28"/>
    <w:rsid w:val="005C0B5A"/>
    <w:rsid w:val="005C267C"/>
    <w:rsid w:val="005C2F98"/>
    <w:rsid w:val="005C30AF"/>
    <w:rsid w:val="005C35A6"/>
    <w:rsid w:val="005C3F30"/>
    <w:rsid w:val="005C4AE6"/>
    <w:rsid w:val="005C5651"/>
    <w:rsid w:val="005C5E03"/>
    <w:rsid w:val="005C617F"/>
    <w:rsid w:val="005C62A9"/>
    <w:rsid w:val="005C651F"/>
    <w:rsid w:val="005C6A06"/>
    <w:rsid w:val="005C6C2E"/>
    <w:rsid w:val="005C713E"/>
    <w:rsid w:val="005C78F5"/>
    <w:rsid w:val="005D0168"/>
    <w:rsid w:val="005D0E1E"/>
    <w:rsid w:val="005D1F7E"/>
    <w:rsid w:val="005D25A8"/>
    <w:rsid w:val="005D2A7A"/>
    <w:rsid w:val="005D2E53"/>
    <w:rsid w:val="005D3280"/>
    <w:rsid w:val="005D39FD"/>
    <w:rsid w:val="005D403B"/>
    <w:rsid w:val="005D4344"/>
    <w:rsid w:val="005D514A"/>
    <w:rsid w:val="005D523D"/>
    <w:rsid w:val="005D532D"/>
    <w:rsid w:val="005D5708"/>
    <w:rsid w:val="005D663B"/>
    <w:rsid w:val="005D6CE6"/>
    <w:rsid w:val="005D6DAC"/>
    <w:rsid w:val="005D704E"/>
    <w:rsid w:val="005D796D"/>
    <w:rsid w:val="005D7BBB"/>
    <w:rsid w:val="005E07D6"/>
    <w:rsid w:val="005E07F8"/>
    <w:rsid w:val="005E09E9"/>
    <w:rsid w:val="005E0E2F"/>
    <w:rsid w:val="005E0E30"/>
    <w:rsid w:val="005E0F45"/>
    <w:rsid w:val="005E11DC"/>
    <w:rsid w:val="005E2070"/>
    <w:rsid w:val="005E24DF"/>
    <w:rsid w:val="005E2AE8"/>
    <w:rsid w:val="005E35FF"/>
    <w:rsid w:val="005E3EEE"/>
    <w:rsid w:val="005E4321"/>
    <w:rsid w:val="005E4866"/>
    <w:rsid w:val="005E4987"/>
    <w:rsid w:val="005E4AFA"/>
    <w:rsid w:val="005E5A05"/>
    <w:rsid w:val="005E5C5B"/>
    <w:rsid w:val="005E656C"/>
    <w:rsid w:val="005E6638"/>
    <w:rsid w:val="005E6E80"/>
    <w:rsid w:val="005E7421"/>
    <w:rsid w:val="005F00D2"/>
    <w:rsid w:val="005F0683"/>
    <w:rsid w:val="005F0F06"/>
    <w:rsid w:val="005F14F9"/>
    <w:rsid w:val="005F21FA"/>
    <w:rsid w:val="005F2486"/>
    <w:rsid w:val="005F27B1"/>
    <w:rsid w:val="005F27D1"/>
    <w:rsid w:val="005F3D99"/>
    <w:rsid w:val="005F4190"/>
    <w:rsid w:val="005F4B61"/>
    <w:rsid w:val="005F4EBF"/>
    <w:rsid w:val="005F4F47"/>
    <w:rsid w:val="005F6E3E"/>
    <w:rsid w:val="005F6FF5"/>
    <w:rsid w:val="005F76FD"/>
    <w:rsid w:val="006008AE"/>
    <w:rsid w:val="0060145B"/>
    <w:rsid w:val="0060152F"/>
    <w:rsid w:val="006019DB"/>
    <w:rsid w:val="00602AFA"/>
    <w:rsid w:val="00602BF7"/>
    <w:rsid w:val="0060340A"/>
    <w:rsid w:val="006038A2"/>
    <w:rsid w:val="00603ACB"/>
    <w:rsid w:val="00603B0C"/>
    <w:rsid w:val="00603CEA"/>
    <w:rsid w:val="00604338"/>
    <w:rsid w:val="0060452C"/>
    <w:rsid w:val="00604C54"/>
    <w:rsid w:val="00604C87"/>
    <w:rsid w:val="00605552"/>
    <w:rsid w:val="0060577F"/>
    <w:rsid w:val="006058C5"/>
    <w:rsid w:val="00605F04"/>
    <w:rsid w:val="006068BF"/>
    <w:rsid w:val="0060774B"/>
    <w:rsid w:val="00607CBF"/>
    <w:rsid w:val="00607DE2"/>
    <w:rsid w:val="00607E83"/>
    <w:rsid w:val="00610565"/>
    <w:rsid w:val="00610C81"/>
    <w:rsid w:val="00610DCB"/>
    <w:rsid w:val="00611343"/>
    <w:rsid w:val="00611710"/>
    <w:rsid w:val="006118A3"/>
    <w:rsid w:val="00611BBF"/>
    <w:rsid w:val="00612765"/>
    <w:rsid w:val="00612B90"/>
    <w:rsid w:val="00612D89"/>
    <w:rsid w:val="0061357B"/>
    <w:rsid w:val="006135B2"/>
    <w:rsid w:val="00613831"/>
    <w:rsid w:val="0061582B"/>
    <w:rsid w:val="00616A5C"/>
    <w:rsid w:val="00616B45"/>
    <w:rsid w:val="00620064"/>
    <w:rsid w:val="0062052C"/>
    <w:rsid w:val="00620943"/>
    <w:rsid w:val="00620A24"/>
    <w:rsid w:val="00620F14"/>
    <w:rsid w:val="00621556"/>
    <w:rsid w:val="0062195B"/>
    <w:rsid w:val="006227F0"/>
    <w:rsid w:val="00622B88"/>
    <w:rsid w:val="00622D0C"/>
    <w:rsid w:val="00622DA6"/>
    <w:rsid w:val="00623FAA"/>
    <w:rsid w:val="0062402C"/>
    <w:rsid w:val="00624359"/>
    <w:rsid w:val="00624910"/>
    <w:rsid w:val="00625394"/>
    <w:rsid w:val="00625962"/>
    <w:rsid w:val="00626326"/>
    <w:rsid w:val="006263F3"/>
    <w:rsid w:val="00626555"/>
    <w:rsid w:val="00626DF1"/>
    <w:rsid w:val="00626E46"/>
    <w:rsid w:val="0063035B"/>
    <w:rsid w:val="0063093E"/>
    <w:rsid w:val="00630D24"/>
    <w:rsid w:val="00631CCE"/>
    <w:rsid w:val="00633E43"/>
    <w:rsid w:val="00633F16"/>
    <w:rsid w:val="00634AC7"/>
    <w:rsid w:val="00635500"/>
    <w:rsid w:val="006359B9"/>
    <w:rsid w:val="00635C34"/>
    <w:rsid w:val="00635D09"/>
    <w:rsid w:val="00636C67"/>
    <w:rsid w:val="00636C91"/>
    <w:rsid w:val="006373D7"/>
    <w:rsid w:val="00637857"/>
    <w:rsid w:val="00637D23"/>
    <w:rsid w:val="00637E77"/>
    <w:rsid w:val="00637F2B"/>
    <w:rsid w:val="0064015E"/>
    <w:rsid w:val="00640337"/>
    <w:rsid w:val="00641A8F"/>
    <w:rsid w:val="00641FD0"/>
    <w:rsid w:val="00642927"/>
    <w:rsid w:val="0064310E"/>
    <w:rsid w:val="0064393F"/>
    <w:rsid w:val="00643DAC"/>
    <w:rsid w:val="00645ADC"/>
    <w:rsid w:val="0064692B"/>
    <w:rsid w:val="00646F51"/>
    <w:rsid w:val="006477D5"/>
    <w:rsid w:val="0064793B"/>
    <w:rsid w:val="00647BED"/>
    <w:rsid w:val="006505CB"/>
    <w:rsid w:val="006509A0"/>
    <w:rsid w:val="00650B7A"/>
    <w:rsid w:val="006512DC"/>
    <w:rsid w:val="00651FA3"/>
    <w:rsid w:val="006528B4"/>
    <w:rsid w:val="00652B08"/>
    <w:rsid w:val="006531D0"/>
    <w:rsid w:val="006541EF"/>
    <w:rsid w:val="00656085"/>
    <w:rsid w:val="00656541"/>
    <w:rsid w:val="00656B67"/>
    <w:rsid w:val="006603C4"/>
    <w:rsid w:val="00660597"/>
    <w:rsid w:val="006605A2"/>
    <w:rsid w:val="006616D2"/>
    <w:rsid w:val="00662959"/>
    <w:rsid w:val="00662AE3"/>
    <w:rsid w:val="00662EB2"/>
    <w:rsid w:val="00663812"/>
    <w:rsid w:val="006639C7"/>
    <w:rsid w:val="00664ECA"/>
    <w:rsid w:val="00664EF7"/>
    <w:rsid w:val="00665028"/>
    <w:rsid w:val="006653E9"/>
    <w:rsid w:val="0066564E"/>
    <w:rsid w:val="0066609D"/>
    <w:rsid w:val="00666464"/>
    <w:rsid w:val="00666687"/>
    <w:rsid w:val="006673B4"/>
    <w:rsid w:val="00667815"/>
    <w:rsid w:val="00667A8E"/>
    <w:rsid w:val="006703A6"/>
    <w:rsid w:val="006704A1"/>
    <w:rsid w:val="00670D2E"/>
    <w:rsid w:val="00670E01"/>
    <w:rsid w:val="00670EF4"/>
    <w:rsid w:val="0067104D"/>
    <w:rsid w:val="00671290"/>
    <w:rsid w:val="0067130A"/>
    <w:rsid w:val="006718B5"/>
    <w:rsid w:val="00671F8E"/>
    <w:rsid w:val="00673FAE"/>
    <w:rsid w:val="00674007"/>
    <w:rsid w:val="00674B9D"/>
    <w:rsid w:val="00675A6A"/>
    <w:rsid w:val="00675B67"/>
    <w:rsid w:val="00676C88"/>
    <w:rsid w:val="00677016"/>
    <w:rsid w:val="00677F26"/>
    <w:rsid w:val="00680F2A"/>
    <w:rsid w:val="00682727"/>
    <w:rsid w:val="0068304D"/>
    <w:rsid w:val="0068327F"/>
    <w:rsid w:val="00683FC0"/>
    <w:rsid w:val="00684FB9"/>
    <w:rsid w:val="006854F7"/>
    <w:rsid w:val="0068640C"/>
    <w:rsid w:val="00686823"/>
    <w:rsid w:val="006870C9"/>
    <w:rsid w:val="00687514"/>
    <w:rsid w:val="00687E9B"/>
    <w:rsid w:val="006901C5"/>
    <w:rsid w:val="00690884"/>
    <w:rsid w:val="006924BC"/>
    <w:rsid w:val="00692CDD"/>
    <w:rsid w:val="00692E93"/>
    <w:rsid w:val="006932BE"/>
    <w:rsid w:val="0069342C"/>
    <w:rsid w:val="00693627"/>
    <w:rsid w:val="006939F7"/>
    <w:rsid w:val="00694269"/>
    <w:rsid w:val="00695407"/>
    <w:rsid w:val="006957A3"/>
    <w:rsid w:val="00695FA8"/>
    <w:rsid w:val="00696EF5"/>
    <w:rsid w:val="006975A9"/>
    <w:rsid w:val="00697731"/>
    <w:rsid w:val="00697F6F"/>
    <w:rsid w:val="006A07D2"/>
    <w:rsid w:val="006A09C2"/>
    <w:rsid w:val="006A0E58"/>
    <w:rsid w:val="006A1321"/>
    <w:rsid w:val="006A160A"/>
    <w:rsid w:val="006A1A51"/>
    <w:rsid w:val="006A1AF2"/>
    <w:rsid w:val="006A2218"/>
    <w:rsid w:val="006A2E79"/>
    <w:rsid w:val="006A3357"/>
    <w:rsid w:val="006A5AD5"/>
    <w:rsid w:val="006A63AF"/>
    <w:rsid w:val="006A6ABF"/>
    <w:rsid w:val="006A6D66"/>
    <w:rsid w:val="006A7246"/>
    <w:rsid w:val="006A79A0"/>
    <w:rsid w:val="006B02C2"/>
    <w:rsid w:val="006B0755"/>
    <w:rsid w:val="006B0A00"/>
    <w:rsid w:val="006B10E7"/>
    <w:rsid w:val="006B1A5F"/>
    <w:rsid w:val="006B1F15"/>
    <w:rsid w:val="006B1F8F"/>
    <w:rsid w:val="006B2671"/>
    <w:rsid w:val="006B28D1"/>
    <w:rsid w:val="006B337A"/>
    <w:rsid w:val="006B3559"/>
    <w:rsid w:val="006B4F27"/>
    <w:rsid w:val="006B4FDC"/>
    <w:rsid w:val="006B5914"/>
    <w:rsid w:val="006B5AAB"/>
    <w:rsid w:val="006B5C77"/>
    <w:rsid w:val="006B5CA2"/>
    <w:rsid w:val="006B5DE4"/>
    <w:rsid w:val="006B5FBC"/>
    <w:rsid w:val="006B6BB9"/>
    <w:rsid w:val="006B6E65"/>
    <w:rsid w:val="006B7C63"/>
    <w:rsid w:val="006C00AF"/>
    <w:rsid w:val="006C00D6"/>
    <w:rsid w:val="006C0C32"/>
    <w:rsid w:val="006C0D8B"/>
    <w:rsid w:val="006C166F"/>
    <w:rsid w:val="006C1692"/>
    <w:rsid w:val="006C1A8D"/>
    <w:rsid w:val="006C1CE6"/>
    <w:rsid w:val="006C1E55"/>
    <w:rsid w:val="006C25E9"/>
    <w:rsid w:val="006C2677"/>
    <w:rsid w:val="006C2F75"/>
    <w:rsid w:val="006C2FC2"/>
    <w:rsid w:val="006C2FD8"/>
    <w:rsid w:val="006C300D"/>
    <w:rsid w:val="006C3585"/>
    <w:rsid w:val="006C502E"/>
    <w:rsid w:val="006C51F4"/>
    <w:rsid w:val="006C5369"/>
    <w:rsid w:val="006C5699"/>
    <w:rsid w:val="006C5A6F"/>
    <w:rsid w:val="006D04D1"/>
    <w:rsid w:val="006D0B34"/>
    <w:rsid w:val="006D1116"/>
    <w:rsid w:val="006D11BB"/>
    <w:rsid w:val="006D15B3"/>
    <w:rsid w:val="006D2565"/>
    <w:rsid w:val="006D2D63"/>
    <w:rsid w:val="006D389B"/>
    <w:rsid w:val="006D3BEE"/>
    <w:rsid w:val="006D425E"/>
    <w:rsid w:val="006D52B5"/>
    <w:rsid w:val="006D551C"/>
    <w:rsid w:val="006D622F"/>
    <w:rsid w:val="006D62E6"/>
    <w:rsid w:val="006D69F4"/>
    <w:rsid w:val="006D6B95"/>
    <w:rsid w:val="006D747B"/>
    <w:rsid w:val="006D778E"/>
    <w:rsid w:val="006D793D"/>
    <w:rsid w:val="006E02CD"/>
    <w:rsid w:val="006E09A7"/>
    <w:rsid w:val="006E0A60"/>
    <w:rsid w:val="006E0DCF"/>
    <w:rsid w:val="006E14A1"/>
    <w:rsid w:val="006E20BF"/>
    <w:rsid w:val="006E2521"/>
    <w:rsid w:val="006E2D3B"/>
    <w:rsid w:val="006E2F6A"/>
    <w:rsid w:val="006E3BE0"/>
    <w:rsid w:val="006E4C02"/>
    <w:rsid w:val="006E518D"/>
    <w:rsid w:val="006E5AA0"/>
    <w:rsid w:val="006E5F65"/>
    <w:rsid w:val="006E67BC"/>
    <w:rsid w:val="006E6BF5"/>
    <w:rsid w:val="006E6D9B"/>
    <w:rsid w:val="006E6DE3"/>
    <w:rsid w:val="006E7B08"/>
    <w:rsid w:val="006E7F94"/>
    <w:rsid w:val="006F001B"/>
    <w:rsid w:val="006F003B"/>
    <w:rsid w:val="006F1141"/>
    <w:rsid w:val="006F1342"/>
    <w:rsid w:val="006F1EC9"/>
    <w:rsid w:val="006F2048"/>
    <w:rsid w:val="006F20CE"/>
    <w:rsid w:val="006F2466"/>
    <w:rsid w:val="006F24A3"/>
    <w:rsid w:val="006F250B"/>
    <w:rsid w:val="006F2C7C"/>
    <w:rsid w:val="006F431A"/>
    <w:rsid w:val="006F468C"/>
    <w:rsid w:val="006F4D43"/>
    <w:rsid w:val="006F57F4"/>
    <w:rsid w:val="006F586A"/>
    <w:rsid w:val="006F5DCD"/>
    <w:rsid w:val="006F61AF"/>
    <w:rsid w:val="006F6706"/>
    <w:rsid w:val="006F69AA"/>
    <w:rsid w:val="006F6C43"/>
    <w:rsid w:val="007000FB"/>
    <w:rsid w:val="00700440"/>
    <w:rsid w:val="00700C88"/>
    <w:rsid w:val="0070136E"/>
    <w:rsid w:val="007013A6"/>
    <w:rsid w:val="00701CEA"/>
    <w:rsid w:val="00702CAA"/>
    <w:rsid w:val="007032E2"/>
    <w:rsid w:val="0070406A"/>
    <w:rsid w:val="007043DB"/>
    <w:rsid w:val="0070531D"/>
    <w:rsid w:val="00705B13"/>
    <w:rsid w:val="00706AAF"/>
    <w:rsid w:val="00706FCD"/>
    <w:rsid w:val="00710896"/>
    <w:rsid w:val="00710C49"/>
    <w:rsid w:val="00710F77"/>
    <w:rsid w:val="0071142C"/>
    <w:rsid w:val="007117AB"/>
    <w:rsid w:val="00712928"/>
    <w:rsid w:val="007129F4"/>
    <w:rsid w:val="00713409"/>
    <w:rsid w:val="007135E8"/>
    <w:rsid w:val="0071373B"/>
    <w:rsid w:val="00714589"/>
    <w:rsid w:val="00714817"/>
    <w:rsid w:val="00714C6D"/>
    <w:rsid w:val="0071505F"/>
    <w:rsid w:val="0071535B"/>
    <w:rsid w:val="0071536F"/>
    <w:rsid w:val="007165E0"/>
    <w:rsid w:val="00716A0C"/>
    <w:rsid w:val="00716F96"/>
    <w:rsid w:val="00717384"/>
    <w:rsid w:val="00717437"/>
    <w:rsid w:val="00717485"/>
    <w:rsid w:val="00717816"/>
    <w:rsid w:val="00717BD9"/>
    <w:rsid w:val="00717DA6"/>
    <w:rsid w:val="0072001C"/>
    <w:rsid w:val="007206E1"/>
    <w:rsid w:val="007215A8"/>
    <w:rsid w:val="00722F54"/>
    <w:rsid w:val="007233F6"/>
    <w:rsid w:val="0072374B"/>
    <w:rsid w:val="00724404"/>
    <w:rsid w:val="0072462F"/>
    <w:rsid w:val="00724779"/>
    <w:rsid w:val="00724796"/>
    <w:rsid w:val="00725ADE"/>
    <w:rsid w:val="00725BAE"/>
    <w:rsid w:val="0072643F"/>
    <w:rsid w:val="007267EF"/>
    <w:rsid w:val="00726E7E"/>
    <w:rsid w:val="0072747F"/>
    <w:rsid w:val="0072794B"/>
    <w:rsid w:val="0073023F"/>
    <w:rsid w:val="00730751"/>
    <w:rsid w:val="007307F8"/>
    <w:rsid w:val="00730AA9"/>
    <w:rsid w:val="00731D38"/>
    <w:rsid w:val="007328F1"/>
    <w:rsid w:val="00732E96"/>
    <w:rsid w:val="00733220"/>
    <w:rsid w:val="007333E8"/>
    <w:rsid w:val="00733641"/>
    <w:rsid w:val="00733892"/>
    <w:rsid w:val="0073473A"/>
    <w:rsid w:val="00735699"/>
    <w:rsid w:val="00735BA6"/>
    <w:rsid w:val="00736809"/>
    <w:rsid w:val="00737009"/>
    <w:rsid w:val="007377A0"/>
    <w:rsid w:val="00740112"/>
    <w:rsid w:val="0074091F"/>
    <w:rsid w:val="00740BBB"/>
    <w:rsid w:val="00740C26"/>
    <w:rsid w:val="00741FB3"/>
    <w:rsid w:val="007424F2"/>
    <w:rsid w:val="00742629"/>
    <w:rsid w:val="00743356"/>
    <w:rsid w:val="007434E6"/>
    <w:rsid w:val="00743BD6"/>
    <w:rsid w:val="00743CB2"/>
    <w:rsid w:val="00743EF7"/>
    <w:rsid w:val="007441BD"/>
    <w:rsid w:val="0074435F"/>
    <w:rsid w:val="00744607"/>
    <w:rsid w:val="00745501"/>
    <w:rsid w:val="00745703"/>
    <w:rsid w:val="00745FAB"/>
    <w:rsid w:val="00746821"/>
    <w:rsid w:val="007472E9"/>
    <w:rsid w:val="007476BD"/>
    <w:rsid w:val="00750810"/>
    <w:rsid w:val="00750A7A"/>
    <w:rsid w:val="00750DEC"/>
    <w:rsid w:val="00750E10"/>
    <w:rsid w:val="00752094"/>
    <w:rsid w:val="0075324D"/>
    <w:rsid w:val="00753AE0"/>
    <w:rsid w:val="00753DEC"/>
    <w:rsid w:val="0075474D"/>
    <w:rsid w:val="007549B6"/>
    <w:rsid w:val="00754B5C"/>
    <w:rsid w:val="00754C5E"/>
    <w:rsid w:val="00754EC1"/>
    <w:rsid w:val="007550F0"/>
    <w:rsid w:val="0075553A"/>
    <w:rsid w:val="00755936"/>
    <w:rsid w:val="00755BEA"/>
    <w:rsid w:val="007561DC"/>
    <w:rsid w:val="00756551"/>
    <w:rsid w:val="00757F1D"/>
    <w:rsid w:val="007607C3"/>
    <w:rsid w:val="00761221"/>
    <w:rsid w:val="007615DA"/>
    <w:rsid w:val="00762E5D"/>
    <w:rsid w:val="00763295"/>
    <w:rsid w:val="00763590"/>
    <w:rsid w:val="00764493"/>
    <w:rsid w:val="00764DF7"/>
    <w:rsid w:val="00764E9E"/>
    <w:rsid w:val="007650C7"/>
    <w:rsid w:val="00765A56"/>
    <w:rsid w:val="00765CA0"/>
    <w:rsid w:val="00765F45"/>
    <w:rsid w:val="00766DAF"/>
    <w:rsid w:val="0077048D"/>
    <w:rsid w:val="00771643"/>
    <w:rsid w:val="00772189"/>
    <w:rsid w:val="00773181"/>
    <w:rsid w:val="00773FB4"/>
    <w:rsid w:val="00774054"/>
    <w:rsid w:val="00774873"/>
    <w:rsid w:val="00774988"/>
    <w:rsid w:val="007751F7"/>
    <w:rsid w:val="00776253"/>
    <w:rsid w:val="00776984"/>
    <w:rsid w:val="00776D5C"/>
    <w:rsid w:val="007771BC"/>
    <w:rsid w:val="007771E7"/>
    <w:rsid w:val="00777A23"/>
    <w:rsid w:val="00777BDC"/>
    <w:rsid w:val="00780A42"/>
    <w:rsid w:val="007811D2"/>
    <w:rsid w:val="00782371"/>
    <w:rsid w:val="00782623"/>
    <w:rsid w:val="00782B01"/>
    <w:rsid w:val="007830A4"/>
    <w:rsid w:val="0078337F"/>
    <w:rsid w:val="00784CA6"/>
    <w:rsid w:val="007856BD"/>
    <w:rsid w:val="00785EDE"/>
    <w:rsid w:val="00785F2F"/>
    <w:rsid w:val="00786C38"/>
    <w:rsid w:val="00786F65"/>
    <w:rsid w:val="00787049"/>
    <w:rsid w:val="00787483"/>
    <w:rsid w:val="007879CF"/>
    <w:rsid w:val="00790868"/>
    <w:rsid w:val="00791233"/>
    <w:rsid w:val="007936EA"/>
    <w:rsid w:val="00794874"/>
    <w:rsid w:val="00794A9C"/>
    <w:rsid w:val="0079537E"/>
    <w:rsid w:val="007958C6"/>
    <w:rsid w:val="00795ED5"/>
    <w:rsid w:val="00796BEC"/>
    <w:rsid w:val="0079734A"/>
    <w:rsid w:val="00797852"/>
    <w:rsid w:val="007A029D"/>
    <w:rsid w:val="007A2334"/>
    <w:rsid w:val="007A2593"/>
    <w:rsid w:val="007A267D"/>
    <w:rsid w:val="007A2898"/>
    <w:rsid w:val="007A2E3F"/>
    <w:rsid w:val="007A3157"/>
    <w:rsid w:val="007A3328"/>
    <w:rsid w:val="007A33DB"/>
    <w:rsid w:val="007A362C"/>
    <w:rsid w:val="007A5237"/>
    <w:rsid w:val="007A5494"/>
    <w:rsid w:val="007A63D8"/>
    <w:rsid w:val="007B00CD"/>
    <w:rsid w:val="007B0485"/>
    <w:rsid w:val="007B1C80"/>
    <w:rsid w:val="007B1E91"/>
    <w:rsid w:val="007B256D"/>
    <w:rsid w:val="007B30C1"/>
    <w:rsid w:val="007B360C"/>
    <w:rsid w:val="007B42A2"/>
    <w:rsid w:val="007B4D23"/>
    <w:rsid w:val="007B54B1"/>
    <w:rsid w:val="007B5678"/>
    <w:rsid w:val="007B5808"/>
    <w:rsid w:val="007B583B"/>
    <w:rsid w:val="007B60BA"/>
    <w:rsid w:val="007B72FC"/>
    <w:rsid w:val="007C0CB1"/>
    <w:rsid w:val="007C1054"/>
    <w:rsid w:val="007C108D"/>
    <w:rsid w:val="007C10F3"/>
    <w:rsid w:val="007C126E"/>
    <w:rsid w:val="007C4698"/>
    <w:rsid w:val="007C4DF3"/>
    <w:rsid w:val="007C713A"/>
    <w:rsid w:val="007C73AC"/>
    <w:rsid w:val="007D0047"/>
    <w:rsid w:val="007D013B"/>
    <w:rsid w:val="007D056D"/>
    <w:rsid w:val="007D26FA"/>
    <w:rsid w:val="007D2756"/>
    <w:rsid w:val="007D313B"/>
    <w:rsid w:val="007D314E"/>
    <w:rsid w:val="007D31AD"/>
    <w:rsid w:val="007D4899"/>
    <w:rsid w:val="007D4AC3"/>
    <w:rsid w:val="007D541B"/>
    <w:rsid w:val="007D5CE0"/>
    <w:rsid w:val="007D64FF"/>
    <w:rsid w:val="007D6A89"/>
    <w:rsid w:val="007D6C3E"/>
    <w:rsid w:val="007D6C83"/>
    <w:rsid w:val="007D6D75"/>
    <w:rsid w:val="007D79C7"/>
    <w:rsid w:val="007D7B9F"/>
    <w:rsid w:val="007E00B3"/>
    <w:rsid w:val="007E03C5"/>
    <w:rsid w:val="007E04DC"/>
    <w:rsid w:val="007E1A7C"/>
    <w:rsid w:val="007E240A"/>
    <w:rsid w:val="007E2D1F"/>
    <w:rsid w:val="007E366D"/>
    <w:rsid w:val="007E39D2"/>
    <w:rsid w:val="007E3A54"/>
    <w:rsid w:val="007E41DE"/>
    <w:rsid w:val="007E53E6"/>
    <w:rsid w:val="007E54B5"/>
    <w:rsid w:val="007E5AD9"/>
    <w:rsid w:val="007E6043"/>
    <w:rsid w:val="007E636A"/>
    <w:rsid w:val="007E7214"/>
    <w:rsid w:val="007E7454"/>
    <w:rsid w:val="007E7839"/>
    <w:rsid w:val="007E7995"/>
    <w:rsid w:val="007E7D11"/>
    <w:rsid w:val="007E7DDD"/>
    <w:rsid w:val="007F023E"/>
    <w:rsid w:val="007F0425"/>
    <w:rsid w:val="007F0CA9"/>
    <w:rsid w:val="007F1022"/>
    <w:rsid w:val="007F1EDE"/>
    <w:rsid w:val="007F307F"/>
    <w:rsid w:val="007F3293"/>
    <w:rsid w:val="007F3E31"/>
    <w:rsid w:val="007F403D"/>
    <w:rsid w:val="007F40F8"/>
    <w:rsid w:val="007F4DAE"/>
    <w:rsid w:val="007F58B5"/>
    <w:rsid w:val="007F5E09"/>
    <w:rsid w:val="007F6100"/>
    <w:rsid w:val="007F6A68"/>
    <w:rsid w:val="008003A4"/>
    <w:rsid w:val="008004B8"/>
    <w:rsid w:val="00800A81"/>
    <w:rsid w:val="00800C20"/>
    <w:rsid w:val="0080233C"/>
    <w:rsid w:val="00802456"/>
    <w:rsid w:val="00802773"/>
    <w:rsid w:val="008035A9"/>
    <w:rsid w:val="008038F5"/>
    <w:rsid w:val="00803A85"/>
    <w:rsid w:val="00804096"/>
    <w:rsid w:val="008050E5"/>
    <w:rsid w:val="008051A9"/>
    <w:rsid w:val="00805324"/>
    <w:rsid w:val="00805B77"/>
    <w:rsid w:val="008060C4"/>
    <w:rsid w:val="00806385"/>
    <w:rsid w:val="00806F4A"/>
    <w:rsid w:val="00810129"/>
    <w:rsid w:val="00810302"/>
    <w:rsid w:val="00811199"/>
    <w:rsid w:val="008129F7"/>
    <w:rsid w:val="00812A63"/>
    <w:rsid w:val="00812E49"/>
    <w:rsid w:val="00812E87"/>
    <w:rsid w:val="0081308E"/>
    <w:rsid w:val="008135D1"/>
    <w:rsid w:val="00813F53"/>
    <w:rsid w:val="00814476"/>
    <w:rsid w:val="00814EB1"/>
    <w:rsid w:val="00815312"/>
    <w:rsid w:val="0081551C"/>
    <w:rsid w:val="008162BD"/>
    <w:rsid w:val="00816AF8"/>
    <w:rsid w:val="00816E63"/>
    <w:rsid w:val="008170DB"/>
    <w:rsid w:val="008177B2"/>
    <w:rsid w:val="00817BD5"/>
    <w:rsid w:val="00817DB8"/>
    <w:rsid w:val="008202CF"/>
    <w:rsid w:val="00820E5A"/>
    <w:rsid w:val="00821355"/>
    <w:rsid w:val="00821886"/>
    <w:rsid w:val="008218D6"/>
    <w:rsid w:val="00821931"/>
    <w:rsid w:val="00822AEE"/>
    <w:rsid w:val="00823083"/>
    <w:rsid w:val="00823259"/>
    <w:rsid w:val="00823827"/>
    <w:rsid w:val="00825369"/>
    <w:rsid w:val="008268E8"/>
    <w:rsid w:val="00826A0A"/>
    <w:rsid w:val="00826BC0"/>
    <w:rsid w:val="00827BB2"/>
    <w:rsid w:val="008304C9"/>
    <w:rsid w:val="00831BA6"/>
    <w:rsid w:val="00831D31"/>
    <w:rsid w:val="008321ED"/>
    <w:rsid w:val="00832393"/>
    <w:rsid w:val="00832418"/>
    <w:rsid w:val="0083286D"/>
    <w:rsid w:val="0083293D"/>
    <w:rsid w:val="008330AA"/>
    <w:rsid w:val="008334A4"/>
    <w:rsid w:val="008339E5"/>
    <w:rsid w:val="00833E78"/>
    <w:rsid w:val="008342C3"/>
    <w:rsid w:val="008351F0"/>
    <w:rsid w:val="00835C02"/>
    <w:rsid w:val="00835D0F"/>
    <w:rsid w:val="008364AD"/>
    <w:rsid w:val="00840D23"/>
    <w:rsid w:val="008416CA"/>
    <w:rsid w:val="008419C0"/>
    <w:rsid w:val="00841D00"/>
    <w:rsid w:val="008424A2"/>
    <w:rsid w:val="008435A6"/>
    <w:rsid w:val="00843608"/>
    <w:rsid w:val="00843AA3"/>
    <w:rsid w:val="00843F0D"/>
    <w:rsid w:val="008446BF"/>
    <w:rsid w:val="0084566E"/>
    <w:rsid w:val="00845706"/>
    <w:rsid w:val="00845721"/>
    <w:rsid w:val="00845A3C"/>
    <w:rsid w:val="00845E5F"/>
    <w:rsid w:val="00846092"/>
    <w:rsid w:val="00846395"/>
    <w:rsid w:val="008466B5"/>
    <w:rsid w:val="008467A7"/>
    <w:rsid w:val="008468A9"/>
    <w:rsid w:val="00846D7D"/>
    <w:rsid w:val="00846E29"/>
    <w:rsid w:val="00846E9A"/>
    <w:rsid w:val="00847061"/>
    <w:rsid w:val="00847395"/>
    <w:rsid w:val="0084770B"/>
    <w:rsid w:val="00850059"/>
    <w:rsid w:val="0085011C"/>
    <w:rsid w:val="008504F5"/>
    <w:rsid w:val="008513FD"/>
    <w:rsid w:val="00851B1D"/>
    <w:rsid w:val="00852819"/>
    <w:rsid w:val="00852ADA"/>
    <w:rsid w:val="00853037"/>
    <w:rsid w:val="008533F3"/>
    <w:rsid w:val="0085366B"/>
    <w:rsid w:val="00853DCC"/>
    <w:rsid w:val="008554D3"/>
    <w:rsid w:val="0085560F"/>
    <w:rsid w:val="0085582C"/>
    <w:rsid w:val="0085597A"/>
    <w:rsid w:val="00855C9E"/>
    <w:rsid w:val="00856378"/>
    <w:rsid w:val="00856417"/>
    <w:rsid w:val="0085658B"/>
    <w:rsid w:val="008569A9"/>
    <w:rsid w:val="00856CB5"/>
    <w:rsid w:val="00856E41"/>
    <w:rsid w:val="00856F91"/>
    <w:rsid w:val="00857115"/>
    <w:rsid w:val="00857230"/>
    <w:rsid w:val="0086013F"/>
    <w:rsid w:val="008605DE"/>
    <w:rsid w:val="008607D0"/>
    <w:rsid w:val="00860D26"/>
    <w:rsid w:val="00861B1D"/>
    <w:rsid w:val="00861E98"/>
    <w:rsid w:val="00861F58"/>
    <w:rsid w:val="00862171"/>
    <w:rsid w:val="00862359"/>
    <w:rsid w:val="00863B07"/>
    <w:rsid w:val="00864318"/>
    <w:rsid w:val="00865081"/>
    <w:rsid w:val="0086521A"/>
    <w:rsid w:val="0086579B"/>
    <w:rsid w:val="00865EC0"/>
    <w:rsid w:val="008660C8"/>
    <w:rsid w:val="0086677B"/>
    <w:rsid w:val="00866F24"/>
    <w:rsid w:val="00870D9F"/>
    <w:rsid w:val="00871058"/>
    <w:rsid w:val="00871414"/>
    <w:rsid w:val="008718E5"/>
    <w:rsid w:val="008722D5"/>
    <w:rsid w:val="0087330B"/>
    <w:rsid w:val="00873874"/>
    <w:rsid w:val="00873B4A"/>
    <w:rsid w:val="0087452E"/>
    <w:rsid w:val="00874A6E"/>
    <w:rsid w:val="00874E2C"/>
    <w:rsid w:val="00875451"/>
    <w:rsid w:val="00875921"/>
    <w:rsid w:val="00875D02"/>
    <w:rsid w:val="00875E4C"/>
    <w:rsid w:val="008763BF"/>
    <w:rsid w:val="008764A0"/>
    <w:rsid w:val="008767A6"/>
    <w:rsid w:val="00876CAE"/>
    <w:rsid w:val="008775FE"/>
    <w:rsid w:val="00877EDF"/>
    <w:rsid w:val="008801B5"/>
    <w:rsid w:val="00880CAA"/>
    <w:rsid w:val="0088137A"/>
    <w:rsid w:val="00881B1B"/>
    <w:rsid w:val="00881B29"/>
    <w:rsid w:val="00881ED7"/>
    <w:rsid w:val="00882413"/>
    <w:rsid w:val="0088314F"/>
    <w:rsid w:val="008842B8"/>
    <w:rsid w:val="008842EF"/>
    <w:rsid w:val="0088438A"/>
    <w:rsid w:val="008843D4"/>
    <w:rsid w:val="00884945"/>
    <w:rsid w:val="008859EA"/>
    <w:rsid w:val="00885A53"/>
    <w:rsid w:val="00886FF7"/>
    <w:rsid w:val="00887BC3"/>
    <w:rsid w:val="00887D95"/>
    <w:rsid w:val="008903C5"/>
    <w:rsid w:val="00890CCE"/>
    <w:rsid w:val="00890D48"/>
    <w:rsid w:val="00890FE4"/>
    <w:rsid w:val="00891754"/>
    <w:rsid w:val="008919ED"/>
    <w:rsid w:val="00892F01"/>
    <w:rsid w:val="00893083"/>
    <w:rsid w:val="00893476"/>
    <w:rsid w:val="00893E15"/>
    <w:rsid w:val="008942F4"/>
    <w:rsid w:val="00894BDC"/>
    <w:rsid w:val="00894DB0"/>
    <w:rsid w:val="0089535A"/>
    <w:rsid w:val="008957C2"/>
    <w:rsid w:val="008957F0"/>
    <w:rsid w:val="0089726B"/>
    <w:rsid w:val="00897607"/>
    <w:rsid w:val="00897C5A"/>
    <w:rsid w:val="008A04A4"/>
    <w:rsid w:val="008A116A"/>
    <w:rsid w:val="008A1468"/>
    <w:rsid w:val="008A1A8A"/>
    <w:rsid w:val="008A1FB3"/>
    <w:rsid w:val="008A2046"/>
    <w:rsid w:val="008A238F"/>
    <w:rsid w:val="008A2700"/>
    <w:rsid w:val="008A2ADE"/>
    <w:rsid w:val="008A32FF"/>
    <w:rsid w:val="008A3884"/>
    <w:rsid w:val="008A3DD1"/>
    <w:rsid w:val="008A51F8"/>
    <w:rsid w:val="008A52C3"/>
    <w:rsid w:val="008A5C8C"/>
    <w:rsid w:val="008A5D56"/>
    <w:rsid w:val="008A5E27"/>
    <w:rsid w:val="008A7530"/>
    <w:rsid w:val="008A7B41"/>
    <w:rsid w:val="008B0939"/>
    <w:rsid w:val="008B0DCB"/>
    <w:rsid w:val="008B17F0"/>
    <w:rsid w:val="008B23C4"/>
    <w:rsid w:val="008B2521"/>
    <w:rsid w:val="008B304A"/>
    <w:rsid w:val="008B3515"/>
    <w:rsid w:val="008B40F5"/>
    <w:rsid w:val="008B467D"/>
    <w:rsid w:val="008B5FFA"/>
    <w:rsid w:val="008B6416"/>
    <w:rsid w:val="008B7EEC"/>
    <w:rsid w:val="008C11A2"/>
    <w:rsid w:val="008C14D9"/>
    <w:rsid w:val="008C2448"/>
    <w:rsid w:val="008C2698"/>
    <w:rsid w:val="008C295C"/>
    <w:rsid w:val="008C2D50"/>
    <w:rsid w:val="008C2E08"/>
    <w:rsid w:val="008C309D"/>
    <w:rsid w:val="008C314C"/>
    <w:rsid w:val="008C4024"/>
    <w:rsid w:val="008C4D6E"/>
    <w:rsid w:val="008C5153"/>
    <w:rsid w:val="008C58E9"/>
    <w:rsid w:val="008C6076"/>
    <w:rsid w:val="008C64DB"/>
    <w:rsid w:val="008C73E9"/>
    <w:rsid w:val="008C7A50"/>
    <w:rsid w:val="008D03A0"/>
    <w:rsid w:val="008D05F7"/>
    <w:rsid w:val="008D065D"/>
    <w:rsid w:val="008D1103"/>
    <w:rsid w:val="008D1A9C"/>
    <w:rsid w:val="008D1BBC"/>
    <w:rsid w:val="008D28FA"/>
    <w:rsid w:val="008D2EAC"/>
    <w:rsid w:val="008D3F59"/>
    <w:rsid w:val="008D4A68"/>
    <w:rsid w:val="008D4C9C"/>
    <w:rsid w:val="008D4D72"/>
    <w:rsid w:val="008D4F54"/>
    <w:rsid w:val="008D5A05"/>
    <w:rsid w:val="008D5A19"/>
    <w:rsid w:val="008D7165"/>
    <w:rsid w:val="008D7E39"/>
    <w:rsid w:val="008E0203"/>
    <w:rsid w:val="008E02E3"/>
    <w:rsid w:val="008E0FD8"/>
    <w:rsid w:val="008E1489"/>
    <w:rsid w:val="008E1BB2"/>
    <w:rsid w:val="008E2CD5"/>
    <w:rsid w:val="008E2FA6"/>
    <w:rsid w:val="008E40CF"/>
    <w:rsid w:val="008E4E5B"/>
    <w:rsid w:val="008E5083"/>
    <w:rsid w:val="008E590A"/>
    <w:rsid w:val="008E5BB4"/>
    <w:rsid w:val="008E6129"/>
    <w:rsid w:val="008E677D"/>
    <w:rsid w:val="008E6FAB"/>
    <w:rsid w:val="008E6FC5"/>
    <w:rsid w:val="008E709C"/>
    <w:rsid w:val="008E7BE6"/>
    <w:rsid w:val="008F10A8"/>
    <w:rsid w:val="008F1117"/>
    <w:rsid w:val="008F1988"/>
    <w:rsid w:val="008F1E71"/>
    <w:rsid w:val="008F2271"/>
    <w:rsid w:val="008F23D5"/>
    <w:rsid w:val="008F29C9"/>
    <w:rsid w:val="008F2BBD"/>
    <w:rsid w:val="008F3672"/>
    <w:rsid w:val="008F3768"/>
    <w:rsid w:val="008F39AB"/>
    <w:rsid w:val="008F4410"/>
    <w:rsid w:val="008F4804"/>
    <w:rsid w:val="008F48E9"/>
    <w:rsid w:val="008F4E8C"/>
    <w:rsid w:val="008F580D"/>
    <w:rsid w:val="008F5A67"/>
    <w:rsid w:val="008F5BA6"/>
    <w:rsid w:val="008F60F7"/>
    <w:rsid w:val="008F68AD"/>
    <w:rsid w:val="008F6F6D"/>
    <w:rsid w:val="008F70F6"/>
    <w:rsid w:val="008F7A32"/>
    <w:rsid w:val="0090032D"/>
    <w:rsid w:val="009004F8"/>
    <w:rsid w:val="00900D1F"/>
    <w:rsid w:val="00901EF7"/>
    <w:rsid w:val="00901FC9"/>
    <w:rsid w:val="009024AA"/>
    <w:rsid w:val="00905CAF"/>
    <w:rsid w:val="00906154"/>
    <w:rsid w:val="00906B52"/>
    <w:rsid w:val="00907597"/>
    <w:rsid w:val="009075AF"/>
    <w:rsid w:val="0091075D"/>
    <w:rsid w:val="00910813"/>
    <w:rsid w:val="00911471"/>
    <w:rsid w:val="009117C1"/>
    <w:rsid w:val="00911992"/>
    <w:rsid w:val="00911EA9"/>
    <w:rsid w:val="00912043"/>
    <w:rsid w:val="009137D1"/>
    <w:rsid w:val="00913FBA"/>
    <w:rsid w:val="00915354"/>
    <w:rsid w:val="00915B38"/>
    <w:rsid w:val="0091674D"/>
    <w:rsid w:val="00916EF0"/>
    <w:rsid w:val="00917930"/>
    <w:rsid w:val="00917DA8"/>
    <w:rsid w:val="00917E29"/>
    <w:rsid w:val="00920582"/>
    <w:rsid w:val="0092090C"/>
    <w:rsid w:val="00921AEB"/>
    <w:rsid w:val="0092203F"/>
    <w:rsid w:val="0092299B"/>
    <w:rsid w:val="00923781"/>
    <w:rsid w:val="0092439A"/>
    <w:rsid w:val="009245B4"/>
    <w:rsid w:val="009259AC"/>
    <w:rsid w:val="00925F29"/>
    <w:rsid w:val="00926E47"/>
    <w:rsid w:val="009276DC"/>
    <w:rsid w:val="00927BE0"/>
    <w:rsid w:val="00927C85"/>
    <w:rsid w:val="0093013D"/>
    <w:rsid w:val="0093061F"/>
    <w:rsid w:val="009308CC"/>
    <w:rsid w:val="00930992"/>
    <w:rsid w:val="00930C55"/>
    <w:rsid w:val="00930D5C"/>
    <w:rsid w:val="00931006"/>
    <w:rsid w:val="009310A8"/>
    <w:rsid w:val="009316A9"/>
    <w:rsid w:val="00931BF9"/>
    <w:rsid w:val="00931D9D"/>
    <w:rsid w:val="0093273F"/>
    <w:rsid w:val="009327C6"/>
    <w:rsid w:val="0093298B"/>
    <w:rsid w:val="009334AB"/>
    <w:rsid w:val="00933D9D"/>
    <w:rsid w:val="00934004"/>
    <w:rsid w:val="009352BA"/>
    <w:rsid w:val="0093550F"/>
    <w:rsid w:val="009357CF"/>
    <w:rsid w:val="00935F12"/>
    <w:rsid w:val="00936165"/>
    <w:rsid w:val="0093792A"/>
    <w:rsid w:val="00937ADF"/>
    <w:rsid w:val="0094049C"/>
    <w:rsid w:val="009409A2"/>
    <w:rsid w:val="009410F6"/>
    <w:rsid w:val="00942DED"/>
    <w:rsid w:val="00943044"/>
    <w:rsid w:val="0094356A"/>
    <w:rsid w:val="00943619"/>
    <w:rsid w:val="00944568"/>
    <w:rsid w:val="00944FB5"/>
    <w:rsid w:val="009460C5"/>
    <w:rsid w:val="0094696F"/>
    <w:rsid w:val="00947447"/>
    <w:rsid w:val="00947CE6"/>
    <w:rsid w:val="00950502"/>
    <w:rsid w:val="009506D2"/>
    <w:rsid w:val="009508B4"/>
    <w:rsid w:val="00950CDE"/>
    <w:rsid w:val="00951396"/>
    <w:rsid w:val="00951E72"/>
    <w:rsid w:val="009528BA"/>
    <w:rsid w:val="00953424"/>
    <w:rsid w:val="009535C1"/>
    <w:rsid w:val="00954010"/>
    <w:rsid w:val="00954B9C"/>
    <w:rsid w:val="0095551B"/>
    <w:rsid w:val="00956692"/>
    <w:rsid w:val="009571D2"/>
    <w:rsid w:val="00957C34"/>
    <w:rsid w:val="009606F9"/>
    <w:rsid w:val="00961344"/>
    <w:rsid w:val="00961495"/>
    <w:rsid w:val="009618BD"/>
    <w:rsid w:val="00963726"/>
    <w:rsid w:val="009639F5"/>
    <w:rsid w:val="00963ECE"/>
    <w:rsid w:val="00964E3C"/>
    <w:rsid w:val="00965D54"/>
    <w:rsid w:val="00965FAA"/>
    <w:rsid w:val="009664CF"/>
    <w:rsid w:val="009665AB"/>
    <w:rsid w:val="00967589"/>
    <w:rsid w:val="00967714"/>
    <w:rsid w:val="00970040"/>
    <w:rsid w:val="00970C68"/>
    <w:rsid w:val="009719F5"/>
    <w:rsid w:val="00971A64"/>
    <w:rsid w:val="00971F9E"/>
    <w:rsid w:val="0097252A"/>
    <w:rsid w:val="00972C81"/>
    <w:rsid w:val="00972E2F"/>
    <w:rsid w:val="009732BA"/>
    <w:rsid w:val="00974ABD"/>
    <w:rsid w:val="00975EC1"/>
    <w:rsid w:val="00976A82"/>
    <w:rsid w:val="00976FDB"/>
    <w:rsid w:val="0097726C"/>
    <w:rsid w:val="0097789D"/>
    <w:rsid w:val="0098032D"/>
    <w:rsid w:val="00980923"/>
    <w:rsid w:val="009812E0"/>
    <w:rsid w:val="009812FD"/>
    <w:rsid w:val="00981B88"/>
    <w:rsid w:val="0098313A"/>
    <w:rsid w:val="009834C2"/>
    <w:rsid w:val="00983EA3"/>
    <w:rsid w:val="009850B5"/>
    <w:rsid w:val="009854B0"/>
    <w:rsid w:val="00985606"/>
    <w:rsid w:val="0098620B"/>
    <w:rsid w:val="00986AAA"/>
    <w:rsid w:val="00986AB3"/>
    <w:rsid w:val="00986BAD"/>
    <w:rsid w:val="00987576"/>
    <w:rsid w:val="009879F2"/>
    <w:rsid w:val="00987B0D"/>
    <w:rsid w:val="009906AF"/>
    <w:rsid w:val="009906FE"/>
    <w:rsid w:val="00990F9D"/>
    <w:rsid w:val="009917E1"/>
    <w:rsid w:val="00991984"/>
    <w:rsid w:val="00991D45"/>
    <w:rsid w:val="009923AE"/>
    <w:rsid w:val="00992732"/>
    <w:rsid w:val="009929FB"/>
    <w:rsid w:val="00992F0B"/>
    <w:rsid w:val="0099355E"/>
    <w:rsid w:val="00993EF1"/>
    <w:rsid w:val="009947F5"/>
    <w:rsid w:val="00995A36"/>
    <w:rsid w:val="009967E1"/>
    <w:rsid w:val="00996944"/>
    <w:rsid w:val="00996F3E"/>
    <w:rsid w:val="009973EB"/>
    <w:rsid w:val="009974FA"/>
    <w:rsid w:val="00997606"/>
    <w:rsid w:val="0099766D"/>
    <w:rsid w:val="00997AB0"/>
    <w:rsid w:val="009A04AB"/>
    <w:rsid w:val="009A0919"/>
    <w:rsid w:val="009A094E"/>
    <w:rsid w:val="009A179A"/>
    <w:rsid w:val="009A240B"/>
    <w:rsid w:val="009A2585"/>
    <w:rsid w:val="009A2953"/>
    <w:rsid w:val="009A33AB"/>
    <w:rsid w:val="009A3641"/>
    <w:rsid w:val="009A4895"/>
    <w:rsid w:val="009A4B6B"/>
    <w:rsid w:val="009A5DEA"/>
    <w:rsid w:val="009A66E1"/>
    <w:rsid w:val="009A6DBC"/>
    <w:rsid w:val="009A6E4F"/>
    <w:rsid w:val="009A6EB3"/>
    <w:rsid w:val="009A7B72"/>
    <w:rsid w:val="009A7BD7"/>
    <w:rsid w:val="009A7F15"/>
    <w:rsid w:val="009B0266"/>
    <w:rsid w:val="009B055E"/>
    <w:rsid w:val="009B18FC"/>
    <w:rsid w:val="009B1EDD"/>
    <w:rsid w:val="009B2A0D"/>
    <w:rsid w:val="009B2A53"/>
    <w:rsid w:val="009B2E3C"/>
    <w:rsid w:val="009B2FF5"/>
    <w:rsid w:val="009B3061"/>
    <w:rsid w:val="009B31E1"/>
    <w:rsid w:val="009B3770"/>
    <w:rsid w:val="009B4AD6"/>
    <w:rsid w:val="009B511B"/>
    <w:rsid w:val="009B541F"/>
    <w:rsid w:val="009B6BDC"/>
    <w:rsid w:val="009B6CE6"/>
    <w:rsid w:val="009B70E1"/>
    <w:rsid w:val="009B74B1"/>
    <w:rsid w:val="009B7A37"/>
    <w:rsid w:val="009B7D0C"/>
    <w:rsid w:val="009C0459"/>
    <w:rsid w:val="009C1C87"/>
    <w:rsid w:val="009C1F7B"/>
    <w:rsid w:val="009C2BAB"/>
    <w:rsid w:val="009C328F"/>
    <w:rsid w:val="009C4214"/>
    <w:rsid w:val="009C473F"/>
    <w:rsid w:val="009C530A"/>
    <w:rsid w:val="009C5CBD"/>
    <w:rsid w:val="009C6785"/>
    <w:rsid w:val="009C68CB"/>
    <w:rsid w:val="009C68E9"/>
    <w:rsid w:val="009C7682"/>
    <w:rsid w:val="009C76ED"/>
    <w:rsid w:val="009C7F4A"/>
    <w:rsid w:val="009D15AD"/>
    <w:rsid w:val="009D1814"/>
    <w:rsid w:val="009D1D6E"/>
    <w:rsid w:val="009D1FB0"/>
    <w:rsid w:val="009D222A"/>
    <w:rsid w:val="009D230D"/>
    <w:rsid w:val="009D2B78"/>
    <w:rsid w:val="009D2DD2"/>
    <w:rsid w:val="009D3228"/>
    <w:rsid w:val="009D3586"/>
    <w:rsid w:val="009D35BA"/>
    <w:rsid w:val="009D45CB"/>
    <w:rsid w:val="009D487E"/>
    <w:rsid w:val="009D650C"/>
    <w:rsid w:val="009D66B5"/>
    <w:rsid w:val="009D66C1"/>
    <w:rsid w:val="009D690F"/>
    <w:rsid w:val="009D6B50"/>
    <w:rsid w:val="009D73C0"/>
    <w:rsid w:val="009E04D0"/>
    <w:rsid w:val="009E0D1B"/>
    <w:rsid w:val="009E0EEF"/>
    <w:rsid w:val="009E119F"/>
    <w:rsid w:val="009E2800"/>
    <w:rsid w:val="009E281E"/>
    <w:rsid w:val="009E324A"/>
    <w:rsid w:val="009E384C"/>
    <w:rsid w:val="009E3911"/>
    <w:rsid w:val="009E3D9E"/>
    <w:rsid w:val="009E403D"/>
    <w:rsid w:val="009E44FD"/>
    <w:rsid w:val="009E4CAA"/>
    <w:rsid w:val="009E4E05"/>
    <w:rsid w:val="009E5945"/>
    <w:rsid w:val="009E59A3"/>
    <w:rsid w:val="009E5B2A"/>
    <w:rsid w:val="009E6450"/>
    <w:rsid w:val="009E650E"/>
    <w:rsid w:val="009E6711"/>
    <w:rsid w:val="009E6C7C"/>
    <w:rsid w:val="009E70CF"/>
    <w:rsid w:val="009E738B"/>
    <w:rsid w:val="009E753F"/>
    <w:rsid w:val="009E79DB"/>
    <w:rsid w:val="009F0873"/>
    <w:rsid w:val="009F1644"/>
    <w:rsid w:val="009F1BE7"/>
    <w:rsid w:val="009F2380"/>
    <w:rsid w:val="009F24DF"/>
    <w:rsid w:val="009F26B1"/>
    <w:rsid w:val="009F2E92"/>
    <w:rsid w:val="009F2F27"/>
    <w:rsid w:val="009F3464"/>
    <w:rsid w:val="009F414D"/>
    <w:rsid w:val="009F4742"/>
    <w:rsid w:val="009F500B"/>
    <w:rsid w:val="009F579F"/>
    <w:rsid w:val="009F6049"/>
    <w:rsid w:val="009F6888"/>
    <w:rsid w:val="009F75DC"/>
    <w:rsid w:val="009F7A5C"/>
    <w:rsid w:val="00A00086"/>
    <w:rsid w:val="00A0010F"/>
    <w:rsid w:val="00A0065E"/>
    <w:rsid w:val="00A0073C"/>
    <w:rsid w:val="00A00E7E"/>
    <w:rsid w:val="00A00EA9"/>
    <w:rsid w:val="00A0244B"/>
    <w:rsid w:val="00A024A9"/>
    <w:rsid w:val="00A02857"/>
    <w:rsid w:val="00A02F61"/>
    <w:rsid w:val="00A02FD2"/>
    <w:rsid w:val="00A0389D"/>
    <w:rsid w:val="00A04F38"/>
    <w:rsid w:val="00A06306"/>
    <w:rsid w:val="00A06C10"/>
    <w:rsid w:val="00A06DEB"/>
    <w:rsid w:val="00A06E15"/>
    <w:rsid w:val="00A07647"/>
    <w:rsid w:val="00A07757"/>
    <w:rsid w:val="00A07955"/>
    <w:rsid w:val="00A07D29"/>
    <w:rsid w:val="00A07E47"/>
    <w:rsid w:val="00A11AB8"/>
    <w:rsid w:val="00A13711"/>
    <w:rsid w:val="00A138A1"/>
    <w:rsid w:val="00A1411A"/>
    <w:rsid w:val="00A145B9"/>
    <w:rsid w:val="00A14F33"/>
    <w:rsid w:val="00A1542E"/>
    <w:rsid w:val="00A15577"/>
    <w:rsid w:val="00A16066"/>
    <w:rsid w:val="00A1643B"/>
    <w:rsid w:val="00A16AB2"/>
    <w:rsid w:val="00A170A7"/>
    <w:rsid w:val="00A17C29"/>
    <w:rsid w:val="00A20671"/>
    <w:rsid w:val="00A20E21"/>
    <w:rsid w:val="00A21B33"/>
    <w:rsid w:val="00A22042"/>
    <w:rsid w:val="00A223D0"/>
    <w:rsid w:val="00A22DEE"/>
    <w:rsid w:val="00A24510"/>
    <w:rsid w:val="00A24A9C"/>
    <w:rsid w:val="00A24F8B"/>
    <w:rsid w:val="00A25BCB"/>
    <w:rsid w:val="00A26009"/>
    <w:rsid w:val="00A267D4"/>
    <w:rsid w:val="00A26AEE"/>
    <w:rsid w:val="00A26B85"/>
    <w:rsid w:val="00A26C8F"/>
    <w:rsid w:val="00A26FD0"/>
    <w:rsid w:val="00A27456"/>
    <w:rsid w:val="00A306A6"/>
    <w:rsid w:val="00A30BFE"/>
    <w:rsid w:val="00A31117"/>
    <w:rsid w:val="00A312A3"/>
    <w:rsid w:val="00A32246"/>
    <w:rsid w:val="00A3263E"/>
    <w:rsid w:val="00A33354"/>
    <w:rsid w:val="00A33A26"/>
    <w:rsid w:val="00A344D9"/>
    <w:rsid w:val="00A34767"/>
    <w:rsid w:val="00A34E38"/>
    <w:rsid w:val="00A35565"/>
    <w:rsid w:val="00A36236"/>
    <w:rsid w:val="00A36733"/>
    <w:rsid w:val="00A36ACA"/>
    <w:rsid w:val="00A37782"/>
    <w:rsid w:val="00A37D71"/>
    <w:rsid w:val="00A428E4"/>
    <w:rsid w:val="00A42913"/>
    <w:rsid w:val="00A437B0"/>
    <w:rsid w:val="00A4385F"/>
    <w:rsid w:val="00A4390E"/>
    <w:rsid w:val="00A43C13"/>
    <w:rsid w:val="00A43FF7"/>
    <w:rsid w:val="00A449D3"/>
    <w:rsid w:val="00A44A31"/>
    <w:rsid w:val="00A44A39"/>
    <w:rsid w:val="00A44D03"/>
    <w:rsid w:val="00A45301"/>
    <w:rsid w:val="00A4551F"/>
    <w:rsid w:val="00A46606"/>
    <w:rsid w:val="00A46CF6"/>
    <w:rsid w:val="00A46FB1"/>
    <w:rsid w:val="00A50B01"/>
    <w:rsid w:val="00A5196B"/>
    <w:rsid w:val="00A52BAC"/>
    <w:rsid w:val="00A53145"/>
    <w:rsid w:val="00A54415"/>
    <w:rsid w:val="00A54FE4"/>
    <w:rsid w:val="00A551A5"/>
    <w:rsid w:val="00A563A2"/>
    <w:rsid w:val="00A569D6"/>
    <w:rsid w:val="00A569DD"/>
    <w:rsid w:val="00A571DC"/>
    <w:rsid w:val="00A572BB"/>
    <w:rsid w:val="00A600A6"/>
    <w:rsid w:val="00A6082F"/>
    <w:rsid w:val="00A60B61"/>
    <w:rsid w:val="00A60E47"/>
    <w:rsid w:val="00A616E6"/>
    <w:rsid w:val="00A61B2F"/>
    <w:rsid w:val="00A62FC7"/>
    <w:rsid w:val="00A631D8"/>
    <w:rsid w:val="00A63C62"/>
    <w:rsid w:val="00A63D62"/>
    <w:rsid w:val="00A647D5"/>
    <w:rsid w:val="00A64835"/>
    <w:rsid w:val="00A65A31"/>
    <w:rsid w:val="00A662E1"/>
    <w:rsid w:val="00A7073B"/>
    <w:rsid w:val="00A70D5E"/>
    <w:rsid w:val="00A712FE"/>
    <w:rsid w:val="00A71503"/>
    <w:rsid w:val="00A7162D"/>
    <w:rsid w:val="00A72643"/>
    <w:rsid w:val="00A72C4E"/>
    <w:rsid w:val="00A72D96"/>
    <w:rsid w:val="00A7374E"/>
    <w:rsid w:val="00A745E9"/>
    <w:rsid w:val="00A7480E"/>
    <w:rsid w:val="00A74BCB"/>
    <w:rsid w:val="00A74FEF"/>
    <w:rsid w:val="00A75794"/>
    <w:rsid w:val="00A75AC4"/>
    <w:rsid w:val="00A75FD9"/>
    <w:rsid w:val="00A76511"/>
    <w:rsid w:val="00A7664F"/>
    <w:rsid w:val="00A766D5"/>
    <w:rsid w:val="00A766D8"/>
    <w:rsid w:val="00A76EBD"/>
    <w:rsid w:val="00A76F89"/>
    <w:rsid w:val="00A7708A"/>
    <w:rsid w:val="00A77702"/>
    <w:rsid w:val="00A77B07"/>
    <w:rsid w:val="00A77B20"/>
    <w:rsid w:val="00A77DBB"/>
    <w:rsid w:val="00A77E09"/>
    <w:rsid w:val="00A77FAE"/>
    <w:rsid w:val="00A801FF"/>
    <w:rsid w:val="00A80802"/>
    <w:rsid w:val="00A8108E"/>
    <w:rsid w:val="00A8147F"/>
    <w:rsid w:val="00A8172E"/>
    <w:rsid w:val="00A81775"/>
    <w:rsid w:val="00A81D37"/>
    <w:rsid w:val="00A81E8C"/>
    <w:rsid w:val="00A830D2"/>
    <w:rsid w:val="00A8345E"/>
    <w:rsid w:val="00A83F7F"/>
    <w:rsid w:val="00A8464B"/>
    <w:rsid w:val="00A84849"/>
    <w:rsid w:val="00A857B5"/>
    <w:rsid w:val="00A85D63"/>
    <w:rsid w:val="00A860F5"/>
    <w:rsid w:val="00A87427"/>
    <w:rsid w:val="00A874A3"/>
    <w:rsid w:val="00A87587"/>
    <w:rsid w:val="00A8762E"/>
    <w:rsid w:val="00A9005B"/>
    <w:rsid w:val="00A90738"/>
    <w:rsid w:val="00A90840"/>
    <w:rsid w:val="00A91906"/>
    <w:rsid w:val="00A91936"/>
    <w:rsid w:val="00A928AB"/>
    <w:rsid w:val="00A93A18"/>
    <w:rsid w:val="00A93A26"/>
    <w:rsid w:val="00A93ED1"/>
    <w:rsid w:val="00A94879"/>
    <w:rsid w:val="00A948C3"/>
    <w:rsid w:val="00A9499B"/>
    <w:rsid w:val="00A95534"/>
    <w:rsid w:val="00A95B5F"/>
    <w:rsid w:val="00A9622C"/>
    <w:rsid w:val="00A9641F"/>
    <w:rsid w:val="00A972BE"/>
    <w:rsid w:val="00AA06A3"/>
    <w:rsid w:val="00AA0E43"/>
    <w:rsid w:val="00AA14FF"/>
    <w:rsid w:val="00AA15F1"/>
    <w:rsid w:val="00AA2B92"/>
    <w:rsid w:val="00AA339A"/>
    <w:rsid w:val="00AA34B1"/>
    <w:rsid w:val="00AA5199"/>
    <w:rsid w:val="00AA59FD"/>
    <w:rsid w:val="00AA5BBD"/>
    <w:rsid w:val="00AA63F8"/>
    <w:rsid w:val="00AA6BF9"/>
    <w:rsid w:val="00AA7CA1"/>
    <w:rsid w:val="00AA7F93"/>
    <w:rsid w:val="00AB07AD"/>
    <w:rsid w:val="00AB0914"/>
    <w:rsid w:val="00AB0A6D"/>
    <w:rsid w:val="00AB1735"/>
    <w:rsid w:val="00AB1982"/>
    <w:rsid w:val="00AB245F"/>
    <w:rsid w:val="00AB251E"/>
    <w:rsid w:val="00AB2735"/>
    <w:rsid w:val="00AB3F8E"/>
    <w:rsid w:val="00AB41AC"/>
    <w:rsid w:val="00AB4DF6"/>
    <w:rsid w:val="00AB57CC"/>
    <w:rsid w:val="00AB583A"/>
    <w:rsid w:val="00AB5E1D"/>
    <w:rsid w:val="00AB6BE4"/>
    <w:rsid w:val="00AB721F"/>
    <w:rsid w:val="00AB741C"/>
    <w:rsid w:val="00AB7CEB"/>
    <w:rsid w:val="00AC011D"/>
    <w:rsid w:val="00AC066B"/>
    <w:rsid w:val="00AC076C"/>
    <w:rsid w:val="00AC09C7"/>
    <w:rsid w:val="00AC0AE9"/>
    <w:rsid w:val="00AC14F9"/>
    <w:rsid w:val="00AC1A78"/>
    <w:rsid w:val="00AC1C4B"/>
    <w:rsid w:val="00AC1CEC"/>
    <w:rsid w:val="00AC2A35"/>
    <w:rsid w:val="00AC2B2E"/>
    <w:rsid w:val="00AC39BE"/>
    <w:rsid w:val="00AC4D30"/>
    <w:rsid w:val="00AC55E0"/>
    <w:rsid w:val="00AC598F"/>
    <w:rsid w:val="00AC5CA1"/>
    <w:rsid w:val="00AC61FC"/>
    <w:rsid w:val="00AC6583"/>
    <w:rsid w:val="00AC71AD"/>
    <w:rsid w:val="00AD03BC"/>
    <w:rsid w:val="00AD0783"/>
    <w:rsid w:val="00AD19EB"/>
    <w:rsid w:val="00AD36B9"/>
    <w:rsid w:val="00AD3A68"/>
    <w:rsid w:val="00AD44E2"/>
    <w:rsid w:val="00AD4548"/>
    <w:rsid w:val="00AD4671"/>
    <w:rsid w:val="00AD535B"/>
    <w:rsid w:val="00AD66C8"/>
    <w:rsid w:val="00AD6C8B"/>
    <w:rsid w:val="00AD7033"/>
    <w:rsid w:val="00AD7B1A"/>
    <w:rsid w:val="00AE002D"/>
    <w:rsid w:val="00AE02F9"/>
    <w:rsid w:val="00AE0DE4"/>
    <w:rsid w:val="00AE1808"/>
    <w:rsid w:val="00AE1EBB"/>
    <w:rsid w:val="00AE2230"/>
    <w:rsid w:val="00AE2481"/>
    <w:rsid w:val="00AE2692"/>
    <w:rsid w:val="00AE2EAD"/>
    <w:rsid w:val="00AE3244"/>
    <w:rsid w:val="00AE3EF3"/>
    <w:rsid w:val="00AE4215"/>
    <w:rsid w:val="00AE44D8"/>
    <w:rsid w:val="00AE4635"/>
    <w:rsid w:val="00AE4F49"/>
    <w:rsid w:val="00AE5C55"/>
    <w:rsid w:val="00AE5CE5"/>
    <w:rsid w:val="00AE699F"/>
    <w:rsid w:val="00AE7231"/>
    <w:rsid w:val="00AF0952"/>
    <w:rsid w:val="00AF1123"/>
    <w:rsid w:val="00AF1197"/>
    <w:rsid w:val="00AF1FCD"/>
    <w:rsid w:val="00AF220B"/>
    <w:rsid w:val="00AF251D"/>
    <w:rsid w:val="00AF2E76"/>
    <w:rsid w:val="00AF3207"/>
    <w:rsid w:val="00AF3489"/>
    <w:rsid w:val="00AF3B2F"/>
    <w:rsid w:val="00AF3BBE"/>
    <w:rsid w:val="00AF3CB6"/>
    <w:rsid w:val="00AF43DD"/>
    <w:rsid w:val="00AF4D5F"/>
    <w:rsid w:val="00AF4DE0"/>
    <w:rsid w:val="00AF4F56"/>
    <w:rsid w:val="00AF5EB2"/>
    <w:rsid w:val="00AF659C"/>
    <w:rsid w:val="00AF6C16"/>
    <w:rsid w:val="00AF6CA4"/>
    <w:rsid w:val="00AF7D67"/>
    <w:rsid w:val="00B00263"/>
    <w:rsid w:val="00B00B8C"/>
    <w:rsid w:val="00B014AD"/>
    <w:rsid w:val="00B03012"/>
    <w:rsid w:val="00B03355"/>
    <w:rsid w:val="00B0340F"/>
    <w:rsid w:val="00B03655"/>
    <w:rsid w:val="00B0441C"/>
    <w:rsid w:val="00B04905"/>
    <w:rsid w:val="00B04BCB"/>
    <w:rsid w:val="00B05519"/>
    <w:rsid w:val="00B059C6"/>
    <w:rsid w:val="00B05F4E"/>
    <w:rsid w:val="00B06278"/>
    <w:rsid w:val="00B0655F"/>
    <w:rsid w:val="00B06E53"/>
    <w:rsid w:val="00B07FA4"/>
    <w:rsid w:val="00B100CD"/>
    <w:rsid w:val="00B106BF"/>
    <w:rsid w:val="00B1081E"/>
    <w:rsid w:val="00B10AA9"/>
    <w:rsid w:val="00B114DD"/>
    <w:rsid w:val="00B11D91"/>
    <w:rsid w:val="00B11E9C"/>
    <w:rsid w:val="00B12816"/>
    <w:rsid w:val="00B12838"/>
    <w:rsid w:val="00B12E86"/>
    <w:rsid w:val="00B13F19"/>
    <w:rsid w:val="00B14CDE"/>
    <w:rsid w:val="00B14D13"/>
    <w:rsid w:val="00B158F2"/>
    <w:rsid w:val="00B15CE8"/>
    <w:rsid w:val="00B15EF1"/>
    <w:rsid w:val="00B1734C"/>
    <w:rsid w:val="00B17653"/>
    <w:rsid w:val="00B17694"/>
    <w:rsid w:val="00B17D71"/>
    <w:rsid w:val="00B201E0"/>
    <w:rsid w:val="00B20780"/>
    <w:rsid w:val="00B2187D"/>
    <w:rsid w:val="00B220CD"/>
    <w:rsid w:val="00B224DC"/>
    <w:rsid w:val="00B22B57"/>
    <w:rsid w:val="00B23B42"/>
    <w:rsid w:val="00B241FE"/>
    <w:rsid w:val="00B24905"/>
    <w:rsid w:val="00B24EED"/>
    <w:rsid w:val="00B2568A"/>
    <w:rsid w:val="00B25848"/>
    <w:rsid w:val="00B2698A"/>
    <w:rsid w:val="00B27259"/>
    <w:rsid w:val="00B27856"/>
    <w:rsid w:val="00B302A9"/>
    <w:rsid w:val="00B30C6D"/>
    <w:rsid w:val="00B31C29"/>
    <w:rsid w:val="00B31C6E"/>
    <w:rsid w:val="00B324C7"/>
    <w:rsid w:val="00B32656"/>
    <w:rsid w:val="00B3265E"/>
    <w:rsid w:val="00B342D3"/>
    <w:rsid w:val="00B3515E"/>
    <w:rsid w:val="00B36338"/>
    <w:rsid w:val="00B3639B"/>
    <w:rsid w:val="00B36FF7"/>
    <w:rsid w:val="00B37958"/>
    <w:rsid w:val="00B37C3E"/>
    <w:rsid w:val="00B409FA"/>
    <w:rsid w:val="00B40A9A"/>
    <w:rsid w:val="00B410B2"/>
    <w:rsid w:val="00B42384"/>
    <w:rsid w:val="00B43DE9"/>
    <w:rsid w:val="00B43F59"/>
    <w:rsid w:val="00B441A3"/>
    <w:rsid w:val="00B45ED6"/>
    <w:rsid w:val="00B4696F"/>
    <w:rsid w:val="00B46A5C"/>
    <w:rsid w:val="00B47813"/>
    <w:rsid w:val="00B47A6E"/>
    <w:rsid w:val="00B5048C"/>
    <w:rsid w:val="00B50676"/>
    <w:rsid w:val="00B5093B"/>
    <w:rsid w:val="00B50D66"/>
    <w:rsid w:val="00B50DC8"/>
    <w:rsid w:val="00B50F1A"/>
    <w:rsid w:val="00B518CD"/>
    <w:rsid w:val="00B52058"/>
    <w:rsid w:val="00B52382"/>
    <w:rsid w:val="00B5251F"/>
    <w:rsid w:val="00B52A4B"/>
    <w:rsid w:val="00B5375E"/>
    <w:rsid w:val="00B538A5"/>
    <w:rsid w:val="00B5479D"/>
    <w:rsid w:val="00B54A72"/>
    <w:rsid w:val="00B54DBD"/>
    <w:rsid w:val="00B55999"/>
    <w:rsid w:val="00B56185"/>
    <w:rsid w:val="00B5635C"/>
    <w:rsid w:val="00B56ABA"/>
    <w:rsid w:val="00B57101"/>
    <w:rsid w:val="00B57683"/>
    <w:rsid w:val="00B60170"/>
    <w:rsid w:val="00B603B0"/>
    <w:rsid w:val="00B60987"/>
    <w:rsid w:val="00B60EE5"/>
    <w:rsid w:val="00B61158"/>
    <w:rsid w:val="00B612CE"/>
    <w:rsid w:val="00B62B20"/>
    <w:rsid w:val="00B62D71"/>
    <w:rsid w:val="00B62ED0"/>
    <w:rsid w:val="00B62F59"/>
    <w:rsid w:val="00B63592"/>
    <w:rsid w:val="00B63C66"/>
    <w:rsid w:val="00B64090"/>
    <w:rsid w:val="00B64244"/>
    <w:rsid w:val="00B6494B"/>
    <w:rsid w:val="00B64FBE"/>
    <w:rsid w:val="00B65096"/>
    <w:rsid w:val="00B651D4"/>
    <w:rsid w:val="00B65922"/>
    <w:rsid w:val="00B65C65"/>
    <w:rsid w:val="00B6605B"/>
    <w:rsid w:val="00B66B6D"/>
    <w:rsid w:val="00B66C6C"/>
    <w:rsid w:val="00B678BA"/>
    <w:rsid w:val="00B700C7"/>
    <w:rsid w:val="00B7020F"/>
    <w:rsid w:val="00B7101B"/>
    <w:rsid w:val="00B71440"/>
    <w:rsid w:val="00B71805"/>
    <w:rsid w:val="00B71993"/>
    <w:rsid w:val="00B71A64"/>
    <w:rsid w:val="00B71C24"/>
    <w:rsid w:val="00B71DAE"/>
    <w:rsid w:val="00B727CC"/>
    <w:rsid w:val="00B72ECD"/>
    <w:rsid w:val="00B732C0"/>
    <w:rsid w:val="00B7330B"/>
    <w:rsid w:val="00B7399A"/>
    <w:rsid w:val="00B74071"/>
    <w:rsid w:val="00B74AA4"/>
    <w:rsid w:val="00B7517C"/>
    <w:rsid w:val="00B75284"/>
    <w:rsid w:val="00B754E5"/>
    <w:rsid w:val="00B75828"/>
    <w:rsid w:val="00B763CE"/>
    <w:rsid w:val="00B76514"/>
    <w:rsid w:val="00B766CB"/>
    <w:rsid w:val="00B777BC"/>
    <w:rsid w:val="00B8043F"/>
    <w:rsid w:val="00B810CF"/>
    <w:rsid w:val="00B81607"/>
    <w:rsid w:val="00B8172D"/>
    <w:rsid w:val="00B81DB2"/>
    <w:rsid w:val="00B81DDB"/>
    <w:rsid w:val="00B81E30"/>
    <w:rsid w:val="00B81FDD"/>
    <w:rsid w:val="00B82C63"/>
    <w:rsid w:val="00B83685"/>
    <w:rsid w:val="00B83D22"/>
    <w:rsid w:val="00B84451"/>
    <w:rsid w:val="00B853E7"/>
    <w:rsid w:val="00B85A9E"/>
    <w:rsid w:val="00B8677B"/>
    <w:rsid w:val="00B86D27"/>
    <w:rsid w:val="00B871C8"/>
    <w:rsid w:val="00B872C2"/>
    <w:rsid w:val="00B87B09"/>
    <w:rsid w:val="00B87B3D"/>
    <w:rsid w:val="00B87BE7"/>
    <w:rsid w:val="00B87D87"/>
    <w:rsid w:val="00B9008B"/>
    <w:rsid w:val="00B902AB"/>
    <w:rsid w:val="00B91E90"/>
    <w:rsid w:val="00B92827"/>
    <w:rsid w:val="00B92EE2"/>
    <w:rsid w:val="00B93764"/>
    <w:rsid w:val="00B94014"/>
    <w:rsid w:val="00B94192"/>
    <w:rsid w:val="00B9428E"/>
    <w:rsid w:val="00B947D6"/>
    <w:rsid w:val="00B9539E"/>
    <w:rsid w:val="00B95967"/>
    <w:rsid w:val="00B96533"/>
    <w:rsid w:val="00B96D19"/>
    <w:rsid w:val="00B975AC"/>
    <w:rsid w:val="00B97E80"/>
    <w:rsid w:val="00BA02BB"/>
    <w:rsid w:val="00BA06F8"/>
    <w:rsid w:val="00BA0A9A"/>
    <w:rsid w:val="00BA0F9C"/>
    <w:rsid w:val="00BA3245"/>
    <w:rsid w:val="00BA3325"/>
    <w:rsid w:val="00BA36AC"/>
    <w:rsid w:val="00BA3B84"/>
    <w:rsid w:val="00BA3FB3"/>
    <w:rsid w:val="00BA45C8"/>
    <w:rsid w:val="00BA6247"/>
    <w:rsid w:val="00BA65D9"/>
    <w:rsid w:val="00BA6C23"/>
    <w:rsid w:val="00BA7C24"/>
    <w:rsid w:val="00BA7C7D"/>
    <w:rsid w:val="00BB16FF"/>
    <w:rsid w:val="00BB1E50"/>
    <w:rsid w:val="00BB225B"/>
    <w:rsid w:val="00BB2758"/>
    <w:rsid w:val="00BB28B5"/>
    <w:rsid w:val="00BB323B"/>
    <w:rsid w:val="00BB3A5C"/>
    <w:rsid w:val="00BB4ADD"/>
    <w:rsid w:val="00BB529D"/>
    <w:rsid w:val="00BB5496"/>
    <w:rsid w:val="00BB5900"/>
    <w:rsid w:val="00BB6124"/>
    <w:rsid w:val="00BB62DB"/>
    <w:rsid w:val="00BB78D4"/>
    <w:rsid w:val="00BB7A35"/>
    <w:rsid w:val="00BC06E0"/>
    <w:rsid w:val="00BC2925"/>
    <w:rsid w:val="00BC2986"/>
    <w:rsid w:val="00BC2B9F"/>
    <w:rsid w:val="00BC336E"/>
    <w:rsid w:val="00BC3442"/>
    <w:rsid w:val="00BC38F5"/>
    <w:rsid w:val="00BC5571"/>
    <w:rsid w:val="00BC5687"/>
    <w:rsid w:val="00BC582D"/>
    <w:rsid w:val="00BC5970"/>
    <w:rsid w:val="00BC6629"/>
    <w:rsid w:val="00BC77A7"/>
    <w:rsid w:val="00BC7E4A"/>
    <w:rsid w:val="00BD06A4"/>
    <w:rsid w:val="00BD12DC"/>
    <w:rsid w:val="00BD1627"/>
    <w:rsid w:val="00BD1865"/>
    <w:rsid w:val="00BD19CB"/>
    <w:rsid w:val="00BD2524"/>
    <w:rsid w:val="00BD2EC6"/>
    <w:rsid w:val="00BD324C"/>
    <w:rsid w:val="00BD3252"/>
    <w:rsid w:val="00BD3CDD"/>
    <w:rsid w:val="00BD4A8E"/>
    <w:rsid w:val="00BD4B2E"/>
    <w:rsid w:val="00BD5894"/>
    <w:rsid w:val="00BD6D09"/>
    <w:rsid w:val="00BE0835"/>
    <w:rsid w:val="00BE08F8"/>
    <w:rsid w:val="00BE0909"/>
    <w:rsid w:val="00BE1376"/>
    <w:rsid w:val="00BE19CA"/>
    <w:rsid w:val="00BE23F3"/>
    <w:rsid w:val="00BE25BD"/>
    <w:rsid w:val="00BE2CE5"/>
    <w:rsid w:val="00BE30B3"/>
    <w:rsid w:val="00BE33D6"/>
    <w:rsid w:val="00BE38AA"/>
    <w:rsid w:val="00BE3B57"/>
    <w:rsid w:val="00BE3FAD"/>
    <w:rsid w:val="00BE4226"/>
    <w:rsid w:val="00BE4586"/>
    <w:rsid w:val="00BE5498"/>
    <w:rsid w:val="00BE5B1E"/>
    <w:rsid w:val="00BE5D13"/>
    <w:rsid w:val="00BE62DA"/>
    <w:rsid w:val="00BE65CF"/>
    <w:rsid w:val="00BE7075"/>
    <w:rsid w:val="00BE7405"/>
    <w:rsid w:val="00BE74EB"/>
    <w:rsid w:val="00BE7C1B"/>
    <w:rsid w:val="00BF0039"/>
    <w:rsid w:val="00BF0AD9"/>
    <w:rsid w:val="00BF1B95"/>
    <w:rsid w:val="00BF303E"/>
    <w:rsid w:val="00BF320D"/>
    <w:rsid w:val="00BF33F6"/>
    <w:rsid w:val="00BF3884"/>
    <w:rsid w:val="00BF3ABC"/>
    <w:rsid w:val="00BF47CC"/>
    <w:rsid w:val="00BF492C"/>
    <w:rsid w:val="00BF531C"/>
    <w:rsid w:val="00BF5741"/>
    <w:rsid w:val="00BF5FA7"/>
    <w:rsid w:val="00BF6AE0"/>
    <w:rsid w:val="00BF6CCA"/>
    <w:rsid w:val="00BF7E25"/>
    <w:rsid w:val="00BF7F63"/>
    <w:rsid w:val="00C00419"/>
    <w:rsid w:val="00C01267"/>
    <w:rsid w:val="00C01810"/>
    <w:rsid w:val="00C0181A"/>
    <w:rsid w:val="00C01AF6"/>
    <w:rsid w:val="00C02A4B"/>
    <w:rsid w:val="00C02B06"/>
    <w:rsid w:val="00C02C87"/>
    <w:rsid w:val="00C037E4"/>
    <w:rsid w:val="00C03A57"/>
    <w:rsid w:val="00C04020"/>
    <w:rsid w:val="00C040B3"/>
    <w:rsid w:val="00C044CD"/>
    <w:rsid w:val="00C046CC"/>
    <w:rsid w:val="00C058E8"/>
    <w:rsid w:val="00C06FAA"/>
    <w:rsid w:val="00C10AB4"/>
    <w:rsid w:val="00C10AD5"/>
    <w:rsid w:val="00C10E3E"/>
    <w:rsid w:val="00C11159"/>
    <w:rsid w:val="00C11C13"/>
    <w:rsid w:val="00C1234C"/>
    <w:rsid w:val="00C12362"/>
    <w:rsid w:val="00C12851"/>
    <w:rsid w:val="00C13713"/>
    <w:rsid w:val="00C14355"/>
    <w:rsid w:val="00C14920"/>
    <w:rsid w:val="00C14EFA"/>
    <w:rsid w:val="00C154D8"/>
    <w:rsid w:val="00C15AFE"/>
    <w:rsid w:val="00C1662E"/>
    <w:rsid w:val="00C16AB7"/>
    <w:rsid w:val="00C16B94"/>
    <w:rsid w:val="00C17992"/>
    <w:rsid w:val="00C212E8"/>
    <w:rsid w:val="00C21BE8"/>
    <w:rsid w:val="00C225CC"/>
    <w:rsid w:val="00C226F1"/>
    <w:rsid w:val="00C22C26"/>
    <w:rsid w:val="00C23971"/>
    <w:rsid w:val="00C24A64"/>
    <w:rsid w:val="00C24EB5"/>
    <w:rsid w:val="00C24FAF"/>
    <w:rsid w:val="00C2534A"/>
    <w:rsid w:val="00C25435"/>
    <w:rsid w:val="00C25CEF"/>
    <w:rsid w:val="00C26683"/>
    <w:rsid w:val="00C2747E"/>
    <w:rsid w:val="00C304CD"/>
    <w:rsid w:val="00C30A3E"/>
    <w:rsid w:val="00C30F07"/>
    <w:rsid w:val="00C30F46"/>
    <w:rsid w:val="00C30FA4"/>
    <w:rsid w:val="00C3244B"/>
    <w:rsid w:val="00C32BE9"/>
    <w:rsid w:val="00C32D7A"/>
    <w:rsid w:val="00C33898"/>
    <w:rsid w:val="00C34170"/>
    <w:rsid w:val="00C34316"/>
    <w:rsid w:val="00C34682"/>
    <w:rsid w:val="00C346D4"/>
    <w:rsid w:val="00C34F4A"/>
    <w:rsid w:val="00C36839"/>
    <w:rsid w:val="00C371AA"/>
    <w:rsid w:val="00C379C5"/>
    <w:rsid w:val="00C4035C"/>
    <w:rsid w:val="00C40703"/>
    <w:rsid w:val="00C4155B"/>
    <w:rsid w:val="00C41D96"/>
    <w:rsid w:val="00C420C8"/>
    <w:rsid w:val="00C4221C"/>
    <w:rsid w:val="00C432EA"/>
    <w:rsid w:val="00C433B4"/>
    <w:rsid w:val="00C43403"/>
    <w:rsid w:val="00C4371C"/>
    <w:rsid w:val="00C43BF1"/>
    <w:rsid w:val="00C44F44"/>
    <w:rsid w:val="00C453EE"/>
    <w:rsid w:val="00C45471"/>
    <w:rsid w:val="00C455AC"/>
    <w:rsid w:val="00C46339"/>
    <w:rsid w:val="00C46A21"/>
    <w:rsid w:val="00C46A6F"/>
    <w:rsid w:val="00C46E32"/>
    <w:rsid w:val="00C475D1"/>
    <w:rsid w:val="00C47665"/>
    <w:rsid w:val="00C47816"/>
    <w:rsid w:val="00C5068A"/>
    <w:rsid w:val="00C51B8C"/>
    <w:rsid w:val="00C51F41"/>
    <w:rsid w:val="00C52E4A"/>
    <w:rsid w:val="00C52EF3"/>
    <w:rsid w:val="00C536A1"/>
    <w:rsid w:val="00C53740"/>
    <w:rsid w:val="00C53920"/>
    <w:rsid w:val="00C539CD"/>
    <w:rsid w:val="00C54ECC"/>
    <w:rsid w:val="00C558FD"/>
    <w:rsid w:val="00C55951"/>
    <w:rsid w:val="00C566F5"/>
    <w:rsid w:val="00C56E74"/>
    <w:rsid w:val="00C5764C"/>
    <w:rsid w:val="00C57A5C"/>
    <w:rsid w:val="00C57BB1"/>
    <w:rsid w:val="00C57CB2"/>
    <w:rsid w:val="00C6023C"/>
    <w:rsid w:val="00C60B7D"/>
    <w:rsid w:val="00C61142"/>
    <w:rsid w:val="00C619E6"/>
    <w:rsid w:val="00C62184"/>
    <w:rsid w:val="00C622E5"/>
    <w:rsid w:val="00C62494"/>
    <w:rsid w:val="00C62ACA"/>
    <w:rsid w:val="00C6428C"/>
    <w:rsid w:val="00C6503B"/>
    <w:rsid w:val="00C66294"/>
    <w:rsid w:val="00C7014F"/>
    <w:rsid w:val="00C70A8F"/>
    <w:rsid w:val="00C711A3"/>
    <w:rsid w:val="00C71EC3"/>
    <w:rsid w:val="00C72296"/>
    <w:rsid w:val="00C72C84"/>
    <w:rsid w:val="00C733C1"/>
    <w:rsid w:val="00C735B3"/>
    <w:rsid w:val="00C756B8"/>
    <w:rsid w:val="00C76219"/>
    <w:rsid w:val="00C779D7"/>
    <w:rsid w:val="00C80053"/>
    <w:rsid w:val="00C803CF"/>
    <w:rsid w:val="00C8064A"/>
    <w:rsid w:val="00C814FB"/>
    <w:rsid w:val="00C81E75"/>
    <w:rsid w:val="00C828FD"/>
    <w:rsid w:val="00C842FF"/>
    <w:rsid w:val="00C84455"/>
    <w:rsid w:val="00C8481B"/>
    <w:rsid w:val="00C84C54"/>
    <w:rsid w:val="00C854A9"/>
    <w:rsid w:val="00C855DE"/>
    <w:rsid w:val="00C85A15"/>
    <w:rsid w:val="00C85F62"/>
    <w:rsid w:val="00C86610"/>
    <w:rsid w:val="00C87246"/>
    <w:rsid w:val="00C874C7"/>
    <w:rsid w:val="00C8769E"/>
    <w:rsid w:val="00C90915"/>
    <w:rsid w:val="00C909C8"/>
    <w:rsid w:val="00C90EA4"/>
    <w:rsid w:val="00C91198"/>
    <w:rsid w:val="00C91BED"/>
    <w:rsid w:val="00C91E2C"/>
    <w:rsid w:val="00C921A7"/>
    <w:rsid w:val="00C922F9"/>
    <w:rsid w:val="00C927FF"/>
    <w:rsid w:val="00C92C37"/>
    <w:rsid w:val="00C9373C"/>
    <w:rsid w:val="00C940CF"/>
    <w:rsid w:val="00C942A7"/>
    <w:rsid w:val="00C94B7B"/>
    <w:rsid w:val="00C94C04"/>
    <w:rsid w:val="00C94D49"/>
    <w:rsid w:val="00C95A79"/>
    <w:rsid w:val="00C95AC6"/>
    <w:rsid w:val="00C9678A"/>
    <w:rsid w:val="00C96929"/>
    <w:rsid w:val="00C96E2F"/>
    <w:rsid w:val="00C9729C"/>
    <w:rsid w:val="00C9750C"/>
    <w:rsid w:val="00C97A18"/>
    <w:rsid w:val="00C97D29"/>
    <w:rsid w:val="00CA1043"/>
    <w:rsid w:val="00CA145D"/>
    <w:rsid w:val="00CA18AA"/>
    <w:rsid w:val="00CA4BA0"/>
    <w:rsid w:val="00CA5512"/>
    <w:rsid w:val="00CA57DC"/>
    <w:rsid w:val="00CA635E"/>
    <w:rsid w:val="00CA6D57"/>
    <w:rsid w:val="00CA6D87"/>
    <w:rsid w:val="00CA7F10"/>
    <w:rsid w:val="00CB01BA"/>
    <w:rsid w:val="00CB0882"/>
    <w:rsid w:val="00CB0A46"/>
    <w:rsid w:val="00CB0BC6"/>
    <w:rsid w:val="00CB0F26"/>
    <w:rsid w:val="00CB1228"/>
    <w:rsid w:val="00CB14CA"/>
    <w:rsid w:val="00CB15CB"/>
    <w:rsid w:val="00CB1A37"/>
    <w:rsid w:val="00CB23A4"/>
    <w:rsid w:val="00CB2417"/>
    <w:rsid w:val="00CB2C83"/>
    <w:rsid w:val="00CB340E"/>
    <w:rsid w:val="00CB372B"/>
    <w:rsid w:val="00CB38D2"/>
    <w:rsid w:val="00CB4377"/>
    <w:rsid w:val="00CB4EF8"/>
    <w:rsid w:val="00CB54FE"/>
    <w:rsid w:val="00CB56F8"/>
    <w:rsid w:val="00CB5B0C"/>
    <w:rsid w:val="00CB65C7"/>
    <w:rsid w:val="00CB6675"/>
    <w:rsid w:val="00CB7ADC"/>
    <w:rsid w:val="00CC0B3B"/>
    <w:rsid w:val="00CC1286"/>
    <w:rsid w:val="00CC20A8"/>
    <w:rsid w:val="00CC21D1"/>
    <w:rsid w:val="00CC23D3"/>
    <w:rsid w:val="00CC3B04"/>
    <w:rsid w:val="00CC444B"/>
    <w:rsid w:val="00CC684F"/>
    <w:rsid w:val="00CC6B66"/>
    <w:rsid w:val="00CC6BF3"/>
    <w:rsid w:val="00CC777A"/>
    <w:rsid w:val="00CC7BA9"/>
    <w:rsid w:val="00CC7FCB"/>
    <w:rsid w:val="00CD0835"/>
    <w:rsid w:val="00CD1344"/>
    <w:rsid w:val="00CD15E0"/>
    <w:rsid w:val="00CD1E40"/>
    <w:rsid w:val="00CD2029"/>
    <w:rsid w:val="00CD2089"/>
    <w:rsid w:val="00CD21CD"/>
    <w:rsid w:val="00CD2A5B"/>
    <w:rsid w:val="00CD2D1E"/>
    <w:rsid w:val="00CD2FCB"/>
    <w:rsid w:val="00CD312E"/>
    <w:rsid w:val="00CD363B"/>
    <w:rsid w:val="00CD367A"/>
    <w:rsid w:val="00CD3FC6"/>
    <w:rsid w:val="00CD4458"/>
    <w:rsid w:val="00CD4574"/>
    <w:rsid w:val="00CD47C9"/>
    <w:rsid w:val="00CD4A53"/>
    <w:rsid w:val="00CD4F43"/>
    <w:rsid w:val="00CD5E0B"/>
    <w:rsid w:val="00CD5F42"/>
    <w:rsid w:val="00CD632D"/>
    <w:rsid w:val="00CD6375"/>
    <w:rsid w:val="00CD6A94"/>
    <w:rsid w:val="00CD6AA4"/>
    <w:rsid w:val="00CD6E7F"/>
    <w:rsid w:val="00CD70B4"/>
    <w:rsid w:val="00CD71D5"/>
    <w:rsid w:val="00CD7735"/>
    <w:rsid w:val="00CD7AD0"/>
    <w:rsid w:val="00CE0159"/>
    <w:rsid w:val="00CE0DFB"/>
    <w:rsid w:val="00CE103E"/>
    <w:rsid w:val="00CE153E"/>
    <w:rsid w:val="00CE3C5E"/>
    <w:rsid w:val="00CE4B6D"/>
    <w:rsid w:val="00CE5774"/>
    <w:rsid w:val="00CE5968"/>
    <w:rsid w:val="00CE5FD7"/>
    <w:rsid w:val="00CE72B5"/>
    <w:rsid w:val="00CF0426"/>
    <w:rsid w:val="00CF046F"/>
    <w:rsid w:val="00CF057B"/>
    <w:rsid w:val="00CF0C9C"/>
    <w:rsid w:val="00CF18AF"/>
    <w:rsid w:val="00CF23E0"/>
    <w:rsid w:val="00CF250A"/>
    <w:rsid w:val="00CF327A"/>
    <w:rsid w:val="00CF35D2"/>
    <w:rsid w:val="00CF4195"/>
    <w:rsid w:val="00CF57E8"/>
    <w:rsid w:val="00CF59EC"/>
    <w:rsid w:val="00CF5CFB"/>
    <w:rsid w:val="00CF6AF4"/>
    <w:rsid w:val="00CF6BBB"/>
    <w:rsid w:val="00CF6C03"/>
    <w:rsid w:val="00CF7212"/>
    <w:rsid w:val="00CF728D"/>
    <w:rsid w:val="00CF72F0"/>
    <w:rsid w:val="00CF73D8"/>
    <w:rsid w:val="00D005D8"/>
    <w:rsid w:val="00D006C3"/>
    <w:rsid w:val="00D0098D"/>
    <w:rsid w:val="00D01F48"/>
    <w:rsid w:val="00D01FE8"/>
    <w:rsid w:val="00D0291E"/>
    <w:rsid w:val="00D03244"/>
    <w:rsid w:val="00D039F5"/>
    <w:rsid w:val="00D03A14"/>
    <w:rsid w:val="00D03ACB"/>
    <w:rsid w:val="00D03F3F"/>
    <w:rsid w:val="00D04215"/>
    <w:rsid w:val="00D04343"/>
    <w:rsid w:val="00D04424"/>
    <w:rsid w:val="00D05165"/>
    <w:rsid w:val="00D05DDC"/>
    <w:rsid w:val="00D064F9"/>
    <w:rsid w:val="00D07704"/>
    <w:rsid w:val="00D07DE5"/>
    <w:rsid w:val="00D10B26"/>
    <w:rsid w:val="00D10EA6"/>
    <w:rsid w:val="00D12686"/>
    <w:rsid w:val="00D12811"/>
    <w:rsid w:val="00D12857"/>
    <w:rsid w:val="00D12C1A"/>
    <w:rsid w:val="00D13585"/>
    <w:rsid w:val="00D1484A"/>
    <w:rsid w:val="00D15663"/>
    <w:rsid w:val="00D15B7E"/>
    <w:rsid w:val="00D15DCB"/>
    <w:rsid w:val="00D1640E"/>
    <w:rsid w:val="00D1676D"/>
    <w:rsid w:val="00D20C4D"/>
    <w:rsid w:val="00D21862"/>
    <w:rsid w:val="00D21AC5"/>
    <w:rsid w:val="00D21FB5"/>
    <w:rsid w:val="00D21FC0"/>
    <w:rsid w:val="00D2236B"/>
    <w:rsid w:val="00D22809"/>
    <w:rsid w:val="00D23295"/>
    <w:rsid w:val="00D24D1C"/>
    <w:rsid w:val="00D25214"/>
    <w:rsid w:val="00D2529D"/>
    <w:rsid w:val="00D254D2"/>
    <w:rsid w:val="00D25B36"/>
    <w:rsid w:val="00D25B53"/>
    <w:rsid w:val="00D26A45"/>
    <w:rsid w:val="00D27628"/>
    <w:rsid w:val="00D27E39"/>
    <w:rsid w:val="00D31243"/>
    <w:rsid w:val="00D31367"/>
    <w:rsid w:val="00D31452"/>
    <w:rsid w:val="00D31564"/>
    <w:rsid w:val="00D33210"/>
    <w:rsid w:val="00D336D0"/>
    <w:rsid w:val="00D34965"/>
    <w:rsid w:val="00D3618C"/>
    <w:rsid w:val="00D363AD"/>
    <w:rsid w:val="00D36473"/>
    <w:rsid w:val="00D36B95"/>
    <w:rsid w:val="00D37DE2"/>
    <w:rsid w:val="00D37E09"/>
    <w:rsid w:val="00D40716"/>
    <w:rsid w:val="00D40F03"/>
    <w:rsid w:val="00D416AE"/>
    <w:rsid w:val="00D4183D"/>
    <w:rsid w:val="00D41CFF"/>
    <w:rsid w:val="00D42607"/>
    <w:rsid w:val="00D42B61"/>
    <w:rsid w:val="00D42D1A"/>
    <w:rsid w:val="00D42D1C"/>
    <w:rsid w:val="00D435D0"/>
    <w:rsid w:val="00D4444A"/>
    <w:rsid w:val="00D44FAB"/>
    <w:rsid w:val="00D4513D"/>
    <w:rsid w:val="00D452E5"/>
    <w:rsid w:val="00D46107"/>
    <w:rsid w:val="00D468DF"/>
    <w:rsid w:val="00D469AE"/>
    <w:rsid w:val="00D46E49"/>
    <w:rsid w:val="00D47C35"/>
    <w:rsid w:val="00D47E24"/>
    <w:rsid w:val="00D5085A"/>
    <w:rsid w:val="00D51B5D"/>
    <w:rsid w:val="00D51BB3"/>
    <w:rsid w:val="00D51DB1"/>
    <w:rsid w:val="00D520D6"/>
    <w:rsid w:val="00D52201"/>
    <w:rsid w:val="00D525A4"/>
    <w:rsid w:val="00D5264F"/>
    <w:rsid w:val="00D54308"/>
    <w:rsid w:val="00D546DD"/>
    <w:rsid w:val="00D5503A"/>
    <w:rsid w:val="00D553AE"/>
    <w:rsid w:val="00D55B9E"/>
    <w:rsid w:val="00D55C2A"/>
    <w:rsid w:val="00D55FF5"/>
    <w:rsid w:val="00D56712"/>
    <w:rsid w:val="00D5695E"/>
    <w:rsid w:val="00D56CAB"/>
    <w:rsid w:val="00D571E1"/>
    <w:rsid w:val="00D600AD"/>
    <w:rsid w:val="00D602C1"/>
    <w:rsid w:val="00D6069D"/>
    <w:rsid w:val="00D60912"/>
    <w:rsid w:val="00D61E6F"/>
    <w:rsid w:val="00D62B14"/>
    <w:rsid w:val="00D63077"/>
    <w:rsid w:val="00D64744"/>
    <w:rsid w:val="00D669F1"/>
    <w:rsid w:val="00D66E67"/>
    <w:rsid w:val="00D67424"/>
    <w:rsid w:val="00D67FC9"/>
    <w:rsid w:val="00D701D4"/>
    <w:rsid w:val="00D70445"/>
    <w:rsid w:val="00D71366"/>
    <w:rsid w:val="00D713C5"/>
    <w:rsid w:val="00D71D2F"/>
    <w:rsid w:val="00D722F1"/>
    <w:rsid w:val="00D72747"/>
    <w:rsid w:val="00D728EB"/>
    <w:rsid w:val="00D729DE"/>
    <w:rsid w:val="00D72A79"/>
    <w:rsid w:val="00D735D7"/>
    <w:rsid w:val="00D739F3"/>
    <w:rsid w:val="00D74263"/>
    <w:rsid w:val="00D74C42"/>
    <w:rsid w:val="00D74CDF"/>
    <w:rsid w:val="00D76925"/>
    <w:rsid w:val="00D76D4D"/>
    <w:rsid w:val="00D7713E"/>
    <w:rsid w:val="00D802A9"/>
    <w:rsid w:val="00D80885"/>
    <w:rsid w:val="00D80BFC"/>
    <w:rsid w:val="00D82408"/>
    <w:rsid w:val="00D82C5D"/>
    <w:rsid w:val="00D8308E"/>
    <w:rsid w:val="00D83459"/>
    <w:rsid w:val="00D8379A"/>
    <w:rsid w:val="00D84A90"/>
    <w:rsid w:val="00D84D1E"/>
    <w:rsid w:val="00D84E1F"/>
    <w:rsid w:val="00D8583C"/>
    <w:rsid w:val="00D85BA8"/>
    <w:rsid w:val="00D85CCB"/>
    <w:rsid w:val="00D861D1"/>
    <w:rsid w:val="00D86CF5"/>
    <w:rsid w:val="00D87B97"/>
    <w:rsid w:val="00D87CBD"/>
    <w:rsid w:val="00D90EBC"/>
    <w:rsid w:val="00D9104A"/>
    <w:rsid w:val="00D91343"/>
    <w:rsid w:val="00D91A00"/>
    <w:rsid w:val="00D91C2D"/>
    <w:rsid w:val="00D91EF3"/>
    <w:rsid w:val="00D9221A"/>
    <w:rsid w:val="00D92487"/>
    <w:rsid w:val="00D92B21"/>
    <w:rsid w:val="00D935FE"/>
    <w:rsid w:val="00D93D2B"/>
    <w:rsid w:val="00D93E7E"/>
    <w:rsid w:val="00D9422A"/>
    <w:rsid w:val="00D94988"/>
    <w:rsid w:val="00D949EA"/>
    <w:rsid w:val="00D94F54"/>
    <w:rsid w:val="00D9551D"/>
    <w:rsid w:val="00D967DF"/>
    <w:rsid w:val="00D96ECC"/>
    <w:rsid w:val="00D974E7"/>
    <w:rsid w:val="00D97F2F"/>
    <w:rsid w:val="00DA028E"/>
    <w:rsid w:val="00DA0C14"/>
    <w:rsid w:val="00DA1702"/>
    <w:rsid w:val="00DA1C60"/>
    <w:rsid w:val="00DA31B8"/>
    <w:rsid w:val="00DA37E0"/>
    <w:rsid w:val="00DA3EBF"/>
    <w:rsid w:val="00DA416A"/>
    <w:rsid w:val="00DA45D3"/>
    <w:rsid w:val="00DA52F5"/>
    <w:rsid w:val="00DA56EB"/>
    <w:rsid w:val="00DA5F80"/>
    <w:rsid w:val="00DA6502"/>
    <w:rsid w:val="00DA6631"/>
    <w:rsid w:val="00DA687C"/>
    <w:rsid w:val="00DA6BBE"/>
    <w:rsid w:val="00DB04C9"/>
    <w:rsid w:val="00DB12DC"/>
    <w:rsid w:val="00DB1450"/>
    <w:rsid w:val="00DB153A"/>
    <w:rsid w:val="00DB1C62"/>
    <w:rsid w:val="00DB20B6"/>
    <w:rsid w:val="00DB2832"/>
    <w:rsid w:val="00DB2C0D"/>
    <w:rsid w:val="00DB3248"/>
    <w:rsid w:val="00DB3DC5"/>
    <w:rsid w:val="00DB3EBF"/>
    <w:rsid w:val="00DB42F6"/>
    <w:rsid w:val="00DB47A1"/>
    <w:rsid w:val="00DB4D65"/>
    <w:rsid w:val="00DB5AD9"/>
    <w:rsid w:val="00DB6C91"/>
    <w:rsid w:val="00DB6D17"/>
    <w:rsid w:val="00DB6E37"/>
    <w:rsid w:val="00DB747B"/>
    <w:rsid w:val="00DB79B7"/>
    <w:rsid w:val="00DC0056"/>
    <w:rsid w:val="00DC1721"/>
    <w:rsid w:val="00DC18D2"/>
    <w:rsid w:val="00DC1906"/>
    <w:rsid w:val="00DC191C"/>
    <w:rsid w:val="00DC2103"/>
    <w:rsid w:val="00DC2779"/>
    <w:rsid w:val="00DC2C0E"/>
    <w:rsid w:val="00DC3953"/>
    <w:rsid w:val="00DC3AF0"/>
    <w:rsid w:val="00DC4976"/>
    <w:rsid w:val="00DC4F5A"/>
    <w:rsid w:val="00DC69ED"/>
    <w:rsid w:val="00DC7FF0"/>
    <w:rsid w:val="00DD3355"/>
    <w:rsid w:val="00DD3B4C"/>
    <w:rsid w:val="00DD3C87"/>
    <w:rsid w:val="00DD50E2"/>
    <w:rsid w:val="00DD51BB"/>
    <w:rsid w:val="00DD6B3D"/>
    <w:rsid w:val="00DD7106"/>
    <w:rsid w:val="00DD7EB9"/>
    <w:rsid w:val="00DE1AF8"/>
    <w:rsid w:val="00DE35FB"/>
    <w:rsid w:val="00DE4DF7"/>
    <w:rsid w:val="00DE581E"/>
    <w:rsid w:val="00DE630D"/>
    <w:rsid w:val="00DE6BF0"/>
    <w:rsid w:val="00DE6D4E"/>
    <w:rsid w:val="00DE6E53"/>
    <w:rsid w:val="00DE776B"/>
    <w:rsid w:val="00DE7A78"/>
    <w:rsid w:val="00DF0668"/>
    <w:rsid w:val="00DF073C"/>
    <w:rsid w:val="00DF0961"/>
    <w:rsid w:val="00DF145E"/>
    <w:rsid w:val="00DF1606"/>
    <w:rsid w:val="00DF16BE"/>
    <w:rsid w:val="00DF22D4"/>
    <w:rsid w:val="00DF3499"/>
    <w:rsid w:val="00DF35A1"/>
    <w:rsid w:val="00DF35FD"/>
    <w:rsid w:val="00DF373D"/>
    <w:rsid w:val="00DF3C4A"/>
    <w:rsid w:val="00DF40FF"/>
    <w:rsid w:val="00DF41A7"/>
    <w:rsid w:val="00DF466B"/>
    <w:rsid w:val="00DF47EB"/>
    <w:rsid w:val="00DF5AA9"/>
    <w:rsid w:val="00DF646F"/>
    <w:rsid w:val="00DF667E"/>
    <w:rsid w:val="00DF6686"/>
    <w:rsid w:val="00DF6B6D"/>
    <w:rsid w:val="00DF6D01"/>
    <w:rsid w:val="00DF74C5"/>
    <w:rsid w:val="00DF7EC5"/>
    <w:rsid w:val="00E00079"/>
    <w:rsid w:val="00E00134"/>
    <w:rsid w:val="00E0056A"/>
    <w:rsid w:val="00E01138"/>
    <w:rsid w:val="00E017E3"/>
    <w:rsid w:val="00E02760"/>
    <w:rsid w:val="00E02C27"/>
    <w:rsid w:val="00E034AF"/>
    <w:rsid w:val="00E04061"/>
    <w:rsid w:val="00E04320"/>
    <w:rsid w:val="00E04623"/>
    <w:rsid w:val="00E04BA0"/>
    <w:rsid w:val="00E04CF1"/>
    <w:rsid w:val="00E051D0"/>
    <w:rsid w:val="00E055A8"/>
    <w:rsid w:val="00E05A41"/>
    <w:rsid w:val="00E06047"/>
    <w:rsid w:val="00E074BB"/>
    <w:rsid w:val="00E07D54"/>
    <w:rsid w:val="00E10363"/>
    <w:rsid w:val="00E11035"/>
    <w:rsid w:val="00E12253"/>
    <w:rsid w:val="00E12715"/>
    <w:rsid w:val="00E12817"/>
    <w:rsid w:val="00E139E8"/>
    <w:rsid w:val="00E14DC2"/>
    <w:rsid w:val="00E160E4"/>
    <w:rsid w:val="00E16D11"/>
    <w:rsid w:val="00E17A87"/>
    <w:rsid w:val="00E217E1"/>
    <w:rsid w:val="00E228CD"/>
    <w:rsid w:val="00E2334D"/>
    <w:rsid w:val="00E240C8"/>
    <w:rsid w:val="00E242AA"/>
    <w:rsid w:val="00E2481A"/>
    <w:rsid w:val="00E24E80"/>
    <w:rsid w:val="00E25105"/>
    <w:rsid w:val="00E26610"/>
    <w:rsid w:val="00E27322"/>
    <w:rsid w:val="00E27A04"/>
    <w:rsid w:val="00E27F85"/>
    <w:rsid w:val="00E27F9B"/>
    <w:rsid w:val="00E300C1"/>
    <w:rsid w:val="00E300DD"/>
    <w:rsid w:val="00E3035D"/>
    <w:rsid w:val="00E30803"/>
    <w:rsid w:val="00E30B25"/>
    <w:rsid w:val="00E31AF3"/>
    <w:rsid w:val="00E31B68"/>
    <w:rsid w:val="00E32267"/>
    <w:rsid w:val="00E32771"/>
    <w:rsid w:val="00E32D6E"/>
    <w:rsid w:val="00E34364"/>
    <w:rsid w:val="00E34D12"/>
    <w:rsid w:val="00E36CB9"/>
    <w:rsid w:val="00E372D6"/>
    <w:rsid w:val="00E40252"/>
    <w:rsid w:val="00E40968"/>
    <w:rsid w:val="00E40A35"/>
    <w:rsid w:val="00E40C9D"/>
    <w:rsid w:val="00E4297C"/>
    <w:rsid w:val="00E42B57"/>
    <w:rsid w:val="00E43DCA"/>
    <w:rsid w:val="00E44497"/>
    <w:rsid w:val="00E4459C"/>
    <w:rsid w:val="00E4529E"/>
    <w:rsid w:val="00E45A43"/>
    <w:rsid w:val="00E4711E"/>
    <w:rsid w:val="00E47CB8"/>
    <w:rsid w:val="00E47E46"/>
    <w:rsid w:val="00E50549"/>
    <w:rsid w:val="00E50953"/>
    <w:rsid w:val="00E50A7D"/>
    <w:rsid w:val="00E51498"/>
    <w:rsid w:val="00E5152D"/>
    <w:rsid w:val="00E51804"/>
    <w:rsid w:val="00E51838"/>
    <w:rsid w:val="00E51A2B"/>
    <w:rsid w:val="00E524F2"/>
    <w:rsid w:val="00E53822"/>
    <w:rsid w:val="00E541E6"/>
    <w:rsid w:val="00E5510B"/>
    <w:rsid w:val="00E557EC"/>
    <w:rsid w:val="00E5626E"/>
    <w:rsid w:val="00E56F36"/>
    <w:rsid w:val="00E572A7"/>
    <w:rsid w:val="00E602BF"/>
    <w:rsid w:val="00E60D0E"/>
    <w:rsid w:val="00E616ED"/>
    <w:rsid w:val="00E61D02"/>
    <w:rsid w:val="00E62831"/>
    <w:rsid w:val="00E6341A"/>
    <w:rsid w:val="00E6366A"/>
    <w:rsid w:val="00E63673"/>
    <w:rsid w:val="00E63B15"/>
    <w:rsid w:val="00E64D7F"/>
    <w:rsid w:val="00E65199"/>
    <w:rsid w:val="00E652ED"/>
    <w:rsid w:val="00E65619"/>
    <w:rsid w:val="00E6576A"/>
    <w:rsid w:val="00E65EEA"/>
    <w:rsid w:val="00E66911"/>
    <w:rsid w:val="00E66C82"/>
    <w:rsid w:val="00E670CE"/>
    <w:rsid w:val="00E67A2A"/>
    <w:rsid w:val="00E67C8D"/>
    <w:rsid w:val="00E700A4"/>
    <w:rsid w:val="00E70402"/>
    <w:rsid w:val="00E71CD6"/>
    <w:rsid w:val="00E71D56"/>
    <w:rsid w:val="00E7295A"/>
    <w:rsid w:val="00E73541"/>
    <w:rsid w:val="00E73612"/>
    <w:rsid w:val="00E7404D"/>
    <w:rsid w:val="00E740B8"/>
    <w:rsid w:val="00E7456D"/>
    <w:rsid w:val="00E74DAA"/>
    <w:rsid w:val="00E75190"/>
    <w:rsid w:val="00E75DE3"/>
    <w:rsid w:val="00E7706F"/>
    <w:rsid w:val="00E770D3"/>
    <w:rsid w:val="00E776C5"/>
    <w:rsid w:val="00E77FF2"/>
    <w:rsid w:val="00E80AF2"/>
    <w:rsid w:val="00E80B04"/>
    <w:rsid w:val="00E81027"/>
    <w:rsid w:val="00E8145C"/>
    <w:rsid w:val="00E81E27"/>
    <w:rsid w:val="00E829C2"/>
    <w:rsid w:val="00E82AE1"/>
    <w:rsid w:val="00E82DB4"/>
    <w:rsid w:val="00E831B1"/>
    <w:rsid w:val="00E83543"/>
    <w:rsid w:val="00E835F8"/>
    <w:rsid w:val="00E8373A"/>
    <w:rsid w:val="00E838C0"/>
    <w:rsid w:val="00E83984"/>
    <w:rsid w:val="00E83CF9"/>
    <w:rsid w:val="00E83DBD"/>
    <w:rsid w:val="00E8436F"/>
    <w:rsid w:val="00E8564C"/>
    <w:rsid w:val="00E85FB9"/>
    <w:rsid w:val="00E86134"/>
    <w:rsid w:val="00E86E3F"/>
    <w:rsid w:val="00E87357"/>
    <w:rsid w:val="00E90287"/>
    <w:rsid w:val="00E905F2"/>
    <w:rsid w:val="00E9061C"/>
    <w:rsid w:val="00E915AB"/>
    <w:rsid w:val="00E91CFB"/>
    <w:rsid w:val="00E92626"/>
    <w:rsid w:val="00E92717"/>
    <w:rsid w:val="00E9398F"/>
    <w:rsid w:val="00E93AD8"/>
    <w:rsid w:val="00E942E1"/>
    <w:rsid w:val="00E94673"/>
    <w:rsid w:val="00E94937"/>
    <w:rsid w:val="00E94D40"/>
    <w:rsid w:val="00E951E0"/>
    <w:rsid w:val="00E95E08"/>
    <w:rsid w:val="00E96450"/>
    <w:rsid w:val="00E96CE7"/>
    <w:rsid w:val="00E971E4"/>
    <w:rsid w:val="00EA00FB"/>
    <w:rsid w:val="00EA0B64"/>
    <w:rsid w:val="00EA103E"/>
    <w:rsid w:val="00EA1AF8"/>
    <w:rsid w:val="00EA1C12"/>
    <w:rsid w:val="00EA2292"/>
    <w:rsid w:val="00EA3312"/>
    <w:rsid w:val="00EA39B2"/>
    <w:rsid w:val="00EA4488"/>
    <w:rsid w:val="00EA4F13"/>
    <w:rsid w:val="00EA5377"/>
    <w:rsid w:val="00EA54A4"/>
    <w:rsid w:val="00EA5D18"/>
    <w:rsid w:val="00EA6465"/>
    <w:rsid w:val="00EA6A01"/>
    <w:rsid w:val="00EB011E"/>
    <w:rsid w:val="00EB0372"/>
    <w:rsid w:val="00EB07A6"/>
    <w:rsid w:val="00EB1248"/>
    <w:rsid w:val="00EB236B"/>
    <w:rsid w:val="00EB35CD"/>
    <w:rsid w:val="00EB36F8"/>
    <w:rsid w:val="00EB376E"/>
    <w:rsid w:val="00EB3E01"/>
    <w:rsid w:val="00EB447D"/>
    <w:rsid w:val="00EB5524"/>
    <w:rsid w:val="00EB582F"/>
    <w:rsid w:val="00EB6CB9"/>
    <w:rsid w:val="00EB735B"/>
    <w:rsid w:val="00EB772A"/>
    <w:rsid w:val="00EB7807"/>
    <w:rsid w:val="00EB79CD"/>
    <w:rsid w:val="00EB7E44"/>
    <w:rsid w:val="00EC00D9"/>
    <w:rsid w:val="00EC117A"/>
    <w:rsid w:val="00EC1C37"/>
    <w:rsid w:val="00EC1D6F"/>
    <w:rsid w:val="00EC2318"/>
    <w:rsid w:val="00EC2B60"/>
    <w:rsid w:val="00EC2CBE"/>
    <w:rsid w:val="00EC2CF0"/>
    <w:rsid w:val="00EC337F"/>
    <w:rsid w:val="00EC3B85"/>
    <w:rsid w:val="00EC3F21"/>
    <w:rsid w:val="00EC3F82"/>
    <w:rsid w:val="00EC4083"/>
    <w:rsid w:val="00EC4802"/>
    <w:rsid w:val="00EC4942"/>
    <w:rsid w:val="00EC4E0E"/>
    <w:rsid w:val="00EC4F8C"/>
    <w:rsid w:val="00EC569C"/>
    <w:rsid w:val="00EC7226"/>
    <w:rsid w:val="00ED08F6"/>
    <w:rsid w:val="00ED104F"/>
    <w:rsid w:val="00ED1325"/>
    <w:rsid w:val="00ED1388"/>
    <w:rsid w:val="00ED1DB6"/>
    <w:rsid w:val="00ED25EB"/>
    <w:rsid w:val="00ED3B0B"/>
    <w:rsid w:val="00ED3F50"/>
    <w:rsid w:val="00ED494C"/>
    <w:rsid w:val="00ED5AE0"/>
    <w:rsid w:val="00ED5E62"/>
    <w:rsid w:val="00ED6A97"/>
    <w:rsid w:val="00ED7753"/>
    <w:rsid w:val="00ED7928"/>
    <w:rsid w:val="00ED7AA9"/>
    <w:rsid w:val="00EE0039"/>
    <w:rsid w:val="00EE0A24"/>
    <w:rsid w:val="00EE16A8"/>
    <w:rsid w:val="00EE1913"/>
    <w:rsid w:val="00EE1F49"/>
    <w:rsid w:val="00EE2449"/>
    <w:rsid w:val="00EE29DF"/>
    <w:rsid w:val="00EE3041"/>
    <w:rsid w:val="00EE3188"/>
    <w:rsid w:val="00EE39CC"/>
    <w:rsid w:val="00EE3F75"/>
    <w:rsid w:val="00EE4219"/>
    <w:rsid w:val="00EE6583"/>
    <w:rsid w:val="00EE69DF"/>
    <w:rsid w:val="00EF0486"/>
    <w:rsid w:val="00EF161E"/>
    <w:rsid w:val="00EF19CF"/>
    <w:rsid w:val="00EF251D"/>
    <w:rsid w:val="00EF2DD0"/>
    <w:rsid w:val="00EF2F3E"/>
    <w:rsid w:val="00EF2F54"/>
    <w:rsid w:val="00EF33BE"/>
    <w:rsid w:val="00EF3944"/>
    <w:rsid w:val="00EF39A0"/>
    <w:rsid w:val="00EF44A8"/>
    <w:rsid w:val="00EF44EA"/>
    <w:rsid w:val="00EF473F"/>
    <w:rsid w:val="00EF5713"/>
    <w:rsid w:val="00EF57D9"/>
    <w:rsid w:val="00EF5B7F"/>
    <w:rsid w:val="00EF7F74"/>
    <w:rsid w:val="00F00141"/>
    <w:rsid w:val="00F0058A"/>
    <w:rsid w:val="00F00C1A"/>
    <w:rsid w:val="00F00D4B"/>
    <w:rsid w:val="00F01BE3"/>
    <w:rsid w:val="00F01CB0"/>
    <w:rsid w:val="00F02B48"/>
    <w:rsid w:val="00F02C39"/>
    <w:rsid w:val="00F02E75"/>
    <w:rsid w:val="00F03B5E"/>
    <w:rsid w:val="00F04118"/>
    <w:rsid w:val="00F04AF2"/>
    <w:rsid w:val="00F04ECF"/>
    <w:rsid w:val="00F0554E"/>
    <w:rsid w:val="00F05C51"/>
    <w:rsid w:val="00F0615E"/>
    <w:rsid w:val="00F06680"/>
    <w:rsid w:val="00F06928"/>
    <w:rsid w:val="00F07822"/>
    <w:rsid w:val="00F10759"/>
    <w:rsid w:val="00F112F8"/>
    <w:rsid w:val="00F113EE"/>
    <w:rsid w:val="00F11523"/>
    <w:rsid w:val="00F12210"/>
    <w:rsid w:val="00F12216"/>
    <w:rsid w:val="00F12786"/>
    <w:rsid w:val="00F129D2"/>
    <w:rsid w:val="00F12CB0"/>
    <w:rsid w:val="00F12E90"/>
    <w:rsid w:val="00F12F56"/>
    <w:rsid w:val="00F134BA"/>
    <w:rsid w:val="00F137B8"/>
    <w:rsid w:val="00F13D00"/>
    <w:rsid w:val="00F14A34"/>
    <w:rsid w:val="00F14EEB"/>
    <w:rsid w:val="00F15C09"/>
    <w:rsid w:val="00F15F48"/>
    <w:rsid w:val="00F15FAB"/>
    <w:rsid w:val="00F170B9"/>
    <w:rsid w:val="00F1711A"/>
    <w:rsid w:val="00F175AB"/>
    <w:rsid w:val="00F206BC"/>
    <w:rsid w:val="00F20929"/>
    <w:rsid w:val="00F20C5B"/>
    <w:rsid w:val="00F21734"/>
    <w:rsid w:val="00F21FEE"/>
    <w:rsid w:val="00F222E8"/>
    <w:rsid w:val="00F22562"/>
    <w:rsid w:val="00F228FE"/>
    <w:rsid w:val="00F22D71"/>
    <w:rsid w:val="00F231DD"/>
    <w:rsid w:val="00F24626"/>
    <w:rsid w:val="00F2499A"/>
    <w:rsid w:val="00F24EE1"/>
    <w:rsid w:val="00F25094"/>
    <w:rsid w:val="00F25209"/>
    <w:rsid w:val="00F25478"/>
    <w:rsid w:val="00F256ED"/>
    <w:rsid w:val="00F2574F"/>
    <w:rsid w:val="00F2593A"/>
    <w:rsid w:val="00F25C5F"/>
    <w:rsid w:val="00F25E2F"/>
    <w:rsid w:val="00F26851"/>
    <w:rsid w:val="00F26972"/>
    <w:rsid w:val="00F26EE7"/>
    <w:rsid w:val="00F27031"/>
    <w:rsid w:val="00F30CB6"/>
    <w:rsid w:val="00F311FD"/>
    <w:rsid w:val="00F3136D"/>
    <w:rsid w:val="00F3176F"/>
    <w:rsid w:val="00F31A29"/>
    <w:rsid w:val="00F31AE4"/>
    <w:rsid w:val="00F32688"/>
    <w:rsid w:val="00F334AF"/>
    <w:rsid w:val="00F34124"/>
    <w:rsid w:val="00F345C2"/>
    <w:rsid w:val="00F34B92"/>
    <w:rsid w:val="00F34E31"/>
    <w:rsid w:val="00F35428"/>
    <w:rsid w:val="00F357D8"/>
    <w:rsid w:val="00F35945"/>
    <w:rsid w:val="00F359BD"/>
    <w:rsid w:val="00F35D18"/>
    <w:rsid w:val="00F3732F"/>
    <w:rsid w:val="00F37B88"/>
    <w:rsid w:val="00F37D98"/>
    <w:rsid w:val="00F404AE"/>
    <w:rsid w:val="00F40A55"/>
    <w:rsid w:val="00F40D58"/>
    <w:rsid w:val="00F41E9D"/>
    <w:rsid w:val="00F41ED6"/>
    <w:rsid w:val="00F42147"/>
    <w:rsid w:val="00F4275D"/>
    <w:rsid w:val="00F42A1E"/>
    <w:rsid w:val="00F4308C"/>
    <w:rsid w:val="00F43C8D"/>
    <w:rsid w:val="00F4438B"/>
    <w:rsid w:val="00F44F5B"/>
    <w:rsid w:val="00F45632"/>
    <w:rsid w:val="00F46047"/>
    <w:rsid w:val="00F46D15"/>
    <w:rsid w:val="00F47367"/>
    <w:rsid w:val="00F475C1"/>
    <w:rsid w:val="00F47993"/>
    <w:rsid w:val="00F500A7"/>
    <w:rsid w:val="00F50BBF"/>
    <w:rsid w:val="00F5113C"/>
    <w:rsid w:val="00F52F8B"/>
    <w:rsid w:val="00F53447"/>
    <w:rsid w:val="00F5367B"/>
    <w:rsid w:val="00F53E47"/>
    <w:rsid w:val="00F5477F"/>
    <w:rsid w:val="00F54AC9"/>
    <w:rsid w:val="00F54F5B"/>
    <w:rsid w:val="00F55C13"/>
    <w:rsid w:val="00F55E6C"/>
    <w:rsid w:val="00F56DB1"/>
    <w:rsid w:val="00F56EA0"/>
    <w:rsid w:val="00F5749B"/>
    <w:rsid w:val="00F57F60"/>
    <w:rsid w:val="00F60915"/>
    <w:rsid w:val="00F60BCC"/>
    <w:rsid w:val="00F60C26"/>
    <w:rsid w:val="00F6133E"/>
    <w:rsid w:val="00F6140E"/>
    <w:rsid w:val="00F6242F"/>
    <w:rsid w:val="00F6249D"/>
    <w:rsid w:val="00F62E4D"/>
    <w:rsid w:val="00F62EF6"/>
    <w:rsid w:val="00F638F9"/>
    <w:rsid w:val="00F640C2"/>
    <w:rsid w:val="00F6491C"/>
    <w:rsid w:val="00F64F96"/>
    <w:rsid w:val="00F650B4"/>
    <w:rsid w:val="00F65A89"/>
    <w:rsid w:val="00F65BC3"/>
    <w:rsid w:val="00F6647B"/>
    <w:rsid w:val="00F666A2"/>
    <w:rsid w:val="00F66E8B"/>
    <w:rsid w:val="00F676E4"/>
    <w:rsid w:val="00F67A37"/>
    <w:rsid w:val="00F70451"/>
    <w:rsid w:val="00F70929"/>
    <w:rsid w:val="00F70ED4"/>
    <w:rsid w:val="00F7274E"/>
    <w:rsid w:val="00F72CA7"/>
    <w:rsid w:val="00F7472D"/>
    <w:rsid w:val="00F74A8D"/>
    <w:rsid w:val="00F74B49"/>
    <w:rsid w:val="00F754DF"/>
    <w:rsid w:val="00F7581D"/>
    <w:rsid w:val="00F7639A"/>
    <w:rsid w:val="00F7663E"/>
    <w:rsid w:val="00F7789B"/>
    <w:rsid w:val="00F77E1F"/>
    <w:rsid w:val="00F77F1E"/>
    <w:rsid w:val="00F80561"/>
    <w:rsid w:val="00F80593"/>
    <w:rsid w:val="00F80916"/>
    <w:rsid w:val="00F81041"/>
    <w:rsid w:val="00F82052"/>
    <w:rsid w:val="00F8242A"/>
    <w:rsid w:val="00F82837"/>
    <w:rsid w:val="00F830D2"/>
    <w:rsid w:val="00F832C9"/>
    <w:rsid w:val="00F83360"/>
    <w:rsid w:val="00F839B1"/>
    <w:rsid w:val="00F84240"/>
    <w:rsid w:val="00F84957"/>
    <w:rsid w:val="00F84FE7"/>
    <w:rsid w:val="00F8625B"/>
    <w:rsid w:val="00F86795"/>
    <w:rsid w:val="00F869A1"/>
    <w:rsid w:val="00F86C72"/>
    <w:rsid w:val="00F87386"/>
    <w:rsid w:val="00F8773E"/>
    <w:rsid w:val="00F87E67"/>
    <w:rsid w:val="00F87F1E"/>
    <w:rsid w:val="00F87FBB"/>
    <w:rsid w:val="00F9050E"/>
    <w:rsid w:val="00F909D8"/>
    <w:rsid w:val="00F91600"/>
    <w:rsid w:val="00F9162B"/>
    <w:rsid w:val="00F91C06"/>
    <w:rsid w:val="00F91C62"/>
    <w:rsid w:val="00F92347"/>
    <w:rsid w:val="00F930DE"/>
    <w:rsid w:val="00F93B46"/>
    <w:rsid w:val="00F94B00"/>
    <w:rsid w:val="00F94D48"/>
    <w:rsid w:val="00F950E9"/>
    <w:rsid w:val="00F954A3"/>
    <w:rsid w:val="00F96747"/>
    <w:rsid w:val="00F97B1A"/>
    <w:rsid w:val="00FA271F"/>
    <w:rsid w:val="00FA2FA9"/>
    <w:rsid w:val="00FA3793"/>
    <w:rsid w:val="00FA4115"/>
    <w:rsid w:val="00FA5604"/>
    <w:rsid w:val="00FA5BA2"/>
    <w:rsid w:val="00FA64C9"/>
    <w:rsid w:val="00FA6557"/>
    <w:rsid w:val="00FA658E"/>
    <w:rsid w:val="00FB15C3"/>
    <w:rsid w:val="00FB260C"/>
    <w:rsid w:val="00FB28BB"/>
    <w:rsid w:val="00FB2E14"/>
    <w:rsid w:val="00FB31B9"/>
    <w:rsid w:val="00FB341A"/>
    <w:rsid w:val="00FB366B"/>
    <w:rsid w:val="00FB3C66"/>
    <w:rsid w:val="00FB3C6F"/>
    <w:rsid w:val="00FB5879"/>
    <w:rsid w:val="00FB5D4F"/>
    <w:rsid w:val="00FB6842"/>
    <w:rsid w:val="00FB6977"/>
    <w:rsid w:val="00FB6C1C"/>
    <w:rsid w:val="00FB6DE9"/>
    <w:rsid w:val="00FB6FC7"/>
    <w:rsid w:val="00FB7BC1"/>
    <w:rsid w:val="00FB7C64"/>
    <w:rsid w:val="00FC1062"/>
    <w:rsid w:val="00FC115E"/>
    <w:rsid w:val="00FC151A"/>
    <w:rsid w:val="00FC1560"/>
    <w:rsid w:val="00FC212D"/>
    <w:rsid w:val="00FC23E9"/>
    <w:rsid w:val="00FC3B7F"/>
    <w:rsid w:val="00FC4679"/>
    <w:rsid w:val="00FC47E4"/>
    <w:rsid w:val="00FC4904"/>
    <w:rsid w:val="00FC496F"/>
    <w:rsid w:val="00FC558A"/>
    <w:rsid w:val="00FC78E5"/>
    <w:rsid w:val="00FC7C5B"/>
    <w:rsid w:val="00FC7EEB"/>
    <w:rsid w:val="00FD07FD"/>
    <w:rsid w:val="00FD0900"/>
    <w:rsid w:val="00FD1043"/>
    <w:rsid w:val="00FD118A"/>
    <w:rsid w:val="00FD1873"/>
    <w:rsid w:val="00FD1ABC"/>
    <w:rsid w:val="00FD2A6A"/>
    <w:rsid w:val="00FD2CD6"/>
    <w:rsid w:val="00FD3127"/>
    <w:rsid w:val="00FD3309"/>
    <w:rsid w:val="00FD33A3"/>
    <w:rsid w:val="00FD346F"/>
    <w:rsid w:val="00FD354F"/>
    <w:rsid w:val="00FD3592"/>
    <w:rsid w:val="00FD3814"/>
    <w:rsid w:val="00FD46AD"/>
    <w:rsid w:val="00FD47B9"/>
    <w:rsid w:val="00FD56E7"/>
    <w:rsid w:val="00FD583E"/>
    <w:rsid w:val="00FD652C"/>
    <w:rsid w:val="00FD685E"/>
    <w:rsid w:val="00FD68CB"/>
    <w:rsid w:val="00FD7317"/>
    <w:rsid w:val="00FD7AD1"/>
    <w:rsid w:val="00FE02A1"/>
    <w:rsid w:val="00FE056B"/>
    <w:rsid w:val="00FE092B"/>
    <w:rsid w:val="00FE2388"/>
    <w:rsid w:val="00FE2E8F"/>
    <w:rsid w:val="00FE31F4"/>
    <w:rsid w:val="00FE32F5"/>
    <w:rsid w:val="00FE3556"/>
    <w:rsid w:val="00FE4465"/>
    <w:rsid w:val="00FE4738"/>
    <w:rsid w:val="00FE4BFB"/>
    <w:rsid w:val="00FE4C2A"/>
    <w:rsid w:val="00FE546F"/>
    <w:rsid w:val="00FE5C57"/>
    <w:rsid w:val="00FE5EDD"/>
    <w:rsid w:val="00FE7893"/>
    <w:rsid w:val="00FE7DD8"/>
    <w:rsid w:val="00FF117C"/>
    <w:rsid w:val="00FF1705"/>
    <w:rsid w:val="00FF17D1"/>
    <w:rsid w:val="00FF20C0"/>
    <w:rsid w:val="00FF278D"/>
    <w:rsid w:val="00FF2F0B"/>
    <w:rsid w:val="00FF322C"/>
    <w:rsid w:val="00FF42C9"/>
    <w:rsid w:val="00FF57CE"/>
    <w:rsid w:val="00FF7601"/>
    <w:rsid w:val="00FF7A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CED4A2"/>
  <w15:chartTrackingRefBased/>
  <w15:docId w15:val="{548411D6-2DF3-446C-87D4-DD036E7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u w:val="single"/>
    </w:rPr>
  </w:style>
  <w:style w:type="paragraph" w:styleId="Heading2">
    <w:name w:val="heading 2"/>
    <w:basedOn w:val="Normal"/>
    <w:next w:val="Normal"/>
    <w:qFormat/>
    <w:pPr>
      <w:keepNext/>
      <w:widowControl/>
      <w:outlineLvl w:val="1"/>
    </w:pPr>
    <w:rPr>
      <w:rFonts w:ascii="Courier New" w:hAnsi="Courier New"/>
      <w:snapToGrid/>
    </w:rPr>
  </w:style>
  <w:style w:type="paragraph" w:styleId="Heading3">
    <w:name w:val="heading 3"/>
    <w:basedOn w:val="Normal"/>
    <w:next w:val="Normal"/>
    <w:qFormat/>
    <w:pPr>
      <w:keepNext/>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outlineLvl w:val="2"/>
    </w:pPr>
    <w:rPr>
      <w:rFonts w:ascii="Courier New" w:hAnsi="Courier New"/>
      <w:b/>
    </w:rPr>
  </w:style>
  <w:style w:type="paragraph" w:styleId="Heading4">
    <w:name w:val="heading 4"/>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outlineLvl w:val="3"/>
    </w:pPr>
    <w:rPr>
      <w:color w:val="000000"/>
      <w:u w:val="single"/>
    </w:rPr>
  </w:style>
  <w:style w:type="paragraph" w:styleId="Heading5">
    <w:name w:val="heading 5"/>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hanging="540"/>
      <w:outlineLvl w:val="4"/>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New" w:hAnsi="Courier New"/>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hanging="720"/>
    </w:pPr>
    <w:rPr>
      <w:rFonts w:ascii="Courier New" w:hAnsi="Courier New"/>
    </w:rPr>
  </w:style>
  <w:style w:type="paragraph" w:styleId="BodyText">
    <w:name w:val="Body Text"/>
    <w:basedOn w:val="Normal"/>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i/>
      <w:sz w:val="20"/>
    </w:rPr>
  </w:style>
  <w:style w:type="paragraph" w:styleId="BodyText2">
    <w:name w:val="Body Tex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pPr>
    <w:rPr>
      <w:b/>
      <w:i/>
      <w:color w:val="FF0000"/>
      <w:sz w:val="28"/>
    </w:rPr>
  </w:style>
  <w:style w:type="paragraph" w:styleId="BodyText3">
    <w:name w:val="Body Tex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i/>
      <w:color w:val="FF0000"/>
      <w:sz w:val="28"/>
    </w:rPr>
  </w:style>
  <w:style w:type="paragraph" w:styleId="BodyTextIndent2">
    <w:name w:val="Body Text Inden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pPr>
    <w:rPr>
      <w:rFonts w:ascii="Courier New" w:hAnsi="Courier New"/>
      <w:color w:val="000000"/>
    </w:rPr>
  </w:style>
  <w:style w:type="paragraph" w:styleId="BodyTextIndent3">
    <w:name w:val="Body Text Inden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New" w:hAnsi="Courier New"/>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50680"/>
    <w:rPr>
      <w:rFonts w:ascii="Arial" w:hAnsi="Arial" w:cs="Arial"/>
      <w:sz w:val="16"/>
      <w:szCs w:val="16"/>
    </w:rPr>
  </w:style>
  <w:style w:type="table" w:styleId="TableGrid">
    <w:name w:val="Table Grid"/>
    <w:basedOn w:val="TableNormal"/>
    <w:rsid w:val="008232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5894"/>
    <w:rPr>
      <w:color w:val="0000FF"/>
      <w:u w:val="single"/>
    </w:rPr>
  </w:style>
  <w:style w:type="paragraph" w:styleId="HTMLPreformatted">
    <w:name w:val="HTML Preformatted"/>
    <w:basedOn w:val="Normal"/>
    <w:rsid w:val="00835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uiPriority w:val="99"/>
    <w:rsid w:val="003B7838"/>
    <w:pPr>
      <w:widowControl/>
      <w:spacing w:before="100" w:beforeAutospacing="1" w:after="100" w:afterAutospacing="1"/>
    </w:pPr>
    <w:rPr>
      <w:snapToGrid/>
      <w:szCs w:val="24"/>
    </w:rPr>
  </w:style>
  <w:style w:type="character" w:styleId="CommentReference">
    <w:name w:val="annotation reference"/>
    <w:semiHidden/>
    <w:rsid w:val="00D23295"/>
    <w:rPr>
      <w:sz w:val="16"/>
      <w:szCs w:val="16"/>
    </w:rPr>
  </w:style>
  <w:style w:type="paragraph" w:styleId="CommentText">
    <w:name w:val="annotation text"/>
    <w:basedOn w:val="Normal"/>
    <w:semiHidden/>
    <w:rsid w:val="00D23295"/>
    <w:rPr>
      <w:sz w:val="20"/>
    </w:rPr>
  </w:style>
  <w:style w:type="paragraph" w:styleId="CommentSubject">
    <w:name w:val="annotation subject"/>
    <w:basedOn w:val="CommentText"/>
    <w:next w:val="CommentText"/>
    <w:semiHidden/>
    <w:rsid w:val="00D23295"/>
    <w:rPr>
      <w:b/>
      <w:bCs/>
    </w:rPr>
  </w:style>
  <w:style w:type="character" w:styleId="Strong">
    <w:name w:val="Strong"/>
    <w:qFormat/>
    <w:rsid w:val="009E324A"/>
    <w:rPr>
      <w:b/>
      <w:bCs/>
    </w:rPr>
  </w:style>
  <w:style w:type="paragraph" w:styleId="FootnoteText">
    <w:name w:val="footnote text"/>
    <w:basedOn w:val="Normal"/>
    <w:semiHidden/>
    <w:rsid w:val="00C4155B"/>
    <w:rPr>
      <w:sz w:val="20"/>
    </w:rPr>
  </w:style>
  <w:style w:type="paragraph" w:styleId="PlainText">
    <w:name w:val="Plain Text"/>
    <w:basedOn w:val="Normal"/>
    <w:rsid w:val="00C4155B"/>
    <w:pPr>
      <w:widowControl/>
    </w:pPr>
    <w:rPr>
      <w:rFonts w:ascii="Courier New" w:hAnsi="Courier New"/>
      <w:snapToGrid/>
      <w:sz w:val="20"/>
    </w:rPr>
  </w:style>
  <w:style w:type="character" w:styleId="FollowedHyperlink">
    <w:name w:val="FollowedHyperlink"/>
    <w:rsid w:val="009B1EDD"/>
    <w:rPr>
      <w:color w:val="606420"/>
      <w:u w:val="single"/>
    </w:rPr>
  </w:style>
  <w:style w:type="character" w:styleId="Emphasis">
    <w:name w:val="Emphasis"/>
    <w:qFormat/>
    <w:rsid w:val="00EE0039"/>
    <w:rPr>
      <w:i/>
      <w:iCs/>
    </w:rPr>
  </w:style>
  <w:style w:type="character" w:styleId="UnresolvedMention">
    <w:name w:val="Unresolved Mention"/>
    <w:uiPriority w:val="99"/>
    <w:semiHidden/>
    <w:unhideWhenUsed/>
    <w:rsid w:val="006019DB"/>
    <w:rPr>
      <w:color w:val="605E5C"/>
      <w:shd w:val="clear" w:color="auto" w:fill="E1DFDD"/>
    </w:rPr>
  </w:style>
  <w:style w:type="paragraph" w:styleId="Revision">
    <w:name w:val="Revision"/>
    <w:hidden/>
    <w:uiPriority w:val="99"/>
    <w:semiHidden/>
    <w:rsid w:val="00E31B68"/>
    <w:rPr>
      <w:snapToGrid w:val="0"/>
      <w:sz w:val="24"/>
    </w:rPr>
  </w:style>
  <w:style w:type="paragraph" w:styleId="ListParagraph">
    <w:name w:val="List Paragraph"/>
    <w:basedOn w:val="Normal"/>
    <w:uiPriority w:val="34"/>
    <w:qFormat/>
    <w:rsid w:val="00533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nrr.gov/document/SuretyInst.pdf" TargetMode="External" /><Relationship Id="rId6" Type="http://schemas.openxmlformats.org/officeDocument/2006/relationships/hyperlink" Target="http://www.fitchratings.com" TargetMode="External" /><Relationship Id="rId7" Type="http://schemas.openxmlformats.org/officeDocument/2006/relationships/hyperlink" Target="http://www.bls.gov/news.release/pdf/ecec.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FC8C-5FD0-4737-AE2B-404B6CB4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5690</Words>
  <Characters>30894</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Minerals Mangement Service</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Royalty Managment Program</dc:creator>
  <cp:lastModifiedBy>Aguilar, Luis E</cp:lastModifiedBy>
  <cp:revision>5</cp:revision>
  <cp:lastPrinted>2014-08-26T19:30:00Z</cp:lastPrinted>
  <dcterms:created xsi:type="dcterms:W3CDTF">2023-06-05T12:39:00Z</dcterms:created>
  <dcterms:modified xsi:type="dcterms:W3CDTF">2023-06-05T15:01:00Z</dcterms:modified>
</cp:coreProperties>
</file>