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666A" w:rsidP="0085702F" w14:paraId="17EF6103" w14:textId="77777777">
      <w:pPr>
        <w:jc w:val="center"/>
        <w:rPr>
          <w:b/>
          <w:bCs/>
        </w:rPr>
      </w:pPr>
    </w:p>
    <w:p w:rsidR="003D6796" w:rsidRPr="008E41A9" w:rsidP="0085702F" w14:paraId="11373638" w14:textId="5ADAD377">
      <w:pPr>
        <w:jc w:val="center"/>
        <w:rPr>
          <w:b/>
          <w:bCs/>
        </w:rPr>
      </w:pPr>
      <w:r w:rsidRPr="008E41A9">
        <w:rPr>
          <w:b/>
          <w:bCs/>
        </w:rPr>
        <w:t>SUPPORTING STATEMENT</w:t>
      </w:r>
    </w:p>
    <w:p w:rsidR="00B55F17" w:rsidRPr="008E41A9" w:rsidP="0085702F" w14:paraId="54985BC3" w14:textId="14076A0F">
      <w:pPr>
        <w:jc w:val="center"/>
        <w:rPr>
          <w:b/>
        </w:rPr>
      </w:pPr>
      <w:r w:rsidRPr="008E41A9">
        <w:rPr>
          <w:b/>
        </w:rPr>
        <w:t>Migran</w:t>
      </w:r>
      <w:r w:rsidR="007378D6">
        <w:rPr>
          <w:b/>
        </w:rPr>
        <w:t>t and Seasonal Farmworker</w:t>
      </w:r>
      <w:r w:rsidRPr="008E41A9">
        <w:rPr>
          <w:b/>
        </w:rPr>
        <w:t xml:space="preserve"> Monitoring Report and Complaint/</w:t>
      </w:r>
      <w:r w:rsidRPr="008E41A9" w:rsidR="00A00601">
        <w:rPr>
          <w:b/>
        </w:rPr>
        <w:t>Apparent Violation Form</w:t>
      </w:r>
      <w:r w:rsidRPr="008E41A9" w:rsidR="00A9710A">
        <w:rPr>
          <w:b/>
        </w:rPr>
        <w:t xml:space="preserve"> </w:t>
      </w:r>
    </w:p>
    <w:p w:rsidR="003D6796" w:rsidRPr="008E41A9" w:rsidP="003D6796" w14:paraId="0E27C6E8" w14:textId="1877049F">
      <w:pPr>
        <w:jc w:val="center"/>
      </w:pPr>
      <w:r w:rsidRPr="008E41A9">
        <w:rPr>
          <w:b/>
          <w:bCs/>
        </w:rPr>
        <w:t>OMB C</w:t>
      </w:r>
      <w:r w:rsidR="00C545BA">
        <w:rPr>
          <w:b/>
          <w:bCs/>
        </w:rPr>
        <w:t>ontrol</w:t>
      </w:r>
      <w:r w:rsidRPr="008E41A9">
        <w:rPr>
          <w:b/>
          <w:bCs/>
        </w:rPr>
        <w:t xml:space="preserve"> N</w:t>
      </w:r>
      <w:r w:rsidR="00C545BA">
        <w:rPr>
          <w:b/>
          <w:bCs/>
        </w:rPr>
        <w:t>umber</w:t>
      </w:r>
      <w:r w:rsidRPr="008E41A9">
        <w:rPr>
          <w:b/>
          <w:bCs/>
        </w:rPr>
        <w:t xml:space="preserve"> 1205-0039</w:t>
      </w:r>
    </w:p>
    <w:p w:rsidR="00BA196E" w:rsidP="008C1CFA" w14:paraId="3CA2A7D4" w14:textId="55D80B8A">
      <w:pPr>
        <w:tabs>
          <w:tab w:val="left" w:pos="6300"/>
        </w:tabs>
        <w:rPr>
          <w:b/>
        </w:rPr>
      </w:pPr>
      <w:r w:rsidRPr="008E41A9">
        <w:rPr>
          <w:b/>
        </w:rPr>
        <w:tab/>
      </w:r>
    </w:p>
    <w:p w:rsidR="006F7B02" w:rsidRPr="00070DC8" w:rsidP="009A2B8C" w14:paraId="5539663B" w14:textId="2B77B7A1">
      <w:pPr>
        <w:rPr>
          <w:color w:val="000000" w:themeColor="text1"/>
        </w:rPr>
      </w:pPr>
      <w:r w:rsidRPr="00D318C7">
        <w:t>Th</w:t>
      </w:r>
      <w:r w:rsidR="009A2B8C">
        <w:t>rough this</w:t>
      </w:r>
      <w:r>
        <w:t xml:space="preserve"> </w:t>
      </w:r>
      <w:r w:rsidRPr="003D47E8" w:rsidR="003D47E8">
        <w:t xml:space="preserve">Information Collection Request </w:t>
      </w:r>
      <w:r w:rsidR="003D47E8">
        <w:t>(</w:t>
      </w:r>
      <w:r>
        <w:t>ICR</w:t>
      </w:r>
      <w:r w:rsidR="003D47E8">
        <w:t>)</w:t>
      </w:r>
      <w:r w:rsidR="009A2B8C">
        <w:t>, the United States Department of Labor requests a regular three-year extension without changes to a currently approved ICR.  This ICR update</w:t>
      </w:r>
      <w:r w:rsidR="0017666A">
        <w:t>s</w:t>
      </w:r>
      <w:r w:rsidR="009A2B8C">
        <w:t xml:space="preserve"> the estimated public burden using up-to-date costs and data.  </w:t>
      </w:r>
      <w:r>
        <w:t xml:space="preserve"> </w:t>
      </w:r>
    </w:p>
    <w:p w:rsidR="006F7B02" w:rsidRPr="00D318C7" w:rsidP="00D318C7" w14:paraId="0EA35B83" w14:textId="3DDD49C6"/>
    <w:p w:rsidR="00D318C7" w:rsidRPr="008E41A9" w:rsidP="008C1CFA" w14:paraId="4766A1D9" w14:textId="77777777">
      <w:pPr>
        <w:tabs>
          <w:tab w:val="left" w:pos="6300"/>
        </w:tabs>
        <w:rPr>
          <w:b/>
        </w:rPr>
      </w:pPr>
    </w:p>
    <w:p w:rsidR="00F26973" w:rsidRPr="008E41A9" w14:paraId="470D46EF" w14:textId="77777777">
      <w:pPr>
        <w:rPr>
          <w:u w:val="single"/>
        </w:rPr>
      </w:pPr>
      <w:r w:rsidRPr="008E41A9">
        <w:rPr>
          <w:b/>
          <w:bCs/>
        </w:rPr>
        <w:t xml:space="preserve"> </w:t>
      </w:r>
      <w:r w:rsidRPr="008E41A9">
        <w:rPr>
          <w:b/>
        </w:rPr>
        <w:t>A.</w:t>
      </w:r>
      <w:r w:rsidRPr="008E41A9">
        <w:tab/>
      </w:r>
      <w:r w:rsidRPr="008E41A9">
        <w:rPr>
          <w:b/>
          <w:u w:val="single"/>
        </w:rPr>
        <w:t>J</w:t>
      </w:r>
      <w:r w:rsidRPr="008E41A9" w:rsidR="007F7467">
        <w:rPr>
          <w:b/>
          <w:u w:val="single"/>
        </w:rPr>
        <w:t>USTIFICATION</w:t>
      </w:r>
    </w:p>
    <w:p w:rsidR="008C1CFA" w:rsidRPr="008E41A9" w:rsidP="002F593F" w14:paraId="0B71493A" w14:textId="77777777">
      <w:pPr>
        <w:tabs>
          <w:tab w:val="left" w:pos="360"/>
        </w:tabs>
        <w:rPr>
          <w:b/>
          <w:bCs/>
        </w:rPr>
      </w:pPr>
    </w:p>
    <w:p w:rsidR="00856383" w:rsidRPr="008E41A9" w:rsidP="00785FE2" w14:paraId="03751717" w14:textId="1E207A6A">
      <w:pPr>
        <w:pStyle w:val="ListParagraph"/>
        <w:numPr>
          <w:ilvl w:val="0"/>
          <w:numId w:val="34"/>
        </w:numPr>
        <w:tabs>
          <w:tab w:val="right" w:pos="360"/>
        </w:tabs>
        <w:autoSpaceDE w:val="0"/>
        <w:autoSpaceDN w:val="0"/>
        <w:adjustRightInd w:val="0"/>
        <w:rPr>
          <w:i/>
        </w:rPr>
      </w:pPr>
      <w:r w:rsidRPr="008E41A9">
        <w:rPr>
          <w:i/>
        </w:rPr>
        <w:t>Explain the circumstances that make the collection of information necessary.  Identify any legal or administrative requirements that necessitate the collection.  Attach a copy of the appropriate section of each statute a</w:t>
      </w:r>
      <w:r w:rsidR="002C49EC">
        <w:rPr>
          <w:i/>
        </w:rPr>
        <w:t>n</w:t>
      </w:r>
      <w:r w:rsidRPr="008E41A9">
        <w:rPr>
          <w:i/>
        </w:rPr>
        <w:t>d regulation mandating or authorizing the collection of information.</w:t>
      </w:r>
    </w:p>
    <w:p w:rsidR="00407118" w:rsidP="00856383" w14:paraId="445C4F67" w14:textId="256D7CC0">
      <w:pPr>
        <w:rPr>
          <w:b/>
          <w:bCs/>
          <w:u w:val="single"/>
        </w:rPr>
      </w:pPr>
    </w:p>
    <w:p w:rsidR="00070DC8" w:rsidP="00856383" w14:paraId="0A492895" w14:textId="5DB5B8EB">
      <w:pPr>
        <w:rPr>
          <w:color w:val="000000" w:themeColor="text1"/>
        </w:rPr>
      </w:pPr>
      <w:r>
        <w:rPr>
          <w:color w:val="000000"/>
        </w:rPr>
        <w:t>T</w:t>
      </w:r>
      <w:r>
        <w:rPr>
          <w:color w:val="000000" w:themeColor="text1"/>
        </w:rPr>
        <w:t>h</w:t>
      </w:r>
      <w:r w:rsidR="00D318C7">
        <w:rPr>
          <w:color w:val="000000" w:themeColor="text1"/>
        </w:rPr>
        <w:t xml:space="preserve">is ICR supports </w:t>
      </w:r>
      <w:r w:rsidR="003211DB">
        <w:rPr>
          <w:color w:val="000000" w:themeColor="text1"/>
        </w:rPr>
        <w:t>20 CFR §§ 653.107, 653.108(s), 653.108(i), 653.108(m), 653.109, 658</w:t>
      </w:r>
      <w:r w:rsidR="009A2B8C">
        <w:rPr>
          <w:color w:val="000000" w:themeColor="text1"/>
        </w:rPr>
        <w:t xml:space="preserve"> subpart E, and </w:t>
      </w:r>
      <w:r w:rsidR="003211DB">
        <w:rPr>
          <w:color w:val="000000" w:themeColor="text1"/>
        </w:rPr>
        <w:t xml:space="preserve">658.601.  </w:t>
      </w:r>
    </w:p>
    <w:p w:rsidR="00930A52" w:rsidRPr="008E41A9" w:rsidP="00856383" w14:paraId="27367D07" w14:textId="77777777">
      <w:pPr>
        <w:rPr>
          <w:b/>
          <w:bCs/>
          <w:u w:val="single"/>
        </w:rPr>
      </w:pPr>
    </w:p>
    <w:p w:rsidR="00407118" w:rsidRPr="008E41A9" w:rsidP="00ED3E38" w14:paraId="0F7F5425" w14:textId="112506DB">
      <w:pPr>
        <w:pStyle w:val="ListParagraph"/>
        <w:numPr>
          <w:ilvl w:val="2"/>
          <w:numId w:val="18"/>
        </w:numPr>
        <w:autoSpaceDE w:val="0"/>
        <w:autoSpaceDN w:val="0"/>
        <w:adjustRightInd w:val="0"/>
        <w:rPr>
          <w:b/>
        </w:rPr>
      </w:pPr>
      <w:r w:rsidRPr="008E41A9">
        <w:rPr>
          <w:b/>
          <w:spacing w:val="-1"/>
        </w:rPr>
        <w:t>Services to</w:t>
      </w:r>
      <w:r w:rsidRPr="008E41A9">
        <w:rPr>
          <w:b/>
          <w:spacing w:val="-3"/>
        </w:rPr>
        <w:t xml:space="preserve"> </w:t>
      </w:r>
      <w:r w:rsidRPr="008E41A9">
        <w:rPr>
          <w:b/>
          <w:spacing w:val="-1"/>
        </w:rPr>
        <w:t>Migrant</w:t>
      </w:r>
      <w:r w:rsidRPr="008E41A9">
        <w:rPr>
          <w:b/>
          <w:spacing w:val="-2"/>
        </w:rPr>
        <w:t xml:space="preserve"> </w:t>
      </w:r>
      <w:r w:rsidRPr="008E41A9">
        <w:rPr>
          <w:b/>
          <w:spacing w:val="-1"/>
        </w:rPr>
        <w:t>and</w:t>
      </w:r>
      <w:r w:rsidRPr="008E41A9">
        <w:rPr>
          <w:b/>
          <w:spacing w:val="-3"/>
        </w:rPr>
        <w:t xml:space="preserve"> </w:t>
      </w:r>
      <w:r w:rsidRPr="008E41A9">
        <w:rPr>
          <w:b/>
          <w:spacing w:val="-1"/>
        </w:rPr>
        <w:t>Seasonal</w:t>
      </w:r>
      <w:r w:rsidRPr="008E41A9">
        <w:rPr>
          <w:b/>
          <w:spacing w:val="-2"/>
        </w:rPr>
        <w:t xml:space="preserve"> </w:t>
      </w:r>
      <w:r w:rsidRPr="008E41A9">
        <w:rPr>
          <w:b/>
          <w:spacing w:val="-1"/>
        </w:rPr>
        <w:t>Farmworkers Report,</w:t>
      </w:r>
      <w:r w:rsidRPr="008E41A9">
        <w:rPr>
          <w:b/>
          <w:spacing w:val="-2"/>
        </w:rPr>
        <w:t xml:space="preserve"> </w:t>
      </w:r>
      <w:r w:rsidRPr="008E41A9">
        <w:rPr>
          <w:b/>
        </w:rPr>
        <w:t>ETA</w:t>
      </w:r>
      <w:r w:rsidRPr="008E41A9">
        <w:rPr>
          <w:b/>
          <w:spacing w:val="-7"/>
        </w:rPr>
        <w:t xml:space="preserve"> </w:t>
      </w:r>
      <w:r w:rsidRPr="008E41A9">
        <w:rPr>
          <w:b/>
          <w:spacing w:val="-1"/>
        </w:rPr>
        <w:t>Form</w:t>
      </w:r>
      <w:r w:rsidRPr="008E41A9">
        <w:rPr>
          <w:b/>
          <w:spacing w:val="-2"/>
        </w:rPr>
        <w:t xml:space="preserve"> </w:t>
      </w:r>
      <w:r w:rsidRPr="008E41A9">
        <w:rPr>
          <w:b/>
        </w:rPr>
        <w:t>5148</w:t>
      </w:r>
      <w:r w:rsidRPr="008E41A9" w:rsidR="00EE0118">
        <w:rPr>
          <w:b/>
        </w:rPr>
        <w:t xml:space="preserve"> </w:t>
      </w:r>
      <w:r w:rsidRPr="008E41A9" w:rsidR="00C14553">
        <w:rPr>
          <w:b/>
        </w:rPr>
        <w:t xml:space="preserve"> </w:t>
      </w:r>
    </w:p>
    <w:p w:rsidR="00407118" w:rsidRPr="008E41A9" w:rsidP="00407118" w14:paraId="650734DF" w14:textId="1DE5F622">
      <w:pPr>
        <w:autoSpaceDE w:val="0"/>
        <w:autoSpaceDN w:val="0"/>
        <w:adjustRightInd w:val="0"/>
        <w:rPr>
          <w:b/>
        </w:rPr>
      </w:pPr>
    </w:p>
    <w:p w:rsidR="004E0CE6" w:rsidP="00407118" w14:paraId="49D63870" w14:textId="37E76012">
      <w:pPr>
        <w:autoSpaceDE w:val="0"/>
        <w:autoSpaceDN w:val="0"/>
        <w:adjustRightInd w:val="0"/>
      </w:pPr>
      <w:r w:rsidRPr="008F338D">
        <w:t>Employment and Training Administration (ETA) regulations at 20 CFR 651, 653, and 658 set forth the requirements to ensure that MSFWs receive services that are qualitatively equivalent and quantitatively proportionate to the services provided to non-MSFWs.  20 CFR 653.108 (p) mandates SWAs review their performance on a quarterly basis to ensure compliance with 20 CFR 653 Subparts B and F.  The data collected represents the minimum information necessary to ensure SWA compliance with Federal regulations.  (See 20 CFR 653.100 through 653.503).</w:t>
      </w:r>
    </w:p>
    <w:p w:rsidR="008F338D" w:rsidRPr="008E41A9" w:rsidP="00407118" w14:paraId="5DBF9B93" w14:textId="77777777">
      <w:pPr>
        <w:autoSpaceDE w:val="0"/>
        <w:autoSpaceDN w:val="0"/>
        <w:adjustRightInd w:val="0"/>
        <w:rPr>
          <w:b/>
        </w:rPr>
      </w:pPr>
    </w:p>
    <w:p w:rsidR="00407118" w:rsidRPr="008E41A9" w:rsidP="00ED3E38" w14:paraId="160FB23F" w14:textId="49381BC8">
      <w:pPr>
        <w:pStyle w:val="ListParagraph"/>
        <w:numPr>
          <w:ilvl w:val="2"/>
          <w:numId w:val="18"/>
        </w:numPr>
        <w:autoSpaceDE w:val="0"/>
        <w:autoSpaceDN w:val="0"/>
        <w:adjustRightInd w:val="0"/>
        <w:rPr>
          <w:b/>
          <w:spacing w:val="-1"/>
        </w:rPr>
      </w:pPr>
      <w:r w:rsidRPr="008E41A9">
        <w:rPr>
          <w:b/>
          <w:spacing w:val="-1"/>
        </w:rPr>
        <w:t>Complaint/Apparent Violation Form</w:t>
      </w:r>
      <w:r w:rsidRPr="008E41A9" w:rsidR="00EE0118">
        <w:rPr>
          <w:b/>
          <w:spacing w:val="-1"/>
        </w:rPr>
        <w:t xml:space="preserve">, ETA Form 8429 </w:t>
      </w:r>
      <w:r w:rsidRPr="008E41A9">
        <w:rPr>
          <w:b/>
          <w:spacing w:val="-1"/>
        </w:rPr>
        <w:t xml:space="preserve"> </w:t>
      </w:r>
    </w:p>
    <w:p w:rsidR="00430B79" w:rsidRPr="008E41A9" w:rsidP="009F6999" w14:paraId="2D2BF767" w14:textId="77777777"/>
    <w:p w:rsidR="00553F65" w:rsidP="00C62679" w14:paraId="58EE795E" w14:textId="1AC0375D">
      <w:r w:rsidRPr="008F338D">
        <w:t>The regulations at 20 CFR 658 Subpart E ensure SWAs handle complaints appropriately and uniformly. Pursuant to 20 CFR 658.411, SWAs are required to use the Complaint/Referral Form prescribed by the Department, unless another form is approved by the Department (20 CFR 658.411(a)(3)). 20 CFR 658.419 also requires SWAs to document and process information regarding suspected violations of employment-related laws or Wagner-Peyser Act Employment Service (ES) regulations by employers, which is not received as a complaint, as apparent violations. SWAs must document and process apparent violations as provided at 20 CFR 658.419. The Department developed ETA Form 8429 for SWAs to process complaints and apparent violations. ETA Form 8429 is titled “Complaint/Apparent Violation Form” instead of “Complaint/Referral Form,” as used in the regulations, to make it clear that the form may be used for apparent violations, in addition to complaints.</w:t>
      </w:r>
    </w:p>
    <w:p w:rsidR="008F338D" w:rsidRPr="008E41A9" w:rsidP="00C62679" w14:paraId="5B189FE8" w14:textId="77777777"/>
    <w:p w:rsidR="0031454F" w:rsidRPr="008E41A9" w:rsidP="00785FE2" w14:paraId="20A24612" w14:textId="1A075838">
      <w:pPr>
        <w:pStyle w:val="ListParagraph"/>
        <w:numPr>
          <w:ilvl w:val="0"/>
          <w:numId w:val="34"/>
        </w:numPr>
        <w:rPr>
          <w:bCs/>
        </w:rPr>
      </w:pPr>
      <w:r w:rsidRPr="008E41A9">
        <w:rPr>
          <w:i/>
        </w:rPr>
        <w:t>Indicate how, by whom, and for what purpose the information is to be used.  Except for a new collection, indicate the actual use the agency has made of the information received from the current collection.</w:t>
      </w:r>
    </w:p>
    <w:p w:rsidR="00785FE2" w:rsidRPr="008E41A9" w:rsidP="00785FE2" w14:paraId="26D0125E" w14:textId="77777777">
      <w:pPr>
        <w:pStyle w:val="ListParagraph"/>
        <w:ind w:left="360"/>
        <w:rPr>
          <w:bCs/>
        </w:rPr>
      </w:pPr>
    </w:p>
    <w:p w:rsidR="004E0CE6" w:rsidRPr="008E41A9" w:rsidP="004E0CE6" w14:paraId="1DD6F3C5" w14:textId="0952705D">
      <w:r w:rsidRPr="008E41A9">
        <w:t xml:space="preserve">Pursuant to 20 CFR 653.109, SWAs use </w:t>
      </w:r>
      <w:r w:rsidRPr="008E41A9" w:rsidR="00EE0118">
        <w:t xml:space="preserve">ETA </w:t>
      </w:r>
      <w:r w:rsidRPr="008E41A9">
        <w:rPr>
          <w:bCs/>
        </w:rPr>
        <w:t xml:space="preserve">Form 5148 </w:t>
      </w:r>
      <w:r w:rsidRPr="008E41A9">
        <w:t xml:space="preserve">to submit </w:t>
      </w:r>
      <w:r w:rsidRPr="008E41A9" w:rsidR="00AA379A">
        <w:t xml:space="preserve">quarterly data </w:t>
      </w:r>
      <w:r w:rsidRPr="008E41A9">
        <w:t xml:space="preserve">to </w:t>
      </w:r>
      <w:r w:rsidRPr="008E41A9" w:rsidR="001B4B39">
        <w:t xml:space="preserve">ETA </w:t>
      </w:r>
      <w:r w:rsidRPr="008E41A9">
        <w:t xml:space="preserve">on the services they provide to MSFWs. </w:t>
      </w:r>
      <w:r w:rsidRPr="008E41A9" w:rsidR="001B4B39">
        <w:t xml:space="preserve">ETA </w:t>
      </w:r>
      <w:r w:rsidRPr="008E41A9">
        <w:t xml:space="preserve">uses that data to monitor and measure the extent and effectiveness of SWA service delivery to MSFWs and overall compliance with 20 CFR 651, 653, and 658. </w:t>
      </w:r>
      <w:r w:rsidRPr="008E41A9" w:rsidR="009D7D21">
        <w:t xml:space="preserve">Additionally, 20 CFR 658.602(e) requires the ETA National Office to develop tools and techniques for reviewing and assessing SWA performance and compliance with ES regulations; and 20 CFR 658.602(f)(2) requires the National Monitor Advocate to review the performance of SWAs in providing the full range of employment services to MSFWs. The collection of data through </w:t>
      </w:r>
      <w:r w:rsidRPr="008E41A9" w:rsidR="00EE0118">
        <w:t xml:space="preserve">ETA </w:t>
      </w:r>
      <w:r w:rsidRPr="008E41A9" w:rsidR="009D7D21">
        <w:t>Form 5148 allows</w:t>
      </w:r>
      <w:r w:rsidRPr="008E41A9" w:rsidR="003A6979">
        <w:t xml:space="preserve"> ETA</w:t>
      </w:r>
      <w:r w:rsidRPr="008E41A9" w:rsidR="009D7D21">
        <w:t xml:space="preserve"> to comply with these regulations and monitor SWA performance. </w:t>
      </w:r>
    </w:p>
    <w:p w:rsidR="004E0CE6" w:rsidRPr="008E41A9" w:rsidP="00407118" w14:paraId="4D5958A9" w14:textId="77777777">
      <w:pPr>
        <w:autoSpaceDE w:val="0"/>
        <w:autoSpaceDN w:val="0"/>
        <w:adjustRightInd w:val="0"/>
        <w:rPr>
          <w:b/>
        </w:rPr>
      </w:pPr>
    </w:p>
    <w:p w:rsidR="00B31723" w:rsidRPr="008E41A9" w:rsidP="009F6999" w14:paraId="1E42A0DF" w14:textId="4F13B3BE">
      <w:r w:rsidRPr="008E41A9">
        <w:t xml:space="preserve">The regulations at </w:t>
      </w:r>
      <w:r w:rsidRPr="008E41A9" w:rsidR="00BE0649">
        <w:t xml:space="preserve">658.411(a)(3) require that staff must ensure the complainant (or </w:t>
      </w:r>
      <w:r w:rsidR="00450903">
        <w:t xml:space="preserve">their </w:t>
      </w:r>
      <w:r w:rsidRPr="008E41A9" w:rsidR="00BE0649">
        <w:t>representative) submits the complaint on the Complaint/</w:t>
      </w:r>
      <w:r w:rsidRPr="008E41A9">
        <w:t xml:space="preserve">Apparent Violation </w:t>
      </w:r>
      <w:r w:rsidRPr="008E41A9" w:rsidR="00BE0649">
        <w:t>Form or another complaint form prescribed or approved by the Department or submits complaint information which satisfies paragraph (a)(4) of this section. The Complaint/</w:t>
      </w:r>
      <w:r w:rsidRPr="008E41A9">
        <w:t xml:space="preserve">Apparent Violation </w:t>
      </w:r>
      <w:r w:rsidRPr="008E41A9" w:rsidR="00BE0649">
        <w:t xml:space="preserve">Form must be used for all complaints, including complaints about unlawful discrimination, except as provided in paragraph (a)(4) of this section. Pursuant to 20 CFR 658.410(i), “State agencies must ensure any action taken by the Complaint System representative, including referral on a complaint from an MSFW is fully documented containing all relevant information, including a notation of the type of each complaint pursuant to Department guidance, a copy of the original complaint form, a copy of any ES-related reports, any relevant correspondence, a list of actions taken, a record of pertinent telephone calls and all correspondence relating thereto.” Therefore, </w:t>
      </w:r>
      <w:r w:rsidRPr="008E41A9" w:rsidR="00637725">
        <w:t>SWAs</w:t>
      </w:r>
      <w:r w:rsidRPr="008E41A9" w:rsidR="00862D9C">
        <w:t xml:space="preserve"> use</w:t>
      </w:r>
      <w:r w:rsidRPr="008E41A9" w:rsidR="00862D9C">
        <w:rPr>
          <w:bCs/>
        </w:rPr>
        <w:t xml:space="preserve"> t</w:t>
      </w:r>
      <w:r w:rsidRPr="008E41A9" w:rsidR="00EE0118">
        <w:rPr>
          <w:bCs/>
        </w:rPr>
        <w:t>he ETA Form 8429</w:t>
      </w:r>
      <w:r w:rsidRPr="008E41A9" w:rsidR="00BE0649">
        <w:rPr>
          <w:bCs/>
        </w:rPr>
        <w:t xml:space="preserve"> </w:t>
      </w:r>
      <w:r w:rsidRPr="008E41A9" w:rsidR="008F293D">
        <w:t>to record and process complaints</w:t>
      </w:r>
      <w:r w:rsidRPr="008E41A9" w:rsidR="00D144C5">
        <w:t>.</w:t>
      </w:r>
      <w:r w:rsidRPr="008E41A9" w:rsidR="008F293D">
        <w:t xml:space="preserve"> </w:t>
      </w:r>
      <w:r w:rsidRPr="008E41A9" w:rsidR="00BE0649">
        <w:t xml:space="preserve">Additionally, </w:t>
      </w:r>
      <w:r w:rsidRPr="008E41A9" w:rsidR="00EE0118">
        <w:t>ETA Form 8429</w:t>
      </w:r>
      <w:r w:rsidRPr="008E41A9" w:rsidR="00BE0649">
        <w:t xml:space="preserve"> is helpful because it identifies whether a complainant is an MSFW which implicates additional actions that must be taken by the SWA (i.e. 20 CFR 658.410(m) requires that the State Monitor Advocate follow-up monthly on unresolved complaints submitted by MSFWs). </w:t>
      </w:r>
      <w:r w:rsidRPr="008E41A9">
        <w:t xml:space="preserve">SWAs may also use </w:t>
      </w:r>
      <w:r w:rsidRPr="008E41A9" w:rsidR="00EE0118">
        <w:t>ETA Form 8429</w:t>
      </w:r>
      <w:r w:rsidRPr="008E41A9">
        <w:t xml:space="preserve"> to meet the 20 CFR 658.419 documentation requirements for apparent violations.</w:t>
      </w:r>
    </w:p>
    <w:p w:rsidR="00F26973" w:rsidRPr="008E41A9" w:rsidP="0031454F" w14:paraId="2F53A432" w14:textId="77777777">
      <w:pPr>
        <w:tabs>
          <w:tab w:val="left" w:pos="240"/>
        </w:tabs>
      </w:pPr>
    </w:p>
    <w:p w:rsidR="00785FE2" w:rsidRPr="008E41A9" w:rsidP="00785FE2" w14:paraId="76C387B1" w14:textId="77777777">
      <w:pPr>
        <w:pStyle w:val="ListParagraph"/>
        <w:numPr>
          <w:ilvl w:val="0"/>
          <w:numId w:val="34"/>
        </w:numPr>
        <w:tabs>
          <w:tab w:val="right" w:pos="360"/>
        </w:tabs>
        <w:autoSpaceDE w:val="0"/>
        <w:autoSpaceDN w:val="0"/>
        <w:adjustRightInd w:val="0"/>
        <w:rPr>
          <w:i/>
        </w:rPr>
      </w:pPr>
      <w:r w:rsidRPr="008E41A9">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1454F" w:rsidRPr="008E41A9" w:rsidP="0031454F" w14:paraId="3A6EDD7A" w14:textId="4E315C99">
      <w:pPr>
        <w:tabs>
          <w:tab w:val="left" w:pos="240"/>
        </w:tabs>
      </w:pPr>
    </w:p>
    <w:p w:rsidR="00450903" w:rsidRPr="008E41A9" w:rsidP="00450903" w14:paraId="29346A42" w14:textId="77777777">
      <w:pPr>
        <w:tabs>
          <w:tab w:val="left" w:pos="0"/>
        </w:tabs>
      </w:pPr>
      <w:r>
        <w:t>SWAs complete and submit</w:t>
      </w:r>
      <w:r w:rsidRPr="008E41A9">
        <w:t xml:space="preserve"> ETA Form 5148 </w:t>
      </w:r>
      <w:r>
        <w:t>R</w:t>
      </w:r>
      <w:r w:rsidRPr="008E41A9">
        <w:t xml:space="preserve">eports electronically through ETA’s Enterprise Business Support System (EBSS), which SWAs access via the Internet. </w:t>
      </w:r>
      <w:r>
        <w:t xml:space="preserve">ETA previously reduced the burden for SWAs to submit ETA Form 5148 through the ICR published on July 14, 2020, for this same control number. In the 2020 ICR, ETA reduced the amount of data required for ETA Form 5148 because certain data was already reported through the </w:t>
      </w:r>
      <w:r w:rsidRPr="008E41A9">
        <w:t xml:space="preserve">Workforce Integrated Performance System (WIPS) </w:t>
      </w:r>
      <w:r>
        <w:t xml:space="preserve">Wagner-Peyser quarterly performance report. </w:t>
      </w:r>
    </w:p>
    <w:p w:rsidR="00450903" w:rsidRPr="008E41A9" w:rsidP="00450903" w14:paraId="5ADD35A0" w14:textId="77777777">
      <w:pPr>
        <w:tabs>
          <w:tab w:val="left" w:pos="0"/>
        </w:tabs>
      </w:pPr>
    </w:p>
    <w:p w:rsidR="00450903" w:rsidRPr="008E41A9" w:rsidP="00450903" w14:paraId="735F182F" w14:textId="77777777">
      <w:pPr>
        <w:tabs>
          <w:tab w:val="left" w:pos="0"/>
        </w:tabs>
      </w:pPr>
      <w:r w:rsidRPr="008E41A9">
        <w:t>At this time, ETA does not believe that automation of the Complaint/Apparent Violation– ETA Form 8429 is</w:t>
      </w:r>
      <w:r>
        <w:t xml:space="preserve"> beneficial or cost effective. </w:t>
      </w:r>
      <w:r w:rsidRPr="008E41A9">
        <w:t xml:space="preserve">This form is available electronically and can be </w:t>
      </w:r>
      <w:r w:rsidRPr="008E41A9">
        <w:t xml:space="preserve">accessed via the Internet at </w:t>
      </w:r>
      <w:hyperlink r:id="rId5" w:history="1">
        <w:r w:rsidRPr="008E41A9">
          <w:rPr>
            <w:rStyle w:val="Hyperlink"/>
          </w:rPr>
          <w:t>https://doleta.gov/mas/resources/docs/Complaint_Apparent_Violation_Form_8429.docx</w:t>
        </w:r>
      </w:hyperlink>
      <w:r w:rsidRPr="008E41A9">
        <w:t>.</w:t>
      </w:r>
      <w:r>
        <w:t xml:space="preserve"> </w:t>
      </w:r>
    </w:p>
    <w:p w:rsidR="00450903" w:rsidRPr="008E41A9" w:rsidP="00450903" w14:paraId="222FB3D8" w14:textId="77777777">
      <w:pPr>
        <w:tabs>
          <w:tab w:val="left" w:pos="0"/>
        </w:tabs>
      </w:pPr>
      <w:r w:rsidRPr="008E41A9">
        <w:t xml:space="preserve">This allows complainants and SWA staff assisting complainants to access the electronic version for downloading, faxing, or e-mailing to SWAs for review and processing.  </w:t>
      </w:r>
    </w:p>
    <w:p w:rsidR="00F25CCF" w:rsidRPr="008E41A9" w14:paraId="07556D8E" w14:textId="77777777">
      <w:pPr>
        <w:tabs>
          <w:tab w:val="left" w:pos="0"/>
        </w:tabs>
      </w:pPr>
    </w:p>
    <w:p w:rsidR="00F26973" w:rsidP="00785FE2" w14:paraId="2ABE9E42" w14:textId="4687F0FD">
      <w:pPr>
        <w:pStyle w:val="ListParagraph"/>
        <w:numPr>
          <w:ilvl w:val="0"/>
          <w:numId w:val="34"/>
        </w:numPr>
        <w:tabs>
          <w:tab w:val="left" w:pos="0"/>
        </w:tabs>
        <w:rPr>
          <w:b/>
          <w:bCs/>
        </w:rPr>
      </w:pPr>
      <w:r w:rsidRPr="008E41A9">
        <w:rPr>
          <w:i/>
        </w:rPr>
        <w:t>Describe efforts to identify duplication.  Show specifically why any similar information already available cannot be used or modified for use for the purposes described in Item 2 above.</w:t>
      </w:r>
      <w:r w:rsidRPr="008E41A9">
        <w:rPr>
          <w:b/>
          <w:bCs/>
        </w:rPr>
        <w:t xml:space="preserve">  </w:t>
      </w:r>
    </w:p>
    <w:p w:rsidR="00407118" w:rsidRPr="008E41A9" w:rsidP="00407118" w14:paraId="525C5CFD" w14:textId="77777777">
      <w:pPr>
        <w:autoSpaceDE w:val="0"/>
        <w:autoSpaceDN w:val="0"/>
        <w:adjustRightInd w:val="0"/>
        <w:rPr>
          <w:b/>
        </w:rPr>
      </w:pPr>
    </w:p>
    <w:p w:rsidR="003A6979" w:rsidRPr="008E41A9" w:rsidP="000508EB" w14:paraId="2A077D1C" w14:textId="1906E37B">
      <w:r w:rsidRPr="00450903">
        <w:t xml:space="preserve">Efforts are continually underway to identify duplication. To the best of the agency’s knowledge, none of the information recorded on ETA Forms 5148 and 8429, or in the regulatory requirements to maintain Complaint System and outreach logs is duplicative of any other information collected anywhere else. </w:t>
      </w:r>
      <w:r w:rsidRPr="008E41A9" w:rsidR="006E369E">
        <w:t xml:space="preserve"> </w:t>
      </w:r>
    </w:p>
    <w:p w:rsidR="000508EB" w:rsidRPr="008E41A9" w:rsidP="000508EB" w14:paraId="1DE257A3" w14:textId="4909BBF7"/>
    <w:p w:rsidR="00CA6BF8" w:rsidRPr="008E41A9" w:rsidP="000508EB" w14:paraId="0F48DCD0" w14:textId="77777777"/>
    <w:p w:rsidR="00E95F1E" w:rsidRPr="008E41A9" w:rsidP="00E95F1E" w14:paraId="405E29CC" w14:textId="77777777">
      <w:pPr>
        <w:pStyle w:val="ListParagraph"/>
        <w:numPr>
          <w:ilvl w:val="0"/>
          <w:numId w:val="34"/>
        </w:numPr>
        <w:tabs>
          <w:tab w:val="right" w:pos="360"/>
          <w:tab w:val="left" w:pos="540"/>
        </w:tabs>
        <w:autoSpaceDE w:val="0"/>
        <w:autoSpaceDN w:val="0"/>
        <w:adjustRightInd w:val="0"/>
        <w:rPr>
          <w:i/>
        </w:rPr>
      </w:pPr>
      <w:r w:rsidRPr="008E41A9">
        <w:rPr>
          <w:i/>
        </w:rPr>
        <w:t>If the collection of information impacts small businesses or other small entities, describe any methods used to minimize burden.</w:t>
      </w:r>
    </w:p>
    <w:p w:rsidR="005D481B" w:rsidRPr="008E41A9" w:rsidP="005D481B" w14:paraId="7D0F8DC9" w14:textId="2B4F2B0E">
      <w:pPr>
        <w:autoSpaceDE w:val="0"/>
        <w:autoSpaceDN w:val="0"/>
        <w:adjustRightInd w:val="0"/>
        <w:rPr>
          <w:b/>
        </w:rPr>
      </w:pPr>
    </w:p>
    <w:p w:rsidR="00407118" w:rsidRPr="0085702F" w14:paraId="2EAB7DBA" w14:textId="577E3227">
      <w:pPr>
        <w:rPr>
          <w:strike/>
        </w:rPr>
      </w:pPr>
      <w:r w:rsidRPr="008E41A9">
        <w:t>There is no impact to small businesses or other small entities.</w:t>
      </w:r>
    </w:p>
    <w:p w:rsidR="00F26973" w:rsidRPr="008E41A9" w14:paraId="36907A3F" w14:textId="77777777"/>
    <w:p w:rsidR="000508EB" w:rsidRPr="008E41A9" w:rsidP="00E95F1E" w14:paraId="44C8AAE5" w14:textId="4B1881EB">
      <w:pPr>
        <w:pStyle w:val="ListParagraph"/>
        <w:numPr>
          <w:ilvl w:val="0"/>
          <w:numId w:val="34"/>
        </w:numPr>
      </w:pPr>
      <w:r w:rsidRPr="008E41A9">
        <w:rPr>
          <w:i/>
        </w:rPr>
        <w:t>Describe the consequence to Federal program or policy activities if the collection is not conducted or is conducted less frequently, as well as any technical or legal obstacles to reducing burden.</w:t>
      </w:r>
    </w:p>
    <w:p w:rsidR="00ED3E38" w:rsidRPr="008E41A9" w:rsidP="00ED3E38" w14:paraId="5C6469C8" w14:textId="77777777"/>
    <w:p w:rsidR="00BB4A66" w:rsidRPr="008E41A9" w:rsidP="00BB4A66" w14:paraId="2ECB72E8" w14:textId="77777777">
      <w:pPr>
        <w:rPr>
          <w:b/>
        </w:rPr>
      </w:pPr>
      <w:r w:rsidRPr="008E41A9">
        <w:t xml:space="preserve">If </w:t>
      </w:r>
      <w:r>
        <w:t xml:space="preserve">ETA Form 5148 </w:t>
      </w:r>
      <w:r w:rsidRPr="008E41A9">
        <w:t xml:space="preserve">data were not collected quarterly, SWAs and DOL would not comply with Federal regulations at 20 CFR 653.100 </w:t>
      </w:r>
      <w:r w:rsidRPr="008E41A9">
        <w:rPr>
          <w:u w:val="single"/>
        </w:rPr>
        <w:t>et</w:t>
      </w:r>
      <w:r w:rsidRPr="008E41A9">
        <w:t xml:space="preserve">. </w:t>
      </w:r>
      <w:r w:rsidRPr="008E41A9">
        <w:rPr>
          <w:i/>
          <w:u w:val="single"/>
        </w:rPr>
        <w:t>seq</w:t>
      </w:r>
      <w:r w:rsidRPr="008E41A9">
        <w:t>.</w:t>
      </w:r>
      <w:r>
        <w:t xml:space="preserve"> Quarterly reporting also allows ETA to monitor SWA compliance in a timely manner, so that identified issues may be resolved while affected individuals, such as participants and complainants, are available to assist with or benefit from resolution. The quarterly nature of ETA Form 5148 </w:t>
      </w:r>
      <w:r w:rsidRPr="0091290F">
        <w:t>corresponds</w:t>
      </w:r>
      <w:r>
        <w:t xml:space="preserve"> to ETA’s quarterly reporting requirements for the Wagner-Peyser ES grant, of which the Monitor Advocate System is a part. The ETA Form 5148 supplements Wagner-Peyser ES WIPS reports with MSFW-specific information needed to determine whether the SWA is providing equitable services to MSFWs. The quarterly submissions also facilitate ETA’s quarterly desk review process, which is one of the main ways ETA monitors SWA performance on a regular basis.</w:t>
      </w:r>
    </w:p>
    <w:p w:rsidR="00BB4A66" w:rsidRPr="008E41A9" w:rsidP="00BB4A66" w14:paraId="4E03FD08" w14:textId="77777777"/>
    <w:p w:rsidR="00BB4A66" w:rsidP="00BB4A66" w14:paraId="0A0EF214" w14:textId="77777777">
      <w:r>
        <w:t xml:space="preserve">If the information in ETA Form 8429 were not collected, </w:t>
      </w:r>
      <w:r w:rsidRPr="008E41A9">
        <w:t xml:space="preserve">SWAs would not be in compliance with 20 CFR 658 Subpart E. </w:t>
      </w:r>
      <w:r>
        <w:t xml:space="preserve">Additionally, the form documents minimum information SWAs must collect for complaints. Absent the form, there would be a risk that complaint information would not be documented uniformly and would lack necessary information for Complaint Specialists and enforcement agencies to investigate. This might result in fewer complaint investigations and resolutions, to the detriment of MSFW and non-MSFW worker protection. </w:t>
      </w:r>
    </w:p>
    <w:p w:rsidR="00627DA5" w:rsidRPr="008E41A9" w14:paraId="78C298E7" w14:textId="77777777"/>
    <w:p w:rsidR="00E95F1E" w:rsidRPr="008E41A9" w:rsidP="00E95F1E" w14:paraId="52DF8D68" w14:textId="0DFF7D12">
      <w:pPr>
        <w:pStyle w:val="ListParagraph"/>
        <w:numPr>
          <w:ilvl w:val="0"/>
          <w:numId w:val="34"/>
        </w:numPr>
        <w:tabs>
          <w:tab w:val="right" w:pos="360"/>
          <w:tab w:val="left" w:pos="540"/>
        </w:tabs>
        <w:autoSpaceDE w:val="0"/>
        <w:autoSpaceDN w:val="0"/>
        <w:adjustRightInd w:val="0"/>
        <w:rPr>
          <w:i/>
        </w:rPr>
      </w:pPr>
      <w:r w:rsidRPr="008E41A9">
        <w:rPr>
          <w:i/>
        </w:rPr>
        <w:t>Explain any special circumstances that would cause an information collection to be conducted in a manner that requires further explanation pursuant to regulations 5 CFR 1320.5</w:t>
      </w:r>
      <w:r w:rsidR="00AC2D2A">
        <w:rPr>
          <w:i/>
        </w:rPr>
        <w:t>.</w:t>
      </w:r>
      <w:r w:rsidRPr="008E41A9">
        <w:rPr>
          <w:i/>
        </w:rPr>
        <w:t xml:space="preserve"> </w:t>
      </w:r>
    </w:p>
    <w:p w:rsidR="00850A65" w:rsidRPr="008E41A9" w:rsidP="0028676F" w14:paraId="213150B4" w14:textId="77777777"/>
    <w:p w:rsidR="00F26973" w:rsidRPr="008E41A9" w14:paraId="34E17121" w14:textId="3E46121A">
      <w:r w:rsidRPr="008E41A9">
        <w:t>There are no special circumstances concerning the information collection process.</w:t>
      </w:r>
    </w:p>
    <w:p w:rsidR="00F26973" w:rsidRPr="008E41A9" w14:paraId="47BDE185" w14:textId="77777777"/>
    <w:p w:rsidR="00E95F1E" w:rsidRPr="008E41A9" w:rsidP="00E95F1E" w14:paraId="0073F55B" w14:textId="72EBC010">
      <w:pPr>
        <w:pStyle w:val="ListParagraph"/>
        <w:numPr>
          <w:ilvl w:val="0"/>
          <w:numId w:val="34"/>
        </w:numPr>
        <w:tabs>
          <w:tab w:val="left" w:pos="0"/>
          <w:tab w:val="right" w:pos="360"/>
        </w:tabs>
        <w:autoSpaceDE w:val="0"/>
        <w:autoSpaceDN w:val="0"/>
        <w:adjustRightInd w:val="0"/>
        <w:rPr>
          <w:i/>
        </w:rPr>
      </w:pPr>
      <w:r w:rsidRPr="008E41A9">
        <w:rPr>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95F1E" w:rsidRPr="008E41A9" w:rsidP="00E95F1E" w14:paraId="7B9850CA" w14:textId="77777777">
      <w:pPr>
        <w:autoSpaceDE w:val="0"/>
        <w:autoSpaceDN w:val="0"/>
        <w:adjustRightInd w:val="0"/>
        <w:ind w:left="540"/>
        <w:rPr>
          <w:i/>
        </w:rPr>
      </w:pPr>
    </w:p>
    <w:p w:rsidR="00E95F1E" w:rsidRPr="008E41A9" w:rsidP="00E95F1E" w14:paraId="1D604016" w14:textId="77777777">
      <w:pPr>
        <w:autoSpaceDE w:val="0"/>
        <w:autoSpaceDN w:val="0"/>
        <w:adjustRightInd w:val="0"/>
        <w:ind w:left="360"/>
        <w:rPr>
          <w:i/>
        </w:rPr>
      </w:pPr>
      <w:r w:rsidRPr="008E41A9">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5F1E" w:rsidRPr="008E41A9" w:rsidP="00E95F1E" w14:paraId="10873DD3" w14:textId="77777777">
      <w:pPr>
        <w:autoSpaceDE w:val="0"/>
        <w:autoSpaceDN w:val="0"/>
        <w:adjustRightInd w:val="0"/>
        <w:ind w:left="540"/>
        <w:rPr>
          <w:i/>
        </w:rPr>
      </w:pPr>
    </w:p>
    <w:p w:rsidR="00E95F1E" w:rsidRPr="008E41A9" w:rsidP="00E95F1E" w14:paraId="2F5B731D" w14:textId="77777777">
      <w:pPr>
        <w:autoSpaceDE w:val="0"/>
        <w:autoSpaceDN w:val="0"/>
        <w:adjustRightInd w:val="0"/>
        <w:ind w:left="360"/>
        <w:rPr>
          <w:i/>
        </w:rPr>
      </w:pPr>
      <w:r w:rsidRPr="008E41A9">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B85A0A" w:rsidRPr="008E41A9" w:rsidP="00E95F1E" w14:paraId="49148704" w14:textId="51AD4D1B">
      <w:pPr>
        <w:autoSpaceDE w:val="0"/>
        <w:autoSpaceDN w:val="0"/>
        <w:adjustRightInd w:val="0"/>
        <w:rPr>
          <w:b/>
          <w:bCs/>
        </w:rPr>
      </w:pPr>
    </w:p>
    <w:p w:rsidR="0017177A" w:rsidP="00E31A89" w14:paraId="1762EAC8" w14:textId="2851D1BD">
      <w:r w:rsidRPr="0017177A">
        <w:t xml:space="preserve">In accordance with the Paperwork Reduction Act of 1995, </w:t>
      </w:r>
      <w:r w:rsidRPr="00E82BF9" w:rsidR="00E82BF9">
        <w:t xml:space="preserve">the public was given 60 days to review and comment on this information collection by way of a Federal Register notice published on </w:t>
      </w:r>
      <w:r w:rsidR="001667EA">
        <w:t>March 2, 2023 (</w:t>
      </w:r>
      <w:hyperlink r:id="rId6" w:history="1">
        <w:r w:rsidRPr="001667EA" w:rsidR="001667EA">
          <w:rPr>
            <w:rStyle w:val="Hyperlink"/>
          </w:rPr>
          <w:t>88 FR 13150</w:t>
        </w:r>
      </w:hyperlink>
      <w:r w:rsidR="001667EA">
        <w:t>)</w:t>
      </w:r>
      <w:r w:rsidR="00E82BF9">
        <w:t>. No public comments were received</w:t>
      </w:r>
      <w:r w:rsidR="001667EA">
        <w:t xml:space="preserve">. </w:t>
      </w:r>
      <w:r w:rsidR="00520966">
        <w:t xml:space="preserve">The Department trains SWA staff, who complete these forms, each year and has not received information within the last three years regarding requested changes to the forms. </w:t>
      </w:r>
    </w:p>
    <w:p w:rsidR="00AD5187" w:rsidRPr="008E41A9" w:rsidP="00E31A89" w14:paraId="338C7D9E" w14:textId="25419B52">
      <w:pPr>
        <w:rPr>
          <w:bCs/>
          <w:color w:val="000000"/>
        </w:rPr>
      </w:pPr>
      <w:r w:rsidRPr="008E41A9">
        <w:t xml:space="preserve"> </w:t>
      </w:r>
    </w:p>
    <w:p w:rsidR="0028676F" w:rsidRPr="003963E9" w14:paraId="7BAEE94C" w14:textId="306023C9">
      <w:pPr>
        <w:rPr>
          <w:bCs/>
          <w:color w:val="FF0000"/>
        </w:rPr>
      </w:pPr>
      <w:r>
        <w:rPr>
          <w:bCs/>
          <w:color w:val="FF0000"/>
        </w:rPr>
        <w:t xml:space="preserve"> </w:t>
      </w:r>
    </w:p>
    <w:p w:rsidR="00E95F1E" w:rsidRPr="008E41A9" w:rsidP="00E95F1E" w14:paraId="62BBFCF9" w14:textId="42B7D9B2">
      <w:pPr>
        <w:pStyle w:val="ListParagraph"/>
        <w:numPr>
          <w:ilvl w:val="0"/>
          <w:numId w:val="34"/>
        </w:numPr>
        <w:tabs>
          <w:tab w:val="right" w:pos="360"/>
          <w:tab w:val="left" w:pos="540"/>
        </w:tabs>
        <w:autoSpaceDE w:val="0"/>
        <w:autoSpaceDN w:val="0"/>
        <w:adjustRightInd w:val="0"/>
        <w:rPr>
          <w:i/>
        </w:rPr>
      </w:pPr>
      <w:r w:rsidRPr="008E41A9">
        <w:rPr>
          <w:i/>
        </w:rPr>
        <w:t>Explain any decision to provide any payment or gift to respondents, other than remuneration of contractors or grantees.</w:t>
      </w:r>
    </w:p>
    <w:p w:rsidR="00F26973" w:rsidRPr="008E41A9" w14:paraId="18B8793E" w14:textId="77777777"/>
    <w:p w:rsidR="00F26973" w:rsidRPr="008E41A9" w14:paraId="7810049B" w14:textId="77777777">
      <w:r w:rsidRPr="008E41A9">
        <w:t>There is no payment or gift to respondents.</w:t>
      </w:r>
    </w:p>
    <w:p w:rsidR="001C2D0F" w:rsidRPr="008E41A9" w:rsidP="001C2D0F" w14:paraId="198D9A48" w14:textId="77777777">
      <w:pPr>
        <w:rPr>
          <w:b/>
          <w:bCs/>
        </w:rPr>
      </w:pPr>
    </w:p>
    <w:p w:rsidR="00E95F1E" w:rsidRPr="008E41A9" w:rsidP="00E95F1E" w14:paraId="07F58B64" w14:textId="77777777">
      <w:pPr>
        <w:pStyle w:val="ListParagraph"/>
        <w:numPr>
          <w:ilvl w:val="0"/>
          <w:numId w:val="34"/>
        </w:numPr>
        <w:tabs>
          <w:tab w:val="right" w:pos="360"/>
          <w:tab w:val="left" w:pos="540"/>
        </w:tabs>
        <w:autoSpaceDE w:val="0"/>
        <w:autoSpaceDN w:val="0"/>
        <w:adjustRightInd w:val="0"/>
        <w:rPr>
          <w:i/>
        </w:rPr>
      </w:pPr>
      <w:r w:rsidRPr="008E41A9">
        <w:rPr>
          <w:i/>
        </w:rPr>
        <w:t>Describe any assurance of confidentiality provided to respondents and the basis for the assurance in statute, regulation, or agency policy.</w:t>
      </w:r>
    </w:p>
    <w:p w:rsidR="009D3BA5" w:rsidRPr="008E41A9" w:rsidP="009D3BA5" w14:paraId="49F672D4" w14:textId="437B2E0F">
      <w:pPr>
        <w:autoSpaceDE w:val="0"/>
        <w:autoSpaceDN w:val="0"/>
        <w:adjustRightInd w:val="0"/>
        <w:rPr>
          <w:b/>
        </w:rPr>
      </w:pPr>
    </w:p>
    <w:p w:rsidR="00712C78" w:rsidP="00712C78" w14:paraId="3DC16160" w14:textId="77777777">
      <w:r w:rsidRPr="008E41A9">
        <w:t>There is no assurance of confidentiality</w:t>
      </w:r>
      <w:r>
        <w:t xml:space="preserve"> of the information collected through these instruments within grantee staff and ETA. However, Federal law, OMB Guidance, and Departmental and ETA polices require that Protection of Personally Identifiable Information</w:t>
      </w:r>
    </w:p>
    <w:p w:rsidR="00712C78" w:rsidRPr="008E41A9" w:rsidP="00712C78" w14:paraId="3EC1719F" w14:textId="77777777">
      <w:r>
        <w:t xml:space="preserve">(PII) and other sensitive information be protected. In collecting and handling information collected through these instruments, SWAs must adhere to Training and Employment Guidance Letter </w:t>
      </w:r>
      <w:r w:rsidRPr="0069732B">
        <w:t>39-11</w:t>
      </w:r>
      <w:r>
        <w:t>, which provides guidance on handling PII. Additionally, 20 CFR 658.411(a)(3) requires that SWAs keep t</w:t>
      </w:r>
      <w:r w:rsidRPr="0069732B">
        <w:t>he identity of the complainant(s) and any persons who furnish information relating to, or assisting in, an investigation of a complaint confidential to the maximum extent possible, consistent with applicable law and a fair determination of the complaint.</w:t>
      </w:r>
      <w:r>
        <w:t xml:space="preserve"> </w:t>
      </w:r>
    </w:p>
    <w:p w:rsidR="00712C78" w:rsidRPr="008E41A9" w:rsidP="00712C78" w14:paraId="1E30C11F" w14:textId="77777777">
      <w:pPr>
        <w:autoSpaceDE w:val="0"/>
        <w:autoSpaceDN w:val="0"/>
        <w:adjustRightInd w:val="0"/>
      </w:pPr>
    </w:p>
    <w:p w:rsidR="00712C78" w:rsidP="00712C78" w14:paraId="4F6D8C5D" w14:textId="77777777">
      <w:r w:rsidRPr="008E41A9">
        <w:t>Pursuant to 20 CFR 658.411(a)(3), the following language is on the ETA Form 8429</w:t>
      </w:r>
      <w:r w:rsidRPr="008E41A9">
        <w:rPr>
          <w:b/>
        </w:rPr>
        <w:t>, “</w:t>
      </w:r>
      <w:r w:rsidRPr="008E41A9">
        <w:t xml:space="preserve">the identity of the complainant(s) and any persons who furnish information relating to, or assisting </w:t>
      </w:r>
      <w:r w:rsidRPr="008E41A9">
        <w:t>in, an investigation of a complaint must be kept confidential to the maximum extent possible, consistent with applicable law and a fair determination of the complaint.”</w:t>
      </w:r>
    </w:p>
    <w:p w:rsidR="00712C78" w:rsidRPr="008E41A9" w:rsidP="00712C78" w14:paraId="38AEBE47" w14:textId="77777777"/>
    <w:p w:rsidR="00712C78" w:rsidP="00712C78" w14:paraId="22C67240" w14:textId="77777777">
      <w:r w:rsidRPr="008E41A9">
        <w:t>There are no individual identifiers on the report</w:t>
      </w:r>
      <w:r>
        <w:t>s</w:t>
      </w:r>
      <w:r w:rsidRPr="008E41A9">
        <w:t xml:space="preserve"> submitted to the National Office.</w:t>
      </w:r>
    </w:p>
    <w:p w:rsidR="009D3BA5" w:rsidRPr="008E41A9" w14:paraId="038EB1FB" w14:textId="6419CDB2"/>
    <w:p w:rsidR="00E95F1E" w:rsidRPr="008E41A9" w:rsidP="00E95F1E" w14:paraId="69A8946A" w14:textId="77777777">
      <w:pPr>
        <w:pStyle w:val="ListParagraph"/>
        <w:numPr>
          <w:ilvl w:val="0"/>
          <w:numId w:val="34"/>
        </w:numPr>
        <w:tabs>
          <w:tab w:val="left" w:pos="0"/>
          <w:tab w:val="right" w:pos="360"/>
        </w:tabs>
        <w:autoSpaceDE w:val="0"/>
        <w:autoSpaceDN w:val="0"/>
        <w:adjustRightInd w:val="0"/>
        <w:rPr>
          <w:i/>
        </w:rPr>
      </w:pPr>
      <w:r w:rsidRPr="008E41A9">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E1F06" w:rsidRPr="008E41A9" w14:paraId="7001308D" w14:textId="77777777"/>
    <w:p w:rsidR="00F26973" w:rsidRPr="008E41A9" w14:paraId="2A09042A" w14:textId="77777777">
      <w:r w:rsidRPr="008E41A9">
        <w:t>There are no questions of a sensitive nature.</w:t>
      </w:r>
    </w:p>
    <w:p w:rsidR="00F26973" w:rsidRPr="008E41A9" w14:paraId="36F183E5" w14:textId="77777777"/>
    <w:p w:rsidR="00407118" w:rsidRPr="008E41A9" w:rsidP="0001735C" w14:paraId="29985F22" w14:textId="334ACAD2">
      <w:pPr>
        <w:pStyle w:val="ListParagraph"/>
        <w:numPr>
          <w:ilvl w:val="0"/>
          <w:numId w:val="34"/>
        </w:numPr>
        <w:tabs>
          <w:tab w:val="right" w:pos="360"/>
        </w:tabs>
        <w:autoSpaceDE w:val="0"/>
        <w:autoSpaceDN w:val="0"/>
        <w:adjustRightInd w:val="0"/>
        <w:rPr>
          <w:b/>
        </w:rPr>
      </w:pPr>
      <w:r w:rsidRPr="00D97CFA">
        <w:rPr>
          <w:i/>
        </w:rPr>
        <w:t xml:space="preserve">Provide estimates of the hour burden of the collection of information.  </w:t>
      </w:r>
    </w:p>
    <w:p w:rsidR="00D8229C" w:rsidP="00D8229C" w14:paraId="52879EDE" w14:textId="20B9A7C6"/>
    <w:p w:rsidR="00D97CFA" w:rsidRPr="008E41A9" w:rsidP="00D97CFA" w14:paraId="44B1BB75" w14:textId="77777777">
      <w:pPr>
        <w:pStyle w:val="ListParagraph"/>
        <w:numPr>
          <w:ilvl w:val="0"/>
          <w:numId w:val="7"/>
        </w:numPr>
        <w:autoSpaceDE w:val="0"/>
        <w:autoSpaceDN w:val="0"/>
        <w:adjustRightInd w:val="0"/>
        <w:rPr>
          <w:b/>
          <w:spacing w:val="-1"/>
        </w:rPr>
      </w:pPr>
      <w:r w:rsidRPr="008E41A9">
        <w:rPr>
          <w:b/>
          <w:spacing w:val="-1"/>
        </w:rPr>
        <w:t>ETA Form 8429</w:t>
      </w:r>
    </w:p>
    <w:p w:rsidR="00D97CFA" w:rsidRPr="008E41A9" w:rsidP="00D97CFA" w14:paraId="71714B45" w14:textId="77777777">
      <w:pPr>
        <w:ind w:firstLine="720"/>
      </w:pPr>
    </w:p>
    <w:p w:rsidR="00760251" w:rsidRPr="009C73BA" w:rsidP="00760251" w14:paraId="43965BCA" w14:textId="423916F9">
      <w:r>
        <w:t>In program year (PY) 2021,</w:t>
      </w:r>
      <w:r w:rsidRPr="009C73BA">
        <w:t xml:space="preserve"> 3,082 complaints were filed on average per year. We estimate that it takes a complainant 30 minutes to complete the ETA Form 8429 and two hours for the SWA to process the complaint.</w:t>
      </w:r>
      <w:r>
        <w:t xml:space="preserve"> T</w:t>
      </w:r>
      <w:r w:rsidRPr="00BE5253">
        <w:t>he Department used the median hourly wage of $</w:t>
      </w:r>
      <w:bookmarkStart w:id="0" w:name="_Hlk126683109"/>
      <w:r w:rsidR="00C416E5">
        <w:t>29.09</w:t>
      </w:r>
      <w:r w:rsidRPr="00BE5253">
        <w:t xml:space="preserve"> </w:t>
      </w:r>
      <w:bookmarkEnd w:id="0"/>
      <w:r w:rsidRPr="00BE5253">
        <w:t>for educational, guidance, and career counselors and advisors (SOC code 21-1012) employed by State governments (NAICS 999200).  The Department used a 61-percent benefits rate and a 17-percent overhead rate, so the fully loaded hourly wage is $</w:t>
      </w:r>
      <w:r w:rsidR="00C416E5">
        <w:t>51.78</w:t>
      </w:r>
      <w:r w:rsidRPr="00BE5253">
        <w:t xml:space="preserve"> [= $</w:t>
      </w:r>
      <w:r w:rsidRPr="00C416E5" w:rsidR="00C416E5">
        <w:t xml:space="preserve">29.09 </w:t>
      </w:r>
      <w:r w:rsidRPr="00BE5253">
        <w:t>+ ($</w:t>
      </w:r>
      <w:r w:rsidRPr="00C416E5" w:rsidR="00C416E5">
        <w:t xml:space="preserve">29.09 </w:t>
      </w:r>
      <w:r w:rsidRPr="00BE5253">
        <w:t>× 61%) + ($</w:t>
      </w:r>
      <w:r w:rsidRPr="00C416E5" w:rsidR="00C416E5">
        <w:t xml:space="preserve">29.09 </w:t>
      </w:r>
      <w:r w:rsidRPr="00BE5253">
        <w:t>× 17%)].</w:t>
      </w:r>
    </w:p>
    <w:p w:rsidR="00760251" w:rsidP="00760251" w14:paraId="7A4C2CF2" w14:textId="2333242D">
      <w:pPr>
        <w:rPr>
          <w:highlight w:val="yellow"/>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30"/>
        <w:gridCol w:w="1530"/>
        <w:gridCol w:w="1440"/>
        <w:gridCol w:w="1260"/>
        <w:gridCol w:w="990"/>
        <w:gridCol w:w="900"/>
        <w:gridCol w:w="1350"/>
      </w:tblGrid>
      <w:tr w14:paraId="609EE48F" w14:textId="77777777" w:rsidTr="00C416E5">
        <w:tblPrEx>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440" w:type="dxa"/>
            <w:gridSpan w:val="8"/>
            <w:tcBorders>
              <w:top w:val="single" w:sz="4" w:space="0" w:color="auto"/>
              <w:left w:val="single" w:sz="4" w:space="0" w:color="auto"/>
              <w:bottom w:val="single" w:sz="4" w:space="0" w:color="auto"/>
              <w:right w:val="single" w:sz="4" w:space="0" w:color="auto"/>
            </w:tcBorders>
            <w:shd w:val="clear" w:color="auto" w:fill="8DB3E2"/>
            <w:vAlign w:val="center"/>
          </w:tcPr>
          <w:p w:rsidR="00760251" w:rsidRPr="002363A0" w:rsidP="003724D7" w14:paraId="57653494" w14:textId="77777777">
            <w:pPr>
              <w:jc w:val="center"/>
              <w:rPr>
                <w:b/>
                <w:sz w:val="22"/>
                <w:szCs w:val="22"/>
              </w:rPr>
            </w:pPr>
            <w:r>
              <w:rPr>
                <w:b/>
                <w:sz w:val="22"/>
                <w:szCs w:val="22"/>
              </w:rPr>
              <w:t>Table 1</w:t>
            </w:r>
          </w:p>
        </w:tc>
      </w:tr>
      <w:tr w14:paraId="6A14809F" w14:textId="77777777" w:rsidTr="00C416E5">
        <w:tblPrEx>
          <w:tblW w:w="10440" w:type="dxa"/>
          <w:tblInd w:w="-54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60251" w:rsidRPr="002363A0" w:rsidP="003724D7" w14:paraId="4AB33723" w14:textId="77777777">
            <w:pPr>
              <w:jc w:val="center"/>
              <w:rPr>
                <w:b/>
                <w:sz w:val="22"/>
                <w:szCs w:val="22"/>
              </w:rPr>
            </w:pPr>
            <w:r w:rsidRPr="002363A0">
              <w:rPr>
                <w:b/>
                <w:sz w:val="22"/>
                <w:szCs w:val="22"/>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60251" w:rsidRPr="002363A0" w:rsidP="003724D7" w14:paraId="585716D9" w14:textId="77777777">
            <w:pPr>
              <w:jc w:val="center"/>
              <w:rPr>
                <w:b/>
                <w:sz w:val="22"/>
                <w:szCs w:val="22"/>
              </w:rPr>
            </w:pPr>
            <w:r w:rsidRPr="002363A0">
              <w:rPr>
                <w:b/>
                <w:sz w:val="22"/>
                <w:szCs w:val="22"/>
              </w:rPr>
              <w:t>Number of Respondents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60251" w:rsidRPr="002363A0" w:rsidP="003724D7" w14:paraId="20147A92" w14:textId="77777777">
            <w:pPr>
              <w:jc w:val="center"/>
              <w:rPr>
                <w:b/>
                <w:sz w:val="22"/>
                <w:szCs w:val="22"/>
              </w:rPr>
            </w:pPr>
            <w:r w:rsidRPr="002363A0">
              <w:rPr>
                <w:b/>
                <w:sz w:val="22"/>
                <w:szCs w:val="22"/>
              </w:rPr>
              <w:t>Number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60251" w:rsidRPr="002363A0" w:rsidP="003724D7" w14:paraId="4CAEF08E" w14:textId="77777777">
            <w:pPr>
              <w:jc w:val="center"/>
              <w:rPr>
                <w:b/>
                <w:sz w:val="22"/>
                <w:szCs w:val="22"/>
              </w:rPr>
            </w:pPr>
            <w:r w:rsidRPr="002363A0">
              <w:rPr>
                <w:b/>
                <w:sz w:val="22"/>
                <w:szCs w:val="22"/>
              </w:rPr>
              <w:t>Total Number of</w:t>
            </w:r>
          </w:p>
          <w:p w:rsidR="00760251" w:rsidRPr="002363A0" w:rsidP="003724D7" w14:paraId="6E4F564B" w14:textId="77777777">
            <w:pPr>
              <w:jc w:val="center"/>
              <w:rPr>
                <w:b/>
                <w:sz w:val="22"/>
                <w:szCs w:val="22"/>
              </w:rPr>
            </w:pPr>
            <w:r w:rsidRPr="002363A0">
              <w:rPr>
                <w:b/>
                <w:sz w:val="22"/>
                <w:szCs w:val="22"/>
              </w:rPr>
              <w:t>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60251" w:rsidRPr="002363A0" w:rsidP="003724D7" w14:paraId="74AE6BDC" w14:textId="77777777">
            <w:pPr>
              <w:jc w:val="center"/>
              <w:rPr>
                <w:b/>
                <w:sz w:val="22"/>
                <w:szCs w:val="22"/>
              </w:rPr>
            </w:pPr>
            <w:r w:rsidRPr="002363A0">
              <w:rPr>
                <w:b/>
                <w:sz w:val="22"/>
                <w:szCs w:val="22"/>
              </w:rPr>
              <w:t>Time Per Response</w:t>
            </w:r>
          </w:p>
          <w:p w:rsidR="00760251" w:rsidRPr="002363A0" w:rsidP="003724D7" w14:paraId="626CD76C" w14:textId="77777777">
            <w:pPr>
              <w:jc w:val="center"/>
              <w:rPr>
                <w:b/>
                <w:sz w:val="22"/>
                <w:szCs w:val="22"/>
              </w:rPr>
            </w:pPr>
            <w:r w:rsidRPr="002363A0">
              <w:rPr>
                <w:b/>
                <w:sz w:val="22"/>
                <w:szCs w:val="22"/>
              </w:rPr>
              <w:t>(in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60251" w:rsidRPr="002363A0" w:rsidP="003724D7" w14:paraId="049137DC" w14:textId="77777777">
            <w:pPr>
              <w:jc w:val="center"/>
              <w:rPr>
                <w:b/>
                <w:sz w:val="22"/>
                <w:szCs w:val="22"/>
              </w:rPr>
            </w:pPr>
            <w:r w:rsidRPr="002363A0">
              <w:rPr>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60251" w:rsidRPr="002363A0" w:rsidP="003724D7" w14:paraId="52189C6E" w14:textId="77777777">
            <w:pPr>
              <w:jc w:val="center"/>
              <w:rPr>
                <w:b/>
                <w:sz w:val="22"/>
                <w:szCs w:val="22"/>
              </w:rPr>
            </w:pPr>
            <w:r w:rsidRPr="002363A0">
              <w:rPr>
                <w:b/>
                <w:sz w:val="22"/>
                <w:szCs w:val="22"/>
              </w:rPr>
              <w:t>Hourly</w:t>
            </w:r>
          </w:p>
          <w:p w:rsidR="00760251" w:rsidRPr="002363A0" w:rsidP="003724D7" w14:paraId="153619EE" w14:textId="22506CE6">
            <w:pPr>
              <w:jc w:val="center"/>
              <w:rPr>
                <w:b/>
                <w:sz w:val="22"/>
                <w:szCs w:val="22"/>
              </w:rPr>
            </w:pPr>
            <w:r w:rsidRPr="002363A0">
              <w:rPr>
                <w:b/>
                <w:sz w:val="22"/>
                <w:szCs w:val="22"/>
              </w:rPr>
              <w:t>Wage  Rate</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60251" w:rsidRPr="002363A0" w:rsidP="003724D7" w14:paraId="578D7D80" w14:textId="4CD8F975">
            <w:pPr>
              <w:jc w:val="center"/>
              <w:rPr>
                <w:b/>
                <w:sz w:val="22"/>
                <w:szCs w:val="22"/>
              </w:rPr>
            </w:pPr>
            <w:r>
              <w:rPr>
                <w:b/>
                <w:sz w:val="22"/>
                <w:szCs w:val="22"/>
              </w:rPr>
              <w:t>Monetized Value of Time</w:t>
            </w:r>
          </w:p>
        </w:tc>
      </w:tr>
      <w:tr w14:paraId="64956B1E" w14:textId="77777777" w:rsidTr="00C416E5">
        <w:tblPrEx>
          <w:tblW w:w="10440" w:type="dxa"/>
          <w:tblInd w:w="-54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251" w:rsidRPr="002363A0" w:rsidP="003724D7" w14:paraId="2F974DE5" w14:textId="77777777">
            <w:pPr>
              <w:jc w:val="center"/>
              <w:rPr>
                <w:sz w:val="22"/>
                <w:szCs w:val="22"/>
              </w:rPr>
            </w:pPr>
            <w:r w:rsidRPr="002363A0">
              <w:rPr>
                <w:sz w:val="22"/>
                <w:szCs w:val="22"/>
              </w:rPr>
              <w:t>ETA Form 8429,</w:t>
            </w:r>
          </w:p>
          <w:p w:rsidR="00760251" w:rsidRPr="002363A0" w:rsidP="003724D7" w14:paraId="5A9426E0" w14:textId="77777777">
            <w:pPr>
              <w:jc w:val="center"/>
              <w:rPr>
                <w:sz w:val="22"/>
                <w:szCs w:val="22"/>
              </w:rPr>
            </w:pPr>
            <w:r w:rsidRPr="002363A0">
              <w:rPr>
                <w:sz w:val="22"/>
                <w:szCs w:val="22"/>
              </w:rPr>
              <w:t>Third Party Disclosure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2363A0" w:rsidP="003724D7" w14:paraId="00A453AB" w14:textId="366105E7">
            <w:pPr>
              <w:jc w:val="center"/>
              <w:rPr>
                <w:sz w:val="22"/>
                <w:szCs w:val="22"/>
              </w:rPr>
            </w:pPr>
            <w:r>
              <w:rPr>
                <w:sz w:val="22"/>
                <w:szCs w:val="22"/>
              </w:rPr>
              <w:t>2,617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2363A0" w:rsidP="003724D7" w14:paraId="3B2A7700" w14:textId="77777777">
            <w:pPr>
              <w:jc w:val="center"/>
              <w:rPr>
                <w:sz w:val="22"/>
                <w:szCs w:val="22"/>
              </w:rPr>
            </w:pPr>
            <w:r w:rsidRPr="002363A0">
              <w:rPr>
                <w:sz w:val="22"/>
                <w:szCs w:val="22"/>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2363A0" w:rsidP="003724D7" w14:paraId="67241776" w14:textId="1FECABF8">
            <w:pPr>
              <w:jc w:val="center"/>
              <w:rPr>
                <w:sz w:val="22"/>
                <w:szCs w:val="22"/>
              </w:rPr>
            </w:pPr>
            <w:r>
              <w:rPr>
                <w:sz w:val="22"/>
                <w:szCs w:val="22"/>
              </w:rPr>
              <w:t>2,617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2363A0" w:rsidP="003724D7" w14:paraId="6EA4F4B6" w14:textId="6881E131">
            <w:pPr>
              <w:jc w:val="center"/>
              <w:rPr>
                <w:sz w:val="22"/>
                <w:szCs w:val="22"/>
              </w:rPr>
            </w:pPr>
            <w:r w:rsidRPr="002363A0">
              <w:rPr>
                <w:sz w:val="22"/>
                <w:szCs w:val="22"/>
              </w:rPr>
              <w:t>.</w:t>
            </w:r>
            <w:r>
              <w:rPr>
                <w:sz w:val="22"/>
                <w:szCs w:val="22"/>
              </w:rPr>
              <w:t>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2363A0" w:rsidP="003724D7" w14:paraId="494CEB12" w14:textId="32B35955">
            <w:pPr>
              <w:jc w:val="center"/>
              <w:rPr>
                <w:sz w:val="22"/>
                <w:szCs w:val="22"/>
              </w:rPr>
            </w:pPr>
            <w:r w:rsidRPr="002363A0">
              <w:rPr>
                <w:sz w:val="22"/>
                <w:szCs w:val="22"/>
              </w:rPr>
              <w:t>1,</w:t>
            </w:r>
            <w:r w:rsidR="00C416E5">
              <w:rPr>
                <w:sz w:val="22"/>
                <w:szCs w:val="22"/>
              </w:rPr>
              <w:t>30</w:t>
            </w:r>
            <w:r w:rsidR="00923F5E">
              <w:rPr>
                <w:sz w:val="22"/>
                <w:szCs w:val="22"/>
              </w:rPr>
              <w:t>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2363A0" w:rsidP="003724D7" w14:paraId="26E2DC3F" w14:textId="412F0F94">
            <w:pPr>
              <w:jc w:val="center"/>
              <w:rPr>
                <w:sz w:val="22"/>
                <w:szCs w:val="22"/>
              </w:rPr>
            </w:pPr>
            <w:r w:rsidRPr="002363A0">
              <w:rPr>
                <w:sz w:val="22"/>
                <w:szCs w:val="22"/>
              </w:rPr>
              <w:t>$</w:t>
            </w:r>
            <w:r w:rsidR="00C416E5">
              <w:rPr>
                <w:sz w:val="22"/>
                <w:szCs w:val="22"/>
              </w:rPr>
              <w:t>51.78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2363A0" w:rsidP="003724D7" w14:paraId="68281408" w14:textId="52E03103">
            <w:pPr>
              <w:jc w:val="center"/>
              <w:rPr>
                <w:sz w:val="22"/>
                <w:szCs w:val="22"/>
              </w:rPr>
            </w:pPr>
            <w:r w:rsidRPr="002363A0">
              <w:rPr>
                <w:sz w:val="22"/>
                <w:szCs w:val="22"/>
              </w:rPr>
              <w:t>$</w:t>
            </w:r>
            <w:r w:rsidR="00C416E5">
              <w:rPr>
                <w:sz w:val="22"/>
                <w:szCs w:val="22"/>
              </w:rPr>
              <w:t>67,7</w:t>
            </w:r>
            <w:r w:rsidR="006B4A86">
              <w:rPr>
                <w:sz w:val="22"/>
                <w:szCs w:val="22"/>
              </w:rPr>
              <w:t>80</w:t>
            </w:r>
            <w:r w:rsidR="00C416E5">
              <w:rPr>
                <w:sz w:val="22"/>
                <w:szCs w:val="22"/>
              </w:rPr>
              <w:t>.</w:t>
            </w:r>
            <w:r w:rsidR="006B4A86">
              <w:rPr>
                <w:sz w:val="22"/>
                <w:szCs w:val="22"/>
              </w:rPr>
              <w:t>02</w:t>
            </w:r>
          </w:p>
        </w:tc>
      </w:tr>
      <w:tr w14:paraId="02EF5B40" w14:textId="77777777" w:rsidTr="00C416E5">
        <w:tblPrEx>
          <w:tblW w:w="10440" w:type="dxa"/>
          <w:tblInd w:w="-54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251" w:rsidRPr="002363A0" w:rsidP="003724D7" w14:paraId="533B5389" w14:textId="77777777">
            <w:pPr>
              <w:jc w:val="center"/>
              <w:rPr>
                <w:sz w:val="22"/>
                <w:szCs w:val="22"/>
              </w:rPr>
            </w:pPr>
            <w:r w:rsidRPr="002363A0">
              <w:rPr>
                <w:sz w:val="22"/>
                <w:szCs w:val="22"/>
              </w:rPr>
              <w:t>ETA Form  8429,</w:t>
            </w:r>
          </w:p>
          <w:p w:rsidR="00760251" w:rsidRPr="002363A0" w:rsidP="003724D7" w14:paraId="26008F5B" w14:textId="77777777">
            <w:pPr>
              <w:jc w:val="center"/>
              <w:rPr>
                <w:sz w:val="22"/>
                <w:szCs w:val="22"/>
              </w:rPr>
            </w:pPr>
            <w:r w:rsidRPr="002363A0">
              <w:rPr>
                <w:sz w:val="22"/>
                <w:szCs w:val="22"/>
              </w:rPr>
              <w:t>Reporting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251" w:rsidRPr="002363A0" w:rsidP="003724D7" w14:paraId="7E884EB3" w14:textId="30AE68E2">
            <w:pPr>
              <w:jc w:val="center"/>
              <w:rPr>
                <w:sz w:val="22"/>
                <w:szCs w:val="22"/>
              </w:rPr>
            </w:pPr>
            <w:r>
              <w:rPr>
                <w:sz w:val="22"/>
                <w:szCs w:val="22"/>
              </w:rPr>
              <w:t>2,617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251" w:rsidRPr="002363A0" w:rsidP="003724D7" w14:paraId="4E403584" w14:textId="77777777">
            <w:pPr>
              <w:jc w:val="center"/>
              <w:rPr>
                <w:sz w:val="22"/>
                <w:szCs w:val="22"/>
              </w:rPr>
            </w:pPr>
            <w:r>
              <w:rPr>
                <w:sz w:val="22"/>
                <w:szCs w:val="22"/>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251" w:rsidRPr="002363A0" w:rsidP="003724D7" w14:paraId="1051F8F9" w14:textId="338D418A">
            <w:pPr>
              <w:jc w:val="center"/>
              <w:rPr>
                <w:sz w:val="22"/>
                <w:szCs w:val="22"/>
              </w:rPr>
            </w:pPr>
            <w:r>
              <w:rPr>
                <w:sz w:val="22"/>
                <w:szCs w:val="22"/>
              </w:rPr>
              <w:t>2,617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251" w:rsidRPr="002363A0" w:rsidP="003724D7" w14:paraId="33C93123" w14:textId="77777777">
            <w:pPr>
              <w:jc w:val="center"/>
              <w:rPr>
                <w:sz w:val="22"/>
                <w:szCs w:val="22"/>
              </w:rPr>
            </w:pPr>
            <w:r w:rsidRPr="002363A0">
              <w:rPr>
                <w:sz w:val="22"/>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2363A0" w:rsidP="003724D7" w14:paraId="486EECE6" w14:textId="45B1F5B4">
            <w:pPr>
              <w:jc w:val="center"/>
              <w:rPr>
                <w:sz w:val="22"/>
                <w:szCs w:val="22"/>
              </w:rPr>
            </w:pPr>
            <w:r>
              <w:rPr>
                <w:sz w:val="22"/>
                <w:szCs w:val="22"/>
              </w:rPr>
              <w:t>5,234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251" w:rsidRPr="002363A0" w:rsidP="003724D7" w14:paraId="6282FD95" w14:textId="5635CD2A">
            <w:pPr>
              <w:jc w:val="center"/>
              <w:rPr>
                <w:sz w:val="22"/>
                <w:szCs w:val="22"/>
              </w:rPr>
            </w:pPr>
            <w:r w:rsidRPr="002363A0">
              <w:rPr>
                <w:sz w:val="22"/>
                <w:szCs w:val="22"/>
              </w:rPr>
              <w:t>$</w:t>
            </w:r>
            <w:r w:rsidRPr="00C416E5" w:rsidR="00C416E5">
              <w:rPr>
                <w:sz w:val="22"/>
                <w:szCs w:val="22"/>
              </w:rPr>
              <w:t>51.78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2363A0" w:rsidP="003724D7" w14:paraId="564728A6" w14:textId="37F8DAAF">
            <w:pPr>
              <w:jc w:val="center"/>
              <w:rPr>
                <w:sz w:val="22"/>
                <w:szCs w:val="22"/>
              </w:rPr>
            </w:pPr>
            <w:r w:rsidRPr="002363A0">
              <w:rPr>
                <w:sz w:val="22"/>
                <w:szCs w:val="22"/>
              </w:rPr>
              <w:t>$</w:t>
            </w:r>
            <w:r w:rsidR="00C416E5">
              <w:rPr>
                <w:sz w:val="22"/>
                <w:szCs w:val="22"/>
              </w:rPr>
              <w:t>271,016.52</w:t>
            </w:r>
          </w:p>
        </w:tc>
      </w:tr>
      <w:tr w14:paraId="63119B6C" w14:textId="77777777" w:rsidTr="00C416E5">
        <w:tblPrEx>
          <w:tblW w:w="10440" w:type="dxa"/>
          <w:tblInd w:w="-54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EB7F2A" w:rsidP="003724D7" w14:paraId="338C4BCA" w14:textId="77777777">
            <w:pPr>
              <w:jc w:val="center"/>
              <w:rPr>
                <w:b/>
                <w:bCs/>
                <w:sz w:val="22"/>
                <w:szCs w:val="22"/>
              </w:rPr>
            </w:pPr>
            <w:r w:rsidRPr="00EB7F2A">
              <w:rPr>
                <w:b/>
                <w:bCs/>
                <w:sz w:val="22"/>
                <w:szCs w:val="22"/>
              </w:rPr>
              <w:t>Form Subtotal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EB7F2A" w:rsidP="003724D7" w14:paraId="28445E4D" w14:textId="75A88F2B">
            <w:pPr>
              <w:jc w:val="center"/>
              <w:rPr>
                <w:b/>
                <w:bCs/>
                <w:iCs/>
                <w:sz w:val="22"/>
                <w:szCs w:val="22"/>
              </w:rPr>
            </w:pPr>
            <w:r>
              <w:rPr>
                <w:b/>
                <w:bCs/>
                <w:iCs/>
                <w:sz w:val="22"/>
                <w:szCs w:val="22"/>
              </w:rPr>
              <w:t>2,617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EB7F2A" w:rsidP="003724D7" w14:paraId="61E27940" w14:textId="5172EAAD">
            <w:pPr>
              <w:jc w:val="center"/>
              <w:rPr>
                <w:b/>
                <w:bCs/>
                <w:iCs/>
                <w:sz w:val="22"/>
                <w:szCs w:val="22"/>
              </w:rPr>
            </w:pPr>
            <w:r w:rsidRPr="00EB7F2A">
              <w:rPr>
                <w:b/>
                <w:bCs/>
                <w:iCs/>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EB7F2A" w:rsidP="003724D7" w14:paraId="48527ED1" w14:textId="3DD001AB">
            <w:pPr>
              <w:jc w:val="center"/>
              <w:rPr>
                <w:b/>
                <w:bCs/>
                <w:iCs/>
                <w:sz w:val="22"/>
                <w:szCs w:val="22"/>
              </w:rPr>
            </w:pPr>
            <w:r w:rsidRPr="00EB7F2A">
              <w:rPr>
                <w:b/>
                <w:bCs/>
                <w:iCs/>
                <w:sz w:val="22"/>
                <w:szCs w:val="22"/>
              </w:rPr>
              <w:t>5,234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EB7F2A" w:rsidP="003724D7" w14:paraId="1FD7E75A" w14:textId="7B9B2FD8">
            <w:pPr>
              <w:jc w:val="center"/>
              <w:rPr>
                <w:b/>
                <w:bCs/>
                <w:iCs/>
                <w:sz w:val="22"/>
                <w:szCs w:val="22"/>
              </w:rPr>
            </w:pPr>
            <w:r w:rsidRPr="00EB7F2A">
              <w:rPr>
                <w:b/>
                <w:bCs/>
                <w:iCs/>
                <w:sz w:val="22"/>
                <w:szCs w:val="22"/>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EB7F2A" w:rsidP="003724D7" w14:paraId="38D32FDA" w14:textId="7402E616">
            <w:pPr>
              <w:jc w:val="center"/>
              <w:rPr>
                <w:b/>
                <w:bCs/>
                <w:iCs/>
                <w:sz w:val="22"/>
                <w:szCs w:val="22"/>
              </w:rPr>
            </w:pPr>
            <w:r>
              <w:rPr>
                <w:b/>
                <w:bCs/>
                <w:iCs/>
                <w:sz w:val="22"/>
                <w:szCs w:val="22"/>
              </w:rPr>
              <w:t>6,542.5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EB7F2A" w:rsidP="003724D7" w14:paraId="18DF94F7" w14:textId="65FCE342">
            <w:pPr>
              <w:jc w:val="center"/>
              <w:rPr>
                <w:b/>
                <w:bCs/>
                <w:iCs/>
                <w:sz w:val="22"/>
                <w:szCs w:val="22"/>
              </w:rPr>
            </w:pPr>
            <w:r w:rsidRPr="00EB7F2A">
              <w:rPr>
                <w:b/>
                <w:bCs/>
                <w:iCs/>
                <w:sz w:val="22"/>
                <w:szCs w:val="22"/>
              </w:rPr>
              <w:t>$</w:t>
            </w:r>
            <w:r w:rsidRPr="00EB7F2A" w:rsidR="00C416E5">
              <w:rPr>
                <w:b/>
                <w:bCs/>
                <w:iCs/>
                <w:sz w:val="22"/>
                <w:szCs w:val="22"/>
              </w:rPr>
              <w:t>51.78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60251" w:rsidRPr="00EB7F2A" w:rsidP="003724D7" w14:paraId="5462883E" w14:textId="137B1433">
            <w:pPr>
              <w:jc w:val="center"/>
              <w:rPr>
                <w:b/>
                <w:bCs/>
                <w:iCs/>
                <w:sz w:val="22"/>
                <w:szCs w:val="22"/>
              </w:rPr>
            </w:pPr>
            <w:r w:rsidRPr="00EB7F2A">
              <w:rPr>
                <w:b/>
                <w:bCs/>
                <w:iCs/>
                <w:sz w:val="22"/>
                <w:szCs w:val="22"/>
              </w:rPr>
              <w:t>$</w:t>
            </w:r>
            <w:r w:rsidRPr="00EB7F2A" w:rsidR="00166E8A">
              <w:rPr>
                <w:b/>
                <w:bCs/>
                <w:iCs/>
                <w:sz w:val="22"/>
                <w:szCs w:val="22"/>
              </w:rPr>
              <w:t>338,7</w:t>
            </w:r>
            <w:r w:rsidR="006B4A86">
              <w:rPr>
                <w:b/>
                <w:bCs/>
                <w:iCs/>
                <w:sz w:val="22"/>
                <w:szCs w:val="22"/>
              </w:rPr>
              <w:t>96.54</w:t>
            </w:r>
          </w:p>
        </w:tc>
      </w:tr>
    </w:tbl>
    <w:p w:rsidR="00760251" w:rsidRPr="009C73BA" w:rsidP="00760251" w14:paraId="35846377" w14:textId="77777777">
      <w:pPr>
        <w:rPr>
          <w:b/>
          <w:bCs/>
        </w:rPr>
      </w:pPr>
    </w:p>
    <w:p w:rsidR="00AC2D2A" w:rsidP="00AC2D2A" w14:paraId="42A3E294" w14:textId="77777777">
      <w:pPr>
        <w:rPr>
          <w:b/>
          <w:bCs/>
        </w:rPr>
      </w:pPr>
    </w:p>
    <w:p w:rsidR="00D8229C" w:rsidRPr="003B1DC1" w:rsidP="003B1DC1" w14:paraId="37E67FEB" w14:textId="641F2E6F">
      <w:pPr>
        <w:pStyle w:val="ListParagraph"/>
        <w:numPr>
          <w:ilvl w:val="0"/>
          <w:numId w:val="7"/>
        </w:numPr>
        <w:rPr>
          <w:b/>
          <w:bCs/>
        </w:rPr>
      </w:pPr>
      <w:r w:rsidRPr="003B1DC1">
        <w:rPr>
          <w:b/>
          <w:bCs/>
        </w:rPr>
        <w:t>ETA Form 5148</w:t>
      </w:r>
      <w:r w:rsidRPr="003B1DC1" w:rsidR="002700A8">
        <w:rPr>
          <w:b/>
          <w:bCs/>
        </w:rPr>
        <w:t xml:space="preserve"> </w:t>
      </w:r>
    </w:p>
    <w:p w:rsidR="0001735C" w:rsidP="0001735C" w14:paraId="5BC292F5" w14:textId="77777777"/>
    <w:p w:rsidR="0001735C" w:rsidRPr="008E41A9" w:rsidP="0001735C" w14:paraId="27A542E4" w14:textId="0D445CAE">
      <w:r w:rsidRPr="008E41A9">
        <w:t xml:space="preserve">Estimates of the following burden hours for the collection of information were derived after consultations with State Monitor Advocates (SMA) who are closely involved with these </w:t>
      </w:r>
      <w:r w:rsidRPr="008E41A9">
        <w:t xml:space="preserve">activities. </w:t>
      </w:r>
      <w:r w:rsidR="003D47E8">
        <w:t xml:space="preserve"> </w:t>
      </w:r>
      <w:r w:rsidRPr="008E41A9">
        <w:t xml:space="preserve">SMAs </w:t>
      </w:r>
      <w:r w:rsidR="00EB7F2A">
        <w:t>represented that it takes</w:t>
      </w:r>
      <w:r w:rsidRPr="008E41A9">
        <w:t xml:space="preserve"> 4.4</w:t>
      </w:r>
      <w:r w:rsidR="00171FDB">
        <w:t>3</w:t>
      </w:r>
      <w:r w:rsidRPr="008E41A9">
        <w:t xml:space="preserve"> hours </w:t>
      </w:r>
      <w:r w:rsidR="00EB7F2A">
        <w:t xml:space="preserve">for </w:t>
      </w:r>
      <w:r w:rsidRPr="008E41A9">
        <w:t xml:space="preserve">quarterly recordkeeping and one hour quarterly for reporting. </w:t>
      </w:r>
    </w:p>
    <w:p w:rsidR="00E41A23" w:rsidP="00300541" w14:paraId="05B966B9" w14:textId="1332A624">
      <w:pPr>
        <w:rPr>
          <w:b/>
        </w:rPr>
      </w:pPr>
    </w:p>
    <w:tbl>
      <w:tblPr>
        <w:tblW w:w="1089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530"/>
        <w:gridCol w:w="1620"/>
        <w:gridCol w:w="1260"/>
        <w:gridCol w:w="990"/>
        <w:gridCol w:w="990"/>
        <w:gridCol w:w="1263"/>
      </w:tblGrid>
      <w:tr w14:paraId="31032FA3" w14:textId="77777777" w:rsidTr="003724D7">
        <w:tblPrEx>
          <w:tblW w:w="1089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893" w:type="dxa"/>
            <w:gridSpan w:val="8"/>
            <w:tcBorders>
              <w:top w:val="single" w:sz="4" w:space="0" w:color="auto"/>
              <w:left w:val="single" w:sz="4" w:space="0" w:color="auto"/>
              <w:bottom w:val="single" w:sz="4" w:space="0" w:color="auto"/>
              <w:right w:val="single" w:sz="4" w:space="0" w:color="auto"/>
            </w:tcBorders>
            <w:shd w:val="clear" w:color="auto" w:fill="8DB3E2"/>
            <w:vAlign w:val="center"/>
          </w:tcPr>
          <w:p w:rsidR="00166E8A" w:rsidRPr="002363A0" w:rsidP="003724D7" w14:paraId="0DD149A6" w14:textId="77777777">
            <w:pPr>
              <w:jc w:val="center"/>
              <w:rPr>
                <w:b/>
                <w:sz w:val="22"/>
                <w:szCs w:val="22"/>
              </w:rPr>
            </w:pPr>
            <w:r>
              <w:rPr>
                <w:b/>
                <w:sz w:val="22"/>
                <w:szCs w:val="22"/>
              </w:rPr>
              <w:t>Table 2</w:t>
            </w:r>
          </w:p>
        </w:tc>
      </w:tr>
      <w:tr w14:paraId="5388DD64" w14:textId="77777777" w:rsidTr="003724D7">
        <w:tblPrEx>
          <w:tblW w:w="10893" w:type="dxa"/>
          <w:tblInd w:w="-54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66E8A" w:rsidRPr="002363A0" w:rsidP="003724D7" w14:paraId="62473AE2" w14:textId="77777777">
            <w:pPr>
              <w:jc w:val="center"/>
              <w:rPr>
                <w:b/>
                <w:sz w:val="22"/>
                <w:szCs w:val="22"/>
              </w:rPr>
            </w:pPr>
            <w:r w:rsidRPr="002363A0">
              <w:rPr>
                <w:b/>
                <w:sz w:val="22"/>
                <w:szCs w:val="22"/>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66E8A" w:rsidRPr="002363A0" w:rsidP="003724D7" w14:paraId="61AAD28E" w14:textId="77777777">
            <w:pPr>
              <w:jc w:val="center"/>
              <w:rPr>
                <w:b/>
                <w:sz w:val="22"/>
                <w:szCs w:val="22"/>
              </w:rPr>
            </w:pPr>
            <w:r w:rsidRPr="002363A0">
              <w:rPr>
                <w:b/>
                <w:sz w:val="22"/>
                <w:szCs w:val="22"/>
              </w:rPr>
              <w:t>Number of Respondents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66E8A" w:rsidRPr="002363A0" w:rsidP="003724D7" w14:paraId="715C8559" w14:textId="77777777">
            <w:pPr>
              <w:jc w:val="center"/>
              <w:rPr>
                <w:b/>
                <w:sz w:val="22"/>
                <w:szCs w:val="22"/>
              </w:rPr>
            </w:pPr>
            <w:r w:rsidRPr="002363A0">
              <w:rPr>
                <w:b/>
                <w:sz w:val="22"/>
                <w:szCs w:val="22"/>
              </w:rPr>
              <w:t>Number of Responses per Respondent</w:t>
            </w:r>
          </w:p>
        </w:tc>
        <w:tc>
          <w:tcPr>
            <w:tcW w:w="16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66E8A" w:rsidRPr="002363A0" w:rsidP="003724D7" w14:paraId="05749987" w14:textId="77777777">
            <w:pPr>
              <w:jc w:val="center"/>
              <w:rPr>
                <w:b/>
                <w:sz w:val="22"/>
                <w:szCs w:val="22"/>
              </w:rPr>
            </w:pPr>
            <w:r w:rsidRPr="002363A0">
              <w:rPr>
                <w:b/>
                <w:sz w:val="22"/>
                <w:szCs w:val="22"/>
              </w:rPr>
              <w:t>Total Number of</w:t>
            </w:r>
          </w:p>
          <w:p w:rsidR="00166E8A" w:rsidRPr="002363A0" w:rsidP="003724D7" w14:paraId="65327CA0" w14:textId="77777777">
            <w:pPr>
              <w:jc w:val="center"/>
              <w:rPr>
                <w:b/>
                <w:sz w:val="22"/>
                <w:szCs w:val="22"/>
              </w:rPr>
            </w:pPr>
            <w:r w:rsidRPr="002363A0">
              <w:rPr>
                <w:b/>
                <w:sz w:val="22"/>
                <w:szCs w:val="22"/>
              </w:rPr>
              <w:t>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66E8A" w:rsidRPr="002363A0" w:rsidP="003724D7" w14:paraId="5CE3E2E3" w14:textId="77777777">
            <w:pPr>
              <w:jc w:val="center"/>
              <w:rPr>
                <w:b/>
                <w:sz w:val="22"/>
                <w:szCs w:val="22"/>
              </w:rPr>
            </w:pPr>
            <w:r w:rsidRPr="002363A0">
              <w:rPr>
                <w:b/>
                <w:sz w:val="22"/>
                <w:szCs w:val="22"/>
              </w:rPr>
              <w:t>Time Per Response</w:t>
            </w:r>
          </w:p>
          <w:p w:rsidR="00166E8A" w:rsidRPr="002363A0" w:rsidP="003724D7" w14:paraId="2D83F35C" w14:textId="77777777">
            <w:pPr>
              <w:jc w:val="center"/>
              <w:rPr>
                <w:b/>
                <w:sz w:val="22"/>
                <w:szCs w:val="22"/>
              </w:rPr>
            </w:pPr>
            <w:r w:rsidRPr="002363A0">
              <w:rPr>
                <w:b/>
                <w:sz w:val="22"/>
                <w:szCs w:val="22"/>
              </w:rPr>
              <w:t>(in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66E8A" w:rsidRPr="002363A0" w:rsidP="003724D7" w14:paraId="3A1BE28B" w14:textId="77777777">
            <w:pPr>
              <w:jc w:val="center"/>
              <w:rPr>
                <w:b/>
                <w:sz w:val="22"/>
                <w:szCs w:val="22"/>
              </w:rPr>
            </w:pPr>
            <w:r w:rsidRPr="002363A0">
              <w:rPr>
                <w:b/>
                <w:sz w:val="22"/>
                <w:szCs w:val="22"/>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66E8A" w:rsidRPr="002363A0" w:rsidP="003724D7" w14:paraId="5ACECB55" w14:textId="77777777">
            <w:pPr>
              <w:jc w:val="center"/>
              <w:rPr>
                <w:b/>
                <w:sz w:val="22"/>
                <w:szCs w:val="22"/>
              </w:rPr>
            </w:pPr>
            <w:r w:rsidRPr="002363A0">
              <w:rPr>
                <w:b/>
                <w:sz w:val="22"/>
                <w:szCs w:val="22"/>
              </w:rPr>
              <w:t>Hourly</w:t>
            </w:r>
          </w:p>
          <w:p w:rsidR="00166E8A" w:rsidRPr="002363A0" w:rsidP="003724D7" w14:paraId="4A5B57BE" w14:textId="77777777">
            <w:pPr>
              <w:jc w:val="center"/>
              <w:rPr>
                <w:b/>
                <w:sz w:val="22"/>
                <w:szCs w:val="22"/>
              </w:rPr>
            </w:pPr>
            <w:r w:rsidRPr="002363A0">
              <w:rPr>
                <w:b/>
                <w:sz w:val="22"/>
                <w:szCs w:val="22"/>
              </w:rPr>
              <w:t>Wage  Rate*</w:t>
            </w:r>
          </w:p>
        </w:tc>
        <w:tc>
          <w:tcPr>
            <w:tcW w:w="126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166E8A" w:rsidRPr="002363A0" w:rsidP="003724D7" w14:paraId="2D41E206" w14:textId="016EBCB1">
            <w:pPr>
              <w:jc w:val="center"/>
              <w:rPr>
                <w:b/>
                <w:sz w:val="22"/>
                <w:szCs w:val="22"/>
              </w:rPr>
            </w:pPr>
            <w:r>
              <w:rPr>
                <w:b/>
                <w:sz w:val="22"/>
                <w:szCs w:val="22"/>
              </w:rPr>
              <w:t xml:space="preserve">Monetized Value of Time </w:t>
            </w:r>
          </w:p>
        </w:tc>
      </w:tr>
      <w:tr w14:paraId="05FDB284" w14:textId="77777777" w:rsidTr="003724D7">
        <w:tblPrEx>
          <w:tblW w:w="10893" w:type="dxa"/>
          <w:tblInd w:w="-54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E8A" w:rsidRPr="002363A0" w:rsidP="003724D7" w14:paraId="44A21DAB" w14:textId="77777777">
            <w:pPr>
              <w:jc w:val="center"/>
              <w:rPr>
                <w:sz w:val="22"/>
                <w:szCs w:val="22"/>
              </w:rPr>
            </w:pPr>
            <w:r w:rsidRPr="002363A0">
              <w:rPr>
                <w:sz w:val="22"/>
                <w:szCs w:val="22"/>
              </w:rPr>
              <w:t xml:space="preserve">ETA Form </w:t>
            </w:r>
            <w:r>
              <w:rPr>
                <w:sz w:val="22"/>
                <w:szCs w:val="22"/>
              </w:rPr>
              <w:t>5148 Recordkeeping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2363A0" w:rsidP="003724D7" w14:paraId="1A5908E2" w14:textId="77777777">
            <w:pPr>
              <w:jc w:val="center"/>
              <w:rPr>
                <w:sz w:val="22"/>
                <w:szCs w:val="22"/>
              </w:rPr>
            </w:pPr>
            <w:r>
              <w:rPr>
                <w:sz w:val="22"/>
                <w:szCs w:val="22"/>
              </w:rPr>
              <w:t>54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2363A0" w:rsidP="003724D7" w14:paraId="64B67ED2" w14:textId="77777777">
            <w:pPr>
              <w:jc w:val="center"/>
              <w:rPr>
                <w:sz w:val="22"/>
                <w:szCs w:val="22"/>
              </w:rPr>
            </w:pPr>
            <w:r>
              <w:rPr>
                <w:sz w:val="22"/>
                <w:szCs w:val="22"/>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2363A0" w:rsidP="003724D7" w14:paraId="482C2B62" w14:textId="77777777">
            <w:pPr>
              <w:jc w:val="center"/>
              <w:rPr>
                <w:sz w:val="22"/>
                <w:szCs w:val="22"/>
              </w:rPr>
            </w:pPr>
            <w:r>
              <w:rPr>
                <w:sz w:val="22"/>
                <w:szCs w:val="22"/>
              </w:rPr>
              <w:t>216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2363A0" w:rsidP="003724D7" w14:paraId="61893A6C" w14:textId="77777777">
            <w:pPr>
              <w:jc w:val="center"/>
              <w:rPr>
                <w:sz w:val="22"/>
                <w:szCs w:val="22"/>
              </w:rPr>
            </w:pPr>
            <w:r>
              <w:rPr>
                <w:sz w:val="22"/>
                <w:szCs w:val="22"/>
              </w:rPr>
              <w:t>4.43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2363A0" w:rsidP="003724D7" w14:paraId="689329AF" w14:textId="77777777">
            <w:pPr>
              <w:jc w:val="center"/>
              <w:rPr>
                <w:sz w:val="22"/>
                <w:szCs w:val="22"/>
              </w:rPr>
            </w:pPr>
            <w:r>
              <w:rPr>
                <w:sz w:val="22"/>
                <w:szCs w:val="22"/>
              </w:rPr>
              <w:t>957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2363A0" w:rsidP="003724D7" w14:paraId="70B3005A" w14:textId="34912A23">
            <w:pPr>
              <w:jc w:val="center"/>
              <w:rPr>
                <w:sz w:val="22"/>
                <w:szCs w:val="22"/>
              </w:rPr>
            </w:pPr>
            <w:r>
              <w:rPr>
                <w:sz w:val="22"/>
                <w:szCs w:val="22"/>
              </w:rPr>
              <w:t>$</w:t>
            </w:r>
            <w:r w:rsidRPr="00EB7F2A" w:rsidR="00EB7F2A">
              <w:rPr>
                <w:sz w:val="22"/>
                <w:szCs w:val="22"/>
              </w:rPr>
              <w:t>51.78</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2363A0" w:rsidP="003724D7" w14:paraId="1E217E79" w14:textId="19AA85EE">
            <w:pPr>
              <w:jc w:val="center"/>
              <w:rPr>
                <w:sz w:val="22"/>
                <w:szCs w:val="22"/>
              </w:rPr>
            </w:pPr>
            <w:r w:rsidRPr="002363A0">
              <w:rPr>
                <w:sz w:val="22"/>
                <w:szCs w:val="22"/>
              </w:rPr>
              <w:t>$</w:t>
            </w:r>
            <w:r w:rsidR="00EB7F2A">
              <w:rPr>
                <w:sz w:val="22"/>
                <w:szCs w:val="22"/>
              </w:rPr>
              <w:t>49,547</w:t>
            </w:r>
          </w:p>
        </w:tc>
      </w:tr>
      <w:tr w14:paraId="46C8E475" w14:textId="77777777" w:rsidTr="003724D7">
        <w:tblPrEx>
          <w:tblW w:w="10893" w:type="dxa"/>
          <w:tblInd w:w="-54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P="003724D7" w14:paraId="70B61B29" w14:textId="77777777">
            <w:pPr>
              <w:jc w:val="center"/>
              <w:rPr>
                <w:sz w:val="22"/>
                <w:szCs w:val="22"/>
              </w:rPr>
            </w:pPr>
            <w:r w:rsidRPr="002363A0">
              <w:rPr>
                <w:sz w:val="22"/>
                <w:szCs w:val="22"/>
              </w:rPr>
              <w:t xml:space="preserve">ETA Form 5148, </w:t>
            </w:r>
            <w:r>
              <w:rPr>
                <w:sz w:val="22"/>
                <w:szCs w:val="22"/>
              </w:rPr>
              <w:t xml:space="preserve">Quarterly </w:t>
            </w:r>
            <w:r w:rsidRPr="002363A0">
              <w:rPr>
                <w:sz w:val="22"/>
                <w:szCs w:val="22"/>
              </w:rPr>
              <w:t>Reporting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P="003724D7" w14:paraId="153CF05A" w14:textId="77777777">
            <w:pPr>
              <w:jc w:val="center"/>
              <w:rPr>
                <w:sz w:val="22"/>
                <w:szCs w:val="22"/>
              </w:rPr>
            </w:pPr>
            <w:r w:rsidRPr="002363A0">
              <w:rPr>
                <w:sz w:val="22"/>
                <w:szCs w:val="22"/>
              </w:rPr>
              <w:t>5</w:t>
            </w:r>
            <w:r>
              <w:rPr>
                <w:sz w:val="22"/>
                <w:szCs w:val="22"/>
              </w:rPr>
              <w:t>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P="003724D7" w14:paraId="5DDD7B4B" w14:textId="77777777">
            <w:pPr>
              <w:jc w:val="center"/>
              <w:rPr>
                <w:sz w:val="22"/>
                <w:szCs w:val="22"/>
              </w:rPr>
            </w:pPr>
            <w:r w:rsidRPr="002363A0">
              <w:rPr>
                <w:sz w:val="22"/>
                <w:szCs w:val="22"/>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2363A0" w:rsidP="003724D7" w14:paraId="14CFDAD8" w14:textId="77777777">
            <w:pPr>
              <w:jc w:val="center"/>
              <w:rPr>
                <w:sz w:val="22"/>
                <w:szCs w:val="22"/>
              </w:rPr>
            </w:pPr>
            <w:r>
              <w:rPr>
                <w:sz w:val="22"/>
                <w:szCs w:val="22"/>
              </w:rPr>
              <w:t>216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P="003724D7" w14:paraId="050B47D8" w14:textId="77777777">
            <w:pPr>
              <w:jc w:val="center"/>
              <w:rPr>
                <w:sz w:val="22"/>
                <w:szCs w:val="22"/>
              </w:rPr>
            </w:pPr>
            <w:r>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P="003724D7" w14:paraId="1CCFE5DD" w14:textId="77777777">
            <w:pPr>
              <w:jc w:val="center"/>
              <w:rPr>
                <w:sz w:val="22"/>
                <w:szCs w:val="22"/>
              </w:rPr>
            </w:pPr>
            <w:r>
              <w:rPr>
                <w:sz w:val="22"/>
                <w:szCs w:val="22"/>
              </w:rPr>
              <w:t>216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2363A0" w:rsidP="003724D7" w14:paraId="6EB21232" w14:textId="4F1E5481">
            <w:pPr>
              <w:jc w:val="center"/>
              <w:rPr>
                <w:sz w:val="22"/>
                <w:szCs w:val="22"/>
              </w:rPr>
            </w:pPr>
            <w:r w:rsidRPr="002363A0">
              <w:rPr>
                <w:sz w:val="22"/>
                <w:szCs w:val="22"/>
              </w:rPr>
              <w:t>$</w:t>
            </w:r>
            <w:r w:rsidRPr="00EB7F2A" w:rsidR="00EB7F2A">
              <w:rPr>
                <w:sz w:val="22"/>
                <w:szCs w:val="22"/>
              </w:rPr>
              <w:t>51.78</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ED2B82" w:rsidP="003724D7" w14:paraId="4070E9DF" w14:textId="07D68A9E">
            <w:pPr>
              <w:jc w:val="center"/>
              <w:rPr>
                <w:sz w:val="22"/>
                <w:szCs w:val="22"/>
              </w:rPr>
            </w:pPr>
            <w:r>
              <w:rPr>
                <w:sz w:val="22"/>
                <w:szCs w:val="22"/>
              </w:rPr>
              <w:t>$</w:t>
            </w:r>
            <w:r w:rsidR="00EB7F2A">
              <w:rPr>
                <w:sz w:val="22"/>
                <w:szCs w:val="22"/>
              </w:rPr>
              <w:t>11,184.48</w:t>
            </w:r>
          </w:p>
        </w:tc>
      </w:tr>
      <w:tr w14:paraId="72D0BD18" w14:textId="77777777" w:rsidTr="003724D7">
        <w:tblPrEx>
          <w:tblW w:w="10893" w:type="dxa"/>
          <w:tblInd w:w="-54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rsidR="00166E8A" w:rsidRPr="00EB7F2A" w:rsidP="003724D7" w14:paraId="2DD29D54" w14:textId="77777777">
            <w:pPr>
              <w:rPr>
                <w:b/>
                <w:bCs/>
                <w:sz w:val="22"/>
                <w:szCs w:val="22"/>
              </w:rPr>
            </w:pPr>
            <w:r w:rsidRPr="00EB7F2A">
              <w:rPr>
                <w:b/>
                <w:bCs/>
                <w:sz w:val="22"/>
                <w:szCs w:val="22"/>
              </w:rPr>
              <w:t>Form Subtotal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EB7F2A" w:rsidP="003724D7" w14:paraId="03EA7550" w14:textId="77777777">
            <w:pPr>
              <w:jc w:val="center"/>
              <w:rPr>
                <w:b/>
                <w:bCs/>
                <w:sz w:val="22"/>
                <w:szCs w:val="22"/>
              </w:rPr>
            </w:pPr>
            <w:r w:rsidRPr="00EB7F2A">
              <w:rPr>
                <w:b/>
                <w:bCs/>
                <w:sz w:val="22"/>
                <w:szCs w:val="22"/>
              </w:rPr>
              <w:t>54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EB7F2A" w:rsidP="003724D7" w14:paraId="54A330B7" w14:textId="5E894AF9">
            <w:pPr>
              <w:jc w:val="center"/>
              <w:rPr>
                <w:b/>
                <w:bCs/>
                <w:sz w:val="22"/>
                <w:szCs w:val="22"/>
              </w:rPr>
            </w:pPr>
            <w:r>
              <w:rPr>
                <w:b/>
                <w:bCs/>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EB7F2A" w:rsidP="003724D7" w14:paraId="1390AE3B" w14:textId="77777777">
            <w:pPr>
              <w:jc w:val="center"/>
              <w:rPr>
                <w:b/>
                <w:bCs/>
                <w:sz w:val="22"/>
                <w:szCs w:val="22"/>
              </w:rPr>
            </w:pPr>
            <w:r w:rsidRPr="00EB7F2A">
              <w:rPr>
                <w:b/>
                <w:bCs/>
                <w:sz w:val="22"/>
                <w:szCs w:val="22"/>
              </w:rPr>
              <w:t>486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EB7F2A" w:rsidP="003724D7" w14:paraId="3078C76E" w14:textId="372C8A84">
            <w:pPr>
              <w:jc w:val="center"/>
              <w:rPr>
                <w:b/>
                <w:bCs/>
                <w:sz w:val="22"/>
                <w:szCs w:val="22"/>
              </w:rPr>
            </w:pPr>
            <w:r w:rsidRPr="00EB7F2A">
              <w:rPr>
                <w:b/>
                <w:bCs/>
                <w:sz w:val="22"/>
                <w:szCs w:val="22"/>
              </w:rPr>
              <w:t>5.43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EB7F2A" w:rsidP="003724D7" w14:paraId="24879111" w14:textId="3A9F18D7">
            <w:pPr>
              <w:jc w:val="center"/>
              <w:rPr>
                <w:b/>
                <w:bCs/>
                <w:sz w:val="22"/>
                <w:szCs w:val="22"/>
              </w:rPr>
            </w:pPr>
            <w:r w:rsidRPr="00EB7F2A">
              <w:rPr>
                <w:b/>
                <w:bCs/>
                <w:sz w:val="22"/>
                <w:szCs w:val="22"/>
              </w:rPr>
              <w:t>1,</w:t>
            </w:r>
            <w:r w:rsidR="00EB7F2A">
              <w:rPr>
                <w:b/>
                <w:bCs/>
                <w:sz w:val="22"/>
                <w:szCs w:val="22"/>
              </w:rPr>
              <w:t>173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EB7F2A" w:rsidP="003724D7" w14:paraId="7FD5054D" w14:textId="6D7639FD">
            <w:pPr>
              <w:jc w:val="center"/>
              <w:rPr>
                <w:b/>
                <w:bCs/>
                <w:sz w:val="22"/>
                <w:szCs w:val="22"/>
              </w:rPr>
            </w:pPr>
            <w:r w:rsidRPr="00EB7F2A">
              <w:rPr>
                <w:b/>
                <w:bCs/>
                <w:sz w:val="22"/>
                <w:szCs w:val="22"/>
              </w:rPr>
              <w:t>$51.78</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166E8A" w:rsidRPr="00EB7F2A" w:rsidP="003724D7" w14:paraId="2A3949CB" w14:textId="49F8DD6E">
            <w:pPr>
              <w:jc w:val="center"/>
              <w:rPr>
                <w:b/>
                <w:bCs/>
                <w:sz w:val="22"/>
                <w:szCs w:val="22"/>
              </w:rPr>
            </w:pPr>
            <w:r w:rsidRPr="00EB7F2A">
              <w:rPr>
                <w:b/>
                <w:bCs/>
                <w:sz w:val="22"/>
                <w:szCs w:val="22"/>
              </w:rPr>
              <w:t>$</w:t>
            </w:r>
            <w:r w:rsidRPr="00EB7F2A" w:rsidR="00EB7F2A">
              <w:rPr>
                <w:b/>
                <w:bCs/>
                <w:sz w:val="22"/>
                <w:szCs w:val="22"/>
              </w:rPr>
              <w:t>60,731.48</w:t>
            </w:r>
          </w:p>
        </w:tc>
      </w:tr>
    </w:tbl>
    <w:p w:rsidR="00166E8A" w:rsidP="00300541" w14:paraId="191C7159" w14:textId="733514A2">
      <w:pPr>
        <w:rPr>
          <w:b/>
        </w:rPr>
      </w:pPr>
    </w:p>
    <w:p w:rsidR="00166E8A" w:rsidRPr="008E41A9" w:rsidP="00300541" w14:paraId="5665789F" w14:textId="77777777">
      <w:pPr>
        <w:rPr>
          <w:b/>
        </w:rPr>
      </w:pPr>
    </w:p>
    <w:p w:rsidR="00E95F1E" w:rsidP="00300541" w14:paraId="5D797A48" w14:textId="1271A465">
      <w:pPr>
        <w:rPr>
          <w:i/>
        </w:rPr>
      </w:pPr>
      <w:r w:rsidRPr="008E41A9">
        <w:rPr>
          <w:i/>
        </w:rPr>
        <w:t xml:space="preserve">The following table is used as a guide to calculate the total burden of an information collection: </w:t>
      </w:r>
    </w:p>
    <w:p w:rsidR="00CC5B02" w:rsidP="00300541" w14:paraId="2CBC6BF8" w14:textId="16C55A4E">
      <w:pPr>
        <w:rPr>
          <w:i/>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30"/>
        <w:gridCol w:w="1530"/>
        <w:gridCol w:w="1620"/>
        <w:gridCol w:w="1260"/>
        <w:gridCol w:w="990"/>
        <w:gridCol w:w="990"/>
        <w:gridCol w:w="1255"/>
      </w:tblGrid>
      <w:tr w14:paraId="112624E3" w14:textId="77777777" w:rsidTr="00B3019B">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C5B02" w:rsidRPr="002363A0" w:rsidP="00E763F9" w14:paraId="28C96513" w14:textId="77777777">
            <w:pPr>
              <w:jc w:val="center"/>
              <w:rPr>
                <w:b/>
                <w:sz w:val="22"/>
                <w:szCs w:val="22"/>
              </w:rPr>
            </w:pPr>
            <w:r w:rsidRPr="002363A0">
              <w:rPr>
                <w:b/>
                <w:sz w:val="22"/>
                <w:szCs w:val="22"/>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C5B02" w:rsidRPr="002363A0" w:rsidP="00E763F9" w14:paraId="51375727" w14:textId="77777777">
            <w:pPr>
              <w:jc w:val="center"/>
              <w:rPr>
                <w:b/>
                <w:sz w:val="22"/>
                <w:szCs w:val="22"/>
              </w:rPr>
            </w:pPr>
            <w:r w:rsidRPr="002363A0">
              <w:rPr>
                <w:b/>
                <w:sz w:val="22"/>
                <w:szCs w:val="22"/>
              </w:rPr>
              <w:t>Number of Respondents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C5B02" w:rsidRPr="002363A0" w:rsidP="00E763F9" w14:paraId="5317576C" w14:textId="77777777">
            <w:pPr>
              <w:jc w:val="center"/>
              <w:rPr>
                <w:b/>
                <w:sz w:val="22"/>
                <w:szCs w:val="22"/>
              </w:rPr>
            </w:pPr>
            <w:r w:rsidRPr="002363A0">
              <w:rPr>
                <w:b/>
                <w:sz w:val="22"/>
                <w:szCs w:val="22"/>
              </w:rPr>
              <w:t>Number of Responses per Respondent</w:t>
            </w:r>
          </w:p>
        </w:tc>
        <w:tc>
          <w:tcPr>
            <w:tcW w:w="16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C5B02" w:rsidRPr="002363A0" w:rsidP="00E763F9" w14:paraId="4181A56C" w14:textId="3F29BA23">
            <w:pPr>
              <w:jc w:val="center"/>
              <w:rPr>
                <w:b/>
                <w:sz w:val="22"/>
                <w:szCs w:val="22"/>
              </w:rPr>
            </w:pPr>
            <w:r w:rsidRPr="002363A0">
              <w:rPr>
                <w:b/>
                <w:sz w:val="22"/>
                <w:szCs w:val="22"/>
              </w:rPr>
              <w:t>Total Number of</w:t>
            </w:r>
          </w:p>
          <w:p w:rsidR="00CC5B02" w:rsidRPr="002363A0" w:rsidP="00E763F9" w14:paraId="25B3FC40" w14:textId="77777777">
            <w:pPr>
              <w:jc w:val="center"/>
              <w:rPr>
                <w:b/>
                <w:sz w:val="22"/>
                <w:szCs w:val="22"/>
              </w:rPr>
            </w:pPr>
            <w:r w:rsidRPr="002363A0">
              <w:rPr>
                <w:b/>
                <w:sz w:val="22"/>
                <w:szCs w:val="22"/>
              </w:rPr>
              <w:t>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C5B02" w:rsidRPr="002363A0" w:rsidP="00E763F9" w14:paraId="04E0D8D4" w14:textId="77777777">
            <w:pPr>
              <w:jc w:val="center"/>
              <w:rPr>
                <w:b/>
                <w:sz w:val="22"/>
                <w:szCs w:val="22"/>
              </w:rPr>
            </w:pPr>
            <w:r w:rsidRPr="002363A0">
              <w:rPr>
                <w:b/>
                <w:sz w:val="22"/>
                <w:szCs w:val="22"/>
              </w:rPr>
              <w:t>Time Per Response</w:t>
            </w:r>
          </w:p>
          <w:p w:rsidR="00CC5B02" w:rsidRPr="002363A0" w:rsidP="00E763F9" w14:paraId="40EAEB9F" w14:textId="77777777">
            <w:pPr>
              <w:jc w:val="center"/>
              <w:rPr>
                <w:b/>
                <w:sz w:val="22"/>
                <w:szCs w:val="22"/>
              </w:rPr>
            </w:pPr>
            <w:r w:rsidRPr="002363A0">
              <w:rPr>
                <w:b/>
                <w:sz w:val="22"/>
                <w:szCs w:val="22"/>
              </w:rPr>
              <w:t>(in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C5B02" w:rsidRPr="002363A0" w:rsidP="00E763F9" w14:paraId="0F5E0BDB" w14:textId="77777777">
            <w:pPr>
              <w:jc w:val="center"/>
              <w:rPr>
                <w:b/>
                <w:sz w:val="22"/>
                <w:szCs w:val="22"/>
              </w:rPr>
            </w:pPr>
            <w:r w:rsidRPr="002363A0">
              <w:rPr>
                <w:b/>
                <w:sz w:val="22"/>
                <w:szCs w:val="22"/>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C5B02" w:rsidRPr="002363A0" w:rsidP="00E763F9" w14:paraId="25F982EA" w14:textId="77777777">
            <w:pPr>
              <w:jc w:val="center"/>
              <w:rPr>
                <w:b/>
                <w:sz w:val="22"/>
                <w:szCs w:val="22"/>
              </w:rPr>
            </w:pPr>
            <w:r w:rsidRPr="002363A0">
              <w:rPr>
                <w:b/>
                <w:sz w:val="22"/>
                <w:szCs w:val="22"/>
              </w:rPr>
              <w:t>Hourly</w:t>
            </w:r>
          </w:p>
          <w:p w:rsidR="00CC5B02" w:rsidRPr="002363A0" w:rsidP="00E763F9" w14:paraId="702000E1" w14:textId="77777777">
            <w:pPr>
              <w:jc w:val="center"/>
              <w:rPr>
                <w:b/>
                <w:sz w:val="22"/>
                <w:szCs w:val="22"/>
              </w:rPr>
            </w:pPr>
            <w:r w:rsidRPr="002363A0">
              <w:rPr>
                <w:b/>
                <w:sz w:val="22"/>
                <w:szCs w:val="22"/>
              </w:rPr>
              <w:t>Wage  Rate*</w:t>
            </w:r>
          </w:p>
        </w:tc>
        <w:tc>
          <w:tcPr>
            <w:tcW w:w="125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C5B02" w:rsidRPr="002363A0" w:rsidP="00E763F9" w14:paraId="16CEA895" w14:textId="6286EA53">
            <w:pPr>
              <w:jc w:val="center"/>
              <w:rPr>
                <w:b/>
                <w:sz w:val="22"/>
                <w:szCs w:val="22"/>
              </w:rPr>
            </w:pPr>
            <w:r w:rsidRPr="00B3019B">
              <w:rPr>
                <w:b/>
                <w:sz w:val="22"/>
                <w:szCs w:val="22"/>
              </w:rPr>
              <w:t>Monetized Value of Time</w:t>
            </w:r>
          </w:p>
        </w:tc>
      </w:tr>
      <w:tr w14:paraId="4D6786D7" w14:textId="77777777" w:rsidTr="00B3019B">
        <w:tblPrEx>
          <w:tblW w:w="10615" w:type="dxa"/>
          <w:jc w:val="center"/>
          <w:tblLayout w:type="fixed"/>
          <w:tblLook w:val="04A0"/>
        </w:tblPrEx>
        <w:trPr>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CC5B02" w:rsidRPr="002363A0" w:rsidP="00E763F9" w14:paraId="7F61DA40" w14:textId="77777777">
            <w:pPr>
              <w:jc w:val="center"/>
              <w:rPr>
                <w:sz w:val="22"/>
                <w:szCs w:val="22"/>
              </w:rPr>
            </w:pPr>
            <w:r w:rsidRPr="002363A0">
              <w:rPr>
                <w:sz w:val="22"/>
                <w:szCs w:val="22"/>
              </w:rPr>
              <w:t>ETA Form 8429,</w:t>
            </w:r>
          </w:p>
          <w:p w:rsidR="00CC5B02" w:rsidRPr="002363A0" w:rsidP="00E763F9" w14:paraId="67FEB585" w14:textId="77777777">
            <w:pPr>
              <w:jc w:val="center"/>
              <w:rPr>
                <w:sz w:val="22"/>
                <w:szCs w:val="22"/>
              </w:rPr>
            </w:pPr>
            <w:r w:rsidRPr="002363A0">
              <w:rPr>
                <w:sz w:val="22"/>
                <w:szCs w:val="22"/>
              </w:rPr>
              <w:t>Third Party Disclosure</w:t>
            </w:r>
          </w:p>
        </w:tc>
        <w:tc>
          <w:tcPr>
            <w:tcW w:w="1530"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31869B4A" w14:textId="54D4CEA3">
            <w:pPr>
              <w:jc w:val="center"/>
              <w:rPr>
                <w:sz w:val="22"/>
                <w:szCs w:val="22"/>
              </w:rPr>
            </w:pPr>
            <w:r>
              <w:rPr>
                <w:sz w:val="22"/>
                <w:szCs w:val="22"/>
              </w:rPr>
              <w:t>2,617</w:t>
            </w:r>
          </w:p>
        </w:tc>
        <w:tc>
          <w:tcPr>
            <w:tcW w:w="1530"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140035E9" w14:textId="77777777">
            <w:pPr>
              <w:jc w:val="center"/>
              <w:rPr>
                <w:sz w:val="22"/>
                <w:szCs w:val="22"/>
              </w:rPr>
            </w:pPr>
            <w:r w:rsidRPr="002363A0">
              <w:rPr>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6720DED2" w14:textId="407ABA6D">
            <w:pPr>
              <w:jc w:val="center"/>
              <w:rPr>
                <w:sz w:val="22"/>
                <w:szCs w:val="22"/>
              </w:rPr>
            </w:pPr>
            <w:r>
              <w:rPr>
                <w:sz w:val="22"/>
                <w:szCs w:val="22"/>
              </w:rPr>
              <w:t>2,617</w:t>
            </w:r>
          </w:p>
        </w:tc>
        <w:tc>
          <w:tcPr>
            <w:tcW w:w="1260"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7310FA73" w14:textId="77777777">
            <w:pPr>
              <w:jc w:val="center"/>
              <w:rPr>
                <w:sz w:val="22"/>
                <w:szCs w:val="22"/>
              </w:rPr>
            </w:pPr>
            <w:r w:rsidRPr="002363A0">
              <w:rPr>
                <w:sz w:val="22"/>
                <w:szCs w:val="22"/>
              </w:rPr>
              <w:t>.</w:t>
            </w:r>
            <w:r>
              <w:rPr>
                <w:sz w:val="22"/>
                <w:szCs w:val="22"/>
              </w:rPr>
              <w:t>50</w:t>
            </w:r>
          </w:p>
        </w:tc>
        <w:tc>
          <w:tcPr>
            <w:tcW w:w="990"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6D64F7A6" w14:textId="747042BB">
            <w:pPr>
              <w:jc w:val="center"/>
              <w:rPr>
                <w:sz w:val="22"/>
                <w:szCs w:val="22"/>
              </w:rPr>
            </w:pPr>
            <w:r w:rsidRPr="002363A0">
              <w:rPr>
                <w:sz w:val="22"/>
                <w:szCs w:val="22"/>
              </w:rPr>
              <w:t>1,</w:t>
            </w:r>
            <w:r>
              <w:rPr>
                <w:sz w:val="22"/>
                <w:szCs w:val="22"/>
              </w:rPr>
              <w:t>309</w:t>
            </w:r>
          </w:p>
        </w:tc>
        <w:tc>
          <w:tcPr>
            <w:tcW w:w="990"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557D8E78" w14:textId="63B092DF">
            <w:pPr>
              <w:jc w:val="center"/>
              <w:rPr>
                <w:sz w:val="22"/>
                <w:szCs w:val="22"/>
              </w:rPr>
            </w:pPr>
            <w:r w:rsidRPr="002363A0">
              <w:rPr>
                <w:sz w:val="22"/>
                <w:szCs w:val="22"/>
              </w:rPr>
              <w:t>$</w:t>
            </w:r>
            <w:r>
              <w:rPr>
                <w:sz w:val="22"/>
                <w:szCs w:val="22"/>
              </w:rPr>
              <w:t>51.78</w:t>
            </w:r>
          </w:p>
        </w:tc>
        <w:tc>
          <w:tcPr>
            <w:tcW w:w="1255"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4CCF727A" w14:textId="59975E17">
            <w:pPr>
              <w:jc w:val="center"/>
              <w:rPr>
                <w:sz w:val="22"/>
                <w:szCs w:val="22"/>
              </w:rPr>
            </w:pPr>
            <w:r w:rsidRPr="002363A0">
              <w:rPr>
                <w:sz w:val="22"/>
                <w:szCs w:val="22"/>
              </w:rPr>
              <w:t>$6</w:t>
            </w:r>
            <w:r>
              <w:rPr>
                <w:sz w:val="22"/>
                <w:szCs w:val="22"/>
              </w:rPr>
              <w:t>7,780</w:t>
            </w:r>
          </w:p>
        </w:tc>
      </w:tr>
      <w:tr w14:paraId="2B6F60AD" w14:textId="77777777" w:rsidTr="00B3019B">
        <w:tblPrEx>
          <w:tblW w:w="10615" w:type="dxa"/>
          <w:jc w:val="center"/>
          <w:tblLayout w:type="fixed"/>
          <w:tblLook w:val="04A0"/>
        </w:tblPrEx>
        <w:trPr>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CC5B02" w:rsidRPr="002363A0" w:rsidP="00E763F9" w14:paraId="17ACBBC0" w14:textId="715ADE3A">
            <w:pPr>
              <w:jc w:val="center"/>
              <w:rPr>
                <w:sz w:val="22"/>
                <w:szCs w:val="22"/>
              </w:rPr>
            </w:pPr>
            <w:r w:rsidRPr="002363A0">
              <w:rPr>
                <w:sz w:val="22"/>
                <w:szCs w:val="22"/>
              </w:rPr>
              <w:t xml:space="preserve">ETA </w:t>
            </w:r>
            <w:r w:rsidRPr="002363A0" w:rsidR="00E763F9">
              <w:rPr>
                <w:sz w:val="22"/>
                <w:szCs w:val="22"/>
              </w:rPr>
              <w:t>Form 8429</w:t>
            </w:r>
            <w:r w:rsidRPr="002363A0">
              <w:rPr>
                <w:sz w:val="22"/>
                <w:szCs w:val="22"/>
              </w:rPr>
              <w:t>,</w:t>
            </w:r>
          </w:p>
          <w:p w:rsidR="00CC5B02" w:rsidRPr="002363A0" w:rsidP="00E763F9" w14:paraId="58AB7FD4" w14:textId="77777777">
            <w:pPr>
              <w:jc w:val="center"/>
              <w:rPr>
                <w:sz w:val="22"/>
                <w:szCs w:val="22"/>
              </w:rPr>
            </w:pPr>
            <w:r w:rsidRPr="002363A0">
              <w:rPr>
                <w:sz w:val="22"/>
                <w:szCs w:val="22"/>
              </w:rPr>
              <w:t>Reporting</w:t>
            </w:r>
          </w:p>
        </w:tc>
        <w:tc>
          <w:tcPr>
            <w:tcW w:w="1530" w:type="dxa"/>
            <w:tcBorders>
              <w:top w:val="single" w:sz="4" w:space="0" w:color="auto"/>
              <w:left w:val="single" w:sz="4" w:space="0" w:color="auto"/>
              <w:bottom w:val="single" w:sz="4" w:space="0" w:color="auto"/>
              <w:right w:val="single" w:sz="4" w:space="0" w:color="auto"/>
            </w:tcBorders>
            <w:vAlign w:val="center"/>
            <w:hideMark/>
          </w:tcPr>
          <w:p w:rsidR="00CC5B02" w:rsidRPr="002363A0" w:rsidP="00E763F9" w14:paraId="4653C201" w14:textId="0C31F1EC">
            <w:pPr>
              <w:jc w:val="center"/>
              <w:rPr>
                <w:sz w:val="22"/>
                <w:szCs w:val="22"/>
              </w:rPr>
            </w:pPr>
            <w:r>
              <w:rPr>
                <w:sz w:val="22"/>
                <w:szCs w:val="22"/>
              </w:rPr>
              <w:t>2,617</w:t>
            </w:r>
          </w:p>
        </w:tc>
        <w:tc>
          <w:tcPr>
            <w:tcW w:w="1530" w:type="dxa"/>
            <w:tcBorders>
              <w:top w:val="single" w:sz="4" w:space="0" w:color="auto"/>
              <w:left w:val="single" w:sz="4" w:space="0" w:color="auto"/>
              <w:bottom w:val="single" w:sz="4" w:space="0" w:color="auto"/>
              <w:right w:val="single" w:sz="4" w:space="0" w:color="auto"/>
            </w:tcBorders>
            <w:vAlign w:val="center"/>
            <w:hideMark/>
          </w:tcPr>
          <w:p w:rsidR="00CC5B02" w:rsidRPr="002363A0" w:rsidP="00E763F9" w14:paraId="16467FFA" w14:textId="77777777">
            <w:pPr>
              <w:jc w:val="center"/>
              <w:rPr>
                <w:sz w:val="22"/>
                <w:szCs w:val="22"/>
              </w:rPr>
            </w:pPr>
            <w:r>
              <w:rPr>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C5B02" w:rsidRPr="002363A0" w:rsidP="00E763F9" w14:paraId="29A8449B" w14:textId="26F534F2">
            <w:pPr>
              <w:jc w:val="center"/>
              <w:rPr>
                <w:sz w:val="22"/>
                <w:szCs w:val="22"/>
              </w:rPr>
            </w:pPr>
            <w:r>
              <w:rPr>
                <w:sz w:val="22"/>
                <w:szCs w:val="22"/>
              </w:rPr>
              <w:t>2,617</w:t>
            </w:r>
          </w:p>
        </w:tc>
        <w:tc>
          <w:tcPr>
            <w:tcW w:w="1260" w:type="dxa"/>
            <w:tcBorders>
              <w:top w:val="single" w:sz="4" w:space="0" w:color="auto"/>
              <w:left w:val="single" w:sz="4" w:space="0" w:color="auto"/>
              <w:bottom w:val="single" w:sz="4" w:space="0" w:color="auto"/>
              <w:right w:val="single" w:sz="4" w:space="0" w:color="auto"/>
            </w:tcBorders>
            <w:vAlign w:val="center"/>
            <w:hideMark/>
          </w:tcPr>
          <w:p w:rsidR="00CC5B02" w:rsidRPr="002363A0" w:rsidP="00E763F9" w14:paraId="375CBD49" w14:textId="2B1DAA17">
            <w:pPr>
              <w:jc w:val="center"/>
              <w:rPr>
                <w:sz w:val="22"/>
                <w:szCs w:val="22"/>
              </w:rPr>
            </w:pPr>
            <w:r>
              <w:rPr>
                <w:sz w:val="22"/>
                <w:szCs w:val="22"/>
              </w:rPr>
              <w:t>2</w:t>
            </w:r>
          </w:p>
        </w:tc>
        <w:tc>
          <w:tcPr>
            <w:tcW w:w="990"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487366F1" w14:textId="59346518">
            <w:pPr>
              <w:jc w:val="center"/>
              <w:rPr>
                <w:sz w:val="22"/>
                <w:szCs w:val="22"/>
              </w:rPr>
            </w:pPr>
            <w:r>
              <w:rPr>
                <w:sz w:val="22"/>
                <w:szCs w:val="22"/>
              </w:rPr>
              <w:t>5,234</w:t>
            </w:r>
          </w:p>
        </w:tc>
        <w:tc>
          <w:tcPr>
            <w:tcW w:w="990" w:type="dxa"/>
            <w:tcBorders>
              <w:top w:val="single" w:sz="4" w:space="0" w:color="auto"/>
              <w:left w:val="single" w:sz="4" w:space="0" w:color="auto"/>
              <w:bottom w:val="single" w:sz="4" w:space="0" w:color="auto"/>
              <w:right w:val="single" w:sz="4" w:space="0" w:color="auto"/>
            </w:tcBorders>
            <w:vAlign w:val="center"/>
            <w:hideMark/>
          </w:tcPr>
          <w:p w:rsidR="00CC5B02" w:rsidRPr="002363A0" w:rsidP="00E763F9" w14:paraId="0E410338" w14:textId="19F476D0">
            <w:pPr>
              <w:jc w:val="center"/>
              <w:rPr>
                <w:sz w:val="22"/>
                <w:szCs w:val="22"/>
              </w:rPr>
            </w:pPr>
            <w:r>
              <w:rPr>
                <w:sz w:val="22"/>
                <w:szCs w:val="22"/>
              </w:rPr>
              <w:t>$51.78</w:t>
            </w:r>
          </w:p>
        </w:tc>
        <w:tc>
          <w:tcPr>
            <w:tcW w:w="1255"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037E9D90" w14:textId="139C8EE6">
            <w:pPr>
              <w:jc w:val="center"/>
              <w:rPr>
                <w:sz w:val="22"/>
                <w:szCs w:val="22"/>
              </w:rPr>
            </w:pPr>
            <w:r w:rsidRPr="002363A0">
              <w:rPr>
                <w:sz w:val="22"/>
                <w:szCs w:val="22"/>
              </w:rPr>
              <w:t>$</w:t>
            </w:r>
            <w:r>
              <w:rPr>
                <w:sz w:val="22"/>
                <w:szCs w:val="22"/>
              </w:rPr>
              <w:t>271,017</w:t>
            </w:r>
          </w:p>
        </w:tc>
      </w:tr>
      <w:tr w14:paraId="32B8CC40" w14:textId="77777777" w:rsidTr="00B3019B">
        <w:tblPrEx>
          <w:tblW w:w="10615" w:type="dxa"/>
          <w:jc w:val="center"/>
          <w:tblLayout w:type="fixed"/>
          <w:tblLook w:val="04A0"/>
        </w:tblPrEx>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6ADC8BA3" w14:textId="27D8EF45">
            <w:pPr>
              <w:jc w:val="center"/>
              <w:rPr>
                <w:b/>
                <w:bCs/>
                <w:i/>
                <w:sz w:val="22"/>
                <w:szCs w:val="22"/>
              </w:rPr>
            </w:pPr>
            <w:r>
              <w:rPr>
                <w:b/>
                <w:bCs/>
                <w:i/>
                <w:sz w:val="22"/>
                <w:szCs w:val="22"/>
              </w:rPr>
              <w:t>Unduplicated T</w:t>
            </w:r>
            <w:r w:rsidRPr="00E763F9">
              <w:rPr>
                <w:b/>
                <w:bCs/>
                <w:i/>
                <w:sz w:val="22"/>
                <w:szCs w:val="22"/>
              </w:rPr>
              <w:t>otal</w:t>
            </w:r>
          </w:p>
        </w:tc>
        <w:tc>
          <w:tcPr>
            <w:tcW w:w="153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29E5CE4C" w14:textId="1C972B00">
            <w:pPr>
              <w:jc w:val="center"/>
              <w:rPr>
                <w:b/>
                <w:bCs/>
                <w:i/>
                <w:sz w:val="22"/>
                <w:szCs w:val="22"/>
              </w:rPr>
            </w:pPr>
            <w:r>
              <w:rPr>
                <w:b/>
                <w:bCs/>
                <w:i/>
                <w:sz w:val="22"/>
                <w:szCs w:val="22"/>
              </w:rPr>
              <w:t>2,617</w:t>
            </w:r>
          </w:p>
        </w:tc>
        <w:tc>
          <w:tcPr>
            <w:tcW w:w="153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70280A9B" w14:textId="77777777">
            <w:pPr>
              <w:jc w:val="center"/>
              <w:rPr>
                <w:b/>
                <w:bCs/>
                <w:i/>
                <w:sz w:val="22"/>
                <w:szCs w:val="22"/>
              </w:rPr>
            </w:pPr>
            <w:r w:rsidRPr="00E763F9">
              <w:rPr>
                <w:b/>
                <w:bCs/>
                <w:i/>
                <w:sz w:val="22"/>
                <w:szCs w:val="22"/>
              </w:rPr>
              <w:t>--</w:t>
            </w:r>
          </w:p>
        </w:tc>
        <w:tc>
          <w:tcPr>
            <w:tcW w:w="162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4B2BC3B6" w14:textId="4E3ECC16">
            <w:pPr>
              <w:jc w:val="center"/>
              <w:rPr>
                <w:b/>
                <w:bCs/>
                <w:i/>
                <w:sz w:val="22"/>
                <w:szCs w:val="22"/>
              </w:rPr>
            </w:pPr>
            <w:r>
              <w:rPr>
                <w:b/>
                <w:bCs/>
                <w:i/>
                <w:sz w:val="22"/>
                <w:szCs w:val="22"/>
              </w:rPr>
              <w:t>5,234</w:t>
            </w:r>
          </w:p>
        </w:tc>
        <w:tc>
          <w:tcPr>
            <w:tcW w:w="126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68FFEA11" w14:textId="3ED6975F">
            <w:pPr>
              <w:jc w:val="center"/>
              <w:rPr>
                <w:b/>
                <w:bCs/>
                <w:i/>
                <w:sz w:val="22"/>
                <w:szCs w:val="22"/>
              </w:rPr>
            </w:pPr>
            <w:r w:rsidRPr="00E763F9">
              <w:rPr>
                <w:b/>
                <w:bCs/>
                <w:i/>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3CC37CEC" w14:textId="7F2FEB62">
            <w:pPr>
              <w:jc w:val="center"/>
              <w:rPr>
                <w:b/>
                <w:bCs/>
                <w:i/>
                <w:sz w:val="22"/>
                <w:szCs w:val="22"/>
              </w:rPr>
            </w:pPr>
            <w:r>
              <w:rPr>
                <w:b/>
                <w:bCs/>
                <w:iCs/>
                <w:sz w:val="22"/>
                <w:szCs w:val="22"/>
              </w:rPr>
              <w:t>6,543</w:t>
            </w:r>
          </w:p>
        </w:tc>
        <w:tc>
          <w:tcPr>
            <w:tcW w:w="99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329C2F0B" w14:textId="6384EE46">
            <w:pPr>
              <w:jc w:val="center"/>
              <w:rPr>
                <w:b/>
                <w:bCs/>
                <w:i/>
                <w:sz w:val="22"/>
                <w:szCs w:val="22"/>
              </w:rPr>
            </w:pPr>
            <w:r>
              <w:rPr>
                <w:b/>
                <w:bCs/>
                <w:i/>
                <w:sz w:val="22"/>
                <w:szCs w:val="22"/>
              </w:rPr>
              <w:t>--</w:t>
            </w:r>
          </w:p>
        </w:tc>
        <w:tc>
          <w:tcPr>
            <w:tcW w:w="1255"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2CC59383" w14:textId="25CC8018">
            <w:pPr>
              <w:jc w:val="center"/>
              <w:rPr>
                <w:b/>
                <w:bCs/>
                <w:i/>
                <w:sz w:val="22"/>
                <w:szCs w:val="22"/>
              </w:rPr>
            </w:pPr>
            <w:r w:rsidRPr="00E763F9">
              <w:rPr>
                <w:b/>
                <w:bCs/>
                <w:i/>
                <w:sz w:val="22"/>
                <w:szCs w:val="22"/>
              </w:rPr>
              <w:t>$</w:t>
            </w:r>
            <w:r w:rsidR="00E763F9">
              <w:rPr>
                <w:b/>
                <w:bCs/>
                <w:i/>
                <w:sz w:val="22"/>
                <w:szCs w:val="22"/>
              </w:rPr>
              <w:t>338</w:t>
            </w:r>
            <w:r w:rsidRPr="00E763F9">
              <w:rPr>
                <w:b/>
                <w:bCs/>
                <w:i/>
                <w:sz w:val="22"/>
                <w:szCs w:val="22"/>
              </w:rPr>
              <w:t>,</w:t>
            </w:r>
            <w:r w:rsidR="00E763F9">
              <w:rPr>
                <w:b/>
                <w:bCs/>
                <w:i/>
                <w:sz w:val="22"/>
                <w:szCs w:val="22"/>
              </w:rPr>
              <w:t>796</w:t>
            </w:r>
          </w:p>
        </w:tc>
      </w:tr>
      <w:tr w14:paraId="398F3011" w14:textId="77777777" w:rsidTr="00B3019B">
        <w:tblPrEx>
          <w:tblW w:w="10615" w:type="dxa"/>
          <w:jc w:val="center"/>
          <w:tblLayout w:type="fixed"/>
          <w:tblLook w:val="04A0"/>
        </w:tblPrEx>
        <w:trPr>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CC5B02" w:rsidRPr="00E763F9" w:rsidP="00E763F9" w14:paraId="76808DE9" w14:textId="77777777">
            <w:pPr>
              <w:jc w:val="center"/>
              <w:rPr>
                <w:sz w:val="22"/>
                <w:szCs w:val="22"/>
              </w:rPr>
            </w:pPr>
            <w:r w:rsidRPr="00E763F9">
              <w:rPr>
                <w:sz w:val="22"/>
                <w:szCs w:val="22"/>
              </w:rPr>
              <w:t>ETA Form 5148,</w:t>
            </w:r>
          </w:p>
          <w:p w:rsidR="00CC5B02" w:rsidRPr="00E763F9" w:rsidP="00E763F9" w14:paraId="3CD11B9B" w14:textId="77777777">
            <w:pPr>
              <w:jc w:val="center"/>
              <w:rPr>
                <w:sz w:val="22"/>
                <w:szCs w:val="22"/>
              </w:rPr>
            </w:pPr>
            <w:r w:rsidRPr="00E763F9">
              <w:rPr>
                <w:sz w:val="22"/>
                <w:szCs w:val="22"/>
              </w:rPr>
              <w:t>Record</w:t>
            </w:r>
          </w:p>
          <w:p w:rsidR="00CC5B02" w:rsidRPr="00E763F9" w:rsidP="00E763F9" w14:paraId="3D1CDBCE" w14:textId="77777777">
            <w:pPr>
              <w:jc w:val="center"/>
              <w:rPr>
                <w:sz w:val="22"/>
                <w:szCs w:val="22"/>
              </w:rPr>
            </w:pPr>
            <w:r w:rsidRPr="00E763F9">
              <w:rPr>
                <w:sz w:val="22"/>
                <w:szCs w:val="22"/>
              </w:rPr>
              <w:t>Keeping</w:t>
            </w:r>
          </w:p>
        </w:tc>
        <w:tc>
          <w:tcPr>
            <w:tcW w:w="1530" w:type="dxa"/>
            <w:tcBorders>
              <w:top w:val="single" w:sz="4" w:space="0" w:color="auto"/>
              <w:left w:val="single" w:sz="4" w:space="0" w:color="auto"/>
              <w:bottom w:val="single" w:sz="4" w:space="0" w:color="auto"/>
              <w:right w:val="single" w:sz="4" w:space="0" w:color="auto"/>
            </w:tcBorders>
            <w:vAlign w:val="center"/>
            <w:hideMark/>
          </w:tcPr>
          <w:p w:rsidR="00CC5B02" w:rsidRPr="00E763F9" w:rsidP="00E763F9" w14:paraId="17294727" w14:textId="26AC378B">
            <w:pPr>
              <w:jc w:val="center"/>
              <w:rPr>
                <w:sz w:val="22"/>
                <w:szCs w:val="22"/>
              </w:rPr>
            </w:pPr>
            <w:r w:rsidRPr="00E763F9">
              <w:rPr>
                <w:sz w:val="22"/>
                <w:szCs w:val="22"/>
              </w:rPr>
              <w:t>54</w:t>
            </w:r>
          </w:p>
        </w:tc>
        <w:tc>
          <w:tcPr>
            <w:tcW w:w="1530" w:type="dxa"/>
            <w:tcBorders>
              <w:top w:val="single" w:sz="4" w:space="0" w:color="auto"/>
              <w:left w:val="single" w:sz="4" w:space="0" w:color="auto"/>
              <w:bottom w:val="single" w:sz="4" w:space="0" w:color="auto"/>
              <w:right w:val="single" w:sz="4" w:space="0" w:color="auto"/>
            </w:tcBorders>
            <w:vAlign w:val="center"/>
            <w:hideMark/>
          </w:tcPr>
          <w:p w:rsidR="00CC5B02" w:rsidRPr="00E763F9" w:rsidP="00E763F9" w14:paraId="259B6A6D" w14:textId="77777777">
            <w:pPr>
              <w:jc w:val="center"/>
              <w:rPr>
                <w:sz w:val="22"/>
                <w:szCs w:val="22"/>
              </w:rPr>
            </w:pPr>
            <w:r w:rsidRPr="00E763F9">
              <w:rPr>
                <w:sz w:val="22"/>
                <w:szCs w:val="22"/>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rsidR="00CC5B02" w:rsidRPr="00E763F9" w:rsidP="00E763F9" w14:paraId="564EA778" w14:textId="407FE569">
            <w:pPr>
              <w:jc w:val="center"/>
              <w:rPr>
                <w:sz w:val="22"/>
                <w:szCs w:val="22"/>
              </w:rPr>
            </w:pPr>
            <w:r w:rsidRPr="00E763F9">
              <w:rPr>
                <w:sz w:val="22"/>
                <w:szCs w:val="22"/>
              </w:rPr>
              <w:t>216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CC5B02" w:rsidRPr="00E763F9" w:rsidP="00E763F9" w14:paraId="227B9890" w14:textId="3DBDDFA2">
            <w:pPr>
              <w:jc w:val="center"/>
              <w:rPr>
                <w:sz w:val="22"/>
                <w:szCs w:val="22"/>
              </w:rPr>
            </w:pPr>
            <w:r w:rsidRPr="00E763F9">
              <w:rPr>
                <w:sz w:val="22"/>
                <w:szCs w:val="22"/>
              </w:rPr>
              <w:t>4.43</w:t>
            </w:r>
          </w:p>
        </w:tc>
        <w:tc>
          <w:tcPr>
            <w:tcW w:w="99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7A988A5A" w14:textId="63B6F15D">
            <w:pPr>
              <w:jc w:val="center"/>
              <w:rPr>
                <w:sz w:val="22"/>
                <w:szCs w:val="22"/>
              </w:rPr>
            </w:pPr>
            <w:r w:rsidRPr="00E763F9">
              <w:rPr>
                <w:sz w:val="22"/>
                <w:szCs w:val="22"/>
              </w:rPr>
              <w:t>957</w:t>
            </w:r>
          </w:p>
        </w:tc>
        <w:tc>
          <w:tcPr>
            <w:tcW w:w="990" w:type="dxa"/>
            <w:tcBorders>
              <w:top w:val="single" w:sz="4" w:space="0" w:color="auto"/>
              <w:left w:val="single" w:sz="4" w:space="0" w:color="auto"/>
              <w:bottom w:val="single" w:sz="4" w:space="0" w:color="auto"/>
              <w:right w:val="single" w:sz="4" w:space="0" w:color="auto"/>
            </w:tcBorders>
            <w:vAlign w:val="center"/>
            <w:hideMark/>
          </w:tcPr>
          <w:p w:rsidR="00CC5B02" w:rsidRPr="00E763F9" w:rsidP="00E763F9" w14:paraId="490087D2" w14:textId="6C8BFC5C">
            <w:pPr>
              <w:jc w:val="center"/>
              <w:rPr>
                <w:sz w:val="22"/>
                <w:szCs w:val="22"/>
              </w:rPr>
            </w:pPr>
            <w:r w:rsidRPr="00E763F9">
              <w:rPr>
                <w:sz w:val="22"/>
                <w:szCs w:val="22"/>
              </w:rPr>
              <w:t>$</w:t>
            </w:r>
            <w:r w:rsidRPr="00E763F9" w:rsidR="00E763F9">
              <w:rPr>
                <w:sz w:val="22"/>
                <w:szCs w:val="22"/>
              </w:rPr>
              <w:t>57.78</w:t>
            </w:r>
          </w:p>
        </w:tc>
        <w:tc>
          <w:tcPr>
            <w:tcW w:w="1255"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634DC519" w14:textId="0E0EDF25">
            <w:pPr>
              <w:jc w:val="center"/>
              <w:rPr>
                <w:sz w:val="22"/>
                <w:szCs w:val="22"/>
              </w:rPr>
            </w:pPr>
            <w:r w:rsidRPr="00E763F9">
              <w:rPr>
                <w:sz w:val="22"/>
                <w:szCs w:val="22"/>
              </w:rPr>
              <w:t>$49,547</w:t>
            </w:r>
          </w:p>
        </w:tc>
      </w:tr>
      <w:tr w14:paraId="25C62470" w14:textId="77777777" w:rsidTr="00B3019B">
        <w:tblPrEx>
          <w:tblW w:w="10615" w:type="dxa"/>
          <w:jc w:val="center"/>
          <w:tblLayout w:type="fixed"/>
          <w:tblLook w:val="04A0"/>
        </w:tblPrEx>
        <w:trPr>
          <w:trHeight w:val="971"/>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CC5B02" w:rsidRPr="00E763F9" w:rsidP="00E763F9" w14:paraId="4533C9CD" w14:textId="77777777">
            <w:pPr>
              <w:jc w:val="center"/>
              <w:rPr>
                <w:sz w:val="22"/>
                <w:szCs w:val="22"/>
              </w:rPr>
            </w:pPr>
            <w:r w:rsidRPr="00E763F9">
              <w:rPr>
                <w:sz w:val="22"/>
                <w:szCs w:val="22"/>
              </w:rPr>
              <w:t>ETA Form 5148, Reporting</w:t>
            </w:r>
          </w:p>
        </w:tc>
        <w:tc>
          <w:tcPr>
            <w:tcW w:w="1530" w:type="dxa"/>
            <w:tcBorders>
              <w:top w:val="single" w:sz="4" w:space="0" w:color="auto"/>
              <w:left w:val="single" w:sz="4" w:space="0" w:color="auto"/>
              <w:bottom w:val="single" w:sz="4" w:space="0" w:color="auto"/>
              <w:right w:val="single" w:sz="4" w:space="0" w:color="auto"/>
            </w:tcBorders>
            <w:vAlign w:val="center"/>
            <w:hideMark/>
          </w:tcPr>
          <w:p w:rsidR="00CC5B02" w:rsidRPr="00E763F9" w:rsidP="00E763F9" w14:paraId="6ED19E34" w14:textId="4A560F48">
            <w:pPr>
              <w:jc w:val="center"/>
              <w:rPr>
                <w:sz w:val="22"/>
                <w:szCs w:val="22"/>
              </w:rPr>
            </w:pPr>
            <w:r w:rsidRPr="00E763F9">
              <w:rPr>
                <w:sz w:val="22"/>
                <w:szCs w:val="22"/>
              </w:rPr>
              <w:t>5</w:t>
            </w:r>
            <w:r w:rsidRPr="00E763F9" w:rsidR="00E763F9">
              <w:rPr>
                <w:sz w:val="22"/>
                <w:szCs w:val="22"/>
              </w:rPr>
              <w:t>4</w:t>
            </w:r>
          </w:p>
        </w:tc>
        <w:tc>
          <w:tcPr>
            <w:tcW w:w="153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2B1878C7" w14:textId="77777777">
            <w:pPr>
              <w:jc w:val="center"/>
              <w:rPr>
                <w:sz w:val="22"/>
                <w:szCs w:val="22"/>
              </w:rPr>
            </w:pPr>
            <w:r w:rsidRPr="00E763F9">
              <w:rPr>
                <w:sz w:val="22"/>
                <w:szCs w:val="22"/>
              </w:rPr>
              <w:t>4</w:t>
            </w:r>
          </w:p>
        </w:tc>
        <w:tc>
          <w:tcPr>
            <w:tcW w:w="162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3DAF209C" w14:textId="61C4F915">
            <w:pPr>
              <w:jc w:val="center"/>
              <w:rPr>
                <w:sz w:val="22"/>
                <w:szCs w:val="22"/>
              </w:rPr>
            </w:pPr>
            <w:r w:rsidRPr="00E763F9">
              <w:rPr>
                <w:sz w:val="22"/>
                <w:szCs w:val="22"/>
              </w:rPr>
              <w:t>2</w:t>
            </w:r>
            <w:r w:rsidRPr="00E763F9" w:rsidR="00E763F9">
              <w:rPr>
                <w:sz w:val="22"/>
                <w:szCs w:val="22"/>
              </w:rPr>
              <w:t>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CC5B02" w:rsidRPr="00E763F9" w:rsidP="00E763F9" w14:paraId="0282DFC3" w14:textId="77777777">
            <w:pPr>
              <w:jc w:val="center"/>
              <w:rPr>
                <w:sz w:val="22"/>
                <w:szCs w:val="22"/>
              </w:rPr>
            </w:pPr>
            <w:r w:rsidRPr="00E763F9">
              <w:rPr>
                <w:sz w:val="22"/>
                <w:szCs w:val="22"/>
              </w:rPr>
              <w:t>1</w:t>
            </w:r>
          </w:p>
        </w:tc>
        <w:tc>
          <w:tcPr>
            <w:tcW w:w="99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27E2C914" w14:textId="164403ED">
            <w:pPr>
              <w:jc w:val="center"/>
              <w:rPr>
                <w:sz w:val="22"/>
                <w:szCs w:val="22"/>
              </w:rPr>
            </w:pPr>
            <w:r w:rsidRPr="00E763F9">
              <w:rPr>
                <w:sz w:val="22"/>
                <w:szCs w:val="22"/>
              </w:rPr>
              <w:t>2</w:t>
            </w:r>
            <w:r w:rsidRPr="00E763F9" w:rsidR="00E763F9">
              <w:rPr>
                <w:sz w:val="22"/>
                <w:szCs w:val="22"/>
              </w:rPr>
              <w:t>16</w:t>
            </w:r>
          </w:p>
        </w:tc>
        <w:tc>
          <w:tcPr>
            <w:tcW w:w="990" w:type="dxa"/>
            <w:tcBorders>
              <w:top w:val="single" w:sz="4" w:space="0" w:color="auto"/>
              <w:left w:val="single" w:sz="4" w:space="0" w:color="auto"/>
              <w:bottom w:val="single" w:sz="4" w:space="0" w:color="auto"/>
              <w:right w:val="single" w:sz="4" w:space="0" w:color="auto"/>
            </w:tcBorders>
            <w:vAlign w:val="center"/>
            <w:hideMark/>
          </w:tcPr>
          <w:p w:rsidR="00CC5B02" w:rsidRPr="00E763F9" w:rsidP="00E763F9" w14:paraId="4248DD5B" w14:textId="132844C6">
            <w:pPr>
              <w:jc w:val="center"/>
              <w:rPr>
                <w:sz w:val="22"/>
                <w:szCs w:val="22"/>
              </w:rPr>
            </w:pPr>
            <w:r w:rsidRPr="00E763F9">
              <w:rPr>
                <w:sz w:val="22"/>
                <w:szCs w:val="22"/>
              </w:rPr>
              <w:t xml:space="preserve">$ </w:t>
            </w:r>
            <w:r w:rsidRPr="00E763F9" w:rsidR="00E763F9">
              <w:rPr>
                <w:sz w:val="22"/>
                <w:szCs w:val="22"/>
              </w:rPr>
              <w:t>51.78</w:t>
            </w:r>
          </w:p>
        </w:tc>
        <w:tc>
          <w:tcPr>
            <w:tcW w:w="1255"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4264881A" w14:textId="25EF8040">
            <w:pPr>
              <w:jc w:val="center"/>
              <w:rPr>
                <w:sz w:val="22"/>
                <w:szCs w:val="22"/>
              </w:rPr>
            </w:pPr>
            <w:r w:rsidRPr="00E763F9">
              <w:rPr>
                <w:sz w:val="22"/>
                <w:szCs w:val="22"/>
              </w:rPr>
              <w:t>$11,184</w:t>
            </w:r>
          </w:p>
        </w:tc>
      </w:tr>
      <w:tr w14:paraId="22EC7C8C" w14:textId="77777777" w:rsidTr="00B3019B">
        <w:tblPrEx>
          <w:tblW w:w="10615" w:type="dxa"/>
          <w:jc w:val="center"/>
          <w:tblLayout w:type="fixed"/>
          <w:tblLook w:val="04A0"/>
        </w:tblPrEx>
        <w:trPr>
          <w:trHeight w:val="575"/>
          <w:jc w:val="center"/>
        </w:trPr>
        <w:tc>
          <w:tcPr>
            <w:tcW w:w="144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3D70B21B" w14:textId="132A837B">
            <w:pPr>
              <w:jc w:val="center"/>
              <w:rPr>
                <w:b/>
                <w:bCs/>
                <w:i/>
                <w:sz w:val="22"/>
                <w:szCs w:val="22"/>
              </w:rPr>
            </w:pPr>
            <w:r w:rsidRPr="00E763F9">
              <w:rPr>
                <w:b/>
                <w:bCs/>
                <w:i/>
                <w:sz w:val="22"/>
                <w:szCs w:val="22"/>
              </w:rPr>
              <w:t>Unduplicated Total</w:t>
            </w:r>
          </w:p>
        </w:tc>
        <w:tc>
          <w:tcPr>
            <w:tcW w:w="153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276D9259" w14:textId="3045B463">
            <w:pPr>
              <w:jc w:val="center"/>
              <w:rPr>
                <w:b/>
                <w:bCs/>
                <w:i/>
                <w:sz w:val="22"/>
                <w:szCs w:val="22"/>
              </w:rPr>
            </w:pPr>
            <w:r w:rsidRPr="00E763F9">
              <w:rPr>
                <w:b/>
                <w:bCs/>
                <w:i/>
                <w:sz w:val="22"/>
                <w:szCs w:val="22"/>
              </w:rPr>
              <w:t>5</w:t>
            </w:r>
            <w:r w:rsidRPr="00E763F9" w:rsidR="00E763F9">
              <w:rPr>
                <w:b/>
                <w:bCs/>
                <w:i/>
                <w:sz w:val="22"/>
                <w:szCs w:val="22"/>
              </w:rPr>
              <w:t>4</w:t>
            </w:r>
          </w:p>
        </w:tc>
        <w:tc>
          <w:tcPr>
            <w:tcW w:w="153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31942052" w14:textId="201031E0">
            <w:pPr>
              <w:jc w:val="center"/>
              <w:rPr>
                <w:b/>
                <w:bCs/>
                <w:i/>
                <w:sz w:val="22"/>
                <w:szCs w:val="22"/>
              </w:rPr>
            </w:pPr>
            <w:r w:rsidRPr="00E763F9">
              <w:rPr>
                <w:b/>
                <w:bCs/>
                <w:i/>
                <w:sz w:val="22"/>
                <w:szCs w:val="22"/>
              </w:rPr>
              <w:t>-</w:t>
            </w:r>
          </w:p>
        </w:tc>
        <w:tc>
          <w:tcPr>
            <w:tcW w:w="162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1AA8C847" w14:textId="43B00692">
            <w:pPr>
              <w:jc w:val="center"/>
              <w:rPr>
                <w:b/>
                <w:bCs/>
                <w:i/>
                <w:sz w:val="22"/>
                <w:szCs w:val="22"/>
              </w:rPr>
            </w:pPr>
            <w:r w:rsidRPr="00E763F9">
              <w:rPr>
                <w:b/>
                <w:bCs/>
                <w:i/>
                <w:sz w:val="22"/>
                <w:szCs w:val="22"/>
              </w:rPr>
              <w:t>4</w:t>
            </w:r>
            <w:r w:rsidR="0001243A">
              <w:rPr>
                <w:b/>
                <w:bCs/>
                <w:i/>
                <w:sz w:val="22"/>
                <w:szCs w:val="22"/>
              </w:rPr>
              <w:t>32</w:t>
            </w:r>
          </w:p>
        </w:tc>
        <w:tc>
          <w:tcPr>
            <w:tcW w:w="126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58180124" w14:textId="6024DF80">
            <w:pPr>
              <w:jc w:val="center"/>
              <w:rPr>
                <w:b/>
                <w:bCs/>
                <w:i/>
                <w:sz w:val="22"/>
                <w:szCs w:val="22"/>
              </w:rPr>
            </w:pPr>
            <w:r w:rsidRPr="00E763F9">
              <w:rPr>
                <w:b/>
                <w:bCs/>
                <w:i/>
                <w:sz w:val="22"/>
                <w:szCs w:val="22"/>
              </w:rPr>
              <w:t>5.43</w:t>
            </w:r>
          </w:p>
        </w:tc>
        <w:tc>
          <w:tcPr>
            <w:tcW w:w="99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2BF0A882" w14:textId="4A87CC84">
            <w:pPr>
              <w:jc w:val="center"/>
              <w:rPr>
                <w:b/>
                <w:bCs/>
                <w:i/>
                <w:sz w:val="22"/>
                <w:szCs w:val="22"/>
              </w:rPr>
            </w:pPr>
            <w:r w:rsidRPr="00E763F9">
              <w:rPr>
                <w:b/>
                <w:bCs/>
                <w:i/>
                <w:sz w:val="22"/>
                <w:szCs w:val="22"/>
              </w:rPr>
              <w:t>1,173</w:t>
            </w:r>
          </w:p>
        </w:tc>
        <w:tc>
          <w:tcPr>
            <w:tcW w:w="990"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4A7D4251" w14:textId="64146929">
            <w:pPr>
              <w:jc w:val="center"/>
              <w:rPr>
                <w:b/>
                <w:bCs/>
                <w:i/>
                <w:sz w:val="22"/>
                <w:szCs w:val="22"/>
              </w:rPr>
            </w:pPr>
            <w:r>
              <w:rPr>
                <w:b/>
                <w:bCs/>
                <w:i/>
                <w:sz w:val="22"/>
                <w:szCs w:val="22"/>
              </w:rPr>
              <w:t>--</w:t>
            </w:r>
          </w:p>
        </w:tc>
        <w:tc>
          <w:tcPr>
            <w:tcW w:w="1255" w:type="dxa"/>
            <w:tcBorders>
              <w:top w:val="single" w:sz="4" w:space="0" w:color="auto"/>
              <w:left w:val="single" w:sz="4" w:space="0" w:color="auto"/>
              <w:bottom w:val="single" w:sz="4" w:space="0" w:color="auto"/>
              <w:right w:val="single" w:sz="4" w:space="0" w:color="auto"/>
            </w:tcBorders>
            <w:vAlign w:val="center"/>
          </w:tcPr>
          <w:p w:rsidR="00CC5B02" w:rsidRPr="00E763F9" w:rsidP="00E763F9" w14:paraId="5C758141" w14:textId="608A1661">
            <w:pPr>
              <w:jc w:val="center"/>
              <w:rPr>
                <w:b/>
                <w:bCs/>
                <w:i/>
                <w:sz w:val="22"/>
                <w:szCs w:val="22"/>
              </w:rPr>
            </w:pPr>
            <w:r w:rsidRPr="00E763F9">
              <w:rPr>
                <w:b/>
                <w:bCs/>
                <w:i/>
                <w:sz w:val="22"/>
                <w:szCs w:val="22"/>
              </w:rPr>
              <w:t>$60,731</w:t>
            </w:r>
          </w:p>
        </w:tc>
      </w:tr>
      <w:tr w14:paraId="3FFF0748" w14:textId="77777777" w:rsidTr="00B3019B">
        <w:tblPrEx>
          <w:tblW w:w="10615" w:type="dxa"/>
          <w:jc w:val="center"/>
          <w:tblLayout w:type="fixed"/>
          <w:tblLook w:val="04A0"/>
        </w:tblPrEx>
        <w:trPr>
          <w:trHeight w:val="71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CC5B02" w:rsidRPr="002363A0" w:rsidP="00E763F9" w14:paraId="7FB64C24" w14:textId="02B1FEF1">
            <w:pPr>
              <w:jc w:val="center"/>
              <w:rPr>
                <w:b/>
                <w:i/>
                <w:sz w:val="22"/>
                <w:szCs w:val="22"/>
              </w:rPr>
            </w:pPr>
            <w:r>
              <w:rPr>
                <w:b/>
                <w:i/>
                <w:sz w:val="22"/>
                <w:szCs w:val="22"/>
              </w:rPr>
              <w:t>Grand</w:t>
            </w:r>
            <w:r w:rsidRPr="002363A0">
              <w:rPr>
                <w:b/>
                <w:i/>
                <w:sz w:val="22"/>
                <w:szCs w:val="22"/>
              </w:rPr>
              <w:t xml:space="preserve"> Total</w:t>
            </w:r>
          </w:p>
        </w:tc>
        <w:tc>
          <w:tcPr>
            <w:tcW w:w="1530"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0F93F7C5" w14:textId="2FCA28DA">
            <w:pPr>
              <w:jc w:val="center"/>
              <w:rPr>
                <w:b/>
                <w:i/>
                <w:sz w:val="22"/>
                <w:szCs w:val="22"/>
              </w:rPr>
            </w:pPr>
            <w:r>
              <w:rPr>
                <w:b/>
                <w:i/>
                <w:sz w:val="22"/>
                <w:szCs w:val="22"/>
              </w:rPr>
              <w:t>2,671</w:t>
            </w:r>
          </w:p>
        </w:tc>
        <w:tc>
          <w:tcPr>
            <w:tcW w:w="1530"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3A94E941" w14:textId="77777777">
            <w:pPr>
              <w:jc w:val="center"/>
              <w:rPr>
                <w:b/>
                <w:i/>
                <w:sz w:val="22"/>
                <w:szCs w:val="22"/>
              </w:rPr>
            </w:pPr>
            <w:r>
              <w:rPr>
                <w:b/>
                <w:i/>
                <w:sz w:val="22"/>
                <w:szCs w:val="22"/>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C5B02" w:rsidRPr="002363A0" w:rsidP="00E763F9" w14:paraId="7DC52E4A" w14:textId="29BB614B">
            <w:pPr>
              <w:jc w:val="center"/>
              <w:rPr>
                <w:b/>
                <w:i/>
                <w:sz w:val="22"/>
                <w:szCs w:val="22"/>
              </w:rPr>
            </w:pPr>
            <w:r>
              <w:rPr>
                <w:b/>
                <w:i/>
                <w:sz w:val="22"/>
                <w:szCs w:val="22"/>
              </w:rPr>
              <w:t>5,</w:t>
            </w:r>
            <w:r w:rsidR="0001243A">
              <w:rPr>
                <w:b/>
                <w:i/>
                <w:sz w:val="22"/>
                <w:szCs w:val="22"/>
              </w:rPr>
              <w:t>666</w:t>
            </w:r>
          </w:p>
        </w:tc>
        <w:tc>
          <w:tcPr>
            <w:tcW w:w="1260"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108DB842" w14:textId="77777777">
            <w:pPr>
              <w:jc w:val="center"/>
              <w:rPr>
                <w:b/>
                <w:i/>
                <w:sz w:val="22"/>
                <w:szCs w:val="22"/>
              </w:rPr>
            </w:pPr>
            <w:r>
              <w:rPr>
                <w:b/>
                <w:i/>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CC5B02" w:rsidRPr="002363A0" w:rsidP="00E763F9" w14:paraId="27E27AB1" w14:textId="4F8D2DBC">
            <w:pPr>
              <w:jc w:val="center"/>
              <w:rPr>
                <w:b/>
                <w:i/>
                <w:sz w:val="22"/>
                <w:szCs w:val="22"/>
                <w:highlight w:val="yellow"/>
              </w:rPr>
            </w:pPr>
            <w:r>
              <w:rPr>
                <w:b/>
                <w:i/>
                <w:sz w:val="22"/>
                <w:szCs w:val="22"/>
              </w:rPr>
              <w:t>7,716</w:t>
            </w:r>
          </w:p>
        </w:tc>
        <w:tc>
          <w:tcPr>
            <w:tcW w:w="990"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3689B36A" w14:textId="19E68414">
            <w:pPr>
              <w:jc w:val="center"/>
              <w:rPr>
                <w:b/>
                <w:i/>
                <w:sz w:val="22"/>
                <w:szCs w:val="22"/>
              </w:rPr>
            </w:pPr>
            <w:r>
              <w:rPr>
                <w:b/>
                <w:i/>
                <w:sz w:val="22"/>
                <w:szCs w:val="22"/>
              </w:rPr>
              <w:t>--</w:t>
            </w:r>
          </w:p>
        </w:tc>
        <w:tc>
          <w:tcPr>
            <w:tcW w:w="1255" w:type="dxa"/>
            <w:tcBorders>
              <w:top w:val="single" w:sz="4" w:space="0" w:color="auto"/>
              <w:left w:val="single" w:sz="4" w:space="0" w:color="auto"/>
              <w:bottom w:val="single" w:sz="4" w:space="0" w:color="auto"/>
              <w:right w:val="single" w:sz="4" w:space="0" w:color="auto"/>
            </w:tcBorders>
            <w:vAlign w:val="center"/>
          </w:tcPr>
          <w:p w:rsidR="00CC5B02" w:rsidRPr="002363A0" w:rsidP="00E763F9" w14:paraId="5BB4BE8D" w14:textId="775CC165">
            <w:pPr>
              <w:jc w:val="center"/>
              <w:rPr>
                <w:b/>
                <w:i/>
                <w:sz w:val="22"/>
                <w:szCs w:val="22"/>
              </w:rPr>
            </w:pPr>
            <w:r>
              <w:rPr>
                <w:b/>
                <w:i/>
                <w:sz w:val="22"/>
                <w:szCs w:val="22"/>
              </w:rPr>
              <w:t>$399,527</w:t>
            </w:r>
          </w:p>
        </w:tc>
      </w:tr>
    </w:tbl>
    <w:p w:rsidR="002363A0" w:rsidP="00C70240" w14:paraId="164C86CA" w14:textId="77777777">
      <w:pPr>
        <w:ind w:left="360"/>
        <w:rPr>
          <w:sz w:val="22"/>
          <w:szCs w:val="22"/>
        </w:rPr>
      </w:pPr>
    </w:p>
    <w:p w:rsidR="00C70240" w:rsidRPr="008E41A9" w:rsidP="00EF449A" w14:paraId="365053BD" w14:textId="77777777">
      <w:pPr>
        <w:ind w:left="360"/>
      </w:pPr>
    </w:p>
    <w:p w:rsidR="003A51F4" w:rsidP="003A51F4" w14:paraId="4AE7A971" w14:textId="77777777">
      <w:pPr>
        <w:pStyle w:val="ListParagraph"/>
        <w:numPr>
          <w:ilvl w:val="0"/>
          <w:numId w:val="34"/>
        </w:numPr>
        <w:tabs>
          <w:tab w:val="right" w:pos="360"/>
        </w:tabs>
        <w:autoSpaceDE w:val="0"/>
        <w:autoSpaceDN w:val="0"/>
        <w:adjustRightInd w:val="0"/>
        <w:rPr>
          <w:i/>
        </w:rPr>
      </w:pPr>
      <w:r w:rsidRPr="008E41A9">
        <w:rPr>
          <w:i/>
        </w:rPr>
        <w:t xml:space="preserve">Provide an estimate for the total annual cost burden to respondents or record keepers resulting from the collection of information.  </w:t>
      </w:r>
    </w:p>
    <w:p w:rsidR="00407118" w:rsidRPr="008E41A9" w:rsidP="003A51F4" w14:paraId="11A76FB4" w14:textId="77777777">
      <w:pPr>
        <w:pStyle w:val="ListParagraph"/>
        <w:tabs>
          <w:tab w:val="right" w:pos="360"/>
        </w:tabs>
        <w:autoSpaceDE w:val="0"/>
        <w:autoSpaceDN w:val="0"/>
        <w:adjustRightInd w:val="0"/>
        <w:ind w:left="360"/>
      </w:pPr>
    </w:p>
    <w:p w:rsidR="006E369E" w:rsidRPr="008E41A9" w14:paraId="4291D23B" w14:textId="38505514">
      <w:r w:rsidRPr="008E41A9">
        <w:t>There are no annual reporting and recordkeeping cost burdens under this collection.</w:t>
      </w:r>
      <w:r w:rsidRPr="008E41A9" w:rsidR="00514F65">
        <w:t xml:space="preserve"> </w:t>
      </w:r>
    </w:p>
    <w:p w:rsidR="0043510A" w:rsidRPr="008E41A9" w14:paraId="0FF859E9" w14:textId="77777777"/>
    <w:p w:rsidR="00E95F1E" w:rsidRPr="008E41A9" w:rsidP="00E95F1E" w14:paraId="14A53829" w14:textId="77777777">
      <w:pPr>
        <w:pStyle w:val="ListParagraph"/>
        <w:numPr>
          <w:ilvl w:val="0"/>
          <w:numId w:val="34"/>
        </w:numPr>
        <w:tabs>
          <w:tab w:val="right" w:pos="360"/>
        </w:tabs>
        <w:autoSpaceDE w:val="0"/>
        <w:autoSpaceDN w:val="0"/>
        <w:adjustRightInd w:val="0"/>
        <w:rPr>
          <w:i/>
        </w:rPr>
      </w:pPr>
      <w:r w:rsidRPr="008E41A9">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A51F4" w:rsidRPr="008E41A9" w:rsidP="00B726D9" w14:paraId="153002E6" w14:textId="754F41AC"/>
    <w:p w:rsidR="005A030D" w:rsidP="00407118" w14:paraId="232E6CAD" w14:textId="046A88FF">
      <w:pPr>
        <w:autoSpaceDE w:val="0"/>
        <w:autoSpaceDN w:val="0"/>
        <w:adjustRightInd w:val="0"/>
      </w:pPr>
      <w:r w:rsidRPr="00AD3012">
        <w:t>There are no costs to the Federal Government.</w:t>
      </w:r>
    </w:p>
    <w:p w:rsidR="00F26973" w:rsidRPr="008E41A9" w14:paraId="40938056" w14:textId="77777777">
      <w:pPr>
        <w:rPr>
          <w:strike/>
        </w:rPr>
      </w:pPr>
    </w:p>
    <w:p w:rsidR="00E95F1E" w:rsidRPr="008E41A9" w:rsidP="00E95F1E" w14:paraId="5164BFF5" w14:textId="77777777">
      <w:pPr>
        <w:pStyle w:val="ListParagraph"/>
        <w:numPr>
          <w:ilvl w:val="0"/>
          <w:numId w:val="34"/>
        </w:numPr>
        <w:tabs>
          <w:tab w:val="right" w:pos="360"/>
        </w:tabs>
        <w:autoSpaceDE w:val="0"/>
        <w:autoSpaceDN w:val="0"/>
        <w:adjustRightInd w:val="0"/>
        <w:rPr>
          <w:i/>
        </w:rPr>
      </w:pPr>
      <w:r w:rsidRPr="008E41A9">
        <w:rPr>
          <w:i/>
        </w:rPr>
        <w:t>Explain the reasons for any program changes or adjustments reported on the burden worksheet.</w:t>
      </w:r>
    </w:p>
    <w:p w:rsidR="00407118" w:rsidRPr="008E41A9" w:rsidP="00514F65" w14:paraId="16079EB9" w14:textId="3BF91D44"/>
    <w:p w:rsidR="00386AAC" w:rsidP="00514F65" w14:paraId="5EE49DCE" w14:textId="4852284F">
      <w:r>
        <w:t>There are no program changes to the forms in this ICR. However, the estimated burden calculations have been adjusted for increased accuracy. Specifically, th</w:t>
      </w:r>
      <w:r w:rsidRPr="00AD3012" w:rsidR="00AD3012">
        <w:t xml:space="preserve">e burden estimates were updated to account for the number of SWAs that should have SMAs, rather than the number of SWAs that currently have SMAs. The prior burden estimates included only the number of SWAs that have traditionally had SMAs, rather than the number of SWAs required to comply with Monitor Advocate System regulations at 20 CFR 653, including appointment of an SMA. </w:t>
      </w:r>
      <w:r>
        <w:t>Previously</w:t>
      </w:r>
      <w:r w:rsidRPr="00AD3012" w:rsidR="00AD3012">
        <w:t>, the District of Columbia, Guam, and the Virgin Islands have not had SMAs and were left out of burden estimates.  However, Section 2 of the Wagner-Peyser Act defines “state” as “any of the several States, the District of Columbia, the Commonwealth of Puerto Rico, Guam, and the Virgin Islands. Therefore, there should be 54 SMAs</w:t>
      </w:r>
      <w:r>
        <w:t>, instead of 51 as used in prior versions of this ICR</w:t>
      </w:r>
      <w:r w:rsidRPr="00AD3012" w:rsidR="00AD3012">
        <w:t>.</w:t>
      </w:r>
      <w:r w:rsidR="00B83267">
        <w:t xml:space="preserve"> </w:t>
      </w:r>
    </w:p>
    <w:p w:rsidR="00AD3012" w:rsidRPr="008E41A9" w:rsidP="00514F65" w14:paraId="2C6A0A0C" w14:textId="77777777"/>
    <w:p w:rsidR="00E95F1E" w:rsidRPr="008E41A9" w:rsidP="00E95F1E" w14:paraId="6EC06D9F" w14:textId="2A3CBCBB">
      <w:pPr>
        <w:pStyle w:val="ListParagraph"/>
        <w:numPr>
          <w:ilvl w:val="0"/>
          <w:numId w:val="34"/>
        </w:numPr>
        <w:tabs>
          <w:tab w:val="right" w:pos="360"/>
        </w:tabs>
        <w:autoSpaceDE w:val="0"/>
        <w:autoSpaceDN w:val="0"/>
        <w:adjustRightInd w:val="0"/>
        <w:rPr>
          <w:i/>
        </w:rPr>
      </w:pPr>
      <w:r w:rsidRPr="008E41A9">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53341" w:rsidRPr="008E41A9" w14:paraId="2E5AC120" w14:textId="49697BD5"/>
    <w:p w:rsidR="00850A65" w:rsidRPr="008E41A9" w:rsidP="00850A65" w14:paraId="48D81236" w14:textId="334DCCB8">
      <w:r>
        <w:t>The Department publishes data collected through Form ETA-5148</w:t>
      </w:r>
      <w:r w:rsidRPr="00C52A7C">
        <w:t xml:space="preserve"> </w:t>
      </w:r>
      <w:r>
        <w:t xml:space="preserve">periodically on its performance reporting pages, including the Monitor Advocate System webpage at </w:t>
      </w:r>
      <w:hyperlink r:id="rId7" w:history="1">
        <w:r w:rsidRPr="00A82B03">
          <w:rPr>
            <w:rStyle w:val="Hyperlink"/>
          </w:rPr>
          <w:t>https://www.dol.gov/agencies/eta/agriculture/monitor-advocate-system/performance</w:t>
        </w:r>
      </w:hyperlink>
      <w:r>
        <w:t xml:space="preserve"> and the Quarterly Workforce Systems Results webpage at </w:t>
      </w:r>
      <w:hyperlink r:id="rId8" w:history="1">
        <w:r w:rsidRPr="00A82B03">
          <w:rPr>
            <w:rStyle w:val="Hyperlink"/>
          </w:rPr>
          <w:t>https://www.dol.gov/agencies/eta/performance/results/qwsr</w:t>
        </w:r>
      </w:hyperlink>
      <w:r>
        <w:t xml:space="preserve">. The National Monitor Advocate also uses data from Form ETA-5148 to assess SWA compliance with ES regulations regarding services to MSFWs. Data from the report is often used in the National Monitor Advocate’s Annual Report, which is published annually on the Monitor Advocate System performance and reporting webpage. The Department does not publish any personally identifiable information and does not publish any information that is necessary to keep the identities of complainants confidential or that might compromise investigations. </w:t>
      </w:r>
      <w:r w:rsidR="00A172EA">
        <w:t>The Department’s use of information from this ICR does not create burden for respondents.</w:t>
      </w:r>
    </w:p>
    <w:p w:rsidR="00C77BF3" w:rsidRPr="008E41A9" w14:paraId="71825AE5" w14:textId="77777777"/>
    <w:p w:rsidR="00E95F1E" w:rsidRPr="008E41A9" w:rsidP="00E95F1E" w14:paraId="4F94FC70" w14:textId="77777777">
      <w:pPr>
        <w:pStyle w:val="ListParagraph"/>
        <w:numPr>
          <w:ilvl w:val="0"/>
          <w:numId w:val="34"/>
        </w:numPr>
        <w:rPr>
          <w:i/>
        </w:rPr>
      </w:pPr>
      <w:r w:rsidRPr="008E41A9">
        <w:rPr>
          <w:i/>
        </w:rPr>
        <w:t xml:space="preserve">If seeking approval not to display the expiration date for OMB approval of the information collection, explain the reasons that display would be inappropriate. </w:t>
      </w:r>
    </w:p>
    <w:p w:rsidR="00F26973" w:rsidRPr="008E41A9" w14:paraId="00B3072C" w14:textId="6F9F5BE3">
      <w:r w:rsidRPr="008E41A9">
        <w:t xml:space="preserve"> </w:t>
      </w:r>
    </w:p>
    <w:p w:rsidR="004E0CE6" w:rsidRPr="008E41A9" w:rsidP="00850A65" w14:paraId="62A576E6" w14:textId="41BDF8CA">
      <w:pPr>
        <w:rPr>
          <w:rFonts w:eastAsia="Calibri"/>
        </w:rPr>
      </w:pPr>
      <w:r w:rsidRPr="008E41A9">
        <w:t>ETA display</w:t>
      </w:r>
      <w:r w:rsidR="006945D0">
        <w:t>s</w:t>
      </w:r>
      <w:r w:rsidRPr="008E41A9">
        <w:t xml:space="preserve"> the OMB control number and expiration date </w:t>
      </w:r>
      <w:r w:rsidRPr="008E41A9">
        <w:rPr>
          <w:rFonts w:eastAsia="Calibri"/>
        </w:rPr>
        <w:t xml:space="preserve">on the forms.  </w:t>
      </w:r>
    </w:p>
    <w:p w:rsidR="00F26973" w:rsidRPr="008E41A9" w14:paraId="4079D8FB" w14:textId="77777777"/>
    <w:p w:rsidR="00AF7337" w:rsidRPr="008E41A9" w:rsidP="00E95F1E" w14:paraId="1D85E270" w14:textId="5BC809C9">
      <w:pPr>
        <w:pStyle w:val="ListParagraph"/>
        <w:numPr>
          <w:ilvl w:val="0"/>
          <w:numId w:val="34"/>
        </w:numPr>
        <w:tabs>
          <w:tab w:val="right" w:pos="360"/>
        </w:tabs>
        <w:rPr>
          <w:i/>
        </w:rPr>
      </w:pPr>
      <w:r w:rsidRPr="008E41A9">
        <w:rPr>
          <w:i/>
        </w:rPr>
        <w:t>Explain each exception to the topics of the certification statement identified in “Certification for Paperwork Reduction Act Submissions.”</w:t>
      </w:r>
    </w:p>
    <w:p w:rsidR="00407118" w:rsidRPr="008E41A9" w14:paraId="4B7B19A1" w14:textId="77777777"/>
    <w:p w:rsidR="00F26973" w:rsidRPr="008E41A9" w14:paraId="7AB928F3" w14:textId="7E9543E3">
      <w:r w:rsidRPr="008E41A9">
        <w:t>There are no exceptions.</w:t>
      </w:r>
    </w:p>
    <w:p w:rsidR="00F26973" w14:paraId="2C64F4A7" w14:textId="39B8647F"/>
    <w:p w:rsidR="00171FDB" w:rsidRPr="008E41A9" w14:paraId="71F43766" w14:textId="77777777"/>
    <w:p w:rsidR="00D5253D" w:rsidRPr="008E41A9" w:rsidP="00D5253D" w14:paraId="380A869B" w14:textId="133F3D01">
      <w:r w:rsidRPr="008E41A9">
        <w:rPr>
          <w:b/>
          <w:bCs/>
        </w:rPr>
        <w:t>B.  COLLECTIONS OF INFORMATION EMPLOYING STATISTICAL METHODS</w:t>
      </w:r>
    </w:p>
    <w:p w:rsidR="00D5253D" w:rsidRPr="008E41A9" w:rsidP="00D5253D" w14:paraId="06DABD48" w14:textId="7C1400BD"/>
    <w:p w:rsidR="00741B7E" w:rsidRPr="008E41A9" w:rsidP="00D5253D" w14:paraId="109C25E3" w14:textId="73AB3BDC">
      <w:r w:rsidRPr="008E41A9">
        <w:rPr>
          <w:iCs/>
        </w:rPr>
        <w:t>This collection of information does not employ statistical methodologies.</w:t>
      </w:r>
    </w:p>
    <w:p w:rsidR="00D5253D" w:rsidRPr="008E41A9" w:rsidP="00D5253D" w14:paraId="516627D1" w14:textId="77777777"/>
    <w:sectPr w:rsidSect="002F593F">
      <w:headerReference w:type="default" r:id="rId9"/>
      <w:footerReference w:type="even" r:id="rId10"/>
      <w:footerReference w:type="default" r:id="rId11"/>
      <w:headerReference w:type="first" r:id="rId12"/>
      <w:footerReference w:type="first" r:id="rId13"/>
      <w:type w:val="continuous"/>
      <w:pgSz w:w="12240" w:h="15840" w:code="1"/>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8B3" w14:paraId="5BCA447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F68B3" w14:paraId="79B293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8976881"/>
      <w:docPartObj>
        <w:docPartGallery w:val="Page Numbers (Bottom of Page)"/>
        <w:docPartUnique/>
      </w:docPartObj>
    </w:sdtPr>
    <w:sdtEndPr>
      <w:rPr>
        <w:noProof/>
      </w:rPr>
    </w:sdtEndPr>
    <w:sdtContent>
      <w:p w:rsidR="00D11A87" w14:paraId="39BBF964" w14:textId="31E1D3FC">
        <w:pPr>
          <w:pStyle w:val="Footer"/>
          <w:jc w:val="center"/>
        </w:pPr>
        <w:r>
          <w:fldChar w:fldCharType="begin"/>
        </w:r>
        <w:r>
          <w:instrText xml:space="preserve"> PAGE   \* MERGEFORMAT </w:instrText>
        </w:r>
        <w:r>
          <w:fldChar w:fldCharType="separate"/>
        </w:r>
        <w:r w:rsidR="00476A77">
          <w:rPr>
            <w:noProof/>
          </w:rPr>
          <w:t>1</w:t>
        </w:r>
        <w:r>
          <w:rPr>
            <w:noProof/>
          </w:rPr>
          <w:fldChar w:fldCharType="end"/>
        </w:r>
      </w:p>
    </w:sdtContent>
  </w:sdt>
  <w:p w:rsidR="002F68B3" w:rsidP="00D11A87" w14:paraId="16DEC1DB" w14:textId="6614743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9800302"/>
      <w:docPartObj>
        <w:docPartGallery w:val="Page Numbers (Bottom of Page)"/>
        <w:docPartUnique/>
      </w:docPartObj>
    </w:sdtPr>
    <w:sdtEndPr>
      <w:rPr>
        <w:noProof/>
      </w:rPr>
    </w:sdtEndPr>
    <w:sdtContent>
      <w:p w:rsidR="00D11A87" w14:paraId="514205BA" w14:textId="4877F392">
        <w:pPr>
          <w:pStyle w:val="Footer"/>
          <w:jc w:val="center"/>
        </w:pPr>
        <w:r>
          <w:fldChar w:fldCharType="begin"/>
        </w:r>
        <w:r>
          <w:instrText xml:space="preserve"> PAGE   \* MERGEFORMAT </w:instrText>
        </w:r>
        <w:r>
          <w:fldChar w:fldCharType="separate"/>
        </w:r>
        <w:r w:rsidR="002F593F">
          <w:rPr>
            <w:noProof/>
          </w:rPr>
          <w:t>1</w:t>
        </w:r>
        <w:r>
          <w:rPr>
            <w:noProof/>
          </w:rPr>
          <w:fldChar w:fldCharType="end"/>
        </w:r>
      </w:p>
    </w:sdtContent>
  </w:sdt>
  <w:p w:rsidR="002F68B3" w:rsidP="00427CA0" w14:paraId="62046411" w14:textId="0C2B6B9A">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93F" w:rsidRPr="00C545BA" w:rsidP="002F593F" w14:paraId="0A3A7E95" w14:textId="77777777">
    <w:pPr>
      <w:pStyle w:val="Header"/>
      <w:rPr>
        <w:sz w:val="20"/>
        <w:szCs w:val="20"/>
      </w:rPr>
    </w:pPr>
    <w:r w:rsidRPr="00C545BA">
      <w:rPr>
        <w:sz w:val="20"/>
        <w:szCs w:val="20"/>
      </w:rPr>
      <w:t>Migrant and Seasonal Farmworkers Monitoring Report and Complaint/Apparent Violation Form</w:t>
    </w:r>
  </w:p>
  <w:p w:rsidR="002F593F" w:rsidRPr="00C545BA" w:rsidP="002F593F" w14:paraId="0116CA03" w14:textId="0A6153C8">
    <w:pPr>
      <w:pStyle w:val="Header"/>
      <w:rPr>
        <w:sz w:val="20"/>
        <w:szCs w:val="20"/>
      </w:rPr>
    </w:pPr>
    <w:r w:rsidRPr="00C545BA">
      <w:rPr>
        <w:sz w:val="20"/>
        <w:szCs w:val="20"/>
      </w:rPr>
      <w:t>OMB Control No.</w:t>
    </w:r>
    <w:r w:rsidR="0017666A">
      <w:rPr>
        <w:sz w:val="20"/>
        <w:szCs w:val="20"/>
      </w:rPr>
      <w:t>:</w:t>
    </w:r>
    <w:r w:rsidRPr="00C545BA">
      <w:rPr>
        <w:sz w:val="20"/>
        <w:szCs w:val="20"/>
      </w:rPr>
      <w:t xml:space="preserve"> 1205-0039</w:t>
    </w:r>
  </w:p>
  <w:p w:rsidR="002F68B3" w14:paraId="537392A6" w14:textId="4469CBBB">
    <w:pPr>
      <w:rPr>
        <w:sz w:val="20"/>
        <w:szCs w:val="20"/>
      </w:rPr>
    </w:pPr>
    <w:r>
      <w:rPr>
        <w:sz w:val="20"/>
        <w:szCs w:val="20"/>
      </w:rPr>
      <w:t xml:space="preserve">OMB Expiration Date: </w:t>
    </w:r>
    <w:r w:rsidRPr="002429C7" w:rsidR="00CA45DE">
      <w:rPr>
        <w:sz w:val="20"/>
        <w:szCs w:val="20"/>
      </w:rPr>
      <w:t>July 31, 2023</w:t>
    </w:r>
  </w:p>
  <w:p w:rsidR="00B3019B" w14:paraId="29B98B5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02F" w:rsidP="0085702F" w14:paraId="1D98E199" w14:textId="3037A959">
    <w:pPr>
      <w:pStyle w:val="Header"/>
    </w:pPr>
    <w:r>
      <w:t>Migrant and Seasonal Farmworkers Monitoring Report and Complaint/Apparent Violation Form</w:t>
    </w:r>
  </w:p>
  <w:p w:rsidR="0085702F" w:rsidP="0085702F" w14:paraId="6268846C" w14:textId="58FE6ADE">
    <w:pPr>
      <w:pStyle w:val="Header"/>
    </w:pPr>
    <w:r>
      <w:t>OMB Control No. 1205-0039</w:t>
    </w:r>
  </w:p>
  <w:p w:rsidR="0085702F" w:rsidP="0085702F" w14:paraId="3356BEC2" w14:textId="0E87AAC0">
    <w:pPr>
      <w:pStyle w:val="Header"/>
    </w:pPr>
    <w:r>
      <w:t>December 2018</w:t>
    </w:r>
  </w:p>
  <w:p w:rsidR="002F68B3" w14:paraId="07A1DF78" w14:textId="3347A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804DB"/>
    <w:multiLevelType w:val="hybridMultilevel"/>
    <w:tmpl w:val="F04AD12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C6257A"/>
    <w:multiLevelType w:val="hybridMultilevel"/>
    <w:tmpl w:val="25963BA6"/>
    <w:lvl w:ilvl="0">
      <w:start w:val="1"/>
      <w:numFmt w:val="bullet"/>
      <w:lvlText w:val=""/>
      <w:lvlJc w:val="left"/>
      <w:pPr>
        <w:ind w:left="1890" w:hanging="360"/>
      </w:pPr>
      <w:rPr>
        <w:rFonts w:ascii="Wingdings" w:hAnsi="Wingdings" w:hint="default"/>
        <w:color w:val="auto"/>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
    <w:nsid w:val="08223AB2"/>
    <w:multiLevelType w:val="hybridMultilevel"/>
    <w:tmpl w:val="4C388070"/>
    <w:lvl w:ilvl="0">
      <w:start w:val="1"/>
      <w:numFmt w:val="bullet"/>
      <w:lvlText w:val=""/>
      <w:lvlJc w:val="left"/>
      <w:pPr>
        <w:tabs>
          <w:tab w:val="num" w:pos="1440"/>
        </w:tabs>
        <w:ind w:left="1440" w:hanging="288"/>
      </w:pPr>
      <w:rPr>
        <w:rFonts w:ascii="Wingdings" w:hAnsi="Wingdings" w:hint="default"/>
        <w:color w:val="auto"/>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cs="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cs="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3">
    <w:nsid w:val="107A3B7B"/>
    <w:multiLevelType w:val="hybridMultilevel"/>
    <w:tmpl w:val="10BC3A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7B1647"/>
    <w:multiLevelType w:val="hybridMultilevel"/>
    <w:tmpl w:val="47E463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5019F3"/>
    <w:multiLevelType w:val="hybridMultilevel"/>
    <w:tmpl w:val="7132F38C"/>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CA2284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F970BB2"/>
    <w:multiLevelType w:val="hybridMultilevel"/>
    <w:tmpl w:val="E37A3F08"/>
    <w:lvl w:ilvl="0">
      <w:start w:val="1"/>
      <w:numFmt w:val="bullet"/>
      <w:lvlText w:val=""/>
      <w:lvlJc w:val="left"/>
      <w:pPr>
        <w:ind w:left="1890" w:hanging="360"/>
      </w:pPr>
      <w:rPr>
        <w:rFonts w:ascii="Wingdings" w:hAnsi="Wingdings" w:hint="default"/>
        <w:color w:val="auto"/>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8">
    <w:nsid w:val="217F4DD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097D2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455B19"/>
    <w:multiLevelType w:val="hybridMultilevel"/>
    <w:tmpl w:val="E618ED98"/>
    <w:lvl w:ilvl="0">
      <w:start w:val="2"/>
      <w:numFmt w:val="lowerLetter"/>
      <w:lvlText w:val="%1."/>
      <w:lvlJc w:val="left"/>
      <w:pPr>
        <w:tabs>
          <w:tab w:val="num" w:pos="1152"/>
        </w:tabs>
        <w:ind w:left="1152" w:hanging="432"/>
      </w:pPr>
      <w:rPr>
        <w:rFonts w:hint="default"/>
        <w:b/>
      </w:rPr>
    </w:lvl>
    <w:lvl w:ilvl="1">
      <w:start w:val="1"/>
      <w:numFmt w:val="bullet"/>
      <w:lvlText w:val=""/>
      <w:lvlJc w:val="left"/>
      <w:pPr>
        <w:tabs>
          <w:tab w:val="num" w:pos="-216"/>
        </w:tabs>
        <w:ind w:left="-216" w:hanging="288"/>
      </w:pPr>
      <w:rPr>
        <w:rFonts w:ascii="Wingdings" w:hAnsi="Wingdings" w:hint="default"/>
        <w:b/>
        <w:color w:val="auto"/>
      </w:rPr>
    </w:lvl>
    <w:lvl w:ilvl="2">
      <w:start w:val="1"/>
      <w:numFmt w:val="lowerRoman"/>
      <w:lvlText w:val="%3."/>
      <w:lvlJc w:val="right"/>
      <w:pPr>
        <w:tabs>
          <w:tab w:val="num" w:pos="576"/>
        </w:tabs>
        <w:ind w:left="576" w:hanging="180"/>
      </w:pPr>
    </w:lvl>
    <w:lvl w:ilvl="3">
      <w:start w:val="1"/>
      <w:numFmt w:val="decimal"/>
      <w:lvlText w:val="%4."/>
      <w:lvlJc w:val="left"/>
      <w:pPr>
        <w:tabs>
          <w:tab w:val="num" w:pos="1296"/>
        </w:tabs>
        <w:ind w:left="1296" w:hanging="360"/>
      </w:pPr>
    </w:lvl>
    <w:lvl w:ilvl="4">
      <w:start w:val="1"/>
      <w:numFmt w:val="lowerLetter"/>
      <w:lvlText w:val="%5."/>
      <w:lvlJc w:val="left"/>
      <w:pPr>
        <w:tabs>
          <w:tab w:val="num" w:pos="2016"/>
        </w:tabs>
        <w:ind w:left="2016" w:hanging="360"/>
      </w:pPr>
    </w:lvl>
    <w:lvl w:ilvl="5" w:tentative="1">
      <w:start w:val="1"/>
      <w:numFmt w:val="lowerRoman"/>
      <w:lvlText w:val="%6."/>
      <w:lvlJc w:val="right"/>
      <w:pPr>
        <w:tabs>
          <w:tab w:val="num" w:pos="2736"/>
        </w:tabs>
        <w:ind w:left="2736" w:hanging="180"/>
      </w:pPr>
    </w:lvl>
    <w:lvl w:ilvl="6" w:tentative="1">
      <w:start w:val="1"/>
      <w:numFmt w:val="decimal"/>
      <w:lvlText w:val="%7."/>
      <w:lvlJc w:val="left"/>
      <w:pPr>
        <w:tabs>
          <w:tab w:val="num" w:pos="3456"/>
        </w:tabs>
        <w:ind w:left="3456" w:hanging="360"/>
      </w:pPr>
    </w:lvl>
    <w:lvl w:ilvl="7" w:tentative="1">
      <w:start w:val="1"/>
      <w:numFmt w:val="lowerLetter"/>
      <w:lvlText w:val="%8."/>
      <w:lvlJc w:val="left"/>
      <w:pPr>
        <w:tabs>
          <w:tab w:val="num" w:pos="4176"/>
        </w:tabs>
        <w:ind w:left="4176" w:hanging="360"/>
      </w:pPr>
    </w:lvl>
    <w:lvl w:ilvl="8" w:tentative="1">
      <w:start w:val="1"/>
      <w:numFmt w:val="lowerRoman"/>
      <w:lvlText w:val="%9."/>
      <w:lvlJc w:val="right"/>
      <w:pPr>
        <w:tabs>
          <w:tab w:val="num" w:pos="4896"/>
        </w:tabs>
        <w:ind w:left="4896" w:hanging="180"/>
      </w:pPr>
    </w:lvl>
  </w:abstractNum>
  <w:abstractNum w:abstractNumId="11">
    <w:nsid w:val="2AE42F0F"/>
    <w:multiLevelType w:val="hybridMultilevel"/>
    <w:tmpl w:val="A38EEBFC"/>
    <w:lvl w:ilvl="0">
      <w:start w:val="1"/>
      <w:numFmt w:val="bullet"/>
      <w:lvlText w:val=""/>
      <w:lvlJc w:val="left"/>
      <w:pPr>
        <w:tabs>
          <w:tab w:val="num" w:pos="1728"/>
        </w:tabs>
        <w:ind w:left="1728" w:hanging="288"/>
      </w:pPr>
      <w:rPr>
        <w:rFonts w:ascii="Wingdings" w:hAnsi="Wingdings" w:hint="default"/>
        <w:color w:val="auto"/>
      </w:rPr>
    </w:lvl>
    <w:lvl w:ilvl="1">
      <w:start w:val="2"/>
      <w:numFmt w:val="lowerLetter"/>
      <w:lvlText w:val="%2."/>
      <w:lvlJc w:val="left"/>
      <w:pPr>
        <w:tabs>
          <w:tab w:val="num" w:pos="1440"/>
        </w:tabs>
        <w:ind w:left="1440" w:hanging="720"/>
      </w:pPr>
      <w:rPr>
        <w:rFonts w:hint="default"/>
        <w:color w:val="auto"/>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C1F6649"/>
    <w:multiLevelType w:val="hybridMultilevel"/>
    <w:tmpl w:val="EC342B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FB617A4"/>
    <w:multiLevelType w:val="hybridMultilevel"/>
    <w:tmpl w:val="31CA9814"/>
    <w:lvl w:ilvl="0">
      <w:start w:val="1"/>
      <w:numFmt w:val="upp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39B7BC3"/>
    <w:multiLevelType w:val="hybridMultilevel"/>
    <w:tmpl w:val="371A663A"/>
    <w:lvl w:ilvl="0">
      <w:start w:val="1"/>
      <w:numFmt w:val="bullet"/>
      <w:lvlText w:val=""/>
      <w:lvlJc w:val="left"/>
      <w:pPr>
        <w:tabs>
          <w:tab w:val="num" w:pos="1728"/>
        </w:tabs>
        <w:ind w:left="1728" w:hanging="288"/>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3DE7C39"/>
    <w:multiLevelType w:val="hybridMultilevel"/>
    <w:tmpl w:val="F16E907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51A6067"/>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5B75FCA"/>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7BB4356"/>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9DD13E7"/>
    <w:multiLevelType w:val="hybridMultilevel"/>
    <w:tmpl w:val="8F68F090"/>
    <w:lvl w:ilvl="0">
      <w:start w:val="1"/>
      <w:numFmt w:val="lowerLetter"/>
      <w:lvlText w:val="%1."/>
      <w:lvlJc w:val="left"/>
      <w:pPr>
        <w:tabs>
          <w:tab w:val="num" w:pos="2016"/>
        </w:tabs>
        <w:ind w:left="2016" w:hanging="432"/>
      </w:pPr>
      <w:rPr>
        <w:rFonts w:hint="default"/>
      </w:rPr>
    </w:lvl>
    <w:lvl w:ilvl="1">
      <w:start w:val="1"/>
      <w:numFmt w:val="decimal"/>
      <w:lvlText w:val="%2."/>
      <w:lvlJc w:val="left"/>
      <w:pPr>
        <w:tabs>
          <w:tab w:val="num" w:pos="1440"/>
        </w:tabs>
        <w:ind w:left="1440" w:hanging="72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C2D4B8A"/>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270366"/>
    <w:multiLevelType w:val="hybridMultilevel"/>
    <w:tmpl w:val="255CAE7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42783C"/>
    <w:multiLevelType w:val="hybridMultilevel"/>
    <w:tmpl w:val="2FD46192"/>
    <w:lvl w:ilvl="0">
      <w:start w:val="1"/>
      <w:numFmt w:val="bullet"/>
      <w:lvlText w:val=""/>
      <w:lvlJc w:val="left"/>
      <w:pPr>
        <w:tabs>
          <w:tab w:val="num" w:pos="1440"/>
        </w:tabs>
        <w:ind w:left="1440" w:hanging="288"/>
      </w:pPr>
      <w:rPr>
        <w:rFonts w:ascii="Wingdings" w:hAnsi="Wingdings" w:hint="default"/>
        <w:color w:val="auto"/>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cs="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cs="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23">
    <w:nsid w:val="4C355D7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3ED7DB1"/>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9EF6C13"/>
    <w:multiLevelType w:val="hybridMultilevel"/>
    <w:tmpl w:val="9C1666D8"/>
    <w:lvl w:ilvl="0">
      <w:start w:val="1"/>
      <w:numFmt w:val="lowerLetter"/>
      <w:lvlText w:val="%1."/>
      <w:lvlJc w:val="left"/>
      <w:pPr>
        <w:tabs>
          <w:tab w:val="num" w:pos="1152"/>
        </w:tabs>
        <w:ind w:left="1152" w:hanging="432"/>
      </w:pPr>
      <w:rPr>
        <w:rFonts w:hint="default"/>
        <w:b/>
      </w:rPr>
    </w:lvl>
    <w:lvl w:ilvl="1">
      <w:start w:val="1"/>
      <w:numFmt w:val="lowerLetter"/>
      <w:lvlText w:val="%2."/>
      <w:lvlJc w:val="left"/>
      <w:pPr>
        <w:tabs>
          <w:tab w:val="num" w:pos="576"/>
        </w:tabs>
        <w:ind w:left="576" w:hanging="360"/>
      </w:pPr>
    </w:lvl>
    <w:lvl w:ilvl="2" w:tentative="1">
      <w:start w:val="1"/>
      <w:numFmt w:val="lowerRoman"/>
      <w:lvlText w:val="%3."/>
      <w:lvlJc w:val="right"/>
      <w:pPr>
        <w:tabs>
          <w:tab w:val="num" w:pos="1296"/>
        </w:tabs>
        <w:ind w:left="1296" w:hanging="180"/>
      </w:pPr>
    </w:lvl>
    <w:lvl w:ilvl="3" w:tentative="1">
      <w:start w:val="1"/>
      <w:numFmt w:val="decimal"/>
      <w:lvlText w:val="%4."/>
      <w:lvlJc w:val="left"/>
      <w:pPr>
        <w:tabs>
          <w:tab w:val="num" w:pos="2016"/>
        </w:tabs>
        <w:ind w:left="2016" w:hanging="360"/>
      </w:pPr>
    </w:lvl>
    <w:lvl w:ilvl="4" w:tentative="1">
      <w:start w:val="1"/>
      <w:numFmt w:val="lowerLetter"/>
      <w:lvlText w:val="%5."/>
      <w:lvlJc w:val="left"/>
      <w:pPr>
        <w:tabs>
          <w:tab w:val="num" w:pos="2736"/>
        </w:tabs>
        <w:ind w:left="2736" w:hanging="360"/>
      </w:pPr>
    </w:lvl>
    <w:lvl w:ilvl="5" w:tentative="1">
      <w:start w:val="1"/>
      <w:numFmt w:val="lowerRoman"/>
      <w:lvlText w:val="%6."/>
      <w:lvlJc w:val="right"/>
      <w:pPr>
        <w:tabs>
          <w:tab w:val="num" w:pos="3456"/>
        </w:tabs>
        <w:ind w:left="3456" w:hanging="180"/>
      </w:pPr>
    </w:lvl>
    <w:lvl w:ilvl="6" w:tentative="1">
      <w:start w:val="1"/>
      <w:numFmt w:val="decimal"/>
      <w:lvlText w:val="%7."/>
      <w:lvlJc w:val="left"/>
      <w:pPr>
        <w:tabs>
          <w:tab w:val="num" w:pos="4176"/>
        </w:tabs>
        <w:ind w:left="4176" w:hanging="360"/>
      </w:pPr>
    </w:lvl>
    <w:lvl w:ilvl="7" w:tentative="1">
      <w:start w:val="1"/>
      <w:numFmt w:val="lowerLetter"/>
      <w:lvlText w:val="%8."/>
      <w:lvlJc w:val="left"/>
      <w:pPr>
        <w:tabs>
          <w:tab w:val="num" w:pos="4896"/>
        </w:tabs>
        <w:ind w:left="4896" w:hanging="360"/>
      </w:pPr>
    </w:lvl>
    <w:lvl w:ilvl="8" w:tentative="1">
      <w:start w:val="1"/>
      <w:numFmt w:val="lowerRoman"/>
      <w:lvlText w:val="%9."/>
      <w:lvlJc w:val="right"/>
      <w:pPr>
        <w:tabs>
          <w:tab w:val="num" w:pos="5616"/>
        </w:tabs>
        <w:ind w:left="5616" w:hanging="180"/>
      </w:pPr>
    </w:lvl>
  </w:abstractNum>
  <w:abstractNum w:abstractNumId="26">
    <w:nsid w:val="5B6A3E12"/>
    <w:multiLevelType w:val="hybridMultilevel"/>
    <w:tmpl w:val="11288714"/>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B797C3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C9D4F8B"/>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1307E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DC14779"/>
    <w:multiLevelType w:val="hybridMultilevel"/>
    <w:tmpl w:val="42422A7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C571B8"/>
    <w:multiLevelType w:val="multilevel"/>
    <w:tmpl w:val="8A58D3A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b/>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22262F9"/>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36419C9"/>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7EB31FC"/>
    <w:multiLevelType w:val="hybridMultilevel"/>
    <w:tmpl w:val="5818114A"/>
    <w:lvl w:ilvl="0">
      <w:start w:val="1"/>
      <w:numFmt w:val="decimal"/>
      <w:lvlText w:val="%1."/>
      <w:lvlJc w:val="left"/>
      <w:pPr>
        <w:ind w:left="360" w:hanging="360"/>
      </w:pPr>
      <w:rPr>
        <w:b w:val="0"/>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8273EB6"/>
    <w:multiLevelType w:val="hybridMultilevel"/>
    <w:tmpl w:val="147C3C6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BA24FF6"/>
    <w:multiLevelType w:val="hybridMultilevel"/>
    <w:tmpl w:val="D60E5296"/>
    <w:lvl w:ilvl="0">
      <w:start w:val="1"/>
      <w:numFmt w:val="lowerLetter"/>
      <w:lvlText w:val="%1."/>
      <w:lvlJc w:val="left"/>
      <w:pPr>
        <w:tabs>
          <w:tab w:val="num" w:pos="2016"/>
        </w:tabs>
        <w:ind w:left="2016" w:hanging="432"/>
      </w:pPr>
      <w:rPr>
        <w:rFonts w:hint="default"/>
      </w:rPr>
    </w:lvl>
    <w:lvl w:ilvl="1">
      <w:start w:val="1"/>
      <w:numFmt w:val="lowerLetter"/>
      <w:lvlText w:val="%2."/>
      <w:lvlJc w:val="left"/>
      <w:pPr>
        <w:tabs>
          <w:tab w:val="num" w:pos="1440"/>
        </w:tabs>
        <w:ind w:left="1440" w:hanging="72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9A60AB"/>
    <w:multiLevelType w:val="multilevel"/>
    <w:tmpl w:val="AA4CC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83718571">
    <w:abstractNumId w:val="0"/>
  </w:num>
  <w:num w:numId="2" w16cid:durableId="76097154">
    <w:abstractNumId w:val="21"/>
  </w:num>
  <w:num w:numId="3" w16cid:durableId="1022558888">
    <w:abstractNumId w:val="15"/>
  </w:num>
  <w:num w:numId="4" w16cid:durableId="1005016497">
    <w:abstractNumId w:val="11"/>
  </w:num>
  <w:num w:numId="5" w16cid:durableId="828596354">
    <w:abstractNumId w:val="36"/>
  </w:num>
  <w:num w:numId="6" w16cid:durableId="164634307">
    <w:abstractNumId w:val="14"/>
  </w:num>
  <w:num w:numId="7" w16cid:durableId="856431988">
    <w:abstractNumId w:val="25"/>
  </w:num>
  <w:num w:numId="8" w16cid:durableId="666983715">
    <w:abstractNumId w:val="10"/>
  </w:num>
  <w:num w:numId="9" w16cid:durableId="1903519079">
    <w:abstractNumId w:val="2"/>
  </w:num>
  <w:num w:numId="10" w16cid:durableId="2006011962">
    <w:abstractNumId w:val="22"/>
  </w:num>
  <w:num w:numId="11" w16cid:durableId="240873837">
    <w:abstractNumId w:val="35"/>
  </w:num>
  <w:num w:numId="12" w16cid:durableId="656762262">
    <w:abstractNumId w:val="30"/>
  </w:num>
  <w:num w:numId="13" w16cid:durableId="139616653">
    <w:abstractNumId w:val="12"/>
  </w:num>
  <w:num w:numId="14" w16cid:durableId="2113932166">
    <w:abstractNumId w:val="13"/>
  </w:num>
  <w:num w:numId="15" w16cid:durableId="796996439">
    <w:abstractNumId w:val="4"/>
  </w:num>
  <w:num w:numId="16" w16cid:durableId="1579826543">
    <w:abstractNumId w:val="5"/>
  </w:num>
  <w:num w:numId="17" w16cid:durableId="1072003898">
    <w:abstractNumId w:val="26"/>
  </w:num>
  <w:num w:numId="18" w16cid:durableId="1379696521">
    <w:abstractNumId w:val="29"/>
  </w:num>
  <w:num w:numId="19" w16cid:durableId="694041056">
    <w:abstractNumId w:val="9"/>
  </w:num>
  <w:num w:numId="20" w16cid:durableId="516120183">
    <w:abstractNumId w:val="18"/>
  </w:num>
  <w:num w:numId="21" w16cid:durableId="274337083">
    <w:abstractNumId w:val="33"/>
  </w:num>
  <w:num w:numId="22" w16cid:durableId="1560246740">
    <w:abstractNumId w:val="28"/>
  </w:num>
  <w:num w:numId="23" w16cid:durableId="1264877066">
    <w:abstractNumId w:val="24"/>
  </w:num>
  <w:num w:numId="24" w16cid:durableId="2061592195">
    <w:abstractNumId w:val="6"/>
  </w:num>
  <w:num w:numId="25" w16cid:durableId="1692755145">
    <w:abstractNumId w:val="17"/>
  </w:num>
  <w:num w:numId="26" w16cid:durableId="2037349451">
    <w:abstractNumId w:val="20"/>
  </w:num>
  <w:num w:numId="27" w16cid:durableId="1793985542">
    <w:abstractNumId w:val="8"/>
  </w:num>
  <w:num w:numId="28" w16cid:durableId="347951547">
    <w:abstractNumId w:val="16"/>
  </w:num>
  <w:num w:numId="29" w16cid:durableId="140393964">
    <w:abstractNumId w:val="32"/>
  </w:num>
  <w:num w:numId="30" w16cid:durableId="1108161480">
    <w:abstractNumId w:val="23"/>
  </w:num>
  <w:num w:numId="31" w16cid:durableId="660354559">
    <w:abstractNumId w:val="27"/>
  </w:num>
  <w:num w:numId="32" w16cid:durableId="523247337">
    <w:abstractNumId w:val="37"/>
  </w:num>
  <w:num w:numId="33" w16cid:durableId="2057270326">
    <w:abstractNumId w:val="3"/>
  </w:num>
  <w:num w:numId="34" w16cid:durableId="1090388772">
    <w:abstractNumId w:val="34"/>
  </w:num>
  <w:num w:numId="35" w16cid:durableId="1156608480">
    <w:abstractNumId w:val="19"/>
  </w:num>
  <w:num w:numId="36" w16cid:durableId="1281304077">
    <w:abstractNumId w:val="31"/>
  </w:num>
  <w:num w:numId="37" w16cid:durableId="341471356">
    <w:abstractNumId w:val="7"/>
  </w:num>
  <w:num w:numId="38" w16cid:durableId="169492177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62"/>
    <w:rsid w:val="000051A6"/>
    <w:rsid w:val="000076D0"/>
    <w:rsid w:val="000077C1"/>
    <w:rsid w:val="0001243A"/>
    <w:rsid w:val="0001288B"/>
    <w:rsid w:val="00013190"/>
    <w:rsid w:val="00014387"/>
    <w:rsid w:val="0001735C"/>
    <w:rsid w:val="00020506"/>
    <w:rsid w:val="00020F83"/>
    <w:rsid w:val="00021DFC"/>
    <w:rsid w:val="00023FA6"/>
    <w:rsid w:val="00035CF7"/>
    <w:rsid w:val="0004071F"/>
    <w:rsid w:val="00046D3D"/>
    <w:rsid w:val="00047A7D"/>
    <w:rsid w:val="000508EB"/>
    <w:rsid w:val="00051438"/>
    <w:rsid w:val="00053735"/>
    <w:rsid w:val="0006346D"/>
    <w:rsid w:val="00063567"/>
    <w:rsid w:val="00070DC8"/>
    <w:rsid w:val="0007330D"/>
    <w:rsid w:val="000762D5"/>
    <w:rsid w:val="00076493"/>
    <w:rsid w:val="0007780A"/>
    <w:rsid w:val="00086793"/>
    <w:rsid w:val="00093BAB"/>
    <w:rsid w:val="000A3EB7"/>
    <w:rsid w:val="000A4FFA"/>
    <w:rsid w:val="000A7737"/>
    <w:rsid w:val="000C05F0"/>
    <w:rsid w:val="000C21F6"/>
    <w:rsid w:val="000C766E"/>
    <w:rsid w:val="000C77FD"/>
    <w:rsid w:val="000D0800"/>
    <w:rsid w:val="000D1F92"/>
    <w:rsid w:val="000D3692"/>
    <w:rsid w:val="000D5956"/>
    <w:rsid w:val="000E05A6"/>
    <w:rsid w:val="000E6290"/>
    <w:rsid w:val="000F198D"/>
    <w:rsid w:val="000F639D"/>
    <w:rsid w:val="000F7CE9"/>
    <w:rsid w:val="000F7DE7"/>
    <w:rsid w:val="00101A04"/>
    <w:rsid w:val="00106BC8"/>
    <w:rsid w:val="00110994"/>
    <w:rsid w:val="00113F64"/>
    <w:rsid w:val="00117091"/>
    <w:rsid w:val="00117B46"/>
    <w:rsid w:val="00124D5E"/>
    <w:rsid w:val="00131D1C"/>
    <w:rsid w:val="00144BE7"/>
    <w:rsid w:val="00147AC7"/>
    <w:rsid w:val="00150702"/>
    <w:rsid w:val="00150F72"/>
    <w:rsid w:val="001515E9"/>
    <w:rsid w:val="00151EFE"/>
    <w:rsid w:val="001667EA"/>
    <w:rsid w:val="00166E8A"/>
    <w:rsid w:val="00167966"/>
    <w:rsid w:val="0017054D"/>
    <w:rsid w:val="0017177A"/>
    <w:rsid w:val="00171FDB"/>
    <w:rsid w:val="0017666A"/>
    <w:rsid w:val="001801AB"/>
    <w:rsid w:val="001849D6"/>
    <w:rsid w:val="00186F46"/>
    <w:rsid w:val="00190D27"/>
    <w:rsid w:val="001926EC"/>
    <w:rsid w:val="001931F3"/>
    <w:rsid w:val="00197B61"/>
    <w:rsid w:val="001A0139"/>
    <w:rsid w:val="001A4336"/>
    <w:rsid w:val="001A653F"/>
    <w:rsid w:val="001B1B8D"/>
    <w:rsid w:val="001B4B39"/>
    <w:rsid w:val="001B50DE"/>
    <w:rsid w:val="001C2D0F"/>
    <w:rsid w:val="001C43D4"/>
    <w:rsid w:val="001C6B06"/>
    <w:rsid w:val="001C706B"/>
    <w:rsid w:val="001C7272"/>
    <w:rsid w:val="001C7657"/>
    <w:rsid w:val="001D1CF7"/>
    <w:rsid w:val="001E3D1E"/>
    <w:rsid w:val="001E561F"/>
    <w:rsid w:val="001E6130"/>
    <w:rsid w:val="001F3AC1"/>
    <w:rsid w:val="002016FE"/>
    <w:rsid w:val="00202894"/>
    <w:rsid w:val="002043F4"/>
    <w:rsid w:val="00207869"/>
    <w:rsid w:val="00214D34"/>
    <w:rsid w:val="00217173"/>
    <w:rsid w:val="00223FC0"/>
    <w:rsid w:val="00230D05"/>
    <w:rsid w:val="0023544C"/>
    <w:rsid w:val="002363A0"/>
    <w:rsid w:val="002429C7"/>
    <w:rsid w:val="00246D07"/>
    <w:rsid w:val="00247000"/>
    <w:rsid w:val="00247C64"/>
    <w:rsid w:val="00267886"/>
    <w:rsid w:val="002700A8"/>
    <w:rsid w:val="00276DE0"/>
    <w:rsid w:val="00277D9A"/>
    <w:rsid w:val="00281DB4"/>
    <w:rsid w:val="00282A03"/>
    <w:rsid w:val="00282AAD"/>
    <w:rsid w:val="0028676F"/>
    <w:rsid w:val="00290527"/>
    <w:rsid w:val="002906BD"/>
    <w:rsid w:val="002A05CC"/>
    <w:rsid w:val="002A1055"/>
    <w:rsid w:val="002A34F3"/>
    <w:rsid w:val="002A3762"/>
    <w:rsid w:val="002A4BD6"/>
    <w:rsid w:val="002A50D5"/>
    <w:rsid w:val="002A63A9"/>
    <w:rsid w:val="002B2E6C"/>
    <w:rsid w:val="002B568D"/>
    <w:rsid w:val="002B60BE"/>
    <w:rsid w:val="002B6341"/>
    <w:rsid w:val="002B660A"/>
    <w:rsid w:val="002C3832"/>
    <w:rsid w:val="002C49EC"/>
    <w:rsid w:val="002C6381"/>
    <w:rsid w:val="002D32F5"/>
    <w:rsid w:val="002D38B2"/>
    <w:rsid w:val="002E532A"/>
    <w:rsid w:val="002E6549"/>
    <w:rsid w:val="002F1158"/>
    <w:rsid w:val="002F15CE"/>
    <w:rsid w:val="002F593F"/>
    <w:rsid w:val="002F68B3"/>
    <w:rsid w:val="002F7748"/>
    <w:rsid w:val="00300541"/>
    <w:rsid w:val="00300D4A"/>
    <w:rsid w:val="00313099"/>
    <w:rsid w:val="003138F0"/>
    <w:rsid w:val="0031454F"/>
    <w:rsid w:val="003200AE"/>
    <w:rsid w:val="003211DB"/>
    <w:rsid w:val="003232B7"/>
    <w:rsid w:val="00323AFA"/>
    <w:rsid w:val="003260E2"/>
    <w:rsid w:val="00327B65"/>
    <w:rsid w:val="003310D0"/>
    <w:rsid w:val="00333FEE"/>
    <w:rsid w:val="00334A60"/>
    <w:rsid w:val="003405AE"/>
    <w:rsid w:val="00347333"/>
    <w:rsid w:val="0034798F"/>
    <w:rsid w:val="00351451"/>
    <w:rsid w:val="003601CA"/>
    <w:rsid w:val="00362003"/>
    <w:rsid w:val="00365E7C"/>
    <w:rsid w:val="003724D7"/>
    <w:rsid w:val="00377284"/>
    <w:rsid w:val="003826C9"/>
    <w:rsid w:val="003848FC"/>
    <w:rsid w:val="00386913"/>
    <w:rsid w:val="00386AAC"/>
    <w:rsid w:val="0038779D"/>
    <w:rsid w:val="003923C7"/>
    <w:rsid w:val="003963E9"/>
    <w:rsid w:val="00397CB6"/>
    <w:rsid w:val="003A4303"/>
    <w:rsid w:val="003A45A4"/>
    <w:rsid w:val="003A51F4"/>
    <w:rsid w:val="003A6979"/>
    <w:rsid w:val="003A7C49"/>
    <w:rsid w:val="003B1DC1"/>
    <w:rsid w:val="003C0AA8"/>
    <w:rsid w:val="003C1A53"/>
    <w:rsid w:val="003D2B69"/>
    <w:rsid w:val="003D47E8"/>
    <w:rsid w:val="003D6796"/>
    <w:rsid w:val="003E055D"/>
    <w:rsid w:val="003E1A97"/>
    <w:rsid w:val="003F6091"/>
    <w:rsid w:val="0040022E"/>
    <w:rsid w:val="00407118"/>
    <w:rsid w:val="004076B1"/>
    <w:rsid w:val="0042163D"/>
    <w:rsid w:val="004238C6"/>
    <w:rsid w:val="00423A0A"/>
    <w:rsid w:val="00427CA0"/>
    <w:rsid w:val="00430B79"/>
    <w:rsid w:val="00431CC2"/>
    <w:rsid w:val="004327F1"/>
    <w:rsid w:val="0043510A"/>
    <w:rsid w:val="00441A09"/>
    <w:rsid w:val="00446389"/>
    <w:rsid w:val="0045041A"/>
    <w:rsid w:val="004507DE"/>
    <w:rsid w:val="00450903"/>
    <w:rsid w:val="00451318"/>
    <w:rsid w:val="004513DF"/>
    <w:rsid w:val="00451D93"/>
    <w:rsid w:val="00461E91"/>
    <w:rsid w:val="00465302"/>
    <w:rsid w:val="00466951"/>
    <w:rsid w:val="004708BF"/>
    <w:rsid w:val="00476A77"/>
    <w:rsid w:val="0048260A"/>
    <w:rsid w:val="0049296A"/>
    <w:rsid w:val="004A73B3"/>
    <w:rsid w:val="004A7A2A"/>
    <w:rsid w:val="004A7E58"/>
    <w:rsid w:val="004B38B6"/>
    <w:rsid w:val="004B3D49"/>
    <w:rsid w:val="004B4609"/>
    <w:rsid w:val="004C00F5"/>
    <w:rsid w:val="004C2A76"/>
    <w:rsid w:val="004C5078"/>
    <w:rsid w:val="004D17D5"/>
    <w:rsid w:val="004D4D8E"/>
    <w:rsid w:val="004D7964"/>
    <w:rsid w:val="004E0B1F"/>
    <w:rsid w:val="004E0CE6"/>
    <w:rsid w:val="004E2194"/>
    <w:rsid w:val="004E3A5B"/>
    <w:rsid w:val="004E582C"/>
    <w:rsid w:val="004E5BB4"/>
    <w:rsid w:val="004E6FA6"/>
    <w:rsid w:val="004E7F56"/>
    <w:rsid w:val="004F2FFE"/>
    <w:rsid w:val="00502067"/>
    <w:rsid w:val="00503275"/>
    <w:rsid w:val="00510FE9"/>
    <w:rsid w:val="00514F65"/>
    <w:rsid w:val="00515D77"/>
    <w:rsid w:val="00520966"/>
    <w:rsid w:val="00523CE6"/>
    <w:rsid w:val="0052424A"/>
    <w:rsid w:val="00524C83"/>
    <w:rsid w:val="0053327F"/>
    <w:rsid w:val="005426F4"/>
    <w:rsid w:val="00543025"/>
    <w:rsid w:val="005443AD"/>
    <w:rsid w:val="00552078"/>
    <w:rsid w:val="00553F65"/>
    <w:rsid w:val="00560B5F"/>
    <w:rsid w:val="00561C05"/>
    <w:rsid w:val="005679A5"/>
    <w:rsid w:val="00597136"/>
    <w:rsid w:val="005A030D"/>
    <w:rsid w:val="005A73A0"/>
    <w:rsid w:val="005A7AAD"/>
    <w:rsid w:val="005B56C0"/>
    <w:rsid w:val="005C7A94"/>
    <w:rsid w:val="005D0908"/>
    <w:rsid w:val="005D30D3"/>
    <w:rsid w:val="005D481B"/>
    <w:rsid w:val="005D4AF1"/>
    <w:rsid w:val="005D6EB1"/>
    <w:rsid w:val="005D7D57"/>
    <w:rsid w:val="005E21E4"/>
    <w:rsid w:val="005E3636"/>
    <w:rsid w:val="005E43E5"/>
    <w:rsid w:val="005F291E"/>
    <w:rsid w:val="005F666D"/>
    <w:rsid w:val="00602441"/>
    <w:rsid w:val="00603542"/>
    <w:rsid w:val="00607DF9"/>
    <w:rsid w:val="00610393"/>
    <w:rsid w:val="00615B7F"/>
    <w:rsid w:val="00617C76"/>
    <w:rsid w:val="006248FB"/>
    <w:rsid w:val="00626370"/>
    <w:rsid w:val="00626865"/>
    <w:rsid w:val="00627DA5"/>
    <w:rsid w:val="00633BC9"/>
    <w:rsid w:val="00633C16"/>
    <w:rsid w:val="00637725"/>
    <w:rsid w:val="006450F3"/>
    <w:rsid w:val="006529E5"/>
    <w:rsid w:val="0066242C"/>
    <w:rsid w:val="00666A35"/>
    <w:rsid w:val="00667188"/>
    <w:rsid w:val="00667C51"/>
    <w:rsid w:val="00681264"/>
    <w:rsid w:val="006877CB"/>
    <w:rsid w:val="006923C7"/>
    <w:rsid w:val="006945D0"/>
    <w:rsid w:val="006970EF"/>
    <w:rsid w:val="0069732B"/>
    <w:rsid w:val="006A76D7"/>
    <w:rsid w:val="006B0486"/>
    <w:rsid w:val="006B14F4"/>
    <w:rsid w:val="006B3FD5"/>
    <w:rsid w:val="006B4A86"/>
    <w:rsid w:val="006B55F1"/>
    <w:rsid w:val="006C18F5"/>
    <w:rsid w:val="006C3E76"/>
    <w:rsid w:val="006C5490"/>
    <w:rsid w:val="006C5C6B"/>
    <w:rsid w:val="006E369E"/>
    <w:rsid w:val="006E5B41"/>
    <w:rsid w:val="006F467F"/>
    <w:rsid w:val="006F7B02"/>
    <w:rsid w:val="00700589"/>
    <w:rsid w:val="00703475"/>
    <w:rsid w:val="00703B08"/>
    <w:rsid w:val="00704787"/>
    <w:rsid w:val="00712C78"/>
    <w:rsid w:val="00730533"/>
    <w:rsid w:val="007378D6"/>
    <w:rsid w:val="00741B7E"/>
    <w:rsid w:val="00742BDC"/>
    <w:rsid w:val="007455B2"/>
    <w:rsid w:val="00755B9C"/>
    <w:rsid w:val="00757A9D"/>
    <w:rsid w:val="00760251"/>
    <w:rsid w:val="007652F7"/>
    <w:rsid w:val="00776A3E"/>
    <w:rsid w:val="00776B5A"/>
    <w:rsid w:val="00776B73"/>
    <w:rsid w:val="00780FCD"/>
    <w:rsid w:val="007845B0"/>
    <w:rsid w:val="00785FE2"/>
    <w:rsid w:val="00786A5B"/>
    <w:rsid w:val="00787E32"/>
    <w:rsid w:val="00792495"/>
    <w:rsid w:val="00792B86"/>
    <w:rsid w:val="007940F6"/>
    <w:rsid w:val="007B247E"/>
    <w:rsid w:val="007B3A11"/>
    <w:rsid w:val="007C0A37"/>
    <w:rsid w:val="007C17BD"/>
    <w:rsid w:val="007C755B"/>
    <w:rsid w:val="007D1355"/>
    <w:rsid w:val="007D57A9"/>
    <w:rsid w:val="007D7B8A"/>
    <w:rsid w:val="007F24FF"/>
    <w:rsid w:val="007F268E"/>
    <w:rsid w:val="007F7467"/>
    <w:rsid w:val="00805255"/>
    <w:rsid w:val="008067D0"/>
    <w:rsid w:val="00827CD8"/>
    <w:rsid w:val="00830518"/>
    <w:rsid w:val="008305AB"/>
    <w:rsid w:val="00835A99"/>
    <w:rsid w:val="00840EBC"/>
    <w:rsid w:val="00844A1B"/>
    <w:rsid w:val="00850A65"/>
    <w:rsid w:val="00856383"/>
    <w:rsid w:val="0085702F"/>
    <w:rsid w:val="00862D9C"/>
    <w:rsid w:val="00862F04"/>
    <w:rsid w:val="00863415"/>
    <w:rsid w:val="00864399"/>
    <w:rsid w:val="008678B8"/>
    <w:rsid w:val="00873CF7"/>
    <w:rsid w:val="00876168"/>
    <w:rsid w:val="00885998"/>
    <w:rsid w:val="00897DF8"/>
    <w:rsid w:val="008A6167"/>
    <w:rsid w:val="008B31F3"/>
    <w:rsid w:val="008C1CFA"/>
    <w:rsid w:val="008C4296"/>
    <w:rsid w:val="008C6395"/>
    <w:rsid w:val="008D0C6D"/>
    <w:rsid w:val="008E11D2"/>
    <w:rsid w:val="008E3EE7"/>
    <w:rsid w:val="008E41A9"/>
    <w:rsid w:val="008E455D"/>
    <w:rsid w:val="008F0F73"/>
    <w:rsid w:val="008F293D"/>
    <w:rsid w:val="008F2DFF"/>
    <w:rsid w:val="008F338D"/>
    <w:rsid w:val="009001B2"/>
    <w:rsid w:val="00902C53"/>
    <w:rsid w:val="00903D8A"/>
    <w:rsid w:val="009046B7"/>
    <w:rsid w:val="0091290F"/>
    <w:rsid w:val="00916508"/>
    <w:rsid w:val="00923F5E"/>
    <w:rsid w:val="00925345"/>
    <w:rsid w:val="00930A52"/>
    <w:rsid w:val="00933F85"/>
    <w:rsid w:val="00936AAF"/>
    <w:rsid w:val="00940362"/>
    <w:rsid w:val="00941278"/>
    <w:rsid w:val="00957E64"/>
    <w:rsid w:val="009603E2"/>
    <w:rsid w:val="00967342"/>
    <w:rsid w:val="00972CCC"/>
    <w:rsid w:val="009944C1"/>
    <w:rsid w:val="009A1B64"/>
    <w:rsid w:val="009A2B8C"/>
    <w:rsid w:val="009A2C98"/>
    <w:rsid w:val="009B0B65"/>
    <w:rsid w:val="009B1875"/>
    <w:rsid w:val="009B1AF4"/>
    <w:rsid w:val="009B2458"/>
    <w:rsid w:val="009B7A37"/>
    <w:rsid w:val="009C3A86"/>
    <w:rsid w:val="009C467C"/>
    <w:rsid w:val="009C52E8"/>
    <w:rsid w:val="009C73BA"/>
    <w:rsid w:val="009D3BA5"/>
    <w:rsid w:val="009D7D21"/>
    <w:rsid w:val="009F1380"/>
    <w:rsid w:val="009F44B6"/>
    <w:rsid w:val="009F6999"/>
    <w:rsid w:val="00A00601"/>
    <w:rsid w:val="00A01E1D"/>
    <w:rsid w:val="00A04FCD"/>
    <w:rsid w:val="00A0609A"/>
    <w:rsid w:val="00A13E4F"/>
    <w:rsid w:val="00A164AC"/>
    <w:rsid w:val="00A172EA"/>
    <w:rsid w:val="00A25764"/>
    <w:rsid w:val="00A25A7E"/>
    <w:rsid w:val="00A25E01"/>
    <w:rsid w:val="00A27ADE"/>
    <w:rsid w:val="00A33D4A"/>
    <w:rsid w:val="00A40E35"/>
    <w:rsid w:val="00A46055"/>
    <w:rsid w:val="00A53D1C"/>
    <w:rsid w:val="00A736DB"/>
    <w:rsid w:val="00A75145"/>
    <w:rsid w:val="00A75628"/>
    <w:rsid w:val="00A82B03"/>
    <w:rsid w:val="00A845A9"/>
    <w:rsid w:val="00A87C0A"/>
    <w:rsid w:val="00A90F0A"/>
    <w:rsid w:val="00A9710A"/>
    <w:rsid w:val="00AA13F7"/>
    <w:rsid w:val="00AA379A"/>
    <w:rsid w:val="00AB2B42"/>
    <w:rsid w:val="00AB6D36"/>
    <w:rsid w:val="00AC0CEA"/>
    <w:rsid w:val="00AC2446"/>
    <w:rsid w:val="00AC2D2A"/>
    <w:rsid w:val="00AC545D"/>
    <w:rsid w:val="00AD3012"/>
    <w:rsid w:val="00AD5187"/>
    <w:rsid w:val="00AE09E5"/>
    <w:rsid w:val="00AE262E"/>
    <w:rsid w:val="00AE5134"/>
    <w:rsid w:val="00AE7D37"/>
    <w:rsid w:val="00AF65E0"/>
    <w:rsid w:val="00AF6972"/>
    <w:rsid w:val="00AF7337"/>
    <w:rsid w:val="00B0764E"/>
    <w:rsid w:val="00B07925"/>
    <w:rsid w:val="00B07FBC"/>
    <w:rsid w:val="00B10E5B"/>
    <w:rsid w:val="00B15ABD"/>
    <w:rsid w:val="00B15B90"/>
    <w:rsid w:val="00B169FB"/>
    <w:rsid w:val="00B24E1D"/>
    <w:rsid w:val="00B25726"/>
    <w:rsid w:val="00B3019B"/>
    <w:rsid w:val="00B31723"/>
    <w:rsid w:val="00B33ECF"/>
    <w:rsid w:val="00B37F90"/>
    <w:rsid w:val="00B402D5"/>
    <w:rsid w:val="00B42F54"/>
    <w:rsid w:val="00B44794"/>
    <w:rsid w:val="00B526DA"/>
    <w:rsid w:val="00B53341"/>
    <w:rsid w:val="00B53E04"/>
    <w:rsid w:val="00B55F17"/>
    <w:rsid w:val="00B56358"/>
    <w:rsid w:val="00B5650E"/>
    <w:rsid w:val="00B62DA4"/>
    <w:rsid w:val="00B632BD"/>
    <w:rsid w:val="00B65412"/>
    <w:rsid w:val="00B65534"/>
    <w:rsid w:val="00B72162"/>
    <w:rsid w:val="00B726D9"/>
    <w:rsid w:val="00B82511"/>
    <w:rsid w:val="00B83267"/>
    <w:rsid w:val="00B85A0A"/>
    <w:rsid w:val="00B85B7B"/>
    <w:rsid w:val="00B931CD"/>
    <w:rsid w:val="00B96BD5"/>
    <w:rsid w:val="00B96EC2"/>
    <w:rsid w:val="00BA1173"/>
    <w:rsid w:val="00BA196E"/>
    <w:rsid w:val="00BB1024"/>
    <w:rsid w:val="00BB3B60"/>
    <w:rsid w:val="00BB49B7"/>
    <w:rsid w:val="00BB4A66"/>
    <w:rsid w:val="00BB4DA2"/>
    <w:rsid w:val="00BC1180"/>
    <w:rsid w:val="00BD0FC6"/>
    <w:rsid w:val="00BD25A6"/>
    <w:rsid w:val="00BD6256"/>
    <w:rsid w:val="00BD6EC7"/>
    <w:rsid w:val="00BE0649"/>
    <w:rsid w:val="00BE5253"/>
    <w:rsid w:val="00BF14A7"/>
    <w:rsid w:val="00BF76F6"/>
    <w:rsid w:val="00C07205"/>
    <w:rsid w:val="00C07F09"/>
    <w:rsid w:val="00C10246"/>
    <w:rsid w:val="00C11227"/>
    <w:rsid w:val="00C12F82"/>
    <w:rsid w:val="00C14553"/>
    <w:rsid w:val="00C24F62"/>
    <w:rsid w:val="00C3071E"/>
    <w:rsid w:val="00C37549"/>
    <w:rsid w:val="00C40FF8"/>
    <w:rsid w:val="00C416E5"/>
    <w:rsid w:val="00C51AB0"/>
    <w:rsid w:val="00C52A7C"/>
    <w:rsid w:val="00C545BA"/>
    <w:rsid w:val="00C56198"/>
    <w:rsid w:val="00C60932"/>
    <w:rsid w:val="00C62679"/>
    <w:rsid w:val="00C626E5"/>
    <w:rsid w:val="00C635AD"/>
    <w:rsid w:val="00C653CA"/>
    <w:rsid w:val="00C70240"/>
    <w:rsid w:val="00C76548"/>
    <w:rsid w:val="00C77BF3"/>
    <w:rsid w:val="00C82D87"/>
    <w:rsid w:val="00C86E86"/>
    <w:rsid w:val="00C95E0C"/>
    <w:rsid w:val="00CA10FE"/>
    <w:rsid w:val="00CA45DE"/>
    <w:rsid w:val="00CA47A8"/>
    <w:rsid w:val="00CA564F"/>
    <w:rsid w:val="00CA6BF8"/>
    <w:rsid w:val="00CA79C6"/>
    <w:rsid w:val="00CB234A"/>
    <w:rsid w:val="00CB6741"/>
    <w:rsid w:val="00CC5A29"/>
    <w:rsid w:val="00CC5B02"/>
    <w:rsid w:val="00CD0203"/>
    <w:rsid w:val="00CD185E"/>
    <w:rsid w:val="00CD2D19"/>
    <w:rsid w:val="00CD45EB"/>
    <w:rsid w:val="00CE060D"/>
    <w:rsid w:val="00CE3D5C"/>
    <w:rsid w:val="00CE5386"/>
    <w:rsid w:val="00CF3072"/>
    <w:rsid w:val="00CF3686"/>
    <w:rsid w:val="00D117FF"/>
    <w:rsid w:val="00D11A87"/>
    <w:rsid w:val="00D12BCE"/>
    <w:rsid w:val="00D14331"/>
    <w:rsid w:val="00D144C5"/>
    <w:rsid w:val="00D163EA"/>
    <w:rsid w:val="00D16D6C"/>
    <w:rsid w:val="00D23DB1"/>
    <w:rsid w:val="00D26612"/>
    <w:rsid w:val="00D27F67"/>
    <w:rsid w:val="00D30741"/>
    <w:rsid w:val="00D318C7"/>
    <w:rsid w:val="00D33650"/>
    <w:rsid w:val="00D35618"/>
    <w:rsid w:val="00D43486"/>
    <w:rsid w:val="00D505F1"/>
    <w:rsid w:val="00D5253D"/>
    <w:rsid w:val="00D52E40"/>
    <w:rsid w:val="00D54A3D"/>
    <w:rsid w:val="00D54AC9"/>
    <w:rsid w:val="00D6489A"/>
    <w:rsid w:val="00D64F1C"/>
    <w:rsid w:val="00D7199D"/>
    <w:rsid w:val="00D7412D"/>
    <w:rsid w:val="00D77327"/>
    <w:rsid w:val="00D80B86"/>
    <w:rsid w:val="00D8182E"/>
    <w:rsid w:val="00D8229C"/>
    <w:rsid w:val="00D82C11"/>
    <w:rsid w:val="00D87632"/>
    <w:rsid w:val="00D92B14"/>
    <w:rsid w:val="00D9769B"/>
    <w:rsid w:val="00D97CFA"/>
    <w:rsid w:val="00DA6610"/>
    <w:rsid w:val="00DB1C49"/>
    <w:rsid w:val="00DB268E"/>
    <w:rsid w:val="00DB35FF"/>
    <w:rsid w:val="00DB5A76"/>
    <w:rsid w:val="00DB68CE"/>
    <w:rsid w:val="00DC2C51"/>
    <w:rsid w:val="00DC3F52"/>
    <w:rsid w:val="00DC7BAB"/>
    <w:rsid w:val="00DD1202"/>
    <w:rsid w:val="00DD22C1"/>
    <w:rsid w:val="00DD5529"/>
    <w:rsid w:val="00DE15B1"/>
    <w:rsid w:val="00DE1F06"/>
    <w:rsid w:val="00DE20AE"/>
    <w:rsid w:val="00DE20EF"/>
    <w:rsid w:val="00DE5594"/>
    <w:rsid w:val="00DE7385"/>
    <w:rsid w:val="00DF4161"/>
    <w:rsid w:val="00DF4208"/>
    <w:rsid w:val="00DF5334"/>
    <w:rsid w:val="00DF5351"/>
    <w:rsid w:val="00DF596A"/>
    <w:rsid w:val="00DF59AC"/>
    <w:rsid w:val="00DF6F73"/>
    <w:rsid w:val="00E02452"/>
    <w:rsid w:val="00E1279D"/>
    <w:rsid w:val="00E17918"/>
    <w:rsid w:val="00E24DFA"/>
    <w:rsid w:val="00E25EB6"/>
    <w:rsid w:val="00E279AA"/>
    <w:rsid w:val="00E304DE"/>
    <w:rsid w:val="00E31A89"/>
    <w:rsid w:val="00E34E87"/>
    <w:rsid w:val="00E41A23"/>
    <w:rsid w:val="00E42E4F"/>
    <w:rsid w:val="00E43560"/>
    <w:rsid w:val="00E51077"/>
    <w:rsid w:val="00E532A6"/>
    <w:rsid w:val="00E57DBC"/>
    <w:rsid w:val="00E60454"/>
    <w:rsid w:val="00E66C66"/>
    <w:rsid w:val="00E72360"/>
    <w:rsid w:val="00E763F9"/>
    <w:rsid w:val="00E81360"/>
    <w:rsid w:val="00E823C6"/>
    <w:rsid w:val="00E82BF9"/>
    <w:rsid w:val="00E873C7"/>
    <w:rsid w:val="00E91227"/>
    <w:rsid w:val="00E9198F"/>
    <w:rsid w:val="00E95F1E"/>
    <w:rsid w:val="00E975D0"/>
    <w:rsid w:val="00EA73C4"/>
    <w:rsid w:val="00EB40B4"/>
    <w:rsid w:val="00EB6CB8"/>
    <w:rsid w:val="00EB7F2A"/>
    <w:rsid w:val="00EC441B"/>
    <w:rsid w:val="00EC6A51"/>
    <w:rsid w:val="00ED2239"/>
    <w:rsid w:val="00ED2B82"/>
    <w:rsid w:val="00ED3E38"/>
    <w:rsid w:val="00ED72C5"/>
    <w:rsid w:val="00EE0118"/>
    <w:rsid w:val="00EE206D"/>
    <w:rsid w:val="00EE2EA5"/>
    <w:rsid w:val="00EE35CE"/>
    <w:rsid w:val="00EF1163"/>
    <w:rsid w:val="00EF449A"/>
    <w:rsid w:val="00F05C0F"/>
    <w:rsid w:val="00F07083"/>
    <w:rsid w:val="00F10724"/>
    <w:rsid w:val="00F16DD6"/>
    <w:rsid w:val="00F17792"/>
    <w:rsid w:val="00F241E3"/>
    <w:rsid w:val="00F25B6F"/>
    <w:rsid w:val="00F25CCF"/>
    <w:rsid w:val="00F26973"/>
    <w:rsid w:val="00F311BE"/>
    <w:rsid w:val="00F31487"/>
    <w:rsid w:val="00F348EF"/>
    <w:rsid w:val="00F457D1"/>
    <w:rsid w:val="00F45DD9"/>
    <w:rsid w:val="00F504C6"/>
    <w:rsid w:val="00F50556"/>
    <w:rsid w:val="00F52BAD"/>
    <w:rsid w:val="00F553C4"/>
    <w:rsid w:val="00F61B48"/>
    <w:rsid w:val="00F70EBF"/>
    <w:rsid w:val="00F71684"/>
    <w:rsid w:val="00F76D37"/>
    <w:rsid w:val="00F77849"/>
    <w:rsid w:val="00F85878"/>
    <w:rsid w:val="00FA63BE"/>
    <w:rsid w:val="00FB22E0"/>
    <w:rsid w:val="00FB4796"/>
    <w:rsid w:val="00FB563A"/>
    <w:rsid w:val="00FC1195"/>
    <w:rsid w:val="00FC668F"/>
    <w:rsid w:val="00FC7EF7"/>
    <w:rsid w:val="00FD2337"/>
    <w:rsid w:val="00FD2706"/>
    <w:rsid w:val="00FD7ACC"/>
    <w:rsid w:val="00FE2988"/>
    <w:rsid w:val="00FE6196"/>
    <w:rsid w:val="00FE66E8"/>
    <w:rsid w:val="00FF7B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0DDC7A"/>
  <w15:docId w15:val="{A98F9F94-0F08-4505-80B3-885E9FA1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link w:val="HeaderChar"/>
    <w:uiPriority w:val="99"/>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semiHidden/>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character" w:customStyle="1" w:styleId="HeaderChar">
    <w:name w:val="Header Char"/>
    <w:basedOn w:val="DefaultParagraphFont"/>
    <w:link w:val="Header"/>
    <w:uiPriority w:val="99"/>
    <w:rsid w:val="000A4FFA"/>
    <w:rPr>
      <w:sz w:val="24"/>
      <w:szCs w:val="24"/>
    </w:rPr>
  </w:style>
  <w:style w:type="character" w:customStyle="1" w:styleId="FooterChar">
    <w:name w:val="Footer Char"/>
    <w:basedOn w:val="DefaultParagraphFont"/>
    <w:link w:val="Footer"/>
    <w:uiPriority w:val="99"/>
    <w:rsid w:val="00427CA0"/>
    <w:rPr>
      <w:sz w:val="24"/>
      <w:szCs w:val="24"/>
    </w:rPr>
  </w:style>
  <w:style w:type="paragraph" w:styleId="ListParagraph">
    <w:name w:val="List Paragraph"/>
    <w:basedOn w:val="Normal"/>
    <w:uiPriority w:val="34"/>
    <w:qFormat/>
    <w:rsid w:val="00787E32"/>
    <w:pPr>
      <w:ind w:left="720"/>
      <w:contextualSpacing/>
    </w:pPr>
  </w:style>
  <w:style w:type="paragraph" w:styleId="NoSpacing">
    <w:name w:val="No Spacing"/>
    <w:uiPriority w:val="1"/>
    <w:qFormat/>
    <w:rsid w:val="00A164AC"/>
    <w:rPr>
      <w:rFonts w:asciiTheme="minorHAnsi" w:eastAsiaTheme="minorHAnsi" w:hAnsiTheme="minorHAnsi" w:cstheme="minorBidi"/>
      <w:sz w:val="22"/>
      <w:szCs w:val="22"/>
    </w:rPr>
  </w:style>
  <w:style w:type="paragraph" w:styleId="Revision">
    <w:name w:val="Revision"/>
    <w:hidden/>
    <w:uiPriority w:val="99"/>
    <w:semiHidden/>
    <w:rsid w:val="00407118"/>
    <w:rPr>
      <w:sz w:val="24"/>
      <w:szCs w:val="24"/>
    </w:rPr>
  </w:style>
  <w:style w:type="paragraph" w:customStyle="1" w:styleId="TableParagraph">
    <w:name w:val="Table Paragraph"/>
    <w:basedOn w:val="Normal"/>
    <w:uiPriority w:val="1"/>
    <w:qFormat/>
    <w:rsid w:val="00CD0203"/>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9B1AF4"/>
    <w:rPr>
      <w:sz w:val="20"/>
      <w:szCs w:val="20"/>
    </w:rPr>
  </w:style>
  <w:style w:type="character" w:customStyle="1" w:styleId="FootnoteTextChar">
    <w:name w:val="Footnote Text Char"/>
    <w:basedOn w:val="DefaultParagraphFont"/>
    <w:link w:val="FootnoteText"/>
    <w:semiHidden/>
    <w:rsid w:val="009B1AF4"/>
  </w:style>
  <w:style w:type="character" w:styleId="FootnoteReference">
    <w:name w:val="footnote reference"/>
    <w:basedOn w:val="DefaultParagraphFont"/>
    <w:semiHidden/>
    <w:unhideWhenUsed/>
    <w:rsid w:val="009B1AF4"/>
    <w:rPr>
      <w:vertAlign w:val="superscript"/>
    </w:rPr>
  </w:style>
  <w:style w:type="character" w:styleId="UnresolvedMention">
    <w:name w:val="Unresolved Mention"/>
    <w:basedOn w:val="DefaultParagraphFont"/>
    <w:uiPriority w:val="99"/>
    <w:semiHidden/>
    <w:unhideWhenUsed/>
    <w:rsid w:val="00C52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leta.gov/mas/resources/docs/Complaint_Apparent_Violation_Form_8429.docx" TargetMode="External" /><Relationship Id="rId6" Type="http://schemas.openxmlformats.org/officeDocument/2006/relationships/hyperlink" Target="https://www.federalregister.gov/documents/2023/03/02/2023-04320/agency-information-collection-activities-comment-request-migrant-and-seasonal-farmworker-monitoring" TargetMode="External" /><Relationship Id="rId7" Type="http://schemas.openxmlformats.org/officeDocument/2006/relationships/hyperlink" Target="https://www.dol.gov/agencies/eta/agriculture/monitor-advocate-system/performance" TargetMode="External" /><Relationship Id="rId8" Type="http://schemas.openxmlformats.org/officeDocument/2006/relationships/hyperlink" Target="https://www.dol.gov/agencies/eta/performance/results/qwsr"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74452-1B09-46E0-B2E9-CD49A406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2790</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SERVICES TO MIGRANT AND SEASONAL FARM WORKERS REPORT AND EMPLOYMENT SERVICE COMPLAINT/REFERRAL RECORD</vt:lpstr>
    </vt:vector>
  </TitlesOfParts>
  <Company>Department of Labor - ETA</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MIGRANT AND SEASONAL FARM WORKERS REPORT AND EMPLOYMENT SERVICE COMPLAINT/REFERRAL RECORD</dc:title>
  <dc:creator>drussell</dc:creator>
  <cp:lastModifiedBy>Gibson, Patrice A - ETA</cp:lastModifiedBy>
  <cp:revision>2</cp:revision>
  <cp:lastPrinted>2020-01-02T15:17:00Z</cp:lastPrinted>
  <dcterms:created xsi:type="dcterms:W3CDTF">2023-06-06T14:11:00Z</dcterms:created>
  <dcterms:modified xsi:type="dcterms:W3CDTF">2023-06-06T14:11:00Z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