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1C54" w:rsidP="0049767B" w14:paraId="3C517287" w14:textId="77777777">
      <w:pPr>
        <w:tabs>
          <w:tab w:val="left" w:pos="360"/>
        </w:tabs>
        <w:adjustRightInd/>
        <w:jc w:val="center"/>
        <w:rPr>
          <w:b/>
          <w:bCs/>
          <w:sz w:val="24"/>
          <w:szCs w:val="24"/>
        </w:rPr>
      </w:pPr>
    </w:p>
    <w:p w:rsidR="00380BA7" w:rsidP="0049767B" w14:paraId="1BA374FE" w14:textId="32843DA9">
      <w:pPr>
        <w:tabs>
          <w:tab w:val="left" w:pos="360"/>
        </w:tabs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STATEMENT FOR</w:t>
      </w:r>
      <w:r>
        <w:rPr>
          <w:b/>
          <w:bCs/>
          <w:sz w:val="24"/>
          <w:szCs w:val="24"/>
        </w:rPr>
        <w:br/>
        <w:t>THE INFORMATION COLLECTION REQUIREMENTS OF</w:t>
      </w:r>
      <w:r>
        <w:rPr>
          <w:b/>
          <w:bCs/>
          <w:sz w:val="24"/>
          <w:szCs w:val="24"/>
        </w:rPr>
        <w:br/>
        <w:t xml:space="preserve">THE </w:t>
      </w:r>
      <w:r w:rsidR="007B2AC6">
        <w:rPr>
          <w:b/>
          <w:bCs/>
          <w:sz w:val="24"/>
          <w:szCs w:val="24"/>
        </w:rPr>
        <w:t>MANLIFTS STANDARD</w:t>
      </w:r>
      <w:r>
        <w:rPr>
          <w:b/>
          <w:bCs/>
          <w:sz w:val="24"/>
          <w:szCs w:val="24"/>
        </w:rPr>
        <w:t xml:space="preserve"> (29 CFR 1910.68(e))</w:t>
      </w:r>
      <w:r>
        <w:rPr>
          <w:rStyle w:val="FootnoteReference"/>
          <w:b/>
          <w:bCs/>
          <w:sz w:val="24"/>
          <w:szCs w:val="24"/>
        </w:rPr>
        <w:footnoteReference w:id="3"/>
      </w:r>
      <w:r>
        <w:rPr>
          <w:b/>
          <w:bCs/>
          <w:sz w:val="24"/>
          <w:szCs w:val="24"/>
        </w:rPr>
        <w:br/>
        <w:t>OFFICE OF MANAGEMENT AND BUDGET (</w:t>
      </w:r>
      <w:r w:rsidR="00BE6E6B">
        <w:rPr>
          <w:b/>
          <w:bCs/>
          <w:sz w:val="24"/>
          <w:szCs w:val="24"/>
        </w:rPr>
        <w:t>OMB)</w:t>
      </w:r>
      <w:r>
        <w:rPr>
          <w:b/>
          <w:bCs/>
          <w:sz w:val="24"/>
          <w:szCs w:val="24"/>
        </w:rPr>
        <w:br/>
        <w:t>CONT</w:t>
      </w:r>
      <w:r w:rsidR="006C61FC">
        <w:rPr>
          <w:b/>
          <w:bCs/>
          <w:sz w:val="24"/>
          <w:szCs w:val="24"/>
        </w:rPr>
        <w:t>ROL N</w:t>
      </w:r>
      <w:r w:rsidR="005A53B7">
        <w:rPr>
          <w:b/>
          <w:bCs/>
          <w:sz w:val="24"/>
          <w:szCs w:val="24"/>
        </w:rPr>
        <w:t>UMBER</w:t>
      </w:r>
      <w:r w:rsidR="006C61FC">
        <w:rPr>
          <w:b/>
          <w:bCs/>
          <w:sz w:val="24"/>
          <w:szCs w:val="24"/>
        </w:rPr>
        <w:t xml:space="preserve"> 1218-0226 </w:t>
      </w:r>
    </w:p>
    <w:p w:rsidR="0005594B" w:rsidP="00380BA7" w14:paraId="68CC06D8" w14:textId="77777777">
      <w:pPr>
        <w:adjustRightInd/>
        <w:jc w:val="center"/>
        <w:rPr>
          <w:b/>
          <w:bCs/>
          <w:sz w:val="24"/>
          <w:szCs w:val="24"/>
        </w:rPr>
      </w:pPr>
    </w:p>
    <w:p w:rsidR="00380718" w:rsidRPr="008A181C" w:rsidP="00165634" w14:paraId="762F6CC0" w14:textId="347D0190">
      <w:pPr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8A181C">
        <w:rPr>
          <w:bCs/>
          <w:sz w:val="24"/>
          <w:szCs w:val="24"/>
        </w:rPr>
        <w:t xml:space="preserve">This </w:t>
      </w:r>
      <w:r w:rsidR="00C83453">
        <w:rPr>
          <w:bCs/>
          <w:sz w:val="24"/>
          <w:szCs w:val="24"/>
        </w:rPr>
        <w:t>is a</w:t>
      </w:r>
      <w:r w:rsidR="00C75454">
        <w:rPr>
          <w:bCs/>
          <w:sz w:val="24"/>
          <w:szCs w:val="24"/>
        </w:rPr>
        <w:t xml:space="preserve">n extension request </w:t>
      </w:r>
      <w:r w:rsidRPr="008A181C">
        <w:rPr>
          <w:bCs/>
          <w:sz w:val="24"/>
          <w:szCs w:val="24"/>
        </w:rPr>
        <w:t xml:space="preserve">of a currently approved data </w:t>
      </w:r>
      <w:r w:rsidRPr="008A181C">
        <w:rPr>
          <w:bCs/>
          <w:sz w:val="24"/>
          <w:szCs w:val="24"/>
        </w:rPr>
        <w:t>collection.</w:t>
      </w:r>
    </w:p>
    <w:p w:rsidR="00380BA7" w:rsidP="00380BA7" w14:paraId="146BEB41" w14:textId="77777777">
      <w:pPr>
        <w:adjustRightInd/>
        <w:jc w:val="center"/>
        <w:rPr>
          <w:b/>
          <w:bCs/>
          <w:sz w:val="24"/>
          <w:szCs w:val="24"/>
        </w:rPr>
      </w:pPr>
    </w:p>
    <w:p w:rsidR="00694D56" w:rsidP="0049767B" w14:paraId="0B2CC680" w14:textId="77777777">
      <w:pPr>
        <w:numPr>
          <w:ilvl w:val="0"/>
          <w:numId w:val="10"/>
        </w:numPr>
        <w:tabs>
          <w:tab w:val="left" w:pos="360"/>
        </w:tabs>
        <w:adjustRightInd/>
        <w:ind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JUSTIFICATION</w:t>
      </w:r>
    </w:p>
    <w:p w:rsidR="00694D56" w:rsidRPr="00165634" w14:paraId="4FC7E495" w14:textId="77777777">
      <w:pPr>
        <w:numPr>
          <w:ilvl w:val="0"/>
          <w:numId w:val="1"/>
        </w:numPr>
        <w:adjustRightInd/>
        <w:spacing w:before="252"/>
        <w:ind w:right="144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Explain the circumstances that make the collection of information necessary. Identify any legal or </w:t>
      </w:r>
      <w:r w:rsidRPr="00165634">
        <w:rPr>
          <w:b/>
          <w:bCs/>
          <w:spacing w:val="-1"/>
          <w:sz w:val="24"/>
          <w:szCs w:val="24"/>
        </w:rPr>
        <w:t xml:space="preserve">administrative requirements that necessitate the collection. Attach a copy of the appropriate section of each </w:t>
      </w:r>
      <w:r w:rsidRPr="00165634">
        <w:rPr>
          <w:b/>
          <w:bCs/>
          <w:sz w:val="24"/>
          <w:szCs w:val="24"/>
        </w:rPr>
        <w:t>statute and regulation mandating or authorizing the collection of information.</w:t>
      </w:r>
    </w:p>
    <w:p w:rsidR="00694D56" w14:paraId="4298F7ED" w14:textId="77777777">
      <w:pPr>
        <w:adjustRightInd/>
        <w:spacing w:before="288"/>
        <w:ind w:right="360"/>
        <w:rPr>
          <w:sz w:val="24"/>
          <w:szCs w:val="24"/>
        </w:rPr>
      </w:pPr>
      <w:r>
        <w:rPr>
          <w:sz w:val="24"/>
          <w:szCs w:val="24"/>
        </w:rPr>
        <w:t>The main objective of the Occupational Safety and Health Act of 197</w:t>
      </w:r>
      <w:r>
        <w:rPr>
          <w:sz w:val="24"/>
          <w:szCs w:val="24"/>
        </w:rPr>
        <w:t xml:space="preserve">0 (i.e., “the Act”) is to </w:t>
      </w:r>
      <w:r>
        <w:rPr>
          <w:spacing w:val="-2"/>
          <w:sz w:val="24"/>
          <w:szCs w:val="24"/>
        </w:rPr>
        <w:t xml:space="preserve">“assure so far as possible every working man and woman in the Nation safe and healthful working conditions and to preserve our human resources” (29 U.S.C. 651). To achieve this </w:t>
      </w:r>
      <w:r>
        <w:rPr>
          <w:spacing w:val="-3"/>
          <w:sz w:val="24"/>
          <w:szCs w:val="24"/>
        </w:rPr>
        <w:t>objective, the Act authorizes “the development and pr</w:t>
      </w:r>
      <w:r>
        <w:rPr>
          <w:spacing w:val="-3"/>
          <w:sz w:val="24"/>
          <w:szCs w:val="24"/>
        </w:rPr>
        <w:t xml:space="preserve">omulgation of occupational safety and </w:t>
      </w:r>
      <w:r>
        <w:rPr>
          <w:sz w:val="24"/>
          <w:szCs w:val="24"/>
        </w:rPr>
        <w:t>health standards” (29 U.S.C. 651).</w:t>
      </w:r>
    </w:p>
    <w:p w:rsidR="00694D56" w14:paraId="016C2A19" w14:textId="77777777">
      <w:pPr>
        <w:adjustRightInd/>
        <w:spacing w:before="288"/>
        <w:rPr>
          <w:sz w:val="24"/>
          <w:szCs w:val="24"/>
        </w:rPr>
      </w:pPr>
      <w:r>
        <w:rPr>
          <w:spacing w:val="-2"/>
          <w:sz w:val="24"/>
          <w:szCs w:val="24"/>
        </w:rPr>
        <w:t>With regard to</w:t>
      </w:r>
      <w:r>
        <w:rPr>
          <w:spacing w:val="-2"/>
          <w:sz w:val="24"/>
          <w:szCs w:val="24"/>
        </w:rPr>
        <w:t xml:space="preserve"> recordkeeping, the Act specifies that “[e]ach employer shall make, keep and preserve, and make available to the Secretary . . . such records . . . as the Secretary . . </w:t>
      </w:r>
      <w:r>
        <w:rPr>
          <w:spacing w:val="-2"/>
          <w:sz w:val="24"/>
          <w:szCs w:val="24"/>
        </w:rPr>
        <w:t xml:space="preserve">. may </w:t>
      </w:r>
      <w:r>
        <w:rPr>
          <w:spacing w:val="4"/>
          <w:sz w:val="24"/>
          <w:szCs w:val="24"/>
        </w:rPr>
        <w:t xml:space="preserve">prescribe by regulation as necessary or appropriate for the enforcement of this Act . . .” (29 U.S.C. 657). The Act states further that “[t]he Secretary . . . shall prescribe such rules and </w:t>
      </w:r>
      <w:r>
        <w:rPr>
          <w:spacing w:val="-4"/>
          <w:sz w:val="24"/>
          <w:szCs w:val="24"/>
        </w:rPr>
        <w:t>regulations as [he/she] may deem necessary to carry out [his</w:t>
      </w:r>
      <w:r>
        <w:rPr>
          <w:spacing w:val="-4"/>
          <w:sz w:val="24"/>
          <w:szCs w:val="24"/>
        </w:rPr>
        <w:t xml:space="preserve">/her] responsibilities under this Act, </w:t>
      </w:r>
      <w:r>
        <w:rPr>
          <w:sz w:val="24"/>
          <w:szCs w:val="24"/>
        </w:rPr>
        <w:t>including rules and regulations dealing with the inspection of an employer’s establishment” (29 U.S.C. 657).</w:t>
      </w:r>
    </w:p>
    <w:p w:rsidR="00694D56" w14:paraId="2D97C33F" w14:textId="06908E8C">
      <w:pPr>
        <w:adjustRightInd/>
        <w:spacing w:before="324"/>
        <w:rPr>
          <w:sz w:val="24"/>
          <w:szCs w:val="24"/>
        </w:rPr>
      </w:pPr>
      <w:r>
        <w:rPr>
          <w:spacing w:val="-4"/>
          <w:sz w:val="24"/>
          <w:szCs w:val="24"/>
        </w:rPr>
        <w:t>Under the authority granted by the Act, the Occupational Safety and Health Administration (i.e., “OSHA” or “</w:t>
      </w:r>
      <w:r>
        <w:rPr>
          <w:spacing w:val="-4"/>
          <w:sz w:val="24"/>
          <w:szCs w:val="24"/>
        </w:rPr>
        <w:t xml:space="preserve">the </w:t>
      </w:r>
      <w:r w:rsidR="00CC36ED">
        <w:rPr>
          <w:spacing w:val="-4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gency”) </w:t>
      </w:r>
      <w:r w:rsidRPr="00AB3798">
        <w:rPr>
          <w:spacing w:val="-4"/>
          <w:sz w:val="24"/>
          <w:szCs w:val="24"/>
        </w:rPr>
        <w:t>published at 29 CFR 1910.68</w:t>
      </w:r>
      <w:r w:rsidR="00861B7F">
        <w:rPr>
          <w:spacing w:val="-4"/>
          <w:sz w:val="24"/>
          <w:szCs w:val="24"/>
        </w:rPr>
        <w:t>(e)</w:t>
      </w:r>
      <w:r>
        <w:rPr>
          <w:spacing w:val="-4"/>
          <w:sz w:val="24"/>
          <w:szCs w:val="24"/>
        </w:rPr>
        <w:t xml:space="preserve"> a safety standard for general industry </w:t>
      </w:r>
      <w:r>
        <w:rPr>
          <w:spacing w:val="-2"/>
          <w:sz w:val="24"/>
          <w:szCs w:val="24"/>
        </w:rPr>
        <w:t xml:space="preserve">regulating the use of manlifts (i.e., “the Standard"). The paperwork provisions of the Standard </w:t>
      </w:r>
      <w:r>
        <w:rPr>
          <w:spacing w:val="-1"/>
          <w:sz w:val="24"/>
          <w:szCs w:val="24"/>
        </w:rPr>
        <w:t>specify requirements for inspecting manlifts; and developing, maintaining, an</w:t>
      </w:r>
      <w:r>
        <w:rPr>
          <w:spacing w:val="-1"/>
          <w:sz w:val="24"/>
          <w:szCs w:val="24"/>
        </w:rPr>
        <w:t xml:space="preserve">d disclosing </w:t>
      </w:r>
      <w:r>
        <w:rPr>
          <w:spacing w:val="-2"/>
          <w:sz w:val="24"/>
          <w:szCs w:val="24"/>
        </w:rPr>
        <w:t xml:space="preserve">inspection records. </w:t>
      </w:r>
    </w:p>
    <w:p w:rsidR="00694D56" w:rsidRPr="00165634" w14:paraId="322A0A47" w14:textId="49B01B35">
      <w:pPr>
        <w:numPr>
          <w:ilvl w:val="0"/>
          <w:numId w:val="1"/>
        </w:numPr>
        <w:adjustRightInd/>
        <w:spacing w:before="288"/>
        <w:ind w:right="72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Indicate how, by whom, and for what purpose the information is to be used. Except for a new collection, </w:t>
      </w:r>
      <w:r w:rsidRPr="00165634">
        <w:rPr>
          <w:b/>
          <w:bCs/>
          <w:sz w:val="24"/>
          <w:szCs w:val="24"/>
        </w:rPr>
        <w:t xml:space="preserve">indicate the actual use the </w:t>
      </w:r>
      <w:r w:rsidR="00CC36ED">
        <w:rPr>
          <w:b/>
          <w:bCs/>
          <w:sz w:val="24"/>
          <w:szCs w:val="24"/>
        </w:rPr>
        <w:t>a</w:t>
      </w:r>
      <w:r w:rsidRPr="00165634">
        <w:rPr>
          <w:b/>
          <w:bCs/>
          <w:sz w:val="24"/>
          <w:szCs w:val="24"/>
        </w:rPr>
        <w:t>gency has made of the information received from the current collection.</w:t>
      </w:r>
    </w:p>
    <w:p w:rsidR="007A71A4" w:rsidP="00165634" w14:paraId="6BD269FE" w14:textId="77777777">
      <w:pPr>
        <w:adjustRightInd/>
        <w:jc w:val="both"/>
        <w:rPr>
          <w:sz w:val="24"/>
          <w:szCs w:val="24"/>
        </w:rPr>
      </w:pPr>
    </w:p>
    <w:p w:rsidR="003C15F8" w:rsidP="00165634" w14:paraId="11D9023A" w14:textId="4B372AB5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Standard specifies two paperwork requirements. The following sections describe who uses </w:t>
      </w:r>
      <w:r>
        <w:rPr>
          <w:spacing w:val="-4"/>
          <w:sz w:val="24"/>
          <w:szCs w:val="24"/>
        </w:rPr>
        <w:t xml:space="preserve">the information collected under each requirement, as well as how they use it. The purpose of the </w:t>
      </w:r>
      <w:r>
        <w:rPr>
          <w:spacing w:val="-3"/>
          <w:sz w:val="24"/>
          <w:szCs w:val="24"/>
        </w:rPr>
        <w:t xml:space="preserve">requirements is to reduce workers’ risk of death or serious injury </w:t>
      </w:r>
      <w:r>
        <w:rPr>
          <w:spacing w:val="-3"/>
          <w:sz w:val="24"/>
          <w:szCs w:val="24"/>
        </w:rPr>
        <w:t xml:space="preserve">by ensuring that manlifts are in </w:t>
      </w:r>
      <w:r w:rsidR="00F35DBD">
        <w:rPr>
          <w:spacing w:val="-3"/>
          <w:sz w:val="24"/>
          <w:szCs w:val="24"/>
        </w:rPr>
        <w:t xml:space="preserve">a </w:t>
      </w:r>
      <w:r>
        <w:rPr>
          <w:sz w:val="24"/>
          <w:szCs w:val="24"/>
        </w:rPr>
        <w:t>safe operating condition.</w:t>
      </w:r>
    </w:p>
    <w:p w:rsidR="00165634" w:rsidP="00165634" w14:paraId="604CBD95" w14:textId="77777777">
      <w:pPr>
        <w:adjustRightInd/>
        <w:jc w:val="both"/>
        <w:rPr>
          <w:sz w:val="24"/>
          <w:szCs w:val="24"/>
        </w:rPr>
      </w:pPr>
    </w:p>
    <w:p w:rsidR="00A0199F" w:rsidRPr="003C15F8" w:rsidP="00165634" w14:paraId="4D371E49" w14:textId="77777777">
      <w:pPr>
        <w:adjustRightInd/>
        <w:jc w:val="both"/>
        <w:rPr>
          <w:sz w:val="24"/>
          <w:szCs w:val="24"/>
        </w:rPr>
      </w:pPr>
      <w:r>
        <w:rPr>
          <w:b/>
          <w:bCs/>
          <w:spacing w:val="3"/>
          <w:sz w:val="24"/>
          <w:szCs w:val="24"/>
          <w:u w:val="single"/>
        </w:rPr>
        <w:t>Periodic Inspections and Records (paragraph (e))</w:t>
      </w:r>
      <w:r>
        <w:rPr>
          <w:b/>
          <w:bCs/>
          <w:spacing w:val="3"/>
          <w:sz w:val="24"/>
          <w:szCs w:val="24"/>
        </w:rPr>
        <w:t xml:space="preserve">. </w:t>
      </w:r>
    </w:p>
    <w:p w:rsidR="00A0199F" w14:paraId="5691A2FC" w14:textId="77777777">
      <w:pPr>
        <w:adjustRightInd/>
        <w:rPr>
          <w:b/>
          <w:bCs/>
          <w:spacing w:val="3"/>
          <w:sz w:val="24"/>
          <w:szCs w:val="24"/>
        </w:rPr>
      </w:pPr>
    </w:p>
    <w:p w:rsidR="00694D56" w14:paraId="2C267238" w14:textId="2CE6462F">
      <w:pPr>
        <w:adjustRightInd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This provision requires that each manlift </w:t>
      </w:r>
      <w:r>
        <w:rPr>
          <w:spacing w:val="-2"/>
          <w:sz w:val="24"/>
          <w:szCs w:val="24"/>
        </w:rPr>
        <w:t xml:space="preserve">be inspected at least once every 30 days and it also requires that limit switches shall be checked </w:t>
      </w:r>
      <w:r>
        <w:rPr>
          <w:spacing w:val="2"/>
          <w:sz w:val="24"/>
          <w:szCs w:val="24"/>
        </w:rPr>
        <w:t xml:space="preserve">weekly. The manlift inspection is to cover at least the following items: steps; step fastenings; </w:t>
      </w:r>
      <w:r>
        <w:rPr>
          <w:spacing w:val="4"/>
          <w:sz w:val="24"/>
          <w:szCs w:val="24"/>
        </w:rPr>
        <w:t>rails; rail supports and fastenings; rollers and slides; bel</w:t>
      </w:r>
      <w:r>
        <w:rPr>
          <w:spacing w:val="4"/>
          <w:sz w:val="24"/>
          <w:szCs w:val="24"/>
        </w:rPr>
        <w:t xml:space="preserve">t and belt tension; handholds and </w:t>
      </w:r>
      <w:r>
        <w:rPr>
          <w:spacing w:val="-2"/>
          <w:sz w:val="24"/>
          <w:szCs w:val="24"/>
        </w:rPr>
        <w:t>fastenings; floor landings; guardrails; lubrication; limit switches; warning signs and lights; illumination; drive pulley; bottom (boot) pulley and clearance; pulley supports; motor; driving mechanism; brake; electrical sw</w:t>
      </w:r>
      <w:r>
        <w:rPr>
          <w:spacing w:val="-2"/>
          <w:sz w:val="24"/>
          <w:szCs w:val="24"/>
        </w:rPr>
        <w:t xml:space="preserve">itches; vibration and misalignment; and any "skip" on the up or down run when mounting a step (indicating worn gears). A certification record of the inspection must be prepared upon completion of the inspection. The record must contain the date of the </w:t>
      </w:r>
      <w:r>
        <w:rPr>
          <w:sz w:val="24"/>
          <w:szCs w:val="24"/>
        </w:rPr>
        <w:t>insp</w:t>
      </w:r>
      <w:r>
        <w:rPr>
          <w:sz w:val="24"/>
          <w:szCs w:val="24"/>
        </w:rPr>
        <w:t xml:space="preserve">ection, the signature of the person who performed the inspection, and the serial number or </w:t>
      </w:r>
      <w:r w:rsidR="00621ED7">
        <w:rPr>
          <w:sz w:val="24"/>
          <w:szCs w:val="24"/>
        </w:rPr>
        <w:t>other identifiers</w:t>
      </w:r>
      <w:r>
        <w:rPr>
          <w:sz w:val="24"/>
          <w:szCs w:val="24"/>
        </w:rPr>
        <w:t xml:space="preserve"> of the inspected manlift.</w:t>
      </w:r>
    </w:p>
    <w:p w:rsidR="00694D56" w:rsidRPr="00433BAE" w14:paraId="59F88B8F" w14:textId="77777777">
      <w:pPr>
        <w:adjustRightInd/>
        <w:spacing w:before="324" w:line="314" w:lineRule="auto"/>
        <w:rPr>
          <w:b/>
          <w:bCs/>
          <w:sz w:val="24"/>
          <w:szCs w:val="24"/>
          <w:u w:val="single"/>
        </w:rPr>
      </w:pPr>
      <w:r w:rsidRPr="00433BAE">
        <w:rPr>
          <w:b/>
          <w:bCs/>
          <w:sz w:val="24"/>
          <w:szCs w:val="24"/>
          <w:u w:val="single"/>
        </w:rPr>
        <w:t xml:space="preserve">Disclosure of Inspection Certification Records. </w:t>
      </w:r>
    </w:p>
    <w:p w:rsidR="00A2201A" w14:paraId="2F0ED626" w14:textId="77777777">
      <w:pPr>
        <w:adjustRightInd/>
        <w:spacing w:before="216"/>
        <w:ind w:right="28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Employers are to maintain the certification record and make it available</w:t>
      </w:r>
      <w:r>
        <w:rPr>
          <w:spacing w:val="-4"/>
          <w:sz w:val="24"/>
          <w:szCs w:val="24"/>
        </w:rPr>
        <w:t xml:space="preserve"> to OSHA compliance </w:t>
      </w:r>
      <w:r>
        <w:rPr>
          <w:spacing w:val="-2"/>
          <w:sz w:val="24"/>
          <w:szCs w:val="24"/>
        </w:rPr>
        <w:t xml:space="preserve">officers upon request. This record provides assurance to employers, workers, and compliance officers that </w:t>
      </w:r>
      <w:r>
        <w:rPr>
          <w:spacing w:val="4"/>
          <w:sz w:val="24"/>
          <w:szCs w:val="24"/>
        </w:rPr>
        <w:t xml:space="preserve">manlifts were inspected as required by the Standard. The inspections are made to keep </w:t>
      </w:r>
      <w:r>
        <w:rPr>
          <w:spacing w:val="-1"/>
          <w:sz w:val="24"/>
          <w:szCs w:val="24"/>
        </w:rPr>
        <w:t>equipment in safe operating condition; there</w:t>
      </w:r>
      <w:r>
        <w:rPr>
          <w:spacing w:val="-1"/>
          <w:sz w:val="24"/>
          <w:szCs w:val="24"/>
        </w:rPr>
        <w:t xml:space="preserve">by, preventing manlift failure while carrying </w:t>
      </w:r>
      <w:r>
        <w:rPr>
          <w:spacing w:val="-2"/>
          <w:sz w:val="24"/>
          <w:szCs w:val="24"/>
        </w:rPr>
        <w:t xml:space="preserve">workers to elevated worksites. These records also provide the most efficient means for the </w:t>
      </w:r>
      <w:r>
        <w:rPr>
          <w:sz w:val="24"/>
          <w:szCs w:val="24"/>
        </w:rPr>
        <w:t xml:space="preserve">compliance officers to determine that an employer is complying with the Standard.  </w:t>
      </w:r>
      <w:r w:rsidRPr="00433BAE" w:rsidR="00AA26E2">
        <w:rPr>
          <w:spacing w:val="-4"/>
          <w:sz w:val="24"/>
          <w:szCs w:val="24"/>
        </w:rPr>
        <w:t>Usually, OSHA requests access to records during an inspection.</w:t>
      </w:r>
    </w:p>
    <w:p w:rsidR="00694D56" w:rsidRPr="00AA26E2" w14:paraId="673A4A8A" w14:textId="42F5AA3D">
      <w:pPr>
        <w:adjustRightInd/>
        <w:spacing w:before="216"/>
        <w:ind w:right="28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The </w:t>
      </w:r>
      <w:r w:rsidR="00CC36ED">
        <w:rPr>
          <w:spacing w:val="-4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gency in consultation with OMB </w:t>
      </w:r>
      <w:r w:rsidRPr="00433BAE" w:rsidR="00AA26E2">
        <w:rPr>
          <w:spacing w:val="-4"/>
          <w:sz w:val="24"/>
          <w:szCs w:val="24"/>
        </w:rPr>
        <w:t xml:space="preserve">determined that </w:t>
      </w:r>
      <w:r w:rsidRPr="00433BAE" w:rsidR="001F7AE6">
        <w:rPr>
          <w:spacing w:val="-4"/>
          <w:sz w:val="24"/>
          <w:szCs w:val="24"/>
        </w:rPr>
        <w:t>information collected by th</w:t>
      </w:r>
      <w:r w:rsidRPr="00433BAE" w:rsidR="00AA26E2">
        <w:rPr>
          <w:spacing w:val="-4"/>
          <w:sz w:val="24"/>
          <w:szCs w:val="24"/>
        </w:rPr>
        <w:t xml:space="preserve">e </w:t>
      </w:r>
      <w:r w:rsidR="00CC36ED">
        <w:rPr>
          <w:spacing w:val="-4"/>
          <w:sz w:val="24"/>
          <w:szCs w:val="24"/>
        </w:rPr>
        <w:t>a</w:t>
      </w:r>
      <w:r w:rsidRPr="00433BAE" w:rsidR="00AA26E2">
        <w:rPr>
          <w:spacing w:val="-4"/>
          <w:sz w:val="24"/>
          <w:szCs w:val="24"/>
        </w:rPr>
        <w:t xml:space="preserve">gency during the investigation is not subject to the PRA under 5 CFR 1320.4(a)(2). Therefore, OSHA takes no burden or cost for </w:t>
      </w:r>
      <w:r w:rsidR="00F35DBD">
        <w:rPr>
          <w:spacing w:val="-4"/>
          <w:sz w:val="24"/>
          <w:szCs w:val="24"/>
        </w:rPr>
        <w:t xml:space="preserve">the </w:t>
      </w:r>
      <w:r w:rsidRPr="00433BAE" w:rsidR="00AA26E2">
        <w:rPr>
          <w:spacing w:val="-4"/>
          <w:sz w:val="24"/>
          <w:szCs w:val="24"/>
        </w:rPr>
        <w:t>disclosure of records.</w:t>
      </w:r>
    </w:p>
    <w:p w:rsidR="00694D56" w:rsidRPr="00165634" w:rsidP="00165634" w14:paraId="424A8F10" w14:textId="77777777">
      <w:pPr>
        <w:numPr>
          <w:ilvl w:val="0"/>
          <w:numId w:val="2"/>
        </w:numPr>
        <w:tabs>
          <w:tab w:val="num" w:pos="270"/>
          <w:tab w:val="clear" w:pos="288"/>
        </w:tabs>
        <w:adjustRightInd/>
        <w:spacing w:before="288"/>
        <w:ind w:right="72" w:firstLine="0"/>
        <w:rPr>
          <w:b/>
          <w:bCs/>
          <w:sz w:val="24"/>
          <w:szCs w:val="24"/>
        </w:rPr>
      </w:pPr>
      <w:r w:rsidRPr="00165634">
        <w:rPr>
          <w:b/>
          <w:bCs/>
          <w:sz w:val="24"/>
          <w:szCs w:val="24"/>
        </w:rPr>
        <w:t xml:space="preserve">Describe whether, and to what extent, the collection of information involves the use of automated, </w:t>
      </w:r>
      <w:r w:rsidRPr="00165634">
        <w:rPr>
          <w:b/>
          <w:bCs/>
          <w:spacing w:val="-2"/>
          <w:sz w:val="24"/>
          <w:szCs w:val="24"/>
        </w:rPr>
        <w:t>ele</w:t>
      </w:r>
      <w:r w:rsidRPr="00165634">
        <w:rPr>
          <w:b/>
          <w:bCs/>
          <w:spacing w:val="-2"/>
          <w:sz w:val="24"/>
          <w:szCs w:val="24"/>
        </w:rPr>
        <w:t xml:space="preserve">ctronic, mechanical, or other technological collection techniques or other forms of information technology, </w:t>
      </w:r>
      <w:r w:rsidRPr="00165634">
        <w:rPr>
          <w:b/>
          <w:bCs/>
          <w:spacing w:val="-3"/>
          <w:sz w:val="24"/>
          <w:szCs w:val="24"/>
        </w:rPr>
        <w:t xml:space="preserve">e.g., permitting electronic submission of responses, and the basis for the decision for adopting this means of </w:t>
      </w:r>
      <w:r w:rsidRPr="00165634">
        <w:rPr>
          <w:b/>
          <w:bCs/>
          <w:sz w:val="24"/>
          <w:szCs w:val="24"/>
        </w:rPr>
        <w:t>collection. Also describe any conside</w:t>
      </w:r>
      <w:r w:rsidRPr="00165634">
        <w:rPr>
          <w:b/>
          <w:bCs/>
          <w:sz w:val="24"/>
          <w:szCs w:val="24"/>
        </w:rPr>
        <w:t>ration of using information technology to reduce burdens.</w:t>
      </w:r>
    </w:p>
    <w:p w:rsidR="00694D56" w14:paraId="415F271D" w14:textId="670E4372">
      <w:pPr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 xml:space="preserve">Employers may use automated, electronic, mechanical, or other technological information </w:t>
      </w:r>
      <w:r>
        <w:rPr>
          <w:spacing w:val="-2"/>
          <w:sz w:val="24"/>
          <w:szCs w:val="24"/>
        </w:rPr>
        <w:t xml:space="preserve">collection techniques, or other forms of information technology (e.g., electronic submission of </w:t>
      </w:r>
      <w:r>
        <w:rPr>
          <w:spacing w:val="4"/>
          <w:sz w:val="24"/>
          <w:szCs w:val="24"/>
        </w:rPr>
        <w:t>responses) whe</w:t>
      </w:r>
      <w:r>
        <w:rPr>
          <w:spacing w:val="4"/>
          <w:sz w:val="24"/>
          <w:szCs w:val="24"/>
        </w:rPr>
        <w:t xml:space="preserve">n establishing and maintaining the required records. The </w:t>
      </w:r>
      <w:r w:rsidR="00CC36ED">
        <w:rPr>
          <w:spacing w:val="4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gency wrote the </w:t>
      </w:r>
      <w:r>
        <w:rPr>
          <w:spacing w:val="-2"/>
          <w:sz w:val="24"/>
          <w:szCs w:val="24"/>
        </w:rPr>
        <w:t xml:space="preserve">paperwork requirements of the Standard in </w:t>
      </w:r>
      <w:r w:rsidR="00F35DBD">
        <w:rPr>
          <w:spacing w:val="-2"/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 xml:space="preserve">performance-oriented language (i.e., in terms of </w:t>
      </w:r>
      <w:r w:rsidRPr="00095BA8" w:rsidR="000A2D35">
        <w:rPr>
          <w:spacing w:val="-2"/>
          <w:sz w:val="24"/>
          <w:szCs w:val="24"/>
          <w:u w:val="single"/>
        </w:rPr>
        <w:t>what</w:t>
      </w:r>
      <w:r w:rsidRPr="00E70B60" w:rsidR="000A2D35">
        <w:rPr>
          <w:sz w:val="24"/>
          <w:szCs w:val="24"/>
        </w:rPr>
        <w:t xml:space="preserve"> </w:t>
      </w:r>
      <w:r w:rsidR="000A2D35">
        <w:rPr>
          <w:sz w:val="24"/>
          <w:szCs w:val="24"/>
        </w:rPr>
        <w:t>data</w:t>
      </w:r>
      <w:r>
        <w:rPr>
          <w:sz w:val="24"/>
          <w:szCs w:val="24"/>
        </w:rPr>
        <w:t xml:space="preserve"> to collect, not </w:t>
      </w:r>
      <w:r w:rsidRPr="00B1510A">
        <w:rPr>
          <w:sz w:val="24"/>
          <w:szCs w:val="24"/>
          <w:u w:val="single"/>
        </w:rPr>
        <w:t>how</w:t>
      </w:r>
      <w:r>
        <w:rPr>
          <w:sz w:val="24"/>
          <w:szCs w:val="24"/>
        </w:rPr>
        <w:t xml:space="preserve"> to record the data).</w:t>
      </w:r>
    </w:p>
    <w:p w:rsidR="00694D56" w:rsidRPr="00165634" w:rsidP="00391B0E" w14:paraId="7A6C5641" w14:textId="77777777">
      <w:pPr>
        <w:numPr>
          <w:ilvl w:val="0"/>
          <w:numId w:val="2"/>
        </w:numPr>
        <w:tabs>
          <w:tab w:val="num" w:pos="270"/>
          <w:tab w:val="clear" w:pos="288"/>
        </w:tabs>
        <w:adjustRightInd/>
        <w:spacing w:before="288"/>
        <w:ind w:right="144" w:firstLine="0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Describe efforts to identify duplication. Show specifically why any similar information already available </w:t>
      </w:r>
      <w:r w:rsidRPr="00165634">
        <w:rPr>
          <w:b/>
          <w:bCs/>
          <w:sz w:val="24"/>
          <w:szCs w:val="24"/>
        </w:rPr>
        <w:t>cannot be used or modified for use for the purpose(s) described in A.2 above.</w:t>
      </w:r>
    </w:p>
    <w:p w:rsidR="00AD395A" w14:paraId="2935E9D6" w14:textId="77777777">
      <w:pPr>
        <w:adjustRightInd/>
        <w:spacing w:before="25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The requirements to collect and maintain information are specific to eac</w:t>
      </w:r>
      <w:r>
        <w:rPr>
          <w:spacing w:val="-2"/>
          <w:sz w:val="24"/>
          <w:szCs w:val="24"/>
        </w:rPr>
        <w:t xml:space="preserve">h employer and worker </w:t>
      </w:r>
      <w:r>
        <w:rPr>
          <w:spacing w:val="-4"/>
          <w:sz w:val="24"/>
          <w:szCs w:val="24"/>
        </w:rPr>
        <w:t xml:space="preserve">involved, and no other source or agency duplicates these requirements or can make the required </w:t>
      </w:r>
      <w:r>
        <w:rPr>
          <w:spacing w:val="-1"/>
          <w:sz w:val="24"/>
          <w:szCs w:val="24"/>
        </w:rPr>
        <w:t>information available to OSHA (i.e., the required information is available only from employers).</w:t>
      </w:r>
    </w:p>
    <w:p w:rsidR="00694D56" w:rsidRPr="00165634" w:rsidP="00391B0E" w14:paraId="145871B7" w14:textId="77777777">
      <w:pPr>
        <w:numPr>
          <w:ilvl w:val="0"/>
          <w:numId w:val="2"/>
        </w:numPr>
        <w:tabs>
          <w:tab w:val="num" w:pos="270"/>
          <w:tab w:val="clear" w:pos="288"/>
        </w:tabs>
        <w:adjustRightInd/>
        <w:spacing w:before="216"/>
        <w:ind w:firstLine="0"/>
        <w:rPr>
          <w:b/>
          <w:bCs/>
          <w:sz w:val="24"/>
          <w:szCs w:val="24"/>
        </w:rPr>
      </w:pPr>
      <w:r w:rsidRPr="00165634">
        <w:rPr>
          <w:b/>
          <w:bCs/>
          <w:spacing w:val="-1"/>
          <w:sz w:val="24"/>
          <w:szCs w:val="24"/>
        </w:rPr>
        <w:t>If the collection of information impacts s</w:t>
      </w:r>
      <w:r w:rsidRPr="00165634">
        <w:rPr>
          <w:b/>
          <w:bCs/>
          <w:spacing w:val="-1"/>
          <w:sz w:val="24"/>
          <w:szCs w:val="24"/>
        </w:rPr>
        <w:t xml:space="preserve">mall businesses or other small entities, describe the methods used </w:t>
      </w:r>
      <w:r w:rsidRPr="00165634">
        <w:rPr>
          <w:b/>
          <w:bCs/>
          <w:sz w:val="24"/>
          <w:szCs w:val="24"/>
        </w:rPr>
        <w:t>to reduce the burden.</w:t>
      </w:r>
    </w:p>
    <w:p w:rsidR="00694D56" w14:paraId="200F2B16" w14:textId="77777777">
      <w:pPr>
        <w:adjustRightInd/>
        <w:spacing w:before="288"/>
        <w:ind w:right="50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The information collection requirements specified by the Standard do not have a significant </w:t>
      </w:r>
      <w:r>
        <w:rPr>
          <w:sz w:val="24"/>
          <w:szCs w:val="24"/>
        </w:rPr>
        <w:t>impact on a substantial number of small entities.</w:t>
      </w:r>
    </w:p>
    <w:p w:rsidR="00694D56" w:rsidRPr="00165634" w:rsidP="00A0199F" w14:paraId="00F4A7EA" w14:textId="77777777">
      <w:pPr>
        <w:numPr>
          <w:ilvl w:val="0"/>
          <w:numId w:val="2"/>
        </w:numPr>
        <w:tabs>
          <w:tab w:val="left" w:pos="360"/>
        </w:tabs>
        <w:adjustRightInd/>
        <w:spacing w:before="252"/>
        <w:ind w:firstLine="0"/>
        <w:rPr>
          <w:b/>
          <w:bCs/>
          <w:sz w:val="24"/>
          <w:szCs w:val="24"/>
        </w:rPr>
      </w:pPr>
      <w:r w:rsidRPr="00165634">
        <w:rPr>
          <w:b/>
          <w:bCs/>
          <w:spacing w:val="-4"/>
          <w:sz w:val="24"/>
          <w:szCs w:val="24"/>
        </w:rPr>
        <w:t xml:space="preserve">Describe the consequence </w:t>
      </w:r>
      <w:r w:rsidRPr="00165634">
        <w:rPr>
          <w:b/>
          <w:bCs/>
          <w:spacing w:val="-4"/>
          <w:sz w:val="24"/>
          <w:szCs w:val="24"/>
        </w:rPr>
        <w:t xml:space="preserve">to Federal program or policy activities if the collection is or is not conducted less </w:t>
      </w:r>
      <w:r w:rsidRPr="00165634">
        <w:rPr>
          <w:b/>
          <w:bCs/>
          <w:sz w:val="24"/>
          <w:szCs w:val="24"/>
        </w:rPr>
        <w:t>frequently and any technical or legal obstacles to reducing the burden.</w:t>
      </w:r>
    </w:p>
    <w:p w:rsidR="006B2262" w:rsidRPr="00380718" w14:paraId="44DA62F8" w14:textId="77777777">
      <w:pPr>
        <w:widowControl/>
        <w:rPr>
          <w:sz w:val="24"/>
          <w:szCs w:val="24"/>
        </w:rPr>
      </w:pPr>
    </w:p>
    <w:p w:rsidR="00694D56" w14:paraId="0913AF52" w14:textId="74B6EC4E">
      <w:pPr>
        <w:adjustRightInd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The </w:t>
      </w:r>
      <w:r w:rsidR="00CC36ED">
        <w:rPr>
          <w:spacing w:val="-4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gency believes that the information collection frequencies required by the Standard are the </w:t>
      </w:r>
      <w:r>
        <w:rPr>
          <w:sz w:val="24"/>
          <w:szCs w:val="24"/>
        </w:rPr>
        <w:t xml:space="preserve">minimum frequencies necessary to effectively regulate manlifts, and thereby fulfill its mandate </w:t>
      </w:r>
      <w:r>
        <w:rPr>
          <w:spacing w:val="-2"/>
          <w:sz w:val="24"/>
          <w:szCs w:val="24"/>
        </w:rPr>
        <w:t xml:space="preserve">“to assure so far as possible every working man and woman in the nation safe and healthful </w:t>
      </w:r>
      <w:r>
        <w:rPr>
          <w:spacing w:val="3"/>
          <w:sz w:val="24"/>
          <w:szCs w:val="24"/>
        </w:rPr>
        <w:t xml:space="preserve">working conditions and to preserve our human resources” as specified </w:t>
      </w:r>
      <w:r>
        <w:rPr>
          <w:spacing w:val="3"/>
          <w:sz w:val="24"/>
          <w:szCs w:val="24"/>
        </w:rPr>
        <w:t xml:space="preserve">in the Act at 29 U.S.C. </w:t>
      </w:r>
      <w:r>
        <w:rPr>
          <w:spacing w:val="-2"/>
          <w:sz w:val="24"/>
          <w:szCs w:val="24"/>
        </w:rPr>
        <w:t xml:space="preserve">651. Accordingly, if employers do not perform the required information collections, or delay in </w:t>
      </w:r>
      <w:r>
        <w:rPr>
          <w:sz w:val="24"/>
          <w:szCs w:val="24"/>
        </w:rPr>
        <w:t>providing this information, workers may use manlifts that are in unsafe operating condition.</w:t>
      </w:r>
    </w:p>
    <w:p w:rsidR="00694D56" w:rsidRPr="00165634" w:rsidP="008A181C" w14:paraId="533998F5" w14:textId="28947515">
      <w:pPr>
        <w:tabs>
          <w:tab w:val="left" w:pos="0"/>
        </w:tabs>
        <w:adjustRightInd/>
        <w:spacing w:before="324"/>
        <w:rPr>
          <w:b/>
          <w:bCs/>
          <w:spacing w:val="-2"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7. Explain any special </w:t>
      </w:r>
      <w:r w:rsidRPr="00165634">
        <w:rPr>
          <w:b/>
          <w:bCs/>
          <w:spacing w:val="-2"/>
          <w:sz w:val="24"/>
          <w:szCs w:val="24"/>
        </w:rPr>
        <w:t>circumstances that would cause an information collection</w:t>
      </w:r>
      <w:r w:rsidR="005F6E17">
        <w:rPr>
          <w:b/>
          <w:bCs/>
          <w:spacing w:val="-2"/>
          <w:sz w:val="24"/>
          <w:szCs w:val="24"/>
        </w:rPr>
        <w:t xml:space="preserve"> to</w:t>
      </w:r>
      <w:r w:rsidR="00B737FE">
        <w:rPr>
          <w:b/>
          <w:bCs/>
          <w:spacing w:val="-2"/>
          <w:sz w:val="24"/>
          <w:szCs w:val="24"/>
        </w:rPr>
        <w:t xml:space="preserve"> </w:t>
      </w:r>
      <w:r w:rsidR="005F6E17">
        <w:rPr>
          <w:b/>
          <w:bCs/>
          <w:spacing w:val="-2"/>
          <w:sz w:val="24"/>
          <w:szCs w:val="24"/>
        </w:rPr>
        <w:t xml:space="preserve">be </w:t>
      </w:r>
      <w:r w:rsidRPr="00165634">
        <w:rPr>
          <w:b/>
          <w:bCs/>
          <w:spacing w:val="-2"/>
          <w:sz w:val="24"/>
          <w:szCs w:val="24"/>
        </w:rPr>
        <w:t xml:space="preserve">conducted in a </w:t>
      </w:r>
      <w:r w:rsidRPr="00165634">
        <w:rPr>
          <w:b/>
          <w:bCs/>
          <w:sz w:val="24"/>
          <w:szCs w:val="24"/>
        </w:rPr>
        <w:t>manner:</w:t>
      </w:r>
    </w:p>
    <w:p w:rsidR="00694D56" w:rsidRPr="00165634" w14:paraId="63ADC35F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216" w:line="276" w:lineRule="auto"/>
        <w:rPr>
          <w:b/>
          <w:bCs/>
          <w:sz w:val="24"/>
          <w:szCs w:val="24"/>
        </w:rPr>
      </w:pPr>
      <w:r w:rsidRPr="00165634">
        <w:rPr>
          <w:b/>
          <w:bCs/>
          <w:sz w:val="24"/>
          <w:szCs w:val="24"/>
        </w:rPr>
        <w:t xml:space="preserve">requiring respondents to report information to the agency more often than </w:t>
      </w:r>
      <w:r w:rsidRPr="00165634">
        <w:rPr>
          <w:b/>
          <w:bCs/>
          <w:sz w:val="24"/>
          <w:szCs w:val="24"/>
        </w:rPr>
        <w:t>quarterly;</w:t>
      </w:r>
    </w:p>
    <w:p w:rsidR="00694D56" w:rsidRPr="00165634" w14:paraId="1C2D0195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180"/>
        <w:ind w:left="576" w:right="288" w:hanging="288"/>
        <w:rPr>
          <w:b/>
          <w:bCs/>
          <w:sz w:val="24"/>
          <w:szCs w:val="24"/>
        </w:rPr>
      </w:pPr>
      <w:r w:rsidRPr="00165634">
        <w:rPr>
          <w:b/>
          <w:bCs/>
          <w:spacing w:val="-3"/>
          <w:sz w:val="24"/>
          <w:szCs w:val="24"/>
        </w:rPr>
        <w:t>requiring respondents to prepare a written response to a collection of information in</w:t>
      </w:r>
      <w:r w:rsidRPr="00165634">
        <w:rPr>
          <w:b/>
          <w:bCs/>
          <w:spacing w:val="-3"/>
          <w:sz w:val="24"/>
          <w:szCs w:val="24"/>
        </w:rPr>
        <w:t xml:space="preserve"> fewer than 30 </w:t>
      </w:r>
      <w:r w:rsidRPr="00165634">
        <w:rPr>
          <w:b/>
          <w:bCs/>
          <w:sz w:val="24"/>
          <w:szCs w:val="24"/>
        </w:rPr>
        <w:t xml:space="preserve">days after receipt of </w:t>
      </w:r>
      <w:r w:rsidRPr="00165634">
        <w:rPr>
          <w:b/>
          <w:bCs/>
          <w:sz w:val="24"/>
          <w:szCs w:val="24"/>
        </w:rPr>
        <w:t>it;</w:t>
      </w:r>
    </w:p>
    <w:p w:rsidR="00694D56" w:rsidRPr="00165634" w14:paraId="05A28474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216" w:line="276" w:lineRule="auto"/>
        <w:ind w:left="576" w:hanging="288"/>
        <w:rPr>
          <w:b/>
          <w:bCs/>
          <w:sz w:val="24"/>
          <w:szCs w:val="24"/>
        </w:rPr>
      </w:pPr>
      <w:r w:rsidRPr="00165634">
        <w:rPr>
          <w:b/>
          <w:bCs/>
          <w:sz w:val="24"/>
          <w:szCs w:val="24"/>
        </w:rPr>
        <w:t xml:space="preserve">requiring respondents to submit more than an original and two copies of any </w:t>
      </w:r>
      <w:r w:rsidRPr="00165634">
        <w:rPr>
          <w:b/>
          <w:bCs/>
          <w:sz w:val="24"/>
          <w:szCs w:val="24"/>
        </w:rPr>
        <w:t>document;</w:t>
      </w:r>
    </w:p>
    <w:p w:rsidR="00694D56" w:rsidRPr="00165634" w14:paraId="46C00904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180"/>
        <w:ind w:left="576" w:right="216" w:hanging="288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requiring respondents to retain records, other than health, medical, government contract, grant-in- </w:t>
      </w:r>
      <w:r w:rsidRPr="00165634">
        <w:rPr>
          <w:b/>
          <w:bCs/>
          <w:sz w:val="24"/>
          <w:szCs w:val="24"/>
        </w:rPr>
        <w:t xml:space="preserve">aid, or tax records for more </w:t>
      </w:r>
      <w:r w:rsidRPr="00165634">
        <w:rPr>
          <w:b/>
          <w:bCs/>
          <w:sz w:val="24"/>
          <w:szCs w:val="24"/>
        </w:rPr>
        <w:t xml:space="preserve">than three </w:t>
      </w:r>
      <w:r w:rsidRPr="00165634">
        <w:rPr>
          <w:b/>
          <w:bCs/>
          <w:sz w:val="24"/>
          <w:szCs w:val="24"/>
        </w:rPr>
        <w:t>years;</w:t>
      </w:r>
    </w:p>
    <w:p w:rsidR="00694D56" w:rsidRPr="00165634" w14:paraId="5026C51B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216"/>
        <w:ind w:left="576" w:right="288" w:hanging="288"/>
        <w:rPr>
          <w:b/>
          <w:bCs/>
          <w:sz w:val="24"/>
          <w:szCs w:val="24"/>
        </w:rPr>
      </w:pPr>
      <w:r w:rsidRPr="00165634">
        <w:rPr>
          <w:b/>
          <w:bCs/>
          <w:spacing w:val="-1"/>
          <w:sz w:val="24"/>
          <w:szCs w:val="24"/>
        </w:rPr>
        <w:t xml:space="preserve">in connection with a statistical survey that is not designed to produce valid and reliable results that </w:t>
      </w:r>
      <w:r w:rsidRPr="00165634">
        <w:rPr>
          <w:b/>
          <w:bCs/>
          <w:sz w:val="24"/>
          <w:szCs w:val="24"/>
        </w:rPr>
        <w:t xml:space="preserve">can be generalized to the universe of </w:t>
      </w:r>
      <w:r w:rsidRPr="00165634">
        <w:rPr>
          <w:b/>
          <w:bCs/>
          <w:sz w:val="24"/>
          <w:szCs w:val="24"/>
        </w:rPr>
        <w:t>study;</w:t>
      </w:r>
    </w:p>
    <w:p w:rsidR="00694D56" w:rsidRPr="00165634" w14:paraId="7A6470CD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216" w:line="276" w:lineRule="auto"/>
        <w:ind w:left="576" w:hanging="288"/>
        <w:rPr>
          <w:b/>
          <w:bCs/>
          <w:spacing w:val="-1"/>
          <w:sz w:val="24"/>
          <w:szCs w:val="24"/>
        </w:rPr>
      </w:pPr>
      <w:r w:rsidRPr="00165634">
        <w:rPr>
          <w:b/>
          <w:bCs/>
          <w:spacing w:val="-1"/>
          <w:sz w:val="24"/>
          <w:szCs w:val="24"/>
        </w:rPr>
        <w:t>requiring the use of statistical data classification that has not been reviewed and appro</w:t>
      </w:r>
      <w:r w:rsidRPr="00165634">
        <w:rPr>
          <w:b/>
          <w:bCs/>
          <w:spacing w:val="-1"/>
          <w:sz w:val="24"/>
          <w:szCs w:val="24"/>
        </w:rPr>
        <w:t xml:space="preserve">ved by </w:t>
      </w:r>
      <w:r w:rsidRPr="00165634">
        <w:rPr>
          <w:b/>
          <w:bCs/>
          <w:spacing w:val="-1"/>
          <w:sz w:val="24"/>
          <w:szCs w:val="24"/>
        </w:rPr>
        <w:t>OMB;</w:t>
      </w:r>
    </w:p>
    <w:p w:rsidR="00694D56" w:rsidRPr="00165634" w14:paraId="7A485A10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180"/>
        <w:ind w:left="576" w:hanging="288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that includes a pledge of confidentially that is not supported by authority established in </w:t>
      </w:r>
      <w:r w:rsidRPr="00165634">
        <w:rPr>
          <w:b/>
          <w:bCs/>
          <w:spacing w:val="-2"/>
          <w:sz w:val="24"/>
          <w:szCs w:val="24"/>
        </w:rPr>
        <w:t xml:space="preserve">statute or </w:t>
      </w:r>
      <w:r w:rsidRPr="00165634">
        <w:rPr>
          <w:b/>
          <w:bCs/>
          <w:spacing w:val="-1"/>
          <w:sz w:val="24"/>
          <w:szCs w:val="24"/>
        </w:rPr>
        <w:t xml:space="preserve">regulation that is not supported by disclosure and data security policies that are consistent with the </w:t>
      </w:r>
      <w:r w:rsidRPr="00165634">
        <w:rPr>
          <w:b/>
          <w:bCs/>
          <w:sz w:val="24"/>
          <w:szCs w:val="24"/>
        </w:rPr>
        <w:t xml:space="preserve">pledge, or which unnecessarily impedes </w:t>
      </w:r>
      <w:r w:rsidRPr="00165634">
        <w:rPr>
          <w:b/>
          <w:bCs/>
          <w:sz w:val="24"/>
          <w:szCs w:val="24"/>
        </w:rPr>
        <w:t>sharing of data with other agencies for compatible confidential use; or</w:t>
      </w:r>
    </w:p>
    <w:p w:rsidR="00694D56" w:rsidRPr="00165634" w14:paraId="44B3FFBD" w14:textId="77777777">
      <w:pPr>
        <w:numPr>
          <w:ilvl w:val="0"/>
          <w:numId w:val="3"/>
        </w:numPr>
        <w:tabs>
          <w:tab w:val="clear" w:pos="288"/>
          <w:tab w:val="num" w:pos="576"/>
        </w:tabs>
        <w:adjustRightInd/>
        <w:spacing w:before="216"/>
        <w:ind w:left="576" w:hanging="288"/>
        <w:rPr>
          <w:b/>
          <w:bCs/>
          <w:sz w:val="24"/>
          <w:szCs w:val="24"/>
        </w:rPr>
      </w:pPr>
      <w:r w:rsidRPr="00165634">
        <w:rPr>
          <w:b/>
          <w:bCs/>
          <w:spacing w:val="-1"/>
          <w:sz w:val="24"/>
          <w:szCs w:val="24"/>
        </w:rPr>
        <w:t xml:space="preserve">requiring respondents to submit proprietary trade secret, or other confidential information unless the </w:t>
      </w:r>
      <w:r w:rsidRPr="00165634">
        <w:rPr>
          <w:b/>
          <w:bCs/>
          <w:sz w:val="24"/>
          <w:szCs w:val="24"/>
        </w:rPr>
        <w:t>agency can prove that it has instituted procedures to protect the information's c</w:t>
      </w:r>
      <w:r w:rsidRPr="00165634">
        <w:rPr>
          <w:b/>
          <w:bCs/>
          <w:sz w:val="24"/>
          <w:szCs w:val="24"/>
        </w:rPr>
        <w:t>onfidentially to the extent permitted by law.</w:t>
      </w:r>
    </w:p>
    <w:p w:rsidR="00694D56" w14:paraId="4866CD1A" w14:textId="77777777">
      <w:pPr>
        <w:adjustRightInd/>
        <w:spacing w:before="252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No special circumstances exist that require employers to collect information using the </w:t>
      </w:r>
      <w:r>
        <w:rPr>
          <w:spacing w:val="-2"/>
          <w:sz w:val="24"/>
          <w:szCs w:val="24"/>
        </w:rPr>
        <w:t xml:space="preserve">procedures specified by this item. The requirements are within the guidelines set forth in 5 CFR </w:t>
      </w:r>
      <w:r>
        <w:rPr>
          <w:sz w:val="24"/>
          <w:szCs w:val="24"/>
        </w:rPr>
        <w:t>1320.5.</w:t>
      </w:r>
    </w:p>
    <w:p w:rsidR="00694D56" w:rsidRPr="00165634" w:rsidP="008A181C" w14:paraId="2AD73750" w14:textId="77777777">
      <w:pPr>
        <w:numPr>
          <w:ilvl w:val="0"/>
          <w:numId w:val="9"/>
        </w:numPr>
        <w:adjustRightInd/>
        <w:spacing w:before="252"/>
        <w:ind w:left="0"/>
        <w:rPr>
          <w:b/>
          <w:bCs/>
          <w:sz w:val="24"/>
          <w:szCs w:val="24"/>
        </w:rPr>
      </w:pPr>
      <w:r w:rsidRPr="00165634">
        <w:rPr>
          <w:b/>
          <w:bCs/>
          <w:sz w:val="24"/>
          <w:szCs w:val="24"/>
        </w:rPr>
        <w:t xml:space="preserve">If applicable, provide a copy and identify the date and page number of </w:t>
      </w:r>
      <w:r w:rsidRPr="00165634">
        <w:rPr>
          <w:b/>
          <w:bCs/>
          <w:sz w:val="24"/>
          <w:szCs w:val="24"/>
        </w:rPr>
        <w:t>publication</w:t>
      </w:r>
      <w:r w:rsidRPr="00165634">
        <w:rPr>
          <w:b/>
          <w:bCs/>
          <w:sz w:val="24"/>
          <w:szCs w:val="24"/>
        </w:rPr>
        <w:t xml:space="preserve"> in the Federal Register </w:t>
      </w:r>
      <w:r w:rsidRPr="00165634">
        <w:rPr>
          <w:b/>
          <w:bCs/>
          <w:spacing w:val="-4"/>
          <w:sz w:val="24"/>
          <w:szCs w:val="24"/>
        </w:rPr>
        <w:t>of the agency's notice, required by 5 CFR 13</w:t>
      </w:r>
      <w:r w:rsidRPr="00165634">
        <w:rPr>
          <w:b/>
          <w:bCs/>
          <w:spacing w:val="-4"/>
          <w:sz w:val="24"/>
          <w:szCs w:val="24"/>
        </w:rPr>
        <w:t xml:space="preserve">20.8(d), soliciting comments on the information collection before </w:t>
      </w:r>
      <w:r w:rsidRPr="00165634">
        <w:rPr>
          <w:b/>
          <w:bCs/>
          <w:sz w:val="24"/>
          <w:szCs w:val="24"/>
        </w:rPr>
        <w:t xml:space="preserve">submission to OMB. Summarize public comments received in response to that notice and describe actions </w:t>
      </w:r>
      <w:r w:rsidRPr="00165634">
        <w:rPr>
          <w:b/>
          <w:bCs/>
          <w:spacing w:val="-3"/>
          <w:sz w:val="24"/>
          <w:szCs w:val="24"/>
        </w:rPr>
        <w:t xml:space="preserve">taken by the agency in response to those comments specifically address comments received on cost and hour </w:t>
      </w:r>
      <w:r w:rsidRPr="00165634">
        <w:rPr>
          <w:b/>
          <w:bCs/>
          <w:sz w:val="24"/>
          <w:szCs w:val="24"/>
        </w:rPr>
        <w:t>burdens.</w:t>
      </w:r>
    </w:p>
    <w:p w:rsidR="00694D56" w:rsidRPr="00165634" w:rsidP="008A181C" w14:paraId="1D71BBE0" w14:textId="77777777">
      <w:pPr>
        <w:adjustRightInd/>
        <w:spacing w:before="252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>Describe efforts to consult with persons outside the agency to obtain their views on the availability of data, frequency of collection, the c</w:t>
      </w:r>
      <w:r w:rsidRPr="00165634">
        <w:rPr>
          <w:b/>
          <w:bCs/>
          <w:spacing w:val="-2"/>
          <w:sz w:val="24"/>
          <w:szCs w:val="24"/>
        </w:rPr>
        <w:t xml:space="preserve">larity of instructions and recordkeeping, disclosure, or reporting format (if any), </w:t>
      </w:r>
      <w:r w:rsidRPr="00165634">
        <w:rPr>
          <w:b/>
          <w:bCs/>
          <w:sz w:val="24"/>
          <w:szCs w:val="24"/>
        </w:rPr>
        <w:t>and on the data elements to be recorded, revealed, or reported.</w:t>
      </w:r>
    </w:p>
    <w:p w:rsidR="00694D56" w:rsidP="008A181C" w14:paraId="2F41429D" w14:textId="77777777">
      <w:pPr>
        <w:adjustRightInd/>
        <w:spacing w:before="216"/>
        <w:ind w:right="72"/>
        <w:rPr>
          <w:b/>
          <w:bCs/>
        </w:rPr>
      </w:pPr>
      <w:r w:rsidRPr="00165634">
        <w:rPr>
          <w:b/>
          <w:bCs/>
          <w:sz w:val="24"/>
          <w:szCs w:val="24"/>
        </w:rPr>
        <w:t xml:space="preserve">Consultation with representatives of those from whom information is to be obtained or those who must </w:t>
      </w:r>
      <w:r w:rsidRPr="00165634">
        <w:rPr>
          <w:b/>
          <w:bCs/>
          <w:spacing w:val="-1"/>
          <w:sz w:val="24"/>
          <w:szCs w:val="24"/>
        </w:rPr>
        <w:t>compile</w:t>
      </w:r>
      <w:r w:rsidRPr="00165634">
        <w:rPr>
          <w:b/>
          <w:bCs/>
          <w:spacing w:val="-1"/>
          <w:sz w:val="24"/>
          <w:szCs w:val="24"/>
        </w:rPr>
        <w:t xml:space="preserve"> records should occur at least once every three years -- even if the collection of information activity is</w:t>
      </w:r>
      <w:r w:rsidRPr="00165634" w:rsidR="00AC2D9E">
        <w:rPr>
          <w:b/>
          <w:bCs/>
          <w:spacing w:val="-1"/>
          <w:sz w:val="24"/>
          <w:szCs w:val="24"/>
        </w:rPr>
        <w:t xml:space="preserve"> </w:t>
      </w:r>
      <w:r w:rsidRPr="00165634">
        <w:rPr>
          <w:b/>
          <w:bCs/>
          <w:spacing w:val="-2"/>
          <w:sz w:val="24"/>
          <w:szCs w:val="24"/>
        </w:rPr>
        <w:t xml:space="preserve">the same as in prior periods. There may be circumstances that mitigate against consultation in a specific </w:t>
      </w:r>
      <w:r w:rsidRPr="00165634">
        <w:rPr>
          <w:b/>
          <w:bCs/>
          <w:sz w:val="24"/>
          <w:szCs w:val="24"/>
        </w:rPr>
        <w:t>situation. These circumstances should be ex</w:t>
      </w:r>
      <w:r w:rsidRPr="00165634">
        <w:rPr>
          <w:b/>
          <w:bCs/>
          <w:sz w:val="24"/>
          <w:szCs w:val="24"/>
        </w:rPr>
        <w:t>plained.</w:t>
      </w:r>
    </w:p>
    <w:p w:rsidR="002D367C" w:rsidP="008D1BE7" w14:paraId="72B0A086" w14:textId="77777777">
      <w:pPr>
        <w:adjustRightInd/>
        <w:spacing w:before="252"/>
        <w:rPr>
          <w:spacing w:val="-1"/>
          <w:sz w:val="24"/>
          <w:szCs w:val="24"/>
        </w:rPr>
      </w:pPr>
      <w:r w:rsidRPr="00432FEE">
        <w:rPr>
          <w:spacing w:val="4"/>
          <w:sz w:val="24"/>
          <w:szCs w:val="24"/>
        </w:rPr>
        <w:t xml:space="preserve">As required by the Paperwork Reduction Act of 1995 </w:t>
      </w:r>
      <w:r w:rsidRPr="00432FEE" w:rsidR="007C2358">
        <w:rPr>
          <w:spacing w:val="4"/>
          <w:sz w:val="24"/>
          <w:szCs w:val="24"/>
        </w:rPr>
        <w:t>(44 U.S.C. 3506(c)(2)(A)), OSHA</w:t>
      </w:r>
      <w:r w:rsidRPr="00432FEE" w:rsidR="00D34F87">
        <w:rPr>
          <w:spacing w:val="4"/>
          <w:sz w:val="24"/>
          <w:szCs w:val="24"/>
        </w:rPr>
        <w:t xml:space="preserve"> </w:t>
      </w:r>
      <w:r w:rsidRPr="00432FEE" w:rsidR="00D34F87">
        <w:rPr>
          <w:spacing w:val="-1"/>
          <w:sz w:val="24"/>
          <w:szCs w:val="24"/>
        </w:rPr>
        <w:t>publish</w:t>
      </w:r>
      <w:r w:rsidRPr="00432FEE" w:rsidR="007C2358">
        <w:rPr>
          <w:spacing w:val="-1"/>
          <w:sz w:val="24"/>
          <w:szCs w:val="24"/>
        </w:rPr>
        <w:t xml:space="preserve">ed </w:t>
      </w:r>
      <w:r w:rsidRPr="00432FEE">
        <w:rPr>
          <w:spacing w:val="-1"/>
          <w:sz w:val="24"/>
          <w:szCs w:val="24"/>
        </w:rPr>
        <w:t>a notice in the</w:t>
      </w:r>
      <w:r w:rsidRPr="00432FEE" w:rsidR="009379E1">
        <w:rPr>
          <w:spacing w:val="-1"/>
          <w:sz w:val="24"/>
          <w:szCs w:val="24"/>
        </w:rPr>
        <w:t xml:space="preserve"> Federal Register on </w:t>
      </w:r>
      <w:r w:rsidRPr="00432FEE" w:rsidR="00970ED3">
        <w:rPr>
          <w:spacing w:val="-1"/>
          <w:sz w:val="24"/>
          <w:szCs w:val="24"/>
        </w:rPr>
        <w:t>May 18, 2023</w:t>
      </w:r>
      <w:r w:rsidRPr="00432FEE" w:rsidR="00137F78">
        <w:rPr>
          <w:spacing w:val="-1"/>
          <w:sz w:val="24"/>
          <w:szCs w:val="24"/>
        </w:rPr>
        <w:t xml:space="preserve"> (</w:t>
      </w:r>
      <w:r w:rsidRPr="00432FEE" w:rsidR="00970ED3">
        <w:rPr>
          <w:sz w:val="24"/>
          <w:szCs w:val="24"/>
        </w:rPr>
        <w:t>88 FR 31824</w:t>
      </w:r>
      <w:r w:rsidRPr="00432FEE" w:rsidR="00137F78">
        <w:rPr>
          <w:spacing w:val="-1"/>
          <w:sz w:val="24"/>
          <w:szCs w:val="24"/>
        </w:rPr>
        <w:t>)</w:t>
      </w:r>
      <w:r w:rsidRPr="00432FEE" w:rsidR="009379E1">
        <w:rPr>
          <w:spacing w:val="-1"/>
          <w:sz w:val="24"/>
          <w:szCs w:val="24"/>
        </w:rPr>
        <w:t xml:space="preserve"> requesting public comments on </w:t>
      </w:r>
      <w:r w:rsidRPr="00432FEE" w:rsidR="005F6E17">
        <w:rPr>
          <w:spacing w:val="-1"/>
          <w:sz w:val="24"/>
          <w:szCs w:val="24"/>
        </w:rPr>
        <w:t>the</w:t>
      </w:r>
      <w:r w:rsidRPr="00432FEE" w:rsidR="009379E1">
        <w:rPr>
          <w:spacing w:val="-1"/>
          <w:sz w:val="24"/>
          <w:szCs w:val="24"/>
        </w:rPr>
        <w:t xml:space="preserve"> proposed extension of the information collection requirement contained in the Manlifts</w:t>
      </w:r>
      <w:r w:rsidRPr="00432FEE" w:rsidR="00486A04">
        <w:rPr>
          <w:spacing w:val="-1"/>
          <w:sz w:val="24"/>
          <w:szCs w:val="24"/>
        </w:rPr>
        <w:t xml:space="preserve"> Standard</w:t>
      </w:r>
      <w:r w:rsidRPr="00432FEE" w:rsidR="009379E1">
        <w:rPr>
          <w:spacing w:val="-1"/>
          <w:sz w:val="24"/>
          <w:szCs w:val="24"/>
        </w:rPr>
        <w:t xml:space="preserve"> (29 CFR 1910.68(e)) (Docket No. </w:t>
      </w:r>
      <w:r w:rsidRPr="00432FEE" w:rsidR="007F0AD4">
        <w:rPr>
          <w:spacing w:val="-1"/>
          <w:sz w:val="24"/>
          <w:szCs w:val="24"/>
        </w:rPr>
        <w:t>OSHA-2010-0051). This notice was</w:t>
      </w:r>
      <w:r w:rsidRPr="00432FEE" w:rsidR="009379E1">
        <w:rPr>
          <w:spacing w:val="-1"/>
          <w:sz w:val="24"/>
          <w:szCs w:val="24"/>
        </w:rPr>
        <w:t xml:space="preserve"> part of a preclearance co</w:t>
      </w:r>
      <w:r w:rsidRPr="00432FEE" w:rsidR="007F0AD4">
        <w:rPr>
          <w:spacing w:val="-1"/>
          <w:sz w:val="24"/>
          <w:szCs w:val="24"/>
        </w:rPr>
        <w:t xml:space="preserve">nsultation program that provided interested parties </w:t>
      </w:r>
      <w:r w:rsidRPr="00432FEE" w:rsidR="00D92EF4">
        <w:rPr>
          <w:spacing w:val="-1"/>
          <w:sz w:val="24"/>
          <w:szCs w:val="24"/>
        </w:rPr>
        <w:t>with an</w:t>
      </w:r>
      <w:r w:rsidRPr="00432FEE" w:rsidR="009379E1">
        <w:rPr>
          <w:spacing w:val="-1"/>
          <w:sz w:val="24"/>
          <w:szCs w:val="24"/>
        </w:rPr>
        <w:t xml:space="preserve"> opportunity to comment on OSHA’s request for an extension by the Office of Management and Budget (OMB) of previous approval of the information collection requirement found in the above Standard.</w:t>
      </w:r>
      <w:r w:rsidRPr="00432FEE" w:rsidR="008D1BE7">
        <w:rPr>
          <w:spacing w:val="-1"/>
          <w:sz w:val="24"/>
          <w:szCs w:val="24"/>
        </w:rPr>
        <w:t xml:space="preserve"> </w:t>
      </w:r>
    </w:p>
    <w:p w:rsidR="00B95124" w:rsidP="00B95124" w14:paraId="24024B91" w14:textId="77777777">
      <w:pPr>
        <w:rPr>
          <w:rFonts w:eastAsia="Calibri"/>
          <w:sz w:val="24"/>
          <w:szCs w:val="24"/>
        </w:rPr>
      </w:pPr>
    </w:p>
    <w:p w:rsidR="007916EC" w:rsidRPr="007916EC" w:rsidP="007916EC" w14:paraId="5667D9D2" w14:textId="787F7CD0">
      <w:pPr>
        <w:pStyle w:val="Default"/>
        <w:rPr>
          <w:rFonts w:ascii="Times New Roman" w:hAnsi="Times New Roman" w:cs="Times New Roman"/>
          <w:color w:val="auto"/>
        </w:rPr>
      </w:pPr>
      <w:r w:rsidRPr="007916EC">
        <w:rPr>
          <w:rFonts w:ascii="Times New Roman" w:eastAsia="Calibri" w:hAnsi="Times New Roman" w:cs="Times New Roman"/>
          <w:color w:val="auto"/>
        </w:rPr>
        <w:t xml:space="preserve">The agency </w:t>
      </w:r>
      <w:r w:rsidRPr="007916EC" w:rsidR="00914B0D">
        <w:rPr>
          <w:rFonts w:ascii="Times New Roman" w:eastAsia="Calibri" w:hAnsi="Times New Roman" w:cs="Times New Roman"/>
          <w:color w:val="auto"/>
        </w:rPr>
        <w:t>received</w:t>
      </w:r>
      <w:r w:rsidRPr="007916EC" w:rsidR="00432FEE">
        <w:rPr>
          <w:rFonts w:ascii="Times New Roman" w:eastAsia="Calibri" w:hAnsi="Times New Roman" w:cs="Times New Roman"/>
          <w:color w:val="auto"/>
        </w:rPr>
        <w:t xml:space="preserve"> one</w:t>
      </w:r>
      <w:r w:rsidRPr="007916EC">
        <w:rPr>
          <w:rFonts w:ascii="Times New Roman" w:eastAsia="Calibri" w:hAnsi="Times New Roman" w:cs="Times New Roman"/>
          <w:color w:val="auto"/>
        </w:rPr>
        <w:t xml:space="preserve"> </w:t>
      </w:r>
      <w:r w:rsidRPr="007916EC" w:rsidR="00432FEE">
        <w:rPr>
          <w:rFonts w:ascii="Times New Roman" w:eastAsia="Calibri" w:hAnsi="Times New Roman" w:cs="Times New Roman"/>
        </w:rPr>
        <w:t xml:space="preserve">anonymous public </w:t>
      </w:r>
      <w:r w:rsidRPr="007916EC">
        <w:rPr>
          <w:rFonts w:ascii="Times New Roman" w:eastAsia="Calibri" w:hAnsi="Times New Roman" w:cs="Times New Roman"/>
          <w:color w:val="auto"/>
        </w:rPr>
        <w:t>comment in response to this</w:t>
      </w:r>
      <w:r w:rsidRPr="007916EC">
        <w:rPr>
          <w:rFonts w:ascii="Times New Roman" w:eastAsia="Calibri" w:hAnsi="Times New Roman" w:cs="Times New Roman"/>
          <w:color w:val="auto"/>
        </w:rPr>
        <w:t xml:space="preserve"> notice</w:t>
      </w:r>
      <w:r w:rsidRPr="007916EC" w:rsidR="001E7638">
        <w:rPr>
          <w:rFonts w:ascii="Times New Roman" w:eastAsia="Calibri" w:hAnsi="Times New Roman" w:cs="Times New Roman"/>
        </w:rPr>
        <w:t>, under Docket No</w:t>
      </w:r>
      <w:r w:rsidRPr="007916EC">
        <w:rPr>
          <w:rFonts w:ascii="Times New Roman" w:eastAsia="Calibri" w:hAnsi="Times New Roman" w:cs="Times New Roman"/>
          <w:color w:val="auto"/>
        </w:rPr>
        <w:t>.</w:t>
      </w:r>
      <w:r w:rsidRPr="007916EC" w:rsidR="00501984">
        <w:rPr>
          <w:rFonts w:ascii="Times New Roman" w:eastAsia="Calibri" w:hAnsi="Times New Roman" w:cs="Times New Roman"/>
        </w:rPr>
        <w:t xml:space="preserve"> </w:t>
      </w:r>
      <w:r w:rsidRPr="007916EC" w:rsidR="00501984">
        <w:rPr>
          <w:rFonts w:ascii="Times New Roman" w:hAnsi="Times New Roman" w:cs="Times New Roman"/>
          <w:color w:val="auto"/>
          <w:spacing w:val="-1"/>
        </w:rPr>
        <w:t>OSHA-2010-005</w:t>
      </w:r>
      <w:r w:rsidRPr="007916EC" w:rsidR="00501984">
        <w:rPr>
          <w:rFonts w:ascii="Times New Roman" w:hAnsi="Times New Roman" w:cs="Times New Roman"/>
          <w:spacing w:val="-1"/>
        </w:rPr>
        <w:t>1-0015</w:t>
      </w:r>
      <w:r w:rsidRPr="007916EC" w:rsidR="00BF4DD3">
        <w:rPr>
          <w:rFonts w:ascii="Times New Roman" w:hAnsi="Times New Roman" w:cs="Times New Roman"/>
          <w:spacing w:val="-1"/>
        </w:rPr>
        <w:t>.</w:t>
      </w:r>
      <w:r w:rsidRPr="007916EC" w:rsidR="00DB0C22">
        <w:rPr>
          <w:rFonts w:ascii="Times New Roman" w:hAnsi="Times New Roman" w:cs="Times New Roman"/>
          <w:spacing w:val="-1"/>
        </w:rPr>
        <w:t xml:space="preserve"> </w:t>
      </w:r>
      <w:r w:rsidRPr="007916EC" w:rsidR="00FB1961">
        <w:rPr>
          <w:rFonts w:ascii="Times New Roman" w:hAnsi="Times New Roman" w:cs="Times New Roman"/>
          <w:spacing w:val="-1"/>
        </w:rPr>
        <w:t xml:space="preserve">We appreciate your </w:t>
      </w:r>
      <w:r w:rsidR="00F37CEA">
        <w:rPr>
          <w:rFonts w:ascii="Times New Roman" w:hAnsi="Times New Roman" w:cs="Times New Roman"/>
          <w:spacing w:val="-1"/>
        </w:rPr>
        <w:t>response</w:t>
      </w:r>
      <w:r w:rsidR="00BC2B2B">
        <w:rPr>
          <w:rFonts w:ascii="Times New Roman" w:hAnsi="Times New Roman" w:cs="Times New Roman"/>
          <w:spacing w:val="-1"/>
        </w:rPr>
        <w:t>.</w:t>
      </w:r>
      <w:r w:rsidRPr="007916EC" w:rsidR="00774582">
        <w:rPr>
          <w:rFonts w:ascii="Times New Roman" w:hAnsi="Times New Roman" w:cs="Times New Roman"/>
          <w:spacing w:val="-1"/>
        </w:rPr>
        <w:t xml:space="preserve"> </w:t>
      </w:r>
      <w:r w:rsidR="00BC2B2B">
        <w:rPr>
          <w:rFonts w:ascii="Times New Roman" w:hAnsi="Times New Roman" w:cs="Times New Roman"/>
          <w:spacing w:val="-1"/>
        </w:rPr>
        <w:t>H</w:t>
      </w:r>
      <w:r w:rsidRPr="007916EC" w:rsidR="00774582">
        <w:rPr>
          <w:rFonts w:ascii="Times New Roman" w:hAnsi="Times New Roman" w:cs="Times New Roman"/>
          <w:spacing w:val="-1"/>
        </w:rPr>
        <w:t>owever</w:t>
      </w:r>
      <w:r w:rsidR="00A211B4">
        <w:rPr>
          <w:rFonts w:ascii="Times New Roman" w:hAnsi="Times New Roman" w:cs="Times New Roman"/>
          <w:spacing w:val="-1"/>
        </w:rPr>
        <w:t>,</w:t>
      </w:r>
      <w:r w:rsidRPr="007916EC">
        <w:rPr>
          <w:rFonts w:ascii="Times New Roman" w:hAnsi="Times New Roman" w:cs="Times New Roman"/>
          <w:spacing w:val="-1"/>
        </w:rPr>
        <w:t xml:space="preserve"> </w:t>
      </w:r>
      <w:r w:rsidR="00FC775C">
        <w:rPr>
          <w:rFonts w:ascii="Times New Roman" w:hAnsi="Times New Roman" w:cs="Times New Roman"/>
          <w:spacing w:val="-1"/>
        </w:rPr>
        <w:t>the</w:t>
      </w:r>
      <w:r w:rsidRPr="007916EC" w:rsidR="00FC775C">
        <w:rPr>
          <w:rFonts w:ascii="Times New Roman" w:hAnsi="Times New Roman" w:cs="Times New Roman"/>
          <w:spacing w:val="-1"/>
        </w:rPr>
        <w:t xml:space="preserve"> </w:t>
      </w:r>
      <w:r w:rsidRPr="007916EC">
        <w:rPr>
          <w:rFonts w:ascii="Times New Roman" w:hAnsi="Times New Roman" w:cs="Times New Roman"/>
          <w:spacing w:val="-1"/>
        </w:rPr>
        <w:t>comment is outside the scope of this</w:t>
      </w:r>
      <w:r w:rsidRPr="007916EC">
        <w:rPr>
          <w:rFonts w:ascii="Times New Roman" w:hAnsi="Times New Roman" w:cs="Times New Roman"/>
          <w:color w:val="auto"/>
        </w:rPr>
        <w:t xml:space="preserve"> </w:t>
      </w:r>
      <w:r w:rsidR="003D5149">
        <w:rPr>
          <w:rFonts w:ascii="Times New Roman" w:hAnsi="Times New Roman" w:cs="Times New Roman"/>
          <w:color w:val="auto"/>
        </w:rPr>
        <w:t>ICR</w:t>
      </w:r>
      <w:r w:rsidRPr="007916EC">
        <w:rPr>
          <w:rFonts w:ascii="Times New Roman" w:hAnsi="Times New Roman" w:cs="Times New Roman"/>
          <w:color w:val="auto"/>
        </w:rPr>
        <w:t>, which is meant to extend the existing collection of information requirements for a</w:t>
      </w:r>
      <w:r w:rsidR="00036ABD">
        <w:rPr>
          <w:rFonts w:ascii="Times New Roman" w:hAnsi="Times New Roman" w:cs="Times New Roman"/>
          <w:color w:val="auto"/>
        </w:rPr>
        <w:t>nother</w:t>
      </w:r>
      <w:r w:rsidRPr="007916EC">
        <w:rPr>
          <w:rFonts w:ascii="Times New Roman" w:hAnsi="Times New Roman" w:cs="Times New Roman"/>
          <w:color w:val="auto"/>
        </w:rPr>
        <w:t xml:space="preserve"> three years. </w:t>
      </w:r>
    </w:p>
    <w:p w:rsidR="00B95124" w:rsidP="00B95124" w14:paraId="0EB37EDC" w14:textId="691C2E8B">
      <w:pPr>
        <w:rPr>
          <w:spacing w:val="-1"/>
          <w:sz w:val="24"/>
          <w:szCs w:val="24"/>
        </w:rPr>
      </w:pPr>
    </w:p>
    <w:p w:rsidR="001363F1" w:rsidP="00B95124" w14:paraId="7C751FF2" w14:textId="77777777">
      <w:pPr>
        <w:rPr>
          <w:spacing w:val="-1"/>
          <w:sz w:val="24"/>
          <w:szCs w:val="24"/>
        </w:rPr>
      </w:pPr>
    </w:p>
    <w:p w:rsidR="00B56B8D" w:rsidRPr="00432FEE" w:rsidP="008D1BE7" w14:paraId="47AB2151" w14:textId="17167EBD">
      <w:pPr>
        <w:adjustRightInd/>
        <w:spacing w:before="252"/>
        <w:rPr>
          <w:spacing w:val="-1"/>
          <w:sz w:val="24"/>
          <w:szCs w:val="24"/>
        </w:rPr>
      </w:pPr>
    </w:p>
    <w:p w:rsidR="00694D56" w:rsidRPr="008A181C" w:rsidP="006C63E3" w14:paraId="6123B17F" w14:textId="5C46B042">
      <w:pPr>
        <w:adjustRightInd/>
        <w:spacing w:before="252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Pr="008A181C" w:rsidR="006C63E3">
        <w:rPr>
          <w:b/>
          <w:bCs/>
          <w:spacing w:val="-1"/>
          <w:sz w:val="24"/>
          <w:szCs w:val="24"/>
        </w:rPr>
        <w:t>9.</w:t>
      </w:r>
      <w:r w:rsidR="006C63E3">
        <w:rPr>
          <w:spacing w:val="-1"/>
          <w:sz w:val="24"/>
          <w:szCs w:val="24"/>
        </w:rPr>
        <w:t xml:space="preserve"> </w:t>
      </w:r>
      <w:r w:rsidRPr="0023454A">
        <w:rPr>
          <w:b/>
          <w:bCs/>
          <w:spacing w:val="-4"/>
          <w:sz w:val="24"/>
          <w:szCs w:val="24"/>
        </w:rPr>
        <w:t xml:space="preserve">Explain any </w:t>
      </w:r>
      <w:r w:rsidRPr="0023454A">
        <w:rPr>
          <w:b/>
          <w:bCs/>
          <w:spacing w:val="-4"/>
          <w:sz w:val="24"/>
          <w:szCs w:val="24"/>
        </w:rPr>
        <w:t>decision to provide any payments or gift to respondents, other than re</w:t>
      </w:r>
      <w:r w:rsidRPr="0023454A" w:rsidR="00E25D57">
        <w:rPr>
          <w:b/>
          <w:bCs/>
          <w:spacing w:val="-4"/>
          <w:sz w:val="24"/>
          <w:szCs w:val="24"/>
        </w:rPr>
        <w:t>m</w:t>
      </w:r>
      <w:r w:rsidRPr="0023454A">
        <w:rPr>
          <w:b/>
          <w:bCs/>
          <w:spacing w:val="-4"/>
          <w:sz w:val="24"/>
          <w:szCs w:val="24"/>
        </w:rPr>
        <w:t>u</w:t>
      </w:r>
      <w:r w:rsidRPr="0023454A" w:rsidR="00E25D57">
        <w:rPr>
          <w:b/>
          <w:bCs/>
          <w:spacing w:val="-4"/>
          <w:sz w:val="24"/>
          <w:szCs w:val="24"/>
        </w:rPr>
        <w:t>n</w:t>
      </w:r>
      <w:r w:rsidRPr="0023454A">
        <w:rPr>
          <w:b/>
          <w:bCs/>
          <w:spacing w:val="-4"/>
          <w:sz w:val="24"/>
          <w:szCs w:val="24"/>
        </w:rPr>
        <w:t xml:space="preserve">eration of </w:t>
      </w:r>
      <w:r w:rsidRPr="008A181C">
        <w:rPr>
          <w:b/>
          <w:bCs/>
          <w:sz w:val="24"/>
          <w:szCs w:val="24"/>
        </w:rPr>
        <w:t>contractors or grantees.</w:t>
      </w:r>
    </w:p>
    <w:p w:rsidR="008A563F" w:rsidP="005B4EB9" w14:paraId="6926DAB1" w14:textId="77777777">
      <w:pPr>
        <w:adjustRightInd/>
        <w:spacing w:before="180"/>
        <w:ind w:right="504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87BF1">
        <w:rPr>
          <w:sz w:val="24"/>
          <w:szCs w:val="24"/>
        </w:rPr>
        <w:t>a</w:t>
      </w:r>
      <w:r>
        <w:rPr>
          <w:sz w:val="24"/>
          <w:szCs w:val="24"/>
        </w:rPr>
        <w:t>gency will not provide payments or gifts to the respondents.</w:t>
      </w:r>
    </w:p>
    <w:p w:rsidR="00694D56" w:rsidRPr="00165634" w:rsidP="005B4EB9" w14:paraId="6277D51B" w14:textId="71EE9714">
      <w:pPr>
        <w:adjustRightInd/>
        <w:spacing w:before="180"/>
        <w:ind w:right="504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10. </w:t>
      </w:r>
      <w:r w:rsidRPr="00165634">
        <w:rPr>
          <w:b/>
          <w:bCs/>
          <w:spacing w:val="-1"/>
          <w:sz w:val="24"/>
          <w:szCs w:val="24"/>
        </w:rPr>
        <w:t xml:space="preserve">Describe any assurance of confidentiality provided to respondents and the basis for the assurance in </w:t>
      </w:r>
      <w:r w:rsidRPr="00165634">
        <w:rPr>
          <w:b/>
          <w:bCs/>
          <w:sz w:val="24"/>
          <w:szCs w:val="24"/>
        </w:rPr>
        <w:t>statute, regulation, or agency policy.</w:t>
      </w:r>
    </w:p>
    <w:p w:rsidR="00694D56" w14:paraId="2A375E2D" w14:textId="77777777">
      <w:pPr>
        <w:adjustRightInd/>
        <w:spacing w:before="252" w:line="319" w:lineRule="auto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The paperwork requirements specified by the Standard do not involve confidential information.</w:t>
      </w:r>
    </w:p>
    <w:p w:rsidR="00694D56" w:rsidRPr="00165634" w:rsidP="0023454A" w14:paraId="2924B75F" w14:textId="60D7FE91">
      <w:pPr>
        <w:adjustRightInd/>
        <w:spacing w:before="144"/>
        <w:rPr>
          <w:b/>
          <w:bCs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 xml:space="preserve">11. </w:t>
      </w:r>
      <w:r w:rsidRPr="00165634">
        <w:rPr>
          <w:b/>
          <w:bCs/>
          <w:spacing w:val="4"/>
          <w:sz w:val="24"/>
          <w:szCs w:val="24"/>
        </w:rPr>
        <w:t>Provide additional</w:t>
      </w:r>
      <w:r w:rsidRPr="00165634">
        <w:rPr>
          <w:b/>
          <w:bCs/>
          <w:spacing w:val="4"/>
          <w:sz w:val="24"/>
          <w:szCs w:val="24"/>
        </w:rPr>
        <w:t xml:space="preserve"> justification for any questions of a sensitive nature, such as sexual behavior and </w:t>
      </w:r>
      <w:r w:rsidRPr="00165634">
        <w:rPr>
          <w:b/>
          <w:bCs/>
          <w:sz w:val="24"/>
          <w:szCs w:val="24"/>
        </w:rPr>
        <w:t xml:space="preserve">attitudes, religious beliefs, and other matters that are commonly considered private. This justification should </w:t>
      </w:r>
      <w:r w:rsidRPr="00165634">
        <w:rPr>
          <w:b/>
          <w:bCs/>
          <w:spacing w:val="-2"/>
          <w:sz w:val="24"/>
          <w:szCs w:val="24"/>
        </w:rPr>
        <w:t>include the reasons why the agency considers the questions n</w:t>
      </w:r>
      <w:r w:rsidRPr="00165634">
        <w:rPr>
          <w:b/>
          <w:bCs/>
          <w:spacing w:val="-2"/>
          <w:sz w:val="24"/>
          <w:szCs w:val="24"/>
        </w:rPr>
        <w:t xml:space="preserve">ecessary, the specific uses to be made of the </w:t>
      </w:r>
      <w:r w:rsidRPr="00165634">
        <w:rPr>
          <w:b/>
          <w:bCs/>
          <w:spacing w:val="-1"/>
          <w:sz w:val="24"/>
          <w:szCs w:val="24"/>
        </w:rPr>
        <w:t xml:space="preserve">information, the explanation to be given to persons from whom the information is requested, and any steps to </w:t>
      </w:r>
      <w:r w:rsidRPr="00165634">
        <w:rPr>
          <w:b/>
          <w:bCs/>
          <w:sz w:val="24"/>
          <w:szCs w:val="24"/>
        </w:rPr>
        <w:t>be taken to obtain their consent.</w:t>
      </w:r>
    </w:p>
    <w:p w:rsidR="00694D56" w14:paraId="009B74E2" w14:textId="77777777">
      <w:pPr>
        <w:adjustRightInd/>
        <w:spacing w:before="252" w:line="316" w:lineRule="auto"/>
        <w:rPr>
          <w:sz w:val="24"/>
          <w:szCs w:val="24"/>
        </w:rPr>
      </w:pPr>
      <w:r>
        <w:rPr>
          <w:sz w:val="24"/>
          <w:szCs w:val="24"/>
        </w:rPr>
        <w:t>None of the provisions in the Standard require sensitive informatio</w:t>
      </w:r>
      <w:r>
        <w:rPr>
          <w:sz w:val="24"/>
          <w:szCs w:val="24"/>
        </w:rPr>
        <w:t>n.</w:t>
      </w:r>
    </w:p>
    <w:p w:rsidR="00694D56" w:rsidRPr="00165634" w:rsidP="0023454A" w14:paraId="66DFAC82" w14:textId="2DFDE0D2">
      <w:pPr>
        <w:adjustRightInd/>
        <w:spacing w:before="144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</w:t>
      </w:r>
      <w:r w:rsidRPr="00165634">
        <w:rPr>
          <w:b/>
          <w:bCs/>
          <w:sz w:val="24"/>
          <w:szCs w:val="24"/>
        </w:rPr>
        <w:t>Provide estimates of the hour burden of the collection of information. The statement should:</w:t>
      </w:r>
    </w:p>
    <w:p w:rsidR="00F80559" w:rsidRPr="00165634" w:rsidP="00920B03" w14:paraId="2DE9F017" w14:textId="77777777">
      <w:pPr>
        <w:numPr>
          <w:ilvl w:val="0"/>
          <w:numId w:val="8"/>
        </w:numPr>
        <w:tabs>
          <w:tab w:val="left" w:pos="720"/>
        </w:tabs>
        <w:adjustRightInd/>
        <w:spacing w:before="216"/>
        <w:ind w:left="990" w:right="144" w:hanging="270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Indicate the number of respondents, frequency of response, annual hour burden, and an </w:t>
      </w:r>
      <w:r w:rsidRPr="00165634">
        <w:rPr>
          <w:b/>
          <w:bCs/>
          <w:spacing w:val="3"/>
          <w:sz w:val="24"/>
          <w:szCs w:val="24"/>
        </w:rPr>
        <w:t xml:space="preserve">explanation of how the burden was estimated. Unless directed to do so, agencies should not </w:t>
      </w:r>
      <w:r w:rsidRPr="00165634">
        <w:rPr>
          <w:b/>
          <w:bCs/>
          <w:spacing w:val="-1"/>
          <w:sz w:val="24"/>
          <w:szCs w:val="24"/>
        </w:rPr>
        <w:t>conduct special surveys to obtain information on which to base hour burden esti</w:t>
      </w:r>
      <w:r w:rsidRPr="00165634">
        <w:rPr>
          <w:b/>
          <w:bCs/>
          <w:spacing w:val="-1"/>
          <w:sz w:val="24"/>
          <w:szCs w:val="24"/>
        </w:rPr>
        <w:t xml:space="preserve">mates. </w:t>
      </w:r>
      <w:r w:rsidRPr="00165634">
        <w:rPr>
          <w:b/>
          <w:bCs/>
          <w:spacing w:val="2"/>
          <w:sz w:val="24"/>
          <w:szCs w:val="24"/>
        </w:rPr>
        <w:t>Consultation with a sample (fewer than 10) of potential respondents is desirable. If the hour</w:t>
      </w:r>
      <w:r w:rsidRPr="00165634" w:rsidR="004F6318">
        <w:rPr>
          <w:b/>
          <w:bCs/>
          <w:spacing w:val="2"/>
          <w:sz w:val="24"/>
          <w:szCs w:val="24"/>
        </w:rPr>
        <w:t xml:space="preserve"> </w:t>
      </w:r>
      <w:r w:rsidRPr="00165634">
        <w:rPr>
          <w:b/>
          <w:bCs/>
          <w:spacing w:val="-2"/>
          <w:sz w:val="24"/>
          <w:szCs w:val="24"/>
        </w:rPr>
        <w:t xml:space="preserve">burden on respondents is expected to vary widely because of differences in activity, size, or </w:t>
      </w:r>
      <w:r w:rsidRPr="00165634">
        <w:rPr>
          <w:b/>
          <w:bCs/>
          <w:spacing w:val="-4"/>
          <w:sz w:val="24"/>
          <w:szCs w:val="24"/>
        </w:rPr>
        <w:t xml:space="preserve">complexity, show the range of estimated hour burden, and explain the reasons for the variance. </w:t>
      </w:r>
      <w:r w:rsidRPr="00165634">
        <w:rPr>
          <w:b/>
          <w:bCs/>
          <w:spacing w:val="4"/>
          <w:sz w:val="24"/>
          <w:szCs w:val="24"/>
        </w:rPr>
        <w:t xml:space="preserve">Generally, estimates should not include burden hours for customary and usual business </w:t>
      </w:r>
      <w:r w:rsidRPr="00165634">
        <w:rPr>
          <w:b/>
          <w:bCs/>
          <w:sz w:val="24"/>
          <w:szCs w:val="24"/>
        </w:rPr>
        <w:t>practices.</w:t>
      </w:r>
    </w:p>
    <w:p w:rsidR="00694D56" w:rsidRPr="00165634" w:rsidP="00D34F87" w14:paraId="02AC60C6" w14:textId="464CAADF">
      <w:pPr>
        <w:numPr>
          <w:ilvl w:val="0"/>
          <w:numId w:val="8"/>
        </w:numPr>
        <w:tabs>
          <w:tab w:val="left" w:pos="990"/>
        </w:tabs>
        <w:adjustRightInd/>
        <w:spacing w:before="288"/>
        <w:ind w:left="990" w:right="144" w:hanging="270"/>
        <w:rPr>
          <w:b/>
          <w:bCs/>
          <w:sz w:val="24"/>
          <w:szCs w:val="24"/>
        </w:rPr>
      </w:pPr>
      <w:r w:rsidRPr="00165634">
        <w:rPr>
          <w:b/>
          <w:bCs/>
          <w:sz w:val="24"/>
          <w:szCs w:val="24"/>
        </w:rPr>
        <w:t xml:space="preserve">If this request for approval covers more </w:t>
      </w:r>
      <w:r w:rsidRPr="000A2D35" w:rsidR="000A2D35">
        <w:rPr>
          <w:b/>
          <w:bCs/>
          <w:sz w:val="24"/>
          <w:szCs w:val="24"/>
        </w:rPr>
        <w:t>than</w:t>
      </w:r>
      <w:r w:rsidRPr="00165634">
        <w:rPr>
          <w:b/>
          <w:bCs/>
          <w:sz w:val="24"/>
          <w:szCs w:val="24"/>
        </w:rPr>
        <w:t xml:space="preserve"> one form, provide </w:t>
      </w:r>
      <w:r w:rsidRPr="00165634">
        <w:rPr>
          <w:b/>
          <w:bCs/>
          <w:sz w:val="24"/>
          <w:szCs w:val="24"/>
        </w:rPr>
        <w:t>separate hour burden</w:t>
      </w:r>
      <w:r w:rsidRPr="00165634" w:rsidR="004F6318">
        <w:rPr>
          <w:b/>
          <w:bCs/>
          <w:sz w:val="24"/>
          <w:szCs w:val="24"/>
        </w:rPr>
        <w:t xml:space="preserve"> estimates </w:t>
      </w:r>
      <w:r w:rsidRPr="00165634">
        <w:rPr>
          <w:b/>
          <w:bCs/>
          <w:sz w:val="24"/>
          <w:szCs w:val="24"/>
        </w:rPr>
        <w:t>for each form.</w:t>
      </w:r>
    </w:p>
    <w:p w:rsidR="00694D56" w:rsidRPr="00165634" w:rsidP="004F6318" w14:paraId="2A094B2C" w14:textId="77777777">
      <w:pPr>
        <w:numPr>
          <w:ilvl w:val="0"/>
          <w:numId w:val="8"/>
        </w:numPr>
        <w:tabs>
          <w:tab w:val="num" w:pos="1008"/>
        </w:tabs>
        <w:adjustRightInd/>
        <w:spacing w:before="216"/>
        <w:ind w:left="990" w:hanging="270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Provide estimates of annualized cost to respondents for the hour burdens for collections of </w:t>
      </w:r>
      <w:r w:rsidRPr="00165634">
        <w:rPr>
          <w:b/>
          <w:bCs/>
          <w:sz w:val="24"/>
          <w:szCs w:val="24"/>
        </w:rPr>
        <w:t xml:space="preserve">information, identifying and using appropriate wage-rate categories. The cost of contracting out </w:t>
      </w:r>
      <w:r w:rsidRPr="00165634">
        <w:rPr>
          <w:b/>
          <w:bCs/>
          <w:spacing w:val="5"/>
          <w:sz w:val="24"/>
          <w:szCs w:val="24"/>
        </w:rPr>
        <w:t>or paying outside par</w:t>
      </w:r>
      <w:r w:rsidRPr="00165634">
        <w:rPr>
          <w:b/>
          <w:bCs/>
          <w:spacing w:val="5"/>
          <w:sz w:val="24"/>
          <w:szCs w:val="24"/>
        </w:rPr>
        <w:t xml:space="preserve">ties for information collection activities should not be included here. </w:t>
      </w:r>
      <w:r w:rsidRPr="00165634">
        <w:rPr>
          <w:b/>
          <w:bCs/>
          <w:sz w:val="24"/>
          <w:szCs w:val="24"/>
        </w:rPr>
        <w:t>Instead, this cost should be included in Item 14.</w:t>
      </w:r>
    </w:p>
    <w:p w:rsidR="00694D56" w14:paraId="41959627" w14:textId="77777777">
      <w:pPr>
        <w:widowControl/>
        <w:rPr>
          <w:sz w:val="24"/>
          <w:szCs w:val="24"/>
        </w:rPr>
      </w:pPr>
    </w:p>
    <w:p w:rsidR="00694D56" w14:paraId="22AE255F" w14:textId="77777777">
      <w:pPr>
        <w:adjustRightInd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Respondent Burden-Hour and Cost Burden Determinations</w:t>
      </w:r>
    </w:p>
    <w:p w:rsidR="003C15F8" w14:paraId="0DDC60C4" w14:textId="77777777">
      <w:pPr>
        <w:adjustRightInd/>
        <w:spacing w:line="276" w:lineRule="auto"/>
        <w:rPr>
          <w:b/>
          <w:bCs/>
          <w:sz w:val="24"/>
          <w:szCs w:val="24"/>
        </w:rPr>
      </w:pPr>
    </w:p>
    <w:p w:rsidR="000A2D35" w:rsidRPr="001E2EDB" w:rsidP="00165634" w14:paraId="6E673ED8" w14:textId="3D5A598B">
      <w:pPr>
        <w:adjustRightInd/>
        <w:rPr>
          <w:sz w:val="24"/>
          <w:szCs w:val="24"/>
        </w:rPr>
      </w:pPr>
      <w:r w:rsidRPr="00167AFD">
        <w:rPr>
          <w:sz w:val="24"/>
          <w:szCs w:val="24"/>
        </w:rPr>
        <w:t xml:space="preserve">The </w:t>
      </w:r>
      <w:r w:rsidRPr="00167AFD" w:rsidR="00387BF1">
        <w:rPr>
          <w:sz w:val="24"/>
          <w:szCs w:val="24"/>
        </w:rPr>
        <w:t>a</w:t>
      </w:r>
      <w:r w:rsidRPr="00167AFD">
        <w:rPr>
          <w:sz w:val="24"/>
          <w:szCs w:val="24"/>
        </w:rPr>
        <w:t xml:space="preserve">gency believes that the number of manlifts in use today </w:t>
      </w:r>
      <w:r w:rsidRPr="00167AFD" w:rsidR="0011025A">
        <w:rPr>
          <w:sz w:val="24"/>
          <w:szCs w:val="24"/>
        </w:rPr>
        <w:t>(</w:t>
      </w:r>
      <w:r w:rsidRPr="00167AFD">
        <w:rPr>
          <w:sz w:val="24"/>
          <w:szCs w:val="24"/>
        </w:rPr>
        <w:t xml:space="preserve">3,000) is still </w:t>
      </w:r>
      <w:r w:rsidRPr="00167AFD">
        <w:rPr>
          <w:sz w:val="24"/>
          <w:szCs w:val="24"/>
        </w:rPr>
        <w:t xml:space="preserve">accurate based </w:t>
      </w:r>
      <w:r w:rsidRPr="00167AFD">
        <w:rPr>
          <w:spacing w:val="4"/>
          <w:sz w:val="24"/>
          <w:szCs w:val="24"/>
        </w:rPr>
        <w:t xml:space="preserve">on the 3,000 estimated in the previous ICR. This information was confirmed by Humphrey </w:t>
      </w:r>
      <w:r w:rsidRPr="00167AFD">
        <w:rPr>
          <w:spacing w:val="4"/>
          <w:sz w:val="24"/>
          <w:szCs w:val="24"/>
        </w:rPr>
        <w:t xml:space="preserve">Manlift Company, Inc.; a leading manufacturer of manlifts who was contacted by a staff </w:t>
      </w:r>
      <w:r w:rsidRPr="00167AFD">
        <w:rPr>
          <w:sz w:val="24"/>
          <w:szCs w:val="24"/>
        </w:rPr>
        <w:t>member.</w:t>
      </w:r>
      <w:r>
        <w:rPr>
          <w:rStyle w:val="FootnoteReference"/>
          <w:sz w:val="24"/>
          <w:szCs w:val="24"/>
        </w:rPr>
        <w:footnoteReference w:id="4"/>
      </w:r>
    </w:p>
    <w:p w:rsidR="00C85596" w:rsidP="00165634" w14:paraId="09E2D7F0" w14:textId="77777777">
      <w:pPr>
        <w:adjustRightInd/>
        <w:rPr>
          <w:sz w:val="24"/>
          <w:szCs w:val="24"/>
        </w:rPr>
      </w:pPr>
    </w:p>
    <w:p w:rsidR="00C85596" w:rsidP="00165634" w14:paraId="119F3A62" w14:textId="1736AD16">
      <w:pPr>
        <w:adjustRightInd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87BF1">
        <w:rPr>
          <w:sz w:val="24"/>
          <w:szCs w:val="24"/>
        </w:rPr>
        <w:t>a</w:t>
      </w:r>
      <w:r>
        <w:rPr>
          <w:sz w:val="24"/>
          <w:szCs w:val="24"/>
        </w:rPr>
        <w:t xml:space="preserve">gency determined the wage rate from mean </w:t>
      </w:r>
      <w:r>
        <w:rPr>
          <w:sz w:val="24"/>
          <w:szCs w:val="24"/>
        </w:rPr>
        <w:t>hourly wage earnings to represent the cost of emp</w:t>
      </w:r>
      <w:r w:rsidR="007D3957">
        <w:rPr>
          <w:sz w:val="24"/>
          <w:szCs w:val="24"/>
        </w:rPr>
        <w:t xml:space="preserve">loyee time. </w:t>
      </w:r>
      <w:r>
        <w:rPr>
          <w:sz w:val="24"/>
          <w:szCs w:val="24"/>
        </w:rPr>
        <w:t>For the relevant standard occupational classification category, OSHA used the wage rates reported in the Bureau of Labor Statistics, U.S. Department of L</w:t>
      </w:r>
      <w:r w:rsidR="007D3957">
        <w:rPr>
          <w:sz w:val="24"/>
          <w:szCs w:val="24"/>
        </w:rPr>
        <w:t xml:space="preserve">abor. </w:t>
      </w:r>
      <w:r>
        <w:rPr>
          <w:i/>
          <w:sz w:val="24"/>
          <w:szCs w:val="24"/>
        </w:rPr>
        <w:t xml:space="preserve">Occupational Employment </w:t>
      </w:r>
      <w:r w:rsidR="00EE70A9">
        <w:rPr>
          <w:i/>
          <w:sz w:val="24"/>
          <w:szCs w:val="24"/>
        </w:rPr>
        <w:t xml:space="preserve">and Wage </w:t>
      </w:r>
      <w:r>
        <w:rPr>
          <w:i/>
          <w:sz w:val="24"/>
          <w:szCs w:val="24"/>
        </w:rPr>
        <w:t>Sta</w:t>
      </w:r>
      <w:r>
        <w:rPr>
          <w:i/>
          <w:sz w:val="24"/>
          <w:szCs w:val="24"/>
        </w:rPr>
        <w:t>tistics</w:t>
      </w:r>
      <w:r w:rsidR="007D3957">
        <w:rPr>
          <w:i/>
          <w:sz w:val="24"/>
          <w:szCs w:val="24"/>
        </w:rPr>
        <w:t xml:space="preserve"> (O</w:t>
      </w:r>
      <w:r>
        <w:rPr>
          <w:i/>
          <w:sz w:val="24"/>
          <w:szCs w:val="24"/>
        </w:rPr>
        <w:t>E</w:t>
      </w:r>
      <w:r w:rsidR="002C262F">
        <w:rPr>
          <w:i/>
          <w:sz w:val="24"/>
          <w:szCs w:val="24"/>
        </w:rPr>
        <w:t>W</w:t>
      </w:r>
      <w:r>
        <w:rPr>
          <w:i/>
          <w:sz w:val="24"/>
          <w:szCs w:val="24"/>
        </w:rPr>
        <w:t xml:space="preserve">S), May </w:t>
      </w:r>
      <w:r w:rsidR="006C48A0">
        <w:rPr>
          <w:i/>
          <w:sz w:val="24"/>
          <w:szCs w:val="24"/>
        </w:rPr>
        <w:t>2021</w:t>
      </w:r>
      <w:r>
        <w:rPr>
          <w:sz w:val="24"/>
          <w:szCs w:val="24"/>
        </w:rPr>
        <w:t xml:space="preserve"> [date accessed: </w:t>
      </w:r>
      <w:r w:rsidR="00943EFE">
        <w:rPr>
          <w:sz w:val="24"/>
          <w:szCs w:val="24"/>
        </w:rPr>
        <w:t>April 6</w:t>
      </w:r>
      <w:r w:rsidR="002C262F">
        <w:rPr>
          <w:sz w:val="24"/>
          <w:szCs w:val="24"/>
        </w:rPr>
        <w:t>, 2023</w:t>
      </w:r>
      <w:r>
        <w:rPr>
          <w:sz w:val="24"/>
          <w:szCs w:val="24"/>
        </w:rPr>
        <w:t>]. (OE</w:t>
      </w:r>
      <w:r w:rsidR="002C262F">
        <w:rPr>
          <w:sz w:val="24"/>
          <w:szCs w:val="24"/>
        </w:rPr>
        <w:t>W</w:t>
      </w:r>
      <w:r>
        <w:rPr>
          <w:sz w:val="24"/>
          <w:szCs w:val="24"/>
        </w:rPr>
        <w:t xml:space="preserve">S data is available </w:t>
      </w:r>
      <w:r w:rsidRPr="00943EFE">
        <w:rPr>
          <w:sz w:val="24"/>
          <w:szCs w:val="24"/>
        </w:rPr>
        <w:t>at</w:t>
      </w:r>
      <w:r w:rsidRPr="00943EFE" w:rsidR="00F76FF6">
        <w:rPr>
          <w:sz w:val="24"/>
          <w:szCs w:val="24"/>
        </w:rPr>
        <w:t xml:space="preserve"> </w:t>
      </w:r>
      <w:hyperlink r:id="rId9" w:history="1">
        <w:r w:rsidRPr="008A181C" w:rsidR="00F76FF6">
          <w:rPr>
            <w:rStyle w:val="Hyperlink"/>
            <w:sz w:val="24"/>
            <w:szCs w:val="24"/>
          </w:rPr>
          <w:t>Helpers--Production Workers (bls.gov)</w:t>
        </w:r>
      </w:hyperlink>
      <w:r>
        <w:rPr>
          <w:sz w:val="24"/>
          <w:szCs w:val="24"/>
        </w:rPr>
        <w:t>. To access a wage rate, select the yea</w:t>
      </w:r>
      <w:r>
        <w:rPr>
          <w:sz w:val="24"/>
          <w:szCs w:val="24"/>
        </w:rPr>
        <w:t>r “Occupational Profiles,’ and the Standard Occupational Classification (SOC) Code).</w:t>
      </w:r>
    </w:p>
    <w:p w:rsidR="00C85596" w:rsidRPr="00165634" w:rsidP="00C85596" w14:paraId="248F7E98" w14:textId="77777777">
      <w:pPr>
        <w:keepLines/>
        <w:overflowPunct w:val="0"/>
        <w:rPr>
          <w:sz w:val="24"/>
          <w:szCs w:val="24"/>
        </w:rPr>
      </w:pPr>
    </w:p>
    <w:p w:rsidR="00136AAF" w:rsidP="00136AAF" w14:paraId="66C1C5B0" w14:textId="239EA4DC">
      <w:pPr>
        <w:keepLines/>
        <w:overflowPunct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To derive the loaded hourly wage rate presented in the table below, the </w:t>
      </w:r>
      <w:r w:rsidR="00A11E31">
        <w:rPr>
          <w:kern w:val="28"/>
          <w:sz w:val="24"/>
          <w:szCs w:val="24"/>
        </w:rPr>
        <w:t>a</w:t>
      </w:r>
      <w:r>
        <w:rPr>
          <w:kern w:val="28"/>
          <w:sz w:val="24"/>
          <w:szCs w:val="24"/>
        </w:rPr>
        <w:t xml:space="preserve">gency used data from the Bureau of Labor Statistics’ (BLS) </w:t>
      </w:r>
      <w:r>
        <w:rPr>
          <w:i/>
          <w:kern w:val="28"/>
          <w:sz w:val="24"/>
          <w:szCs w:val="24"/>
        </w:rPr>
        <w:t xml:space="preserve">Occupational Employment </w:t>
      </w:r>
      <w:r w:rsidRPr="009E11D9" w:rsidR="009E11D9">
        <w:rPr>
          <w:i/>
          <w:kern w:val="28"/>
          <w:sz w:val="24"/>
          <w:szCs w:val="24"/>
        </w:rPr>
        <w:t>Wage</w:t>
      </w:r>
      <w:r w:rsidR="009E11D9">
        <w:rPr>
          <w:i/>
          <w:kern w:val="28"/>
          <w:sz w:val="24"/>
          <w:szCs w:val="24"/>
        </w:rPr>
        <w:t xml:space="preserve"> </w:t>
      </w:r>
      <w:r>
        <w:rPr>
          <w:i/>
          <w:kern w:val="28"/>
          <w:sz w:val="24"/>
          <w:szCs w:val="24"/>
        </w:rPr>
        <w:t>Statistics (OE</w:t>
      </w:r>
      <w:r w:rsidR="009E11D9">
        <w:rPr>
          <w:i/>
          <w:kern w:val="28"/>
          <w:sz w:val="24"/>
          <w:szCs w:val="24"/>
        </w:rPr>
        <w:t>W</w:t>
      </w:r>
      <w:r>
        <w:rPr>
          <w:i/>
          <w:kern w:val="28"/>
          <w:sz w:val="24"/>
          <w:szCs w:val="24"/>
        </w:rPr>
        <w:t>S)</w:t>
      </w:r>
      <w:r>
        <w:rPr>
          <w:kern w:val="28"/>
          <w:sz w:val="24"/>
          <w:szCs w:val="24"/>
        </w:rPr>
        <w:t>, as described in the paragraph above.</w:t>
      </w:r>
      <w:r w:rsidR="00C85596">
        <w:rPr>
          <w:kern w:val="28"/>
          <w:sz w:val="24"/>
          <w:szCs w:val="24"/>
        </w:rPr>
        <w:t xml:space="preserve"> Then, the </w:t>
      </w:r>
      <w:r w:rsidR="00A11E31">
        <w:rPr>
          <w:kern w:val="28"/>
          <w:sz w:val="24"/>
          <w:szCs w:val="24"/>
        </w:rPr>
        <w:t>a</w:t>
      </w:r>
      <w:r w:rsidR="00C85596">
        <w:rPr>
          <w:kern w:val="28"/>
          <w:sz w:val="24"/>
          <w:szCs w:val="24"/>
        </w:rPr>
        <w:t xml:space="preserve">gency applied to the wage rate a fringe benefit markup based on Table 2 of the following BLS release: </w:t>
      </w:r>
      <w:r w:rsidR="00C85596">
        <w:rPr>
          <w:i/>
          <w:kern w:val="28"/>
          <w:sz w:val="24"/>
          <w:szCs w:val="24"/>
        </w:rPr>
        <w:t xml:space="preserve">Employer Costs for </w:t>
      </w:r>
      <w:r w:rsidR="00B47355">
        <w:rPr>
          <w:i/>
          <w:kern w:val="28"/>
          <w:sz w:val="24"/>
          <w:szCs w:val="24"/>
        </w:rPr>
        <w:t>Employee</w:t>
      </w:r>
      <w:r w:rsidR="00FF731E">
        <w:rPr>
          <w:i/>
          <w:kern w:val="28"/>
          <w:sz w:val="24"/>
          <w:szCs w:val="24"/>
        </w:rPr>
        <w:t xml:space="preserve"> Compensation</w:t>
      </w:r>
      <w:r w:rsidR="00B47355">
        <w:rPr>
          <w:i/>
          <w:kern w:val="28"/>
          <w:sz w:val="24"/>
          <w:szCs w:val="24"/>
        </w:rPr>
        <w:t xml:space="preserve"> </w:t>
      </w:r>
      <w:r w:rsidR="00FF731E">
        <w:rPr>
          <w:i/>
          <w:kern w:val="28"/>
          <w:sz w:val="24"/>
          <w:szCs w:val="24"/>
        </w:rPr>
        <w:t>– December 2022</w:t>
      </w:r>
      <w:r w:rsidR="00C85596">
        <w:rPr>
          <w:kern w:val="28"/>
          <w:sz w:val="24"/>
          <w:szCs w:val="24"/>
        </w:rPr>
        <w:t xml:space="preserve"> news release text; released 10:00 AM (EDT), </w:t>
      </w:r>
      <w:r>
        <w:rPr>
          <w:kern w:val="28"/>
          <w:sz w:val="24"/>
          <w:szCs w:val="24"/>
        </w:rPr>
        <w:t xml:space="preserve">March </w:t>
      </w:r>
      <w:r w:rsidR="00AF2FE5">
        <w:rPr>
          <w:kern w:val="28"/>
          <w:sz w:val="24"/>
          <w:szCs w:val="24"/>
        </w:rPr>
        <w:t>17</w:t>
      </w:r>
      <w:r>
        <w:rPr>
          <w:kern w:val="28"/>
          <w:sz w:val="24"/>
          <w:szCs w:val="24"/>
        </w:rPr>
        <w:t>, 202</w:t>
      </w:r>
      <w:r w:rsidR="00AF2FE5">
        <w:rPr>
          <w:kern w:val="28"/>
          <w:sz w:val="24"/>
          <w:szCs w:val="24"/>
        </w:rPr>
        <w:t>3</w:t>
      </w:r>
      <w:r>
        <w:rPr>
          <w:kern w:val="28"/>
          <w:sz w:val="24"/>
          <w:szCs w:val="24"/>
        </w:rPr>
        <w:t xml:space="preserve"> (</w:t>
      </w:r>
      <w:hyperlink r:id="rId10" w:history="1">
        <w:r w:rsidRPr="00D97843">
          <w:rPr>
            <w:rStyle w:val="Hyperlink"/>
            <w:kern w:val="28"/>
            <w:sz w:val="24"/>
            <w:szCs w:val="24"/>
          </w:rPr>
          <w:t>https://www.bls.gov/news.release/ecec.nr0.htm</w:t>
        </w:r>
      </w:hyperlink>
      <w:r>
        <w:rPr>
          <w:kern w:val="28"/>
          <w:sz w:val="24"/>
          <w:szCs w:val="24"/>
        </w:rPr>
        <w:t xml:space="preserve">). BLS reported that for </w:t>
      </w:r>
      <w:r w:rsidR="00854B9B">
        <w:rPr>
          <w:kern w:val="28"/>
          <w:sz w:val="24"/>
          <w:szCs w:val="24"/>
        </w:rPr>
        <w:t xml:space="preserve">private industry </w:t>
      </w:r>
      <w:r>
        <w:rPr>
          <w:kern w:val="28"/>
          <w:sz w:val="24"/>
          <w:szCs w:val="24"/>
        </w:rPr>
        <w:t xml:space="preserve">workers, fringe benefits accounted for </w:t>
      </w:r>
      <w:r w:rsidR="005739B8">
        <w:rPr>
          <w:kern w:val="28"/>
          <w:sz w:val="24"/>
          <w:szCs w:val="24"/>
        </w:rPr>
        <w:t>29.5</w:t>
      </w:r>
      <w:r>
        <w:rPr>
          <w:kern w:val="28"/>
          <w:sz w:val="24"/>
          <w:szCs w:val="24"/>
        </w:rPr>
        <w:t xml:space="preserve"> percent of total compensation and wages accounted for the remaining </w:t>
      </w:r>
      <w:r w:rsidR="005739B8">
        <w:rPr>
          <w:kern w:val="28"/>
          <w:sz w:val="24"/>
          <w:szCs w:val="24"/>
        </w:rPr>
        <w:t>70.5</w:t>
      </w:r>
      <w:r>
        <w:rPr>
          <w:kern w:val="28"/>
          <w:sz w:val="24"/>
          <w:szCs w:val="24"/>
        </w:rPr>
        <w:t xml:space="preserve"> percent. To calculate the loaded hourly wage for each occupation, the </w:t>
      </w:r>
      <w:r w:rsidR="00A11E31">
        <w:rPr>
          <w:kern w:val="28"/>
          <w:sz w:val="24"/>
          <w:szCs w:val="24"/>
        </w:rPr>
        <w:t>a</w:t>
      </w:r>
      <w:r>
        <w:rPr>
          <w:kern w:val="28"/>
          <w:sz w:val="24"/>
          <w:szCs w:val="24"/>
        </w:rPr>
        <w:t xml:space="preserve">gency divided the mean </w:t>
      </w:r>
      <w:r>
        <w:rPr>
          <w:kern w:val="28"/>
          <w:sz w:val="24"/>
          <w:szCs w:val="24"/>
        </w:rPr>
        <w:t xml:space="preserve">hourly wage rate by 1 minus the fringe benefits. </w:t>
      </w:r>
    </w:p>
    <w:p w:rsidR="00950E1D" w:rsidP="00136AAF" w14:paraId="3DC83FD3" w14:textId="77777777">
      <w:pPr>
        <w:keepLines/>
        <w:overflowPunct w:val="0"/>
        <w:rPr>
          <w:kern w:val="28"/>
          <w:sz w:val="24"/>
          <w:szCs w:val="24"/>
        </w:rPr>
      </w:pPr>
    </w:p>
    <w:p w:rsidR="003C15F8" w:rsidP="00136AAF" w14:paraId="32C9EEBE" w14:textId="77777777">
      <w:pPr>
        <w:keepLines/>
        <w:overflowPunct w:val="0"/>
        <w:rPr>
          <w:kern w:val="28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93"/>
        <w:gridCol w:w="1894"/>
        <w:gridCol w:w="1850"/>
        <w:gridCol w:w="1858"/>
        <w:gridCol w:w="1855"/>
      </w:tblGrid>
      <w:tr w14:paraId="227939A4" w14:textId="77777777" w:rsidTr="00AB2D91">
        <w:tblPrEx>
          <w:tblW w:w="0" w:type="auto"/>
          <w:tblLook w:val="04A0"/>
        </w:tblPrEx>
        <w:tc>
          <w:tcPr>
            <w:tcW w:w="9576" w:type="dxa"/>
            <w:gridSpan w:val="5"/>
            <w:shd w:val="clear" w:color="auto" w:fill="D6E3BC" w:themeFill="accent3" w:themeFillTint="66"/>
          </w:tcPr>
          <w:p w:rsidR="00136AAF" w:rsidRPr="00165634" w:rsidP="00165634" w14:paraId="07D8C7E4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Table 1: WAGE HOUR ESTIMATES</w:t>
            </w:r>
          </w:p>
        </w:tc>
      </w:tr>
      <w:tr w14:paraId="1BD3EF67" w14:textId="77777777" w:rsidTr="00AB2D91">
        <w:tblPrEx>
          <w:tblW w:w="0" w:type="auto"/>
          <w:tblLook w:val="04A0"/>
        </w:tblPrEx>
        <w:tc>
          <w:tcPr>
            <w:tcW w:w="1915" w:type="dxa"/>
            <w:shd w:val="clear" w:color="auto" w:fill="EBF1DD" w:themeFill="accent3" w:themeFillTint="33"/>
          </w:tcPr>
          <w:p w:rsidR="00136AAF" w:rsidRPr="00165634" w:rsidP="00165634" w14:paraId="1FA50AD1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Occupational Title</w:t>
            </w:r>
          </w:p>
        </w:tc>
        <w:tc>
          <w:tcPr>
            <w:tcW w:w="1915" w:type="dxa"/>
            <w:shd w:val="clear" w:color="auto" w:fill="EBF1DD" w:themeFill="accent3" w:themeFillTint="33"/>
          </w:tcPr>
          <w:p w:rsidR="00136AAF" w:rsidP="00165634" w14:paraId="199CBD49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 w:rsidRPr="00165634">
              <w:rPr>
                <w:b/>
                <w:kern w:val="28"/>
                <w:sz w:val="24"/>
                <w:szCs w:val="24"/>
              </w:rPr>
              <w:t>Standard Occupational</w:t>
            </w:r>
          </w:p>
          <w:p w:rsidR="00136AAF" w:rsidRPr="00165634" w:rsidP="00165634" w14:paraId="2D164654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Code</w:t>
            </w:r>
            <w:r w:rsidRPr="00165634">
              <w:rPr>
                <w:b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shd w:val="clear" w:color="auto" w:fill="EBF1DD" w:themeFill="accent3" w:themeFillTint="33"/>
          </w:tcPr>
          <w:p w:rsidR="00136AAF" w:rsidP="00165634" w14:paraId="4A94CFD1" w14:textId="198C26C0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Mean Hour</w:t>
            </w:r>
            <w:r w:rsidR="00194FAB">
              <w:rPr>
                <w:b/>
                <w:kern w:val="28"/>
                <w:sz w:val="24"/>
                <w:szCs w:val="24"/>
              </w:rPr>
              <w:t>l</w:t>
            </w:r>
            <w:r w:rsidR="00194FAB">
              <w:rPr>
                <w:b/>
                <w:kern w:val="28"/>
              </w:rPr>
              <w:t>y</w:t>
            </w:r>
            <w:r>
              <w:rPr>
                <w:b/>
                <w:kern w:val="28"/>
                <w:sz w:val="24"/>
                <w:szCs w:val="24"/>
              </w:rPr>
              <w:t xml:space="preserve"> Wage Rate </w:t>
            </w:r>
          </w:p>
          <w:p w:rsidR="00136AAF" w:rsidRPr="00165634" w:rsidP="00165634" w14:paraId="49F573D2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(A)</w:t>
            </w:r>
          </w:p>
        </w:tc>
        <w:tc>
          <w:tcPr>
            <w:tcW w:w="1915" w:type="dxa"/>
            <w:shd w:val="clear" w:color="auto" w:fill="EBF1DD" w:themeFill="accent3" w:themeFillTint="33"/>
          </w:tcPr>
          <w:p w:rsidR="00203D9E" w:rsidP="00165634" w14:paraId="5056A4C3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 xml:space="preserve">Fringe Benefits </w:t>
            </w:r>
          </w:p>
          <w:p w:rsidR="00203D9E" w:rsidP="00165634" w14:paraId="1D6A4794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</w:p>
          <w:p w:rsidR="00136AAF" w:rsidRPr="00165634" w:rsidP="00165634" w14:paraId="68691288" w14:textId="26FB9AB1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(B)</w:t>
            </w:r>
          </w:p>
        </w:tc>
        <w:tc>
          <w:tcPr>
            <w:tcW w:w="1916" w:type="dxa"/>
            <w:shd w:val="clear" w:color="auto" w:fill="EBF1DD" w:themeFill="accent3" w:themeFillTint="33"/>
          </w:tcPr>
          <w:p w:rsidR="00136AAF" w:rsidP="00165634" w14:paraId="21F8E40B" w14:textId="77777777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 xml:space="preserve">Loaded Hourly Wage Rate </w:t>
            </w:r>
          </w:p>
          <w:p w:rsidR="00136AAF" w:rsidRPr="00165634" w:rsidP="00165634" w14:paraId="64513E67" w14:textId="44ED7F9E">
            <w:pPr>
              <w:keepLines/>
              <w:overflowPunct w:val="0"/>
              <w:jc w:val="center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(C) = A</w:t>
            </w:r>
            <w:r w:rsidR="00D744C2">
              <w:rPr>
                <w:b/>
                <w:kern w:val="28"/>
                <w:sz w:val="24"/>
                <w:szCs w:val="24"/>
              </w:rPr>
              <w:t>*</w:t>
            </w:r>
            <w:r>
              <w:rPr>
                <w:b/>
                <w:kern w:val="28"/>
                <w:sz w:val="24"/>
                <w:szCs w:val="24"/>
              </w:rPr>
              <w:t>(</w:t>
            </w:r>
            <w:r w:rsidR="00C92233">
              <w:rPr>
                <w:b/>
                <w:kern w:val="28"/>
                <w:sz w:val="24"/>
                <w:szCs w:val="24"/>
              </w:rPr>
              <w:t>1/</w:t>
            </w:r>
            <w:r>
              <w:rPr>
                <w:b/>
                <w:kern w:val="28"/>
                <w:sz w:val="24"/>
                <w:szCs w:val="24"/>
              </w:rPr>
              <w:t>1-B)</w:t>
            </w:r>
          </w:p>
        </w:tc>
      </w:tr>
      <w:tr w14:paraId="7B8A53D4" w14:textId="77777777" w:rsidTr="006D4E48">
        <w:tblPrEx>
          <w:tblW w:w="0" w:type="auto"/>
          <w:tblLook w:val="04A0"/>
        </w:tblPrEx>
        <w:tc>
          <w:tcPr>
            <w:tcW w:w="1915" w:type="dxa"/>
            <w:shd w:val="clear" w:color="auto" w:fill="FFFFFF" w:themeFill="background1"/>
          </w:tcPr>
          <w:p w:rsidR="00136AAF" w:rsidRPr="00165634" w:rsidP="00C85596" w14:paraId="476374CA" w14:textId="222032A0">
            <w:pPr>
              <w:keepLines/>
              <w:overflowPunct w:val="0"/>
              <w:rPr>
                <w:b/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Helpers – Production Workers</w:t>
            </w:r>
          </w:p>
        </w:tc>
        <w:tc>
          <w:tcPr>
            <w:tcW w:w="1915" w:type="dxa"/>
            <w:vAlign w:val="center"/>
          </w:tcPr>
          <w:p w:rsidR="00136AAF" w:rsidP="006D4E48" w14:paraId="4D843EE0" w14:textId="77777777">
            <w:pPr>
              <w:keepLines/>
              <w:overflowPunct w:val="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51-9198</w:t>
            </w:r>
          </w:p>
        </w:tc>
        <w:tc>
          <w:tcPr>
            <w:tcW w:w="1915" w:type="dxa"/>
            <w:vAlign w:val="center"/>
          </w:tcPr>
          <w:p w:rsidR="00136AAF" w:rsidP="006D4E48" w14:paraId="656CFAE1" w14:textId="4842D92D">
            <w:pPr>
              <w:keepLines/>
              <w:overflowPunct w:val="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$</w:t>
            </w:r>
            <w:r w:rsidR="00957DBA">
              <w:rPr>
                <w:kern w:val="28"/>
                <w:sz w:val="24"/>
                <w:szCs w:val="24"/>
              </w:rPr>
              <w:t>15.82</w:t>
            </w:r>
          </w:p>
        </w:tc>
        <w:tc>
          <w:tcPr>
            <w:tcW w:w="1915" w:type="dxa"/>
            <w:vAlign w:val="center"/>
          </w:tcPr>
          <w:p w:rsidR="00136AAF" w:rsidP="006D4E48" w14:paraId="20E16BF9" w14:textId="65C16079">
            <w:pPr>
              <w:keepLines/>
              <w:overflowPunct w:val="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0</w:t>
            </w:r>
            <w:r w:rsidR="00F466FF">
              <w:rPr>
                <w:kern w:val="28"/>
                <w:sz w:val="24"/>
                <w:szCs w:val="24"/>
              </w:rPr>
              <w:t>.295</w:t>
            </w:r>
          </w:p>
        </w:tc>
        <w:tc>
          <w:tcPr>
            <w:tcW w:w="1916" w:type="dxa"/>
            <w:vAlign w:val="center"/>
          </w:tcPr>
          <w:p w:rsidR="00136AAF" w:rsidP="006D4E48" w14:paraId="02F7E7F5" w14:textId="5529367E">
            <w:pPr>
              <w:keepLines/>
              <w:overflowPunct w:val="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$</w:t>
            </w:r>
            <w:r w:rsidR="00E67286">
              <w:rPr>
                <w:kern w:val="28"/>
                <w:sz w:val="24"/>
                <w:szCs w:val="24"/>
              </w:rPr>
              <w:t>22.44</w:t>
            </w:r>
          </w:p>
        </w:tc>
      </w:tr>
    </w:tbl>
    <w:p w:rsidR="0095477F" w:rsidP="00BC5F3E" w14:paraId="2A4576EF" w14:textId="77777777">
      <w:pPr>
        <w:keepLines/>
        <w:overflowPunct w:val="0"/>
        <w:rPr>
          <w:kern w:val="28"/>
          <w:sz w:val="24"/>
          <w:szCs w:val="24"/>
        </w:rPr>
      </w:pPr>
    </w:p>
    <w:p w:rsidR="00694D56" w14:paraId="66D42A62" w14:textId="77777777">
      <w:pPr>
        <w:adjustRightInd/>
        <w:spacing w:before="288" w:line="302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Inspections and Certification Records (1910.68(e))</w:t>
      </w:r>
      <w:r w:rsidRPr="00AC2D9E">
        <w:rPr>
          <w:b/>
          <w:bCs/>
          <w:sz w:val="24"/>
          <w:szCs w:val="24"/>
        </w:rPr>
        <w:t xml:space="preserve"> </w:t>
      </w:r>
    </w:p>
    <w:p w:rsidR="00694D56" w:rsidRPr="0095477F" w14:paraId="746AEB82" w14:textId="10F8C1FB">
      <w:pPr>
        <w:adjustRightInd/>
        <w:spacing w:before="216"/>
        <w:rPr>
          <w:sz w:val="24"/>
          <w:szCs w:val="24"/>
        </w:rPr>
      </w:pPr>
      <w:r w:rsidRPr="0095477F">
        <w:rPr>
          <w:spacing w:val="-1"/>
          <w:sz w:val="24"/>
          <w:szCs w:val="24"/>
        </w:rPr>
        <w:t xml:space="preserve">OSHA assumes that employers perform the required inspection on each manlift 12 times a year, </w:t>
      </w:r>
      <w:r w:rsidRPr="0095477F">
        <w:rPr>
          <w:spacing w:val="4"/>
          <w:sz w:val="24"/>
          <w:szCs w:val="24"/>
        </w:rPr>
        <w:t xml:space="preserve">and that a manufacturing worker spends 1 hour to conduct the inspection and 3 minutes </w:t>
      </w:r>
      <w:r w:rsidRPr="0095477F">
        <w:rPr>
          <w:spacing w:val="-2"/>
          <w:sz w:val="24"/>
          <w:szCs w:val="24"/>
        </w:rPr>
        <w:t>to generate and maintain an inspection certification record for each manlift.</w:t>
      </w:r>
      <w:r w:rsidRPr="0095477F">
        <w:rPr>
          <w:spacing w:val="-2"/>
          <w:sz w:val="24"/>
          <w:szCs w:val="24"/>
        </w:rPr>
        <w:t xml:space="preserve"> Therefore, the </w:t>
      </w:r>
      <w:r w:rsidRPr="0095477F">
        <w:rPr>
          <w:sz w:val="24"/>
          <w:szCs w:val="24"/>
        </w:rPr>
        <w:t xml:space="preserve">total annual </w:t>
      </w:r>
      <w:r w:rsidRPr="0037139D">
        <w:rPr>
          <w:sz w:val="24"/>
          <w:szCs w:val="24"/>
        </w:rPr>
        <w:t>burden hour</w:t>
      </w:r>
      <w:r w:rsidRPr="0095477F">
        <w:rPr>
          <w:sz w:val="24"/>
          <w:szCs w:val="24"/>
        </w:rPr>
        <w:t xml:space="preserve"> and cost estimates for this paperwork requirement are:</w:t>
      </w:r>
    </w:p>
    <w:p w:rsidR="001026A6" w:rsidP="002E1D44" w14:paraId="0C002921" w14:textId="32376035">
      <w:pPr>
        <w:adjustRightInd/>
        <w:spacing w:before="324"/>
        <w:ind w:left="1872" w:right="864" w:hanging="936"/>
        <w:rPr>
          <w:b/>
          <w:bCs/>
          <w:sz w:val="24"/>
          <w:szCs w:val="24"/>
          <w:u w:val="single"/>
        </w:rPr>
      </w:pPr>
      <w:r w:rsidRPr="0095477F">
        <w:rPr>
          <w:b/>
          <w:bCs/>
          <w:spacing w:val="-2"/>
          <w:sz w:val="24"/>
          <w:szCs w:val="24"/>
        </w:rPr>
        <w:t xml:space="preserve">Burden hours: </w:t>
      </w:r>
      <w:r w:rsidRPr="0095477F">
        <w:rPr>
          <w:spacing w:val="-2"/>
          <w:sz w:val="24"/>
          <w:szCs w:val="24"/>
        </w:rPr>
        <w:t xml:space="preserve">3,000 manlifts x 12 inspections x </w:t>
      </w:r>
      <w:r w:rsidR="00BC5F3E">
        <w:rPr>
          <w:spacing w:val="-2"/>
          <w:sz w:val="24"/>
          <w:szCs w:val="24"/>
        </w:rPr>
        <w:t>63/60</w:t>
      </w:r>
      <w:r w:rsidRPr="0095477F">
        <w:rPr>
          <w:spacing w:val="-2"/>
          <w:sz w:val="24"/>
          <w:szCs w:val="24"/>
        </w:rPr>
        <w:t xml:space="preserve"> hour = 37,800 hours</w:t>
      </w:r>
      <w:r w:rsidR="00A2201A">
        <w:rPr>
          <w:spacing w:val="-2"/>
          <w:sz w:val="24"/>
          <w:szCs w:val="24"/>
        </w:rPr>
        <w:t xml:space="preserve"> </w:t>
      </w:r>
      <w:r w:rsidRPr="0095477F">
        <w:rPr>
          <w:b/>
          <w:bCs/>
          <w:sz w:val="24"/>
          <w:szCs w:val="24"/>
        </w:rPr>
        <w:t xml:space="preserve">Cost: </w:t>
      </w:r>
      <w:r w:rsidRPr="0095477F" w:rsidR="00EB16AF">
        <w:rPr>
          <w:sz w:val="24"/>
          <w:szCs w:val="24"/>
        </w:rPr>
        <w:t>37,800 hours x $</w:t>
      </w:r>
      <w:r w:rsidR="000B6EF4">
        <w:rPr>
          <w:sz w:val="24"/>
          <w:szCs w:val="24"/>
        </w:rPr>
        <w:t>22.44</w:t>
      </w:r>
      <w:r w:rsidR="00E25D57">
        <w:rPr>
          <w:sz w:val="24"/>
          <w:szCs w:val="24"/>
        </w:rPr>
        <w:t xml:space="preserve"> </w:t>
      </w:r>
      <w:r w:rsidRPr="0095477F" w:rsidR="000B5A2F">
        <w:rPr>
          <w:sz w:val="24"/>
          <w:szCs w:val="24"/>
        </w:rPr>
        <w:t xml:space="preserve">= </w:t>
      </w:r>
      <w:r w:rsidRPr="0095477F" w:rsidR="00E71BAA">
        <w:rPr>
          <w:sz w:val="24"/>
          <w:szCs w:val="24"/>
        </w:rPr>
        <w:t>$</w:t>
      </w:r>
      <w:r w:rsidR="00A611A1">
        <w:rPr>
          <w:sz w:val="24"/>
          <w:szCs w:val="24"/>
        </w:rPr>
        <w:t>848,232</w:t>
      </w:r>
    </w:p>
    <w:p w:rsidR="00293BDE" w:rsidP="009F06C2" w14:paraId="71E8BEF3" w14:textId="6A7B01C7">
      <w:pPr>
        <w:adjustRightInd/>
        <w:spacing w:before="324" w:after="240"/>
        <w:ind w:right="864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Disclosure of Inspection </w:t>
      </w:r>
      <w:r>
        <w:rPr>
          <w:b/>
          <w:bCs/>
          <w:sz w:val="24"/>
          <w:szCs w:val="24"/>
          <w:u w:val="single"/>
        </w:rPr>
        <w:t>Certification Records</w:t>
      </w:r>
    </w:p>
    <w:p w:rsidR="00AD74E9" w:rsidP="00293BDE" w14:paraId="08F25356" w14:textId="08247D67">
      <w:pPr>
        <w:adjustRightInd/>
        <w:spacing w:before="216"/>
        <w:ind w:right="28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A11E3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gency has no annualized </w:t>
      </w:r>
      <w:r w:rsidR="00F26A82">
        <w:rPr>
          <w:bCs/>
          <w:sz w:val="24"/>
          <w:szCs w:val="24"/>
        </w:rPr>
        <w:t xml:space="preserve">hours or </w:t>
      </w:r>
      <w:r>
        <w:rPr>
          <w:bCs/>
          <w:sz w:val="24"/>
          <w:szCs w:val="24"/>
        </w:rPr>
        <w:t>cost</w:t>
      </w:r>
      <w:r w:rsidR="00F26A8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associated with enforcing the Standard. OSHA would only review records in the context of an investigation of a particular employer to determine compliance with the Standard. These activities are outside the scope of the PRA. See 5 CFR 1320.4(</w:t>
      </w:r>
      <w:r w:rsidR="000C0FF1">
        <w:rPr>
          <w:bCs/>
          <w:sz w:val="24"/>
          <w:szCs w:val="24"/>
        </w:rPr>
        <w:t>a)(2</w:t>
      </w:r>
      <w:r w:rsidR="000A2D35">
        <w:rPr>
          <w:bCs/>
          <w:sz w:val="24"/>
          <w:szCs w:val="24"/>
        </w:rPr>
        <w:t>).</w:t>
      </w:r>
    </w:p>
    <w:p w:rsidR="00AD74E9" w14:paraId="5373C2D0" w14:textId="6835BB3F">
      <w:pPr>
        <w:widowControl/>
        <w:autoSpaceDE/>
        <w:autoSpaceDN/>
        <w:adjustRightInd/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BC5F3E" w:rsidP="00293BDE" w14:paraId="1B0584B9" w14:textId="77777777">
      <w:pPr>
        <w:adjustRightInd/>
        <w:spacing w:before="216"/>
        <w:ind w:right="288"/>
        <w:rPr>
          <w:bCs/>
          <w:sz w:val="24"/>
          <w:szCs w:val="24"/>
        </w:rPr>
        <w:sectPr w:rsidSect="00BC5F3E">
          <w:headerReference w:type="default" r:id="rId11"/>
          <w:footerReference w:type="default" r:id="rId12"/>
          <w:pgSz w:w="12240" w:h="15840"/>
          <w:pgMar w:top="1440" w:right="1440" w:bottom="1440" w:left="1440" w:header="720" w:footer="1325" w:gutter="0"/>
          <w:cols w:space="720"/>
          <w:noEndnote/>
          <w:docGrid w:linePitch="272"/>
        </w:sectPr>
      </w:pPr>
    </w:p>
    <w:p w:rsidR="000A2D35" w:rsidP="00165634" w14:paraId="4294FDFB" w14:textId="1B0D689D">
      <w:pPr>
        <w:adjustRightInd/>
        <w:spacing w:before="216"/>
        <w:ind w:right="288"/>
        <w:jc w:val="center"/>
        <w:rPr>
          <w:bCs/>
          <w:sz w:val="24"/>
          <w:szCs w:val="24"/>
        </w:rPr>
      </w:pPr>
      <w:r w:rsidRPr="00165634">
        <w:rPr>
          <w:b/>
          <w:bCs/>
          <w:sz w:val="24"/>
          <w:szCs w:val="24"/>
        </w:rPr>
        <w:t>Table 2: Estimated Annualized Respondent Hour and Cost Burden</w:t>
      </w:r>
    </w:p>
    <w:p w:rsidR="00E006C8" w:rsidP="00293BDE" w14:paraId="497DE887" w14:textId="77777777">
      <w:pPr>
        <w:adjustRightInd/>
        <w:spacing w:before="216"/>
        <w:ind w:right="288"/>
      </w:pPr>
    </w:p>
    <w:tbl>
      <w:tblPr>
        <w:tblStyle w:val="TableGrid1"/>
        <w:tblW w:w="0" w:type="auto"/>
        <w:jc w:val="center"/>
        <w:tblLook w:val="04A0"/>
      </w:tblPr>
      <w:tblGrid>
        <w:gridCol w:w="1673"/>
        <w:gridCol w:w="1443"/>
        <w:gridCol w:w="1523"/>
        <w:gridCol w:w="1432"/>
        <w:gridCol w:w="1278"/>
        <w:gridCol w:w="1189"/>
        <w:gridCol w:w="1010"/>
        <w:gridCol w:w="990"/>
        <w:gridCol w:w="1121"/>
      </w:tblGrid>
      <w:tr w14:paraId="3559F52D" w14:textId="77777777" w:rsidTr="001656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73" w:type="dxa"/>
            <w:shd w:val="clear" w:color="auto" w:fill="E5E0EC" w:themeFill="accent4" w:themeFillTint="33"/>
            <w:vAlign w:val="center"/>
          </w:tcPr>
          <w:p w:rsidR="000A2D35" w:rsidRPr="00AD74E9" w:rsidP="00AD74E9" w14:paraId="7E4E4DAB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D74E9">
              <w:rPr>
                <w:b/>
                <w:bCs/>
                <w:sz w:val="24"/>
                <w:szCs w:val="24"/>
              </w:rPr>
              <w:t xml:space="preserve">Information </w:t>
            </w:r>
            <w:r w:rsidRPr="00AD74E9">
              <w:rPr>
                <w:b/>
                <w:bCs/>
                <w:sz w:val="24"/>
                <w:szCs w:val="24"/>
              </w:rPr>
              <w:t>Collection Requirements</w:t>
            </w:r>
          </w:p>
        </w:tc>
        <w:tc>
          <w:tcPr>
            <w:tcW w:w="1443" w:type="dxa"/>
            <w:shd w:val="clear" w:color="auto" w:fill="E5E0EC" w:themeFill="accent4" w:themeFillTint="33"/>
            <w:vAlign w:val="center"/>
          </w:tcPr>
          <w:p w:rsidR="000A2D35" w:rsidP="00AD74E9" w14:paraId="1D069607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D74E9">
              <w:rPr>
                <w:b/>
                <w:bCs/>
                <w:sz w:val="24"/>
                <w:szCs w:val="24"/>
              </w:rPr>
              <w:t>Type of Respondent</w:t>
            </w:r>
          </w:p>
          <w:p w:rsidR="000A2D35" w:rsidRPr="00AD74E9" w:rsidP="00AD74E9" w14:paraId="20B65C97" w14:textId="41B47450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E5E0EC" w:themeFill="accent4" w:themeFillTint="33"/>
            <w:vAlign w:val="center"/>
          </w:tcPr>
          <w:p w:rsidR="000A2D35" w:rsidRPr="00AD74E9" w:rsidP="00AD74E9" w14:paraId="0F0AE2BA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D74E9">
              <w:rPr>
                <w:b/>
                <w:bCs/>
                <w:sz w:val="24"/>
                <w:szCs w:val="24"/>
              </w:rPr>
              <w:t>No. of Respondents</w:t>
            </w:r>
          </w:p>
        </w:tc>
        <w:tc>
          <w:tcPr>
            <w:tcW w:w="1432" w:type="dxa"/>
            <w:shd w:val="clear" w:color="auto" w:fill="E5E0EC" w:themeFill="accent4" w:themeFillTint="33"/>
            <w:vAlign w:val="center"/>
          </w:tcPr>
          <w:p w:rsidR="000A2D35" w:rsidRPr="00AD74E9" w:rsidP="00AD74E9" w14:paraId="2FA8B331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D74E9">
              <w:rPr>
                <w:b/>
                <w:bCs/>
                <w:sz w:val="24"/>
                <w:szCs w:val="24"/>
              </w:rPr>
              <w:t xml:space="preserve">No. of Responses per Respondent </w:t>
            </w:r>
          </w:p>
        </w:tc>
        <w:tc>
          <w:tcPr>
            <w:tcW w:w="1278" w:type="dxa"/>
            <w:shd w:val="clear" w:color="auto" w:fill="E5E0EC" w:themeFill="accent4" w:themeFillTint="33"/>
            <w:vAlign w:val="center"/>
          </w:tcPr>
          <w:p w:rsidR="000A2D35" w:rsidRPr="00AD74E9" w:rsidP="00AD74E9" w14:paraId="75EF2C6C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D74E9">
              <w:rPr>
                <w:b/>
                <w:bCs/>
                <w:sz w:val="24"/>
                <w:szCs w:val="24"/>
              </w:rPr>
              <w:t>Total No. of Responses</w:t>
            </w:r>
          </w:p>
        </w:tc>
        <w:tc>
          <w:tcPr>
            <w:tcW w:w="1189" w:type="dxa"/>
            <w:shd w:val="clear" w:color="auto" w:fill="E5E0EC" w:themeFill="accent4" w:themeFillTint="33"/>
            <w:vAlign w:val="center"/>
          </w:tcPr>
          <w:p w:rsidR="000A2D35" w:rsidRPr="00AD74E9" w:rsidP="00AD74E9" w14:paraId="73883254" w14:textId="3ADF2586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  <w:r w:rsidRPr="00AD74E9">
              <w:rPr>
                <w:b/>
                <w:bCs/>
                <w:sz w:val="24"/>
                <w:szCs w:val="24"/>
              </w:rPr>
              <w:t xml:space="preserve"> per Response (In Hrs.)</w:t>
            </w:r>
          </w:p>
        </w:tc>
        <w:tc>
          <w:tcPr>
            <w:tcW w:w="1010" w:type="dxa"/>
            <w:shd w:val="clear" w:color="auto" w:fill="E5E0EC" w:themeFill="accent4" w:themeFillTint="33"/>
            <w:vAlign w:val="center"/>
          </w:tcPr>
          <w:p w:rsidR="000A2D35" w:rsidRPr="00AD74E9" w:rsidP="00AD74E9" w14:paraId="4AFFAD89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D74E9">
              <w:rPr>
                <w:b/>
                <w:bCs/>
                <w:sz w:val="24"/>
                <w:szCs w:val="24"/>
              </w:rPr>
              <w:t>Total Burden Hours</w:t>
            </w:r>
          </w:p>
        </w:tc>
        <w:tc>
          <w:tcPr>
            <w:tcW w:w="971" w:type="dxa"/>
            <w:shd w:val="clear" w:color="auto" w:fill="E5E0EC" w:themeFill="accent4" w:themeFillTint="33"/>
            <w:vAlign w:val="center"/>
          </w:tcPr>
          <w:p w:rsidR="000A2D35" w:rsidRPr="00AD74E9" w:rsidP="00AD74E9" w14:paraId="4DB145B3" w14:textId="5D3CF98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Loaded</w:t>
            </w:r>
            <w:r w:rsidRPr="00AD74E9">
              <w:rPr>
                <w:b/>
                <w:bCs/>
                <w:sz w:val="24"/>
                <w:szCs w:val="24"/>
              </w:rPr>
              <w:t xml:space="preserve"> Hourly Wage Rate</w:t>
            </w:r>
          </w:p>
        </w:tc>
        <w:tc>
          <w:tcPr>
            <w:tcW w:w="1121" w:type="dxa"/>
            <w:shd w:val="clear" w:color="auto" w:fill="E5E0EC" w:themeFill="accent4" w:themeFillTint="33"/>
            <w:vAlign w:val="center"/>
          </w:tcPr>
          <w:p w:rsidR="000A2D35" w:rsidRPr="00AD74E9" w:rsidP="00AD74E9" w14:paraId="24CBB135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D74E9">
              <w:rPr>
                <w:b/>
                <w:bCs/>
                <w:sz w:val="24"/>
                <w:szCs w:val="24"/>
              </w:rPr>
              <w:t xml:space="preserve">Total Burden Costs </w:t>
            </w:r>
          </w:p>
        </w:tc>
      </w:tr>
      <w:tr w14:paraId="54677047" w14:textId="77777777" w:rsidTr="006D4E4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73" w:type="dxa"/>
            <w:vAlign w:val="center"/>
          </w:tcPr>
          <w:p w:rsidR="000A2D35" w:rsidRPr="00AD74E9" w:rsidP="00AD74E9" w14:paraId="571F9EA8" w14:textId="77777777">
            <w:pPr>
              <w:overflowPunct w:val="0"/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Inspections and Certification Records </w:t>
            </w:r>
            <w:r>
              <w:rPr>
                <w:bCs/>
                <w:sz w:val="24"/>
                <w:szCs w:val="24"/>
              </w:rPr>
              <w:t>(1910.68(e))</w:t>
            </w:r>
          </w:p>
        </w:tc>
        <w:tc>
          <w:tcPr>
            <w:tcW w:w="1443" w:type="dxa"/>
            <w:vAlign w:val="center"/>
          </w:tcPr>
          <w:p w:rsidR="000A2D35" w:rsidP="006D4E48" w14:paraId="3B069712" w14:textId="77777777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Worker</w:t>
            </w:r>
          </w:p>
          <w:p w:rsidR="00654976" w:rsidRPr="00AD74E9" w:rsidP="006D4E48" w14:paraId="73166EAA" w14:textId="0CDE1D94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0A2D35" w:rsidRPr="00AD74E9" w:rsidP="006D4E48" w14:paraId="3EA07595" w14:textId="77777777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3,000</w:t>
            </w:r>
          </w:p>
        </w:tc>
        <w:tc>
          <w:tcPr>
            <w:tcW w:w="1432" w:type="dxa"/>
            <w:vAlign w:val="center"/>
          </w:tcPr>
          <w:p w:rsidR="000A2D35" w:rsidRPr="00AD74E9" w:rsidP="006D4E48" w14:paraId="2CCB987E" w14:textId="24AE3000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center"/>
          </w:tcPr>
          <w:p w:rsidR="000A2D35" w:rsidRPr="00AD74E9" w:rsidP="006D4E48" w14:paraId="19A5D891" w14:textId="77777777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36,000</w:t>
            </w:r>
          </w:p>
        </w:tc>
        <w:tc>
          <w:tcPr>
            <w:tcW w:w="1189" w:type="dxa"/>
            <w:vAlign w:val="center"/>
          </w:tcPr>
          <w:p w:rsidR="000A2D35" w:rsidP="006D4E48" w14:paraId="429C5705" w14:textId="77777777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63/60</w:t>
            </w:r>
          </w:p>
          <w:p w:rsidR="00FC775C" w:rsidRPr="00AD74E9" w:rsidP="006D4E48" w14:paraId="0A71EE66" w14:textId="1D80102E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(1.05 h)</w:t>
            </w:r>
          </w:p>
        </w:tc>
        <w:tc>
          <w:tcPr>
            <w:tcW w:w="1010" w:type="dxa"/>
            <w:vAlign w:val="center"/>
          </w:tcPr>
          <w:p w:rsidR="000A2D35" w:rsidRPr="00AD74E9" w:rsidP="006D4E48" w14:paraId="4FD3699D" w14:textId="77777777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37,800</w:t>
            </w:r>
          </w:p>
        </w:tc>
        <w:tc>
          <w:tcPr>
            <w:tcW w:w="971" w:type="dxa"/>
            <w:vAlign w:val="center"/>
          </w:tcPr>
          <w:p w:rsidR="000A2D35" w:rsidRPr="00AD74E9" w:rsidP="006D4E48" w14:paraId="7C878C77" w14:textId="073D9294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$</w:t>
            </w:r>
            <w:r w:rsidR="00DC5AB8">
              <w:rPr>
                <w:bCs/>
                <w:sz w:val="24"/>
                <w:szCs w:val="24"/>
              </w:rPr>
              <w:t>22.44</w:t>
            </w:r>
          </w:p>
        </w:tc>
        <w:tc>
          <w:tcPr>
            <w:tcW w:w="1121" w:type="dxa"/>
            <w:vAlign w:val="center"/>
          </w:tcPr>
          <w:p w:rsidR="000A2D35" w:rsidRPr="00AD74E9" w:rsidP="006D4E48" w14:paraId="7724A8AA" w14:textId="602CE5C5">
            <w:pPr>
              <w:overflowPunct w:val="0"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$</w:t>
            </w:r>
            <w:r w:rsidR="00B45075">
              <w:rPr>
                <w:bCs/>
                <w:sz w:val="24"/>
                <w:szCs w:val="24"/>
              </w:rPr>
              <w:t>848,232</w:t>
            </w:r>
          </w:p>
        </w:tc>
      </w:tr>
      <w:tr w14:paraId="4009D9C3" w14:textId="77777777" w:rsidTr="00B151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73" w:type="dxa"/>
            <w:shd w:val="clear" w:color="auto" w:fill="CCC0D9" w:themeFill="accent4" w:themeFillTint="66"/>
            <w:vAlign w:val="center"/>
          </w:tcPr>
          <w:p w:rsidR="000A2D35" w:rsidRPr="00AD74E9" w:rsidP="00AD74E9" w14:paraId="1F4B2AA3" w14:textId="77777777">
            <w:pPr>
              <w:overflowPunct w:val="0"/>
              <w:autoSpaceDE/>
              <w:autoSpaceDN/>
              <w:rPr>
                <w:b/>
                <w:bCs/>
                <w:kern w:val="28"/>
                <w:sz w:val="22"/>
                <w:szCs w:val="24"/>
              </w:rPr>
            </w:pPr>
            <w:r>
              <w:rPr>
                <w:b/>
                <w:bCs/>
                <w:kern w:val="28"/>
                <w:sz w:val="22"/>
                <w:szCs w:val="24"/>
              </w:rPr>
              <w:t>GRAND TOTAL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bottom"/>
          </w:tcPr>
          <w:p w:rsidR="000A2D35" w:rsidRPr="00AD74E9" w:rsidP="00AD74E9" w14:paraId="21AF76B3" w14:textId="2E78D66F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CCC0D9" w:themeFill="accent4" w:themeFillTint="66"/>
            <w:vAlign w:val="bottom"/>
          </w:tcPr>
          <w:p w:rsidR="000A2D35" w:rsidRPr="00AD74E9" w:rsidP="00AD74E9" w14:paraId="63696F71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3,000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bottom"/>
          </w:tcPr>
          <w:p w:rsidR="000A2D35" w:rsidRPr="00AD74E9" w:rsidP="00AD74E9" w14:paraId="5EE527A7" w14:textId="6CC71C90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CCC0D9" w:themeFill="accent4" w:themeFillTint="66"/>
            <w:vAlign w:val="bottom"/>
          </w:tcPr>
          <w:p w:rsidR="000A2D35" w:rsidRPr="00AD74E9" w:rsidP="00AD74E9" w14:paraId="182F1733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36,000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bottom"/>
          </w:tcPr>
          <w:p w:rsidR="000A2D35" w:rsidRPr="00AD74E9" w:rsidP="00AD74E9" w14:paraId="6199B7B9" w14:textId="2D9FC204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CCC0D9" w:themeFill="accent4" w:themeFillTint="66"/>
            <w:vAlign w:val="bottom"/>
          </w:tcPr>
          <w:p w:rsidR="000A2D35" w:rsidRPr="00AD74E9" w:rsidP="00AD74E9" w14:paraId="612A16E3" w14:textId="77777777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37,800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bottom"/>
          </w:tcPr>
          <w:p w:rsidR="000A2D35" w:rsidRPr="00AD74E9" w:rsidP="00AD74E9" w14:paraId="26BCE4C6" w14:textId="64E2D71D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CC0D9" w:themeFill="accent4" w:themeFillTint="66"/>
            <w:vAlign w:val="bottom"/>
          </w:tcPr>
          <w:p w:rsidR="000A2D35" w:rsidRPr="00AD74E9" w:rsidP="00AD74E9" w14:paraId="37A13F65" w14:textId="3577A4A3">
            <w:pPr>
              <w:overflowPunct w:val="0"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  <w:r w:rsidR="005000F9">
              <w:rPr>
                <w:b/>
                <w:bCs/>
                <w:sz w:val="24"/>
                <w:szCs w:val="24"/>
              </w:rPr>
              <w:t>848,232</w:t>
            </w:r>
          </w:p>
        </w:tc>
      </w:tr>
    </w:tbl>
    <w:p w:rsidR="00E006C8" w:rsidRPr="00EB618D" w:rsidP="00E006C8" w14:paraId="581BDA4E" w14:textId="77777777">
      <w:pPr>
        <w:adjustRightInd/>
        <w:spacing w:before="216"/>
        <w:ind w:right="288"/>
        <w:rPr>
          <w:b/>
          <w:spacing w:val="-4"/>
          <w:sz w:val="18"/>
          <w:szCs w:val="18"/>
        </w:rPr>
      </w:pPr>
    </w:p>
    <w:p w:rsidR="00AD74E9" w:rsidP="00E006C8" w14:paraId="4E3A3BB0" w14:textId="77777777">
      <w:pPr>
        <w:widowControl/>
        <w:autoSpaceDE/>
        <w:autoSpaceDN/>
        <w:adjustRightInd/>
        <w:spacing w:after="200" w:line="276" w:lineRule="auto"/>
        <w:rPr>
          <w:b/>
          <w:spacing w:val="-4"/>
          <w:sz w:val="24"/>
          <w:szCs w:val="24"/>
        </w:rPr>
      </w:pPr>
    </w:p>
    <w:p w:rsidR="00AD74E9" w14:paraId="2B10A661" w14:textId="77777777">
      <w:pPr>
        <w:widowControl/>
        <w:autoSpaceDE/>
        <w:autoSpaceDN/>
        <w:adjustRightInd/>
        <w:spacing w:after="200" w:line="276" w:lineRule="auto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br w:type="page"/>
      </w:r>
    </w:p>
    <w:p w:rsidR="00E006C8" w:rsidP="00E006C8" w14:paraId="38CBB01B" w14:textId="77777777">
      <w:pPr>
        <w:widowControl/>
        <w:autoSpaceDE/>
        <w:autoSpaceDN/>
        <w:adjustRightInd/>
        <w:spacing w:after="200" w:line="276" w:lineRule="auto"/>
        <w:rPr>
          <w:b/>
          <w:spacing w:val="-4"/>
          <w:sz w:val="24"/>
          <w:szCs w:val="24"/>
        </w:rPr>
        <w:sectPr w:rsidSect="00BC5F3E">
          <w:pgSz w:w="15840" w:h="12240" w:orient="landscape"/>
          <w:pgMar w:top="1440" w:right="1440" w:bottom="1440" w:left="1440" w:header="720" w:footer="1325" w:gutter="0"/>
          <w:cols w:space="720"/>
          <w:noEndnote/>
          <w:docGrid w:linePitch="272"/>
        </w:sectPr>
      </w:pPr>
    </w:p>
    <w:p w:rsidR="00E006C8" w:rsidRPr="00165634" w:rsidP="00E006C8" w14:paraId="792FBF9E" w14:textId="49F3D489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4"/>
          <w:szCs w:val="24"/>
        </w:rPr>
      </w:pPr>
      <w:r w:rsidRPr="00165634">
        <w:rPr>
          <w:b/>
          <w:bCs/>
          <w:color w:val="000000"/>
          <w:sz w:val="24"/>
          <w:szCs w:val="24"/>
        </w:rPr>
        <w:t xml:space="preserve">13.  Provide an estimate of the total annual cost burden to respondents or recordkeepers resulting from the </w:t>
      </w:r>
      <w:r w:rsidRPr="00165634">
        <w:rPr>
          <w:b/>
          <w:bCs/>
          <w:color w:val="000000"/>
          <w:sz w:val="24"/>
          <w:szCs w:val="24"/>
        </w:rPr>
        <w:t>collection of information. (Do not include the cost of any hour burden shown in Items 12 and 14.)</w:t>
      </w:r>
    </w:p>
    <w:p w:rsidR="00E006C8" w:rsidRPr="00165634" w:rsidP="00E006C8" w14:paraId="37D6F900" w14:textId="77777777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4"/>
          <w:szCs w:val="24"/>
        </w:rPr>
      </w:pPr>
    </w:p>
    <w:p w:rsidR="00E006C8" w:rsidRPr="00165634" w:rsidP="00E006C8" w14:paraId="4D1B3E5B" w14:textId="60AE313B">
      <w:pPr>
        <w:pStyle w:val="Level1"/>
        <w:widowControl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color w:val="000000"/>
        </w:rPr>
      </w:pPr>
      <w:r w:rsidRPr="00165634">
        <w:rPr>
          <w:rFonts w:ascii="Times New Roman" w:hAnsi="Times New Roman"/>
          <w:b/>
          <w:bCs/>
          <w:color w:val="000000"/>
        </w:rPr>
        <w:t>The cost estimate should be split into two components: (a) a total capital and start-up cost component annualized over its expected useful life); and (b) a t</w:t>
      </w:r>
      <w:r w:rsidRPr="00165634">
        <w:rPr>
          <w:rFonts w:ascii="Times New Roman" w:hAnsi="Times New Roman"/>
          <w:b/>
          <w:bCs/>
          <w:color w:val="000000"/>
        </w:rPr>
        <w:t xml:space="preserve">otal operation and maintenance and purchase of service component.  The estimates should </w:t>
      </w:r>
      <w:r w:rsidRPr="00165634">
        <w:rPr>
          <w:rFonts w:ascii="Times New Roman" w:hAnsi="Times New Roman"/>
          <w:b/>
          <w:bCs/>
          <w:color w:val="000000"/>
        </w:rPr>
        <w:t>take into account</w:t>
      </w:r>
      <w:r w:rsidRPr="00165634">
        <w:rPr>
          <w:rFonts w:ascii="Times New Roman" w:hAnsi="Times New Roman"/>
          <w:b/>
          <w:bCs/>
          <w:color w:val="000000"/>
        </w:rPr>
        <w:t xml:space="preserve"> costs associated with generating, maintaining, and disclosing or providing the information. Include descriptions of methods used to estimate major cos</w:t>
      </w:r>
      <w:r w:rsidRPr="00165634">
        <w:rPr>
          <w:rFonts w:ascii="Times New Roman" w:hAnsi="Times New Roman"/>
          <w:b/>
          <w:bCs/>
          <w:color w:val="000000"/>
        </w:rPr>
        <w:t xml:space="preserve">t factors including system and technology acquisition, expected useful life of capital equipment, the discount rate(s), and the </w:t>
      </w:r>
      <w:r w:rsidRPr="00165634">
        <w:rPr>
          <w:rFonts w:ascii="Times New Roman" w:hAnsi="Times New Roman"/>
          <w:b/>
          <w:bCs/>
          <w:color w:val="000000"/>
        </w:rPr>
        <w:t>time period</w:t>
      </w:r>
      <w:r w:rsidRPr="00165634">
        <w:rPr>
          <w:rFonts w:ascii="Times New Roman" w:hAnsi="Times New Roman"/>
          <w:b/>
          <w:bCs/>
          <w:color w:val="000000"/>
        </w:rPr>
        <w:t xml:space="preserve"> over which costs will be incurred. Capital and start-up costs include, among other items, preparations for collectin</w:t>
      </w:r>
      <w:r w:rsidRPr="00165634">
        <w:rPr>
          <w:rFonts w:ascii="Times New Roman" w:hAnsi="Times New Roman"/>
          <w:b/>
          <w:bCs/>
          <w:color w:val="000000"/>
        </w:rPr>
        <w:t xml:space="preserve">g information such as purchasing computers and software; monitoring, sampling, </w:t>
      </w:r>
      <w:r w:rsidRPr="00165634">
        <w:rPr>
          <w:rFonts w:ascii="Times New Roman" w:hAnsi="Times New Roman"/>
          <w:b/>
          <w:bCs/>
          <w:color w:val="000000"/>
        </w:rPr>
        <w:t>drilling</w:t>
      </w:r>
      <w:r w:rsidRPr="00165634">
        <w:rPr>
          <w:rFonts w:ascii="Times New Roman" w:hAnsi="Times New Roman"/>
          <w:b/>
          <w:bCs/>
          <w:color w:val="000000"/>
        </w:rPr>
        <w:t xml:space="preserve"> and testing equipment; and record storage facilities.</w:t>
      </w:r>
    </w:p>
    <w:p w:rsidR="00E006C8" w:rsidRPr="00165634" w:rsidP="00E006C8" w14:paraId="2933FC3B" w14:textId="77777777">
      <w:pPr>
        <w:pStyle w:val="Level1"/>
        <w:widowControl/>
        <w:tabs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="0"/>
        <w:rPr>
          <w:rFonts w:ascii="Times New Roman" w:hAnsi="Times New Roman"/>
          <w:b/>
          <w:bCs/>
          <w:color w:val="000000"/>
        </w:rPr>
      </w:pPr>
    </w:p>
    <w:p w:rsidR="00E006C8" w:rsidRPr="00165634" w:rsidP="00E006C8" w14:paraId="4A602EBC" w14:textId="15A39607">
      <w:pPr>
        <w:widowControl/>
        <w:tabs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b/>
          <w:bCs/>
          <w:color w:val="000000"/>
          <w:sz w:val="24"/>
          <w:szCs w:val="24"/>
        </w:rPr>
      </w:pPr>
      <w:r w:rsidRPr="00165634">
        <w:rPr>
          <w:color w:val="000000"/>
          <w:sz w:val="24"/>
          <w:szCs w:val="24"/>
        </w:rPr>
        <w:t>·</w:t>
      </w:r>
      <w:r w:rsidRPr="00165634">
        <w:rPr>
          <w:color w:val="000000"/>
          <w:sz w:val="24"/>
          <w:szCs w:val="24"/>
        </w:rPr>
        <w:tab/>
      </w:r>
      <w:r w:rsidRPr="00165634">
        <w:rPr>
          <w:b/>
          <w:bCs/>
          <w:color w:val="000000"/>
          <w:sz w:val="24"/>
          <w:szCs w:val="24"/>
        </w:rPr>
        <w:t>If cost estimates are expected to vary widely, agencies should present ranges of cost burdens and explain the r</w:t>
      </w:r>
      <w:r w:rsidRPr="00165634">
        <w:rPr>
          <w:b/>
          <w:bCs/>
          <w:color w:val="000000"/>
          <w:sz w:val="24"/>
          <w:szCs w:val="24"/>
        </w:rPr>
        <w:t xml:space="preserve">easons for the variance. The cost of purchasing or contracting out information </w:t>
      </w:r>
    </w:p>
    <w:p w:rsidR="00E006C8" w:rsidRPr="00165634" w:rsidP="00E006C8" w14:paraId="66EDD130" w14:textId="77777777">
      <w:pPr>
        <w:widowControl/>
        <w:tabs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b/>
          <w:bCs/>
          <w:color w:val="000000"/>
          <w:sz w:val="24"/>
          <w:szCs w:val="24"/>
        </w:rPr>
      </w:pPr>
    </w:p>
    <w:p w:rsidR="00E006C8" w:rsidRPr="00165634" w:rsidP="00E006C8" w14:paraId="4C7F180C" w14:textId="3FBF4C1B">
      <w:pPr>
        <w:widowControl/>
        <w:tabs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color w:val="000000"/>
          <w:sz w:val="24"/>
          <w:szCs w:val="24"/>
        </w:rPr>
      </w:pPr>
      <w:r w:rsidRPr="00165634">
        <w:rPr>
          <w:b/>
          <w:bCs/>
          <w:color w:val="000000"/>
          <w:sz w:val="24"/>
          <w:szCs w:val="24"/>
        </w:rPr>
        <w:tab/>
        <w:t>collection services should be a part of this cost burden estimate. In developing cost burden estimates, agencies may consult with a sample of respondent (fewer than 10), util</w:t>
      </w:r>
      <w:r w:rsidRPr="00165634">
        <w:rPr>
          <w:b/>
          <w:bCs/>
          <w:color w:val="000000"/>
          <w:sz w:val="24"/>
          <w:szCs w:val="24"/>
        </w:rPr>
        <w:t xml:space="preserve">ize the 60-day pre-OMB submission public comment </w:t>
      </w:r>
      <w:r w:rsidRPr="00165634">
        <w:rPr>
          <w:b/>
          <w:bCs/>
          <w:color w:val="000000"/>
          <w:sz w:val="24"/>
          <w:szCs w:val="24"/>
        </w:rPr>
        <w:t>process</w:t>
      </w:r>
      <w:r w:rsidRPr="00165634">
        <w:rPr>
          <w:b/>
          <w:bCs/>
          <w:color w:val="000000"/>
          <w:sz w:val="24"/>
          <w:szCs w:val="24"/>
        </w:rPr>
        <w:t xml:space="preserve"> and use existing economic or regulatory impact analysis associated with the rulemaking containing the information collection, as appropriate</w:t>
      </w:r>
      <w:r w:rsidRPr="00165634">
        <w:rPr>
          <w:color w:val="000000"/>
          <w:sz w:val="24"/>
          <w:szCs w:val="24"/>
        </w:rPr>
        <w:t>.</w:t>
      </w:r>
    </w:p>
    <w:p w:rsidR="00E006C8" w:rsidRPr="00165634" w:rsidP="00E006C8" w14:paraId="42CA56A1" w14:textId="77777777">
      <w:pPr>
        <w:widowControl/>
        <w:tabs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4"/>
          <w:szCs w:val="24"/>
        </w:rPr>
      </w:pPr>
    </w:p>
    <w:p w:rsidR="00E006C8" w:rsidRPr="00165634" w:rsidP="00E006C8" w14:paraId="676A4942" w14:textId="28D77F2D">
      <w:pPr>
        <w:pStyle w:val="Level1"/>
        <w:widowControl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color w:val="000000"/>
        </w:rPr>
      </w:pPr>
      <w:r w:rsidRPr="00165634">
        <w:rPr>
          <w:rFonts w:ascii="Times New Roman" w:hAnsi="Times New Roman"/>
          <w:b/>
          <w:bCs/>
          <w:color w:val="000000"/>
        </w:rPr>
        <w:t xml:space="preserve">Generally, estimates should not include </w:t>
      </w:r>
      <w:r w:rsidRPr="00165634">
        <w:rPr>
          <w:rFonts w:ascii="Times New Roman" w:hAnsi="Times New Roman"/>
          <w:b/>
          <w:bCs/>
          <w:color w:val="000000"/>
        </w:rPr>
        <w:t>purchases of equipment or services, or portions thereof, made: (1) prior to October 1, 1995, (2) to achieve regulatory compliance with requirements not associated with the information collection, (3) for reasons other than to provide information or keep re</w:t>
      </w:r>
      <w:r w:rsidRPr="00165634">
        <w:rPr>
          <w:rFonts w:ascii="Times New Roman" w:hAnsi="Times New Roman"/>
          <w:b/>
          <w:bCs/>
          <w:color w:val="000000"/>
        </w:rPr>
        <w:t>cords for the government, or (4) as part of customary and usual business or private practices.</w:t>
      </w:r>
    </w:p>
    <w:p w:rsidR="00D11312" w:rsidRPr="00E006C8" w:rsidP="00E006C8" w14:paraId="738962F5" w14:textId="03ED130F">
      <w:pPr>
        <w:tabs>
          <w:tab w:val="left" w:pos="360"/>
          <w:tab w:val="left" w:pos="1530"/>
          <w:tab w:val="left" w:pos="2070"/>
          <w:tab w:val="left" w:pos="2521"/>
        </w:tabs>
        <w:adjustRightInd/>
        <w:spacing w:before="252"/>
        <w:ind w:right="144"/>
        <w:rPr>
          <w:b/>
          <w:bCs/>
        </w:rPr>
      </w:pPr>
      <w:r w:rsidRPr="00E006C8">
        <w:rPr>
          <w:spacing w:val="-4"/>
          <w:sz w:val="24"/>
          <w:szCs w:val="24"/>
        </w:rPr>
        <w:t xml:space="preserve">Item 12 above provides the total cost of the information collection requirements specified by the </w:t>
      </w:r>
      <w:r w:rsidRPr="00E006C8">
        <w:rPr>
          <w:sz w:val="24"/>
          <w:szCs w:val="24"/>
        </w:rPr>
        <w:t>Standard.</w:t>
      </w:r>
      <w:r w:rsidRPr="00E006C8" w:rsidR="00915BA1">
        <w:rPr>
          <w:sz w:val="24"/>
          <w:szCs w:val="24"/>
        </w:rPr>
        <w:t xml:space="preserve"> Therefore, there is no cost to the respondent</w:t>
      </w:r>
      <w:r w:rsidR="00BD1A42">
        <w:rPr>
          <w:sz w:val="24"/>
          <w:szCs w:val="24"/>
        </w:rPr>
        <w:t>.</w:t>
      </w:r>
    </w:p>
    <w:p w:rsidR="00D71023" w:rsidRPr="00F64FD0" w:rsidP="00F64FD0" w14:paraId="78A6461D" w14:textId="77777777">
      <w:pPr>
        <w:pStyle w:val="ListParagraph"/>
        <w:rPr>
          <w:b/>
          <w:bCs/>
        </w:rPr>
      </w:pPr>
    </w:p>
    <w:p w:rsidR="00694D56" w:rsidRPr="00165634" w:rsidP="00010180" w14:paraId="1DDCC325" w14:textId="00045619">
      <w:pPr>
        <w:tabs>
          <w:tab w:val="left" w:pos="360"/>
          <w:tab w:val="left" w:pos="1530"/>
          <w:tab w:val="left" w:pos="2070"/>
          <w:tab w:val="left" w:pos="2521"/>
        </w:tabs>
        <w:adjustRightInd/>
        <w:ind w:right="144"/>
        <w:rPr>
          <w:b/>
          <w:bCs/>
          <w:sz w:val="24"/>
          <w:szCs w:val="24"/>
        </w:rPr>
      </w:pPr>
      <w:r w:rsidRPr="00165634">
        <w:rPr>
          <w:b/>
          <w:bCs/>
          <w:spacing w:val="-2"/>
          <w:sz w:val="24"/>
          <w:szCs w:val="24"/>
        </w:rPr>
        <w:t xml:space="preserve">14. </w:t>
      </w:r>
      <w:r w:rsidR="00F30A56">
        <w:rPr>
          <w:b/>
          <w:bCs/>
          <w:spacing w:val="-2"/>
          <w:sz w:val="24"/>
          <w:szCs w:val="24"/>
        </w:rPr>
        <w:t xml:space="preserve"> </w:t>
      </w:r>
      <w:r w:rsidRPr="00165634">
        <w:rPr>
          <w:b/>
          <w:bCs/>
          <w:spacing w:val="-2"/>
          <w:sz w:val="24"/>
          <w:szCs w:val="24"/>
        </w:rPr>
        <w:t>Provide estimates of the annualized cost to the Federal Government. Also, provide a description of the method used to estimate cost, which should include quantification of hours, operational expenses (such as equipment, overhead, printing, and support sta</w:t>
      </w:r>
      <w:r w:rsidRPr="00165634">
        <w:rPr>
          <w:b/>
          <w:bCs/>
          <w:spacing w:val="-2"/>
          <w:sz w:val="24"/>
          <w:szCs w:val="24"/>
        </w:rPr>
        <w:t xml:space="preserve">ff), </w:t>
      </w:r>
      <w:r w:rsidRPr="00165634" w:rsidR="0008425F">
        <w:rPr>
          <w:b/>
          <w:bCs/>
          <w:spacing w:val="-2"/>
          <w:sz w:val="24"/>
          <w:szCs w:val="24"/>
        </w:rPr>
        <w:t xml:space="preserve">and </w:t>
      </w:r>
      <w:r w:rsidRPr="00165634">
        <w:rPr>
          <w:b/>
          <w:bCs/>
          <w:spacing w:val="-2"/>
          <w:sz w:val="24"/>
          <w:szCs w:val="24"/>
        </w:rPr>
        <w:t xml:space="preserve">any other expense that would not have been incurred without this collection of information. Agencies also may aggregate cost estimates from Items 12, 13, and 14 </w:t>
      </w:r>
      <w:r w:rsidRPr="00165634">
        <w:rPr>
          <w:b/>
          <w:bCs/>
          <w:sz w:val="24"/>
          <w:szCs w:val="24"/>
        </w:rPr>
        <w:t>into a single table.</w:t>
      </w:r>
    </w:p>
    <w:p w:rsidR="00694D56" w:rsidP="00427002" w14:paraId="3937189E" w14:textId="54E0D82D">
      <w:pPr>
        <w:tabs>
          <w:tab w:val="left" w:pos="900"/>
        </w:tabs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>There is no cost to the Federal government</w:t>
      </w:r>
      <w:r w:rsidR="00636E71">
        <w:rPr>
          <w:sz w:val="24"/>
          <w:szCs w:val="24"/>
        </w:rPr>
        <w:t>.</w:t>
      </w:r>
    </w:p>
    <w:p w:rsidR="00694D56" w:rsidRPr="00F30A56" w14:paraId="11B82564" w14:textId="77777777">
      <w:pPr>
        <w:widowControl/>
        <w:rPr>
          <w:sz w:val="24"/>
          <w:szCs w:val="24"/>
        </w:rPr>
      </w:pPr>
    </w:p>
    <w:p w:rsidR="00694D56" w:rsidP="006C5029" w14:paraId="607F2573" w14:textId="77777777">
      <w:pPr>
        <w:numPr>
          <w:ilvl w:val="0"/>
          <w:numId w:val="7"/>
        </w:numPr>
        <w:tabs>
          <w:tab w:val="left" w:pos="0"/>
          <w:tab w:val="clear" w:pos="288"/>
          <w:tab w:val="left" w:pos="360"/>
          <w:tab w:val="num" w:pos="1008"/>
        </w:tabs>
        <w:adjustRightInd/>
        <w:spacing w:line="314" w:lineRule="auto"/>
        <w:ind w:left="450" w:hanging="450"/>
        <w:rPr>
          <w:b/>
          <w:bCs/>
        </w:rPr>
      </w:pPr>
      <w:r w:rsidRPr="00165634">
        <w:rPr>
          <w:b/>
          <w:bCs/>
          <w:sz w:val="24"/>
          <w:szCs w:val="24"/>
        </w:rPr>
        <w:t xml:space="preserve">Explain the reasons </w:t>
      </w:r>
      <w:r w:rsidRPr="00165634">
        <w:rPr>
          <w:b/>
          <w:bCs/>
          <w:sz w:val="24"/>
          <w:szCs w:val="24"/>
        </w:rPr>
        <w:t>for any program changes or adjustments.</w:t>
      </w:r>
    </w:p>
    <w:p w:rsidR="00356347" w:rsidP="00165634" w14:paraId="08CC887E" w14:textId="77777777">
      <w:pPr>
        <w:adjustRightInd/>
        <w:ind w:right="288"/>
        <w:rPr>
          <w:spacing w:val="-2"/>
          <w:sz w:val="24"/>
          <w:szCs w:val="24"/>
        </w:rPr>
      </w:pPr>
    </w:p>
    <w:p w:rsidR="00356347" w:rsidP="00165634" w14:paraId="299D09D7" w14:textId="0A16F992">
      <w:pPr>
        <w:adjustRightInd/>
        <w:ind w:right="28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The </w:t>
      </w:r>
      <w:r w:rsidR="00A11E31">
        <w:rPr>
          <w:spacing w:val="-4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gency is requesting </w:t>
      </w:r>
      <w:r w:rsidR="007C6369">
        <w:rPr>
          <w:spacing w:val="-4"/>
          <w:sz w:val="24"/>
          <w:szCs w:val="24"/>
        </w:rPr>
        <w:t xml:space="preserve">to retain </w:t>
      </w:r>
      <w:r w:rsidR="001B3EFD">
        <w:rPr>
          <w:spacing w:val="-4"/>
          <w:sz w:val="24"/>
          <w:szCs w:val="24"/>
        </w:rPr>
        <w:t xml:space="preserve">the estimated burden of 37,800 hours. </w:t>
      </w:r>
      <w:r w:rsidR="00CF71A2">
        <w:rPr>
          <w:spacing w:val="-4"/>
          <w:sz w:val="24"/>
          <w:szCs w:val="24"/>
        </w:rPr>
        <w:t xml:space="preserve">The total number of </w:t>
      </w:r>
      <w:r w:rsidR="00CF71A2">
        <w:rPr>
          <w:spacing w:val="-4"/>
          <w:sz w:val="24"/>
          <w:szCs w:val="24"/>
        </w:rPr>
        <w:t>responses</w:t>
      </w:r>
      <w:r w:rsidR="007D0932">
        <w:rPr>
          <w:spacing w:val="-4"/>
          <w:sz w:val="24"/>
          <w:szCs w:val="24"/>
        </w:rPr>
        <w:t xml:space="preserve"> </w:t>
      </w:r>
      <w:r w:rsidR="00CF460B">
        <w:rPr>
          <w:spacing w:val="-4"/>
          <w:sz w:val="24"/>
          <w:szCs w:val="24"/>
        </w:rPr>
        <w:t xml:space="preserve">remains the same at </w:t>
      </w:r>
      <w:r w:rsidR="00CF71A2">
        <w:rPr>
          <w:spacing w:val="-4"/>
          <w:sz w:val="24"/>
          <w:szCs w:val="24"/>
        </w:rPr>
        <w:t>36,000</w:t>
      </w:r>
      <w:r w:rsidR="007958A6">
        <w:rPr>
          <w:spacing w:val="-4"/>
          <w:sz w:val="24"/>
          <w:szCs w:val="24"/>
        </w:rPr>
        <w:t xml:space="preserve"> for the number of inspections </w:t>
      </w:r>
      <w:r w:rsidR="0057331D">
        <w:rPr>
          <w:spacing w:val="-4"/>
          <w:sz w:val="24"/>
          <w:szCs w:val="24"/>
        </w:rPr>
        <w:t>certifications maintained</w:t>
      </w:r>
      <w:r w:rsidR="0066168B">
        <w:rPr>
          <w:spacing w:val="-4"/>
          <w:sz w:val="24"/>
          <w:szCs w:val="24"/>
        </w:rPr>
        <w:t xml:space="preserve"> annually</w:t>
      </w:r>
      <w:r w:rsidR="007D0932">
        <w:rPr>
          <w:spacing w:val="-4"/>
          <w:sz w:val="24"/>
          <w:szCs w:val="24"/>
        </w:rPr>
        <w:t>.</w:t>
      </w:r>
      <w:r w:rsidR="00E60251">
        <w:rPr>
          <w:spacing w:val="-4"/>
          <w:sz w:val="24"/>
          <w:szCs w:val="24"/>
        </w:rPr>
        <w:t xml:space="preserve"> See Table </w:t>
      </w:r>
      <w:r w:rsidR="00B1510A">
        <w:rPr>
          <w:spacing w:val="-4"/>
          <w:sz w:val="24"/>
          <w:szCs w:val="24"/>
        </w:rPr>
        <w:t>2</w:t>
      </w:r>
      <w:r w:rsidR="00E60251">
        <w:rPr>
          <w:spacing w:val="-4"/>
          <w:sz w:val="24"/>
          <w:szCs w:val="24"/>
        </w:rPr>
        <w:t>.</w:t>
      </w:r>
    </w:p>
    <w:p w:rsidR="00E60251" w:rsidP="00165634" w14:paraId="5C0CB77F" w14:textId="4DF9BFB0">
      <w:pPr>
        <w:adjustRightInd/>
        <w:ind w:right="288"/>
        <w:rPr>
          <w:spacing w:val="-4"/>
          <w:sz w:val="24"/>
          <w:szCs w:val="24"/>
        </w:rPr>
      </w:pPr>
    </w:p>
    <w:p w:rsidR="00E60251" w:rsidP="00E60251" w14:paraId="63D6BD08" w14:textId="77777777">
      <w:pPr>
        <w:adjustRightInd/>
        <w:ind w:right="288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Table 3</w:t>
      </w:r>
      <w:r w:rsidRPr="00AB43E0">
        <w:rPr>
          <w:b/>
          <w:spacing w:val="-4"/>
          <w:sz w:val="24"/>
          <w:szCs w:val="24"/>
        </w:rPr>
        <w:t xml:space="preserve"> – Summary of Adjustment in Burden Hours</w:t>
      </w:r>
    </w:p>
    <w:p w:rsidR="00E60251" w:rsidRPr="00AB43E0" w:rsidP="00E60251" w14:paraId="401ECF72" w14:textId="77777777">
      <w:pPr>
        <w:adjustRightInd/>
        <w:ind w:right="288"/>
        <w:jc w:val="center"/>
        <w:rPr>
          <w:b/>
          <w:spacing w:val="-4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46"/>
        <w:gridCol w:w="2324"/>
        <w:gridCol w:w="2336"/>
        <w:gridCol w:w="2344"/>
      </w:tblGrid>
      <w:tr w14:paraId="4F1AFF9C" w14:textId="77777777" w:rsidTr="00DE7E65">
        <w:tblPrEx>
          <w:tblW w:w="0" w:type="auto"/>
          <w:tblLook w:val="04A0"/>
        </w:tblPrEx>
        <w:trPr>
          <w:tblHeader/>
        </w:trPr>
        <w:tc>
          <w:tcPr>
            <w:tcW w:w="2394" w:type="dxa"/>
            <w:shd w:val="clear" w:color="auto" w:fill="DBE5F1" w:themeFill="accent1" w:themeFillTint="33"/>
          </w:tcPr>
          <w:p w:rsidR="00E60251" w:rsidRPr="00AB43E0" w:rsidP="00DE7E65" w14:paraId="790925B2" w14:textId="77777777">
            <w:pPr>
              <w:adjustRightInd/>
              <w:ind w:right="288"/>
              <w:rPr>
                <w:b/>
                <w:spacing w:val="-4"/>
                <w:sz w:val="22"/>
                <w:szCs w:val="22"/>
              </w:rPr>
            </w:pPr>
            <w:r w:rsidRPr="00AB43E0">
              <w:rPr>
                <w:b/>
                <w:spacing w:val="-4"/>
                <w:sz w:val="22"/>
                <w:szCs w:val="22"/>
              </w:rPr>
              <w:t>Collection of Information</w:t>
            </w:r>
          </w:p>
        </w:tc>
        <w:tc>
          <w:tcPr>
            <w:tcW w:w="2394" w:type="dxa"/>
            <w:shd w:val="clear" w:color="auto" w:fill="DBE5F1" w:themeFill="accent1" w:themeFillTint="33"/>
          </w:tcPr>
          <w:p w:rsidR="00E60251" w:rsidRPr="00AB43E0" w:rsidP="00DE7E65" w14:paraId="6EF82355" w14:textId="77777777">
            <w:pPr>
              <w:adjustRightInd/>
              <w:ind w:right="288"/>
              <w:rPr>
                <w:b/>
                <w:spacing w:val="-4"/>
                <w:sz w:val="22"/>
                <w:szCs w:val="22"/>
              </w:rPr>
            </w:pPr>
            <w:r w:rsidRPr="00AB43E0">
              <w:rPr>
                <w:b/>
                <w:spacing w:val="-4"/>
                <w:sz w:val="22"/>
                <w:szCs w:val="22"/>
              </w:rPr>
              <w:t>Current Burden Hours</w:t>
            </w:r>
          </w:p>
        </w:tc>
        <w:tc>
          <w:tcPr>
            <w:tcW w:w="2394" w:type="dxa"/>
            <w:shd w:val="clear" w:color="auto" w:fill="DBE5F1" w:themeFill="accent1" w:themeFillTint="33"/>
          </w:tcPr>
          <w:p w:rsidR="00E60251" w:rsidRPr="00AB43E0" w:rsidP="00DE7E65" w14:paraId="407075E1" w14:textId="77777777">
            <w:pPr>
              <w:adjustRightInd/>
              <w:ind w:right="288"/>
              <w:rPr>
                <w:b/>
                <w:spacing w:val="-4"/>
                <w:sz w:val="22"/>
                <w:szCs w:val="22"/>
              </w:rPr>
            </w:pPr>
            <w:r w:rsidRPr="00AB43E0">
              <w:rPr>
                <w:b/>
                <w:spacing w:val="-4"/>
                <w:sz w:val="22"/>
                <w:szCs w:val="22"/>
              </w:rPr>
              <w:t>Requested Burden Hours</w:t>
            </w:r>
          </w:p>
        </w:tc>
        <w:tc>
          <w:tcPr>
            <w:tcW w:w="2394" w:type="dxa"/>
            <w:shd w:val="clear" w:color="auto" w:fill="DBE5F1" w:themeFill="accent1" w:themeFillTint="33"/>
          </w:tcPr>
          <w:p w:rsidR="00E60251" w:rsidRPr="00AB43E0" w:rsidP="00DE7E65" w14:paraId="35671846" w14:textId="77777777">
            <w:pPr>
              <w:adjustRightInd/>
              <w:ind w:right="288"/>
              <w:rPr>
                <w:b/>
                <w:spacing w:val="-4"/>
                <w:sz w:val="22"/>
                <w:szCs w:val="22"/>
              </w:rPr>
            </w:pPr>
            <w:r w:rsidRPr="00AB43E0">
              <w:rPr>
                <w:b/>
                <w:spacing w:val="-4"/>
                <w:sz w:val="22"/>
                <w:szCs w:val="22"/>
              </w:rPr>
              <w:t>Adjustment</w:t>
            </w:r>
          </w:p>
        </w:tc>
      </w:tr>
      <w:tr w14:paraId="43092470" w14:textId="77777777" w:rsidTr="00E33D31">
        <w:tblPrEx>
          <w:tblW w:w="0" w:type="auto"/>
          <w:tblLook w:val="04A0"/>
        </w:tblPrEx>
        <w:tc>
          <w:tcPr>
            <w:tcW w:w="2394" w:type="dxa"/>
          </w:tcPr>
          <w:p w:rsidR="00E60251" w:rsidRPr="00AB43E0" w:rsidP="00DE7E65" w14:paraId="59CCD6C4" w14:textId="77777777">
            <w:pPr>
              <w:adjustRightInd/>
              <w:ind w:right="288"/>
              <w:rPr>
                <w:b/>
                <w:spacing w:val="-4"/>
                <w:sz w:val="22"/>
                <w:szCs w:val="22"/>
              </w:rPr>
            </w:pPr>
            <w:r w:rsidRPr="00AB43E0">
              <w:rPr>
                <w:bCs/>
                <w:sz w:val="22"/>
                <w:szCs w:val="22"/>
              </w:rPr>
              <w:t>Inspections and Certification Records (1910.68(e))</w:t>
            </w:r>
          </w:p>
        </w:tc>
        <w:tc>
          <w:tcPr>
            <w:tcW w:w="2394" w:type="dxa"/>
            <w:vAlign w:val="center"/>
          </w:tcPr>
          <w:p w:rsidR="00E60251" w:rsidRPr="00AB43E0" w:rsidP="00E33D31" w14:paraId="225807E7" w14:textId="77777777">
            <w:pPr>
              <w:adjustRightInd/>
              <w:ind w:right="288"/>
              <w:jc w:val="center"/>
              <w:rPr>
                <w:spacing w:val="-4"/>
                <w:sz w:val="22"/>
                <w:szCs w:val="22"/>
              </w:rPr>
            </w:pPr>
            <w:r w:rsidRPr="00AB43E0">
              <w:rPr>
                <w:spacing w:val="-4"/>
                <w:sz w:val="22"/>
                <w:szCs w:val="22"/>
              </w:rPr>
              <w:t>37,800</w:t>
            </w:r>
          </w:p>
        </w:tc>
        <w:tc>
          <w:tcPr>
            <w:tcW w:w="2394" w:type="dxa"/>
            <w:vAlign w:val="center"/>
          </w:tcPr>
          <w:p w:rsidR="00E60251" w:rsidRPr="00AB43E0" w:rsidP="00E33D31" w14:paraId="2633F592" w14:textId="77777777">
            <w:pPr>
              <w:adjustRightInd/>
              <w:ind w:right="288"/>
              <w:jc w:val="center"/>
              <w:rPr>
                <w:spacing w:val="-4"/>
                <w:sz w:val="22"/>
                <w:szCs w:val="22"/>
              </w:rPr>
            </w:pPr>
            <w:r w:rsidRPr="00AB43E0">
              <w:rPr>
                <w:spacing w:val="-4"/>
                <w:sz w:val="22"/>
                <w:szCs w:val="22"/>
              </w:rPr>
              <w:t>37,800</w:t>
            </w:r>
          </w:p>
        </w:tc>
        <w:tc>
          <w:tcPr>
            <w:tcW w:w="2394" w:type="dxa"/>
            <w:vAlign w:val="center"/>
          </w:tcPr>
          <w:p w:rsidR="00E60251" w:rsidRPr="00AB43E0" w:rsidP="00E33D31" w14:paraId="3260B4E9" w14:textId="77777777">
            <w:pPr>
              <w:adjustRightInd/>
              <w:ind w:right="288"/>
              <w:jc w:val="center"/>
              <w:rPr>
                <w:spacing w:val="-4"/>
                <w:sz w:val="22"/>
                <w:szCs w:val="22"/>
              </w:rPr>
            </w:pPr>
            <w:r w:rsidRPr="00AB43E0">
              <w:rPr>
                <w:spacing w:val="-4"/>
                <w:sz w:val="22"/>
                <w:szCs w:val="22"/>
              </w:rPr>
              <w:t>0</w:t>
            </w:r>
          </w:p>
        </w:tc>
      </w:tr>
      <w:tr w14:paraId="614762DA" w14:textId="77777777" w:rsidTr="00E33D31">
        <w:tblPrEx>
          <w:tblW w:w="0" w:type="auto"/>
          <w:tblLook w:val="04A0"/>
        </w:tblPrEx>
        <w:tc>
          <w:tcPr>
            <w:tcW w:w="2394" w:type="dxa"/>
            <w:shd w:val="clear" w:color="auto" w:fill="D9D9D9" w:themeFill="background1" w:themeFillShade="D9"/>
          </w:tcPr>
          <w:p w:rsidR="00E60251" w:rsidRPr="00AB43E0" w:rsidP="00DE7E65" w14:paraId="50C7B5B4" w14:textId="77777777">
            <w:pPr>
              <w:adjustRightInd/>
              <w:ind w:right="288"/>
              <w:rPr>
                <w:b/>
                <w:spacing w:val="-4"/>
                <w:sz w:val="22"/>
                <w:szCs w:val="22"/>
              </w:rPr>
            </w:pPr>
            <w:r w:rsidRPr="00AB43E0">
              <w:rPr>
                <w:b/>
                <w:spacing w:val="-4"/>
                <w:sz w:val="22"/>
                <w:szCs w:val="22"/>
              </w:rPr>
              <w:t>Totals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E60251" w:rsidRPr="00AB43E0" w:rsidP="00E33D31" w14:paraId="18928C24" w14:textId="77777777">
            <w:pPr>
              <w:adjustRightInd/>
              <w:ind w:right="288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37,800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E60251" w:rsidRPr="00AB43E0" w:rsidP="00E33D31" w14:paraId="4916FB13" w14:textId="77777777">
            <w:pPr>
              <w:adjustRightInd/>
              <w:ind w:right="288"/>
              <w:jc w:val="center"/>
              <w:rPr>
                <w:b/>
                <w:spacing w:val="-4"/>
                <w:sz w:val="22"/>
                <w:szCs w:val="22"/>
              </w:rPr>
            </w:pPr>
            <w:r w:rsidRPr="00AB43E0">
              <w:rPr>
                <w:b/>
                <w:spacing w:val="-4"/>
                <w:sz w:val="22"/>
                <w:szCs w:val="22"/>
              </w:rPr>
              <w:t>37,800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E60251" w:rsidRPr="00AB43E0" w:rsidP="00E33D31" w14:paraId="11AAD202" w14:textId="77777777">
            <w:pPr>
              <w:adjustRightInd/>
              <w:ind w:right="288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0</w:t>
            </w:r>
          </w:p>
        </w:tc>
      </w:tr>
    </w:tbl>
    <w:p w:rsidR="00E60251" w:rsidP="00165634" w14:paraId="013BAFF6" w14:textId="77777777">
      <w:pPr>
        <w:adjustRightInd/>
        <w:ind w:right="288"/>
        <w:rPr>
          <w:spacing w:val="-4"/>
          <w:sz w:val="24"/>
          <w:szCs w:val="24"/>
        </w:rPr>
      </w:pPr>
    </w:p>
    <w:p w:rsidR="00F11AE2" w:rsidP="00165634" w14:paraId="2F1C982B" w14:textId="77777777">
      <w:pPr>
        <w:adjustRightInd/>
        <w:ind w:right="288"/>
        <w:rPr>
          <w:spacing w:val="-4"/>
          <w:sz w:val="24"/>
          <w:szCs w:val="24"/>
        </w:rPr>
      </w:pPr>
    </w:p>
    <w:p w:rsidR="00694D56" w:rsidRPr="00165634" w:rsidP="00165634" w14:paraId="770683E8" w14:textId="77777777">
      <w:pPr>
        <w:numPr>
          <w:ilvl w:val="0"/>
          <w:numId w:val="7"/>
        </w:numPr>
        <w:tabs>
          <w:tab w:val="clear" w:pos="288"/>
          <w:tab w:val="left" w:pos="360"/>
          <w:tab w:val="left" w:pos="450"/>
        </w:tabs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165634">
        <w:rPr>
          <w:b/>
          <w:bCs/>
          <w:sz w:val="24"/>
          <w:szCs w:val="24"/>
        </w:rPr>
        <w:t xml:space="preserve">For collections of information whose results will be published, outline plans for tabulation, and </w:t>
      </w:r>
      <w:r w:rsidRPr="00165634">
        <w:rPr>
          <w:b/>
          <w:bCs/>
          <w:spacing w:val="-2"/>
          <w:sz w:val="24"/>
          <w:szCs w:val="24"/>
        </w:rPr>
        <w:t>publication. Address any complex analytical techniques that will be used. Provide the time schedule for the entire project, including beginning and ending dat</w:t>
      </w:r>
      <w:r w:rsidRPr="00165634">
        <w:rPr>
          <w:b/>
          <w:bCs/>
          <w:spacing w:val="-2"/>
          <w:sz w:val="24"/>
          <w:szCs w:val="24"/>
        </w:rPr>
        <w:t xml:space="preserve">es of the collection information, completion of report, </w:t>
      </w:r>
      <w:r w:rsidRPr="00165634">
        <w:rPr>
          <w:b/>
          <w:bCs/>
          <w:sz w:val="24"/>
          <w:szCs w:val="24"/>
        </w:rPr>
        <w:t>publication dates, and other actions.</w:t>
      </w:r>
    </w:p>
    <w:p w:rsidR="00694D56" w14:paraId="4FFF56C3" w14:textId="77777777">
      <w:pPr>
        <w:adjustRightInd/>
        <w:spacing w:before="252" w:line="316" w:lineRule="auto"/>
        <w:rPr>
          <w:sz w:val="24"/>
          <w:szCs w:val="24"/>
        </w:rPr>
      </w:pPr>
      <w:r w:rsidRPr="00F30A56">
        <w:rPr>
          <w:sz w:val="24"/>
          <w:szCs w:val="24"/>
        </w:rPr>
        <w:t>OSHA will not publish</w:t>
      </w:r>
      <w:r>
        <w:rPr>
          <w:sz w:val="24"/>
          <w:szCs w:val="24"/>
        </w:rPr>
        <w:t xml:space="preserve"> the information collected under the Standard.</w:t>
      </w:r>
    </w:p>
    <w:p w:rsidR="00694D56" w:rsidRPr="00165634" w:rsidP="00A0199F" w14:paraId="11B05DDF" w14:textId="77777777">
      <w:pPr>
        <w:numPr>
          <w:ilvl w:val="0"/>
          <w:numId w:val="7"/>
        </w:numPr>
        <w:tabs>
          <w:tab w:val="clear" w:pos="288"/>
          <w:tab w:val="left" w:pos="360"/>
          <w:tab w:val="num" w:pos="450"/>
        </w:tabs>
        <w:adjustRightInd/>
        <w:spacing w:before="144"/>
        <w:ind w:right="144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</w:t>
      </w:r>
      <w:r w:rsidRPr="00165634">
        <w:rPr>
          <w:b/>
          <w:bCs/>
          <w:spacing w:val="-4"/>
          <w:sz w:val="24"/>
          <w:szCs w:val="24"/>
        </w:rPr>
        <w:t>If seeking approval to not display the expiration date for OMB approval of the information co</w:t>
      </w:r>
      <w:r w:rsidRPr="00165634">
        <w:rPr>
          <w:b/>
          <w:bCs/>
          <w:spacing w:val="-4"/>
          <w:sz w:val="24"/>
          <w:szCs w:val="24"/>
        </w:rPr>
        <w:t xml:space="preserve">llection, </w:t>
      </w:r>
      <w:r w:rsidRPr="00165634">
        <w:rPr>
          <w:b/>
          <w:bCs/>
          <w:sz w:val="24"/>
          <w:szCs w:val="24"/>
        </w:rPr>
        <w:t>explain the reasons that display would be appropriate.</w:t>
      </w:r>
    </w:p>
    <w:p w:rsidR="00752EBE" w:rsidRPr="008C5C7C" w:rsidP="00CC6F55" w14:paraId="360DDE1F" w14:textId="77777777">
      <w:pPr>
        <w:pStyle w:val="PlainText"/>
        <w:spacing w:before="240" w:after="240"/>
        <w:rPr>
          <w:rFonts w:ascii="Times New Roman" w:hAnsi="Times New Roman"/>
          <w:sz w:val="24"/>
          <w:szCs w:val="24"/>
        </w:rPr>
      </w:pPr>
      <w:r w:rsidRPr="008C5C7C">
        <w:rPr>
          <w:rFonts w:ascii="Times New Roman" w:hAnsi="Times New Roman"/>
          <w:sz w:val="24"/>
          <w:szCs w:val="24"/>
        </w:rPr>
        <w:t xml:space="preserve">OSHA lists current valid control numbers in §§1910.8, 1915.8, 1917.4, 1918.4, and 1926.5 and publishes the expiration date in the Federal Register notice announcing </w:t>
      </w:r>
      <w:r w:rsidR="00DB1DFB">
        <w:rPr>
          <w:rFonts w:ascii="Times New Roman" w:hAnsi="Times New Roman"/>
          <w:sz w:val="24"/>
          <w:szCs w:val="24"/>
        </w:rPr>
        <w:t xml:space="preserve">OMB approval of the information </w:t>
      </w:r>
      <w:r w:rsidRPr="008C5C7C">
        <w:rPr>
          <w:rFonts w:ascii="Times New Roman" w:hAnsi="Times New Roman"/>
          <w:sz w:val="24"/>
          <w:szCs w:val="24"/>
        </w:rPr>
        <w:t>collection requirement. (See 5 CFR 1320.3(f)(3).) OSHA believes that this is the most appropriate and accurate mechanism to inform interested parties of these expiration dates.</w:t>
      </w:r>
    </w:p>
    <w:p w:rsidR="00694D56" w:rsidRPr="00165634" w:rsidP="00CC6F55" w14:paraId="4D0F283F" w14:textId="77777777">
      <w:pPr>
        <w:numPr>
          <w:ilvl w:val="0"/>
          <w:numId w:val="7"/>
        </w:numPr>
        <w:tabs>
          <w:tab w:val="clear" w:pos="288"/>
          <w:tab w:val="num" w:pos="360"/>
        </w:tabs>
        <w:adjustRightInd/>
        <w:spacing w:before="180" w:after="240" w:line="302" w:lineRule="auto"/>
        <w:rPr>
          <w:b/>
          <w:bCs/>
          <w:sz w:val="24"/>
          <w:szCs w:val="24"/>
        </w:rPr>
      </w:pPr>
      <w:r w:rsidRPr="00165634">
        <w:rPr>
          <w:b/>
          <w:bCs/>
          <w:sz w:val="24"/>
          <w:szCs w:val="24"/>
        </w:rPr>
        <w:t>Explain each exception</w:t>
      </w:r>
      <w:r w:rsidRPr="00165634" w:rsidR="00A0199F">
        <w:rPr>
          <w:b/>
          <w:bCs/>
          <w:sz w:val="24"/>
          <w:szCs w:val="24"/>
        </w:rPr>
        <w:t xml:space="preserve"> to the certification statement</w:t>
      </w:r>
      <w:r w:rsidRPr="00165634">
        <w:rPr>
          <w:b/>
          <w:bCs/>
          <w:sz w:val="24"/>
          <w:szCs w:val="24"/>
        </w:rPr>
        <w:t>.</w:t>
      </w:r>
    </w:p>
    <w:p w:rsidR="00694D56" w14:paraId="5987E2AF" w14:textId="77777777">
      <w:pPr>
        <w:adjustRightInd/>
        <w:spacing w:before="144" w:line="316" w:lineRule="auto"/>
        <w:rPr>
          <w:sz w:val="24"/>
          <w:szCs w:val="24"/>
        </w:rPr>
      </w:pPr>
      <w:r>
        <w:rPr>
          <w:sz w:val="24"/>
          <w:szCs w:val="24"/>
        </w:rPr>
        <w:t xml:space="preserve">OSHA is not </w:t>
      </w:r>
      <w:r>
        <w:rPr>
          <w:sz w:val="24"/>
          <w:szCs w:val="24"/>
        </w:rPr>
        <w:t>seeking such an exception.</w:t>
      </w:r>
    </w:p>
    <w:p w:rsidR="00694D56" w14:paraId="4D103FB2" w14:textId="77777777">
      <w:pPr>
        <w:adjustRightInd/>
        <w:spacing w:before="216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COLLECTION OF INFORMATION EMPLOYING STATISICAL METHODS</w:t>
      </w:r>
    </w:p>
    <w:p w:rsidR="001E72FD" w14:paraId="03686DA1" w14:textId="77777777">
      <w:pPr>
        <w:adjustRightInd/>
        <w:spacing w:before="216"/>
        <w:ind w:right="28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This Supporting Statement does not contain any collection of information requirements that </w:t>
      </w:r>
      <w:r>
        <w:rPr>
          <w:sz w:val="24"/>
          <w:szCs w:val="24"/>
        </w:rPr>
        <w:t>employ statistical</w:t>
      </w:r>
      <w:r w:rsidR="00DB1DFB">
        <w:rPr>
          <w:sz w:val="24"/>
          <w:szCs w:val="24"/>
        </w:rPr>
        <w:t xml:space="preserve"> methods.</w:t>
      </w:r>
    </w:p>
    <w:p w:rsidR="00053083" w14:paraId="4BD1C445" w14:textId="56DE88C9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194603" w14:paraId="32325B34" w14:textId="50E1A352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194603" w14:paraId="7B435AED" w14:textId="620423A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Sect="00165634"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0A8" w14:paraId="5BEC6D4A" w14:textId="3EEEB7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25A">
      <w:rPr>
        <w:noProof/>
      </w:rPr>
      <w:t>6</w:t>
    </w:r>
    <w:r>
      <w:fldChar w:fldCharType="end"/>
    </w:r>
  </w:p>
  <w:p w:rsidR="00694D56" w:rsidRPr="00C360E8" w:rsidP="00C360E8" w14:paraId="1829A1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71644" w14:paraId="5DF52F8E" w14:textId="77777777">
      <w:r>
        <w:separator/>
      </w:r>
    </w:p>
  </w:footnote>
  <w:footnote w:type="continuationSeparator" w:id="1">
    <w:p w:rsidR="00C71644" w14:paraId="6604D892" w14:textId="77777777">
      <w:r>
        <w:continuationSeparator/>
      </w:r>
    </w:p>
  </w:footnote>
  <w:footnote w:type="continuationNotice" w:id="2">
    <w:p w:rsidR="00C71644" w14:paraId="78BB3936" w14:textId="77777777"/>
  </w:footnote>
  <w:footnote w:id="3">
    <w:p w:rsidR="00D51B8E" w:rsidP="00D51B8E" w14:paraId="7DAAD3E1" w14:textId="77777777">
      <w:pPr>
        <w:adjustRightInd/>
        <w:spacing w:before="108"/>
        <w:ind w:firstLine="720"/>
        <w:jc w:val="both"/>
      </w:pPr>
      <w:r>
        <w:rPr>
          <w:rStyle w:val="FootnoteReference"/>
        </w:rPr>
        <w:footnoteRef/>
      </w:r>
      <w:r>
        <w:t xml:space="preserve"> The purpose of this Supporting Statement is to analyze and describe the burden hours and costs associated </w:t>
      </w:r>
      <w:r>
        <w:rPr>
          <w:spacing w:val="-4"/>
        </w:rPr>
        <w:t xml:space="preserve">with a provision of this standard that contains a paperwork requirement; this Supporting Statement does not provide </w:t>
      </w:r>
      <w:r>
        <w:t>information or guidance on how to</w:t>
      </w:r>
      <w:r>
        <w:t xml:space="preserve"> comply with, or how to enforce, the Standard.</w:t>
      </w:r>
    </w:p>
    <w:p w:rsidR="00D51B8E" w14:paraId="1D8F579A" w14:textId="77777777">
      <w:pPr>
        <w:pStyle w:val="FootnoteText"/>
      </w:pPr>
    </w:p>
  </w:footnote>
  <w:footnote w:id="4">
    <w:p w:rsidR="00A31BA4" w14:paraId="5BB5D2EE" w14:textId="5EDFD1E2">
      <w:pPr>
        <w:pStyle w:val="FootnoteText"/>
      </w:pPr>
      <w:r>
        <w:rPr>
          <w:rStyle w:val="FootnoteReference"/>
        </w:rPr>
        <w:footnoteRef/>
      </w:r>
      <w:r>
        <w:t xml:space="preserve"> This information was confirmed by </w:t>
      </w:r>
      <w:r w:rsidR="00354B1A">
        <w:t>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0AD4" w:rsidRPr="00AE78B5" w14:paraId="19276BA3" w14:textId="392D5626">
    <w:pPr>
      <w:pStyle w:val="Header"/>
      <w:rPr>
        <w:b/>
        <w:bCs/>
        <w:sz w:val="24"/>
        <w:szCs w:val="24"/>
      </w:rPr>
    </w:pPr>
    <w:r w:rsidRPr="00AE78B5">
      <w:rPr>
        <w:b/>
        <w:bCs/>
        <w:sz w:val="24"/>
        <w:szCs w:val="24"/>
      </w:rPr>
      <w:t>THE MANLIFTS STANDARD (29 CFR 1910.68(e))</w:t>
    </w:r>
  </w:p>
  <w:p w:rsidR="009F1FBC" w14:paraId="1B4ECCDE" w14:textId="075B44E2">
    <w:pPr>
      <w:pStyle w:val="Header"/>
      <w:rPr>
        <w:b/>
        <w:bCs/>
        <w:sz w:val="24"/>
        <w:szCs w:val="24"/>
      </w:rPr>
    </w:pPr>
    <w:r w:rsidRPr="00AE78B5">
      <w:rPr>
        <w:b/>
        <w:bCs/>
        <w:sz w:val="24"/>
        <w:szCs w:val="24"/>
      </w:rPr>
      <w:t>OMB Control Number: 1218-0226</w:t>
    </w:r>
  </w:p>
  <w:p w:rsidR="00AE78B5" w:rsidRPr="00AE78B5" w14:paraId="536E3564" w14:textId="24B70949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Expiration Date</w:t>
    </w:r>
    <w:r w:rsidR="00E40EA8">
      <w:rPr>
        <w:b/>
        <w:bCs/>
        <w:sz w:val="24"/>
        <w:szCs w:val="24"/>
      </w:rPr>
      <w:t xml:space="preserve">: </w:t>
    </w:r>
    <w:r w:rsidR="008F61E9">
      <w:rPr>
        <w:b/>
        <w:bCs/>
        <w:sz w:val="24"/>
        <w:szCs w:val="24"/>
      </w:rPr>
      <w:t>December 31, 2023</w:t>
    </w:r>
  </w:p>
  <w:p w:rsidR="009F1FBC" w:rsidRPr="009F1FBC" w14:paraId="0F9BD0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6CD0CD2A"/>
    <w:lvl w:ilvl="0">
      <w:start w:val="0"/>
      <w:numFmt w:val="bullet"/>
      <w:lvlText w:val="*"/>
      <w:lvlJc w:val="left"/>
    </w:lvl>
  </w:abstractNum>
  <w:abstractNum w:abstractNumId="1">
    <w:nsid w:val="01B649F2"/>
    <w:multiLevelType w:val="multilevel"/>
    <w:tmpl w:val="13A4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DD061"/>
    <w:multiLevelType w:val="singleLevel"/>
    <w:tmpl w:val="AD2609D8"/>
    <w:lvl w:ilvl="0">
      <w:start w:val="15"/>
      <w:numFmt w:val="decimal"/>
      <w:lvlText w:val="%1."/>
      <w:lvlJc w:val="left"/>
      <w:pPr>
        <w:tabs>
          <w:tab w:val="num" w:pos="288"/>
        </w:tabs>
      </w:pPr>
      <w:rPr>
        <w:rFonts w:cs="Times New Roman"/>
        <w:b/>
        <w:bCs/>
        <w:snapToGrid/>
        <w:sz w:val="24"/>
        <w:szCs w:val="24"/>
      </w:rPr>
    </w:lvl>
  </w:abstractNum>
  <w:abstractNum w:abstractNumId="3">
    <w:nsid w:val="03C954A4"/>
    <w:multiLevelType w:val="hybridMultilevel"/>
    <w:tmpl w:val="FC3E588A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8561B"/>
    <w:multiLevelType w:val="singleLevel"/>
    <w:tmpl w:val="19288E9E"/>
    <w:lvl w:ilvl="0">
      <w:start w:val="9"/>
      <w:numFmt w:val="decimal"/>
      <w:lvlText w:val="%1."/>
      <w:lvlJc w:val="left"/>
      <w:pPr>
        <w:tabs>
          <w:tab w:val="num" w:pos="288"/>
        </w:tabs>
      </w:pPr>
      <w:rPr>
        <w:rFonts w:cs="Times New Roman"/>
        <w:b/>
        <w:bCs/>
        <w:snapToGrid/>
        <w:spacing w:val="-4"/>
        <w:sz w:val="24"/>
        <w:szCs w:val="24"/>
      </w:rPr>
    </w:lvl>
  </w:abstractNum>
  <w:abstractNum w:abstractNumId="5">
    <w:nsid w:val="05BABE72"/>
    <w:multiLevelType w:val="singleLevel"/>
    <w:tmpl w:val="39388284"/>
    <w:lvl w:ilvl="0">
      <w:start w:val="0"/>
      <w:numFmt w:val="bullet"/>
      <w:lvlText w:val="·"/>
      <w:lvlJc w:val="left"/>
      <w:pPr>
        <w:tabs>
          <w:tab w:val="num" w:pos="288"/>
        </w:tabs>
        <w:ind w:left="288"/>
      </w:pPr>
      <w:rPr>
        <w:rFonts w:ascii="Symbol" w:hAnsi="Symbol"/>
        <w:b/>
        <w:snapToGrid/>
        <w:sz w:val="20"/>
      </w:rPr>
    </w:lvl>
  </w:abstractNum>
  <w:abstractNum w:abstractNumId="6">
    <w:nsid w:val="063CC0A4"/>
    <w:multiLevelType w:val="singleLevel"/>
    <w:tmpl w:val="7FA27A87"/>
    <w:lvl w:ilvl="0">
      <w:start w:val="0"/>
      <w:numFmt w:val="bullet"/>
      <w:lvlText w:val=""/>
      <w:lvlJc w:val="left"/>
      <w:pPr>
        <w:tabs>
          <w:tab w:val="num" w:pos="432"/>
        </w:tabs>
        <w:ind w:left="1080" w:hanging="360"/>
      </w:pPr>
      <w:rPr>
        <w:rFonts w:ascii="Arial" w:hAnsi="Arial"/>
        <w:b/>
        <w:snapToGrid/>
        <w:spacing w:val="-2"/>
        <w:sz w:val="20"/>
      </w:rPr>
    </w:lvl>
  </w:abstractNum>
  <w:abstractNum w:abstractNumId="7">
    <w:nsid w:val="069676C4"/>
    <w:multiLevelType w:val="singleLevel"/>
    <w:tmpl w:val="89D6553E"/>
    <w:lvl w:ilvl="0">
      <w:start w:val="3"/>
      <w:numFmt w:val="decimal"/>
      <w:lvlText w:val="%1.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z w:val="24"/>
        <w:szCs w:val="24"/>
      </w:rPr>
    </w:lvl>
  </w:abstractNum>
  <w:abstractNum w:abstractNumId="8">
    <w:nsid w:val="07B997DB"/>
    <w:multiLevelType w:val="singleLevel"/>
    <w:tmpl w:val="676ADAB8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cs="Times New Roman"/>
        <w:b/>
        <w:bCs/>
        <w:snapToGrid/>
        <w:spacing w:val="-2"/>
        <w:sz w:val="24"/>
        <w:szCs w:val="24"/>
      </w:rPr>
    </w:lvl>
  </w:abstractNum>
  <w:abstractNum w:abstractNumId="9">
    <w:nsid w:val="0E7666A0"/>
    <w:multiLevelType w:val="hybridMultilevel"/>
    <w:tmpl w:val="972AA052"/>
    <w:lvl w:ilvl="0">
      <w:start w:val="1"/>
      <w:numFmt w:val="lowerLetter"/>
      <w:lvlText w:val="(%1)"/>
      <w:lvlJc w:val="left"/>
      <w:pPr>
        <w:ind w:left="200" w:hanging="353"/>
      </w:pPr>
      <w:rPr>
        <w:rFonts w:ascii="Verdana" w:eastAsia="Verdana" w:hAnsi="Verdana" w:cs="Verdana" w:hint="default"/>
        <w:color w:val="00339A"/>
        <w:spacing w:val="-2"/>
        <w:w w:val="98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13" w:hanging="35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39" w:hanging="3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53" w:hanging="3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266" w:hanging="3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079" w:hanging="3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893" w:hanging="3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706" w:hanging="353"/>
      </w:pPr>
      <w:rPr>
        <w:rFonts w:hint="default"/>
        <w:lang w:val="en-US" w:eastAsia="en-US" w:bidi="en-US"/>
      </w:rPr>
    </w:lvl>
  </w:abstractNum>
  <w:abstractNum w:abstractNumId="10">
    <w:nsid w:val="0EEA5B03"/>
    <w:multiLevelType w:val="multilevel"/>
    <w:tmpl w:val="77AA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B1558C"/>
    <w:multiLevelType w:val="multilevel"/>
    <w:tmpl w:val="6D8C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86657F"/>
    <w:multiLevelType w:val="multilevel"/>
    <w:tmpl w:val="EC88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FE116A"/>
    <w:multiLevelType w:val="hybridMultilevel"/>
    <w:tmpl w:val="3F38C7E6"/>
    <w:lvl w:ilvl="0">
      <w:start w:val="1"/>
      <w:numFmt w:val="lowerLetter"/>
      <w:lvlText w:val="(%1)"/>
      <w:lvlJc w:val="left"/>
      <w:pPr>
        <w:ind w:left="143" w:hanging="356"/>
      </w:pPr>
      <w:rPr>
        <w:rFonts w:ascii="Verdana" w:eastAsia="Verdana" w:hAnsi="Verdana" w:cs="Verdana" w:hint="default"/>
        <w:color w:val="00339A"/>
        <w:spacing w:val="-2"/>
        <w:w w:val="98"/>
        <w:sz w:val="19"/>
        <w:szCs w:val="19"/>
        <w:lang w:val="en-US" w:eastAsia="en-US" w:bidi="en-US"/>
      </w:rPr>
    </w:lvl>
    <w:lvl w:ilvl="1">
      <w:start w:val="1"/>
      <w:numFmt w:val="decimal"/>
      <w:lvlText w:val="(%2)"/>
      <w:lvlJc w:val="left"/>
      <w:pPr>
        <w:ind w:left="474" w:hanging="360"/>
      </w:pPr>
      <w:rPr>
        <w:rFonts w:ascii="Verdana" w:eastAsia="Verdana" w:hAnsi="Verdana" w:cs="Verdana" w:hint="default"/>
        <w:color w:val="00339A"/>
        <w:spacing w:val="-1"/>
        <w:w w:val="98"/>
        <w:sz w:val="19"/>
        <w:szCs w:val="19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</w:abstractNum>
  <w:abstractNum w:abstractNumId="14">
    <w:nsid w:val="1B096147"/>
    <w:multiLevelType w:val="hybridMultilevel"/>
    <w:tmpl w:val="3F38C7E6"/>
    <w:lvl w:ilvl="0">
      <w:start w:val="1"/>
      <w:numFmt w:val="lowerLetter"/>
      <w:lvlText w:val="(%1)"/>
      <w:lvlJc w:val="left"/>
      <w:pPr>
        <w:ind w:left="143" w:hanging="356"/>
      </w:pPr>
      <w:rPr>
        <w:rFonts w:ascii="Verdana" w:eastAsia="Verdana" w:hAnsi="Verdana" w:cs="Verdana" w:hint="default"/>
        <w:color w:val="00339A"/>
        <w:spacing w:val="-2"/>
        <w:w w:val="98"/>
        <w:sz w:val="19"/>
        <w:szCs w:val="19"/>
        <w:lang w:val="en-US" w:eastAsia="en-US" w:bidi="en-US"/>
      </w:rPr>
    </w:lvl>
    <w:lvl w:ilvl="1">
      <w:start w:val="1"/>
      <w:numFmt w:val="decimal"/>
      <w:lvlText w:val="(%2)"/>
      <w:lvlJc w:val="left"/>
      <w:pPr>
        <w:ind w:left="474" w:hanging="360"/>
      </w:pPr>
      <w:rPr>
        <w:rFonts w:ascii="Verdana" w:eastAsia="Verdana" w:hAnsi="Verdana" w:cs="Verdana" w:hint="default"/>
        <w:color w:val="00339A"/>
        <w:spacing w:val="-1"/>
        <w:w w:val="98"/>
        <w:sz w:val="19"/>
        <w:szCs w:val="19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</w:abstractNum>
  <w:abstractNum w:abstractNumId="15">
    <w:nsid w:val="1B275B7E"/>
    <w:multiLevelType w:val="hybridMultilevel"/>
    <w:tmpl w:val="8112FD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BD195F"/>
    <w:multiLevelType w:val="hybridMultilevel"/>
    <w:tmpl w:val="58F4ED20"/>
    <w:lvl w:ilvl="0">
      <w:start w:val="3"/>
      <w:numFmt w:val="decimal"/>
      <w:lvlText w:val="(%1)"/>
      <w:lvlJc w:val="left"/>
      <w:pPr>
        <w:ind w:left="365" w:hanging="363"/>
      </w:pPr>
      <w:rPr>
        <w:rFonts w:ascii="Verdana" w:eastAsia="Verdana" w:hAnsi="Verdana" w:cs="Verdana" w:hint="default"/>
        <w:color w:val="00339A"/>
        <w:spacing w:val="-1"/>
        <w:w w:val="98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57" w:hanging="36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54" w:hanging="36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51" w:hanging="36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549" w:hanging="36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46" w:hanging="36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143" w:hanging="36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941" w:hanging="36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738" w:hanging="363"/>
      </w:pPr>
      <w:rPr>
        <w:rFonts w:hint="default"/>
        <w:lang w:val="en-US" w:eastAsia="en-US" w:bidi="en-US"/>
      </w:rPr>
    </w:lvl>
  </w:abstractNum>
  <w:abstractNum w:abstractNumId="17">
    <w:nsid w:val="35332020"/>
    <w:multiLevelType w:val="multilevel"/>
    <w:tmpl w:val="500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FC5B18"/>
    <w:multiLevelType w:val="multilevel"/>
    <w:tmpl w:val="F39C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3F47A1"/>
    <w:multiLevelType w:val="hybridMultilevel"/>
    <w:tmpl w:val="67768AB0"/>
    <w:lvl w:ilvl="0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6E7955DB"/>
    <w:multiLevelType w:val="multilevel"/>
    <w:tmpl w:val="DD0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923E1"/>
    <w:multiLevelType w:val="hybridMultilevel"/>
    <w:tmpl w:val="2F6230E2"/>
    <w:lvl w:ilvl="0">
      <w:start w:val="2"/>
      <w:numFmt w:val="decimal"/>
      <w:lvlText w:val="(%1)"/>
      <w:lvlJc w:val="left"/>
      <w:pPr>
        <w:ind w:left="474" w:hanging="360"/>
      </w:pPr>
      <w:rPr>
        <w:rFonts w:ascii="Verdana" w:eastAsia="Verdana" w:hAnsi="Verdana" w:cs="Verdana" w:hint="default"/>
        <w:color w:val="00339A"/>
        <w:spacing w:val="-1"/>
        <w:w w:val="98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en-US"/>
      </w:rPr>
    </w:lvl>
  </w:abstractNum>
  <w:abstractNum w:abstractNumId="22">
    <w:nsid w:val="74842EDB"/>
    <w:multiLevelType w:val="multilevel"/>
    <w:tmpl w:val="6A1C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1B6B41"/>
    <w:multiLevelType w:val="hybridMultilevel"/>
    <w:tmpl w:val="DAB85A2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AE620B5"/>
    <w:multiLevelType w:val="multilevel"/>
    <w:tmpl w:val="10EE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137356"/>
    <w:multiLevelType w:val="hybridMultilevel"/>
    <w:tmpl w:val="F170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793050">
    <w:abstractNumId w:val="8"/>
  </w:num>
  <w:num w:numId="2" w16cid:durableId="223683492">
    <w:abstractNumId w:val="7"/>
  </w:num>
  <w:num w:numId="3" w16cid:durableId="1867400062">
    <w:abstractNumId w:val="5"/>
  </w:num>
  <w:num w:numId="4" w16cid:durableId="1879705985">
    <w:abstractNumId w:val="4"/>
  </w:num>
  <w:num w:numId="5" w16cid:durableId="742027719">
    <w:abstractNumId w:val="6"/>
  </w:num>
  <w:num w:numId="6" w16cid:durableId="1292131096">
    <w:abstractNumId w:val="5"/>
    <w:lvlOverride w:ilvl="0">
      <w:lvl w:ilvl="0">
        <w:start w:val="0"/>
        <w:numFmt w:val="bullet"/>
        <w:lvlText w:val="·"/>
        <w:lvlJc w:val="left"/>
        <w:pPr>
          <w:tabs>
            <w:tab w:val="num" w:pos="432"/>
          </w:tabs>
          <w:ind w:left="648"/>
        </w:pPr>
        <w:rPr>
          <w:rFonts w:ascii="Symbol" w:hAnsi="Symbol"/>
          <w:snapToGrid/>
          <w:sz w:val="24"/>
        </w:rPr>
      </w:lvl>
    </w:lvlOverride>
  </w:num>
  <w:num w:numId="7" w16cid:durableId="1688826229">
    <w:abstractNumId w:val="2"/>
  </w:num>
  <w:num w:numId="8" w16cid:durableId="1304387587">
    <w:abstractNumId w:val="23"/>
  </w:num>
  <w:num w:numId="9" w16cid:durableId="531654211">
    <w:abstractNumId w:val="3"/>
  </w:num>
  <w:num w:numId="10" w16cid:durableId="949436495">
    <w:abstractNumId w:val="15"/>
  </w:num>
  <w:num w:numId="11" w16cid:durableId="493230527">
    <w:abstractNumId w:val="19"/>
  </w:num>
  <w:num w:numId="12" w16cid:durableId="1738242227">
    <w:abstractNumId w:val="25"/>
  </w:num>
  <w:num w:numId="13" w16cid:durableId="2045131382">
    <w:abstractNumId w:val="0"/>
    <w:lvlOverride w:ilvl="0">
      <w:lvl w:ilvl="0">
        <w:start w:val="0"/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4" w16cid:durableId="1842962632">
    <w:abstractNumId w:val="16"/>
  </w:num>
  <w:num w:numId="15" w16cid:durableId="426730750">
    <w:abstractNumId w:val="9"/>
  </w:num>
  <w:num w:numId="16" w16cid:durableId="1692336857">
    <w:abstractNumId w:val="21"/>
  </w:num>
  <w:num w:numId="17" w16cid:durableId="1000813884">
    <w:abstractNumId w:val="14"/>
  </w:num>
  <w:num w:numId="18" w16cid:durableId="1959215331">
    <w:abstractNumId w:val="13"/>
  </w:num>
  <w:num w:numId="19" w16cid:durableId="25523243">
    <w:abstractNumId w:val="11"/>
  </w:num>
  <w:num w:numId="20" w16cid:durableId="1824467449">
    <w:abstractNumId w:val="12"/>
  </w:num>
  <w:num w:numId="21" w16cid:durableId="1838224657">
    <w:abstractNumId w:val="17"/>
  </w:num>
  <w:num w:numId="22" w16cid:durableId="1506939059">
    <w:abstractNumId w:val="10"/>
  </w:num>
  <w:num w:numId="23" w16cid:durableId="1629706005">
    <w:abstractNumId w:val="20"/>
  </w:num>
  <w:num w:numId="24" w16cid:durableId="459688559">
    <w:abstractNumId w:val="24"/>
  </w:num>
  <w:num w:numId="25" w16cid:durableId="930314391">
    <w:abstractNumId w:val="1"/>
  </w:num>
  <w:num w:numId="26" w16cid:durableId="424881207">
    <w:abstractNumId w:val="22"/>
  </w:num>
  <w:num w:numId="27" w16cid:durableId="16903701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  <w:footnote w:id="2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18"/>
    <w:rsid w:val="00006AB8"/>
    <w:rsid w:val="00010180"/>
    <w:rsid w:val="00011836"/>
    <w:rsid w:val="0002329E"/>
    <w:rsid w:val="000252C1"/>
    <w:rsid w:val="000261BA"/>
    <w:rsid w:val="00031D34"/>
    <w:rsid w:val="00031F55"/>
    <w:rsid w:val="00036ABD"/>
    <w:rsid w:val="000439E5"/>
    <w:rsid w:val="00047FFA"/>
    <w:rsid w:val="000517B4"/>
    <w:rsid w:val="00053083"/>
    <w:rsid w:val="000531EE"/>
    <w:rsid w:val="0005487A"/>
    <w:rsid w:val="0005594B"/>
    <w:rsid w:val="00056D91"/>
    <w:rsid w:val="00066AAC"/>
    <w:rsid w:val="00070B03"/>
    <w:rsid w:val="00080D8D"/>
    <w:rsid w:val="0008425F"/>
    <w:rsid w:val="00087564"/>
    <w:rsid w:val="00087B46"/>
    <w:rsid w:val="00090E17"/>
    <w:rsid w:val="00095BA8"/>
    <w:rsid w:val="000A2D35"/>
    <w:rsid w:val="000B5A2F"/>
    <w:rsid w:val="000B6EF4"/>
    <w:rsid w:val="000C0FF1"/>
    <w:rsid w:val="000C341E"/>
    <w:rsid w:val="000D270B"/>
    <w:rsid w:val="000D47C2"/>
    <w:rsid w:val="000D6442"/>
    <w:rsid w:val="000D6C03"/>
    <w:rsid w:val="000E39FA"/>
    <w:rsid w:val="000E6E08"/>
    <w:rsid w:val="000F131C"/>
    <w:rsid w:val="00100B0B"/>
    <w:rsid w:val="001013F1"/>
    <w:rsid w:val="001026A6"/>
    <w:rsid w:val="0010678A"/>
    <w:rsid w:val="0011025A"/>
    <w:rsid w:val="00112A43"/>
    <w:rsid w:val="0011502F"/>
    <w:rsid w:val="00115799"/>
    <w:rsid w:val="0012488D"/>
    <w:rsid w:val="001261C0"/>
    <w:rsid w:val="00130D26"/>
    <w:rsid w:val="001363F1"/>
    <w:rsid w:val="00136AAF"/>
    <w:rsid w:val="0013715D"/>
    <w:rsid w:val="00137F78"/>
    <w:rsid w:val="001457AF"/>
    <w:rsid w:val="001466D3"/>
    <w:rsid w:val="00153363"/>
    <w:rsid w:val="0015697C"/>
    <w:rsid w:val="00161DC0"/>
    <w:rsid w:val="001645D0"/>
    <w:rsid w:val="00165634"/>
    <w:rsid w:val="00167AFD"/>
    <w:rsid w:val="001801BF"/>
    <w:rsid w:val="00190785"/>
    <w:rsid w:val="00194603"/>
    <w:rsid w:val="00194FAB"/>
    <w:rsid w:val="001A31B0"/>
    <w:rsid w:val="001A3E71"/>
    <w:rsid w:val="001A47E1"/>
    <w:rsid w:val="001A7910"/>
    <w:rsid w:val="001B3EFD"/>
    <w:rsid w:val="001C4CE4"/>
    <w:rsid w:val="001D5342"/>
    <w:rsid w:val="001D7005"/>
    <w:rsid w:val="001E0F37"/>
    <w:rsid w:val="001E2EDB"/>
    <w:rsid w:val="001E72FD"/>
    <w:rsid w:val="001E7638"/>
    <w:rsid w:val="001F7AE6"/>
    <w:rsid w:val="0020325C"/>
    <w:rsid w:val="00203D9E"/>
    <w:rsid w:val="002108E8"/>
    <w:rsid w:val="0023423D"/>
    <w:rsid w:val="0023454A"/>
    <w:rsid w:val="00234D1A"/>
    <w:rsid w:val="002420DF"/>
    <w:rsid w:val="00246E78"/>
    <w:rsid w:val="00270DA8"/>
    <w:rsid w:val="00274FA2"/>
    <w:rsid w:val="00276637"/>
    <w:rsid w:val="00283EAE"/>
    <w:rsid w:val="00290CB3"/>
    <w:rsid w:val="00293612"/>
    <w:rsid w:val="002939B4"/>
    <w:rsid w:val="00293AB6"/>
    <w:rsid w:val="00293BDE"/>
    <w:rsid w:val="00295577"/>
    <w:rsid w:val="00296A9A"/>
    <w:rsid w:val="002A0EC8"/>
    <w:rsid w:val="002A3E59"/>
    <w:rsid w:val="002A5779"/>
    <w:rsid w:val="002B3695"/>
    <w:rsid w:val="002B5A36"/>
    <w:rsid w:val="002B5D5C"/>
    <w:rsid w:val="002C262F"/>
    <w:rsid w:val="002D2CB8"/>
    <w:rsid w:val="002D2CBB"/>
    <w:rsid w:val="002D367C"/>
    <w:rsid w:val="002D4D7E"/>
    <w:rsid w:val="002D6C0E"/>
    <w:rsid w:val="002E1D44"/>
    <w:rsid w:val="002F17CD"/>
    <w:rsid w:val="003003C3"/>
    <w:rsid w:val="003179E3"/>
    <w:rsid w:val="0032469B"/>
    <w:rsid w:val="00324AF7"/>
    <w:rsid w:val="003311D6"/>
    <w:rsid w:val="0033133A"/>
    <w:rsid w:val="00354B1A"/>
    <w:rsid w:val="00356347"/>
    <w:rsid w:val="00364666"/>
    <w:rsid w:val="0036484B"/>
    <w:rsid w:val="00366BD0"/>
    <w:rsid w:val="00366CD2"/>
    <w:rsid w:val="0036711A"/>
    <w:rsid w:val="003711DF"/>
    <w:rsid w:val="0037139D"/>
    <w:rsid w:val="00372190"/>
    <w:rsid w:val="00380102"/>
    <w:rsid w:val="00380718"/>
    <w:rsid w:val="00380BA7"/>
    <w:rsid w:val="00381F6E"/>
    <w:rsid w:val="00387BF1"/>
    <w:rsid w:val="00391B0E"/>
    <w:rsid w:val="00391F47"/>
    <w:rsid w:val="0039408C"/>
    <w:rsid w:val="00395D37"/>
    <w:rsid w:val="003A2F0A"/>
    <w:rsid w:val="003C0499"/>
    <w:rsid w:val="003C15F8"/>
    <w:rsid w:val="003C5AF3"/>
    <w:rsid w:val="003D0755"/>
    <w:rsid w:val="003D5149"/>
    <w:rsid w:val="004009DE"/>
    <w:rsid w:val="00405012"/>
    <w:rsid w:val="00407974"/>
    <w:rsid w:val="00422601"/>
    <w:rsid w:val="00427002"/>
    <w:rsid w:val="00432FEE"/>
    <w:rsid w:val="00433BAE"/>
    <w:rsid w:val="00445AB9"/>
    <w:rsid w:val="004468A1"/>
    <w:rsid w:val="004513EE"/>
    <w:rsid w:val="004549EF"/>
    <w:rsid w:val="00475E6F"/>
    <w:rsid w:val="00484F1C"/>
    <w:rsid w:val="00486026"/>
    <w:rsid w:val="00486A04"/>
    <w:rsid w:val="0049767B"/>
    <w:rsid w:val="004A0AA4"/>
    <w:rsid w:val="004A1116"/>
    <w:rsid w:val="004A19B6"/>
    <w:rsid w:val="004A1E31"/>
    <w:rsid w:val="004A799D"/>
    <w:rsid w:val="004B31CD"/>
    <w:rsid w:val="004C5BA5"/>
    <w:rsid w:val="004E4D0F"/>
    <w:rsid w:val="004E68D5"/>
    <w:rsid w:val="004E6D07"/>
    <w:rsid w:val="004F2870"/>
    <w:rsid w:val="004F3D13"/>
    <w:rsid w:val="004F6318"/>
    <w:rsid w:val="004F63FE"/>
    <w:rsid w:val="005000F9"/>
    <w:rsid w:val="00501839"/>
    <w:rsid w:val="00501984"/>
    <w:rsid w:val="0050588D"/>
    <w:rsid w:val="00510151"/>
    <w:rsid w:val="0051302F"/>
    <w:rsid w:val="0053528F"/>
    <w:rsid w:val="0054790D"/>
    <w:rsid w:val="005522BA"/>
    <w:rsid w:val="00554C57"/>
    <w:rsid w:val="00557B2E"/>
    <w:rsid w:val="005658D3"/>
    <w:rsid w:val="00571E0E"/>
    <w:rsid w:val="00572006"/>
    <w:rsid w:val="0057331D"/>
    <w:rsid w:val="005739B8"/>
    <w:rsid w:val="00574696"/>
    <w:rsid w:val="005932AB"/>
    <w:rsid w:val="005A53B7"/>
    <w:rsid w:val="005B4EB9"/>
    <w:rsid w:val="005C6982"/>
    <w:rsid w:val="005D753E"/>
    <w:rsid w:val="005E3093"/>
    <w:rsid w:val="005E34CA"/>
    <w:rsid w:val="005E640A"/>
    <w:rsid w:val="005F6E17"/>
    <w:rsid w:val="005F70D0"/>
    <w:rsid w:val="005F73E5"/>
    <w:rsid w:val="00602DB4"/>
    <w:rsid w:val="00610357"/>
    <w:rsid w:val="0061743B"/>
    <w:rsid w:val="00620F15"/>
    <w:rsid w:val="00621ED7"/>
    <w:rsid w:val="006318DC"/>
    <w:rsid w:val="00631C47"/>
    <w:rsid w:val="00636E71"/>
    <w:rsid w:val="006463EC"/>
    <w:rsid w:val="00654976"/>
    <w:rsid w:val="0065619E"/>
    <w:rsid w:val="0066168B"/>
    <w:rsid w:val="00662065"/>
    <w:rsid w:val="00670C2D"/>
    <w:rsid w:val="006715DA"/>
    <w:rsid w:val="00693B5F"/>
    <w:rsid w:val="00694D56"/>
    <w:rsid w:val="0069609B"/>
    <w:rsid w:val="006A2B35"/>
    <w:rsid w:val="006A3DB7"/>
    <w:rsid w:val="006A7985"/>
    <w:rsid w:val="006B041B"/>
    <w:rsid w:val="006B2262"/>
    <w:rsid w:val="006B2FE8"/>
    <w:rsid w:val="006B6FF3"/>
    <w:rsid w:val="006C3CD2"/>
    <w:rsid w:val="006C48A0"/>
    <w:rsid w:val="006C49C9"/>
    <w:rsid w:val="006C5029"/>
    <w:rsid w:val="006C5040"/>
    <w:rsid w:val="006C61FC"/>
    <w:rsid w:val="006C63E3"/>
    <w:rsid w:val="006C78FE"/>
    <w:rsid w:val="006D4E48"/>
    <w:rsid w:val="006D7FBD"/>
    <w:rsid w:val="006E2C32"/>
    <w:rsid w:val="006E2EC0"/>
    <w:rsid w:val="006F1686"/>
    <w:rsid w:val="006F72DC"/>
    <w:rsid w:val="006F7514"/>
    <w:rsid w:val="00701F22"/>
    <w:rsid w:val="00706905"/>
    <w:rsid w:val="00706E28"/>
    <w:rsid w:val="00712695"/>
    <w:rsid w:val="00717E71"/>
    <w:rsid w:val="00721922"/>
    <w:rsid w:val="00722F94"/>
    <w:rsid w:val="00725BDC"/>
    <w:rsid w:val="007510B5"/>
    <w:rsid w:val="00752EBE"/>
    <w:rsid w:val="00755272"/>
    <w:rsid w:val="007656B0"/>
    <w:rsid w:val="00767B90"/>
    <w:rsid w:val="00774582"/>
    <w:rsid w:val="00776BD3"/>
    <w:rsid w:val="0078008E"/>
    <w:rsid w:val="00781903"/>
    <w:rsid w:val="00786256"/>
    <w:rsid w:val="007916EC"/>
    <w:rsid w:val="00793157"/>
    <w:rsid w:val="007958A6"/>
    <w:rsid w:val="007A70BC"/>
    <w:rsid w:val="007A71A4"/>
    <w:rsid w:val="007B2AC6"/>
    <w:rsid w:val="007B2EFF"/>
    <w:rsid w:val="007C2358"/>
    <w:rsid w:val="007C37AC"/>
    <w:rsid w:val="007C6369"/>
    <w:rsid w:val="007C7DFD"/>
    <w:rsid w:val="007D00BD"/>
    <w:rsid w:val="007D0932"/>
    <w:rsid w:val="007D3957"/>
    <w:rsid w:val="007E21FB"/>
    <w:rsid w:val="007E59CA"/>
    <w:rsid w:val="007F0AD4"/>
    <w:rsid w:val="007F1D13"/>
    <w:rsid w:val="00806B70"/>
    <w:rsid w:val="008074A4"/>
    <w:rsid w:val="008126E7"/>
    <w:rsid w:val="00835D46"/>
    <w:rsid w:val="008370CD"/>
    <w:rsid w:val="008420A2"/>
    <w:rsid w:val="0084239F"/>
    <w:rsid w:val="0084615B"/>
    <w:rsid w:val="008516C4"/>
    <w:rsid w:val="0085264D"/>
    <w:rsid w:val="00854B9B"/>
    <w:rsid w:val="00861B7F"/>
    <w:rsid w:val="008622B1"/>
    <w:rsid w:val="00875947"/>
    <w:rsid w:val="00876B6B"/>
    <w:rsid w:val="00893D96"/>
    <w:rsid w:val="008A181C"/>
    <w:rsid w:val="008A563F"/>
    <w:rsid w:val="008B36B9"/>
    <w:rsid w:val="008C49E1"/>
    <w:rsid w:val="008C5C7C"/>
    <w:rsid w:val="008D1BE7"/>
    <w:rsid w:val="008D22FE"/>
    <w:rsid w:val="008D560B"/>
    <w:rsid w:val="008E36F3"/>
    <w:rsid w:val="008F61E9"/>
    <w:rsid w:val="00900517"/>
    <w:rsid w:val="00902D7E"/>
    <w:rsid w:val="00913DC8"/>
    <w:rsid w:val="00914B0D"/>
    <w:rsid w:val="00915BA1"/>
    <w:rsid w:val="00920B03"/>
    <w:rsid w:val="00935984"/>
    <w:rsid w:val="009379E1"/>
    <w:rsid w:val="0094134C"/>
    <w:rsid w:val="00943BA1"/>
    <w:rsid w:val="00943EFE"/>
    <w:rsid w:val="00950E1D"/>
    <w:rsid w:val="0095477F"/>
    <w:rsid w:val="00957DBA"/>
    <w:rsid w:val="00966567"/>
    <w:rsid w:val="00970ED3"/>
    <w:rsid w:val="00971B35"/>
    <w:rsid w:val="009778B1"/>
    <w:rsid w:val="00980649"/>
    <w:rsid w:val="00987AED"/>
    <w:rsid w:val="0099025A"/>
    <w:rsid w:val="00991672"/>
    <w:rsid w:val="00991D57"/>
    <w:rsid w:val="00995C91"/>
    <w:rsid w:val="0099795E"/>
    <w:rsid w:val="009A71AB"/>
    <w:rsid w:val="009B3978"/>
    <w:rsid w:val="009B48AC"/>
    <w:rsid w:val="009B7B1F"/>
    <w:rsid w:val="009C01B0"/>
    <w:rsid w:val="009C0249"/>
    <w:rsid w:val="009C1665"/>
    <w:rsid w:val="009C4F07"/>
    <w:rsid w:val="009C6F39"/>
    <w:rsid w:val="009D365D"/>
    <w:rsid w:val="009E11D9"/>
    <w:rsid w:val="009E69B0"/>
    <w:rsid w:val="009F06C2"/>
    <w:rsid w:val="009F1FBC"/>
    <w:rsid w:val="009F5C39"/>
    <w:rsid w:val="00A0199F"/>
    <w:rsid w:val="00A11E31"/>
    <w:rsid w:val="00A211B4"/>
    <w:rsid w:val="00A2201A"/>
    <w:rsid w:val="00A31BA4"/>
    <w:rsid w:val="00A31C54"/>
    <w:rsid w:val="00A32365"/>
    <w:rsid w:val="00A33454"/>
    <w:rsid w:val="00A4126C"/>
    <w:rsid w:val="00A4238E"/>
    <w:rsid w:val="00A43092"/>
    <w:rsid w:val="00A611A1"/>
    <w:rsid w:val="00A61B55"/>
    <w:rsid w:val="00A64393"/>
    <w:rsid w:val="00A65A32"/>
    <w:rsid w:val="00A76093"/>
    <w:rsid w:val="00A846CB"/>
    <w:rsid w:val="00A86B39"/>
    <w:rsid w:val="00A92FD0"/>
    <w:rsid w:val="00A9693F"/>
    <w:rsid w:val="00AA26E2"/>
    <w:rsid w:val="00AB2D91"/>
    <w:rsid w:val="00AB3798"/>
    <w:rsid w:val="00AB43E0"/>
    <w:rsid w:val="00AB527A"/>
    <w:rsid w:val="00AB6E1A"/>
    <w:rsid w:val="00AC22AC"/>
    <w:rsid w:val="00AC2D9E"/>
    <w:rsid w:val="00AC4740"/>
    <w:rsid w:val="00AD395A"/>
    <w:rsid w:val="00AD74E9"/>
    <w:rsid w:val="00AD76D4"/>
    <w:rsid w:val="00AE1763"/>
    <w:rsid w:val="00AE78B5"/>
    <w:rsid w:val="00AF2FE5"/>
    <w:rsid w:val="00AF5E9D"/>
    <w:rsid w:val="00AF7E6B"/>
    <w:rsid w:val="00B0273E"/>
    <w:rsid w:val="00B02A7D"/>
    <w:rsid w:val="00B072AE"/>
    <w:rsid w:val="00B11F16"/>
    <w:rsid w:val="00B13E39"/>
    <w:rsid w:val="00B1510A"/>
    <w:rsid w:val="00B22B70"/>
    <w:rsid w:val="00B27AAF"/>
    <w:rsid w:val="00B31F44"/>
    <w:rsid w:val="00B377C1"/>
    <w:rsid w:val="00B44E73"/>
    <w:rsid w:val="00B45075"/>
    <w:rsid w:val="00B47355"/>
    <w:rsid w:val="00B4748D"/>
    <w:rsid w:val="00B56B8D"/>
    <w:rsid w:val="00B65B2D"/>
    <w:rsid w:val="00B66242"/>
    <w:rsid w:val="00B66814"/>
    <w:rsid w:val="00B669BB"/>
    <w:rsid w:val="00B737FE"/>
    <w:rsid w:val="00B77011"/>
    <w:rsid w:val="00B904E2"/>
    <w:rsid w:val="00B95124"/>
    <w:rsid w:val="00BA1B09"/>
    <w:rsid w:val="00BA5432"/>
    <w:rsid w:val="00BA56C4"/>
    <w:rsid w:val="00BB7D7D"/>
    <w:rsid w:val="00BC1D4C"/>
    <w:rsid w:val="00BC2B2B"/>
    <w:rsid w:val="00BC5F3E"/>
    <w:rsid w:val="00BD08EA"/>
    <w:rsid w:val="00BD1711"/>
    <w:rsid w:val="00BD1A42"/>
    <w:rsid w:val="00BE562A"/>
    <w:rsid w:val="00BE6E6B"/>
    <w:rsid w:val="00BF2FC7"/>
    <w:rsid w:val="00BF4DD3"/>
    <w:rsid w:val="00C06DB4"/>
    <w:rsid w:val="00C1295E"/>
    <w:rsid w:val="00C163C1"/>
    <w:rsid w:val="00C16DA7"/>
    <w:rsid w:val="00C26037"/>
    <w:rsid w:val="00C360E8"/>
    <w:rsid w:val="00C4585B"/>
    <w:rsid w:val="00C4691D"/>
    <w:rsid w:val="00C52BA5"/>
    <w:rsid w:val="00C55605"/>
    <w:rsid w:val="00C63629"/>
    <w:rsid w:val="00C647D9"/>
    <w:rsid w:val="00C71644"/>
    <w:rsid w:val="00C75454"/>
    <w:rsid w:val="00C83453"/>
    <w:rsid w:val="00C85596"/>
    <w:rsid w:val="00C92233"/>
    <w:rsid w:val="00CA1EAD"/>
    <w:rsid w:val="00CA5C64"/>
    <w:rsid w:val="00CB0BFA"/>
    <w:rsid w:val="00CB3709"/>
    <w:rsid w:val="00CC13A8"/>
    <w:rsid w:val="00CC36ED"/>
    <w:rsid w:val="00CC6F55"/>
    <w:rsid w:val="00CD3803"/>
    <w:rsid w:val="00CD62E0"/>
    <w:rsid w:val="00CF2EB5"/>
    <w:rsid w:val="00CF460B"/>
    <w:rsid w:val="00CF677B"/>
    <w:rsid w:val="00CF71A2"/>
    <w:rsid w:val="00D06465"/>
    <w:rsid w:val="00D11312"/>
    <w:rsid w:val="00D15C21"/>
    <w:rsid w:val="00D20280"/>
    <w:rsid w:val="00D207B0"/>
    <w:rsid w:val="00D21A41"/>
    <w:rsid w:val="00D2554D"/>
    <w:rsid w:val="00D32E7D"/>
    <w:rsid w:val="00D34F87"/>
    <w:rsid w:val="00D35448"/>
    <w:rsid w:val="00D375A9"/>
    <w:rsid w:val="00D42489"/>
    <w:rsid w:val="00D4453B"/>
    <w:rsid w:val="00D51B8E"/>
    <w:rsid w:val="00D53D96"/>
    <w:rsid w:val="00D54EEA"/>
    <w:rsid w:val="00D65086"/>
    <w:rsid w:val="00D71023"/>
    <w:rsid w:val="00D74267"/>
    <w:rsid w:val="00D744C2"/>
    <w:rsid w:val="00D7462C"/>
    <w:rsid w:val="00D90F9F"/>
    <w:rsid w:val="00D92EF4"/>
    <w:rsid w:val="00D95D2B"/>
    <w:rsid w:val="00D97843"/>
    <w:rsid w:val="00DA1FED"/>
    <w:rsid w:val="00DB0C22"/>
    <w:rsid w:val="00DB1DFB"/>
    <w:rsid w:val="00DB2F34"/>
    <w:rsid w:val="00DB32B8"/>
    <w:rsid w:val="00DB48E3"/>
    <w:rsid w:val="00DC16A3"/>
    <w:rsid w:val="00DC3170"/>
    <w:rsid w:val="00DC5AB8"/>
    <w:rsid w:val="00DD1822"/>
    <w:rsid w:val="00DD40AD"/>
    <w:rsid w:val="00DE7E65"/>
    <w:rsid w:val="00DF5ED2"/>
    <w:rsid w:val="00E006C8"/>
    <w:rsid w:val="00E026FD"/>
    <w:rsid w:val="00E07B8C"/>
    <w:rsid w:val="00E11835"/>
    <w:rsid w:val="00E11D77"/>
    <w:rsid w:val="00E224B2"/>
    <w:rsid w:val="00E25D57"/>
    <w:rsid w:val="00E30B8B"/>
    <w:rsid w:val="00E310B4"/>
    <w:rsid w:val="00E33237"/>
    <w:rsid w:val="00E33D31"/>
    <w:rsid w:val="00E40EA8"/>
    <w:rsid w:val="00E41F72"/>
    <w:rsid w:val="00E43905"/>
    <w:rsid w:val="00E5594E"/>
    <w:rsid w:val="00E568BA"/>
    <w:rsid w:val="00E56DAD"/>
    <w:rsid w:val="00E574E8"/>
    <w:rsid w:val="00E60251"/>
    <w:rsid w:val="00E65FA9"/>
    <w:rsid w:val="00E67286"/>
    <w:rsid w:val="00E70B60"/>
    <w:rsid w:val="00E71BAA"/>
    <w:rsid w:val="00E722BF"/>
    <w:rsid w:val="00E804A2"/>
    <w:rsid w:val="00E838C7"/>
    <w:rsid w:val="00E87CE1"/>
    <w:rsid w:val="00E924C6"/>
    <w:rsid w:val="00E97AF8"/>
    <w:rsid w:val="00E97C5E"/>
    <w:rsid w:val="00EA03A8"/>
    <w:rsid w:val="00EA2300"/>
    <w:rsid w:val="00EA4350"/>
    <w:rsid w:val="00EB16AF"/>
    <w:rsid w:val="00EB618D"/>
    <w:rsid w:val="00EB6E39"/>
    <w:rsid w:val="00EC2216"/>
    <w:rsid w:val="00EC2745"/>
    <w:rsid w:val="00EC4A06"/>
    <w:rsid w:val="00EE44C4"/>
    <w:rsid w:val="00EE51C0"/>
    <w:rsid w:val="00EE530A"/>
    <w:rsid w:val="00EE6F3D"/>
    <w:rsid w:val="00EE70A9"/>
    <w:rsid w:val="00EF14F1"/>
    <w:rsid w:val="00EF2678"/>
    <w:rsid w:val="00F07621"/>
    <w:rsid w:val="00F11AE2"/>
    <w:rsid w:val="00F26A82"/>
    <w:rsid w:val="00F30A56"/>
    <w:rsid w:val="00F329F0"/>
    <w:rsid w:val="00F343DE"/>
    <w:rsid w:val="00F35DBD"/>
    <w:rsid w:val="00F37CEA"/>
    <w:rsid w:val="00F43F7B"/>
    <w:rsid w:val="00F466FF"/>
    <w:rsid w:val="00F47F10"/>
    <w:rsid w:val="00F5723A"/>
    <w:rsid w:val="00F64FD0"/>
    <w:rsid w:val="00F66511"/>
    <w:rsid w:val="00F73E15"/>
    <w:rsid w:val="00F76FF6"/>
    <w:rsid w:val="00F80559"/>
    <w:rsid w:val="00F86E18"/>
    <w:rsid w:val="00F93DAD"/>
    <w:rsid w:val="00F9456B"/>
    <w:rsid w:val="00F96A31"/>
    <w:rsid w:val="00FA3208"/>
    <w:rsid w:val="00FA4674"/>
    <w:rsid w:val="00FA5945"/>
    <w:rsid w:val="00FA6409"/>
    <w:rsid w:val="00FB1856"/>
    <w:rsid w:val="00FB1961"/>
    <w:rsid w:val="00FB353D"/>
    <w:rsid w:val="00FC0114"/>
    <w:rsid w:val="00FC0F64"/>
    <w:rsid w:val="00FC35AE"/>
    <w:rsid w:val="00FC775C"/>
    <w:rsid w:val="00FD1543"/>
    <w:rsid w:val="00FD2E3C"/>
    <w:rsid w:val="00FD47B5"/>
    <w:rsid w:val="00FE4A67"/>
    <w:rsid w:val="00FE60A8"/>
    <w:rsid w:val="00FE7DCA"/>
    <w:rsid w:val="00FF0165"/>
    <w:rsid w:val="00FF0E6D"/>
    <w:rsid w:val="00FF731E"/>
  </w:rsids>
  <w:docVars>
    <w:docVar w:name="__Grammarly_42___1" w:val="H4sIAAAAAAAEAKtWcslP9kxRslIyNDY2MrUwN7IwNjQyNzYyMzBX0lEKTi0uzszPAykwrAUAexJI+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59EDA67E"/>
  <w15:docId w15:val="{C2E74C3A-625F-4F23-A3FA-2CB3D2CB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283EA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3EAE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83EA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283EAE"/>
    <w:pPr>
      <w:widowControl/>
      <w:autoSpaceDE/>
      <w:autoSpaceDN/>
      <w:adjustRightInd/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2C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52EBE"/>
    <w:pPr>
      <w:widowControl/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52EBE"/>
    <w:rPr>
      <w:rFonts w:ascii="Calibri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B7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7D7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7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7D7D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21F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131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269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69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C024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8B36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511"/>
  </w:style>
  <w:style w:type="character" w:customStyle="1" w:styleId="CommentTextChar">
    <w:name w:val="Comment Text Char"/>
    <w:basedOn w:val="DefaultParagraphFont"/>
    <w:link w:val="CommentText"/>
    <w:uiPriority w:val="99"/>
    <w:rsid w:val="00F6651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511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F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E006C8"/>
    <w:pPr>
      <w:ind w:left="720" w:hanging="360"/>
    </w:pPr>
    <w:rPr>
      <w:rFonts w:ascii="Courier" w:eastAsia="Times New Roman" w:hAnsi="Courier"/>
      <w:sz w:val="24"/>
      <w:szCs w:val="24"/>
    </w:rPr>
  </w:style>
  <w:style w:type="paragraph" w:styleId="Revision">
    <w:name w:val="Revision"/>
    <w:hidden/>
    <w:uiPriority w:val="99"/>
    <w:semiHidden/>
    <w:rsid w:val="00BC5F3E"/>
    <w:pPr>
      <w:spacing w:after="0" w:line="240" w:lineRule="auto"/>
    </w:pPr>
    <w:rPr>
      <w:rFonts w:ascii="Times New Roman" w:hAnsi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D74E9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6409"/>
    <w:pPr>
      <w:adjustRightInd/>
    </w:pPr>
    <w:rPr>
      <w:rFonts w:ascii="Verdana" w:eastAsia="Verdana" w:hAnsi="Verdana" w:cs="Verdana"/>
      <w:sz w:val="19"/>
      <w:szCs w:val="19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6409"/>
    <w:rPr>
      <w:rFonts w:ascii="Verdana" w:eastAsia="Verdana" w:hAnsi="Verdana" w:cs="Verdana"/>
      <w:sz w:val="19"/>
      <w:szCs w:val="19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1711"/>
    <w:rPr>
      <w:color w:val="605E5C"/>
      <w:shd w:val="clear" w:color="auto" w:fill="E1DFDD"/>
    </w:rPr>
  </w:style>
  <w:style w:type="paragraph" w:customStyle="1" w:styleId="Default">
    <w:name w:val="Default"/>
    <w:rsid w:val="00A65A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3E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3EA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83EA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83EAE"/>
    <w:rPr>
      <w:rFonts w:ascii="Times New Roman" w:eastAsia="Times New Roman" w:hAnsi="Times New Roman"/>
      <w:b/>
      <w:bCs/>
      <w:sz w:val="15"/>
      <w:szCs w:val="15"/>
    </w:rPr>
  </w:style>
  <w:style w:type="paragraph" w:customStyle="1" w:styleId="msonormal">
    <w:name w:val="msonormal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3EAE"/>
    <w:rPr>
      <w:b/>
      <w:bCs/>
    </w:rPr>
  </w:style>
  <w:style w:type="paragraph" w:customStyle="1" w:styleId="nav-home">
    <w:name w:val="nav-home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con-ecfr">
    <w:name w:val="icon-ecfr"/>
    <w:basedOn w:val="DefaultParagraphFont"/>
    <w:rsid w:val="00283EAE"/>
  </w:style>
  <w:style w:type="paragraph" w:customStyle="1" w:styleId="dropdown">
    <w:name w:val="dropdown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av-search">
    <w:name w:val="nav-search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av-recent-changes">
    <w:name w:val="nav-recent-changes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av-inline-search">
    <w:name w:val="nav-inline-search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283EAE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283EAE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283EAE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283EAE"/>
    <w:rPr>
      <w:rFonts w:ascii="Arial" w:eastAsia="Times New Roman" w:hAnsi="Arial" w:cs="Arial"/>
      <w:vanish/>
      <w:sz w:val="16"/>
      <w:szCs w:val="16"/>
    </w:rPr>
  </w:style>
  <w:style w:type="character" w:customStyle="1" w:styleId="input-group-btn">
    <w:name w:val="input-group-btn"/>
    <w:basedOn w:val="DefaultParagraphFont"/>
    <w:rsid w:val="00283EAE"/>
  </w:style>
  <w:style w:type="paragraph" w:customStyle="1" w:styleId="breadcrumb-current">
    <w:name w:val="breadcrumb-current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utton">
    <w:name w:val="button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nhanced">
    <w:name w:val="enhanced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ntent-nav-label">
    <w:name w:val="content-nav-label"/>
    <w:basedOn w:val="DefaultParagraphFont"/>
    <w:rsid w:val="00283EAE"/>
  </w:style>
  <w:style w:type="paragraph" w:customStyle="1" w:styleId="divider">
    <w:name w:val="divider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nline-paragraph">
    <w:name w:val="inline-paragraph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ndent-1">
    <w:name w:val="indent-1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283EAE"/>
  </w:style>
  <w:style w:type="character" w:customStyle="1" w:styleId="paren">
    <w:name w:val="paren"/>
    <w:basedOn w:val="DefaultParagraphFont"/>
    <w:rsid w:val="00283EAE"/>
  </w:style>
  <w:style w:type="character" w:styleId="Emphasis">
    <w:name w:val="Emphasis"/>
    <w:basedOn w:val="DefaultParagraphFont"/>
    <w:uiPriority w:val="20"/>
    <w:qFormat/>
    <w:rsid w:val="00283EAE"/>
    <w:rPr>
      <w:i/>
      <w:iCs/>
    </w:rPr>
  </w:style>
  <w:style w:type="paragraph" w:customStyle="1" w:styleId="indent-2">
    <w:name w:val="indent-2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ndent-3">
    <w:name w:val="indent-3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ndent-4">
    <w:name w:val="indent-4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ndent-5">
    <w:name w:val="indent-5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ush-paragraph">
    <w:name w:val="flush-paragraph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ush-paragraph-2">
    <w:name w:val="flush-paragraph-2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raction">
    <w:name w:val="fraction"/>
    <w:basedOn w:val="DefaultParagraphFont"/>
    <w:rsid w:val="00283EAE"/>
  </w:style>
  <w:style w:type="character" w:customStyle="1" w:styleId="numerator">
    <w:name w:val="numerator"/>
    <w:basedOn w:val="DefaultParagraphFont"/>
    <w:rsid w:val="00283EAE"/>
  </w:style>
  <w:style w:type="character" w:customStyle="1" w:styleId="denominator">
    <w:name w:val="denominator"/>
    <w:basedOn w:val="DefaultParagraphFont"/>
    <w:rsid w:val="00283EAE"/>
  </w:style>
  <w:style w:type="paragraph" w:customStyle="1" w:styleId="flush-paragraph-1">
    <w:name w:val="flush-paragraph-1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itation">
    <w:name w:val="citation"/>
    <w:basedOn w:val="Normal"/>
    <w:rsid w:val="00283E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paragraph-heading">
    <w:name w:val="paragraph-heading"/>
    <w:basedOn w:val="DefaultParagraphFont"/>
    <w:rsid w:val="0028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bls.gov/news.release/ecec.nr0.ht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bls.gov/oes/current/oes519198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76F1631EB9148A1FC399841FA8523" ma:contentTypeVersion="12" ma:contentTypeDescription="Create a new document." ma:contentTypeScope="" ma:versionID="582ae71c7268799d97f63994503708ca">
  <xsd:schema xmlns:xsd="http://www.w3.org/2001/XMLSchema" xmlns:xs="http://www.w3.org/2001/XMLSchema" xmlns:p="http://schemas.microsoft.com/office/2006/metadata/properties" xmlns:ns2="82412fa9-9002-478a-bf1c-b2bfb6f199a0" xmlns:ns3="03dedaff-eb47-4bf3-b3c8-279fcd8f3680" targetNamespace="http://schemas.microsoft.com/office/2006/metadata/properties" ma:root="true" ma:fieldsID="92784078ed7cad646e48a44afbc7087c" ns2:_="" ns3:_="">
    <xsd:import namespace="82412fa9-9002-478a-bf1c-b2bfb6f199a0"/>
    <xsd:import namespace="03dedaff-eb47-4bf3-b3c8-279fcd8f3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2fa9-9002-478a-bf1c-b2bfb6f19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daff-eb47-4bf3-b3c8-279fcd8f3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96640c-b52e-4cbd-bbd2-093461486b15}" ma:internalName="TaxCatchAll" ma:showField="CatchAllData" ma:web="03dedaff-eb47-4bf3-b3c8-279fcd8f3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edaff-eb47-4bf3-b3c8-279fcd8f3680" xsi:nil="true"/>
    <lcf76f155ced4ddcb4097134ff3c332f xmlns="82412fa9-9002-478a-bf1c-b2bfb6f199a0">
      <Terms xmlns="http://schemas.microsoft.com/office/infopath/2007/PartnerControls"/>
    </lcf76f155ced4ddcb4097134ff3c332f>
    <SharedWithUsers xmlns="03dedaff-eb47-4bf3-b3c8-279fcd8f3680">
      <UserInfo>
        <DisplayName>Stevanus, Ken - OSHA</DisplayName>
        <AccountId>50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553DA-CBBD-41F1-9229-270D3CFE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12fa9-9002-478a-bf1c-b2bfb6f199a0"/>
    <ds:schemaRef ds:uri="03dedaff-eb47-4bf3-b3c8-279fcd8f3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E1CCD-3018-4800-9836-C95EDCB9F346}">
  <ds:schemaRefs>
    <ds:schemaRef ds:uri="http://schemas.microsoft.com/office/2006/metadata/properties"/>
    <ds:schemaRef ds:uri="http://schemas.microsoft.com/office/infopath/2007/PartnerControls"/>
    <ds:schemaRef ds:uri="03dedaff-eb47-4bf3-b3c8-279fcd8f3680"/>
    <ds:schemaRef ds:uri="82412fa9-9002-478a-bf1c-b2bfb6f199a0"/>
  </ds:schemaRefs>
</ds:datastoreItem>
</file>

<file path=customXml/itemProps3.xml><?xml version="1.0" encoding="utf-8"?>
<ds:datastoreItem xmlns:ds="http://schemas.openxmlformats.org/officeDocument/2006/customXml" ds:itemID="{28B710F0-CAF6-47BA-B7C8-D3C03BDBA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B26D19-2258-4F3D-AB78-AC7720E28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Doris - OSHA</dc:creator>
  <cp:lastModifiedBy>Economou, Georgia - OSHA</cp:lastModifiedBy>
  <cp:revision>2</cp:revision>
  <cp:lastPrinted>2020-06-02T21:37:00Z</cp:lastPrinted>
  <dcterms:created xsi:type="dcterms:W3CDTF">2023-10-25T19:53:00Z</dcterms:created>
  <dcterms:modified xsi:type="dcterms:W3CDTF">2023-10-25T19:53:00Z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0x010100D6776F1631EB9148A1FC399841FA8523</vt:lpwstr>
  </property>
  <property fmtid="{D5CDD505-2E9C-101B-9397-08002B2CF9AE}" pid="3" name="GrammarlyDocumentId">
    <vt:lpwstr>2d7ee413e6664d11bcf1d9bf8cbedfe3aee8e4dfaba3583762d27fe1171a8c82</vt:lpwstr>
  </property>
  <property fmtid="{D5CDD505-2E9C-101B-9397-08002B2CF9AE}" pid="4" name="MediaServiceImageTags">
    <vt:lpwstr/>
  </property>
</Properties>
</file>