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1B3" w:rsidP="00225ECE" w:rsidRDefault="00C971B3" w14:paraId="4026D438" w14:textId="77777777">
      <w:pPr>
        <w:jc w:val="center"/>
        <w:rPr>
          <w:b/>
          <w:caps/>
          <w:sz w:val="24"/>
          <w:szCs w:val="24"/>
        </w:rPr>
      </w:pPr>
    </w:p>
    <w:p w:rsidRPr="00225ECE" w:rsidR="000301C9" w:rsidP="00225ECE" w:rsidRDefault="00DE17DB" w14:paraId="2CA85152" w14:textId="77777777">
      <w:pPr>
        <w:jc w:val="center"/>
        <w:rPr>
          <w:b/>
          <w:caps/>
          <w:sz w:val="24"/>
          <w:szCs w:val="24"/>
        </w:rPr>
      </w:pPr>
      <w:r w:rsidRPr="00225ECE">
        <w:rPr>
          <w:b/>
          <w:caps/>
          <w:sz w:val="24"/>
          <w:szCs w:val="24"/>
        </w:rPr>
        <w:t xml:space="preserve">Supporting Statement </w:t>
      </w:r>
      <w:r w:rsidRPr="00225ECE" w:rsidR="000301C9">
        <w:rPr>
          <w:b/>
          <w:caps/>
          <w:sz w:val="24"/>
          <w:szCs w:val="24"/>
        </w:rPr>
        <w:t xml:space="preserve">For </w:t>
      </w:r>
    </w:p>
    <w:p w:rsidRPr="00225ECE" w:rsidR="00DE17DB" w:rsidP="00225ECE" w:rsidRDefault="00DE17DB" w14:paraId="50447C9F" w14:textId="77777777">
      <w:pPr>
        <w:jc w:val="center"/>
        <w:rPr>
          <w:b/>
          <w:caps/>
          <w:sz w:val="24"/>
          <w:szCs w:val="24"/>
        </w:rPr>
      </w:pPr>
      <w:r w:rsidRPr="00225ECE">
        <w:rPr>
          <w:b/>
          <w:caps/>
          <w:sz w:val="24"/>
          <w:szCs w:val="24"/>
        </w:rPr>
        <w:t>Annual Refiling Survey</w:t>
      </w:r>
    </w:p>
    <w:p w:rsidRPr="00225ECE" w:rsidR="000301C9" w:rsidP="00225ECE" w:rsidRDefault="000301C9" w14:paraId="6E6DC4B0" w14:textId="77777777">
      <w:pPr>
        <w:jc w:val="center"/>
        <w:rPr>
          <w:b/>
          <w:caps/>
          <w:sz w:val="24"/>
          <w:szCs w:val="24"/>
        </w:rPr>
      </w:pPr>
    </w:p>
    <w:p w:rsidRPr="00225ECE" w:rsidR="000301C9" w:rsidP="00225ECE" w:rsidRDefault="000301C9" w14:paraId="041F877B" w14:textId="77777777">
      <w:pPr>
        <w:jc w:val="center"/>
        <w:rPr>
          <w:b/>
          <w:caps/>
          <w:sz w:val="24"/>
          <w:szCs w:val="24"/>
        </w:rPr>
      </w:pPr>
      <w:r w:rsidRPr="00225ECE">
        <w:rPr>
          <w:b/>
          <w:caps/>
          <w:sz w:val="24"/>
          <w:szCs w:val="24"/>
        </w:rPr>
        <w:t>OMB Control No. 1220-0032</w:t>
      </w:r>
    </w:p>
    <w:p w:rsidR="00DE17DB" w:rsidP="00225ECE" w:rsidRDefault="00744FA5" w14:paraId="489D30C1" w14:textId="77777777">
      <w:pPr>
        <w:tabs>
          <w:tab w:val="left" w:pos="1800"/>
        </w:tabs>
        <w:rPr>
          <w:b/>
          <w:sz w:val="24"/>
          <w:szCs w:val="24"/>
        </w:rPr>
      </w:pPr>
      <w:r>
        <w:rPr>
          <w:b/>
          <w:sz w:val="24"/>
          <w:szCs w:val="24"/>
        </w:rPr>
        <w:tab/>
      </w:r>
    </w:p>
    <w:p w:rsidRPr="00BD09D5" w:rsidR="00C971B3" w:rsidP="00225ECE" w:rsidRDefault="00C971B3" w14:paraId="5164495C" w14:textId="77777777">
      <w:pPr>
        <w:tabs>
          <w:tab w:val="left" w:pos="1800"/>
        </w:tabs>
        <w:rPr>
          <w:b/>
          <w:sz w:val="24"/>
          <w:szCs w:val="24"/>
        </w:rPr>
      </w:pPr>
    </w:p>
    <w:p w:rsidRPr="00225ECE" w:rsidR="00DF3DC3" w:rsidP="00744FA5" w:rsidRDefault="00DF3DC3" w14:paraId="0F5F21D2" w14:textId="77777777">
      <w:pPr>
        <w:ind w:left="720" w:right="-270" w:hanging="720"/>
        <w:rPr>
          <w:b/>
          <w:caps/>
          <w:sz w:val="24"/>
          <w:szCs w:val="24"/>
        </w:rPr>
      </w:pPr>
      <w:r w:rsidRPr="00225ECE">
        <w:rPr>
          <w:b/>
          <w:caps/>
          <w:sz w:val="24"/>
          <w:szCs w:val="24"/>
        </w:rPr>
        <w:t>B.</w:t>
      </w:r>
      <w:r w:rsidRPr="00225ECE" w:rsidR="00C81E13">
        <w:rPr>
          <w:b/>
          <w:caps/>
          <w:sz w:val="24"/>
          <w:szCs w:val="24"/>
        </w:rPr>
        <w:t xml:space="preserve">  Collection</w:t>
      </w:r>
      <w:r w:rsidR="00744FA5">
        <w:rPr>
          <w:b/>
          <w:caps/>
          <w:sz w:val="24"/>
          <w:szCs w:val="24"/>
        </w:rPr>
        <w:t>S of</w:t>
      </w:r>
      <w:r w:rsidRPr="00225ECE" w:rsidR="00C81E13">
        <w:rPr>
          <w:b/>
          <w:caps/>
          <w:sz w:val="24"/>
          <w:szCs w:val="24"/>
        </w:rPr>
        <w:t xml:space="preserve"> Information Employing Statistical Methods</w:t>
      </w:r>
    </w:p>
    <w:p w:rsidR="00DF3DC3" w:rsidP="00A26151" w:rsidRDefault="00DF3DC3" w14:paraId="4FA12F22" w14:textId="77777777">
      <w:pPr>
        <w:rPr>
          <w:sz w:val="24"/>
          <w:szCs w:val="24"/>
        </w:rPr>
      </w:pPr>
    </w:p>
    <w:p w:rsidR="00C971B3" w:rsidP="00A26151" w:rsidRDefault="00C971B3" w14:paraId="759A0DE1" w14:textId="77777777">
      <w:pPr>
        <w:rPr>
          <w:sz w:val="24"/>
          <w:szCs w:val="24"/>
        </w:rPr>
      </w:pPr>
    </w:p>
    <w:p w:rsidRPr="00ED6E5C" w:rsidR="00C971B3" w:rsidP="00C971B3" w:rsidRDefault="00C971B3" w14:paraId="32136B79" w14:textId="77777777">
      <w:pPr>
        <w:tabs>
          <w:tab w:val="left" w:pos="720"/>
        </w:tabs>
        <w:ind w:left="720" w:hanging="720"/>
        <w:rPr>
          <w:b/>
          <w:sz w:val="24"/>
          <w:szCs w:val="24"/>
        </w:rPr>
      </w:pPr>
      <w:r w:rsidRPr="00ED6E5C">
        <w:rPr>
          <w:b/>
          <w:sz w:val="24"/>
          <w:szCs w:val="24"/>
        </w:rPr>
        <w:t xml:space="preserve">1.  </w:t>
      </w:r>
      <w:r>
        <w:rPr>
          <w:b/>
          <w:sz w:val="24"/>
          <w:szCs w:val="24"/>
        </w:rPr>
        <w:t xml:space="preserve"> </w:t>
      </w:r>
      <w:r>
        <w:rPr>
          <w:b/>
          <w:sz w:val="24"/>
          <w:szCs w:val="24"/>
        </w:rPr>
        <w:tab/>
      </w:r>
      <w:r w:rsidRPr="00541F1C">
        <w:rPr>
          <w:b/>
          <w:sz w:val="24"/>
          <w:szCs w:val="24"/>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BD09D5" w:rsidR="00C971B3" w:rsidP="00A26151" w:rsidRDefault="00C971B3" w14:paraId="2E0EC8D1" w14:textId="77777777">
      <w:pPr>
        <w:rPr>
          <w:sz w:val="24"/>
          <w:szCs w:val="24"/>
        </w:rPr>
      </w:pPr>
    </w:p>
    <w:p w:rsidRPr="00BD09D5" w:rsidR="00CD46FB" w:rsidP="00A26151" w:rsidRDefault="00DF3DC3" w14:paraId="083AB4D3" w14:textId="77777777">
      <w:pPr>
        <w:rPr>
          <w:b/>
          <w:sz w:val="24"/>
          <w:szCs w:val="24"/>
        </w:rPr>
      </w:pPr>
      <w:r w:rsidRPr="00BD09D5">
        <w:rPr>
          <w:b/>
          <w:sz w:val="24"/>
          <w:szCs w:val="24"/>
        </w:rPr>
        <w:t>1a.</w:t>
      </w:r>
      <w:r w:rsidR="00BD09D5">
        <w:rPr>
          <w:b/>
          <w:sz w:val="24"/>
          <w:szCs w:val="24"/>
        </w:rPr>
        <w:tab/>
      </w:r>
      <w:r w:rsidRPr="00BD09D5">
        <w:rPr>
          <w:b/>
          <w:sz w:val="24"/>
          <w:szCs w:val="24"/>
        </w:rPr>
        <w:t>Universe</w:t>
      </w:r>
    </w:p>
    <w:p w:rsidRPr="00BD09D5" w:rsidR="00CD46FB" w:rsidP="00A26151" w:rsidRDefault="00CD46FB" w14:paraId="4F37AD49" w14:textId="77777777">
      <w:pPr>
        <w:rPr>
          <w:b/>
          <w:sz w:val="24"/>
          <w:szCs w:val="24"/>
        </w:rPr>
      </w:pPr>
    </w:p>
    <w:p w:rsidRPr="0041161B" w:rsidR="00DF3DC3" w:rsidP="00A26151" w:rsidRDefault="00DF3DC3" w14:paraId="25FFB0EC" w14:textId="77777777">
      <w:pPr>
        <w:rPr>
          <w:sz w:val="24"/>
          <w:szCs w:val="24"/>
        </w:rPr>
      </w:pPr>
      <w:r w:rsidRPr="0041161B">
        <w:rPr>
          <w:sz w:val="24"/>
          <w:szCs w:val="24"/>
        </w:rPr>
        <w:t xml:space="preserve">The universe for the ARS survey includes all </w:t>
      </w:r>
      <w:r w:rsidRPr="0041161B" w:rsidR="0041161B">
        <w:rPr>
          <w:sz w:val="24"/>
          <w:szCs w:val="24"/>
        </w:rPr>
        <w:t xml:space="preserve">private sector </w:t>
      </w:r>
      <w:r w:rsidRPr="0041161B">
        <w:rPr>
          <w:sz w:val="24"/>
          <w:szCs w:val="24"/>
        </w:rPr>
        <w:t>employers subject to State UI laws in all 5</w:t>
      </w:r>
      <w:r w:rsidRPr="0041161B" w:rsidR="007F4746">
        <w:rPr>
          <w:sz w:val="24"/>
          <w:szCs w:val="24"/>
        </w:rPr>
        <w:t>0</w:t>
      </w:r>
      <w:r w:rsidRPr="0041161B">
        <w:rPr>
          <w:sz w:val="24"/>
          <w:szCs w:val="24"/>
        </w:rPr>
        <w:t xml:space="preserve"> </w:t>
      </w:r>
      <w:r w:rsidRPr="0041161B" w:rsidR="007F4746">
        <w:rPr>
          <w:sz w:val="24"/>
          <w:szCs w:val="24"/>
        </w:rPr>
        <w:t>s</w:t>
      </w:r>
      <w:r w:rsidRPr="0041161B" w:rsidR="00793374">
        <w:rPr>
          <w:sz w:val="24"/>
          <w:szCs w:val="24"/>
        </w:rPr>
        <w:t>tate</w:t>
      </w:r>
      <w:r w:rsidRPr="0041161B" w:rsidR="007F4746">
        <w:rPr>
          <w:sz w:val="24"/>
          <w:szCs w:val="24"/>
        </w:rPr>
        <w:t>s</w:t>
      </w:r>
      <w:r w:rsidRPr="0041161B" w:rsidR="00BD09D5">
        <w:rPr>
          <w:sz w:val="24"/>
          <w:szCs w:val="24"/>
        </w:rPr>
        <w:t>;</w:t>
      </w:r>
      <w:r w:rsidRPr="0041161B" w:rsidR="007F4746">
        <w:rPr>
          <w:sz w:val="24"/>
          <w:szCs w:val="24"/>
        </w:rPr>
        <w:t xml:space="preserve"> Washington</w:t>
      </w:r>
      <w:r w:rsidRPr="0041161B" w:rsidR="00BD09D5">
        <w:rPr>
          <w:sz w:val="24"/>
          <w:szCs w:val="24"/>
        </w:rPr>
        <w:t>,</w:t>
      </w:r>
      <w:r w:rsidRPr="0041161B" w:rsidR="007F4746">
        <w:rPr>
          <w:sz w:val="24"/>
          <w:szCs w:val="24"/>
        </w:rPr>
        <w:t xml:space="preserve"> D</w:t>
      </w:r>
      <w:r w:rsidRPr="0041161B" w:rsidR="00035084">
        <w:rPr>
          <w:sz w:val="24"/>
          <w:szCs w:val="24"/>
        </w:rPr>
        <w:t>.</w:t>
      </w:r>
      <w:r w:rsidRPr="0041161B" w:rsidR="007F4746">
        <w:rPr>
          <w:sz w:val="24"/>
          <w:szCs w:val="24"/>
        </w:rPr>
        <w:t>C</w:t>
      </w:r>
      <w:r w:rsidRPr="0041161B" w:rsidR="00035084">
        <w:rPr>
          <w:sz w:val="24"/>
          <w:szCs w:val="24"/>
        </w:rPr>
        <w:t>.</w:t>
      </w:r>
      <w:r w:rsidRPr="0041161B" w:rsidR="00BD09D5">
        <w:rPr>
          <w:sz w:val="24"/>
          <w:szCs w:val="24"/>
        </w:rPr>
        <w:t>;</w:t>
      </w:r>
      <w:r w:rsidRPr="0041161B" w:rsidR="007F4746">
        <w:rPr>
          <w:sz w:val="24"/>
          <w:szCs w:val="24"/>
        </w:rPr>
        <w:t xml:space="preserve"> Puerto Rico</w:t>
      </w:r>
      <w:r w:rsidRPr="0041161B" w:rsidR="00BD09D5">
        <w:rPr>
          <w:sz w:val="24"/>
          <w:szCs w:val="24"/>
        </w:rPr>
        <w:t>;</w:t>
      </w:r>
      <w:r w:rsidRPr="0041161B" w:rsidR="007F4746">
        <w:rPr>
          <w:sz w:val="24"/>
          <w:szCs w:val="24"/>
        </w:rPr>
        <w:t xml:space="preserve"> and the Virgin Islands</w:t>
      </w:r>
      <w:r w:rsidRPr="0041161B">
        <w:rPr>
          <w:sz w:val="24"/>
          <w:szCs w:val="24"/>
        </w:rPr>
        <w:t>.</w:t>
      </w:r>
      <w:r w:rsidR="00A26151">
        <w:rPr>
          <w:sz w:val="24"/>
          <w:szCs w:val="24"/>
        </w:rPr>
        <w:t xml:space="preserve"> </w:t>
      </w:r>
      <w:r w:rsidRPr="0041161B">
        <w:rPr>
          <w:sz w:val="24"/>
          <w:szCs w:val="24"/>
        </w:rPr>
        <w:t>It also includes Federal agencies whose employees are covered by UCFE.</w:t>
      </w:r>
      <w:r w:rsidR="00A26151">
        <w:rPr>
          <w:sz w:val="24"/>
          <w:szCs w:val="24"/>
        </w:rPr>
        <w:t xml:space="preserve"> </w:t>
      </w:r>
      <w:r w:rsidRPr="0041161B">
        <w:rPr>
          <w:sz w:val="24"/>
          <w:szCs w:val="24"/>
        </w:rPr>
        <w:t xml:space="preserve">This will result in a universe of approximately </w:t>
      </w:r>
      <w:r w:rsidR="00E20542">
        <w:rPr>
          <w:sz w:val="24"/>
          <w:szCs w:val="24"/>
        </w:rPr>
        <w:t>10.</w:t>
      </w:r>
      <w:r w:rsidR="005044AC">
        <w:rPr>
          <w:sz w:val="24"/>
          <w:szCs w:val="24"/>
        </w:rPr>
        <w:t>6</w:t>
      </w:r>
      <w:r w:rsidR="00550BFB">
        <w:rPr>
          <w:sz w:val="24"/>
          <w:szCs w:val="24"/>
        </w:rPr>
        <w:t xml:space="preserve"> million private sector </w:t>
      </w:r>
      <w:r w:rsidRPr="0041161B">
        <w:rPr>
          <w:sz w:val="24"/>
          <w:szCs w:val="24"/>
        </w:rPr>
        <w:t>business establishments.</w:t>
      </w:r>
      <w:r w:rsidR="00A26151">
        <w:rPr>
          <w:sz w:val="24"/>
          <w:szCs w:val="24"/>
        </w:rPr>
        <w:t xml:space="preserve"> </w:t>
      </w:r>
      <w:r w:rsidRPr="0041161B">
        <w:rPr>
          <w:sz w:val="24"/>
          <w:szCs w:val="24"/>
        </w:rPr>
        <w:t xml:space="preserve">The most current </w:t>
      </w:r>
      <w:r w:rsidRPr="0041161B" w:rsidR="00967B7A">
        <w:rPr>
          <w:sz w:val="24"/>
        </w:rPr>
        <w:t>Quarterly Census of Employment and Wages (</w:t>
      </w:r>
      <w:r w:rsidRPr="0041161B" w:rsidR="00E5010B">
        <w:rPr>
          <w:sz w:val="24"/>
          <w:szCs w:val="24"/>
        </w:rPr>
        <w:t>QCEW</w:t>
      </w:r>
      <w:r w:rsidRPr="0041161B" w:rsidR="00967B7A">
        <w:rPr>
          <w:sz w:val="24"/>
          <w:szCs w:val="24"/>
        </w:rPr>
        <w:t>)</w:t>
      </w:r>
      <w:r w:rsidRPr="0041161B">
        <w:rPr>
          <w:sz w:val="24"/>
          <w:szCs w:val="24"/>
        </w:rPr>
        <w:t xml:space="preserve"> </w:t>
      </w:r>
      <w:r w:rsidRPr="0041161B" w:rsidR="00E57402">
        <w:rPr>
          <w:sz w:val="24"/>
          <w:szCs w:val="24"/>
        </w:rPr>
        <w:t xml:space="preserve">files </w:t>
      </w:r>
      <w:r w:rsidRPr="0041161B">
        <w:rPr>
          <w:sz w:val="24"/>
          <w:szCs w:val="24"/>
        </w:rPr>
        <w:t xml:space="preserve">for each </w:t>
      </w:r>
      <w:r w:rsidRPr="0041161B" w:rsidR="007F4746">
        <w:rPr>
          <w:sz w:val="24"/>
          <w:szCs w:val="24"/>
        </w:rPr>
        <w:t xml:space="preserve">State </w:t>
      </w:r>
      <w:r w:rsidRPr="0041161B">
        <w:rPr>
          <w:sz w:val="24"/>
          <w:szCs w:val="24"/>
        </w:rPr>
        <w:t>serve as the ARS sampling frame.</w:t>
      </w:r>
    </w:p>
    <w:p w:rsidRPr="0041161B" w:rsidR="00DF3DC3" w:rsidP="00A26151" w:rsidRDefault="00DF3DC3" w14:paraId="5D331AAF" w14:textId="77777777">
      <w:pPr>
        <w:rPr>
          <w:sz w:val="24"/>
          <w:szCs w:val="24"/>
        </w:rPr>
      </w:pPr>
    </w:p>
    <w:p w:rsidRPr="00BD09D5" w:rsidR="00CD46FB" w:rsidP="00A26151" w:rsidRDefault="00E71594" w14:paraId="0C939A52" w14:textId="77777777">
      <w:pPr>
        <w:rPr>
          <w:b/>
          <w:sz w:val="24"/>
          <w:szCs w:val="24"/>
        </w:rPr>
      </w:pPr>
      <w:r>
        <w:rPr>
          <w:b/>
          <w:sz w:val="24"/>
          <w:szCs w:val="24"/>
        </w:rPr>
        <w:t>1</w:t>
      </w:r>
      <w:r w:rsidRPr="00BD09D5" w:rsidR="00DF3DC3">
        <w:rPr>
          <w:b/>
          <w:sz w:val="24"/>
          <w:szCs w:val="24"/>
        </w:rPr>
        <w:t>b.</w:t>
      </w:r>
      <w:r w:rsidR="00BD09D5">
        <w:rPr>
          <w:b/>
          <w:sz w:val="24"/>
          <w:szCs w:val="24"/>
        </w:rPr>
        <w:tab/>
      </w:r>
      <w:r w:rsidRPr="00BD09D5" w:rsidR="00DF3DC3">
        <w:rPr>
          <w:b/>
          <w:sz w:val="24"/>
          <w:szCs w:val="24"/>
        </w:rPr>
        <w:t>Sample Size</w:t>
      </w:r>
    </w:p>
    <w:p w:rsidRPr="00BD09D5" w:rsidR="00CD46FB" w:rsidP="00A26151" w:rsidRDefault="00CD46FB" w14:paraId="1594011A" w14:textId="77777777">
      <w:pPr>
        <w:rPr>
          <w:b/>
          <w:sz w:val="24"/>
          <w:szCs w:val="24"/>
        </w:rPr>
      </w:pPr>
    </w:p>
    <w:p w:rsidR="00EB07E9" w:rsidP="00A26151" w:rsidRDefault="00DF3DC3" w14:paraId="69FAF698" w14:textId="64AF2BBE">
      <w:pPr>
        <w:rPr>
          <w:sz w:val="24"/>
          <w:szCs w:val="24"/>
        </w:rPr>
      </w:pPr>
      <w:r w:rsidRPr="0041161B">
        <w:rPr>
          <w:sz w:val="24"/>
          <w:szCs w:val="24"/>
        </w:rPr>
        <w:t xml:space="preserve">The survey </w:t>
      </w:r>
      <w:r w:rsidRPr="0041161B" w:rsidR="00DD1D44">
        <w:rPr>
          <w:sz w:val="24"/>
          <w:szCs w:val="24"/>
        </w:rPr>
        <w:t>was</w:t>
      </w:r>
      <w:r w:rsidRPr="0041161B">
        <w:rPr>
          <w:sz w:val="24"/>
          <w:szCs w:val="24"/>
        </w:rPr>
        <w:t xml:space="preserve"> designed so that </w:t>
      </w:r>
      <w:r w:rsidRPr="0041161B" w:rsidR="00CD46FB">
        <w:rPr>
          <w:sz w:val="24"/>
          <w:szCs w:val="24"/>
        </w:rPr>
        <w:t>roughly</w:t>
      </w:r>
      <w:r w:rsidRPr="0041161B">
        <w:rPr>
          <w:sz w:val="24"/>
          <w:szCs w:val="24"/>
        </w:rPr>
        <w:t xml:space="preserve"> one-</w:t>
      </w:r>
      <w:r w:rsidRPr="0041161B" w:rsidR="00967B7A">
        <w:rPr>
          <w:sz w:val="24"/>
          <w:szCs w:val="24"/>
        </w:rPr>
        <w:t xml:space="preserve">third </w:t>
      </w:r>
      <w:r w:rsidRPr="0041161B">
        <w:rPr>
          <w:sz w:val="24"/>
          <w:szCs w:val="24"/>
        </w:rPr>
        <w:t xml:space="preserve">of </w:t>
      </w:r>
      <w:r w:rsidR="00550BFB">
        <w:rPr>
          <w:sz w:val="24"/>
          <w:szCs w:val="24"/>
        </w:rPr>
        <w:t>private sector</w:t>
      </w:r>
      <w:r w:rsidRPr="0041161B">
        <w:rPr>
          <w:sz w:val="24"/>
          <w:szCs w:val="24"/>
        </w:rPr>
        <w:t xml:space="preserve"> reporting units w</w:t>
      </w:r>
      <w:r w:rsidRPr="0041161B" w:rsidR="0041161B">
        <w:rPr>
          <w:sz w:val="24"/>
          <w:szCs w:val="24"/>
        </w:rPr>
        <w:t xml:space="preserve">ould </w:t>
      </w:r>
      <w:r w:rsidRPr="0041161B">
        <w:rPr>
          <w:sz w:val="24"/>
          <w:szCs w:val="24"/>
        </w:rPr>
        <w:t>be sampled each year</w:t>
      </w:r>
      <w:r w:rsidRPr="0041161B" w:rsidR="00EB07E9">
        <w:rPr>
          <w:sz w:val="24"/>
          <w:szCs w:val="24"/>
        </w:rPr>
        <w:t>.</w:t>
      </w:r>
      <w:r w:rsidR="00B7511F">
        <w:rPr>
          <w:sz w:val="24"/>
          <w:szCs w:val="24"/>
        </w:rPr>
        <w:t xml:space="preserve"> For budgetary reasons, units with employment of three and fewer are excluded from the ARS.</w:t>
      </w:r>
      <w:r w:rsidR="00A26151">
        <w:rPr>
          <w:sz w:val="24"/>
          <w:szCs w:val="24"/>
        </w:rPr>
        <w:t xml:space="preserve"> </w:t>
      </w:r>
    </w:p>
    <w:p w:rsidR="00384AE6" w:rsidP="00A26151" w:rsidRDefault="00384AE6" w14:paraId="6CB87357" w14:textId="77777777">
      <w:pPr>
        <w:rPr>
          <w:sz w:val="24"/>
          <w:szCs w:val="24"/>
        </w:rPr>
      </w:pPr>
    </w:p>
    <w:p w:rsidRPr="0068454E" w:rsidR="00384AE6" w:rsidP="00A26151" w:rsidRDefault="00384AE6" w14:paraId="7B2DD500" w14:textId="4C53E72D">
      <w:pPr>
        <w:rPr>
          <w:sz w:val="24"/>
          <w:szCs w:val="24"/>
        </w:rPr>
      </w:pPr>
      <w:r>
        <w:rPr>
          <w:sz w:val="24"/>
          <w:szCs w:val="24"/>
        </w:rPr>
        <w:t>The ARS response rate for Fiscal Year 2020 was 77.1% usable units and 76.1% usable employment.</w:t>
      </w:r>
    </w:p>
    <w:p w:rsidR="00C971B3" w:rsidP="00A26151" w:rsidRDefault="00C971B3" w14:paraId="4AFC9830" w14:textId="77777777">
      <w:pPr>
        <w:rPr>
          <w:sz w:val="24"/>
          <w:szCs w:val="24"/>
        </w:rPr>
      </w:pPr>
    </w:p>
    <w:p w:rsidR="00C971B3" w:rsidP="00A26151" w:rsidRDefault="00C971B3" w14:paraId="57673B09" w14:textId="77777777">
      <w:pPr>
        <w:rPr>
          <w:sz w:val="24"/>
          <w:szCs w:val="24"/>
        </w:rPr>
      </w:pPr>
    </w:p>
    <w:p w:rsidRPr="00541F1C" w:rsidR="00C971B3" w:rsidP="00C971B3" w:rsidRDefault="00C971B3" w14:paraId="2E509AB1" w14:textId="77777777">
      <w:pPr>
        <w:tabs>
          <w:tab w:val="left" w:pos="720"/>
        </w:tabs>
        <w:rPr>
          <w:b/>
          <w:sz w:val="24"/>
          <w:szCs w:val="24"/>
        </w:rPr>
      </w:pPr>
      <w:r>
        <w:rPr>
          <w:b/>
          <w:sz w:val="24"/>
          <w:szCs w:val="24"/>
        </w:rPr>
        <w:t>2.</w:t>
      </w:r>
      <w:r>
        <w:rPr>
          <w:b/>
          <w:sz w:val="24"/>
          <w:szCs w:val="24"/>
        </w:rPr>
        <w:tab/>
      </w:r>
      <w:r w:rsidRPr="00541F1C">
        <w:rPr>
          <w:b/>
          <w:sz w:val="24"/>
          <w:szCs w:val="24"/>
        </w:rPr>
        <w:t>Describe the procedures for the collection of information including:</w:t>
      </w:r>
    </w:p>
    <w:p w:rsidRPr="008634E8" w:rsidR="00C971B3" w:rsidP="00C971B3" w:rsidRDefault="00C971B3" w14:paraId="654B4AA5" w14:textId="77777777">
      <w:pPr>
        <w:pStyle w:val="ListParagraph"/>
        <w:widowControl/>
        <w:numPr>
          <w:ilvl w:val="0"/>
          <w:numId w:val="22"/>
        </w:numPr>
        <w:ind w:left="1080"/>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Pr="008634E8" w:rsidR="00C971B3" w:rsidP="00C971B3" w:rsidRDefault="00C971B3" w14:paraId="147B8DAF" w14:textId="77777777">
      <w:pPr>
        <w:pStyle w:val="ListParagraph"/>
        <w:widowControl/>
        <w:numPr>
          <w:ilvl w:val="0"/>
          <w:numId w:val="21"/>
        </w:numPr>
        <w:ind w:left="1080"/>
        <w:rPr>
          <w:rFonts w:ascii="Times New Roman" w:hAnsi="Times New Roman"/>
          <w:b/>
        </w:rPr>
      </w:pPr>
      <w:r w:rsidRPr="008634E8">
        <w:rPr>
          <w:rFonts w:ascii="Times New Roman" w:hAnsi="Times New Roman"/>
          <w:b/>
        </w:rPr>
        <w:t>Estimation procedure,</w:t>
      </w:r>
    </w:p>
    <w:p w:rsidRPr="008634E8" w:rsidR="00C971B3" w:rsidP="00C971B3" w:rsidRDefault="00C971B3" w14:paraId="62F74212" w14:textId="77777777">
      <w:pPr>
        <w:pStyle w:val="ListParagraph"/>
        <w:widowControl/>
        <w:numPr>
          <w:ilvl w:val="0"/>
          <w:numId w:val="21"/>
        </w:numPr>
        <w:ind w:left="1080"/>
        <w:rPr>
          <w:rFonts w:ascii="Times New Roman" w:hAnsi="Times New Roman"/>
          <w:b/>
        </w:rPr>
      </w:pPr>
      <w:r w:rsidRPr="008634E8">
        <w:rPr>
          <w:rFonts w:ascii="Times New Roman" w:hAnsi="Times New Roman"/>
          <w:b/>
        </w:rPr>
        <w:t>Degree of accuracy needed for the purpose described in the justification,</w:t>
      </w:r>
    </w:p>
    <w:p w:rsidRPr="008634E8" w:rsidR="00C971B3" w:rsidP="00C971B3" w:rsidRDefault="00C971B3" w14:paraId="42AEA207" w14:textId="77777777">
      <w:pPr>
        <w:pStyle w:val="ListParagraph"/>
        <w:widowControl/>
        <w:numPr>
          <w:ilvl w:val="0"/>
          <w:numId w:val="21"/>
        </w:numPr>
        <w:ind w:left="1080"/>
        <w:rPr>
          <w:rFonts w:ascii="Times New Roman" w:hAnsi="Times New Roman"/>
          <w:b/>
        </w:rPr>
      </w:pPr>
      <w:r w:rsidRPr="008634E8">
        <w:rPr>
          <w:rFonts w:ascii="Times New Roman" w:hAnsi="Times New Roman"/>
          <w:b/>
        </w:rPr>
        <w:t>Unusual problems requiring specialized sampling procedures, and</w:t>
      </w:r>
    </w:p>
    <w:p w:rsidRPr="008634E8" w:rsidR="00C971B3" w:rsidP="00C971B3" w:rsidRDefault="00C971B3" w14:paraId="408AB930" w14:textId="77777777">
      <w:pPr>
        <w:pStyle w:val="ListParagraph"/>
        <w:widowControl/>
        <w:numPr>
          <w:ilvl w:val="0"/>
          <w:numId w:val="21"/>
        </w:numPr>
        <w:ind w:left="1080"/>
        <w:rPr>
          <w:rFonts w:ascii="Times New Roman" w:hAnsi="Times New Roman"/>
          <w:b/>
        </w:rPr>
      </w:pPr>
      <w:r w:rsidRPr="008634E8">
        <w:rPr>
          <w:rFonts w:ascii="Times New Roman" w:hAnsi="Times New Roman"/>
          <w:b/>
        </w:rPr>
        <w:t>Any use of periodic (less frequent than annual) data collection cycles to reduce burden.</w:t>
      </w:r>
    </w:p>
    <w:p w:rsidRPr="00BD09D5" w:rsidR="00C971B3" w:rsidP="00A26151" w:rsidRDefault="00C971B3" w14:paraId="24EF4DB1" w14:textId="77777777">
      <w:pPr>
        <w:rPr>
          <w:sz w:val="24"/>
          <w:szCs w:val="24"/>
        </w:rPr>
      </w:pPr>
    </w:p>
    <w:p w:rsidRPr="00BD09D5" w:rsidR="00EB07E9" w:rsidP="00A26151" w:rsidRDefault="00DF3DC3" w14:paraId="0B843E52" w14:textId="77777777">
      <w:pPr>
        <w:rPr>
          <w:b/>
          <w:sz w:val="24"/>
          <w:szCs w:val="24"/>
        </w:rPr>
      </w:pPr>
      <w:r w:rsidRPr="00BD09D5">
        <w:rPr>
          <w:b/>
          <w:sz w:val="24"/>
          <w:szCs w:val="24"/>
        </w:rPr>
        <w:lastRenderedPageBreak/>
        <w:t>2a.</w:t>
      </w:r>
      <w:r w:rsidR="00BD09D5">
        <w:rPr>
          <w:b/>
          <w:sz w:val="24"/>
          <w:szCs w:val="24"/>
        </w:rPr>
        <w:tab/>
      </w:r>
      <w:r w:rsidRPr="00BD09D5">
        <w:rPr>
          <w:b/>
          <w:sz w:val="24"/>
          <w:szCs w:val="24"/>
        </w:rPr>
        <w:t>Sample Allocation and Selection Procedures</w:t>
      </w:r>
    </w:p>
    <w:p w:rsidRPr="00BD09D5" w:rsidR="00EB07E9" w:rsidP="00A26151" w:rsidRDefault="00EB07E9" w14:paraId="6B577A0C" w14:textId="77777777">
      <w:pPr>
        <w:rPr>
          <w:b/>
          <w:sz w:val="24"/>
          <w:szCs w:val="24"/>
        </w:rPr>
      </w:pPr>
    </w:p>
    <w:p w:rsidRPr="00724DB2" w:rsidR="00E57402" w:rsidP="00A26151" w:rsidRDefault="00DF3DC3" w14:paraId="15F20949" w14:textId="3B7CF04F">
      <w:pPr>
        <w:rPr>
          <w:b/>
          <w:sz w:val="24"/>
          <w:szCs w:val="24"/>
        </w:rPr>
      </w:pPr>
      <w:r w:rsidRPr="00BD09D5">
        <w:rPr>
          <w:sz w:val="24"/>
          <w:szCs w:val="24"/>
        </w:rPr>
        <w:t xml:space="preserve">The </w:t>
      </w:r>
      <w:r w:rsidR="007269ED">
        <w:rPr>
          <w:sz w:val="24"/>
          <w:szCs w:val="24"/>
        </w:rPr>
        <w:t xml:space="preserve">ARS </w:t>
      </w:r>
      <w:r w:rsidRPr="00BD09D5">
        <w:rPr>
          <w:sz w:val="24"/>
          <w:szCs w:val="24"/>
        </w:rPr>
        <w:t xml:space="preserve">sampling frame used by </w:t>
      </w:r>
      <w:r w:rsidR="00A26151">
        <w:rPr>
          <w:sz w:val="24"/>
          <w:szCs w:val="24"/>
        </w:rPr>
        <w:t xml:space="preserve">BLS </w:t>
      </w:r>
      <w:r w:rsidRPr="00BD09D5">
        <w:rPr>
          <w:sz w:val="24"/>
          <w:szCs w:val="24"/>
        </w:rPr>
        <w:t xml:space="preserve">will be the most current </w:t>
      </w:r>
      <w:r w:rsidRPr="00BD09D5" w:rsidR="00793374">
        <w:rPr>
          <w:sz w:val="24"/>
          <w:szCs w:val="24"/>
        </w:rPr>
        <w:t>QCEW</w:t>
      </w:r>
      <w:r w:rsidRPr="00BD09D5">
        <w:rPr>
          <w:sz w:val="24"/>
          <w:szCs w:val="24"/>
        </w:rPr>
        <w:t xml:space="preserve"> file.</w:t>
      </w:r>
      <w:r w:rsidR="00A26151">
        <w:rPr>
          <w:sz w:val="24"/>
          <w:szCs w:val="24"/>
        </w:rPr>
        <w:t xml:space="preserve"> </w:t>
      </w:r>
      <w:r w:rsidRPr="00BD09D5" w:rsidR="002046AC">
        <w:rPr>
          <w:sz w:val="24"/>
          <w:szCs w:val="24"/>
        </w:rPr>
        <w:t>A</w:t>
      </w:r>
      <w:r w:rsidRPr="00BD09D5">
        <w:rPr>
          <w:sz w:val="24"/>
          <w:szCs w:val="24"/>
        </w:rPr>
        <w:t xml:space="preserve"> schedule was developed to balance the workload as evenly as possible so that </w:t>
      </w:r>
      <w:r w:rsidRPr="00BD09D5" w:rsidR="00CD46FB">
        <w:rPr>
          <w:sz w:val="24"/>
          <w:szCs w:val="24"/>
        </w:rPr>
        <w:t xml:space="preserve">around </w:t>
      </w:r>
      <w:r w:rsidRPr="00BD09D5">
        <w:rPr>
          <w:sz w:val="24"/>
          <w:szCs w:val="24"/>
        </w:rPr>
        <w:t>one-</w:t>
      </w:r>
      <w:r w:rsidR="00C022F2">
        <w:rPr>
          <w:sz w:val="24"/>
          <w:szCs w:val="24"/>
        </w:rPr>
        <w:t>third</w:t>
      </w:r>
      <w:r w:rsidRPr="00BD09D5">
        <w:rPr>
          <w:sz w:val="24"/>
          <w:szCs w:val="24"/>
        </w:rPr>
        <w:t xml:space="preserve"> of the </w:t>
      </w:r>
      <w:r w:rsidR="00384AE6">
        <w:rPr>
          <w:sz w:val="24"/>
          <w:szCs w:val="24"/>
        </w:rPr>
        <w:t xml:space="preserve">eligible </w:t>
      </w:r>
      <w:r w:rsidRPr="00BD09D5">
        <w:rPr>
          <w:sz w:val="24"/>
          <w:szCs w:val="24"/>
        </w:rPr>
        <w:t>businesses are surveyed each year.</w:t>
      </w:r>
      <w:r w:rsidR="00A26151">
        <w:rPr>
          <w:sz w:val="24"/>
          <w:szCs w:val="24"/>
        </w:rPr>
        <w:t xml:space="preserve"> </w:t>
      </w:r>
      <w:r w:rsidR="00384AE6">
        <w:rPr>
          <w:sz w:val="24"/>
          <w:szCs w:val="24"/>
        </w:rPr>
        <w:t xml:space="preserve">The ARS surveys private sector businesses with prior year average annual employment greater than 3. </w:t>
      </w:r>
    </w:p>
    <w:p w:rsidRPr="00BD09D5" w:rsidR="00EB07E9" w:rsidP="00A26151" w:rsidRDefault="00EB07E9" w14:paraId="015AF0CB" w14:textId="77777777">
      <w:pPr>
        <w:rPr>
          <w:sz w:val="24"/>
          <w:szCs w:val="24"/>
        </w:rPr>
      </w:pPr>
    </w:p>
    <w:p w:rsidRPr="00BD09D5" w:rsidR="00DF3DC3" w:rsidP="00A26151" w:rsidRDefault="00DF3DC3" w14:paraId="18D442DD" w14:textId="77777777">
      <w:pPr>
        <w:rPr>
          <w:sz w:val="24"/>
          <w:szCs w:val="24"/>
        </w:rPr>
      </w:pPr>
      <w:r w:rsidRPr="00BD09D5">
        <w:rPr>
          <w:sz w:val="24"/>
          <w:szCs w:val="24"/>
        </w:rPr>
        <w:t xml:space="preserve">The selection criterion is based on the </w:t>
      </w:r>
      <w:r w:rsidRPr="00A906C9" w:rsidR="00967B7A">
        <w:rPr>
          <w:sz w:val="24"/>
          <w:szCs w:val="24"/>
        </w:rPr>
        <w:t>Federal Employer Identification Number (</w:t>
      </w:r>
      <w:r w:rsidRPr="00BD09D5">
        <w:rPr>
          <w:sz w:val="24"/>
          <w:szCs w:val="24"/>
        </w:rPr>
        <w:t>EIN</w:t>
      </w:r>
      <w:r w:rsidR="00967B7A">
        <w:rPr>
          <w:sz w:val="24"/>
          <w:szCs w:val="24"/>
        </w:rPr>
        <w:t>)</w:t>
      </w:r>
      <w:r w:rsidRPr="00BD09D5">
        <w:rPr>
          <w:sz w:val="24"/>
          <w:szCs w:val="24"/>
        </w:rPr>
        <w:t xml:space="preserve"> of the respondent, which provides a more random sample across all industries.</w:t>
      </w:r>
      <w:r w:rsidR="00A26151">
        <w:rPr>
          <w:sz w:val="24"/>
          <w:szCs w:val="24"/>
        </w:rPr>
        <w:t xml:space="preserve"> </w:t>
      </w:r>
      <w:r w:rsidRPr="00BD09D5">
        <w:rPr>
          <w:sz w:val="24"/>
          <w:szCs w:val="24"/>
        </w:rPr>
        <w:t xml:space="preserve">The seventh and eighth </w:t>
      </w:r>
      <w:r w:rsidRPr="00BD09D5" w:rsidR="00E03AB9">
        <w:rPr>
          <w:sz w:val="24"/>
          <w:szCs w:val="24"/>
        </w:rPr>
        <w:t>positions of the nine-digit EIN are</w:t>
      </w:r>
      <w:r w:rsidRPr="00BD09D5">
        <w:rPr>
          <w:sz w:val="24"/>
          <w:szCs w:val="24"/>
        </w:rPr>
        <w:t xml:space="preserve"> examined with ranges set for respondents to be surveyed.</w:t>
      </w:r>
      <w:r w:rsidR="00A26151">
        <w:rPr>
          <w:sz w:val="24"/>
          <w:szCs w:val="24"/>
        </w:rPr>
        <w:t xml:space="preserve"> </w:t>
      </w:r>
      <w:r w:rsidRPr="00BD09D5">
        <w:rPr>
          <w:sz w:val="24"/>
          <w:szCs w:val="24"/>
        </w:rPr>
        <w:t>If the EIN is blank and unavailable, a range of digits within the UI account number will be used.</w:t>
      </w:r>
    </w:p>
    <w:p w:rsidRPr="00BD09D5" w:rsidR="00E71594" w:rsidP="00A26151" w:rsidRDefault="00E71594" w14:paraId="2215C4B9" w14:textId="77777777">
      <w:pPr>
        <w:rPr>
          <w:b/>
          <w:sz w:val="24"/>
          <w:szCs w:val="24"/>
        </w:rPr>
      </w:pPr>
    </w:p>
    <w:p w:rsidRPr="00BD09D5" w:rsidR="00EB07E9" w:rsidP="00A26151" w:rsidRDefault="00E71594" w14:paraId="3828A12C" w14:textId="77777777">
      <w:pPr>
        <w:rPr>
          <w:b/>
          <w:sz w:val="24"/>
          <w:szCs w:val="24"/>
        </w:rPr>
      </w:pPr>
      <w:r>
        <w:rPr>
          <w:b/>
          <w:sz w:val="24"/>
          <w:szCs w:val="24"/>
        </w:rPr>
        <w:t>2</w:t>
      </w:r>
      <w:r w:rsidRPr="00BD09D5" w:rsidR="00DF3DC3">
        <w:rPr>
          <w:b/>
          <w:sz w:val="24"/>
          <w:szCs w:val="24"/>
        </w:rPr>
        <w:t>b.</w:t>
      </w:r>
      <w:r w:rsidR="00BD09D5">
        <w:rPr>
          <w:b/>
          <w:sz w:val="24"/>
          <w:szCs w:val="24"/>
        </w:rPr>
        <w:tab/>
      </w:r>
      <w:r w:rsidRPr="00BD09D5" w:rsidR="00DF3DC3">
        <w:rPr>
          <w:b/>
          <w:sz w:val="24"/>
          <w:szCs w:val="24"/>
        </w:rPr>
        <w:t>Estimation Procedure</w:t>
      </w:r>
    </w:p>
    <w:p w:rsidRPr="00BD09D5" w:rsidR="00EB07E9" w:rsidP="00A26151" w:rsidRDefault="00EB07E9" w14:paraId="09BBDA69" w14:textId="77777777">
      <w:pPr>
        <w:rPr>
          <w:sz w:val="24"/>
          <w:szCs w:val="24"/>
        </w:rPr>
      </w:pPr>
    </w:p>
    <w:p w:rsidRPr="00BD09D5" w:rsidR="00EB07E9" w:rsidP="00A26151" w:rsidRDefault="00EB07E9" w14:paraId="06B6999B" w14:textId="33890137">
      <w:pPr>
        <w:rPr>
          <w:sz w:val="24"/>
          <w:szCs w:val="24"/>
        </w:rPr>
      </w:pPr>
      <w:r w:rsidRPr="00BD09D5">
        <w:rPr>
          <w:sz w:val="24"/>
          <w:szCs w:val="24"/>
        </w:rPr>
        <w:t>These data are being collected to ensure that the longitudinal QCEW data and the QCEW Report have the appropriate industrial and geographical codes.</w:t>
      </w:r>
      <w:r w:rsidR="00A26151">
        <w:rPr>
          <w:sz w:val="24"/>
          <w:szCs w:val="24"/>
        </w:rPr>
        <w:t xml:space="preserve"> </w:t>
      </w:r>
      <w:r w:rsidR="00991384">
        <w:rPr>
          <w:sz w:val="24"/>
          <w:szCs w:val="24"/>
        </w:rPr>
        <w:t>ARS itself does not generate estimates. Instead, a</w:t>
      </w:r>
      <w:r w:rsidRPr="00BD09D5">
        <w:rPr>
          <w:sz w:val="24"/>
          <w:szCs w:val="24"/>
        </w:rPr>
        <w:t>fter data are edited and reconciled for apparent inconsistencies and completeness, these data will be the micro data on the longitudinal QCEW data.</w:t>
      </w:r>
      <w:r w:rsidR="00A26151">
        <w:rPr>
          <w:sz w:val="24"/>
          <w:szCs w:val="24"/>
        </w:rPr>
        <w:t xml:space="preserve"> </w:t>
      </w:r>
      <w:r w:rsidR="00991384">
        <w:rPr>
          <w:sz w:val="24"/>
          <w:szCs w:val="24"/>
        </w:rPr>
        <w:t>Therefore, the ARS supports the accuracy of the QCEW data, for which e</w:t>
      </w:r>
      <w:r w:rsidRPr="00BD09D5">
        <w:rPr>
          <w:sz w:val="24"/>
          <w:szCs w:val="24"/>
        </w:rPr>
        <w:t>stimates of totals at higher tabulation levels for the QCEW Report will be the sum of the appropriate micro level data.</w:t>
      </w:r>
      <w:r w:rsidR="00A26151">
        <w:rPr>
          <w:sz w:val="24"/>
          <w:szCs w:val="24"/>
        </w:rPr>
        <w:t xml:space="preserve"> </w:t>
      </w:r>
      <w:r w:rsidRPr="00BD09D5">
        <w:rPr>
          <w:sz w:val="24"/>
          <w:szCs w:val="24"/>
        </w:rPr>
        <w:t xml:space="preserve">Since </w:t>
      </w:r>
      <w:r w:rsidR="00991384">
        <w:rPr>
          <w:sz w:val="24"/>
          <w:szCs w:val="24"/>
        </w:rPr>
        <w:t>the QCEW</w:t>
      </w:r>
      <w:r w:rsidRPr="00BD09D5" w:rsidR="00991384">
        <w:rPr>
          <w:sz w:val="24"/>
          <w:szCs w:val="24"/>
        </w:rPr>
        <w:t xml:space="preserve"> </w:t>
      </w:r>
      <w:r w:rsidRPr="00BD09D5">
        <w:rPr>
          <w:sz w:val="24"/>
          <w:szCs w:val="24"/>
        </w:rPr>
        <w:t>is a census, the estimates are not subject to any sampling error.</w:t>
      </w:r>
      <w:r w:rsidR="00A26151">
        <w:rPr>
          <w:sz w:val="24"/>
          <w:szCs w:val="24"/>
        </w:rPr>
        <w:t xml:space="preserve"> </w:t>
      </w:r>
      <w:r w:rsidRPr="00BD09D5">
        <w:rPr>
          <w:sz w:val="24"/>
          <w:szCs w:val="24"/>
        </w:rPr>
        <w:t xml:space="preserve">Therefore, no standard errors </w:t>
      </w:r>
      <w:r w:rsidR="00991384">
        <w:rPr>
          <w:sz w:val="24"/>
          <w:szCs w:val="24"/>
        </w:rPr>
        <w:t>are</w:t>
      </w:r>
      <w:r w:rsidRPr="00BD09D5">
        <w:rPr>
          <w:sz w:val="24"/>
          <w:szCs w:val="24"/>
        </w:rPr>
        <w:t xml:space="preserve"> calculated.</w:t>
      </w:r>
      <w:r w:rsidR="00991384">
        <w:rPr>
          <w:sz w:val="24"/>
          <w:szCs w:val="24"/>
        </w:rPr>
        <w:t xml:space="preserve"> More information about the QCEW methodology is available in the documentation for OMB Control No. 1220-</w:t>
      </w:r>
      <w:r w:rsidR="008E5062">
        <w:rPr>
          <w:sz w:val="24"/>
          <w:szCs w:val="24"/>
        </w:rPr>
        <w:t>0012</w:t>
      </w:r>
      <w:r w:rsidR="00991384">
        <w:rPr>
          <w:sz w:val="24"/>
          <w:szCs w:val="24"/>
        </w:rPr>
        <w:t xml:space="preserve">. </w:t>
      </w:r>
    </w:p>
    <w:p w:rsidRPr="00BD09D5" w:rsidR="00EB07E9" w:rsidP="00A26151" w:rsidRDefault="00EB07E9" w14:paraId="262F9046" w14:textId="77777777">
      <w:pPr>
        <w:rPr>
          <w:sz w:val="24"/>
          <w:szCs w:val="24"/>
        </w:rPr>
      </w:pPr>
    </w:p>
    <w:p w:rsidRPr="00BD09D5" w:rsidR="00EB07E9" w:rsidP="00A26151" w:rsidRDefault="00E71594" w14:paraId="09BE936B" w14:textId="77777777">
      <w:pPr>
        <w:rPr>
          <w:b/>
          <w:sz w:val="24"/>
          <w:szCs w:val="24"/>
        </w:rPr>
      </w:pPr>
      <w:r>
        <w:rPr>
          <w:b/>
          <w:sz w:val="24"/>
          <w:szCs w:val="24"/>
        </w:rPr>
        <w:t>2</w:t>
      </w:r>
      <w:r w:rsidRPr="00BD09D5" w:rsidR="00DF3DC3">
        <w:rPr>
          <w:b/>
          <w:sz w:val="24"/>
          <w:szCs w:val="24"/>
        </w:rPr>
        <w:t>c.</w:t>
      </w:r>
      <w:r w:rsidR="00BD09D5">
        <w:rPr>
          <w:b/>
          <w:sz w:val="24"/>
          <w:szCs w:val="24"/>
        </w:rPr>
        <w:tab/>
      </w:r>
      <w:r w:rsidRPr="00BD09D5" w:rsidR="00DF3DC3">
        <w:rPr>
          <w:b/>
          <w:sz w:val="24"/>
          <w:szCs w:val="24"/>
        </w:rPr>
        <w:t>Accuracy</w:t>
      </w:r>
    </w:p>
    <w:p w:rsidRPr="00BD09D5" w:rsidR="00EB07E9" w:rsidP="00A26151" w:rsidRDefault="00EB07E9" w14:paraId="6F2A1602" w14:textId="77777777">
      <w:pPr>
        <w:rPr>
          <w:sz w:val="24"/>
          <w:szCs w:val="24"/>
        </w:rPr>
      </w:pPr>
    </w:p>
    <w:p w:rsidRPr="00BD09D5" w:rsidR="00EB07E9" w:rsidP="00A26151" w:rsidRDefault="00991384" w14:paraId="3C9B3606" w14:textId="5AD1CDF9">
      <w:pPr>
        <w:rPr>
          <w:sz w:val="24"/>
          <w:szCs w:val="24"/>
        </w:rPr>
      </w:pPr>
      <w:r>
        <w:rPr>
          <w:sz w:val="24"/>
          <w:szCs w:val="24"/>
        </w:rPr>
        <w:t xml:space="preserve">Data collected for ARS are an input to the QCEW longitudinal microdata. </w:t>
      </w:r>
      <w:r w:rsidRPr="00BD09D5" w:rsidR="00DF3DC3">
        <w:rPr>
          <w:sz w:val="24"/>
          <w:szCs w:val="24"/>
        </w:rPr>
        <w:t xml:space="preserve">Because </w:t>
      </w:r>
      <w:r w:rsidR="00384AE6">
        <w:rPr>
          <w:sz w:val="24"/>
          <w:szCs w:val="24"/>
        </w:rPr>
        <w:t xml:space="preserve">the QCEW program is </w:t>
      </w:r>
      <w:r w:rsidRPr="00BD09D5" w:rsidR="00DF3DC3">
        <w:rPr>
          <w:sz w:val="24"/>
          <w:szCs w:val="24"/>
        </w:rPr>
        <w:t xml:space="preserve">a census, </w:t>
      </w:r>
      <w:r>
        <w:rPr>
          <w:sz w:val="24"/>
          <w:szCs w:val="24"/>
        </w:rPr>
        <w:t>the data generated are</w:t>
      </w:r>
      <w:r w:rsidRPr="00BD09D5" w:rsidR="00DF3DC3">
        <w:rPr>
          <w:sz w:val="24"/>
          <w:szCs w:val="24"/>
        </w:rPr>
        <w:t xml:space="preserve"> not subjected to any sampling error.</w:t>
      </w:r>
      <w:r w:rsidR="00C66A81">
        <w:rPr>
          <w:sz w:val="24"/>
          <w:szCs w:val="24"/>
        </w:rPr>
        <w:t xml:space="preserve"> QCEW is a Federal-State partnership and data from the ARS are reviewed by state partners in the Labor Market Information (LMI) offices at each state. State analyst provide expert review of ARS responses for quality and accuracy. QCEW also routinely reviews the composition of ARS responses for accuracy and comparability year over year. </w:t>
      </w:r>
    </w:p>
    <w:p w:rsidRPr="00BD09D5" w:rsidR="00EB07E9" w:rsidP="00A26151" w:rsidRDefault="00EB07E9" w14:paraId="29746237" w14:textId="77777777">
      <w:pPr>
        <w:rPr>
          <w:sz w:val="24"/>
          <w:szCs w:val="24"/>
        </w:rPr>
      </w:pPr>
    </w:p>
    <w:p w:rsidRPr="00BD09D5" w:rsidR="00EB07E9" w:rsidP="00A26151" w:rsidRDefault="00E71594" w14:paraId="70E8B03E" w14:textId="77777777">
      <w:pPr>
        <w:rPr>
          <w:b/>
          <w:sz w:val="24"/>
          <w:szCs w:val="24"/>
        </w:rPr>
      </w:pPr>
      <w:r>
        <w:rPr>
          <w:b/>
          <w:sz w:val="24"/>
          <w:szCs w:val="24"/>
        </w:rPr>
        <w:t>2</w:t>
      </w:r>
      <w:r w:rsidRPr="00BD09D5" w:rsidR="00DF3DC3">
        <w:rPr>
          <w:b/>
          <w:sz w:val="24"/>
          <w:szCs w:val="24"/>
        </w:rPr>
        <w:t>d.</w:t>
      </w:r>
      <w:r w:rsidR="00BD09D5">
        <w:rPr>
          <w:b/>
          <w:sz w:val="24"/>
          <w:szCs w:val="24"/>
        </w:rPr>
        <w:tab/>
      </w:r>
      <w:r w:rsidRPr="00BD09D5" w:rsidR="00DF3DC3">
        <w:rPr>
          <w:b/>
          <w:sz w:val="24"/>
          <w:szCs w:val="24"/>
        </w:rPr>
        <w:t>Problems</w:t>
      </w:r>
    </w:p>
    <w:p w:rsidRPr="00BD09D5" w:rsidR="00EB07E9" w:rsidP="00A26151" w:rsidRDefault="00EB07E9" w14:paraId="29BE39AE" w14:textId="77777777">
      <w:pPr>
        <w:rPr>
          <w:sz w:val="24"/>
          <w:szCs w:val="24"/>
        </w:rPr>
      </w:pPr>
    </w:p>
    <w:p w:rsidRPr="00BD09D5" w:rsidR="00EB07E9" w:rsidP="00A26151" w:rsidRDefault="00DF3DC3" w14:paraId="01B78522" w14:textId="77777777">
      <w:pPr>
        <w:rPr>
          <w:sz w:val="24"/>
          <w:szCs w:val="24"/>
        </w:rPr>
      </w:pPr>
      <w:r w:rsidRPr="00BD09D5">
        <w:rPr>
          <w:sz w:val="24"/>
          <w:szCs w:val="24"/>
        </w:rPr>
        <w:t>There are no unusual problems requiring specialized sampling procedures.</w:t>
      </w:r>
    </w:p>
    <w:p w:rsidRPr="00BD09D5" w:rsidR="00C971B3" w:rsidP="00A26151" w:rsidRDefault="00C971B3" w14:paraId="787B1050" w14:textId="77777777">
      <w:pPr>
        <w:rPr>
          <w:sz w:val="24"/>
          <w:szCs w:val="24"/>
        </w:rPr>
      </w:pPr>
    </w:p>
    <w:p w:rsidRPr="00BD09D5" w:rsidR="00F4490F" w:rsidP="00A26151" w:rsidRDefault="00E71594" w14:paraId="242DB84A" w14:textId="77777777">
      <w:pPr>
        <w:rPr>
          <w:b/>
          <w:sz w:val="24"/>
          <w:szCs w:val="24"/>
        </w:rPr>
      </w:pPr>
      <w:r>
        <w:rPr>
          <w:b/>
          <w:sz w:val="24"/>
          <w:szCs w:val="24"/>
        </w:rPr>
        <w:t>2</w:t>
      </w:r>
      <w:r w:rsidRPr="00BD09D5" w:rsidR="00DF3DC3">
        <w:rPr>
          <w:b/>
          <w:sz w:val="24"/>
          <w:szCs w:val="24"/>
        </w:rPr>
        <w:t>e.</w:t>
      </w:r>
      <w:r w:rsidR="00BD09D5">
        <w:rPr>
          <w:b/>
          <w:sz w:val="24"/>
          <w:szCs w:val="24"/>
        </w:rPr>
        <w:tab/>
      </w:r>
      <w:r w:rsidRPr="00BD09D5" w:rsidR="00DF3DC3">
        <w:rPr>
          <w:b/>
          <w:sz w:val="24"/>
          <w:szCs w:val="24"/>
        </w:rPr>
        <w:t>Frequency</w:t>
      </w:r>
    </w:p>
    <w:p w:rsidRPr="00BD09D5" w:rsidR="00F4490F" w:rsidP="00A26151" w:rsidRDefault="00F4490F" w14:paraId="0903B698" w14:textId="77777777">
      <w:pPr>
        <w:rPr>
          <w:sz w:val="24"/>
          <w:szCs w:val="24"/>
        </w:rPr>
      </w:pPr>
    </w:p>
    <w:p w:rsidRPr="00BD09D5" w:rsidR="00F4490F" w:rsidP="00A26151" w:rsidRDefault="00DF3DC3" w14:paraId="6E80922C" w14:textId="50B92E9E">
      <w:pPr>
        <w:rPr>
          <w:sz w:val="24"/>
          <w:szCs w:val="24"/>
        </w:rPr>
      </w:pPr>
      <w:r w:rsidRPr="00BD09D5">
        <w:rPr>
          <w:sz w:val="24"/>
          <w:szCs w:val="24"/>
        </w:rPr>
        <w:t xml:space="preserve">This survey </w:t>
      </w:r>
      <w:r w:rsidRPr="00BD09D5" w:rsidR="00942528">
        <w:rPr>
          <w:sz w:val="24"/>
          <w:szCs w:val="24"/>
        </w:rPr>
        <w:t xml:space="preserve">will </w:t>
      </w:r>
      <w:r w:rsidRPr="00BD09D5">
        <w:rPr>
          <w:sz w:val="24"/>
          <w:szCs w:val="24"/>
        </w:rPr>
        <w:t xml:space="preserve">consist of a </w:t>
      </w:r>
      <w:r w:rsidR="00C022F2">
        <w:rPr>
          <w:sz w:val="24"/>
          <w:szCs w:val="24"/>
        </w:rPr>
        <w:t>three</w:t>
      </w:r>
      <w:r w:rsidRPr="00BD09D5">
        <w:rPr>
          <w:sz w:val="24"/>
          <w:szCs w:val="24"/>
        </w:rPr>
        <w:t>-year cycle, with approximately one-</w:t>
      </w:r>
      <w:r w:rsidR="00C022F2">
        <w:rPr>
          <w:sz w:val="24"/>
          <w:szCs w:val="24"/>
        </w:rPr>
        <w:t>third</w:t>
      </w:r>
      <w:r w:rsidRPr="00BD09D5" w:rsidR="00C022F2">
        <w:rPr>
          <w:sz w:val="24"/>
          <w:szCs w:val="24"/>
        </w:rPr>
        <w:t xml:space="preserve"> </w:t>
      </w:r>
      <w:r w:rsidRPr="00BD09D5">
        <w:rPr>
          <w:sz w:val="24"/>
          <w:szCs w:val="24"/>
        </w:rPr>
        <w:t>of all business establishments sampled each year.</w:t>
      </w:r>
      <w:r w:rsidR="00A26151">
        <w:rPr>
          <w:sz w:val="24"/>
          <w:szCs w:val="24"/>
        </w:rPr>
        <w:t xml:space="preserve"> </w:t>
      </w:r>
      <w:r w:rsidRPr="00BD09D5">
        <w:rPr>
          <w:sz w:val="24"/>
          <w:szCs w:val="24"/>
        </w:rPr>
        <w:t>Establishments assigned a NAICS code 999999 (</w:t>
      </w:r>
      <w:r w:rsidRPr="00BD09D5" w:rsidR="00D01BDC">
        <w:rPr>
          <w:sz w:val="24"/>
          <w:szCs w:val="24"/>
        </w:rPr>
        <w:t>Unclassified</w:t>
      </w:r>
      <w:r w:rsidRPr="00BD09D5">
        <w:rPr>
          <w:sz w:val="24"/>
          <w:szCs w:val="24"/>
        </w:rPr>
        <w:t xml:space="preserve"> Establishments) are surveyed annually.</w:t>
      </w:r>
    </w:p>
    <w:p w:rsidR="00F4490F" w:rsidP="00C971B3" w:rsidRDefault="00F4490F" w14:paraId="5574A196" w14:textId="6B3E56A3">
      <w:pPr>
        <w:tabs>
          <w:tab w:val="left" w:pos="720"/>
        </w:tabs>
        <w:rPr>
          <w:sz w:val="24"/>
          <w:szCs w:val="24"/>
        </w:rPr>
      </w:pPr>
    </w:p>
    <w:p w:rsidR="00E5173A" w:rsidP="00C971B3" w:rsidRDefault="00E5173A" w14:paraId="518E92FD" w14:textId="77777777">
      <w:pPr>
        <w:tabs>
          <w:tab w:val="left" w:pos="720"/>
        </w:tabs>
        <w:rPr>
          <w:sz w:val="24"/>
          <w:szCs w:val="24"/>
        </w:rPr>
      </w:pPr>
    </w:p>
    <w:p w:rsidR="00C971B3" w:rsidP="00C971B3" w:rsidRDefault="00C971B3" w14:paraId="7667DE37" w14:textId="77777777">
      <w:pPr>
        <w:tabs>
          <w:tab w:val="left" w:pos="720"/>
        </w:tabs>
        <w:rPr>
          <w:sz w:val="24"/>
          <w:szCs w:val="24"/>
        </w:rPr>
      </w:pPr>
    </w:p>
    <w:p w:rsidRPr="00541F1C" w:rsidR="00C971B3" w:rsidP="00C971B3" w:rsidRDefault="00C971B3" w14:paraId="09C4E54F" w14:textId="77777777">
      <w:pPr>
        <w:ind w:left="720" w:hanging="720"/>
        <w:rPr>
          <w:b/>
          <w:sz w:val="24"/>
          <w:szCs w:val="24"/>
        </w:rPr>
      </w:pPr>
      <w:r w:rsidRPr="00541F1C">
        <w:rPr>
          <w:b/>
          <w:sz w:val="24"/>
          <w:szCs w:val="24"/>
        </w:rPr>
        <w:lastRenderedPageBreak/>
        <w:t xml:space="preserve">3. </w:t>
      </w:r>
      <w:r>
        <w:rPr>
          <w:b/>
        </w:rPr>
        <w:t xml:space="preserve"> </w:t>
      </w:r>
      <w:r>
        <w:rPr>
          <w:b/>
        </w:rPr>
        <w:tab/>
      </w:r>
      <w:r w:rsidRPr="00541F1C">
        <w:rPr>
          <w:b/>
          <w:sz w:val="24"/>
          <w:szCs w:val="24"/>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BD09D5" w:rsidR="00C971B3" w:rsidP="00A26151" w:rsidRDefault="00C971B3" w14:paraId="619DCEF4" w14:textId="77777777">
      <w:pPr>
        <w:rPr>
          <w:sz w:val="24"/>
          <w:szCs w:val="24"/>
        </w:rPr>
      </w:pPr>
    </w:p>
    <w:p w:rsidRPr="00BD09D5" w:rsidR="00523F35" w:rsidP="00A26151" w:rsidRDefault="00DF3DC3" w14:paraId="7E195CE0" w14:textId="77777777">
      <w:pPr>
        <w:rPr>
          <w:b/>
          <w:sz w:val="24"/>
          <w:szCs w:val="24"/>
        </w:rPr>
      </w:pPr>
      <w:r w:rsidRPr="00BD09D5">
        <w:rPr>
          <w:b/>
          <w:sz w:val="24"/>
          <w:szCs w:val="24"/>
        </w:rPr>
        <w:t>3a.</w:t>
      </w:r>
      <w:r w:rsidR="00BD09D5">
        <w:rPr>
          <w:b/>
          <w:sz w:val="24"/>
          <w:szCs w:val="24"/>
        </w:rPr>
        <w:tab/>
      </w:r>
      <w:r w:rsidRPr="00BD09D5">
        <w:rPr>
          <w:b/>
          <w:sz w:val="24"/>
          <w:szCs w:val="24"/>
        </w:rPr>
        <w:t>Response</w:t>
      </w:r>
    </w:p>
    <w:p w:rsidRPr="00BD09D5" w:rsidR="00523F35" w:rsidP="00A26151" w:rsidRDefault="00523F35" w14:paraId="2E0CEF58" w14:textId="77777777">
      <w:pPr>
        <w:rPr>
          <w:b/>
          <w:sz w:val="24"/>
          <w:szCs w:val="24"/>
        </w:rPr>
      </w:pPr>
    </w:p>
    <w:p w:rsidRPr="00BD09D5" w:rsidR="002D36DB" w:rsidP="00A26151" w:rsidRDefault="00967B7A" w14:paraId="4146C116" w14:textId="77777777">
      <w:pPr>
        <w:rPr>
          <w:sz w:val="24"/>
          <w:szCs w:val="24"/>
        </w:rPr>
      </w:pPr>
      <w:r>
        <w:rPr>
          <w:sz w:val="24"/>
          <w:szCs w:val="24"/>
        </w:rPr>
        <w:t>The</w:t>
      </w:r>
      <w:r w:rsidRPr="00BD09D5" w:rsidR="00793374">
        <w:rPr>
          <w:sz w:val="24"/>
          <w:szCs w:val="24"/>
        </w:rPr>
        <w:t xml:space="preserve"> States </w:t>
      </w:r>
      <w:r w:rsidRPr="00BD09D5" w:rsidR="00D01BDC">
        <w:rPr>
          <w:sz w:val="24"/>
          <w:szCs w:val="24"/>
        </w:rPr>
        <w:t>are</w:t>
      </w:r>
      <w:r w:rsidRPr="00BD09D5" w:rsidR="00793374">
        <w:rPr>
          <w:sz w:val="24"/>
          <w:szCs w:val="24"/>
        </w:rPr>
        <w:t xml:space="preserve"> required </w:t>
      </w:r>
      <w:r w:rsidRPr="00BD09D5" w:rsidR="00DF3DC3">
        <w:rPr>
          <w:sz w:val="24"/>
          <w:szCs w:val="24"/>
        </w:rPr>
        <w:t xml:space="preserve">to attain a </w:t>
      </w:r>
      <w:r w:rsidRPr="00BD09D5" w:rsidR="00E5010B">
        <w:rPr>
          <w:sz w:val="24"/>
          <w:szCs w:val="24"/>
        </w:rPr>
        <w:t>7</w:t>
      </w:r>
      <w:r w:rsidR="0029468E">
        <w:rPr>
          <w:sz w:val="24"/>
          <w:szCs w:val="24"/>
        </w:rPr>
        <w:t>0</w:t>
      </w:r>
      <w:r w:rsidRPr="00BD09D5" w:rsidR="00DF3DC3">
        <w:rPr>
          <w:sz w:val="24"/>
          <w:szCs w:val="24"/>
        </w:rPr>
        <w:t xml:space="preserve">% response rate in </w:t>
      </w:r>
      <w:r w:rsidRPr="00BD09D5" w:rsidR="00793374">
        <w:rPr>
          <w:sz w:val="24"/>
          <w:szCs w:val="24"/>
        </w:rPr>
        <w:t xml:space="preserve">establishments </w:t>
      </w:r>
      <w:r w:rsidRPr="00BD09D5" w:rsidR="0087173A">
        <w:rPr>
          <w:sz w:val="24"/>
          <w:szCs w:val="24"/>
        </w:rPr>
        <w:t>or</w:t>
      </w:r>
      <w:r w:rsidRPr="00BD09D5" w:rsidR="00DF3DC3">
        <w:rPr>
          <w:sz w:val="24"/>
          <w:szCs w:val="24"/>
        </w:rPr>
        <w:t xml:space="preserve"> </w:t>
      </w:r>
      <w:r w:rsidRPr="00BD09D5" w:rsidR="00E5010B">
        <w:rPr>
          <w:sz w:val="24"/>
          <w:szCs w:val="24"/>
        </w:rPr>
        <w:t xml:space="preserve">80% </w:t>
      </w:r>
      <w:r w:rsidR="00111F59">
        <w:rPr>
          <w:sz w:val="24"/>
          <w:szCs w:val="24"/>
        </w:rPr>
        <w:t xml:space="preserve">in </w:t>
      </w:r>
      <w:r w:rsidRPr="00BD09D5" w:rsidR="00DF3DC3">
        <w:rPr>
          <w:sz w:val="24"/>
          <w:szCs w:val="24"/>
        </w:rPr>
        <w:t>employment.</w:t>
      </w:r>
    </w:p>
    <w:p w:rsidRPr="00BD09D5" w:rsidR="002D36DB" w:rsidP="00A26151" w:rsidRDefault="002D36DB" w14:paraId="526A32B9" w14:textId="77777777">
      <w:pPr>
        <w:rPr>
          <w:sz w:val="24"/>
          <w:szCs w:val="24"/>
        </w:rPr>
      </w:pPr>
    </w:p>
    <w:p w:rsidRPr="00BD09D5" w:rsidR="002D36DB" w:rsidP="00A26151" w:rsidRDefault="00BD09D5" w14:paraId="4F28B2DB" w14:textId="77777777">
      <w:pPr>
        <w:rPr>
          <w:sz w:val="24"/>
          <w:szCs w:val="24"/>
        </w:rPr>
      </w:pPr>
      <w:r>
        <w:rPr>
          <w:sz w:val="24"/>
          <w:szCs w:val="24"/>
        </w:rPr>
        <w:t>If necessary,</w:t>
      </w:r>
      <w:r w:rsidRPr="00BD09D5" w:rsidR="00D01BDC">
        <w:rPr>
          <w:sz w:val="24"/>
          <w:szCs w:val="24"/>
        </w:rPr>
        <w:t xml:space="preserve"> t</w:t>
      </w:r>
      <w:r w:rsidRPr="00BD09D5" w:rsidR="009F74DD">
        <w:rPr>
          <w:sz w:val="24"/>
          <w:szCs w:val="24"/>
        </w:rPr>
        <w:t xml:space="preserve">wo </w:t>
      </w:r>
      <w:r w:rsidRPr="00BD09D5" w:rsidR="00DF3DC3">
        <w:rPr>
          <w:sz w:val="24"/>
          <w:szCs w:val="24"/>
        </w:rPr>
        <w:t xml:space="preserve">non-response follow-up </w:t>
      </w:r>
      <w:r w:rsidR="005044AC">
        <w:rPr>
          <w:sz w:val="24"/>
          <w:szCs w:val="24"/>
        </w:rPr>
        <w:t xml:space="preserve">email blasts and printed </w:t>
      </w:r>
      <w:r w:rsidRPr="00BD09D5" w:rsidR="00DF3DC3">
        <w:rPr>
          <w:sz w:val="24"/>
          <w:szCs w:val="24"/>
        </w:rPr>
        <w:t xml:space="preserve">mailings of the ARS letters </w:t>
      </w:r>
      <w:r>
        <w:rPr>
          <w:sz w:val="24"/>
          <w:szCs w:val="24"/>
        </w:rPr>
        <w:t>as well as</w:t>
      </w:r>
      <w:r w:rsidRPr="00BD09D5" w:rsidR="00DF3DC3">
        <w:rPr>
          <w:sz w:val="24"/>
          <w:szCs w:val="24"/>
        </w:rPr>
        <w:t xml:space="preserve"> telephone contact of key non-respondents are used </w:t>
      </w:r>
      <w:r w:rsidRPr="00BD09D5" w:rsidR="00F00CD5">
        <w:rPr>
          <w:sz w:val="24"/>
          <w:szCs w:val="24"/>
        </w:rPr>
        <w:t xml:space="preserve">to </w:t>
      </w:r>
      <w:r w:rsidRPr="00BD09D5" w:rsidR="00DF3DC3">
        <w:rPr>
          <w:sz w:val="24"/>
          <w:szCs w:val="24"/>
        </w:rPr>
        <w:t>increase the response rate</w:t>
      </w:r>
      <w:r w:rsidRPr="00BD09D5" w:rsidR="009F74DD">
        <w:rPr>
          <w:sz w:val="24"/>
          <w:szCs w:val="24"/>
        </w:rPr>
        <w:t>s</w:t>
      </w:r>
      <w:r w:rsidRPr="00BD09D5" w:rsidR="00DF3DC3">
        <w:rPr>
          <w:sz w:val="24"/>
          <w:szCs w:val="24"/>
        </w:rPr>
        <w:t>.</w:t>
      </w:r>
    </w:p>
    <w:p w:rsidR="008B3B02" w:rsidP="00A26151" w:rsidRDefault="008B3B02" w14:paraId="6762589E" w14:textId="77777777">
      <w:pPr>
        <w:rPr>
          <w:sz w:val="24"/>
          <w:szCs w:val="24"/>
        </w:rPr>
      </w:pPr>
    </w:p>
    <w:p w:rsidR="00B7511F" w:rsidP="00A26151" w:rsidRDefault="00B7511F" w14:paraId="1A56F0FF" w14:textId="1B7FD3A8">
      <w:pPr>
        <w:rPr>
          <w:sz w:val="24"/>
          <w:szCs w:val="24"/>
        </w:rPr>
      </w:pPr>
      <w:r>
        <w:rPr>
          <w:sz w:val="24"/>
          <w:szCs w:val="24"/>
        </w:rPr>
        <w:t>ARS Response rates from 2016-2020 are provided below:</w:t>
      </w:r>
    </w:p>
    <w:p w:rsidR="00B7511F" w:rsidP="00A26151" w:rsidRDefault="00B7511F" w14:paraId="6D20B1EE" w14:textId="77777777">
      <w:pPr>
        <w:rPr>
          <w:sz w:val="24"/>
          <w:szCs w:val="24"/>
        </w:rPr>
      </w:pPr>
    </w:p>
    <w:tbl>
      <w:tblPr>
        <w:tblW w:w="3500" w:type="dxa"/>
        <w:tblLook w:val="04A0" w:firstRow="1" w:lastRow="0" w:firstColumn="1" w:lastColumn="0" w:noHBand="0" w:noVBand="1"/>
      </w:tblPr>
      <w:tblGrid>
        <w:gridCol w:w="960"/>
        <w:gridCol w:w="960"/>
        <w:gridCol w:w="1580"/>
      </w:tblGrid>
      <w:tr w:rsidRPr="00B7511F" w:rsidR="00B7511F" w:rsidTr="00B7511F" w14:paraId="0E0E2EAA" w14:textId="77777777">
        <w:trPr>
          <w:trHeight w:val="864"/>
        </w:trPr>
        <w:tc>
          <w:tcPr>
            <w:tcW w:w="96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B7511F" w:rsidR="00B7511F" w:rsidP="00B7511F" w:rsidRDefault="00B7511F" w14:paraId="4677C43A" w14:textId="77777777">
            <w:pPr>
              <w:rPr>
                <w:rFonts w:ascii="Calibri" w:hAnsi="Calibri" w:cs="Calibri"/>
                <w:b/>
                <w:bCs/>
                <w:color w:val="000000"/>
                <w:sz w:val="22"/>
                <w:szCs w:val="22"/>
              </w:rPr>
            </w:pPr>
            <w:r w:rsidRPr="00B7511F">
              <w:rPr>
                <w:rFonts w:ascii="Calibri" w:hAnsi="Calibri" w:cs="Calibri"/>
                <w:b/>
                <w:bCs/>
                <w:color w:val="000000"/>
                <w:sz w:val="22"/>
                <w:szCs w:val="22"/>
              </w:rPr>
              <w:t>Year</w:t>
            </w:r>
          </w:p>
        </w:tc>
        <w:tc>
          <w:tcPr>
            <w:tcW w:w="960" w:type="dxa"/>
            <w:tcBorders>
              <w:top w:val="single" w:color="auto" w:sz="4" w:space="0"/>
              <w:left w:val="nil"/>
              <w:bottom w:val="single" w:color="auto" w:sz="4" w:space="0"/>
              <w:right w:val="single" w:color="auto" w:sz="4" w:space="0"/>
            </w:tcBorders>
            <w:shd w:val="clear" w:color="auto" w:fill="auto"/>
            <w:vAlign w:val="bottom"/>
            <w:hideMark/>
          </w:tcPr>
          <w:p w:rsidRPr="00B7511F" w:rsidR="00B7511F" w:rsidP="00B7511F" w:rsidRDefault="00B7511F" w14:paraId="7BAFC1C1" w14:textId="77777777">
            <w:pPr>
              <w:rPr>
                <w:rFonts w:ascii="Calibri" w:hAnsi="Calibri" w:cs="Calibri"/>
                <w:b/>
                <w:bCs/>
                <w:color w:val="000000"/>
                <w:sz w:val="22"/>
                <w:szCs w:val="22"/>
              </w:rPr>
            </w:pPr>
            <w:r w:rsidRPr="00B7511F">
              <w:rPr>
                <w:rFonts w:ascii="Calibri" w:hAnsi="Calibri" w:cs="Calibri"/>
                <w:b/>
                <w:bCs/>
                <w:color w:val="000000"/>
                <w:sz w:val="22"/>
                <w:szCs w:val="22"/>
              </w:rPr>
              <w:t>Usable Units RR</w:t>
            </w:r>
          </w:p>
        </w:tc>
        <w:tc>
          <w:tcPr>
            <w:tcW w:w="1580" w:type="dxa"/>
            <w:tcBorders>
              <w:top w:val="single" w:color="auto" w:sz="4" w:space="0"/>
              <w:left w:val="nil"/>
              <w:bottom w:val="single" w:color="auto" w:sz="4" w:space="0"/>
              <w:right w:val="single" w:color="auto" w:sz="4" w:space="0"/>
            </w:tcBorders>
            <w:shd w:val="clear" w:color="auto" w:fill="auto"/>
            <w:vAlign w:val="bottom"/>
            <w:hideMark/>
          </w:tcPr>
          <w:p w:rsidRPr="00B7511F" w:rsidR="00B7511F" w:rsidP="00B7511F" w:rsidRDefault="00B7511F" w14:paraId="20A8FD67" w14:textId="77777777">
            <w:pPr>
              <w:rPr>
                <w:rFonts w:ascii="Calibri" w:hAnsi="Calibri" w:cs="Calibri"/>
                <w:b/>
                <w:bCs/>
                <w:color w:val="000000"/>
                <w:sz w:val="22"/>
                <w:szCs w:val="22"/>
              </w:rPr>
            </w:pPr>
            <w:r w:rsidRPr="00B7511F">
              <w:rPr>
                <w:rFonts w:ascii="Calibri" w:hAnsi="Calibri" w:cs="Calibri"/>
                <w:b/>
                <w:bCs/>
                <w:color w:val="000000"/>
                <w:sz w:val="22"/>
                <w:szCs w:val="22"/>
              </w:rPr>
              <w:t>Usable Employment RR</w:t>
            </w:r>
          </w:p>
        </w:tc>
      </w:tr>
      <w:tr w:rsidRPr="00B7511F" w:rsidR="00B7511F" w:rsidTr="00B7511F" w14:paraId="2B3B82DF" w14:textId="77777777">
        <w:trPr>
          <w:trHeight w:val="288"/>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511F" w:rsidR="00B7511F" w:rsidP="00B7511F" w:rsidRDefault="00B7511F" w14:paraId="5120E5DB" w14:textId="77777777">
            <w:pPr>
              <w:jc w:val="right"/>
              <w:rPr>
                <w:rFonts w:ascii="Calibri" w:hAnsi="Calibri" w:cs="Calibri"/>
                <w:color w:val="000000"/>
                <w:sz w:val="22"/>
                <w:szCs w:val="22"/>
              </w:rPr>
            </w:pPr>
            <w:r w:rsidRPr="00B7511F">
              <w:rPr>
                <w:rFonts w:ascii="Calibri" w:hAnsi="Calibri" w:cs="Calibri"/>
                <w:color w:val="000000"/>
                <w:sz w:val="22"/>
                <w:szCs w:val="22"/>
              </w:rPr>
              <w:t>2016</w:t>
            </w:r>
          </w:p>
        </w:tc>
        <w:tc>
          <w:tcPr>
            <w:tcW w:w="96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761EE1F0" w14:textId="77777777">
            <w:pPr>
              <w:jc w:val="right"/>
              <w:rPr>
                <w:rFonts w:ascii="Calibri" w:hAnsi="Calibri" w:cs="Calibri"/>
                <w:color w:val="000000"/>
                <w:sz w:val="22"/>
                <w:szCs w:val="22"/>
              </w:rPr>
            </w:pPr>
            <w:r w:rsidRPr="00B7511F">
              <w:rPr>
                <w:rFonts w:ascii="Calibri" w:hAnsi="Calibri" w:cs="Calibri"/>
                <w:color w:val="000000"/>
                <w:sz w:val="22"/>
                <w:szCs w:val="22"/>
              </w:rPr>
              <w:t>79.10%</w:t>
            </w:r>
          </w:p>
        </w:tc>
        <w:tc>
          <w:tcPr>
            <w:tcW w:w="158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19CEBD29" w14:textId="77777777">
            <w:pPr>
              <w:jc w:val="right"/>
              <w:rPr>
                <w:rFonts w:ascii="Calibri" w:hAnsi="Calibri" w:cs="Calibri"/>
                <w:color w:val="000000"/>
                <w:sz w:val="22"/>
                <w:szCs w:val="22"/>
              </w:rPr>
            </w:pPr>
            <w:r w:rsidRPr="00B7511F">
              <w:rPr>
                <w:rFonts w:ascii="Calibri" w:hAnsi="Calibri" w:cs="Calibri"/>
                <w:color w:val="000000"/>
                <w:sz w:val="22"/>
                <w:szCs w:val="22"/>
              </w:rPr>
              <w:t>81.70%</w:t>
            </w:r>
          </w:p>
        </w:tc>
      </w:tr>
      <w:tr w:rsidRPr="00B7511F" w:rsidR="00B7511F" w:rsidTr="00B7511F" w14:paraId="24E6F9A3" w14:textId="77777777">
        <w:trPr>
          <w:trHeight w:val="288"/>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511F" w:rsidR="00B7511F" w:rsidP="00B7511F" w:rsidRDefault="00B7511F" w14:paraId="25186899" w14:textId="77777777">
            <w:pPr>
              <w:jc w:val="right"/>
              <w:rPr>
                <w:rFonts w:ascii="Calibri" w:hAnsi="Calibri" w:cs="Calibri"/>
                <w:color w:val="000000"/>
                <w:sz w:val="22"/>
                <w:szCs w:val="22"/>
              </w:rPr>
            </w:pPr>
            <w:r w:rsidRPr="00B7511F">
              <w:rPr>
                <w:rFonts w:ascii="Calibri" w:hAnsi="Calibri" w:cs="Calibri"/>
                <w:color w:val="000000"/>
                <w:sz w:val="22"/>
                <w:szCs w:val="22"/>
              </w:rPr>
              <w:t>2017</w:t>
            </w:r>
          </w:p>
        </w:tc>
        <w:tc>
          <w:tcPr>
            <w:tcW w:w="96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34718947" w14:textId="77777777">
            <w:pPr>
              <w:jc w:val="right"/>
              <w:rPr>
                <w:rFonts w:ascii="Calibri" w:hAnsi="Calibri" w:cs="Calibri"/>
                <w:color w:val="000000"/>
                <w:sz w:val="22"/>
                <w:szCs w:val="22"/>
              </w:rPr>
            </w:pPr>
            <w:r w:rsidRPr="00B7511F">
              <w:rPr>
                <w:rFonts w:ascii="Calibri" w:hAnsi="Calibri" w:cs="Calibri"/>
                <w:color w:val="000000"/>
                <w:sz w:val="22"/>
                <w:szCs w:val="22"/>
              </w:rPr>
              <w:t>78.70%</w:t>
            </w:r>
          </w:p>
        </w:tc>
        <w:tc>
          <w:tcPr>
            <w:tcW w:w="158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02AC3E84" w14:textId="77777777">
            <w:pPr>
              <w:jc w:val="right"/>
              <w:rPr>
                <w:rFonts w:ascii="Calibri" w:hAnsi="Calibri" w:cs="Calibri"/>
                <w:color w:val="000000"/>
                <w:sz w:val="22"/>
                <w:szCs w:val="22"/>
              </w:rPr>
            </w:pPr>
            <w:r w:rsidRPr="00B7511F">
              <w:rPr>
                <w:rFonts w:ascii="Calibri" w:hAnsi="Calibri" w:cs="Calibri"/>
                <w:color w:val="000000"/>
                <w:sz w:val="22"/>
                <w:szCs w:val="22"/>
              </w:rPr>
              <w:t>80.10%</w:t>
            </w:r>
          </w:p>
        </w:tc>
      </w:tr>
      <w:tr w:rsidRPr="00B7511F" w:rsidR="00B7511F" w:rsidTr="00B7511F" w14:paraId="7459398F" w14:textId="77777777">
        <w:trPr>
          <w:trHeight w:val="288"/>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511F" w:rsidR="00B7511F" w:rsidP="00B7511F" w:rsidRDefault="00B7511F" w14:paraId="4C03B816" w14:textId="77777777">
            <w:pPr>
              <w:jc w:val="right"/>
              <w:rPr>
                <w:rFonts w:ascii="Calibri" w:hAnsi="Calibri" w:cs="Calibri"/>
                <w:color w:val="000000"/>
                <w:sz w:val="22"/>
                <w:szCs w:val="22"/>
              </w:rPr>
            </w:pPr>
            <w:r w:rsidRPr="00B7511F">
              <w:rPr>
                <w:rFonts w:ascii="Calibri" w:hAnsi="Calibri" w:cs="Calibri"/>
                <w:color w:val="000000"/>
                <w:sz w:val="22"/>
                <w:szCs w:val="22"/>
              </w:rPr>
              <w:t>2018</w:t>
            </w:r>
          </w:p>
        </w:tc>
        <w:tc>
          <w:tcPr>
            <w:tcW w:w="96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45B9F49D" w14:textId="77777777">
            <w:pPr>
              <w:jc w:val="right"/>
              <w:rPr>
                <w:rFonts w:ascii="Calibri" w:hAnsi="Calibri" w:cs="Calibri"/>
                <w:color w:val="000000"/>
                <w:sz w:val="22"/>
                <w:szCs w:val="22"/>
              </w:rPr>
            </w:pPr>
            <w:r w:rsidRPr="00B7511F">
              <w:rPr>
                <w:rFonts w:ascii="Calibri" w:hAnsi="Calibri" w:cs="Calibri"/>
                <w:color w:val="000000"/>
                <w:sz w:val="22"/>
                <w:szCs w:val="22"/>
              </w:rPr>
              <w:t>77.00%</w:t>
            </w:r>
          </w:p>
        </w:tc>
        <w:tc>
          <w:tcPr>
            <w:tcW w:w="158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09EA15F6" w14:textId="77777777">
            <w:pPr>
              <w:jc w:val="right"/>
              <w:rPr>
                <w:rFonts w:ascii="Calibri" w:hAnsi="Calibri" w:cs="Calibri"/>
                <w:color w:val="000000"/>
                <w:sz w:val="22"/>
                <w:szCs w:val="22"/>
              </w:rPr>
            </w:pPr>
            <w:r w:rsidRPr="00B7511F">
              <w:rPr>
                <w:rFonts w:ascii="Calibri" w:hAnsi="Calibri" w:cs="Calibri"/>
                <w:color w:val="000000"/>
                <w:sz w:val="22"/>
                <w:szCs w:val="22"/>
              </w:rPr>
              <w:t>76.40%</w:t>
            </w:r>
          </w:p>
        </w:tc>
      </w:tr>
      <w:tr w:rsidRPr="00B7511F" w:rsidR="00B7511F" w:rsidTr="00B7511F" w14:paraId="0030F8F1" w14:textId="77777777">
        <w:trPr>
          <w:trHeight w:val="288"/>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511F" w:rsidR="00B7511F" w:rsidP="00B7511F" w:rsidRDefault="00B7511F" w14:paraId="1E020FD3" w14:textId="77777777">
            <w:pPr>
              <w:jc w:val="right"/>
              <w:rPr>
                <w:rFonts w:ascii="Calibri" w:hAnsi="Calibri" w:cs="Calibri"/>
                <w:color w:val="000000"/>
                <w:sz w:val="22"/>
                <w:szCs w:val="22"/>
              </w:rPr>
            </w:pPr>
            <w:r w:rsidRPr="00B7511F">
              <w:rPr>
                <w:rFonts w:ascii="Calibri" w:hAnsi="Calibri" w:cs="Calibri"/>
                <w:color w:val="000000"/>
                <w:sz w:val="22"/>
                <w:szCs w:val="22"/>
              </w:rPr>
              <w:t>2019</w:t>
            </w:r>
          </w:p>
        </w:tc>
        <w:tc>
          <w:tcPr>
            <w:tcW w:w="96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5025C248" w14:textId="77777777">
            <w:pPr>
              <w:jc w:val="right"/>
              <w:rPr>
                <w:rFonts w:ascii="Calibri" w:hAnsi="Calibri" w:cs="Calibri"/>
                <w:color w:val="000000"/>
                <w:sz w:val="22"/>
                <w:szCs w:val="22"/>
              </w:rPr>
            </w:pPr>
            <w:r w:rsidRPr="00B7511F">
              <w:rPr>
                <w:rFonts w:ascii="Calibri" w:hAnsi="Calibri" w:cs="Calibri"/>
                <w:color w:val="000000"/>
                <w:sz w:val="22"/>
                <w:szCs w:val="22"/>
              </w:rPr>
              <w:t>76.70%</w:t>
            </w:r>
          </w:p>
        </w:tc>
        <w:tc>
          <w:tcPr>
            <w:tcW w:w="158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539B1993" w14:textId="77777777">
            <w:pPr>
              <w:jc w:val="right"/>
              <w:rPr>
                <w:rFonts w:ascii="Calibri" w:hAnsi="Calibri" w:cs="Calibri"/>
                <w:color w:val="000000"/>
                <w:sz w:val="22"/>
                <w:szCs w:val="22"/>
              </w:rPr>
            </w:pPr>
            <w:r w:rsidRPr="00B7511F">
              <w:rPr>
                <w:rFonts w:ascii="Calibri" w:hAnsi="Calibri" w:cs="Calibri"/>
                <w:color w:val="000000"/>
                <w:sz w:val="22"/>
                <w:szCs w:val="22"/>
              </w:rPr>
              <w:t>78.60%</w:t>
            </w:r>
          </w:p>
        </w:tc>
      </w:tr>
      <w:tr w:rsidRPr="00B7511F" w:rsidR="00B7511F" w:rsidTr="00B7511F" w14:paraId="22E959A4" w14:textId="77777777">
        <w:trPr>
          <w:trHeight w:val="288"/>
        </w:trPr>
        <w:tc>
          <w:tcPr>
            <w:tcW w:w="960" w:type="dxa"/>
            <w:tcBorders>
              <w:top w:val="nil"/>
              <w:left w:val="single" w:color="auto" w:sz="4" w:space="0"/>
              <w:bottom w:val="single" w:color="auto" w:sz="4" w:space="0"/>
              <w:right w:val="single" w:color="auto" w:sz="4" w:space="0"/>
            </w:tcBorders>
            <w:shd w:val="clear" w:color="auto" w:fill="auto"/>
            <w:noWrap/>
            <w:vAlign w:val="bottom"/>
            <w:hideMark/>
          </w:tcPr>
          <w:p w:rsidRPr="00B7511F" w:rsidR="00B7511F" w:rsidP="00B7511F" w:rsidRDefault="00B7511F" w14:paraId="71CAF589" w14:textId="77777777">
            <w:pPr>
              <w:jc w:val="right"/>
              <w:rPr>
                <w:rFonts w:ascii="Calibri" w:hAnsi="Calibri" w:cs="Calibri"/>
                <w:color w:val="000000"/>
                <w:sz w:val="22"/>
                <w:szCs w:val="22"/>
              </w:rPr>
            </w:pPr>
            <w:r w:rsidRPr="00B7511F">
              <w:rPr>
                <w:rFonts w:ascii="Calibri" w:hAnsi="Calibri" w:cs="Calibri"/>
                <w:color w:val="000000"/>
                <w:sz w:val="22"/>
                <w:szCs w:val="22"/>
              </w:rPr>
              <w:t>2020</w:t>
            </w:r>
          </w:p>
        </w:tc>
        <w:tc>
          <w:tcPr>
            <w:tcW w:w="96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123A8D9F" w14:textId="77777777">
            <w:pPr>
              <w:jc w:val="right"/>
              <w:rPr>
                <w:rFonts w:ascii="Calibri" w:hAnsi="Calibri" w:cs="Calibri"/>
                <w:color w:val="000000"/>
                <w:sz w:val="22"/>
                <w:szCs w:val="22"/>
              </w:rPr>
            </w:pPr>
            <w:r w:rsidRPr="00B7511F">
              <w:rPr>
                <w:rFonts w:ascii="Calibri" w:hAnsi="Calibri" w:cs="Calibri"/>
                <w:color w:val="000000"/>
                <w:sz w:val="22"/>
                <w:szCs w:val="22"/>
              </w:rPr>
              <w:t>77.10%</w:t>
            </w:r>
          </w:p>
        </w:tc>
        <w:tc>
          <w:tcPr>
            <w:tcW w:w="1580" w:type="dxa"/>
            <w:tcBorders>
              <w:top w:val="nil"/>
              <w:left w:val="nil"/>
              <w:bottom w:val="single" w:color="auto" w:sz="4" w:space="0"/>
              <w:right w:val="single" w:color="auto" w:sz="4" w:space="0"/>
            </w:tcBorders>
            <w:shd w:val="clear" w:color="auto" w:fill="auto"/>
            <w:noWrap/>
            <w:vAlign w:val="bottom"/>
            <w:hideMark/>
          </w:tcPr>
          <w:p w:rsidRPr="00B7511F" w:rsidR="00B7511F" w:rsidP="00B7511F" w:rsidRDefault="00B7511F" w14:paraId="6B57D092" w14:textId="77777777">
            <w:pPr>
              <w:jc w:val="right"/>
              <w:rPr>
                <w:rFonts w:ascii="Calibri" w:hAnsi="Calibri" w:cs="Calibri"/>
                <w:color w:val="000000"/>
                <w:sz w:val="22"/>
                <w:szCs w:val="22"/>
              </w:rPr>
            </w:pPr>
            <w:r w:rsidRPr="00B7511F">
              <w:rPr>
                <w:rFonts w:ascii="Calibri" w:hAnsi="Calibri" w:cs="Calibri"/>
                <w:color w:val="000000"/>
                <w:sz w:val="22"/>
                <w:szCs w:val="22"/>
              </w:rPr>
              <w:t>76.10%</w:t>
            </w:r>
          </w:p>
        </w:tc>
      </w:tr>
    </w:tbl>
    <w:p w:rsidRPr="0068454E" w:rsidR="00B7511F" w:rsidP="00A26151" w:rsidRDefault="00B7511F" w14:paraId="3E9FF139" w14:textId="77777777">
      <w:pPr>
        <w:rPr>
          <w:sz w:val="24"/>
          <w:szCs w:val="24"/>
        </w:rPr>
      </w:pPr>
    </w:p>
    <w:p w:rsidRPr="00BD09D5" w:rsidR="002D36DB" w:rsidP="00A26151" w:rsidRDefault="00E71594" w14:paraId="42EE962A" w14:textId="77777777">
      <w:pPr>
        <w:rPr>
          <w:sz w:val="24"/>
          <w:szCs w:val="24"/>
        </w:rPr>
      </w:pPr>
      <w:r>
        <w:rPr>
          <w:b/>
          <w:sz w:val="24"/>
          <w:szCs w:val="24"/>
        </w:rPr>
        <w:t>3</w:t>
      </w:r>
      <w:r w:rsidRPr="00BD09D5" w:rsidR="00DF3DC3">
        <w:rPr>
          <w:b/>
          <w:sz w:val="24"/>
          <w:szCs w:val="24"/>
        </w:rPr>
        <w:t>b.</w:t>
      </w:r>
      <w:r w:rsidR="00BD09D5">
        <w:rPr>
          <w:b/>
          <w:sz w:val="24"/>
          <w:szCs w:val="24"/>
        </w:rPr>
        <w:tab/>
      </w:r>
      <w:r w:rsidRPr="00BD09D5" w:rsidR="00DF3DC3">
        <w:rPr>
          <w:b/>
          <w:sz w:val="24"/>
          <w:szCs w:val="24"/>
        </w:rPr>
        <w:t>Non-response Adjustment</w:t>
      </w:r>
      <w:r w:rsidRPr="00BD09D5" w:rsidR="00DF3DC3">
        <w:rPr>
          <w:sz w:val="24"/>
          <w:szCs w:val="24"/>
        </w:rPr>
        <w:br/>
      </w:r>
    </w:p>
    <w:p w:rsidRPr="00BD09D5" w:rsidR="00DF3DC3" w:rsidP="00A26151" w:rsidRDefault="00DF3DC3" w14:paraId="5603B142" w14:textId="77777777">
      <w:pPr>
        <w:rPr>
          <w:sz w:val="24"/>
          <w:szCs w:val="24"/>
        </w:rPr>
      </w:pPr>
      <w:r w:rsidRPr="00BD09D5">
        <w:rPr>
          <w:sz w:val="24"/>
          <w:szCs w:val="24"/>
        </w:rPr>
        <w:t xml:space="preserve">Establishments that fail to respond after extensive follow-up efforts will be assigned NAICS codes by </w:t>
      </w:r>
      <w:r w:rsidRPr="00AE67F5" w:rsidR="00AE67F5">
        <w:rPr>
          <w:sz w:val="24"/>
          <w:szCs w:val="24"/>
        </w:rPr>
        <w:t xml:space="preserve">staff </w:t>
      </w:r>
      <w:r w:rsidR="00AE67F5">
        <w:rPr>
          <w:sz w:val="24"/>
          <w:szCs w:val="24"/>
        </w:rPr>
        <w:t xml:space="preserve">that have carefully reviewed establishment </w:t>
      </w:r>
      <w:r w:rsidRPr="00AE67F5" w:rsidR="00AE67F5">
        <w:rPr>
          <w:sz w:val="24"/>
          <w:szCs w:val="24"/>
        </w:rPr>
        <w:t xml:space="preserve">information gathered from company websites, business directories, and </w:t>
      </w:r>
      <w:r w:rsidR="00AE67F5">
        <w:rPr>
          <w:sz w:val="24"/>
          <w:szCs w:val="24"/>
        </w:rPr>
        <w:t>similar reputable sources</w:t>
      </w:r>
      <w:r w:rsidRPr="00BD09D5">
        <w:rPr>
          <w:sz w:val="24"/>
          <w:szCs w:val="24"/>
        </w:rPr>
        <w:t>.</w:t>
      </w:r>
    </w:p>
    <w:p w:rsidRPr="00BD09D5" w:rsidR="002D36DB" w:rsidP="00A26151" w:rsidRDefault="002D36DB" w14:paraId="66B40F4F" w14:textId="77777777">
      <w:pPr>
        <w:rPr>
          <w:b/>
          <w:sz w:val="24"/>
          <w:szCs w:val="24"/>
        </w:rPr>
      </w:pPr>
    </w:p>
    <w:p w:rsidRPr="00BD09D5" w:rsidR="002D36DB" w:rsidP="00A26151" w:rsidRDefault="00E71594" w14:paraId="24BC3DD7" w14:textId="77777777">
      <w:pPr>
        <w:rPr>
          <w:b/>
          <w:sz w:val="24"/>
          <w:szCs w:val="24"/>
        </w:rPr>
      </w:pPr>
      <w:r>
        <w:rPr>
          <w:b/>
          <w:sz w:val="24"/>
          <w:szCs w:val="24"/>
        </w:rPr>
        <w:t>3</w:t>
      </w:r>
      <w:r w:rsidRPr="00BD09D5" w:rsidR="00DF3DC3">
        <w:rPr>
          <w:b/>
          <w:sz w:val="24"/>
          <w:szCs w:val="24"/>
        </w:rPr>
        <w:t>c.</w:t>
      </w:r>
      <w:r w:rsidR="00BD09D5">
        <w:rPr>
          <w:b/>
          <w:sz w:val="24"/>
          <w:szCs w:val="24"/>
        </w:rPr>
        <w:tab/>
      </w:r>
      <w:r w:rsidRPr="00BD09D5" w:rsidR="00DF3DC3">
        <w:rPr>
          <w:b/>
          <w:sz w:val="24"/>
          <w:szCs w:val="24"/>
        </w:rPr>
        <w:t>Reliability</w:t>
      </w:r>
    </w:p>
    <w:p w:rsidRPr="00BD09D5" w:rsidR="002D36DB" w:rsidP="00A26151" w:rsidRDefault="002D36DB" w14:paraId="649D2969" w14:textId="77777777">
      <w:pPr>
        <w:rPr>
          <w:sz w:val="24"/>
          <w:szCs w:val="24"/>
        </w:rPr>
      </w:pPr>
    </w:p>
    <w:p w:rsidRPr="00BD09D5" w:rsidR="002D36DB" w:rsidP="00A26151" w:rsidRDefault="00DF3DC3" w14:paraId="7C4A85D8" w14:textId="7A97CF0C">
      <w:pPr>
        <w:rPr>
          <w:sz w:val="24"/>
          <w:szCs w:val="24"/>
        </w:rPr>
      </w:pPr>
      <w:r w:rsidRPr="00BD09D5">
        <w:rPr>
          <w:sz w:val="24"/>
          <w:szCs w:val="24"/>
        </w:rPr>
        <w:t xml:space="preserve">Because this survey is </w:t>
      </w:r>
      <w:r w:rsidR="00384AE6">
        <w:rPr>
          <w:sz w:val="24"/>
          <w:szCs w:val="24"/>
        </w:rPr>
        <w:t xml:space="preserve">in support of </w:t>
      </w:r>
      <w:r w:rsidRPr="00BD09D5">
        <w:rPr>
          <w:sz w:val="24"/>
          <w:szCs w:val="24"/>
        </w:rPr>
        <w:t>a census, no sampling errors will be calculated.</w:t>
      </w:r>
    </w:p>
    <w:p w:rsidRPr="00BD09D5" w:rsidR="009764C0" w:rsidP="00A26151" w:rsidRDefault="009764C0" w14:paraId="51FDB477" w14:textId="77777777">
      <w:pPr>
        <w:rPr>
          <w:sz w:val="24"/>
          <w:szCs w:val="24"/>
        </w:rPr>
      </w:pPr>
    </w:p>
    <w:p w:rsidRPr="00BD09D5" w:rsidR="002D36DB" w:rsidP="00A26151" w:rsidRDefault="00DF3DC3" w14:paraId="0D0122F5" w14:textId="77777777">
      <w:pPr>
        <w:rPr>
          <w:sz w:val="24"/>
          <w:szCs w:val="24"/>
        </w:rPr>
      </w:pPr>
      <w:r w:rsidRPr="00BD09D5">
        <w:rPr>
          <w:sz w:val="24"/>
          <w:szCs w:val="24"/>
        </w:rPr>
        <w:t>To control non-sampling errors, quality control procedures are incorporated into the survey's design.</w:t>
      </w:r>
      <w:r w:rsidR="00A26151">
        <w:rPr>
          <w:sz w:val="24"/>
          <w:szCs w:val="24"/>
        </w:rPr>
        <w:t xml:space="preserve"> </w:t>
      </w:r>
      <w:r w:rsidRPr="00BD09D5">
        <w:rPr>
          <w:sz w:val="24"/>
          <w:szCs w:val="24"/>
        </w:rPr>
        <w:t>These procedures include follow-up of all non-respondents and validation of all edit failures.</w:t>
      </w:r>
      <w:r w:rsidR="00A26151">
        <w:rPr>
          <w:sz w:val="24"/>
          <w:szCs w:val="24"/>
        </w:rPr>
        <w:t xml:space="preserve"> </w:t>
      </w:r>
      <w:r w:rsidRPr="00BD09D5">
        <w:rPr>
          <w:sz w:val="24"/>
          <w:szCs w:val="24"/>
        </w:rPr>
        <w:t xml:space="preserve">The </w:t>
      </w:r>
      <w:r w:rsidRPr="00BD09D5" w:rsidR="00793374">
        <w:rPr>
          <w:sz w:val="24"/>
          <w:szCs w:val="24"/>
        </w:rPr>
        <w:t xml:space="preserve">States </w:t>
      </w:r>
      <w:r w:rsidRPr="00BD09D5">
        <w:rPr>
          <w:sz w:val="24"/>
          <w:szCs w:val="24"/>
        </w:rPr>
        <w:t>and the BLS regional offices also receive industrial coding training and procedural assistance in conducting this survey.</w:t>
      </w:r>
      <w:r w:rsidR="00A26151">
        <w:rPr>
          <w:sz w:val="24"/>
          <w:szCs w:val="24"/>
        </w:rPr>
        <w:t xml:space="preserve"> </w:t>
      </w:r>
      <w:r w:rsidRPr="00BD09D5">
        <w:rPr>
          <w:sz w:val="24"/>
          <w:szCs w:val="24"/>
        </w:rPr>
        <w:t>Regional offices conduct yearly quality assurance review</w:t>
      </w:r>
      <w:r w:rsidRPr="00BD09D5" w:rsidR="00F00CD5">
        <w:rPr>
          <w:sz w:val="24"/>
          <w:szCs w:val="24"/>
        </w:rPr>
        <w:t>s</w:t>
      </w:r>
      <w:r w:rsidRPr="00BD09D5">
        <w:rPr>
          <w:sz w:val="24"/>
          <w:szCs w:val="24"/>
        </w:rPr>
        <w:t xml:space="preserve"> in each </w:t>
      </w:r>
      <w:r w:rsidRPr="00BD09D5" w:rsidR="00793374">
        <w:rPr>
          <w:sz w:val="24"/>
          <w:szCs w:val="24"/>
        </w:rPr>
        <w:t>State</w:t>
      </w:r>
      <w:r w:rsidRPr="00BD09D5">
        <w:rPr>
          <w:sz w:val="24"/>
          <w:szCs w:val="24"/>
        </w:rPr>
        <w:t>.</w:t>
      </w:r>
    </w:p>
    <w:p w:rsidRPr="00BD09D5" w:rsidR="003A1640" w:rsidP="00A26151" w:rsidRDefault="003A1640" w14:paraId="7FA6CFCA" w14:textId="77777777">
      <w:pPr>
        <w:rPr>
          <w:sz w:val="24"/>
          <w:szCs w:val="24"/>
        </w:rPr>
      </w:pPr>
    </w:p>
    <w:p w:rsidRPr="00BD09D5" w:rsidR="002D36DB" w:rsidP="00A26151" w:rsidRDefault="00DF3DC3" w14:paraId="3D7E80D4" w14:textId="77777777">
      <w:pPr>
        <w:rPr>
          <w:sz w:val="24"/>
          <w:szCs w:val="24"/>
        </w:rPr>
      </w:pPr>
      <w:r w:rsidRPr="00BD09D5">
        <w:rPr>
          <w:sz w:val="24"/>
          <w:szCs w:val="24"/>
        </w:rPr>
        <w:t>Automated ARS processing systems are used for several tasks, such as selecting the employers to be surveyed each year, preparing mailings, and editing the data.</w:t>
      </w:r>
      <w:r w:rsidR="00A26151">
        <w:rPr>
          <w:sz w:val="24"/>
          <w:szCs w:val="24"/>
        </w:rPr>
        <w:t xml:space="preserve"> </w:t>
      </w:r>
      <w:r w:rsidRPr="00BD09D5">
        <w:rPr>
          <w:sz w:val="24"/>
          <w:szCs w:val="24"/>
        </w:rPr>
        <w:t>These systems further reduce the incidence and impact of non-sampling errors.</w:t>
      </w:r>
    </w:p>
    <w:p w:rsidR="002D36DB" w:rsidP="00A26151" w:rsidRDefault="002D36DB" w14:paraId="39211604" w14:textId="77777777">
      <w:pPr>
        <w:rPr>
          <w:sz w:val="24"/>
          <w:szCs w:val="24"/>
        </w:rPr>
      </w:pPr>
    </w:p>
    <w:p w:rsidRPr="00BD09D5" w:rsidR="00C971B3" w:rsidP="00A26151" w:rsidRDefault="00C971B3" w14:paraId="4556587E" w14:textId="77777777">
      <w:pPr>
        <w:rPr>
          <w:sz w:val="24"/>
          <w:szCs w:val="24"/>
        </w:rPr>
      </w:pPr>
    </w:p>
    <w:p w:rsidRPr="007E6629" w:rsidR="00C971B3" w:rsidP="00C971B3" w:rsidRDefault="00DF3DC3" w14:paraId="1C8DA6BA" w14:textId="77777777">
      <w:pPr>
        <w:ind w:left="720" w:hanging="720"/>
        <w:rPr>
          <w:b/>
          <w:sz w:val="24"/>
          <w:szCs w:val="24"/>
        </w:rPr>
      </w:pPr>
      <w:r w:rsidRPr="00BD09D5">
        <w:rPr>
          <w:b/>
          <w:sz w:val="24"/>
          <w:szCs w:val="24"/>
        </w:rPr>
        <w:lastRenderedPageBreak/>
        <w:t>4.</w:t>
      </w:r>
      <w:r w:rsidR="00BD09D5">
        <w:rPr>
          <w:b/>
          <w:sz w:val="24"/>
          <w:szCs w:val="24"/>
        </w:rPr>
        <w:tab/>
      </w:r>
      <w:r w:rsidRPr="00541F1C" w:rsidR="00C971B3">
        <w:rPr>
          <w:b/>
          <w:sz w:val="24"/>
          <w:szCs w:val="24"/>
        </w:rPr>
        <w:t xml:space="preserve">Describe any tests of procedures or methods to be undertaken. Testing is encouraged as an effective means of refining collections of information to minimize burden and improve </w:t>
      </w:r>
      <w:r w:rsidRPr="000E2E89" w:rsidR="00C971B3">
        <w:rPr>
          <w:b/>
          <w:sz w:val="24"/>
          <w:szCs w:val="24"/>
        </w:rPr>
        <w:t>utility. Tests must be approved if they call for</w:t>
      </w:r>
      <w:r w:rsidRPr="007E6629" w:rsidR="00C971B3">
        <w:rPr>
          <w:b/>
          <w:sz w:val="24"/>
          <w:szCs w:val="24"/>
        </w:rPr>
        <w:t xml:space="preserve"> answers to identical questions from 10 or more respondents. A proposed test or set of test may be submitted for approval separately or in combination with the main collection of information.</w:t>
      </w:r>
    </w:p>
    <w:p w:rsidRPr="00BD09D5" w:rsidR="002D36DB" w:rsidP="00A26151" w:rsidRDefault="002D36DB" w14:paraId="0141F5F5" w14:textId="77777777">
      <w:pPr>
        <w:rPr>
          <w:b/>
          <w:sz w:val="24"/>
          <w:szCs w:val="24"/>
        </w:rPr>
      </w:pPr>
    </w:p>
    <w:p w:rsidR="00310E46" w:rsidP="00310E46" w:rsidRDefault="0068769A" w14:paraId="4463B7C8" w14:textId="6C2B747A">
      <w:pPr>
        <w:rPr>
          <w:sz w:val="24"/>
          <w:szCs w:val="24"/>
        </w:rPr>
      </w:pPr>
      <w:r w:rsidRPr="00F752C4">
        <w:rPr>
          <w:sz w:val="24"/>
          <w:szCs w:val="24"/>
        </w:rPr>
        <w:t xml:space="preserve">Work </w:t>
      </w:r>
      <w:r>
        <w:rPr>
          <w:sz w:val="24"/>
          <w:szCs w:val="24"/>
        </w:rPr>
        <w:t xml:space="preserve">is </w:t>
      </w:r>
      <w:r w:rsidRPr="00F752C4">
        <w:rPr>
          <w:sz w:val="24"/>
          <w:szCs w:val="24"/>
        </w:rPr>
        <w:t>proceeding</w:t>
      </w:r>
      <w:r>
        <w:rPr>
          <w:sz w:val="24"/>
          <w:szCs w:val="24"/>
        </w:rPr>
        <w:t xml:space="preserve"> </w:t>
      </w:r>
      <w:r w:rsidRPr="00F752C4">
        <w:rPr>
          <w:sz w:val="24"/>
          <w:szCs w:val="24"/>
        </w:rPr>
        <w:t xml:space="preserve">on a text analysis tool called the NAICS </w:t>
      </w:r>
      <w:proofErr w:type="spellStart"/>
      <w:r w:rsidRPr="00F752C4">
        <w:rPr>
          <w:sz w:val="24"/>
          <w:szCs w:val="24"/>
        </w:rPr>
        <w:t>autocoding</w:t>
      </w:r>
      <w:proofErr w:type="spellEnd"/>
      <w:r w:rsidRPr="00F752C4">
        <w:rPr>
          <w:sz w:val="24"/>
          <w:szCs w:val="24"/>
        </w:rPr>
        <w:t xml:space="preserve"> tool. The tool will utilize inputs such as Legal and Trade Names, employer-provided information submitted via </w:t>
      </w:r>
      <w:proofErr w:type="spellStart"/>
      <w:r w:rsidRPr="00F752C4">
        <w:rPr>
          <w:sz w:val="24"/>
          <w:szCs w:val="24"/>
        </w:rPr>
        <w:t>ARSweb</w:t>
      </w:r>
      <w:proofErr w:type="spellEnd"/>
      <w:r w:rsidRPr="00F752C4">
        <w:rPr>
          <w:sz w:val="24"/>
          <w:szCs w:val="24"/>
        </w:rPr>
        <w:t xml:space="preserve"> written descriptions, and other pertinent items to determine the likelihood of a particular NAICS code appropriate for an establishment. Additional supplementary data like employment, wages, and firm age could also be used to refine this NAICS </w:t>
      </w:r>
      <w:proofErr w:type="spellStart"/>
      <w:r w:rsidRPr="00F752C4">
        <w:rPr>
          <w:sz w:val="24"/>
          <w:szCs w:val="24"/>
        </w:rPr>
        <w:t>autocoding</w:t>
      </w:r>
      <w:proofErr w:type="spellEnd"/>
      <w:r w:rsidRPr="00F752C4">
        <w:rPr>
          <w:sz w:val="24"/>
          <w:szCs w:val="24"/>
        </w:rPr>
        <w:t xml:space="preserve"> tool. Potential uses for the tool would be for our State partners to assign NAICS codes to unclassified units, aid in decreasing nonresponse, and to identify units that could be misclassified. </w:t>
      </w:r>
      <w:r w:rsidR="00EF4793">
        <w:rPr>
          <w:sz w:val="24"/>
          <w:szCs w:val="24"/>
        </w:rPr>
        <w:t xml:space="preserve">In 2020, efforts began for developing a machine learning algorithm to predict NAICS codes based on available QCEW information such as business name, employment, wages, current industry, and other factors. </w:t>
      </w:r>
      <w:r w:rsidRPr="00F752C4">
        <w:rPr>
          <w:sz w:val="24"/>
          <w:szCs w:val="24"/>
        </w:rPr>
        <w:t xml:space="preserve">Development efforts are in the early stages but BLS hopes to pilot the </w:t>
      </w:r>
      <w:proofErr w:type="spellStart"/>
      <w:r w:rsidRPr="00F752C4">
        <w:rPr>
          <w:sz w:val="24"/>
          <w:szCs w:val="24"/>
        </w:rPr>
        <w:t>autocoding</w:t>
      </w:r>
      <w:proofErr w:type="spellEnd"/>
      <w:r w:rsidRPr="00F752C4">
        <w:rPr>
          <w:sz w:val="24"/>
          <w:szCs w:val="24"/>
        </w:rPr>
        <w:t xml:space="preserve"> tool in </w:t>
      </w:r>
      <w:r w:rsidR="00EF4793">
        <w:rPr>
          <w:sz w:val="24"/>
          <w:szCs w:val="24"/>
        </w:rPr>
        <w:t>FY 2022</w:t>
      </w:r>
      <w:r w:rsidRPr="00F752C4">
        <w:rPr>
          <w:sz w:val="24"/>
          <w:szCs w:val="24"/>
        </w:rPr>
        <w:t xml:space="preserve">. This effort is consistent with BLS continually pursuing options to reduce employer burden and costs and to take advantage of </w:t>
      </w:r>
      <w:r w:rsidRPr="00E5173A">
        <w:rPr>
          <w:sz w:val="24"/>
          <w:szCs w:val="24"/>
        </w:rPr>
        <w:t xml:space="preserve">technological innovations. BLS will test the NAICS </w:t>
      </w:r>
      <w:proofErr w:type="spellStart"/>
      <w:r w:rsidRPr="00E5173A">
        <w:rPr>
          <w:sz w:val="24"/>
          <w:szCs w:val="24"/>
        </w:rPr>
        <w:t>autocoding</w:t>
      </w:r>
      <w:proofErr w:type="spellEnd"/>
      <w:r w:rsidRPr="00E5173A">
        <w:rPr>
          <w:sz w:val="24"/>
          <w:szCs w:val="24"/>
        </w:rPr>
        <w:t xml:space="preserve"> tool and </w:t>
      </w:r>
      <w:r w:rsidRPr="00E5173A" w:rsidR="00AC685A">
        <w:rPr>
          <w:sz w:val="24"/>
          <w:szCs w:val="24"/>
        </w:rPr>
        <w:t xml:space="preserve">plans </w:t>
      </w:r>
      <w:r w:rsidRPr="00E5173A">
        <w:rPr>
          <w:sz w:val="24"/>
          <w:szCs w:val="24"/>
        </w:rPr>
        <w:t xml:space="preserve">to put it into production upon successful completion of the development and testing phases. </w:t>
      </w:r>
      <w:r w:rsidRPr="00E5173A" w:rsidR="00220910">
        <w:rPr>
          <w:sz w:val="24"/>
          <w:szCs w:val="24"/>
        </w:rPr>
        <w:t xml:space="preserve"> </w:t>
      </w:r>
      <w:r w:rsidRPr="00E5173A" w:rsidR="00310E46">
        <w:rPr>
          <w:sz w:val="24"/>
          <w:szCs w:val="24"/>
        </w:rPr>
        <w:t xml:space="preserve">The testing will occur in multiple stages and involve both a manual quality review of the output and automated review of the machine learning algorithm output.  </w:t>
      </w:r>
    </w:p>
    <w:p w:rsidR="006614FD" w:rsidP="00A26151" w:rsidRDefault="006614FD" w14:paraId="486582CB" w14:textId="77777777">
      <w:pPr>
        <w:rPr>
          <w:sz w:val="24"/>
          <w:szCs w:val="24"/>
        </w:rPr>
      </w:pPr>
    </w:p>
    <w:p w:rsidRPr="00BD09D5" w:rsidR="00C971B3" w:rsidP="00A26151" w:rsidRDefault="00C971B3" w14:paraId="795774DE" w14:textId="77777777">
      <w:pPr>
        <w:rPr>
          <w:sz w:val="24"/>
          <w:szCs w:val="24"/>
        </w:rPr>
      </w:pPr>
    </w:p>
    <w:p w:rsidRPr="00BD09D5" w:rsidR="00BD09D5" w:rsidP="00C971B3" w:rsidRDefault="00BD09D5" w14:paraId="2B2B61A9" w14:textId="77777777">
      <w:pPr>
        <w:ind w:left="720" w:hanging="720"/>
        <w:rPr>
          <w:b/>
          <w:sz w:val="24"/>
          <w:szCs w:val="24"/>
        </w:rPr>
      </w:pPr>
      <w:r>
        <w:rPr>
          <w:b/>
          <w:sz w:val="24"/>
          <w:szCs w:val="24"/>
        </w:rPr>
        <w:t>5</w:t>
      </w:r>
      <w:r w:rsidRPr="00BD09D5">
        <w:rPr>
          <w:b/>
          <w:sz w:val="24"/>
          <w:szCs w:val="24"/>
        </w:rPr>
        <w:t>.</w:t>
      </w:r>
      <w:r>
        <w:rPr>
          <w:b/>
          <w:sz w:val="24"/>
          <w:szCs w:val="24"/>
        </w:rPr>
        <w:tab/>
      </w:r>
      <w:r w:rsidRPr="00541F1C" w:rsidR="00C971B3">
        <w:rPr>
          <w:b/>
          <w:sz w:val="24"/>
          <w:szCs w:val="24"/>
        </w:rPr>
        <w:t xml:space="preserve">Provide the name and telephone number of individuals consulted on statistical aspects of the design and the name of the agency unit, contractor(s), grantee(s), or other person(s) who will </w:t>
      </w:r>
      <w:proofErr w:type="gramStart"/>
      <w:r w:rsidRPr="00541F1C" w:rsidR="00C971B3">
        <w:rPr>
          <w:b/>
          <w:sz w:val="24"/>
          <w:szCs w:val="24"/>
        </w:rPr>
        <w:t>actually collect</w:t>
      </w:r>
      <w:proofErr w:type="gramEnd"/>
      <w:r w:rsidRPr="00541F1C" w:rsidR="00C971B3">
        <w:rPr>
          <w:b/>
          <w:sz w:val="24"/>
          <w:szCs w:val="24"/>
        </w:rPr>
        <w:t xml:space="preserve"> and/or analyze person(s) who will actually collect and/or analyze the information for the agency.</w:t>
      </w:r>
    </w:p>
    <w:p w:rsidRPr="00BD09D5" w:rsidR="00BD09D5" w:rsidP="00A26151" w:rsidRDefault="00BD09D5" w14:paraId="3A4E515C" w14:textId="77777777">
      <w:pPr>
        <w:rPr>
          <w:sz w:val="24"/>
          <w:szCs w:val="24"/>
        </w:rPr>
      </w:pPr>
    </w:p>
    <w:p w:rsidR="002D36DB" w:rsidP="00A26151" w:rsidRDefault="002D36DB" w14:paraId="6993FC67" w14:textId="2AA11A82">
      <w:pPr>
        <w:rPr>
          <w:sz w:val="24"/>
          <w:szCs w:val="24"/>
        </w:rPr>
      </w:pPr>
      <w:r w:rsidRPr="00BD09D5">
        <w:rPr>
          <w:sz w:val="24"/>
          <w:szCs w:val="24"/>
        </w:rPr>
        <w:t>M</w:t>
      </w:r>
      <w:r w:rsidR="00967B7A">
        <w:rPr>
          <w:sz w:val="24"/>
          <w:szCs w:val="24"/>
        </w:rPr>
        <w:t>r</w:t>
      </w:r>
      <w:r w:rsidRPr="00BD09D5">
        <w:rPr>
          <w:sz w:val="24"/>
          <w:szCs w:val="24"/>
        </w:rPr>
        <w:t xml:space="preserve">. </w:t>
      </w:r>
      <w:r w:rsidR="005044AC">
        <w:rPr>
          <w:sz w:val="24"/>
          <w:szCs w:val="24"/>
        </w:rPr>
        <w:t>Ed Robison</w:t>
      </w:r>
      <w:r w:rsidRPr="00BD09D5">
        <w:rPr>
          <w:sz w:val="24"/>
          <w:szCs w:val="24"/>
        </w:rPr>
        <w:t xml:space="preserve">, </w:t>
      </w:r>
      <w:r w:rsidR="0029468E">
        <w:rPr>
          <w:sz w:val="24"/>
          <w:szCs w:val="24"/>
        </w:rPr>
        <w:t>Division Chief</w:t>
      </w:r>
      <w:r w:rsidR="00967B7A">
        <w:rPr>
          <w:sz w:val="24"/>
          <w:szCs w:val="24"/>
        </w:rPr>
        <w:t xml:space="preserve">, </w:t>
      </w:r>
      <w:r w:rsidRPr="00BD09D5">
        <w:rPr>
          <w:sz w:val="24"/>
          <w:szCs w:val="24"/>
        </w:rPr>
        <w:t>Statistical Methods Staff, Office of Employment and Unemployment Statistics</w:t>
      </w:r>
      <w:r w:rsidR="00A26151">
        <w:rPr>
          <w:sz w:val="24"/>
          <w:szCs w:val="24"/>
        </w:rPr>
        <w:t xml:space="preserve"> </w:t>
      </w:r>
      <w:r w:rsidR="00751ED7">
        <w:rPr>
          <w:sz w:val="24"/>
          <w:szCs w:val="24"/>
        </w:rPr>
        <w:t xml:space="preserve"> </w:t>
      </w:r>
    </w:p>
    <w:p w:rsidR="00F32EFD" w:rsidP="00A26151" w:rsidRDefault="00F32EFD" w14:paraId="56B666F0" w14:textId="77777777">
      <w:pPr>
        <w:rPr>
          <w:sz w:val="24"/>
          <w:szCs w:val="24"/>
        </w:rPr>
      </w:pPr>
    </w:p>
    <w:p w:rsidRPr="00BD09D5" w:rsidR="00F32EFD" w:rsidP="00A26151" w:rsidRDefault="00F32EFD" w14:paraId="2E97F2BC" w14:textId="5033A510">
      <w:pPr>
        <w:rPr>
          <w:sz w:val="24"/>
          <w:szCs w:val="24"/>
        </w:rPr>
      </w:pPr>
      <w:r w:rsidRPr="006C2D5B">
        <w:rPr>
          <w:sz w:val="24"/>
          <w:szCs w:val="24"/>
        </w:rPr>
        <w:t>Emily Thomas, Branch Chief, Data Collection Branch, Office of Employment and Unemployment Statistics</w:t>
      </w:r>
      <w:r>
        <w:rPr>
          <w:sz w:val="24"/>
          <w:szCs w:val="24"/>
        </w:rPr>
        <w:t xml:space="preserve"> </w:t>
      </w:r>
    </w:p>
    <w:p w:rsidRPr="00BD09D5" w:rsidR="00DF3DC3" w:rsidP="00A26151" w:rsidRDefault="00DF3DC3" w14:paraId="6D46EE48" w14:textId="77777777">
      <w:pPr>
        <w:rPr>
          <w:sz w:val="24"/>
          <w:szCs w:val="24"/>
        </w:rPr>
      </w:pPr>
    </w:p>
    <w:sectPr w:rsidRPr="00BD09D5" w:rsidR="00DF3DC3" w:rsidSect="00225ECE">
      <w:headerReference w:type="default" r:id="rId8"/>
      <w:footerReference w:type="even" r:id="rId9"/>
      <w:footerReference w:type="default" r:id="rId10"/>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A243F" w14:textId="77777777" w:rsidR="007B6EBB" w:rsidRDefault="007B6EBB">
      <w:r>
        <w:separator/>
      </w:r>
    </w:p>
  </w:endnote>
  <w:endnote w:type="continuationSeparator" w:id="0">
    <w:p w14:paraId="2BAC1D99" w14:textId="77777777" w:rsidR="007B6EBB" w:rsidRDefault="007B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5D8C" w14:textId="77777777" w:rsidR="009F20C9" w:rsidRDefault="005F083C">
    <w:pPr>
      <w:pStyle w:val="Footer"/>
      <w:framePr w:wrap="around" w:vAnchor="text" w:hAnchor="margin" w:xAlign="center" w:y="1"/>
      <w:rPr>
        <w:rStyle w:val="PageNumber"/>
      </w:rPr>
    </w:pPr>
    <w:r>
      <w:rPr>
        <w:rStyle w:val="PageNumber"/>
      </w:rPr>
      <w:fldChar w:fldCharType="begin"/>
    </w:r>
    <w:r w:rsidR="009F20C9">
      <w:rPr>
        <w:rStyle w:val="PageNumber"/>
      </w:rPr>
      <w:instrText xml:space="preserve">PAGE  </w:instrText>
    </w:r>
    <w:r>
      <w:rPr>
        <w:rStyle w:val="PageNumber"/>
      </w:rPr>
      <w:fldChar w:fldCharType="separate"/>
    </w:r>
    <w:r w:rsidR="009F20C9">
      <w:rPr>
        <w:rStyle w:val="PageNumber"/>
        <w:noProof/>
      </w:rPr>
      <w:t>14</w:t>
    </w:r>
    <w:r>
      <w:rPr>
        <w:rStyle w:val="PageNumber"/>
      </w:rPr>
      <w:fldChar w:fldCharType="end"/>
    </w:r>
  </w:p>
  <w:p w14:paraId="6603898A" w14:textId="77777777" w:rsidR="009F20C9" w:rsidRDefault="009F2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002935"/>
      <w:docPartObj>
        <w:docPartGallery w:val="Page Numbers (Bottom of Page)"/>
        <w:docPartUnique/>
      </w:docPartObj>
    </w:sdtPr>
    <w:sdtEndPr>
      <w:rPr>
        <w:noProof/>
      </w:rPr>
    </w:sdtEndPr>
    <w:sdtContent>
      <w:p w14:paraId="61A840D4" w14:textId="68F1C4FF" w:rsidR="00190934" w:rsidRDefault="00190934">
        <w:pPr>
          <w:pStyle w:val="Footer"/>
          <w:jc w:val="center"/>
        </w:pPr>
        <w:r>
          <w:fldChar w:fldCharType="begin"/>
        </w:r>
        <w:r>
          <w:instrText xml:space="preserve"> PAGE   \* MERGEFORMAT </w:instrText>
        </w:r>
        <w:r>
          <w:fldChar w:fldCharType="separate"/>
        </w:r>
        <w:r w:rsidR="00A7566C">
          <w:rPr>
            <w:noProof/>
          </w:rPr>
          <w:t>4</w:t>
        </w:r>
        <w:r>
          <w:rPr>
            <w:noProof/>
          </w:rPr>
          <w:fldChar w:fldCharType="end"/>
        </w:r>
      </w:p>
    </w:sdtContent>
  </w:sdt>
  <w:p w14:paraId="0ECBE18E" w14:textId="77777777" w:rsidR="00190934" w:rsidRDefault="001909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585E" w14:textId="77777777" w:rsidR="007B6EBB" w:rsidRDefault="007B6EBB">
      <w:r>
        <w:separator/>
      </w:r>
    </w:p>
  </w:footnote>
  <w:footnote w:type="continuationSeparator" w:id="0">
    <w:p w14:paraId="14402B3E" w14:textId="77777777" w:rsidR="007B6EBB" w:rsidRDefault="007B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4034" w14:textId="77777777" w:rsidR="00693895" w:rsidRPr="002A2D25" w:rsidRDefault="00693895" w:rsidP="00693895">
    <w:pPr>
      <w:pStyle w:val="Header"/>
    </w:pPr>
    <w:r>
      <w:t>Annual Refiling Survey</w:t>
    </w:r>
  </w:p>
  <w:p w14:paraId="307BF537" w14:textId="77777777" w:rsidR="00693895" w:rsidRPr="002A2D25" w:rsidRDefault="00693895" w:rsidP="00693895">
    <w:pPr>
      <w:pStyle w:val="Header"/>
    </w:pPr>
    <w:r w:rsidRPr="002A2D25">
      <w:t>OMB Control Number 1220-00</w:t>
    </w:r>
    <w:r>
      <w:t>32</w:t>
    </w:r>
  </w:p>
  <w:p w14:paraId="1E7B0F28" w14:textId="77777777" w:rsidR="00693895" w:rsidRDefault="00693895" w:rsidP="00693895">
    <w:pPr>
      <w:pStyle w:val="Header"/>
    </w:pPr>
    <w:r>
      <w:t>OMB Expiration Date: 1</w:t>
    </w:r>
    <w:r w:rsidRPr="002A2D25">
      <w:t>/</w:t>
    </w:r>
    <w:r>
      <w:t>31</w:t>
    </w:r>
    <w:r w:rsidRPr="002A2D25">
      <w:t>/202</w:t>
    </w:r>
    <w:r>
      <w:t>1</w:t>
    </w:r>
  </w:p>
  <w:p w14:paraId="720132A4" w14:textId="77777777" w:rsidR="009F20C9" w:rsidRDefault="00C81E13" w:rsidP="00E86762">
    <w:pPr>
      <w:pStyle w:val="Header"/>
      <w:tabs>
        <w:tab w:val="left" w:pos="28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B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144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997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BC3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D80A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143115"/>
    <w:multiLevelType w:val="hybridMultilevel"/>
    <w:tmpl w:val="67303C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C8E73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DF3177"/>
    <w:multiLevelType w:val="hybridMultilevel"/>
    <w:tmpl w:val="E042E674"/>
    <w:lvl w:ilvl="0" w:tplc="AD202CF4">
      <w:start w:val="5"/>
      <w:numFmt w:val="decimal"/>
      <w:lvlText w:val="%1."/>
      <w:lvlJc w:val="left"/>
      <w:pPr>
        <w:tabs>
          <w:tab w:val="num" w:pos="585"/>
        </w:tabs>
        <w:ind w:left="585" w:hanging="58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94B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BE0E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827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452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9E785A"/>
    <w:multiLevelType w:val="hybridMultilevel"/>
    <w:tmpl w:val="F9BC6516"/>
    <w:lvl w:ilvl="0" w:tplc="3608397E">
      <w:start w:val="1"/>
      <w:numFmt w:val="low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5388422F"/>
    <w:multiLevelType w:val="multilevel"/>
    <w:tmpl w:val="C14AC3CC"/>
    <w:lvl w:ilvl="0">
      <w:start w:val="1"/>
      <w:numFmt w:val="lowerLetter"/>
      <w:lvlText w:val="%1."/>
      <w:lvlJc w:val="left"/>
      <w:pPr>
        <w:tabs>
          <w:tab w:val="num" w:pos="1155"/>
        </w:tabs>
        <w:ind w:left="115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77F4D"/>
    <w:multiLevelType w:val="singleLevel"/>
    <w:tmpl w:val="1BE8DFE6"/>
    <w:lvl w:ilvl="0">
      <w:start w:val="1"/>
      <w:numFmt w:val="lowerLetter"/>
      <w:lvlText w:val="%1."/>
      <w:lvlJc w:val="left"/>
      <w:pPr>
        <w:tabs>
          <w:tab w:val="num" w:pos="435"/>
        </w:tabs>
        <w:ind w:left="435" w:hanging="435"/>
      </w:pPr>
      <w:rPr>
        <w:rFonts w:ascii="Courier" w:hAnsi="Courier" w:hint="default"/>
      </w:rPr>
    </w:lvl>
  </w:abstractNum>
  <w:abstractNum w:abstractNumId="18" w15:restartNumberingAfterBreak="0">
    <w:nsid w:val="62B80A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E6619B"/>
    <w:multiLevelType w:val="singleLevel"/>
    <w:tmpl w:val="72C46C3E"/>
    <w:lvl w:ilvl="0">
      <w:start w:val="9"/>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0" w15:restartNumberingAfterBreak="0">
    <w:nsid w:val="670A31FC"/>
    <w:multiLevelType w:val="hybridMultilevel"/>
    <w:tmpl w:val="43020370"/>
    <w:lvl w:ilvl="0" w:tplc="3D26303E">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FB3635B"/>
    <w:multiLevelType w:val="hybridMultilevel"/>
    <w:tmpl w:val="17F0B46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18"/>
  </w:num>
  <w:num w:numId="4">
    <w:abstractNumId w:val="10"/>
  </w:num>
  <w:num w:numId="5">
    <w:abstractNumId w:val="17"/>
  </w:num>
  <w:num w:numId="6">
    <w:abstractNumId w:val="4"/>
  </w:num>
  <w:num w:numId="7">
    <w:abstractNumId w:val="12"/>
  </w:num>
  <w:num w:numId="8">
    <w:abstractNumId w:val="1"/>
  </w:num>
  <w:num w:numId="9">
    <w:abstractNumId w:val="3"/>
  </w:num>
  <w:num w:numId="10">
    <w:abstractNumId w:val="0"/>
  </w:num>
  <w:num w:numId="11">
    <w:abstractNumId w:val="6"/>
  </w:num>
  <w:num w:numId="12">
    <w:abstractNumId w:val="11"/>
  </w:num>
  <w:num w:numId="13">
    <w:abstractNumId w:val="2"/>
  </w:num>
  <w:num w:numId="14">
    <w:abstractNumId w:val="9"/>
  </w:num>
  <w:num w:numId="15">
    <w:abstractNumId w:val="13"/>
  </w:num>
  <w:num w:numId="16">
    <w:abstractNumId w:val="21"/>
  </w:num>
  <w:num w:numId="17">
    <w:abstractNumId w:val="15"/>
  </w:num>
  <w:num w:numId="18">
    <w:abstractNumId w:val="5"/>
  </w:num>
  <w:num w:numId="19">
    <w:abstractNumId w:val="20"/>
  </w:num>
  <w:num w:numId="20">
    <w:abstractNumId w:val="7"/>
  </w:num>
  <w:num w:numId="21">
    <w:abstractNumId w:val="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B7D"/>
    <w:rsid w:val="00000626"/>
    <w:rsid w:val="000301C9"/>
    <w:rsid w:val="00033BAC"/>
    <w:rsid w:val="00035084"/>
    <w:rsid w:val="00046E57"/>
    <w:rsid w:val="0007145E"/>
    <w:rsid w:val="00074FC9"/>
    <w:rsid w:val="000B4140"/>
    <w:rsid w:val="000C5BCF"/>
    <w:rsid w:val="000F5E36"/>
    <w:rsid w:val="000F6487"/>
    <w:rsid w:val="00110654"/>
    <w:rsid w:val="00111F59"/>
    <w:rsid w:val="00136EAB"/>
    <w:rsid w:val="0015415C"/>
    <w:rsid w:val="00157845"/>
    <w:rsid w:val="001727BA"/>
    <w:rsid w:val="00173556"/>
    <w:rsid w:val="001820C4"/>
    <w:rsid w:val="00183A10"/>
    <w:rsid w:val="0018495C"/>
    <w:rsid w:val="001877A7"/>
    <w:rsid w:val="00187AC5"/>
    <w:rsid w:val="00190934"/>
    <w:rsid w:val="001932D7"/>
    <w:rsid w:val="00196B5B"/>
    <w:rsid w:val="001A05DE"/>
    <w:rsid w:val="001A4246"/>
    <w:rsid w:val="001A475C"/>
    <w:rsid w:val="001B1074"/>
    <w:rsid w:val="001B5E8D"/>
    <w:rsid w:val="001B663C"/>
    <w:rsid w:val="001D5807"/>
    <w:rsid w:val="001F161E"/>
    <w:rsid w:val="00201C10"/>
    <w:rsid w:val="002046AC"/>
    <w:rsid w:val="00216E84"/>
    <w:rsid w:val="00220910"/>
    <w:rsid w:val="00225ECE"/>
    <w:rsid w:val="002264BD"/>
    <w:rsid w:val="00230C16"/>
    <w:rsid w:val="00242539"/>
    <w:rsid w:val="00243990"/>
    <w:rsid w:val="0025069A"/>
    <w:rsid w:val="00270AF6"/>
    <w:rsid w:val="00282B35"/>
    <w:rsid w:val="0029468E"/>
    <w:rsid w:val="002963E2"/>
    <w:rsid w:val="002A204A"/>
    <w:rsid w:val="002D14AA"/>
    <w:rsid w:val="002D36DB"/>
    <w:rsid w:val="002D3B55"/>
    <w:rsid w:val="002F2323"/>
    <w:rsid w:val="002F463A"/>
    <w:rsid w:val="002F5E9C"/>
    <w:rsid w:val="00310E46"/>
    <w:rsid w:val="00317CC6"/>
    <w:rsid w:val="003207C3"/>
    <w:rsid w:val="0033470C"/>
    <w:rsid w:val="00335239"/>
    <w:rsid w:val="00337F3D"/>
    <w:rsid w:val="003448F4"/>
    <w:rsid w:val="0035042F"/>
    <w:rsid w:val="00356CBD"/>
    <w:rsid w:val="00364B6B"/>
    <w:rsid w:val="003760BF"/>
    <w:rsid w:val="00384AE6"/>
    <w:rsid w:val="00397AD1"/>
    <w:rsid w:val="003A1640"/>
    <w:rsid w:val="003B215C"/>
    <w:rsid w:val="003C244A"/>
    <w:rsid w:val="003E0EE2"/>
    <w:rsid w:val="003E18A0"/>
    <w:rsid w:val="003E2626"/>
    <w:rsid w:val="003E3029"/>
    <w:rsid w:val="003F7D54"/>
    <w:rsid w:val="0041161B"/>
    <w:rsid w:val="004322E3"/>
    <w:rsid w:val="004338AE"/>
    <w:rsid w:val="00444E67"/>
    <w:rsid w:val="004473E4"/>
    <w:rsid w:val="0049481C"/>
    <w:rsid w:val="004B1078"/>
    <w:rsid w:val="004F112E"/>
    <w:rsid w:val="00503389"/>
    <w:rsid w:val="005044AC"/>
    <w:rsid w:val="005058BA"/>
    <w:rsid w:val="00513C53"/>
    <w:rsid w:val="00517F49"/>
    <w:rsid w:val="00523BF9"/>
    <w:rsid w:val="00523F35"/>
    <w:rsid w:val="00525819"/>
    <w:rsid w:val="00537A6A"/>
    <w:rsid w:val="0054015F"/>
    <w:rsid w:val="00550BFB"/>
    <w:rsid w:val="00582256"/>
    <w:rsid w:val="005829CD"/>
    <w:rsid w:val="005950E7"/>
    <w:rsid w:val="005A36CC"/>
    <w:rsid w:val="005B4910"/>
    <w:rsid w:val="005C3722"/>
    <w:rsid w:val="005D1662"/>
    <w:rsid w:val="005E0633"/>
    <w:rsid w:val="005F083C"/>
    <w:rsid w:val="00607B6A"/>
    <w:rsid w:val="006124B3"/>
    <w:rsid w:val="00613198"/>
    <w:rsid w:val="00622CEF"/>
    <w:rsid w:val="00637298"/>
    <w:rsid w:val="00645CFA"/>
    <w:rsid w:val="00650FF9"/>
    <w:rsid w:val="006614FD"/>
    <w:rsid w:val="0068454E"/>
    <w:rsid w:val="00685F46"/>
    <w:rsid w:val="0068769A"/>
    <w:rsid w:val="00693895"/>
    <w:rsid w:val="006A4144"/>
    <w:rsid w:val="006A6C78"/>
    <w:rsid w:val="006B0561"/>
    <w:rsid w:val="006B0F6B"/>
    <w:rsid w:val="006B6F05"/>
    <w:rsid w:val="006C2D5B"/>
    <w:rsid w:val="006F2A9E"/>
    <w:rsid w:val="006F4789"/>
    <w:rsid w:val="007125DD"/>
    <w:rsid w:val="007216A9"/>
    <w:rsid w:val="007269ED"/>
    <w:rsid w:val="00740B7D"/>
    <w:rsid w:val="00744FA5"/>
    <w:rsid w:val="00751ED7"/>
    <w:rsid w:val="00766108"/>
    <w:rsid w:val="0078279F"/>
    <w:rsid w:val="00793374"/>
    <w:rsid w:val="007A444A"/>
    <w:rsid w:val="007B6EBB"/>
    <w:rsid w:val="007E315F"/>
    <w:rsid w:val="007E6F41"/>
    <w:rsid w:val="007F4746"/>
    <w:rsid w:val="007F4EF4"/>
    <w:rsid w:val="007F5D34"/>
    <w:rsid w:val="008005C7"/>
    <w:rsid w:val="008217CE"/>
    <w:rsid w:val="00825BA7"/>
    <w:rsid w:val="0083382B"/>
    <w:rsid w:val="00857ED7"/>
    <w:rsid w:val="00860652"/>
    <w:rsid w:val="0087173A"/>
    <w:rsid w:val="008922B4"/>
    <w:rsid w:val="00894D81"/>
    <w:rsid w:val="00896F7D"/>
    <w:rsid w:val="008A0712"/>
    <w:rsid w:val="008B3B02"/>
    <w:rsid w:val="008D2433"/>
    <w:rsid w:val="008E28EA"/>
    <w:rsid w:val="008E5062"/>
    <w:rsid w:val="00904D97"/>
    <w:rsid w:val="00906996"/>
    <w:rsid w:val="00907140"/>
    <w:rsid w:val="009370C1"/>
    <w:rsid w:val="00942528"/>
    <w:rsid w:val="00947363"/>
    <w:rsid w:val="009562BD"/>
    <w:rsid w:val="00967B7A"/>
    <w:rsid w:val="009764C0"/>
    <w:rsid w:val="00991384"/>
    <w:rsid w:val="009B2DA0"/>
    <w:rsid w:val="009B34CF"/>
    <w:rsid w:val="009D2797"/>
    <w:rsid w:val="009D34F4"/>
    <w:rsid w:val="009E3C6C"/>
    <w:rsid w:val="009E4E68"/>
    <w:rsid w:val="009F20C9"/>
    <w:rsid w:val="009F45EF"/>
    <w:rsid w:val="009F6823"/>
    <w:rsid w:val="009F74DD"/>
    <w:rsid w:val="00A00E79"/>
    <w:rsid w:val="00A07F49"/>
    <w:rsid w:val="00A26151"/>
    <w:rsid w:val="00A310A2"/>
    <w:rsid w:val="00A31142"/>
    <w:rsid w:val="00A419A8"/>
    <w:rsid w:val="00A4210D"/>
    <w:rsid w:val="00A556B9"/>
    <w:rsid w:val="00A7566C"/>
    <w:rsid w:val="00A83FBD"/>
    <w:rsid w:val="00AB12AD"/>
    <w:rsid w:val="00AC26CA"/>
    <w:rsid w:val="00AC3860"/>
    <w:rsid w:val="00AC685A"/>
    <w:rsid w:val="00AC776A"/>
    <w:rsid w:val="00AE1ADE"/>
    <w:rsid w:val="00AE67F5"/>
    <w:rsid w:val="00AF1A43"/>
    <w:rsid w:val="00B036E8"/>
    <w:rsid w:val="00B07B07"/>
    <w:rsid w:val="00B238B1"/>
    <w:rsid w:val="00B467ED"/>
    <w:rsid w:val="00B67516"/>
    <w:rsid w:val="00B7511F"/>
    <w:rsid w:val="00B8298B"/>
    <w:rsid w:val="00BA73AC"/>
    <w:rsid w:val="00BB49B1"/>
    <w:rsid w:val="00BC18B1"/>
    <w:rsid w:val="00BD09D5"/>
    <w:rsid w:val="00C00BEB"/>
    <w:rsid w:val="00C022F2"/>
    <w:rsid w:val="00C11FB0"/>
    <w:rsid w:val="00C26427"/>
    <w:rsid w:val="00C36D5D"/>
    <w:rsid w:val="00C443A1"/>
    <w:rsid w:val="00C453DD"/>
    <w:rsid w:val="00C5442C"/>
    <w:rsid w:val="00C55433"/>
    <w:rsid w:val="00C6548F"/>
    <w:rsid w:val="00C66A81"/>
    <w:rsid w:val="00C71BA6"/>
    <w:rsid w:val="00C72D7A"/>
    <w:rsid w:val="00C81E13"/>
    <w:rsid w:val="00C94EE4"/>
    <w:rsid w:val="00C971B3"/>
    <w:rsid w:val="00CA732E"/>
    <w:rsid w:val="00CB2885"/>
    <w:rsid w:val="00CB62DC"/>
    <w:rsid w:val="00CD0B85"/>
    <w:rsid w:val="00CD46FB"/>
    <w:rsid w:val="00CE0BC1"/>
    <w:rsid w:val="00CF0F13"/>
    <w:rsid w:val="00D01BDC"/>
    <w:rsid w:val="00D02732"/>
    <w:rsid w:val="00D05701"/>
    <w:rsid w:val="00D17087"/>
    <w:rsid w:val="00D22B19"/>
    <w:rsid w:val="00D3183B"/>
    <w:rsid w:val="00D41764"/>
    <w:rsid w:val="00D44478"/>
    <w:rsid w:val="00D4637F"/>
    <w:rsid w:val="00D4708B"/>
    <w:rsid w:val="00D52127"/>
    <w:rsid w:val="00D67BE5"/>
    <w:rsid w:val="00D848FD"/>
    <w:rsid w:val="00D8497E"/>
    <w:rsid w:val="00DA4D9D"/>
    <w:rsid w:val="00DB083D"/>
    <w:rsid w:val="00DB128E"/>
    <w:rsid w:val="00DD1D44"/>
    <w:rsid w:val="00DE17DB"/>
    <w:rsid w:val="00DF3DC3"/>
    <w:rsid w:val="00E00716"/>
    <w:rsid w:val="00E03AB9"/>
    <w:rsid w:val="00E05380"/>
    <w:rsid w:val="00E17804"/>
    <w:rsid w:val="00E20542"/>
    <w:rsid w:val="00E255F4"/>
    <w:rsid w:val="00E32D01"/>
    <w:rsid w:val="00E50076"/>
    <w:rsid w:val="00E5010B"/>
    <w:rsid w:val="00E5173A"/>
    <w:rsid w:val="00E548B7"/>
    <w:rsid w:val="00E57402"/>
    <w:rsid w:val="00E57D34"/>
    <w:rsid w:val="00E62462"/>
    <w:rsid w:val="00E71594"/>
    <w:rsid w:val="00E86762"/>
    <w:rsid w:val="00E93DAB"/>
    <w:rsid w:val="00EA413C"/>
    <w:rsid w:val="00EA5B9E"/>
    <w:rsid w:val="00EA70DC"/>
    <w:rsid w:val="00EB07E9"/>
    <w:rsid w:val="00EB0A0E"/>
    <w:rsid w:val="00ED1805"/>
    <w:rsid w:val="00EE4262"/>
    <w:rsid w:val="00EF4793"/>
    <w:rsid w:val="00F00CD5"/>
    <w:rsid w:val="00F01076"/>
    <w:rsid w:val="00F07EB7"/>
    <w:rsid w:val="00F32EFD"/>
    <w:rsid w:val="00F37A4D"/>
    <w:rsid w:val="00F4490F"/>
    <w:rsid w:val="00F44CDE"/>
    <w:rsid w:val="00F64826"/>
    <w:rsid w:val="00F657F7"/>
    <w:rsid w:val="00F86B48"/>
    <w:rsid w:val="00FA5882"/>
    <w:rsid w:val="00FB50FB"/>
    <w:rsid w:val="00FB54E0"/>
    <w:rsid w:val="00FC1EED"/>
    <w:rsid w:val="00FD5FE3"/>
    <w:rsid w:val="00FE6EF8"/>
    <w:rsid w:val="00FF093F"/>
    <w:rsid w:val="00FF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ED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413C"/>
    <w:pPr>
      <w:tabs>
        <w:tab w:val="center" w:pos="4320"/>
        <w:tab w:val="right" w:pos="8640"/>
      </w:tabs>
    </w:pPr>
  </w:style>
  <w:style w:type="character" w:styleId="PageNumber">
    <w:name w:val="page number"/>
    <w:basedOn w:val="DefaultParagraphFont"/>
    <w:rsid w:val="00EA413C"/>
  </w:style>
  <w:style w:type="paragraph" w:styleId="Header">
    <w:name w:val="header"/>
    <w:basedOn w:val="Normal"/>
    <w:link w:val="HeaderChar"/>
    <w:rsid w:val="00EA413C"/>
    <w:pPr>
      <w:tabs>
        <w:tab w:val="center" w:pos="4320"/>
        <w:tab w:val="right" w:pos="8640"/>
      </w:tabs>
    </w:pPr>
  </w:style>
  <w:style w:type="paragraph" w:styleId="BodyTextIndent">
    <w:name w:val="Body Text Indent"/>
    <w:basedOn w:val="Normal"/>
    <w:rsid w:val="00EA413C"/>
    <w:pPr>
      <w:ind w:left="360"/>
    </w:pPr>
    <w:rPr>
      <w:rFonts w:ascii="Courier New" w:hAnsi="Courier New"/>
      <w:sz w:val="24"/>
    </w:rPr>
  </w:style>
  <w:style w:type="paragraph" w:styleId="BodyText">
    <w:name w:val="Body Text"/>
    <w:basedOn w:val="Normal"/>
    <w:rsid w:val="00EA413C"/>
    <w:rPr>
      <w:sz w:val="24"/>
    </w:rPr>
  </w:style>
  <w:style w:type="paragraph" w:styleId="BalloonText">
    <w:name w:val="Balloon Text"/>
    <w:basedOn w:val="Normal"/>
    <w:semiHidden/>
    <w:rsid w:val="00EE4262"/>
    <w:rPr>
      <w:rFonts w:ascii="Tahoma" w:hAnsi="Tahoma" w:cs="Tahoma"/>
      <w:sz w:val="16"/>
      <w:szCs w:val="16"/>
    </w:rPr>
  </w:style>
  <w:style w:type="character" w:styleId="CommentReference">
    <w:name w:val="annotation reference"/>
    <w:basedOn w:val="DefaultParagraphFont"/>
    <w:semiHidden/>
    <w:rsid w:val="005C3722"/>
    <w:rPr>
      <w:sz w:val="16"/>
      <w:szCs w:val="16"/>
    </w:rPr>
  </w:style>
  <w:style w:type="paragraph" w:styleId="CommentText">
    <w:name w:val="annotation text"/>
    <w:basedOn w:val="Normal"/>
    <w:semiHidden/>
    <w:rsid w:val="005C3722"/>
  </w:style>
  <w:style w:type="paragraph" w:styleId="CommentSubject">
    <w:name w:val="annotation subject"/>
    <w:basedOn w:val="CommentText"/>
    <w:next w:val="CommentText"/>
    <w:semiHidden/>
    <w:rsid w:val="005C3722"/>
    <w:rPr>
      <w:b/>
      <w:bCs/>
    </w:rPr>
  </w:style>
  <w:style w:type="paragraph" w:styleId="NormalWeb">
    <w:name w:val="Normal (Web)"/>
    <w:basedOn w:val="Normal"/>
    <w:rsid w:val="004B1078"/>
    <w:pPr>
      <w:spacing w:after="150"/>
      <w:ind w:left="150" w:right="150"/>
    </w:pPr>
    <w:rPr>
      <w:rFonts w:ascii="Arial" w:hAnsi="Arial" w:cs="Arial"/>
    </w:rPr>
  </w:style>
  <w:style w:type="paragraph" w:styleId="BodyText2">
    <w:name w:val="Body Text 2"/>
    <w:basedOn w:val="Normal"/>
    <w:rsid w:val="003B215C"/>
    <w:pPr>
      <w:spacing w:after="120" w:line="480" w:lineRule="auto"/>
    </w:pPr>
  </w:style>
  <w:style w:type="character" w:customStyle="1" w:styleId="HeaderChar">
    <w:name w:val="Header Char"/>
    <w:basedOn w:val="DefaultParagraphFont"/>
    <w:link w:val="Header"/>
    <w:rsid w:val="00C81E13"/>
  </w:style>
  <w:style w:type="character" w:customStyle="1" w:styleId="FooterChar">
    <w:name w:val="Footer Char"/>
    <w:basedOn w:val="DefaultParagraphFont"/>
    <w:link w:val="Footer"/>
    <w:uiPriority w:val="99"/>
    <w:rsid w:val="007216A9"/>
  </w:style>
  <w:style w:type="paragraph" w:styleId="ListParagraph">
    <w:name w:val="List Paragraph"/>
    <w:basedOn w:val="Normal"/>
    <w:uiPriority w:val="34"/>
    <w:qFormat/>
    <w:rsid w:val="00C971B3"/>
    <w:pPr>
      <w:widowControl w:val="0"/>
      <w:autoSpaceDE w:val="0"/>
      <w:autoSpaceDN w:val="0"/>
      <w:adjustRightInd w:val="0"/>
      <w:ind w:left="720"/>
      <w:contextualSpacing/>
    </w:pPr>
    <w:rPr>
      <w:rFonts w:ascii="Courier 12cpi" w:hAnsi="Courier 12cpi"/>
      <w:sz w:val="24"/>
      <w:szCs w:val="24"/>
    </w:rPr>
  </w:style>
  <w:style w:type="character" w:styleId="Hyperlink">
    <w:name w:val="Hyperlink"/>
    <w:basedOn w:val="DefaultParagraphFont"/>
    <w:unhideWhenUsed/>
    <w:rsid w:val="00EF47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1712">
      <w:bodyDiv w:val="1"/>
      <w:marLeft w:val="0"/>
      <w:marRight w:val="0"/>
      <w:marTop w:val="0"/>
      <w:marBottom w:val="0"/>
      <w:divBdr>
        <w:top w:val="none" w:sz="0" w:space="0" w:color="auto"/>
        <w:left w:val="none" w:sz="0" w:space="0" w:color="auto"/>
        <w:bottom w:val="none" w:sz="0" w:space="0" w:color="auto"/>
        <w:right w:val="none" w:sz="0" w:space="0" w:color="auto"/>
      </w:divBdr>
    </w:div>
    <w:div w:id="674380223">
      <w:bodyDiv w:val="1"/>
      <w:marLeft w:val="0"/>
      <w:marRight w:val="0"/>
      <w:marTop w:val="0"/>
      <w:marBottom w:val="0"/>
      <w:divBdr>
        <w:top w:val="none" w:sz="0" w:space="0" w:color="auto"/>
        <w:left w:val="none" w:sz="0" w:space="0" w:color="auto"/>
        <w:bottom w:val="none" w:sz="0" w:space="0" w:color="auto"/>
        <w:right w:val="none" w:sz="0" w:space="0" w:color="auto"/>
      </w:divBdr>
    </w:div>
    <w:div w:id="706299008">
      <w:bodyDiv w:val="1"/>
      <w:marLeft w:val="0"/>
      <w:marRight w:val="0"/>
      <w:marTop w:val="0"/>
      <w:marBottom w:val="0"/>
      <w:divBdr>
        <w:top w:val="none" w:sz="0" w:space="0" w:color="auto"/>
        <w:left w:val="none" w:sz="0" w:space="0" w:color="auto"/>
        <w:bottom w:val="none" w:sz="0" w:space="0" w:color="auto"/>
        <w:right w:val="none" w:sz="0" w:space="0" w:color="auto"/>
      </w:divBdr>
    </w:div>
    <w:div w:id="18550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E3E4-FE6D-4224-BF38-FFA5F3E8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7291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2021-06-11T20:57:00Z</dcterms:created>
  <dcterms:modified xsi:type="dcterms:W3CDTF">2021-06-11T21:02:00Z</dcterms:modified>
</cp:coreProperties>
</file>