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C0AC1" w:rsidP="009C0AC1" w14:paraId="1E6C928A" w14:textId="77777777">
      <w:pPr>
        <w:jc w:val="center"/>
        <w:rPr>
          <w:rFonts w:ascii="Times New Roman" w:hAnsi="Times New Roman"/>
          <w:b/>
          <w:bCs/>
        </w:rPr>
      </w:pPr>
      <w:r>
        <w:rPr>
          <w:rFonts w:ascii="Times New Roman" w:hAnsi="Times New Roman"/>
          <w:b/>
          <w:bCs/>
        </w:rPr>
        <w:t xml:space="preserve">SUPPORTING STATEMENT FOR </w:t>
      </w:r>
    </w:p>
    <w:p w:rsidR="009C0AC1" w:rsidP="009C0AC1" w14:paraId="463E88FB" w14:textId="4E48257A">
      <w:pPr>
        <w:jc w:val="center"/>
        <w:rPr>
          <w:rFonts w:ascii="Times New Roman" w:hAnsi="Times New Roman"/>
          <w:b/>
          <w:bCs/>
        </w:rPr>
      </w:pPr>
      <w:r>
        <w:rPr>
          <w:rFonts w:ascii="Times New Roman" w:hAnsi="Times New Roman"/>
          <w:b/>
        </w:rPr>
        <w:t>Interagency Record of Request</w:t>
      </w:r>
      <w:r w:rsidR="002B2202">
        <w:rPr>
          <w:rFonts w:ascii="Times New Roman" w:hAnsi="Times New Roman"/>
          <w:b/>
        </w:rPr>
        <w:t xml:space="preserve"> - </w:t>
      </w:r>
      <w:r>
        <w:rPr>
          <w:rFonts w:ascii="Times New Roman" w:hAnsi="Times New Roman"/>
          <w:b/>
        </w:rPr>
        <w:t>A, G, or NATO Dependent Employment Authorization or Change/Adjustment To/From A, G, or NATO Status</w:t>
      </w:r>
    </w:p>
    <w:p w:rsidR="009C0AC1" w:rsidP="009C0AC1" w14:paraId="6819DEA5" w14:textId="77777777">
      <w:pPr>
        <w:jc w:val="center"/>
        <w:rPr>
          <w:rFonts w:ascii="Times New Roman" w:hAnsi="Times New Roman"/>
          <w:b/>
          <w:bCs/>
        </w:rPr>
      </w:pPr>
      <w:r>
        <w:rPr>
          <w:rFonts w:ascii="Times New Roman" w:hAnsi="Times New Roman"/>
          <w:b/>
          <w:bCs/>
        </w:rPr>
        <w:t>OMB Control No.: 1615-0027</w:t>
      </w:r>
    </w:p>
    <w:p w:rsidR="009C0AC1" w:rsidP="009C0AC1" w14:paraId="437F5B80" w14:textId="77777777">
      <w:pPr>
        <w:jc w:val="center"/>
        <w:rPr>
          <w:rFonts w:ascii="Times New Roman" w:hAnsi="Times New Roman"/>
          <w:b/>
          <w:bCs/>
        </w:rPr>
      </w:pPr>
      <w:r>
        <w:rPr>
          <w:rFonts w:ascii="Times New Roman" w:hAnsi="Times New Roman"/>
          <w:b/>
          <w:bCs/>
        </w:rPr>
        <w:t>COLLECTION INSTRUMENT(S): I-566</w:t>
      </w:r>
    </w:p>
    <w:p w:rsidR="002A4A73" w14:paraId="74CFA6C7" w14:textId="77777777">
      <w:pPr>
        <w:jc w:val="center"/>
        <w:rPr>
          <w:rFonts w:ascii="Times New Roman" w:hAnsi="Times New Roman"/>
          <w:b/>
          <w:bCs/>
        </w:rPr>
      </w:pPr>
      <w:r>
        <w:rPr>
          <w:rFonts w:ascii="Times New Roman" w:hAnsi="Times New Roman"/>
          <w:b/>
          <w:bCs/>
        </w:rPr>
        <w:t xml:space="preserve"> </w:t>
      </w:r>
    </w:p>
    <w:p w:rsidR="00B27061" w:rsidRPr="00B7349D" w14:paraId="5D3E1554" w14:textId="77777777">
      <w:pPr>
        <w:jc w:val="both"/>
        <w:rPr>
          <w:rFonts w:ascii="Times New Roman" w:hAnsi="Times New Roman"/>
        </w:rPr>
      </w:pPr>
    </w:p>
    <w:p w:rsidR="00B27061" w:rsidRPr="00B1471A" w:rsidP="00914A5D" w14:paraId="31C52D3B" w14:textId="59BA116F">
      <w:pPr>
        <w:rPr>
          <w:rFonts w:ascii="Times New Roman" w:hAnsi="Times New Roman"/>
        </w:rPr>
      </w:pPr>
      <w:r w:rsidRPr="00B1471A">
        <w:rPr>
          <w:rFonts w:ascii="Times New Roman" w:hAnsi="Times New Roman"/>
          <w:b/>
          <w:bCs/>
        </w:rPr>
        <w:t>A</w:t>
      </w:r>
      <w:r w:rsidR="008A42B6">
        <w:rPr>
          <w:rFonts w:ascii="Times New Roman" w:hAnsi="Times New Roman"/>
          <w:b/>
          <w:bCs/>
        </w:rPr>
        <w:t xml:space="preserve">. </w:t>
      </w:r>
      <w:r w:rsidRPr="00B1471A">
        <w:rPr>
          <w:rFonts w:ascii="Times New Roman" w:hAnsi="Times New Roman"/>
          <w:b/>
          <w:bCs/>
        </w:rPr>
        <w:t>Justification</w:t>
      </w:r>
    </w:p>
    <w:p w:rsidR="00B27061" w:rsidRPr="000B00D2" w:rsidP="00914A5D" w14:paraId="7464F19E" w14:textId="77777777">
      <w:pPr>
        <w:rPr>
          <w:rFonts w:ascii="Times New Roman" w:hAnsi="Times New Roman"/>
        </w:rPr>
      </w:pPr>
    </w:p>
    <w:p w:rsidR="00807BA2" w:rsidRPr="008A4764" w:rsidP="00914A5D" w14:paraId="5F963BA6" w14:textId="4245DE49">
      <w:pPr>
        <w:tabs>
          <w:tab w:val="left" w:pos="-1440"/>
        </w:tabs>
        <w:ind w:left="720" w:hanging="720"/>
        <w:rPr>
          <w:rFonts w:ascii="Times New Roman" w:hAnsi="Times New Roman"/>
          <w:b/>
        </w:rPr>
      </w:pPr>
      <w:r w:rsidRPr="00AF45F2">
        <w:rPr>
          <w:rFonts w:ascii="Times New Roman" w:hAnsi="Times New Roman"/>
          <w:b/>
        </w:rPr>
        <w:t>1.</w:t>
      </w:r>
      <w:r w:rsidRPr="00AF45F2">
        <w:rPr>
          <w:rFonts w:ascii="Times New Roman" w:hAnsi="Times New Roman"/>
          <w:b/>
        </w:rPr>
        <w:tab/>
        <w:t>Explain the circumstances that make the collection of information necessary</w:t>
      </w:r>
      <w:r w:rsidR="008A42B6">
        <w:rPr>
          <w:rFonts w:ascii="Times New Roman" w:hAnsi="Times New Roman"/>
          <w:b/>
        </w:rPr>
        <w:t xml:space="preserve">. </w:t>
      </w:r>
      <w:r w:rsidRPr="00AF45F2">
        <w:rPr>
          <w:rFonts w:ascii="Times New Roman" w:hAnsi="Times New Roman"/>
          <w:b/>
        </w:rPr>
        <w:t>Identify any legal or administrative requirements that n</w:t>
      </w:r>
      <w:r w:rsidRPr="008A4764">
        <w:rPr>
          <w:rFonts w:ascii="Times New Roman" w:hAnsi="Times New Roman"/>
          <w:b/>
        </w:rPr>
        <w:t>ecessitate the collection</w:t>
      </w:r>
      <w:r w:rsidR="008A42B6">
        <w:rPr>
          <w:rFonts w:ascii="Times New Roman" w:hAnsi="Times New Roman"/>
          <w:b/>
        </w:rPr>
        <w:t xml:space="preserve">. </w:t>
      </w:r>
      <w:r w:rsidRPr="008A4764">
        <w:rPr>
          <w:rFonts w:ascii="Times New Roman" w:hAnsi="Times New Roman"/>
          <w:b/>
        </w:rPr>
        <w:t>Attach a copy of the appropriate section of each statute and regulation mandating or authorizing the collection of information.</w:t>
      </w:r>
    </w:p>
    <w:p w:rsidR="007312F9" w:rsidRPr="0029577A" w:rsidP="00914A5D" w14:paraId="217B35E2" w14:textId="77777777">
      <w:pPr>
        <w:tabs>
          <w:tab w:val="left" w:pos="-1440"/>
        </w:tabs>
        <w:ind w:left="720"/>
        <w:rPr>
          <w:rFonts w:ascii="Times New Roman" w:hAnsi="Times New Roman"/>
        </w:rPr>
      </w:pPr>
    </w:p>
    <w:p w:rsidR="009C0AC1" w:rsidP="009C0AC1" w14:paraId="3B9B2B53" w14:textId="77777777">
      <w:pPr>
        <w:widowControl/>
        <w:autoSpaceDE/>
        <w:adjustRightInd/>
        <w:ind w:left="720"/>
        <w:rPr>
          <w:rFonts w:ascii="Times New Roman" w:hAnsi="Times New Roman"/>
        </w:rPr>
      </w:pPr>
      <w:r>
        <w:rPr>
          <w:rFonts w:ascii="Times New Roman" w:hAnsi="Times New Roman"/>
        </w:rPr>
        <w:t>Under Section 101 of the Immigration and Nationality Act (INA), U.S. Citizenship and Immigration Services (USCIS) is required to determine the eligibility of dependents of A-1, A-2, G-1, G-3, G-4 or NATO 1-7 nonimmigrants for employment authorization. (Definitions and eligibility requirements may be found in 8 CFR 214.2(a), 214.2(g) and 214.2(s).</w:t>
      </w:r>
    </w:p>
    <w:p w:rsidR="009C0AC1" w:rsidP="009C0AC1" w14:paraId="4AD9D24A" w14:textId="77777777">
      <w:pPr>
        <w:widowControl/>
        <w:autoSpaceDE/>
        <w:adjustRightInd/>
        <w:ind w:left="720"/>
        <w:rPr>
          <w:rFonts w:ascii="Times New Roman" w:hAnsi="Times New Roman"/>
        </w:rPr>
      </w:pPr>
    </w:p>
    <w:p w:rsidR="009C0AC1" w:rsidP="009C0AC1" w14:paraId="21653122" w14:textId="77777777">
      <w:pPr>
        <w:tabs>
          <w:tab w:val="left" w:pos="-1440"/>
        </w:tabs>
        <w:ind w:left="720"/>
        <w:rPr>
          <w:rFonts w:ascii="Times New Roman" w:hAnsi="Times New Roman"/>
          <w:color w:val="FF0000"/>
        </w:rPr>
      </w:pPr>
      <w:r>
        <w:rPr>
          <w:rFonts w:ascii="Times New Roman" w:hAnsi="Times New Roman"/>
        </w:rPr>
        <w:t>Also under Section 101 of the Immigration and Nationality Act, USCIS is required to determine the eligibility for Foreign government diplomats and officials and their personal employees (classified as A-1, A-2 and A-3), representatives of international organizations and their personal employees (classified as G-1 through G-5), and officials or employees of the North Atlantic Treaty Organization (NATO) and their personal employees (classified as NATO-1 through NATO-7) to change to another nonimmigrant classification or to adjust their nonimmigrant status to lawful permanent resident status.</w:t>
      </w:r>
    </w:p>
    <w:p w:rsidR="00A3466A" w:rsidRPr="00D80E94" w:rsidP="00914A5D" w14:paraId="33457D57" w14:textId="77777777">
      <w:pPr>
        <w:tabs>
          <w:tab w:val="left" w:pos="-1440"/>
        </w:tabs>
        <w:ind w:left="720"/>
        <w:rPr>
          <w:rFonts w:ascii="Times New Roman" w:hAnsi="Times New Roman"/>
        </w:rPr>
      </w:pPr>
    </w:p>
    <w:p w:rsidR="00B27061" w:rsidRPr="00914A5D" w:rsidP="00914A5D" w14:paraId="0BE633CC" w14:textId="3CF4AEA4">
      <w:pPr>
        <w:tabs>
          <w:tab w:val="left" w:pos="-1440"/>
        </w:tabs>
        <w:ind w:left="720" w:hanging="720"/>
        <w:rPr>
          <w:rFonts w:ascii="Times New Roman" w:hAnsi="Times New Roman"/>
          <w:b/>
        </w:rPr>
      </w:pPr>
      <w:r w:rsidRPr="00914A5D">
        <w:rPr>
          <w:rFonts w:ascii="Times New Roman" w:hAnsi="Times New Roman"/>
          <w:b/>
        </w:rPr>
        <w:t>2.</w:t>
      </w:r>
      <w:r w:rsidRPr="00914A5D">
        <w:rPr>
          <w:rFonts w:ascii="Times New Roman" w:hAnsi="Times New Roman"/>
          <w:b/>
        </w:rPr>
        <w:tab/>
        <w:t>Indicate how, by whom, and for what purpose the information is to be used</w:t>
      </w:r>
      <w:r w:rsidR="008A42B6">
        <w:rPr>
          <w:rFonts w:ascii="Times New Roman" w:hAnsi="Times New Roman"/>
          <w:b/>
        </w:rPr>
        <w:t xml:space="preserve">. </w:t>
      </w:r>
      <w:r w:rsidRPr="00914A5D">
        <w:rPr>
          <w:rFonts w:ascii="Times New Roman" w:hAnsi="Times New Roman"/>
          <w:b/>
        </w:rPr>
        <w:t>Except for a new collection, indicate the actual use the agency has made of the information received from the current collection.</w:t>
      </w:r>
    </w:p>
    <w:p w:rsidR="00B27061" w:rsidRPr="00914A5D" w:rsidP="00914A5D" w14:paraId="195DCDA3" w14:textId="77777777">
      <w:pPr>
        <w:ind w:left="720"/>
        <w:rPr>
          <w:rFonts w:ascii="Times New Roman" w:hAnsi="Times New Roman"/>
        </w:rPr>
      </w:pPr>
    </w:p>
    <w:p w:rsidR="009C0AC1" w:rsidP="009C0AC1" w14:paraId="13E17701" w14:textId="77777777">
      <w:pPr>
        <w:widowControl/>
        <w:autoSpaceDE/>
        <w:adjustRightInd/>
        <w:ind w:left="720"/>
        <w:rPr>
          <w:rFonts w:ascii="Times New Roman" w:hAnsi="Times New Roman"/>
        </w:rPr>
      </w:pPr>
      <w:r>
        <w:rPr>
          <w:rFonts w:ascii="Times New Roman" w:hAnsi="Times New Roman"/>
        </w:rPr>
        <w:t xml:space="preserve">The data on this form is used by Department of State (DOS) to certify to USCIS   the eligibility of dependents of A or G principals requesting employment authorization, as well as for NATO/Headquarters, Supreme Allied Commander Transformation (NATO/HQ SACT) to certify to USCIS similar eligibility for dependents of NATO principals.  DOS also uses this form to certify to USCIS that certain A, G or NATO nonimmigrants may change their status to another nonimmigrant status.  USCIS uses data collected on this form in the adjudication of change or adjustment of status applications from aliens in A, G, or NATO classifications. USCIS also uses Form I-566 to notify DOS of the results of these adjudications. </w:t>
      </w:r>
    </w:p>
    <w:p w:rsidR="009C0AC1" w:rsidP="009C0AC1" w14:paraId="4B9F0FAB" w14:textId="77777777">
      <w:pPr>
        <w:widowControl/>
        <w:autoSpaceDE/>
        <w:adjustRightInd/>
        <w:ind w:left="720"/>
        <w:rPr>
          <w:rFonts w:ascii="Times New Roman" w:hAnsi="Times New Roman"/>
        </w:rPr>
      </w:pPr>
    </w:p>
    <w:p w:rsidR="009C0AC1" w:rsidP="009C0AC1" w14:paraId="3028F6B4" w14:textId="77777777">
      <w:pPr>
        <w:ind w:left="720"/>
        <w:rPr>
          <w:rFonts w:ascii="Times New Roman" w:hAnsi="Times New Roman"/>
        </w:rPr>
      </w:pPr>
      <w:r>
        <w:rPr>
          <w:rFonts w:ascii="Times New Roman" w:hAnsi="Times New Roman"/>
        </w:rPr>
        <w:t xml:space="preserve">The information provided on this form continues to ensure effective interagency communication among the three governmental departments – the Department of Homeland Security (DHS), DOS, and the Department of Defense (DOD) – as well as </w:t>
      </w:r>
      <w:r>
        <w:rPr>
          <w:rFonts w:ascii="Times New Roman" w:hAnsi="Times New Roman"/>
        </w:rPr>
        <w:t>with NATO/HQ SACT.  These departments and organizations utilize this form to facilitate the uniform collection and review of information necessary to determine an alien’s eligibility for the requested immigration benefit.  This form also ensures that the information regarding findings or actions is communicated among DHS, DOS, DOD, and NATO/HQ SACT.</w:t>
      </w:r>
    </w:p>
    <w:p w:rsidR="00590B61" w:rsidRPr="00914A5D" w:rsidP="00914A5D" w14:paraId="1A48B71F" w14:textId="77777777">
      <w:pPr>
        <w:ind w:left="720"/>
        <w:rPr>
          <w:rFonts w:ascii="Times New Roman" w:hAnsi="Times New Roman"/>
        </w:rPr>
      </w:pPr>
    </w:p>
    <w:p w:rsidR="00B27061" w:rsidRPr="00914A5D" w:rsidP="00914A5D" w14:paraId="72A5CD5E" w14:textId="5A813A01">
      <w:pPr>
        <w:tabs>
          <w:tab w:val="left" w:pos="-1440"/>
        </w:tabs>
        <w:ind w:left="720" w:hanging="720"/>
        <w:rPr>
          <w:rFonts w:ascii="Times New Roman" w:hAnsi="Times New Roman"/>
          <w:b/>
        </w:rPr>
      </w:pPr>
      <w:r w:rsidRPr="00914A5D">
        <w:rPr>
          <w:rFonts w:ascii="Times New Roman" w:hAnsi="Times New Roman"/>
          <w:b/>
        </w:rPr>
        <w:t>3.</w:t>
      </w:r>
      <w:r w:rsidRPr="00914A5D">
        <w:rPr>
          <w:rFonts w:ascii="Times New Roman" w:hAnsi="Times New Roman"/>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008A42B6">
        <w:rPr>
          <w:rFonts w:ascii="Times New Roman" w:hAnsi="Times New Roman"/>
          <w:b/>
        </w:rPr>
        <w:t xml:space="preserve">. </w:t>
      </w:r>
      <w:r w:rsidRPr="00914A5D">
        <w:rPr>
          <w:rFonts w:ascii="Times New Roman" w:hAnsi="Times New Roman"/>
          <w:b/>
        </w:rPr>
        <w:t>Also describe any consideration of using information technology to reduce burden.</w:t>
      </w:r>
    </w:p>
    <w:p w:rsidR="007312F9" w:rsidRPr="00914A5D" w:rsidP="00914A5D" w14:paraId="5DC47653" w14:textId="77777777">
      <w:pPr>
        <w:tabs>
          <w:tab w:val="left" w:pos="-1440"/>
        </w:tabs>
        <w:ind w:left="720"/>
        <w:rPr>
          <w:rFonts w:ascii="Times New Roman" w:hAnsi="Times New Roman"/>
        </w:rPr>
      </w:pPr>
    </w:p>
    <w:p w:rsidR="009C0AC1" w:rsidP="009C0AC1" w14:paraId="6DEB3F73" w14:textId="5852DC84">
      <w:pPr>
        <w:tabs>
          <w:tab w:val="left" w:pos="-1440"/>
        </w:tabs>
        <w:ind w:left="720"/>
        <w:rPr>
          <w:rFonts w:ascii="Times New Roman" w:hAnsi="Times New Roman"/>
          <w:color w:val="FF0000"/>
        </w:rPr>
      </w:pPr>
      <w:r>
        <w:rPr>
          <w:rFonts w:ascii="Times New Roman" w:hAnsi="Times New Roman"/>
        </w:rPr>
        <w:t>The Form I-566 is available online at</w:t>
      </w:r>
      <w:r w:rsidR="00C95F7E">
        <w:rPr>
          <w:rFonts w:ascii="Times New Roman" w:hAnsi="Times New Roman"/>
        </w:rPr>
        <w:t xml:space="preserve"> </w:t>
      </w:r>
      <w:hyperlink r:id="rId7" w:history="1">
        <w:r w:rsidRPr="00C95F7E" w:rsidR="00C95F7E">
          <w:rPr>
            <w:rStyle w:val="Hyperlink"/>
            <w:rFonts w:ascii="Times New Roman" w:hAnsi="Times New Roman"/>
            <w:b/>
            <w:bCs/>
          </w:rPr>
          <w:t>www.uscis.</w:t>
        </w:r>
        <w:r w:rsidRPr="00C95F7E" w:rsidR="00C95F7E">
          <w:rPr>
            <w:rStyle w:val="Hyperlink"/>
            <w:rFonts w:ascii="Times New Roman" w:hAnsi="Times New Roman"/>
            <w:b/>
            <w:bCs/>
          </w:rPr>
          <w:t>g</w:t>
        </w:r>
        <w:r w:rsidRPr="00C95F7E" w:rsidR="00C95F7E">
          <w:rPr>
            <w:rStyle w:val="Hyperlink"/>
            <w:rFonts w:ascii="Times New Roman" w:hAnsi="Times New Roman"/>
            <w:b/>
            <w:bCs/>
          </w:rPr>
          <w:t>ov/i-566</w:t>
        </w:r>
      </w:hyperlink>
      <w:r w:rsidR="00C95F7E">
        <w:rPr>
          <w:rFonts w:ascii="Times New Roman" w:hAnsi="Times New Roman"/>
        </w:rPr>
        <w:t xml:space="preserve"> </w:t>
      </w:r>
      <w:r>
        <w:rPr>
          <w:rFonts w:ascii="Times New Roman" w:hAnsi="Times New Roman"/>
        </w:rPr>
        <w:t xml:space="preserve">and it can be completed and saved electronically.  The form must be printed and mailed to USCIS. </w:t>
      </w:r>
    </w:p>
    <w:p w:rsidR="007312F9" w:rsidRPr="00914A5D" w:rsidP="00914A5D" w14:paraId="694944ED" w14:textId="77777777">
      <w:pPr>
        <w:tabs>
          <w:tab w:val="left" w:pos="-1440"/>
        </w:tabs>
        <w:ind w:left="720"/>
        <w:rPr>
          <w:rFonts w:ascii="Times New Roman" w:hAnsi="Times New Roman"/>
        </w:rPr>
      </w:pPr>
    </w:p>
    <w:p w:rsidR="00B27061" w:rsidRPr="00914A5D" w:rsidP="00914A5D" w14:paraId="3AE61E86" w14:textId="1C9A0999">
      <w:pPr>
        <w:tabs>
          <w:tab w:val="left" w:pos="-1440"/>
        </w:tabs>
        <w:ind w:left="720" w:hanging="720"/>
        <w:rPr>
          <w:rFonts w:ascii="Times New Roman" w:hAnsi="Times New Roman"/>
          <w:b/>
        </w:rPr>
      </w:pPr>
      <w:r w:rsidRPr="00914A5D">
        <w:rPr>
          <w:rFonts w:ascii="Times New Roman" w:hAnsi="Times New Roman"/>
          <w:b/>
        </w:rPr>
        <w:t>4.</w:t>
      </w:r>
      <w:r w:rsidRPr="00914A5D">
        <w:rPr>
          <w:rFonts w:ascii="Times New Roman" w:hAnsi="Times New Roman"/>
          <w:b/>
        </w:rPr>
        <w:tab/>
        <w:t>Describe efforts to identify duplication</w:t>
      </w:r>
      <w:r w:rsidR="008A42B6">
        <w:rPr>
          <w:rFonts w:ascii="Times New Roman" w:hAnsi="Times New Roman"/>
          <w:b/>
        </w:rPr>
        <w:t xml:space="preserve">. </w:t>
      </w:r>
      <w:r w:rsidRPr="00914A5D">
        <w:rPr>
          <w:rFonts w:ascii="Times New Roman" w:hAnsi="Times New Roman"/>
          <w:b/>
        </w:rPr>
        <w:t>Show specifically why any similar information already available cannot be used or modified for use for the purposes described in Item 2 above.</w:t>
      </w:r>
    </w:p>
    <w:p w:rsidR="007312F9" w:rsidRPr="00914A5D" w:rsidP="00914A5D" w14:paraId="292DE022" w14:textId="77777777">
      <w:pPr>
        <w:tabs>
          <w:tab w:val="left" w:pos="-1440"/>
        </w:tabs>
        <w:ind w:left="720"/>
        <w:rPr>
          <w:rFonts w:ascii="Times New Roman" w:hAnsi="Times New Roman"/>
        </w:rPr>
      </w:pPr>
    </w:p>
    <w:p w:rsidR="009C0AC1" w:rsidP="009C0AC1" w14:paraId="337ED8F7" w14:textId="77777777">
      <w:pPr>
        <w:tabs>
          <w:tab w:val="left" w:pos="-1440"/>
        </w:tabs>
        <w:ind w:left="720"/>
        <w:rPr>
          <w:rFonts w:ascii="Times New Roman" w:hAnsi="Times New Roman"/>
          <w:color w:val="FF0000"/>
        </w:rPr>
      </w:pPr>
      <w:r>
        <w:rPr>
          <w:rFonts w:ascii="Times New Roman" w:hAnsi="Times New Roman"/>
        </w:rPr>
        <w:t>The information collected via this form is specific to the categories of affected persons listed and is used for the specific purposes listed in Question 2.  There is no duplication of this information collection conducted elsewhere.</w:t>
      </w:r>
    </w:p>
    <w:p w:rsidR="007312F9" w:rsidRPr="00914A5D" w:rsidP="00914A5D" w14:paraId="6D93B75A" w14:textId="77777777">
      <w:pPr>
        <w:tabs>
          <w:tab w:val="left" w:pos="-1440"/>
        </w:tabs>
        <w:ind w:left="720"/>
        <w:rPr>
          <w:rFonts w:ascii="Times New Roman" w:hAnsi="Times New Roman"/>
        </w:rPr>
      </w:pPr>
      <w:r w:rsidRPr="00914A5D">
        <w:rPr>
          <w:rFonts w:ascii="Times New Roman" w:hAnsi="Times New Roman"/>
        </w:rPr>
        <w:tab/>
      </w:r>
    </w:p>
    <w:p w:rsidR="00B27061" w:rsidRPr="00914A5D" w:rsidP="00914A5D" w14:paraId="56EDD9A0" w14:textId="77777777">
      <w:pPr>
        <w:tabs>
          <w:tab w:val="left" w:pos="-1440"/>
        </w:tabs>
        <w:ind w:left="720" w:hanging="720"/>
        <w:rPr>
          <w:rFonts w:ascii="Times New Roman" w:hAnsi="Times New Roman"/>
          <w:b/>
        </w:rPr>
      </w:pPr>
      <w:r w:rsidRPr="00914A5D">
        <w:rPr>
          <w:rFonts w:ascii="Times New Roman" w:hAnsi="Times New Roman"/>
          <w:b/>
        </w:rPr>
        <w:t>5.</w:t>
      </w:r>
      <w:r w:rsidRPr="00914A5D">
        <w:rPr>
          <w:rFonts w:ascii="Times New Roman" w:hAnsi="Times New Roman"/>
          <w:b/>
        </w:rPr>
        <w:tab/>
        <w:t>If the collection of information impacts small businesses or other small entities (Item 5 of OMB Form 83-I), describe any methods used to minimize burden.</w:t>
      </w:r>
    </w:p>
    <w:p w:rsidR="007312F9" w:rsidRPr="00914A5D" w:rsidP="00914A5D" w14:paraId="7DC2B88C" w14:textId="77777777">
      <w:pPr>
        <w:tabs>
          <w:tab w:val="left" w:pos="-1440"/>
        </w:tabs>
        <w:ind w:left="720"/>
        <w:rPr>
          <w:rFonts w:ascii="Times New Roman" w:hAnsi="Times New Roman"/>
        </w:rPr>
      </w:pPr>
    </w:p>
    <w:p w:rsidR="009C0AC1" w:rsidP="009C0AC1" w14:paraId="67656536" w14:textId="77777777">
      <w:pPr>
        <w:tabs>
          <w:tab w:val="left" w:pos="-1440"/>
        </w:tabs>
        <w:ind w:left="720"/>
        <w:rPr>
          <w:rFonts w:ascii="Times New Roman" w:hAnsi="Times New Roman"/>
          <w:color w:val="FF0000"/>
        </w:rPr>
      </w:pPr>
      <w:r>
        <w:rPr>
          <w:rFonts w:ascii="Times New Roman" w:hAnsi="Times New Roman"/>
        </w:rPr>
        <w:t>This collection of information does not have an impact on small businesses or other small entities.</w:t>
      </w:r>
    </w:p>
    <w:p w:rsidR="007312F9" w:rsidRPr="00914A5D" w:rsidP="00914A5D" w14:paraId="46E89B37" w14:textId="77777777">
      <w:pPr>
        <w:tabs>
          <w:tab w:val="left" w:pos="-1440"/>
        </w:tabs>
        <w:ind w:left="720"/>
        <w:rPr>
          <w:rFonts w:ascii="Times New Roman" w:hAnsi="Times New Roman"/>
        </w:rPr>
      </w:pPr>
      <w:r w:rsidRPr="00914A5D">
        <w:rPr>
          <w:rFonts w:ascii="Times New Roman" w:hAnsi="Times New Roman"/>
        </w:rPr>
        <w:tab/>
      </w:r>
    </w:p>
    <w:p w:rsidR="00B27061" w:rsidRPr="00914A5D" w:rsidP="00914A5D" w14:paraId="64976A57" w14:textId="77777777">
      <w:pPr>
        <w:tabs>
          <w:tab w:val="left" w:pos="-1440"/>
        </w:tabs>
        <w:ind w:left="720" w:hanging="720"/>
        <w:rPr>
          <w:rFonts w:ascii="Times New Roman" w:hAnsi="Times New Roman"/>
          <w:b/>
        </w:rPr>
      </w:pPr>
      <w:r w:rsidRPr="00914A5D">
        <w:rPr>
          <w:rFonts w:ascii="Times New Roman" w:hAnsi="Times New Roman"/>
          <w:b/>
        </w:rPr>
        <w:t>6.</w:t>
      </w:r>
      <w:r w:rsidRPr="00914A5D">
        <w:rPr>
          <w:rFonts w:ascii="Times New Roman" w:hAnsi="Times New Roman"/>
          <w:b/>
        </w:rPr>
        <w:tab/>
        <w:t>Describe the consequence to Federal program or policy activities if the collection is not conducted or is conducted less frequently, as well as any technical or legal obstacles to reducing burden.</w:t>
      </w:r>
    </w:p>
    <w:p w:rsidR="007312F9" w:rsidRPr="00914A5D" w:rsidP="00914A5D" w14:paraId="1FD771E3" w14:textId="77777777">
      <w:pPr>
        <w:tabs>
          <w:tab w:val="left" w:pos="-1440"/>
        </w:tabs>
        <w:ind w:left="720"/>
        <w:rPr>
          <w:rFonts w:ascii="Times New Roman" w:hAnsi="Times New Roman"/>
        </w:rPr>
      </w:pPr>
    </w:p>
    <w:p w:rsidR="009C0AC1" w:rsidP="009C0AC1" w14:paraId="4EDF5F6D" w14:textId="77777777">
      <w:pPr>
        <w:tabs>
          <w:tab w:val="left" w:pos="-1440"/>
        </w:tabs>
        <w:ind w:left="720"/>
        <w:rPr>
          <w:rFonts w:ascii="Times New Roman" w:hAnsi="Times New Roman"/>
        </w:rPr>
      </w:pPr>
      <w:r>
        <w:rPr>
          <w:rFonts w:ascii="Times New Roman" w:hAnsi="Times New Roman"/>
        </w:rPr>
        <w:t xml:space="preserve">If this information is not collected, USCIS would not be able to adjudicate requests for work authorization and change/adjustment of status from dependents of A, G, or NATO principals. Receipt of Form I-566 from DOS and NATO/HQ SACT certifying eligibility in accordance with bilateral or </w:t>
      </w:r>
      <w:r>
        <w:rPr>
          <w:rFonts w:ascii="Times New Roman" w:hAnsi="Times New Roman"/>
          <w:i/>
        </w:rPr>
        <w:t>de facto</w:t>
      </w:r>
      <w:r>
        <w:rPr>
          <w:rFonts w:ascii="Times New Roman" w:hAnsi="Times New Roman"/>
        </w:rPr>
        <w:t xml:space="preserve"> employment agreements to seek these benefits is required prior to USCIS adjudication.  Without this form,  information that aliens in these classifications have adjusted their status to that of lawful permanent residents could not be timely shared with  DOS and NATO/HQ SACT, which would limit the ability of those agencies  to properly remove such aliens from their respective databases and take other appropriate actions.</w:t>
      </w:r>
    </w:p>
    <w:p w:rsidR="00494557" w:rsidRPr="00914A5D" w:rsidP="00914A5D" w14:paraId="478F073B" w14:textId="77777777">
      <w:pPr>
        <w:tabs>
          <w:tab w:val="left" w:pos="-1440"/>
        </w:tabs>
        <w:ind w:left="720"/>
        <w:rPr>
          <w:rFonts w:ascii="Times New Roman" w:hAnsi="Times New Roman"/>
        </w:rPr>
      </w:pPr>
    </w:p>
    <w:p w:rsidR="00B27061" w:rsidRPr="00B1471A" w:rsidP="00914A5D" w14:paraId="5515487C" w14:textId="77777777">
      <w:pPr>
        <w:tabs>
          <w:tab w:val="left" w:pos="-1440"/>
        </w:tabs>
        <w:ind w:left="720" w:hanging="720"/>
        <w:rPr>
          <w:rFonts w:ascii="Times New Roman" w:hAnsi="Times New Roman"/>
          <w:b/>
        </w:rPr>
      </w:pPr>
      <w:r w:rsidRPr="00914A5D">
        <w:rPr>
          <w:rFonts w:ascii="Times New Roman" w:hAnsi="Times New Roman"/>
          <w:b/>
        </w:rPr>
        <w:t>7.</w:t>
      </w:r>
      <w:r w:rsidRPr="00914A5D">
        <w:rPr>
          <w:rFonts w:ascii="Times New Roman" w:hAnsi="Times New Roman"/>
          <w:b/>
        </w:rPr>
        <w:tab/>
        <w:t>Explain any special circumstances that would cause an information collection to be conducted in a manner</w:t>
      </w:r>
      <w:r w:rsidR="00B1471A">
        <w:rPr>
          <w:rFonts w:ascii="Times New Roman" w:hAnsi="Times New Roman"/>
          <w:b/>
        </w:rPr>
        <w:t>:</w:t>
      </w:r>
    </w:p>
    <w:p w:rsidR="006049A7" w:rsidRPr="00B1471A" w:rsidP="00914A5D" w14:paraId="2C8AA606" w14:textId="77777777">
      <w:pPr>
        <w:tabs>
          <w:tab w:val="left" w:pos="-1440"/>
        </w:tabs>
        <w:ind w:left="720"/>
        <w:rPr>
          <w:rFonts w:ascii="Times New Roman" w:hAnsi="Times New Roman"/>
          <w:b/>
        </w:rPr>
      </w:pPr>
    </w:p>
    <w:p w:rsidR="00B27061" w:rsidRPr="000B00D2" w:rsidP="00914A5D" w14:paraId="5E0FFA03"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Pr="00B1471A" w:rsidR="007F5988">
        <w:rPr>
          <w:rFonts w:ascii="Times New Roman" w:hAnsi="Times New Roman"/>
          <w:b/>
        </w:rPr>
        <w:t>Requiring</w:t>
      </w:r>
      <w:r w:rsidRPr="00B1471A">
        <w:rPr>
          <w:rFonts w:ascii="Times New Roman" w:hAnsi="Times New Roman"/>
          <w:b/>
        </w:rPr>
        <w:t xml:space="preserve"> respondents to report information to the agency more often than quarterly;</w:t>
      </w:r>
    </w:p>
    <w:p w:rsidR="00494557" w:rsidRPr="00AF45F2" w:rsidP="00914A5D" w14:paraId="25F72A05" w14:textId="77777777">
      <w:pPr>
        <w:tabs>
          <w:tab w:val="left" w:pos="-1440"/>
          <w:tab w:val="left" w:pos="1080"/>
        </w:tabs>
        <w:ind w:left="1080" w:hanging="360"/>
        <w:rPr>
          <w:rFonts w:ascii="Times New Roman" w:hAnsi="Times New Roman"/>
          <w:b/>
        </w:rPr>
      </w:pPr>
    </w:p>
    <w:p w:rsidR="00B27061" w:rsidRPr="00B1471A" w:rsidP="00914A5D" w14:paraId="1613CEFF"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respondents to prepare a written response to a collection of information in fewer than 30 days after receipt of it;</w:t>
      </w:r>
    </w:p>
    <w:p w:rsidR="00494557" w:rsidRPr="00B1471A" w:rsidP="00914A5D" w14:paraId="10F8C390" w14:textId="77777777">
      <w:pPr>
        <w:tabs>
          <w:tab w:val="left" w:pos="-1440"/>
          <w:tab w:val="left" w:pos="1080"/>
        </w:tabs>
        <w:ind w:left="1080" w:hanging="360"/>
        <w:rPr>
          <w:rFonts w:ascii="Times New Roman" w:hAnsi="Times New Roman"/>
          <w:b/>
        </w:rPr>
      </w:pPr>
    </w:p>
    <w:p w:rsidR="00B27061" w:rsidRPr="00B1471A" w:rsidP="00914A5D" w14:paraId="3273244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more than an original and two copies of any document;</w:t>
      </w:r>
    </w:p>
    <w:p w:rsidR="007312F9" w:rsidRPr="00B1471A" w:rsidP="00914A5D" w14:paraId="0642D39E" w14:textId="77777777">
      <w:pPr>
        <w:tabs>
          <w:tab w:val="left" w:pos="-1440"/>
          <w:tab w:val="left" w:pos="1080"/>
        </w:tabs>
        <w:ind w:left="1080" w:hanging="360"/>
        <w:rPr>
          <w:rFonts w:ascii="Times New Roman" w:hAnsi="Times New Roman"/>
          <w:b/>
        </w:rPr>
      </w:pPr>
    </w:p>
    <w:p w:rsidR="00B27061" w:rsidRPr="00B1471A" w:rsidP="00914A5D" w14:paraId="4CBD0D7E"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retain records, other than health, medical, government contract, grant-in-aid, or tax records for more than three years;</w:t>
      </w:r>
    </w:p>
    <w:p w:rsidR="00494557" w:rsidRPr="00B1471A" w:rsidP="00914A5D" w14:paraId="0BBB845A" w14:textId="77777777">
      <w:pPr>
        <w:tabs>
          <w:tab w:val="left" w:pos="-1440"/>
          <w:tab w:val="left" w:pos="1080"/>
        </w:tabs>
        <w:ind w:left="1080" w:hanging="360"/>
        <w:rPr>
          <w:rFonts w:ascii="Times New Roman" w:hAnsi="Times New Roman"/>
          <w:b/>
        </w:rPr>
      </w:pPr>
    </w:p>
    <w:p w:rsidR="00B27061" w:rsidRPr="00AF45F2" w:rsidP="00914A5D" w14:paraId="33D1218D" w14:textId="77777777">
      <w:pPr>
        <w:tabs>
          <w:tab w:val="left" w:pos="-1440"/>
          <w:tab w:val="left" w:pos="1080"/>
        </w:tabs>
        <w:ind w:left="1080" w:hanging="360"/>
        <w:rPr>
          <w:rFonts w:ascii="Times New Roman" w:hAnsi="Times New Roman"/>
          <w:b/>
        </w:rPr>
      </w:pPr>
      <w:r w:rsidRPr="000B00D2">
        <w:rPr>
          <w:rFonts w:ascii="Times New Roman" w:hAnsi="Times New Roman"/>
          <w:b/>
        </w:rPr>
        <w:t>•</w:t>
      </w:r>
      <w:r w:rsidRPr="000B00D2">
        <w:rPr>
          <w:rFonts w:ascii="Times New Roman" w:hAnsi="Times New Roman"/>
          <w:b/>
        </w:rPr>
        <w:tab/>
      </w:r>
      <w:r w:rsidRPr="000B00D2" w:rsidR="007F5988">
        <w:rPr>
          <w:rFonts w:ascii="Times New Roman" w:hAnsi="Times New Roman"/>
          <w:b/>
        </w:rPr>
        <w:t>In</w:t>
      </w:r>
      <w:r w:rsidRPr="00AF45F2">
        <w:rPr>
          <w:rFonts w:ascii="Times New Roman" w:hAnsi="Times New Roman"/>
          <w:b/>
        </w:rPr>
        <w:t xml:space="preserve"> connection with a statistical survey, that is not designed to produce valid and reliable results that can be generalized to the universe of study;</w:t>
      </w:r>
    </w:p>
    <w:p w:rsidR="00494557" w:rsidRPr="008A4764" w:rsidP="00914A5D" w14:paraId="7900E22E" w14:textId="77777777">
      <w:pPr>
        <w:tabs>
          <w:tab w:val="left" w:pos="-1440"/>
          <w:tab w:val="left" w:pos="1080"/>
        </w:tabs>
        <w:ind w:left="1080" w:hanging="360"/>
        <w:rPr>
          <w:rFonts w:ascii="Times New Roman" w:hAnsi="Times New Roman"/>
          <w:b/>
        </w:rPr>
      </w:pPr>
    </w:p>
    <w:p w:rsidR="00B27061" w:rsidRPr="00B1471A" w:rsidP="00914A5D" w14:paraId="31F1F540"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the use of a statistical data classification that has not been reviewed and approved by OMB;</w:t>
      </w:r>
    </w:p>
    <w:p w:rsidR="00494557" w:rsidRPr="00B1471A" w:rsidP="00914A5D" w14:paraId="2A5A5984" w14:textId="77777777">
      <w:pPr>
        <w:tabs>
          <w:tab w:val="left" w:pos="-1440"/>
          <w:tab w:val="left" w:pos="1080"/>
        </w:tabs>
        <w:ind w:left="1080" w:hanging="360"/>
        <w:rPr>
          <w:rFonts w:ascii="Times New Roman" w:hAnsi="Times New Roman"/>
          <w:b/>
        </w:rPr>
      </w:pPr>
    </w:p>
    <w:p w:rsidR="00B27061" w:rsidRPr="00B1471A" w:rsidP="00914A5D" w14:paraId="6728D87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T</w:t>
      </w:r>
      <w:r w:rsidRPr="00B1471A">
        <w:rPr>
          <w:rFonts w:ascii="Times New Roman" w:hAnsi="Times New Roman"/>
          <w:b/>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494557" w:rsidRPr="000B00D2" w:rsidP="00914A5D" w14:paraId="25046FCC" w14:textId="77777777">
      <w:pPr>
        <w:tabs>
          <w:tab w:val="left" w:pos="-1440"/>
          <w:tab w:val="left" w:pos="1080"/>
        </w:tabs>
        <w:ind w:left="1080" w:hanging="360"/>
        <w:rPr>
          <w:rFonts w:ascii="Times New Roman" w:hAnsi="Times New Roman"/>
          <w:b/>
        </w:rPr>
      </w:pPr>
    </w:p>
    <w:p w:rsidR="00B27061" w:rsidRPr="00B1471A" w:rsidP="00914A5D" w14:paraId="3641AB8B" w14:textId="77777777">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proprietary trade secret, or other confidential information unless the agency can demonstrate that it has instituted procedures to protect the information's confidentiality to the extent permitted by law.</w:t>
      </w:r>
    </w:p>
    <w:p w:rsidR="007312F9" w:rsidRPr="00B1471A" w:rsidP="00914A5D" w14:paraId="105EC373" w14:textId="77777777">
      <w:pPr>
        <w:tabs>
          <w:tab w:val="left" w:pos="-1440"/>
        </w:tabs>
        <w:ind w:left="1440" w:hanging="720"/>
        <w:rPr>
          <w:rFonts w:ascii="Times New Roman" w:hAnsi="Times New Roman"/>
        </w:rPr>
      </w:pPr>
    </w:p>
    <w:p w:rsidR="00921351" w:rsidRPr="000B00D2" w:rsidP="00B1471A" w14:paraId="1E7CBEFD" w14:textId="77777777">
      <w:pPr>
        <w:ind w:left="720"/>
        <w:rPr>
          <w:rFonts w:ascii="Times New Roman" w:hAnsi="Times New Roman"/>
          <w:bCs/>
        </w:rPr>
      </w:pPr>
      <w:r w:rsidRPr="000B00D2">
        <w:rPr>
          <w:rFonts w:ascii="Times New Roman" w:hAnsi="Times New Roman"/>
          <w:bCs/>
        </w:rPr>
        <w:t>This information collection is conducted in a manner consistent with the guidelines in 5 CFR 1320.5(d)(2).</w:t>
      </w:r>
    </w:p>
    <w:p w:rsidR="00494557" w:rsidRPr="00AF45F2" w:rsidP="00B1471A" w14:paraId="32B7A9D5" w14:textId="77777777">
      <w:pPr>
        <w:ind w:left="720"/>
        <w:rPr>
          <w:rFonts w:ascii="Times New Roman" w:hAnsi="Times New Roman"/>
          <w:bCs/>
        </w:rPr>
      </w:pPr>
    </w:p>
    <w:p w:rsidR="00494557" w:rsidP="00914A5D" w14:paraId="4AFB1384" w14:textId="1D1C8A31">
      <w:pPr>
        <w:tabs>
          <w:tab w:val="left" w:pos="-1440"/>
        </w:tabs>
        <w:ind w:left="720" w:hanging="720"/>
        <w:rPr>
          <w:rFonts w:ascii="Times New Roman" w:hAnsi="Times New Roman"/>
          <w:b/>
        </w:rPr>
      </w:pPr>
      <w:r w:rsidRPr="00AF45F2">
        <w:rPr>
          <w:rFonts w:ascii="Times New Roman" w:hAnsi="Times New Roman"/>
          <w:b/>
        </w:rPr>
        <w:t>8.</w:t>
      </w:r>
      <w:r w:rsidRPr="00AF45F2">
        <w:rPr>
          <w:rFonts w:ascii="Times New Roman" w:hAnsi="Times New Roman"/>
          <w:b/>
        </w:rPr>
        <w:tab/>
        <w:t>If applicable, provide a copy and identify the data and page number of publication in the Federal Registe</w:t>
      </w:r>
      <w:r w:rsidRPr="008A4764">
        <w:rPr>
          <w:rFonts w:ascii="Times New Roman" w:hAnsi="Times New Roman"/>
          <w:b/>
        </w:rPr>
        <w:t>r of the agency</w:t>
      </w:r>
      <w:r w:rsidR="00B1471A">
        <w:rPr>
          <w:rFonts w:ascii="Times New Roman" w:hAnsi="Times New Roman"/>
          <w:b/>
        </w:rPr>
        <w:t>’</w:t>
      </w:r>
      <w:r w:rsidRPr="00B1471A">
        <w:rPr>
          <w:rFonts w:ascii="Times New Roman" w:hAnsi="Times New Roman"/>
          <w:b/>
        </w:rPr>
        <w:t>s notice, required by</w:t>
      </w:r>
      <w:r w:rsidRPr="00B1471A">
        <w:rPr>
          <w:rFonts w:ascii="Times New Roman" w:hAnsi="Times New Roman"/>
          <w:b/>
        </w:rPr>
        <w:t xml:space="preserve"> </w:t>
      </w:r>
      <w:r w:rsidRPr="00B1471A">
        <w:rPr>
          <w:rFonts w:ascii="Times New Roman" w:hAnsi="Times New Roman"/>
          <w:b/>
        </w:rPr>
        <w:t>5 CFR 1320.8(d), soliciting comments on the information collection prior to submission to OMB</w:t>
      </w:r>
      <w:r w:rsidR="008A42B6">
        <w:rPr>
          <w:rFonts w:ascii="Times New Roman" w:hAnsi="Times New Roman"/>
          <w:b/>
        </w:rPr>
        <w:t xml:space="preserve">. </w:t>
      </w:r>
      <w:r w:rsidRPr="00B1471A">
        <w:rPr>
          <w:rFonts w:ascii="Times New Roman" w:hAnsi="Times New Roman"/>
          <w:b/>
        </w:rPr>
        <w:t>Summarize public comments received in response to that notice and describe actions taken by the agency in response to these comme</w:t>
      </w:r>
      <w:r w:rsidRPr="000B00D2">
        <w:rPr>
          <w:rFonts w:ascii="Times New Roman" w:hAnsi="Times New Roman"/>
          <w:b/>
        </w:rPr>
        <w:t>nts</w:t>
      </w:r>
      <w:r w:rsidR="008A42B6">
        <w:rPr>
          <w:rFonts w:ascii="Times New Roman" w:hAnsi="Times New Roman"/>
          <w:b/>
        </w:rPr>
        <w:t xml:space="preserve">. </w:t>
      </w:r>
      <w:r w:rsidRPr="000B00D2">
        <w:rPr>
          <w:rFonts w:ascii="Times New Roman" w:hAnsi="Times New Roman"/>
          <w:b/>
        </w:rPr>
        <w:t>Specifically address comments received on cost and hour burden.</w:t>
      </w:r>
    </w:p>
    <w:p w:rsidR="008F233F" w:rsidP="008F233F" w14:paraId="1D287F34" w14:textId="77777777">
      <w:pPr>
        <w:tabs>
          <w:tab w:val="left" w:pos="-1440"/>
        </w:tabs>
        <w:ind w:left="720"/>
        <w:rPr>
          <w:rFonts w:ascii="Times New Roman" w:hAnsi="Times New Roman"/>
          <w:b/>
        </w:rPr>
      </w:pPr>
    </w:p>
    <w:p w:rsidR="008F233F" w:rsidRPr="008F233F" w:rsidP="008F233F" w14:paraId="35A4B5F9" w14:textId="77777777">
      <w:pPr>
        <w:widowControl/>
        <w:ind w:left="720"/>
        <w:rPr>
          <w:rFonts w:ascii="Times New Roman" w:eastAsia="Calibri" w:hAnsi="Times New Roman"/>
          <w:b/>
        </w:rPr>
      </w:pPr>
      <w:r w:rsidRPr="008F233F">
        <w:rPr>
          <w:rFonts w:ascii="Times New Roman" w:eastAsia="Calibri" w:hAnsi="Times New Roman"/>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8F233F" w:rsidRPr="008F233F" w:rsidP="008F233F" w14:paraId="0AE5E142" w14:textId="77777777">
      <w:pPr>
        <w:widowControl/>
        <w:ind w:left="720"/>
        <w:rPr>
          <w:rFonts w:ascii="Times New Roman" w:eastAsia="Calibri" w:hAnsi="Times New Roman"/>
          <w:b/>
        </w:rPr>
      </w:pPr>
    </w:p>
    <w:p w:rsidR="008F233F" w:rsidRPr="008F233F" w:rsidP="008F233F" w14:paraId="2FFF659D" w14:textId="77777777">
      <w:pPr>
        <w:widowControl/>
        <w:ind w:left="720"/>
        <w:rPr>
          <w:rFonts w:ascii="Times New Roman" w:eastAsia="Calibri" w:hAnsi="Times New Roman"/>
          <w:b/>
        </w:rPr>
      </w:pPr>
      <w:r w:rsidRPr="008F233F">
        <w:rPr>
          <w:rFonts w:ascii="Times New Roman" w:eastAsia="Calibri" w:hAnsi="Times New Roman"/>
          <w:b/>
        </w:rPr>
        <w:t xml:space="preserve">Consultation with representatives of those from whom information is to be obtained or those who must compile records should occur at least once every 3 years - even if </w:t>
      </w:r>
      <w:r w:rsidRPr="008F233F">
        <w:rPr>
          <w:rFonts w:ascii="Times New Roman" w:eastAsia="Calibri" w:hAnsi="Times New Roman"/>
          <w:b/>
        </w:rPr>
        <w:t>the collection of information activity is the same as in prior periods. There may be circumstances that may preclude consultation in a specific situation. These circumstances should be explained.</w:t>
      </w:r>
    </w:p>
    <w:p w:rsidR="006049A7" w:rsidRPr="008A4764" w:rsidP="00914A5D" w14:paraId="73E9FA32" w14:textId="77777777">
      <w:pPr>
        <w:tabs>
          <w:tab w:val="left" w:pos="-1440"/>
        </w:tabs>
        <w:ind w:left="720"/>
        <w:rPr>
          <w:rFonts w:ascii="Times New Roman" w:hAnsi="Times New Roman"/>
          <w:b/>
        </w:rPr>
      </w:pPr>
    </w:p>
    <w:p w:rsidR="000B4C5A" w:rsidRPr="00AC3652" w:rsidP="000B4C5A" w14:paraId="0F24E3BB" w14:textId="732D067A">
      <w:pPr>
        <w:tabs>
          <w:tab w:val="left" w:pos="-1440"/>
        </w:tabs>
        <w:ind w:left="720"/>
        <w:rPr>
          <w:rFonts w:ascii="Times New Roman" w:hAnsi="Times New Roman"/>
        </w:rPr>
      </w:pPr>
      <w:r w:rsidRPr="00AC3652">
        <w:rPr>
          <w:rFonts w:ascii="Times New Roman" w:hAnsi="Times New Roman"/>
        </w:rPr>
        <w:t xml:space="preserve">On </w:t>
      </w:r>
      <w:r>
        <w:rPr>
          <w:rFonts w:ascii="Times New Roman" w:hAnsi="Times New Roman"/>
        </w:rPr>
        <w:t xml:space="preserve">December </w:t>
      </w:r>
      <w:r w:rsidR="003708B3">
        <w:rPr>
          <w:rFonts w:ascii="Times New Roman" w:hAnsi="Times New Roman"/>
        </w:rPr>
        <w:t>23</w:t>
      </w:r>
      <w:r w:rsidR="00A42F22">
        <w:rPr>
          <w:rFonts w:ascii="Times New Roman" w:hAnsi="Times New Roman"/>
        </w:rPr>
        <w:t>, 2022</w:t>
      </w:r>
      <w:r>
        <w:rPr>
          <w:rFonts w:ascii="Times New Roman" w:hAnsi="Times New Roman"/>
        </w:rPr>
        <w:t>,</w:t>
      </w:r>
      <w:r w:rsidRPr="00AC3652">
        <w:rPr>
          <w:rFonts w:ascii="Times New Roman" w:hAnsi="Times New Roman"/>
        </w:rPr>
        <w:t xml:space="preserve"> USCIS published a 60-day notice in the Federal Register at </w:t>
      </w:r>
      <w:r>
        <w:rPr>
          <w:rFonts w:ascii="Times New Roman" w:hAnsi="Times New Roman"/>
        </w:rPr>
        <w:t xml:space="preserve">87 </w:t>
      </w:r>
      <w:r w:rsidRPr="003708B3">
        <w:rPr>
          <w:rFonts w:ascii="Times New Roman" w:hAnsi="Times New Roman"/>
        </w:rPr>
        <w:t xml:space="preserve">FR </w:t>
      </w:r>
      <w:r w:rsidRPr="003708B3" w:rsidR="003708B3">
        <w:rPr>
          <w:rFonts w:ascii="Times New Roman" w:hAnsi="Times New Roman"/>
        </w:rPr>
        <w:t>78989</w:t>
      </w:r>
      <w:r w:rsidRPr="003708B3">
        <w:rPr>
          <w:rFonts w:ascii="Times New Roman" w:hAnsi="Times New Roman"/>
        </w:rPr>
        <w:t>.</w:t>
      </w:r>
      <w:r w:rsidRPr="00AC3652">
        <w:rPr>
          <w:rFonts w:ascii="Times New Roman" w:hAnsi="Times New Roman"/>
        </w:rPr>
        <w:t xml:space="preserve"> USCIS did not receive comments after publishing that notice. </w:t>
      </w:r>
    </w:p>
    <w:p w:rsidR="000B4C5A" w:rsidRPr="00AC3652" w:rsidP="000B4C5A" w14:paraId="1541494A" w14:textId="77777777">
      <w:pPr>
        <w:tabs>
          <w:tab w:val="left" w:pos="-1440"/>
        </w:tabs>
        <w:ind w:left="720"/>
        <w:rPr>
          <w:rFonts w:ascii="Times New Roman" w:hAnsi="Times New Roman"/>
        </w:rPr>
      </w:pPr>
    </w:p>
    <w:p w:rsidR="000B4C5A" w:rsidRPr="00AC3652" w:rsidP="00B33766" w14:paraId="04A552E2" w14:textId="57C5FE06">
      <w:pPr>
        <w:widowControl/>
        <w:autoSpaceDE/>
        <w:autoSpaceDN/>
        <w:adjustRightInd/>
        <w:ind w:left="720"/>
        <w:rPr>
          <w:rFonts w:ascii="Times New Roman" w:hAnsi="Times New Roman"/>
        </w:rPr>
      </w:pPr>
      <w:r w:rsidRPr="00AC3652">
        <w:rPr>
          <w:rFonts w:ascii="Times New Roman" w:hAnsi="Times New Roman"/>
        </w:rPr>
        <w:t xml:space="preserve">On </w:t>
      </w:r>
      <w:r w:rsidR="00A42F22">
        <w:rPr>
          <w:rFonts w:ascii="Times New Roman" w:hAnsi="Times New Roman"/>
        </w:rPr>
        <w:t>March</w:t>
      </w:r>
      <w:r>
        <w:rPr>
          <w:rFonts w:ascii="Times New Roman" w:hAnsi="Times New Roman"/>
        </w:rPr>
        <w:t xml:space="preserve"> </w:t>
      </w:r>
      <w:r w:rsidR="00B33766">
        <w:rPr>
          <w:rFonts w:ascii="Times New Roman" w:hAnsi="Times New Roman"/>
        </w:rPr>
        <w:t>23</w:t>
      </w:r>
      <w:r>
        <w:rPr>
          <w:rFonts w:ascii="Times New Roman" w:hAnsi="Times New Roman"/>
        </w:rPr>
        <w:t>, 2023,</w:t>
      </w:r>
      <w:r w:rsidRPr="00AC3652">
        <w:rPr>
          <w:rFonts w:ascii="Times New Roman" w:hAnsi="Times New Roman"/>
        </w:rPr>
        <w:t xml:space="preserve"> USCIS published a 30-day notice in the Federal Register at </w:t>
      </w:r>
      <w:r w:rsidRPr="00B33766" w:rsidR="00B33766">
        <w:rPr>
          <w:rFonts w:ascii="Times New Roman" w:hAnsi="Times New Roman"/>
        </w:rPr>
        <w:t>88 FR 17590</w:t>
      </w:r>
      <w:r w:rsidRPr="00AC3652">
        <w:rPr>
          <w:rFonts w:ascii="Times New Roman" w:hAnsi="Times New Roman"/>
        </w:rPr>
        <w:t>. USCIS did not receive comments after publishing that notice</w:t>
      </w:r>
      <w:r>
        <w:rPr>
          <w:rFonts w:ascii="Times New Roman" w:hAnsi="Times New Roman"/>
        </w:rPr>
        <w:t>.</w:t>
      </w:r>
    </w:p>
    <w:p w:rsidR="00B27061" w:rsidRPr="00914A5D" w:rsidP="00914A5D" w14:paraId="3F044073" w14:textId="77777777">
      <w:pPr>
        <w:tabs>
          <w:tab w:val="left" w:pos="-1440"/>
        </w:tabs>
        <w:ind w:left="720"/>
        <w:rPr>
          <w:rFonts w:ascii="Times New Roman" w:hAnsi="Times New Roman"/>
        </w:rPr>
      </w:pPr>
      <w:r w:rsidRPr="00914A5D">
        <w:rPr>
          <w:rFonts w:ascii="Times New Roman" w:hAnsi="Times New Roman"/>
        </w:rPr>
        <w:tab/>
      </w:r>
    </w:p>
    <w:p w:rsidR="00B27061" w:rsidRPr="00914A5D" w:rsidP="00914A5D" w14:paraId="212954B8" w14:textId="77777777">
      <w:pPr>
        <w:tabs>
          <w:tab w:val="left" w:pos="-1440"/>
        </w:tabs>
        <w:ind w:left="720" w:hanging="720"/>
        <w:rPr>
          <w:rFonts w:ascii="Times New Roman" w:hAnsi="Times New Roman"/>
          <w:b/>
        </w:rPr>
      </w:pPr>
      <w:r w:rsidRPr="00914A5D">
        <w:rPr>
          <w:rFonts w:ascii="Times New Roman" w:hAnsi="Times New Roman"/>
          <w:b/>
        </w:rPr>
        <w:t>9.</w:t>
      </w:r>
      <w:r w:rsidRPr="00914A5D">
        <w:rPr>
          <w:rFonts w:ascii="Times New Roman" w:hAnsi="Times New Roman"/>
          <w:b/>
        </w:rPr>
        <w:tab/>
        <w:t>Explain any decision to provide any payment or gift to respondents</w:t>
      </w:r>
      <w:r w:rsidRPr="00914A5D" w:rsidR="007F5988">
        <w:rPr>
          <w:rFonts w:ascii="Times New Roman" w:hAnsi="Times New Roman"/>
          <w:b/>
        </w:rPr>
        <w:t>, other</w:t>
      </w:r>
      <w:r w:rsidRPr="00914A5D">
        <w:rPr>
          <w:rFonts w:ascii="Times New Roman" w:hAnsi="Times New Roman"/>
          <w:b/>
        </w:rPr>
        <w:t xml:space="preserve"> than </w:t>
      </w:r>
      <w:r w:rsidRPr="00914A5D" w:rsidR="007F5988">
        <w:rPr>
          <w:rFonts w:ascii="Times New Roman" w:hAnsi="Times New Roman"/>
          <w:b/>
        </w:rPr>
        <w:t>remuneration</w:t>
      </w:r>
      <w:r w:rsidRPr="00914A5D">
        <w:rPr>
          <w:rFonts w:ascii="Times New Roman" w:hAnsi="Times New Roman"/>
          <w:b/>
        </w:rPr>
        <w:t xml:space="preserve"> of contractors or grantees.</w:t>
      </w:r>
    </w:p>
    <w:p w:rsidR="00B27061" w:rsidRPr="00914A5D" w:rsidP="00914A5D" w14:paraId="49A3E19F" w14:textId="77777777">
      <w:pPr>
        <w:ind w:left="720"/>
        <w:rPr>
          <w:rFonts w:ascii="Times New Roman" w:hAnsi="Times New Roman"/>
        </w:rPr>
      </w:pPr>
    </w:p>
    <w:p w:rsidR="009F15D0" w:rsidRPr="00914A5D" w:rsidP="00914A5D" w14:paraId="2F13753E" w14:textId="77777777">
      <w:pPr>
        <w:ind w:left="720"/>
        <w:rPr>
          <w:rFonts w:ascii="Times New Roman" w:hAnsi="Times New Roman"/>
        </w:rPr>
      </w:pPr>
      <w:r w:rsidRPr="00914A5D">
        <w:rPr>
          <w:rFonts w:ascii="Times New Roman" w:hAnsi="Times New Roman"/>
        </w:rPr>
        <w:t>USCIS does not provide any payment for benefit sought.</w:t>
      </w:r>
    </w:p>
    <w:p w:rsidR="00921351" w:rsidRPr="00914A5D" w:rsidP="00914A5D" w14:paraId="18859541" w14:textId="77777777">
      <w:pPr>
        <w:ind w:left="720"/>
        <w:rPr>
          <w:rFonts w:ascii="Times New Roman" w:hAnsi="Times New Roman"/>
        </w:rPr>
      </w:pPr>
    </w:p>
    <w:p w:rsidR="00792B9D" w:rsidRPr="00914A5D" w:rsidP="00914A5D" w14:paraId="57BBAE43" w14:textId="77777777">
      <w:pPr>
        <w:tabs>
          <w:tab w:val="left" w:pos="-1440"/>
        </w:tabs>
        <w:ind w:left="720" w:hanging="720"/>
        <w:rPr>
          <w:rFonts w:ascii="Times New Roman" w:hAnsi="Times New Roman"/>
          <w:b/>
        </w:rPr>
      </w:pPr>
      <w:r w:rsidRPr="00914A5D">
        <w:rPr>
          <w:rFonts w:ascii="Times New Roman" w:hAnsi="Times New Roman"/>
          <w:b/>
        </w:rPr>
        <w:t>10.</w:t>
      </w:r>
      <w:r w:rsidRPr="00914A5D">
        <w:rPr>
          <w:rFonts w:ascii="Times New Roman" w:hAnsi="Times New Roman"/>
          <w:b/>
        </w:rPr>
        <w:tab/>
        <w:t>Describe any assurance of confidentiality provided to respondents and the basis for the assurance in statute, regulation or agency policy.</w:t>
      </w:r>
    </w:p>
    <w:p w:rsidR="001A595D" w:rsidRPr="00914A5D" w:rsidP="00914A5D" w14:paraId="56191D66" w14:textId="77777777">
      <w:pPr>
        <w:tabs>
          <w:tab w:val="left" w:pos="-1440"/>
        </w:tabs>
        <w:ind w:left="720"/>
        <w:rPr>
          <w:rFonts w:ascii="Times New Roman" w:hAnsi="Times New Roman"/>
        </w:rPr>
      </w:pPr>
    </w:p>
    <w:p w:rsidR="00EC5F60" w:rsidP="00914A5D" w14:paraId="24A82882" w14:textId="77777777">
      <w:pPr>
        <w:tabs>
          <w:tab w:val="left" w:pos="-1440"/>
        </w:tabs>
        <w:ind w:left="720"/>
        <w:rPr>
          <w:rFonts w:ascii="Times New Roman" w:hAnsi="Times New Roman"/>
        </w:rPr>
      </w:pPr>
      <w:r>
        <w:rPr>
          <w:rFonts w:ascii="Times New Roman" w:hAnsi="Times New Roman"/>
        </w:rPr>
        <w:t xml:space="preserve">There is no assurance of confidentiality. </w:t>
      </w:r>
    </w:p>
    <w:p w:rsidR="00EC5F60" w:rsidP="00914A5D" w14:paraId="3A3D86F4" w14:textId="77777777">
      <w:pPr>
        <w:tabs>
          <w:tab w:val="left" w:pos="-1440"/>
        </w:tabs>
        <w:ind w:left="720"/>
        <w:rPr>
          <w:rFonts w:ascii="Times New Roman" w:hAnsi="Times New Roman"/>
        </w:rPr>
      </w:pPr>
    </w:p>
    <w:p w:rsidR="001A595D" w:rsidP="00914A5D" w14:paraId="6C03DA4A" w14:textId="6DC87D67">
      <w:pPr>
        <w:tabs>
          <w:tab w:val="left" w:pos="-1440"/>
        </w:tabs>
        <w:ind w:left="720"/>
        <w:rPr>
          <w:rFonts w:ascii="Times New Roman" w:hAnsi="Times New Roman"/>
        </w:rPr>
      </w:pPr>
      <w:r>
        <w:rPr>
          <w:rFonts w:ascii="Times New Roman" w:hAnsi="Times New Roman"/>
        </w:rPr>
        <w:t>This collection is covered under the following Privacy Impact Assessment:</w:t>
      </w:r>
    </w:p>
    <w:p w:rsidR="00EC5F60" w:rsidRPr="009C0AC1" w:rsidP="009C0AC1" w14:paraId="3F7FD3D3" w14:textId="7511E5BA">
      <w:pPr>
        <w:pStyle w:val="ListParagraph"/>
        <w:numPr>
          <w:ilvl w:val="0"/>
          <w:numId w:val="9"/>
        </w:numPr>
        <w:tabs>
          <w:tab w:val="left" w:pos="-1440"/>
        </w:tabs>
        <w:rPr>
          <w:rFonts w:ascii="Times New Roman" w:hAnsi="Times New Roman"/>
        </w:rPr>
      </w:pPr>
      <w:r>
        <w:rPr>
          <w:rFonts w:ascii="Times New Roman" w:hAnsi="Times New Roman"/>
        </w:rPr>
        <w:t>DHS/USCIS/PIA-003(b) Integrated Digitization Document Management Program-2017.</w:t>
      </w:r>
    </w:p>
    <w:p w:rsidR="00EC5F60" w:rsidP="00914A5D" w14:paraId="2A03F2BB" w14:textId="64564FA7">
      <w:pPr>
        <w:tabs>
          <w:tab w:val="left" w:pos="-1440"/>
        </w:tabs>
        <w:ind w:left="720"/>
        <w:rPr>
          <w:rFonts w:ascii="Times New Roman" w:hAnsi="Times New Roman"/>
        </w:rPr>
      </w:pPr>
    </w:p>
    <w:p w:rsidR="00EC5F60" w:rsidP="00EC5F60" w14:paraId="00E0A29B" w14:textId="77777777">
      <w:pPr>
        <w:tabs>
          <w:tab w:val="left" w:pos="-1440"/>
        </w:tabs>
        <w:ind w:left="720"/>
        <w:rPr>
          <w:rFonts w:ascii="Times New Roman" w:hAnsi="Times New Roman"/>
        </w:rPr>
      </w:pPr>
      <w:r>
        <w:rPr>
          <w:rFonts w:ascii="Times New Roman" w:hAnsi="Times New Roman"/>
        </w:rPr>
        <w:t xml:space="preserve">The collection is covered under the following System of Records Notices: </w:t>
      </w:r>
    </w:p>
    <w:p w:rsidR="009C0AC1" w:rsidP="009C0AC1" w14:paraId="276F42B8" w14:textId="77777777">
      <w:pPr>
        <w:pStyle w:val="ListParagraph"/>
        <w:numPr>
          <w:ilvl w:val="0"/>
          <w:numId w:val="9"/>
        </w:numPr>
        <w:tabs>
          <w:tab w:val="left" w:pos="-1440"/>
        </w:tabs>
        <w:rPr>
          <w:rFonts w:ascii="Times New Roman" w:hAnsi="Times New Roman"/>
        </w:rPr>
      </w:pPr>
      <w:r>
        <w:rPr>
          <w:rFonts w:ascii="Times New Roman" w:hAnsi="Times New Roman"/>
        </w:rPr>
        <w:t xml:space="preserve">DHS/USCIS/ICE/CBP-001 Alien File, Index, and National File Tracking System of Records, September 18, 2017, 82 FR 43556; and </w:t>
      </w:r>
    </w:p>
    <w:p w:rsidR="00EC5F60" w:rsidRPr="009C0AC1" w:rsidP="009C0AC1" w14:paraId="5E3A935B" w14:textId="2E34CBAC">
      <w:pPr>
        <w:pStyle w:val="ListParagraph"/>
        <w:numPr>
          <w:ilvl w:val="0"/>
          <w:numId w:val="9"/>
        </w:numPr>
        <w:tabs>
          <w:tab w:val="left" w:pos="-1440"/>
        </w:tabs>
        <w:rPr>
          <w:rFonts w:ascii="Times New Roman" w:hAnsi="Times New Roman"/>
        </w:rPr>
      </w:pPr>
      <w:r>
        <w:rPr>
          <w:rFonts w:ascii="Times New Roman" w:hAnsi="Times New Roman"/>
        </w:rPr>
        <w:t xml:space="preserve">DHS/USCIS-007 Benefits Information System, October </w:t>
      </w:r>
      <w:r w:rsidR="00C95F7E">
        <w:rPr>
          <w:rFonts w:ascii="Times New Roman" w:hAnsi="Times New Roman"/>
        </w:rPr>
        <w:t>10, 2019</w:t>
      </w:r>
      <w:r>
        <w:rPr>
          <w:rFonts w:ascii="Times New Roman" w:hAnsi="Times New Roman"/>
        </w:rPr>
        <w:t xml:space="preserve"> </w:t>
      </w:r>
      <w:r w:rsidR="00C95F7E">
        <w:rPr>
          <w:rFonts w:ascii="Times New Roman" w:hAnsi="Times New Roman"/>
        </w:rPr>
        <w:t>84 FR 54622.</w:t>
      </w:r>
    </w:p>
    <w:p w:rsidR="00EC5F60" w:rsidRPr="00914A5D" w:rsidP="00914A5D" w14:paraId="4F263E5B" w14:textId="77777777">
      <w:pPr>
        <w:tabs>
          <w:tab w:val="left" w:pos="-1440"/>
        </w:tabs>
        <w:ind w:left="720"/>
        <w:rPr>
          <w:rFonts w:ascii="Times New Roman" w:hAnsi="Times New Roman"/>
        </w:rPr>
      </w:pPr>
    </w:p>
    <w:p w:rsidR="00B27061" w:rsidRPr="00B1471A" w:rsidP="00914A5D" w14:paraId="6ADA2737" w14:textId="7234028E">
      <w:pPr>
        <w:tabs>
          <w:tab w:val="left" w:pos="-1440"/>
        </w:tabs>
        <w:ind w:left="720" w:hanging="720"/>
        <w:rPr>
          <w:rFonts w:ascii="Times New Roman" w:hAnsi="Times New Roman"/>
          <w:b/>
        </w:rPr>
      </w:pPr>
      <w:r w:rsidRPr="00914A5D">
        <w:rPr>
          <w:rFonts w:ascii="Times New Roman" w:hAnsi="Times New Roman"/>
          <w:b/>
        </w:rPr>
        <w:t>11.</w:t>
      </w:r>
      <w:r w:rsidRPr="00914A5D" w:rsidR="007E6F17">
        <w:rPr>
          <w:rFonts w:ascii="Times New Roman" w:hAnsi="Times New Roman"/>
          <w:b/>
        </w:rPr>
        <w:tab/>
      </w:r>
      <w:r w:rsidRPr="00914A5D">
        <w:rPr>
          <w:rFonts w:ascii="Times New Roman" w:hAnsi="Times New Roman"/>
          <w:b/>
        </w:rPr>
        <w:t>Provide additional justification for any questions of a sensitive nature, such as sexual behavior and attitudes, religious beliefs, and other matters that are commonly considered private</w:t>
      </w:r>
      <w:r w:rsidR="008A42B6">
        <w:rPr>
          <w:rFonts w:ascii="Times New Roman" w:hAnsi="Times New Roman"/>
          <w:b/>
        </w:rPr>
        <w:t xml:space="preserve">. </w:t>
      </w:r>
      <w:r w:rsidRPr="00914A5D">
        <w:rPr>
          <w:rFonts w:ascii="Times New Roman" w:hAnsi="Times New Roman"/>
          <w:b/>
        </w:rPr>
        <w:t xml:space="preserve">This justification should include the reasons why the agency considers the questions necessary, the specific uses to be made of the information, the explanation to be given to </w:t>
      </w:r>
      <w:r w:rsidR="00B1471A">
        <w:rPr>
          <w:rFonts w:ascii="Times New Roman" w:hAnsi="Times New Roman"/>
          <w:b/>
        </w:rPr>
        <w:t>persons from</w:t>
      </w:r>
      <w:r w:rsidRPr="00B1471A">
        <w:rPr>
          <w:rFonts w:ascii="Times New Roman" w:hAnsi="Times New Roman"/>
          <w:b/>
        </w:rPr>
        <w:t xml:space="preserve"> whom the information is requested, and any steps to be taken to obtain their consent.</w:t>
      </w:r>
    </w:p>
    <w:p w:rsidR="001A595D" w:rsidRPr="000B00D2" w:rsidP="00914A5D" w14:paraId="4E1F5D32" w14:textId="77777777">
      <w:pPr>
        <w:tabs>
          <w:tab w:val="left" w:pos="-1440"/>
        </w:tabs>
        <w:ind w:left="720"/>
        <w:rPr>
          <w:rFonts w:ascii="Times New Roman" w:hAnsi="Times New Roman"/>
        </w:rPr>
      </w:pPr>
      <w:r w:rsidRPr="000B00D2">
        <w:rPr>
          <w:rFonts w:ascii="Times New Roman" w:hAnsi="Times New Roman"/>
        </w:rPr>
        <w:tab/>
      </w:r>
    </w:p>
    <w:p w:rsidR="009C0AC1" w:rsidP="009C0AC1" w14:paraId="0427F7DF" w14:textId="77777777">
      <w:pPr>
        <w:tabs>
          <w:tab w:val="left" w:pos="-1440"/>
        </w:tabs>
        <w:ind w:left="720"/>
        <w:rPr>
          <w:rFonts w:ascii="Times New Roman" w:hAnsi="Times New Roman"/>
          <w:color w:val="FF0000"/>
        </w:rPr>
      </w:pPr>
      <w:r>
        <w:rPr>
          <w:rFonts w:ascii="Times New Roman" w:hAnsi="Times New Roman"/>
        </w:rPr>
        <w:t>There are no questions of a sensitive nature.</w:t>
      </w:r>
    </w:p>
    <w:p w:rsidR="00494557" w:rsidRPr="008A4764" w:rsidP="00914A5D" w14:paraId="56378724" w14:textId="77777777">
      <w:pPr>
        <w:tabs>
          <w:tab w:val="left" w:pos="-1440"/>
        </w:tabs>
        <w:ind w:left="720"/>
        <w:rPr>
          <w:rFonts w:ascii="Times New Roman" w:hAnsi="Times New Roman"/>
        </w:rPr>
      </w:pPr>
    </w:p>
    <w:p w:rsidR="00B27061" w:rsidRPr="008A4764" w:rsidP="00914A5D" w14:paraId="2B484AF8" w14:textId="1B224EF1">
      <w:pPr>
        <w:tabs>
          <w:tab w:val="left" w:pos="-1440"/>
        </w:tabs>
        <w:ind w:left="720" w:hanging="720"/>
        <w:rPr>
          <w:rFonts w:ascii="Times New Roman" w:hAnsi="Times New Roman"/>
          <w:b/>
        </w:rPr>
      </w:pPr>
      <w:r w:rsidRPr="008A4764">
        <w:rPr>
          <w:rFonts w:ascii="Times New Roman" w:hAnsi="Times New Roman"/>
          <w:b/>
        </w:rPr>
        <w:t>12.</w:t>
      </w:r>
      <w:r w:rsidRPr="008A4764">
        <w:rPr>
          <w:rFonts w:ascii="Times New Roman" w:hAnsi="Times New Roman"/>
          <w:b/>
        </w:rPr>
        <w:tab/>
        <w:t>Provide estimates of the hour burden of the collection of information</w:t>
      </w:r>
      <w:r w:rsidR="008A42B6">
        <w:rPr>
          <w:rFonts w:ascii="Times New Roman" w:hAnsi="Times New Roman"/>
          <w:b/>
        </w:rPr>
        <w:t xml:space="preserve">. </w:t>
      </w:r>
      <w:r w:rsidRPr="008A4764">
        <w:rPr>
          <w:rFonts w:ascii="Times New Roman" w:hAnsi="Times New Roman"/>
          <w:b/>
        </w:rPr>
        <w:t>The statement should:</w:t>
      </w:r>
    </w:p>
    <w:p w:rsidR="006C79B6" w:rsidRPr="0029577A" w:rsidP="00914A5D" w14:paraId="0F70CC3C" w14:textId="77777777">
      <w:pPr>
        <w:tabs>
          <w:tab w:val="left" w:pos="-1440"/>
        </w:tabs>
        <w:ind w:left="1440" w:hanging="720"/>
        <w:rPr>
          <w:rFonts w:ascii="Times New Roman" w:hAnsi="Times New Roman"/>
          <w:b/>
        </w:rPr>
      </w:pPr>
    </w:p>
    <w:p w:rsidR="00B27061" w:rsidRPr="00D80E94" w:rsidP="00914A5D" w14:paraId="7557DFDA" w14:textId="1B58D4B4">
      <w:pPr>
        <w:tabs>
          <w:tab w:val="left" w:pos="-1440"/>
          <w:tab w:val="left" w:pos="1080"/>
        </w:tabs>
        <w:ind w:left="1080" w:hanging="360"/>
        <w:rPr>
          <w:rFonts w:ascii="Times New Roman" w:hAnsi="Times New Roman"/>
          <w:b/>
        </w:rPr>
      </w:pPr>
      <w:r w:rsidRPr="0029577A">
        <w:rPr>
          <w:rFonts w:ascii="Times New Roman" w:hAnsi="Times New Roman"/>
          <w:b/>
        </w:rPr>
        <w:t>•</w:t>
      </w:r>
      <w:r w:rsidRPr="0029577A">
        <w:rPr>
          <w:rFonts w:ascii="Times New Roman" w:hAnsi="Times New Roman"/>
          <w:b/>
        </w:rPr>
        <w:tab/>
        <w:t xml:space="preserve">Indicate the number of respondents, frequency of response, annual hour burden, and an explanation of how the burden was estimated. Unless directed to do so, agencies should not conduct special surveys to obtain information on which to </w:t>
      </w:r>
      <w:r w:rsidRPr="0029577A">
        <w:rPr>
          <w:rFonts w:ascii="Times New Roman" w:hAnsi="Times New Roman"/>
          <w:b/>
        </w:rPr>
        <w:t>base hour burden estimates</w:t>
      </w:r>
      <w:r w:rsidR="008A42B6">
        <w:rPr>
          <w:rFonts w:ascii="Times New Roman" w:hAnsi="Times New Roman"/>
          <w:b/>
        </w:rPr>
        <w:t xml:space="preserve">. </w:t>
      </w:r>
      <w:r w:rsidRPr="0029577A">
        <w:rPr>
          <w:rFonts w:ascii="Times New Roman" w:hAnsi="Times New Roman"/>
          <w:b/>
        </w:rPr>
        <w:t xml:space="preserve">Consultation with a sample (fewer than 10) </w:t>
      </w:r>
      <w:r w:rsidRPr="005B6129">
        <w:rPr>
          <w:rFonts w:ascii="Times New Roman" w:hAnsi="Times New Roman"/>
          <w:b/>
        </w:rPr>
        <w:t>of potential respondents is desirable</w:t>
      </w:r>
      <w:r w:rsidR="008A42B6">
        <w:rPr>
          <w:rFonts w:ascii="Times New Roman" w:hAnsi="Times New Roman"/>
          <w:b/>
        </w:rPr>
        <w:t xml:space="preserve">. </w:t>
      </w:r>
      <w:r w:rsidRPr="005B6129">
        <w:rPr>
          <w:rFonts w:ascii="Times New Roman" w:hAnsi="Times New Roman"/>
          <w:b/>
        </w:rPr>
        <w:t>If the hour burden on respondents is expected to vary widely because of differences in activity, size, or complexity, show the range</w:t>
      </w:r>
      <w:r w:rsidRPr="00D80E94">
        <w:rPr>
          <w:rFonts w:ascii="Times New Roman" w:hAnsi="Times New Roman"/>
          <w:b/>
        </w:rPr>
        <w:t xml:space="preserve"> of estimated hour burden, and explain the reasons for the variance</w:t>
      </w:r>
      <w:r w:rsidR="008A42B6">
        <w:rPr>
          <w:rFonts w:ascii="Times New Roman" w:hAnsi="Times New Roman"/>
          <w:b/>
        </w:rPr>
        <w:t xml:space="preserve">. </w:t>
      </w:r>
      <w:r w:rsidRPr="00D80E94">
        <w:rPr>
          <w:rFonts w:ascii="Times New Roman" w:hAnsi="Times New Roman"/>
          <w:b/>
        </w:rPr>
        <w:t>Generally, estimates should not include burden hours for customary and usual business practices.</w:t>
      </w:r>
    </w:p>
    <w:p w:rsidR="00B27061" w:rsidRPr="00914A5D" w:rsidP="00914A5D" w14:paraId="4733A807" w14:textId="77777777">
      <w:pPr>
        <w:tabs>
          <w:tab w:val="left" w:pos="1080"/>
        </w:tabs>
        <w:ind w:left="1080" w:hanging="360"/>
        <w:rPr>
          <w:rFonts w:ascii="Times New Roman" w:hAnsi="Times New Roman"/>
          <w:b/>
        </w:rPr>
      </w:pPr>
    </w:p>
    <w:p w:rsidR="00B27061" w:rsidRPr="00914A5D" w:rsidP="00914A5D" w14:paraId="23C1FBDF"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this request for approval covers more than one form, provide separate hour burden estimates for each form and aggregate the hour burdens in Item 13 of OMB Form 83-I.</w:t>
      </w:r>
    </w:p>
    <w:p w:rsidR="00B27061" w:rsidRPr="00914A5D" w:rsidP="00914A5D" w14:paraId="63E85FFE" w14:textId="77777777">
      <w:pPr>
        <w:tabs>
          <w:tab w:val="left" w:pos="1080"/>
        </w:tabs>
        <w:ind w:left="1080" w:hanging="360"/>
        <w:rPr>
          <w:rFonts w:ascii="Times New Roman" w:hAnsi="Times New Roman"/>
          <w:b/>
        </w:rPr>
      </w:pPr>
    </w:p>
    <w:p w:rsidR="00B27061" w:rsidP="00914A5D" w14:paraId="64B78623" w14:textId="1889C1FC">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r w:rsidR="008A42B6">
        <w:rPr>
          <w:rFonts w:ascii="Times New Roman" w:hAnsi="Times New Roman"/>
          <w:b/>
        </w:rPr>
        <w:t xml:space="preserve">. </w:t>
      </w:r>
      <w:r w:rsidRPr="00914A5D">
        <w:rPr>
          <w:rFonts w:ascii="Times New Roman" w:hAnsi="Times New Roman"/>
          <w:b/>
        </w:rPr>
        <w:t>Instead, this cost should be included</w:t>
      </w:r>
      <w:r w:rsidRPr="00914A5D" w:rsidR="006049A7">
        <w:rPr>
          <w:rFonts w:ascii="Times New Roman" w:hAnsi="Times New Roman"/>
          <w:b/>
        </w:rPr>
        <w:t xml:space="preserve"> in Item 14.</w:t>
      </w:r>
    </w:p>
    <w:p w:rsidR="00E77B24" w:rsidP="00914A5D" w14:paraId="6FA1D802" w14:textId="77777777">
      <w:pPr>
        <w:tabs>
          <w:tab w:val="left" w:pos="-1440"/>
          <w:tab w:val="left" w:pos="1080"/>
        </w:tabs>
        <w:ind w:left="1080" w:hanging="360"/>
        <w:rPr>
          <w:rFonts w:ascii="Times New Roman" w:hAnsi="Times New Roman"/>
          <w:b/>
        </w:rPr>
      </w:pPr>
    </w:p>
    <w:tbl>
      <w:tblPr>
        <w:tblW w:w="10495" w:type="dxa"/>
        <w:tblInd w:w="-10" w:type="dxa"/>
        <w:tblLook w:val="04A0"/>
      </w:tblPr>
      <w:tblGrid>
        <w:gridCol w:w="1272"/>
        <w:gridCol w:w="1816"/>
        <w:gridCol w:w="1239"/>
        <w:gridCol w:w="1161"/>
        <w:gridCol w:w="1061"/>
        <w:gridCol w:w="983"/>
        <w:gridCol w:w="960"/>
        <w:gridCol w:w="783"/>
        <w:gridCol w:w="1220"/>
      </w:tblGrid>
      <w:tr w14:paraId="652BBD83" w14:textId="77777777" w:rsidTr="003768AD">
        <w:tblPrEx>
          <w:tblW w:w="10495" w:type="dxa"/>
          <w:tblInd w:w="-10" w:type="dxa"/>
          <w:tblLook w:val="04A0"/>
        </w:tblPrEx>
        <w:trPr>
          <w:trHeight w:val="315"/>
        </w:trPr>
        <w:tc>
          <w:tcPr>
            <w:tcW w:w="127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77B24" w:rsidRPr="00E77B24" w:rsidP="00E77B24" w14:paraId="2EE8C920"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rPr>
              <w:t> </w:t>
            </w:r>
          </w:p>
        </w:tc>
        <w:tc>
          <w:tcPr>
            <w:tcW w:w="1816" w:type="dxa"/>
            <w:tcBorders>
              <w:top w:val="single" w:sz="8" w:space="0" w:color="auto"/>
              <w:left w:val="nil"/>
              <w:bottom w:val="single" w:sz="8" w:space="0" w:color="auto"/>
              <w:right w:val="single" w:sz="8" w:space="0" w:color="auto"/>
            </w:tcBorders>
            <w:shd w:val="clear" w:color="auto" w:fill="auto"/>
            <w:noWrap/>
            <w:vAlign w:val="center"/>
            <w:hideMark/>
          </w:tcPr>
          <w:p w:rsidR="00E77B24" w:rsidRPr="00E77B24" w:rsidP="00E77B24" w14:paraId="3378A8F7"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 </w:t>
            </w:r>
          </w:p>
        </w:tc>
        <w:tc>
          <w:tcPr>
            <w:tcW w:w="1239" w:type="dxa"/>
            <w:tcBorders>
              <w:top w:val="single" w:sz="8" w:space="0" w:color="auto"/>
              <w:left w:val="nil"/>
              <w:bottom w:val="single" w:sz="8" w:space="0" w:color="auto"/>
              <w:right w:val="single" w:sz="8" w:space="0" w:color="auto"/>
            </w:tcBorders>
            <w:shd w:val="clear" w:color="auto" w:fill="auto"/>
            <w:noWrap/>
            <w:vAlign w:val="center"/>
            <w:hideMark/>
          </w:tcPr>
          <w:p w:rsidR="00E77B24" w:rsidRPr="00E77B24" w:rsidP="00E77B24" w14:paraId="36F6EB7D"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A</w:t>
            </w:r>
          </w:p>
        </w:tc>
        <w:tc>
          <w:tcPr>
            <w:tcW w:w="1161" w:type="dxa"/>
            <w:tcBorders>
              <w:top w:val="single" w:sz="8" w:space="0" w:color="auto"/>
              <w:left w:val="nil"/>
              <w:bottom w:val="single" w:sz="8" w:space="0" w:color="auto"/>
              <w:right w:val="single" w:sz="8" w:space="0" w:color="auto"/>
            </w:tcBorders>
            <w:shd w:val="clear" w:color="auto" w:fill="auto"/>
            <w:noWrap/>
            <w:vAlign w:val="center"/>
            <w:hideMark/>
          </w:tcPr>
          <w:p w:rsidR="00E77B24" w:rsidRPr="00E77B24" w:rsidP="00E77B24" w14:paraId="39B4F97F"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B</w:t>
            </w:r>
          </w:p>
        </w:tc>
        <w:tc>
          <w:tcPr>
            <w:tcW w:w="1061" w:type="dxa"/>
            <w:tcBorders>
              <w:top w:val="single" w:sz="8" w:space="0" w:color="auto"/>
              <w:left w:val="nil"/>
              <w:bottom w:val="single" w:sz="8" w:space="0" w:color="auto"/>
              <w:right w:val="single" w:sz="8" w:space="0" w:color="auto"/>
            </w:tcBorders>
            <w:shd w:val="clear" w:color="auto" w:fill="auto"/>
            <w:noWrap/>
            <w:vAlign w:val="center"/>
            <w:hideMark/>
          </w:tcPr>
          <w:p w:rsidR="00E77B24" w:rsidRPr="00E77B24" w:rsidP="00E77B24" w14:paraId="6ED443DE"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C (=AxB)</w:t>
            </w:r>
          </w:p>
        </w:tc>
        <w:tc>
          <w:tcPr>
            <w:tcW w:w="983" w:type="dxa"/>
            <w:tcBorders>
              <w:top w:val="single" w:sz="8" w:space="0" w:color="auto"/>
              <w:left w:val="nil"/>
              <w:bottom w:val="single" w:sz="8" w:space="0" w:color="auto"/>
              <w:right w:val="single" w:sz="8" w:space="0" w:color="auto"/>
            </w:tcBorders>
            <w:shd w:val="clear" w:color="auto" w:fill="auto"/>
            <w:noWrap/>
            <w:vAlign w:val="center"/>
            <w:hideMark/>
          </w:tcPr>
          <w:p w:rsidR="00E77B24" w:rsidRPr="00E77B24" w:rsidP="00E77B24" w14:paraId="603C8778"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D</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rsidR="00E77B24" w:rsidRPr="00E77B24" w:rsidP="00E77B24" w14:paraId="0D25EF1F"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E (=CxD)</w:t>
            </w:r>
          </w:p>
        </w:tc>
        <w:tc>
          <w:tcPr>
            <w:tcW w:w="783" w:type="dxa"/>
            <w:tcBorders>
              <w:top w:val="single" w:sz="8" w:space="0" w:color="auto"/>
              <w:left w:val="nil"/>
              <w:bottom w:val="single" w:sz="8" w:space="0" w:color="auto"/>
              <w:right w:val="single" w:sz="8" w:space="0" w:color="auto"/>
            </w:tcBorders>
            <w:shd w:val="clear" w:color="auto" w:fill="auto"/>
            <w:noWrap/>
            <w:vAlign w:val="center"/>
            <w:hideMark/>
          </w:tcPr>
          <w:p w:rsidR="00E77B24" w:rsidRPr="00E77B24" w:rsidP="00E77B24" w14:paraId="03533AA7"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F</w:t>
            </w:r>
          </w:p>
        </w:tc>
        <w:tc>
          <w:tcPr>
            <w:tcW w:w="1220" w:type="dxa"/>
            <w:tcBorders>
              <w:top w:val="single" w:sz="8" w:space="0" w:color="auto"/>
              <w:left w:val="nil"/>
              <w:bottom w:val="single" w:sz="8" w:space="0" w:color="auto"/>
              <w:right w:val="single" w:sz="8" w:space="0" w:color="auto"/>
            </w:tcBorders>
            <w:shd w:val="clear" w:color="auto" w:fill="auto"/>
            <w:noWrap/>
            <w:vAlign w:val="center"/>
            <w:hideMark/>
          </w:tcPr>
          <w:p w:rsidR="00E77B24" w:rsidRPr="00E77B24" w:rsidP="00E77B24" w14:paraId="2AFDC999"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(=ExF)</w:t>
            </w:r>
          </w:p>
        </w:tc>
      </w:tr>
      <w:tr w14:paraId="0A738CBD" w14:textId="77777777" w:rsidTr="003768AD">
        <w:tblPrEx>
          <w:tblW w:w="10495" w:type="dxa"/>
          <w:tblInd w:w="-10" w:type="dxa"/>
          <w:tblLook w:val="04A0"/>
        </w:tblPrEx>
        <w:trPr>
          <w:trHeight w:val="1290"/>
        </w:trPr>
        <w:tc>
          <w:tcPr>
            <w:tcW w:w="1272" w:type="dxa"/>
            <w:tcBorders>
              <w:top w:val="nil"/>
              <w:left w:val="single" w:sz="8" w:space="0" w:color="auto"/>
              <w:bottom w:val="single" w:sz="8" w:space="0" w:color="auto"/>
              <w:right w:val="single" w:sz="8" w:space="0" w:color="auto"/>
            </w:tcBorders>
            <w:shd w:val="clear" w:color="auto" w:fill="auto"/>
            <w:vAlign w:val="center"/>
            <w:hideMark/>
          </w:tcPr>
          <w:p w:rsidR="009C0AC1" w:rsidRPr="00E77B24" w:rsidP="009C0AC1" w14:paraId="5A122DA5" w14:textId="606BE03A">
            <w:pPr>
              <w:widowControl/>
              <w:autoSpaceDE/>
              <w:autoSpaceDN/>
              <w:adjustRightInd/>
              <w:jc w:val="center"/>
              <w:rPr>
                <w:rFonts w:ascii="Times New Roman" w:hAnsi="Times New Roman"/>
                <w:color w:val="000000"/>
                <w:sz w:val="20"/>
                <w:szCs w:val="20"/>
              </w:rPr>
            </w:pPr>
            <w:r>
              <w:rPr>
                <w:rFonts w:ascii="Times New Roman" w:hAnsi="Times New Roman"/>
                <w:bCs/>
                <w:color w:val="000000"/>
                <w:sz w:val="20"/>
                <w:szCs w:val="20"/>
              </w:rPr>
              <w:t>Type of Respondent</w:t>
            </w:r>
          </w:p>
        </w:tc>
        <w:tc>
          <w:tcPr>
            <w:tcW w:w="1816" w:type="dxa"/>
            <w:tcBorders>
              <w:top w:val="nil"/>
              <w:left w:val="nil"/>
              <w:bottom w:val="single" w:sz="8" w:space="0" w:color="auto"/>
              <w:right w:val="single" w:sz="8" w:space="0" w:color="auto"/>
            </w:tcBorders>
            <w:shd w:val="clear" w:color="auto" w:fill="auto"/>
            <w:vAlign w:val="center"/>
            <w:hideMark/>
          </w:tcPr>
          <w:p w:rsidR="009C0AC1" w:rsidRPr="00E77B24" w:rsidP="009C0AC1" w14:paraId="066DF1BB" w14:textId="1D32E296">
            <w:pPr>
              <w:widowControl/>
              <w:autoSpaceDE/>
              <w:autoSpaceDN/>
              <w:adjustRightInd/>
              <w:jc w:val="center"/>
              <w:rPr>
                <w:rFonts w:ascii="Times New Roman" w:hAnsi="Times New Roman"/>
                <w:color w:val="000000"/>
                <w:sz w:val="20"/>
                <w:szCs w:val="20"/>
              </w:rPr>
            </w:pPr>
            <w:r>
              <w:rPr>
                <w:rFonts w:ascii="Times New Roman" w:hAnsi="Times New Roman"/>
                <w:bCs/>
                <w:color w:val="000000"/>
                <w:sz w:val="20"/>
                <w:szCs w:val="20"/>
              </w:rPr>
              <w:t>Form Name / Form Number</w:t>
            </w:r>
          </w:p>
        </w:tc>
        <w:tc>
          <w:tcPr>
            <w:tcW w:w="1239" w:type="dxa"/>
            <w:tcBorders>
              <w:top w:val="nil"/>
              <w:left w:val="nil"/>
              <w:bottom w:val="single" w:sz="8" w:space="0" w:color="auto"/>
              <w:right w:val="single" w:sz="8" w:space="0" w:color="auto"/>
            </w:tcBorders>
            <w:shd w:val="clear" w:color="auto" w:fill="auto"/>
            <w:vAlign w:val="center"/>
            <w:hideMark/>
          </w:tcPr>
          <w:p w:rsidR="009C0AC1" w:rsidRPr="00E77B24" w:rsidP="009C0AC1" w14:paraId="42DF3DCB" w14:textId="4E858376">
            <w:pPr>
              <w:widowControl/>
              <w:autoSpaceDE/>
              <w:autoSpaceDN/>
              <w:adjustRightInd/>
              <w:jc w:val="center"/>
              <w:rPr>
                <w:rFonts w:ascii="Times New Roman" w:hAnsi="Times New Roman"/>
                <w:color w:val="000000"/>
                <w:sz w:val="20"/>
                <w:szCs w:val="20"/>
              </w:rPr>
            </w:pPr>
            <w:r>
              <w:rPr>
                <w:rFonts w:ascii="Times New Roman" w:hAnsi="Times New Roman"/>
                <w:bCs/>
                <w:color w:val="000000"/>
                <w:sz w:val="20"/>
                <w:szCs w:val="20"/>
              </w:rPr>
              <w:t>#. of Respondents</w:t>
            </w:r>
          </w:p>
        </w:tc>
        <w:tc>
          <w:tcPr>
            <w:tcW w:w="1161" w:type="dxa"/>
            <w:tcBorders>
              <w:top w:val="nil"/>
              <w:left w:val="nil"/>
              <w:bottom w:val="single" w:sz="8" w:space="0" w:color="auto"/>
              <w:right w:val="single" w:sz="8" w:space="0" w:color="auto"/>
            </w:tcBorders>
            <w:shd w:val="clear" w:color="auto" w:fill="auto"/>
            <w:vAlign w:val="center"/>
            <w:hideMark/>
          </w:tcPr>
          <w:p w:rsidR="009C0AC1" w:rsidRPr="00E77B24" w:rsidP="009C0AC1" w14:paraId="09526AB1" w14:textId="7108EACC">
            <w:pPr>
              <w:widowControl/>
              <w:autoSpaceDE/>
              <w:autoSpaceDN/>
              <w:adjustRightInd/>
              <w:jc w:val="center"/>
              <w:rPr>
                <w:rFonts w:ascii="Times New Roman" w:hAnsi="Times New Roman"/>
                <w:color w:val="000000"/>
                <w:sz w:val="20"/>
                <w:szCs w:val="20"/>
              </w:rPr>
            </w:pPr>
            <w:r>
              <w:rPr>
                <w:rFonts w:ascii="Times New Roman" w:hAnsi="Times New Roman"/>
                <w:bCs/>
                <w:color w:val="000000"/>
                <w:sz w:val="20"/>
                <w:szCs w:val="20"/>
              </w:rPr>
              <w:t>#. of Responses per Respondent</w:t>
            </w:r>
          </w:p>
        </w:tc>
        <w:tc>
          <w:tcPr>
            <w:tcW w:w="1061" w:type="dxa"/>
            <w:tcBorders>
              <w:top w:val="nil"/>
              <w:left w:val="nil"/>
              <w:bottom w:val="single" w:sz="8" w:space="0" w:color="auto"/>
              <w:right w:val="single" w:sz="8" w:space="0" w:color="auto"/>
            </w:tcBorders>
            <w:shd w:val="clear" w:color="auto" w:fill="auto"/>
            <w:vAlign w:val="center"/>
            <w:hideMark/>
          </w:tcPr>
          <w:p w:rsidR="009C0AC1" w:rsidRPr="00E77B24" w:rsidP="009C0AC1" w14:paraId="39D3C8E4" w14:textId="59E7EF00">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 of Responses</w:t>
            </w:r>
          </w:p>
        </w:tc>
        <w:tc>
          <w:tcPr>
            <w:tcW w:w="983" w:type="dxa"/>
            <w:tcBorders>
              <w:top w:val="nil"/>
              <w:left w:val="nil"/>
              <w:bottom w:val="single" w:sz="8" w:space="0" w:color="auto"/>
              <w:right w:val="single" w:sz="8" w:space="0" w:color="auto"/>
            </w:tcBorders>
            <w:shd w:val="clear" w:color="auto" w:fill="auto"/>
            <w:vAlign w:val="center"/>
            <w:hideMark/>
          </w:tcPr>
          <w:p w:rsidR="009C0AC1" w:rsidRPr="00E77B24" w:rsidP="009C0AC1" w14:paraId="0CCE9C56" w14:textId="7DFF9EB8">
            <w:pPr>
              <w:widowControl/>
              <w:autoSpaceDE/>
              <w:autoSpaceDN/>
              <w:adjustRightInd/>
              <w:jc w:val="center"/>
              <w:rPr>
                <w:rFonts w:ascii="Times New Roman" w:hAnsi="Times New Roman"/>
                <w:color w:val="000000"/>
                <w:sz w:val="20"/>
                <w:szCs w:val="20"/>
              </w:rPr>
            </w:pPr>
            <w:r>
              <w:rPr>
                <w:rFonts w:ascii="Times New Roman" w:hAnsi="Times New Roman"/>
                <w:bCs/>
                <w:color w:val="000000"/>
                <w:sz w:val="20"/>
                <w:szCs w:val="20"/>
              </w:rPr>
              <w:t>Avg. Burden per Response (in hours)</w:t>
            </w:r>
          </w:p>
        </w:tc>
        <w:tc>
          <w:tcPr>
            <w:tcW w:w="960" w:type="dxa"/>
            <w:tcBorders>
              <w:top w:val="nil"/>
              <w:left w:val="nil"/>
              <w:bottom w:val="single" w:sz="8" w:space="0" w:color="auto"/>
              <w:right w:val="single" w:sz="8" w:space="0" w:color="auto"/>
            </w:tcBorders>
            <w:shd w:val="clear" w:color="auto" w:fill="auto"/>
            <w:vAlign w:val="center"/>
            <w:hideMark/>
          </w:tcPr>
          <w:p w:rsidR="009C0AC1" w:rsidRPr="00E77B24" w:rsidP="009C0AC1" w14:paraId="6D5049FC" w14:textId="035C311D">
            <w:pPr>
              <w:widowControl/>
              <w:autoSpaceDE/>
              <w:autoSpaceDN/>
              <w:adjustRightInd/>
              <w:jc w:val="center"/>
              <w:rPr>
                <w:rFonts w:ascii="Times New Roman" w:hAnsi="Times New Roman"/>
                <w:color w:val="000000"/>
                <w:sz w:val="20"/>
                <w:szCs w:val="20"/>
              </w:rPr>
            </w:pPr>
            <w:r>
              <w:rPr>
                <w:rFonts w:ascii="Times New Roman" w:hAnsi="Times New Roman"/>
                <w:bCs/>
                <w:color w:val="000000"/>
                <w:sz w:val="20"/>
                <w:szCs w:val="20"/>
              </w:rPr>
              <w:t>Total Annual Burden (in hours)</w:t>
            </w:r>
          </w:p>
        </w:tc>
        <w:tc>
          <w:tcPr>
            <w:tcW w:w="783" w:type="dxa"/>
            <w:tcBorders>
              <w:top w:val="nil"/>
              <w:left w:val="nil"/>
              <w:bottom w:val="single" w:sz="8" w:space="0" w:color="auto"/>
              <w:right w:val="single" w:sz="8" w:space="0" w:color="auto"/>
            </w:tcBorders>
            <w:shd w:val="clear" w:color="auto" w:fill="auto"/>
            <w:vAlign w:val="center"/>
            <w:hideMark/>
          </w:tcPr>
          <w:p w:rsidR="009C0AC1" w:rsidRPr="00E77B24" w:rsidP="009C0AC1" w14:paraId="3C3331F9" w14:textId="3B1D33AF">
            <w:pPr>
              <w:widowControl/>
              <w:autoSpaceDE/>
              <w:autoSpaceDN/>
              <w:adjustRightInd/>
              <w:jc w:val="center"/>
              <w:rPr>
                <w:rFonts w:ascii="Times New Roman" w:hAnsi="Times New Roman"/>
                <w:color w:val="000000"/>
                <w:sz w:val="20"/>
                <w:szCs w:val="20"/>
              </w:rPr>
            </w:pPr>
            <w:r>
              <w:rPr>
                <w:rFonts w:ascii="Times New Roman" w:hAnsi="Times New Roman"/>
                <w:bCs/>
                <w:color w:val="000000"/>
                <w:sz w:val="20"/>
                <w:szCs w:val="20"/>
              </w:rPr>
              <w:t>Avg. Hourly Wage Rate*</w:t>
            </w:r>
          </w:p>
        </w:tc>
        <w:tc>
          <w:tcPr>
            <w:tcW w:w="1220" w:type="dxa"/>
            <w:tcBorders>
              <w:top w:val="nil"/>
              <w:left w:val="nil"/>
              <w:bottom w:val="single" w:sz="8" w:space="0" w:color="auto"/>
              <w:right w:val="single" w:sz="8" w:space="0" w:color="auto"/>
            </w:tcBorders>
            <w:shd w:val="clear" w:color="auto" w:fill="auto"/>
            <w:vAlign w:val="center"/>
            <w:hideMark/>
          </w:tcPr>
          <w:p w:rsidR="009C0AC1" w:rsidRPr="00E77B24" w:rsidP="009C0AC1" w14:paraId="1310E6D1" w14:textId="4A5BA131">
            <w:pPr>
              <w:widowControl/>
              <w:autoSpaceDE/>
              <w:autoSpaceDN/>
              <w:adjustRightInd/>
              <w:jc w:val="center"/>
              <w:rPr>
                <w:rFonts w:ascii="Times New Roman" w:hAnsi="Times New Roman"/>
                <w:color w:val="000000"/>
                <w:sz w:val="20"/>
                <w:szCs w:val="20"/>
              </w:rPr>
            </w:pPr>
            <w:r>
              <w:rPr>
                <w:rFonts w:ascii="Times New Roman" w:hAnsi="Times New Roman"/>
                <w:bCs/>
                <w:color w:val="000000"/>
                <w:sz w:val="20"/>
                <w:szCs w:val="20"/>
              </w:rPr>
              <w:t>Total Annual Respondent Cost</w:t>
            </w:r>
          </w:p>
        </w:tc>
      </w:tr>
      <w:tr w14:paraId="2FB58D79" w14:textId="77777777" w:rsidTr="003768AD">
        <w:tblPrEx>
          <w:tblW w:w="10495" w:type="dxa"/>
          <w:tblInd w:w="-10" w:type="dxa"/>
          <w:tblLook w:val="04A0"/>
        </w:tblPrEx>
        <w:trPr>
          <w:trHeight w:val="315"/>
        </w:trPr>
        <w:tc>
          <w:tcPr>
            <w:tcW w:w="1272" w:type="dxa"/>
            <w:tcBorders>
              <w:top w:val="nil"/>
              <w:left w:val="single" w:sz="8" w:space="0" w:color="auto"/>
              <w:bottom w:val="single" w:sz="8" w:space="0" w:color="auto"/>
              <w:right w:val="single" w:sz="8" w:space="0" w:color="auto"/>
            </w:tcBorders>
            <w:shd w:val="clear" w:color="auto" w:fill="auto"/>
            <w:vAlign w:val="center"/>
            <w:hideMark/>
          </w:tcPr>
          <w:p w:rsidR="007306EC" w:rsidRPr="00E77B24" w:rsidP="007306EC" w14:paraId="0DEAD39A" w14:textId="180855D2">
            <w:pPr>
              <w:widowControl/>
              <w:autoSpaceDE/>
              <w:autoSpaceDN/>
              <w:adjustRightInd/>
              <w:jc w:val="center"/>
              <w:rPr>
                <w:rFonts w:ascii="Times New Roman" w:hAnsi="Times New Roman"/>
                <w:color w:val="000000"/>
                <w:sz w:val="20"/>
                <w:szCs w:val="20"/>
              </w:rPr>
            </w:pPr>
            <w:r>
              <w:rPr>
                <w:rFonts w:ascii="Times New Roman" w:hAnsi="Times New Roman"/>
                <w:bCs/>
                <w:color w:val="000000"/>
                <w:sz w:val="20"/>
                <w:szCs w:val="20"/>
              </w:rPr>
              <w:t> Individual or household</w:t>
            </w:r>
          </w:p>
        </w:tc>
        <w:tc>
          <w:tcPr>
            <w:tcW w:w="1816" w:type="dxa"/>
            <w:tcBorders>
              <w:top w:val="nil"/>
              <w:left w:val="nil"/>
              <w:bottom w:val="single" w:sz="8" w:space="0" w:color="auto"/>
              <w:right w:val="single" w:sz="8" w:space="0" w:color="auto"/>
            </w:tcBorders>
            <w:shd w:val="clear" w:color="auto" w:fill="auto"/>
            <w:vAlign w:val="center"/>
            <w:hideMark/>
          </w:tcPr>
          <w:p w:rsidR="007306EC" w:rsidRPr="00E77B24" w:rsidP="007306EC" w14:paraId="04C4837B" w14:textId="7BA0ED51">
            <w:pPr>
              <w:widowControl/>
              <w:autoSpaceDE/>
              <w:autoSpaceDN/>
              <w:adjustRightInd/>
              <w:jc w:val="center"/>
              <w:rPr>
                <w:rFonts w:ascii="Times New Roman" w:hAnsi="Times New Roman"/>
                <w:color w:val="000000"/>
                <w:sz w:val="20"/>
                <w:szCs w:val="20"/>
              </w:rPr>
            </w:pPr>
            <w:r>
              <w:rPr>
                <w:rFonts w:ascii="Times New Roman" w:hAnsi="Times New Roman"/>
                <w:sz w:val="20"/>
                <w:szCs w:val="20"/>
              </w:rPr>
              <w:t>Interagency Record of Request A, G, or NATO Dependent Employment Authorization or  Change/Adjustment To/From A, G, or NATO Status</w:t>
            </w:r>
            <w:r>
              <w:rPr>
                <w:rFonts w:ascii="Times New Roman" w:hAnsi="Times New Roman"/>
                <w:bCs/>
                <w:color w:val="000000"/>
                <w:sz w:val="20"/>
                <w:szCs w:val="20"/>
              </w:rPr>
              <w:t> / I-566</w:t>
            </w:r>
          </w:p>
        </w:tc>
        <w:tc>
          <w:tcPr>
            <w:tcW w:w="1239" w:type="dxa"/>
            <w:tcBorders>
              <w:top w:val="nil"/>
              <w:left w:val="nil"/>
              <w:bottom w:val="single" w:sz="8" w:space="0" w:color="auto"/>
              <w:right w:val="single" w:sz="8" w:space="0" w:color="auto"/>
            </w:tcBorders>
            <w:shd w:val="clear" w:color="auto" w:fill="auto"/>
            <w:vAlign w:val="center"/>
            <w:hideMark/>
          </w:tcPr>
          <w:p w:rsidR="007306EC" w:rsidRPr="00E77B24" w:rsidP="007306EC" w14:paraId="01F4B292" w14:textId="43476332">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5,800</w:t>
            </w:r>
          </w:p>
        </w:tc>
        <w:tc>
          <w:tcPr>
            <w:tcW w:w="1161" w:type="dxa"/>
            <w:tcBorders>
              <w:top w:val="nil"/>
              <w:left w:val="nil"/>
              <w:bottom w:val="single" w:sz="8" w:space="0" w:color="auto"/>
              <w:right w:val="single" w:sz="8" w:space="0" w:color="auto"/>
            </w:tcBorders>
            <w:shd w:val="clear" w:color="auto" w:fill="auto"/>
            <w:vAlign w:val="center"/>
            <w:hideMark/>
          </w:tcPr>
          <w:p w:rsidR="007306EC" w:rsidRPr="00E77B24" w:rsidP="007306EC" w14:paraId="237336F3" w14:textId="2F3AE585">
            <w:pPr>
              <w:widowControl/>
              <w:autoSpaceDE/>
              <w:autoSpaceDN/>
              <w:adjustRightInd/>
              <w:jc w:val="center"/>
              <w:rPr>
                <w:rFonts w:ascii="Times New Roman" w:hAnsi="Times New Roman"/>
                <w:color w:val="000000"/>
                <w:sz w:val="20"/>
                <w:szCs w:val="20"/>
              </w:rPr>
            </w:pPr>
            <w:r>
              <w:rPr>
                <w:rFonts w:ascii="Times New Roman" w:hAnsi="Times New Roman"/>
                <w:bCs/>
                <w:color w:val="000000"/>
                <w:sz w:val="20"/>
                <w:szCs w:val="20"/>
              </w:rPr>
              <w:t>1</w:t>
            </w:r>
          </w:p>
        </w:tc>
        <w:tc>
          <w:tcPr>
            <w:tcW w:w="1061" w:type="dxa"/>
            <w:tcBorders>
              <w:top w:val="nil"/>
              <w:left w:val="nil"/>
              <w:bottom w:val="single" w:sz="8" w:space="0" w:color="auto"/>
              <w:right w:val="single" w:sz="8" w:space="0" w:color="auto"/>
            </w:tcBorders>
            <w:shd w:val="clear" w:color="auto" w:fill="auto"/>
            <w:vAlign w:val="center"/>
            <w:hideMark/>
          </w:tcPr>
          <w:p w:rsidR="007306EC" w:rsidRPr="00E77B24" w:rsidP="007306EC" w14:paraId="160FCCB1" w14:textId="05891281">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5,800</w:t>
            </w:r>
          </w:p>
        </w:tc>
        <w:tc>
          <w:tcPr>
            <w:tcW w:w="983" w:type="dxa"/>
            <w:tcBorders>
              <w:top w:val="nil"/>
              <w:left w:val="nil"/>
              <w:bottom w:val="single" w:sz="8" w:space="0" w:color="auto"/>
              <w:right w:val="single" w:sz="8" w:space="0" w:color="auto"/>
            </w:tcBorders>
            <w:shd w:val="clear" w:color="auto" w:fill="auto"/>
            <w:vAlign w:val="center"/>
            <w:hideMark/>
          </w:tcPr>
          <w:p w:rsidR="007306EC" w:rsidRPr="00E77B24" w:rsidP="007306EC" w14:paraId="772C668F" w14:textId="59034466">
            <w:pPr>
              <w:widowControl/>
              <w:autoSpaceDE/>
              <w:autoSpaceDN/>
              <w:adjustRightInd/>
              <w:jc w:val="center"/>
              <w:rPr>
                <w:rFonts w:ascii="Times New Roman" w:hAnsi="Times New Roman"/>
                <w:color w:val="000000"/>
                <w:sz w:val="20"/>
                <w:szCs w:val="20"/>
              </w:rPr>
            </w:pPr>
            <w:r>
              <w:rPr>
                <w:rFonts w:ascii="Times New Roman" w:hAnsi="Times New Roman"/>
                <w:bCs/>
                <w:color w:val="000000"/>
                <w:sz w:val="20"/>
                <w:szCs w:val="20"/>
              </w:rPr>
              <w:t>1.</w:t>
            </w:r>
            <w:r w:rsidR="006423D4">
              <w:rPr>
                <w:rFonts w:ascii="Times New Roman" w:hAnsi="Times New Roman"/>
                <w:bCs/>
                <w:color w:val="000000"/>
                <w:sz w:val="20"/>
                <w:szCs w:val="20"/>
              </w:rPr>
              <w:t>283</w:t>
            </w:r>
          </w:p>
        </w:tc>
        <w:tc>
          <w:tcPr>
            <w:tcW w:w="960" w:type="dxa"/>
            <w:tcBorders>
              <w:top w:val="nil"/>
              <w:left w:val="nil"/>
              <w:bottom w:val="single" w:sz="8" w:space="0" w:color="auto"/>
              <w:right w:val="single" w:sz="8" w:space="0" w:color="auto"/>
            </w:tcBorders>
            <w:shd w:val="clear" w:color="auto" w:fill="auto"/>
            <w:vAlign w:val="center"/>
            <w:hideMark/>
          </w:tcPr>
          <w:p w:rsidR="007306EC" w:rsidRPr="00E77B24" w:rsidP="007306EC" w14:paraId="7D6767FE" w14:textId="7C0580D4">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7,441</w:t>
            </w:r>
          </w:p>
        </w:tc>
        <w:tc>
          <w:tcPr>
            <w:tcW w:w="783" w:type="dxa"/>
            <w:tcBorders>
              <w:top w:val="nil"/>
              <w:left w:val="nil"/>
              <w:bottom w:val="single" w:sz="8" w:space="0" w:color="auto"/>
              <w:right w:val="single" w:sz="8" w:space="0" w:color="auto"/>
            </w:tcBorders>
            <w:shd w:val="clear" w:color="auto" w:fill="auto"/>
            <w:vAlign w:val="center"/>
            <w:hideMark/>
          </w:tcPr>
          <w:p w:rsidR="007306EC" w:rsidRPr="007306EC" w:rsidP="007306EC" w14:paraId="030D78C8" w14:textId="475DE4E6">
            <w:pPr>
              <w:widowControl/>
              <w:autoSpaceDE/>
              <w:autoSpaceDN/>
              <w:adjustRightInd/>
              <w:jc w:val="center"/>
              <w:rPr>
                <w:rFonts w:ascii="Times New Roman" w:hAnsi="Times New Roman"/>
                <w:color w:val="FF0000"/>
                <w:sz w:val="20"/>
                <w:szCs w:val="20"/>
              </w:rPr>
            </w:pPr>
            <w:r w:rsidRPr="007306EC">
              <w:rPr>
                <w:rFonts w:ascii="Times New Roman" w:hAnsi="Times New Roman"/>
                <w:sz w:val="20"/>
                <w:szCs w:val="20"/>
              </w:rPr>
              <w:t>$</w:t>
            </w:r>
            <w:r w:rsidR="00620054">
              <w:rPr>
                <w:rFonts w:ascii="Times New Roman" w:hAnsi="Times New Roman"/>
                <w:sz w:val="20"/>
                <w:szCs w:val="20"/>
              </w:rPr>
              <w:t>43.45</w:t>
            </w:r>
          </w:p>
        </w:tc>
        <w:tc>
          <w:tcPr>
            <w:tcW w:w="1220" w:type="dxa"/>
            <w:tcBorders>
              <w:top w:val="nil"/>
              <w:left w:val="nil"/>
              <w:bottom w:val="single" w:sz="8" w:space="0" w:color="auto"/>
              <w:right w:val="single" w:sz="8" w:space="0" w:color="auto"/>
            </w:tcBorders>
            <w:shd w:val="clear" w:color="auto" w:fill="auto"/>
            <w:vAlign w:val="center"/>
            <w:hideMark/>
          </w:tcPr>
          <w:p w:rsidR="007306EC" w:rsidRPr="007306EC" w:rsidP="007306EC" w14:paraId="36DF4DB9" w14:textId="110564B7">
            <w:pPr>
              <w:widowControl/>
              <w:autoSpaceDE/>
              <w:autoSpaceDN/>
              <w:adjustRightInd/>
              <w:jc w:val="center"/>
              <w:rPr>
                <w:rFonts w:ascii="Times New Roman" w:hAnsi="Times New Roman"/>
                <w:color w:val="000000"/>
                <w:sz w:val="20"/>
                <w:szCs w:val="20"/>
              </w:rPr>
            </w:pPr>
            <w:r w:rsidRPr="007306EC">
              <w:rPr>
                <w:rFonts w:ascii="Times New Roman" w:hAnsi="Times New Roman"/>
                <w:sz w:val="20"/>
                <w:szCs w:val="20"/>
              </w:rPr>
              <w:t>$</w:t>
            </w:r>
            <w:r w:rsidR="00620054">
              <w:rPr>
                <w:rFonts w:ascii="Times New Roman" w:hAnsi="Times New Roman"/>
                <w:sz w:val="20"/>
                <w:szCs w:val="20"/>
              </w:rPr>
              <w:t>323,329</w:t>
            </w:r>
          </w:p>
        </w:tc>
      </w:tr>
      <w:tr w14:paraId="668EF0D3" w14:textId="77777777" w:rsidTr="003768AD">
        <w:tblPrEx>
          <w:tblW w:w="10495" w:type="dxa"/>
          <w:tblInd w:w="-10" w:type="dxa"/>
          <w:tblLook w:val="04A0"/>
        </w:tblPrEx>
        <w:trPr>
          <w:trHeight w:val="315"/>
        </w:trPr>
        <w:tc>
          <w:tcPr>
            <w:tcW w:w="1272" w:type="dxa"/>
            <w:tcBorders>
              <w:top w:val="nil"/>
              <w:left w:val="single" w:sz="8" w:space="0" w:color="auto"/>
              <w:bottom w:val="single" w:sz="8" w:space="0" w:color="auto"/>
              <w:right w:val="single" w:sz="8" w:space="0" w:color="auto"/>
            </w:tcBorders>
            <w:shd w:val="clear" w:color="auto" w:fill="auto"/>
            <w:vAlign w:val="center"/>
            <w:hideMark/>
          </w:tcPr>
          <w:p w:rsidR="007306EC" w:rsidRPr="00E77B24" w:rsidP="007306EC" w14:paraId="63012E93" w14:textId="7468DDA6">
            <w:pPr>
              <w:widowControl/>
              <w:autoSpaceDE/>
              <w:autoSpaceDN/>
              <w:adjustRightInd/>
              <w:jc w:val="center"/>
              <w:rPr>
                <w:rFonts w:ascii="Times New Roman" w:hAnsi="Times New Roman"/>
                <w:color w:val="000000"/>
                <w:sz w:val="20"/>
                <w:szCs w:val="20"/>
              </w:rPr>
            </w:pPr>
            <w:r>
              <w:rPr>
                <w:rFonts w:ascii="Times New Roman" w:hAnsi="Times New Roman"/>
                <w:b/>
                <w:bCs/>
                <w:color w:val="000000"/>
                <w:sz w:val="20"/>
                <w:szCs w:val="20"/>
              </w:rPr>
              <w:t>Total</w:t>
            </w:r>
          </w:p>
        </w:tc>
        <w:tc>
          <w:tcPr>
            <w:tcW w:w="1816" w:type="dxa"/>
            <w:tcBorders>
              <w:top w:val="nil"/>
              <w:left w:val="nil"/>
              <w:bottom w:val="single" w:sz="8" w:space="0" w:color="auto"/>
              <w:right w:val="single" w:sz="8" w:space="0" w:color="auto"/>
            </w:tcBorders>
            <w:shd w:val="clear" w:color="000000" w:fill="000000"/>
            <w:vAlign w:val="center"/>
            <w:hideMark/>
          </w:tcPr>
          <w:p w:rsidR="007306EC" w:rsidRPr="00E77B24" w:rsidP="007306EC" w14:paraId="3F64B284" w14:textId="4768629A">
            <w:pPr>
              <w:widowControl/>
              <w:autoSpaceDE/>
              <w:autoSpaceDN/>
              <w:adjustRightInd/>
              <w:jc w:val="center"/>
              <w:rPr>
                <w:rFonts w:ascii="Times New Roman" w:hAnsi="Times New Roman"/>
                <w:color w:val="000000"/>
                <w:sz w:val="20"/>
                <w:szCs w:val="20"/>
              </w:rPr>
            </w:pPr>
            <w:r>
              <w:rPr>
                <w:rFonts w:ascii="Times New Roman" w:hAnsi="Times New Roman"/>
                <w:b/>
                <w:bCs/>
                <w:color w:val="000000"/>
                <w:sz w:val="20"/>
                <w:szCs w:val="20"/>
              </w:rPr>
              <w:t> </w:t>
            </w:r>
          </w:p>
        </w:tc>
        <w:tc>
          <w:tcPr>
            <w:tcW w:w="1239" w:type="dxa"/>
            <w:tcBorders>
              <w:top w:val="nil"/>
              <w:left w:val="nil"/>
              <w:bottom w:val="single" w:sz="8" w:space="0" w:color="auto"/>
              <w:right w:val="single" w:sz="8" w:space="0" w:color="auto"/>
            </w:tcBorders>
            <w:shd w:val="clear" w:color="000000" w:fill="000000"/>
            <w:vAlign w:val="center"/>
            <w:hideMark/>
          </w:tcPr>
          <w:p w:rsidR="007306EC" w:rsidRPr="00E77B24" w:rsidP="007306EC" w14:paraId="15214820" w14:textId="093118AA">
            <w:pPr>
              <w:widowControl/>
              <w:autoSpaceDE/>
              <w:autoSpaceDN/>
              <w:adjustRightInd/>
              <w:jc w:val="center"/>
              <w:rPr>
                <w:rFonts w:ascii="Times New Roman" w:hAnsi="Times New Roman"/>
                <w:color w:val="000000"/>
                <w:sz w:val="20"/>
                <w:szCs w:val="20"/>
              </w:rPr>
            </w:pPr>
            <w:r>
              <w:rPr>
                <w:rFonts w:ascii="Times New Roman" w:hAnsi="Times New Roman"/>
                <w:b/>
                <w:bCs/>
                <w:color w:val="000000"/>
                <w:sz w:val="20"/>
                <w:szCs w:val="20"/>
              </w:rPr>
              <w:t> 5,800</w:t>
            </w:r>
          </w:p>
        </w:tc>
        <w:tc>
          <w:tcPr>
            <w:tcW w:w="1161" w:type="dxa"/>
            <w:tcBorders>
              <w:top w:val="nil"/>
              <w:left w:val="nil"/>
              <w:bottom w:val="single" w:sz="8" w:space="0" w:color="auto"/>
              <w:right w:val="single" w:sz="8" w:space="0" w:color="auto"/>
            </w:tcBorders>
            <w:shd w:val="clear" w:color="000000" w:fill="000000"/>
            <w:vAlign w:val="center"/>
            <w:hideMark/>
          </w:tcPr>
          <w:p w:rsidR="007306EC" w:rsidRPr="00E77B24" w:rsidP="007306EC" w14:paraId="38D8A2C1" w14:textId="0130BD1C">
            <w:pPr>
              <w:widowControl/>
              <w:autoSpaceDE/>
              <w:autoSpaceDN/>
              <w:adjustRightInd/>
              <w:jc w:val="center"/>
              <w:rPr>
                <w:rFonts w:ascii="Times New Roman" w:hAnsi="Times New Roman"/>
                <w:color w:val="000000"/>
                <w:sz w:val="20"/>
                <w:szCs w:val="20"/>
              </w:rPr>
            </w:pPr>
            <w:r>
              <w:rPr>
                <w:rFonts w:ascii="Times New Roman" w:hAnsi="Times New Roman"/>
                <w:b/>
                <w:bCs/>
                <w:color w:val="000000"/>
                <w:sz w:val="20"/>
                <w:szCs w:val="20"/>
              </w:rPr>
              <w:t> 1</w:t>
            </w:r>
          </w:p>
        </w:tc>
        <w:tc>
          <w:tcPr>
            <w:tcW w:w="1061" w:type="dxa"/>
            <w:tcBorders>
              <w:top w:val="nil"/>
              <w:left w:val="nil"/>
              <w:bottom w:val="single" w:sz="8" w:space="0" w:color="auto"/>
              <w:right w:val="single" w:sz="8" w:space="0" w:color="auto"/>
            </w:tcBorders>
            <w:shd w:val="clear" w:color="auto" w:fill="auto"/>
            <w:vAlign w:val="center"/>
            <w:hideMark/>
          </w:tcPr>
          <w:p w:rsidR="007306EC" w:rsidRPr="008166BF" w:rsidP="007306EC" w14:paraId="69E8A99E" w14:textId="1733308E">
            <w:pPr>
              <w:widowControl/>
              <w:autoSpaceDE/>
              <w:autoSpaceDN/>
              <w:adjustRightInd/>
              <w:jc w:val="center"/>
              <w:rPr>
                <w:rFonts w:ascii="Times New Roman" w:hAnsi="Times New Roman"/>
                <w:b/>
                <w:bCs/>
                <w:color w:val="000000"/>
                <w:sz w:val="20"/>
                <w:szCs w:val="20"/>
              </w:rPr>
            </w:pPr>
            <w:r w:rsidRPr="008166BF">
              <w:rPr>
                <w:rFonts w:ascii="Times New Roman" w:hAnsi="Times New Roman"/>
                <w:b/>
                <w:bCs/>
                <w:color w:val="000000"/>
                <w:sz w:val="20"/>
                <w:szCs w:val="20"/>
              </w:rPr>
              <w:t>5,800</w:t>
            </w:r>
          </w:p>
        </w:tc>
        <w:tc>
          <w:tcPr>
            <w:tcW w:w="983" w:type="dxa"/>
            <w:tcBorders>
              <w:top w:val="nil"/>
              <w:left w:val="nil"/>
              <w:bottom w:val="single" w:sz="8" w:space="0" w:color="auto"/>
              <w:right w:val="single" w:sz="8" w:space="0" w:color="auto"/>
            </w:tcBorders>
            <w:shd w:val="clear" w:color="000000" w:fill="000000"/>
            <w:vAlign w:val="center"/>
            <w:hideMark/>
          </w:tcPr>
          <w:p w:rsidR="007306EC" w:rsidRPr="008166BF" w:rsidP="007306EC" w14:paraId="1DBFF4A2" w14:textId="2119D556">
            <w:pPr>
              <w:widowControl/>
              <w:autoSpaceDE/>
              <w:autoSpaceDN/>
              <w:adjustRightInd/>
              <w:jc w:val="center"/>
              <w:rPr>
                <w:rFonts w:ascii="Times New Roman" w:hAnsi="Times New Roman"/>
                <w:b/>
                <w:bCs/>
                <w:color w:val="000000"/>
                <w:sz w:val="20"/>
                <w:szCs w:val="20"/>
              </w:rPr>
            </w:pPr>
            <w:r w:rsidRPr="008166BF">
              <w:rPr>
                <w:rFonts w:ascii="Times New Roman" w:hAnsi="Times New Roman"/>
                <w:b/>
                <w:bCs/>
                <w:color w:val="000000"/>
                <w:sz w:val="20"/>
                <w:szCs w:val="20"/>
              </w:rPr>
              <w:t> </w:t>
            </w:r>
          </w:p>
        </w:tc>
        <w:tc>
          <w:tcPr>
            <w:tcW w:w="960" w:type="dxa"/>
            <w:tcBorders>
              <w:top w:val="nil"/>
              <w:left w:val="nil"/>
              <w:bottom w:val="single" w:sz="8" w:space="0" w:color="auto"/>
              <w:right w:val="single" w:sz="8" w:space="0" w:color="auto"/>
            </w:tcBorders>
            <w:shd w:val="clear" w:color="auto" w:fill="auto"/>
            <w:vAlign w:val="center"/>
            <w:hideMark/>
          </w:tcPr>
          <w:p w:rsidR="007306EC" w:rsidRPr="008166BF" w:rsidP="007306EC" w14:paraId="6818A358" w14:textId="731A43C1">
            <w:pPr>
              <w:widowControl/>
              <w:autoSpaceDE/>
              <w:autoSpaceDN/>
              <w:adjustRightInd/>
              <w:jc w:val="center"/>
              <w:rPr>
                <w:rFonts w:ascii="Times New Roman" w:hAnsi="Times New Roman"/>
                <w:b/>
                <w:bCs/>
                <w:color w:val="000000"/>
                <w:sz w:val="20"/>
                <w:szCs w:val="20"/>
              </w:rPr>
            </w:pPr>
            <w:r w:rsidRPr="008166BF">
              <w:rPr>
                <w:rFonts w:ascii="Times New Roman" w:hAnsi="Times New Roman"/>
                <w:b/>
                <w:bCs/>
                <w:color w:val="000000"/>
                <w:sz w:val="20"/>
                <w:szCs w:val="20"/>
              </w:rPr>
              <w:t>7,441</w:t>
            </w:r>
          </w:p>
        </w:tc>
        <w:tc>
          <w:tcPr>
            <w:tcW w:w="783" w:type="dxa"/>
            <w:tcBorders>
              <w:top w:val="nil"/>
              <w:left w:val="nil"/>
              <w:bottom w:val="single" w:sz="8" w:space="0" w:color="auto"/>
              <w:right w:val="single" w:sz="8" w:space="0" w:color="auto"/>
            </w:tcBorders>
            <w:shd w:val="clear" w:color="000000" w:fill="000000"/>
            <w:vAlign w:val="center"/>
            <w:hideMark/>
          </w:tcPr>
          <w:p w:rsidR="007306EC" w:rsidRPr="007306EC" w:rsidP="007306EC" w14:paraId="143F6587" w14:textId="50B0A47E">
            <w:pPr>
              <w:widowControl/>
              <w:autoSpaceDE/>
              <w:autoSpaceDN/>
              <w:adjustRightInd/>
              <w:jc w:val="center"/>
              <w:rPr>
                <w:rFonts w:ascii="Times New Roman" w:hAnsi="Times New Roman"/>
                <w:color w:val="000000"/>
                <w:sz w:val="20"/>
                <w:szCs w:val="20"/>
              </w:rPr>
            </w:pPr>
          </w:p>
        </w:tc>
        <w:tc>
          <w:tcPr>
            <w:tcW w:w="1220" w:type="dxa"/>
            <w:tcBorders>
              <w:top w:val="nil"/>
              <w:left w:val="nil"/>
              <w:bottom w:val="single" w:sz="8" w:space="0" w:color="auto"/>
              <w:right w:val="single" w:sz="8" w:space="0" w:color="auto"/>
            </w:tcBorders>
            <w:shd w:val="clear" w:color="auto" w:fill="auto"/>
            <w:vAlign w:val="center"/>
            <w:hideMark/>
          </w:tcPr>
          <w:p w:rsidR="007306EC" w:rsidRPr="007306EC" w:rsidP="007306EC" w14:paraId="5F269780" w14:textId="5437976E">
            <w:pPr>
              <w:widowControl/>
              <w:autoSpaceDE/>
              <w:autoSpaceDN/>
              <w:adjustRightInd/>
              <w:jc w:val="center"/>
              <w:rPr>
                <w:rFonts w:ascii="Times New Roman" w:hAnsi="Times New Roman"/>
                <w:b/>
                <w:bCs/>
                <w:color w:val="000000"/>
                <w:sz w:val="20"/>
                <w:szCs w:val="20"/>
              </w:rPr>
            </w:pPr>
            <w:r w:rsidRPr="007306EC">
              <w:rPr>
                <w:rFonts w:ascii="Times New Roman" w:hAnsi="Times New Roman"/>
                <w:b/>
                <w:bCs/>
                <w:sz w:val="20"/>
                <w:szCs w:val="20"/>
              </w:rPr>
              <w:t>$</w:t>
            </w:r>
            <w:r w:rsidR="00620054">
              <w:rPr>
                <w:rFonts w:ascii="Times New Roman" w:hAnsi="Times New Roman"/>
                <w:b/>
                <w:bCs/>
                <w:sz w:val="20"/>
                <w:szCs w:val="20"/>
              </w:rPr>
              <w:t>323,329</w:t>
            </w:r>
          </w:p>
        </w:tc>
      </w:tr>
    </w:tbl>
    <w:p w:rsidR="00620054" w:rsidRPr="00620054" w:rsidP="00620054" w14:paraId="5E34048D" w14:textId="0C9F7728">
      <w:pPr>
        <w:tabs>
          <w:tab w:val="left" w:pos="-1440"/>
        </w:tabs>
        <w:jc w:val="both"/>
        <w:rPr>
          <w:rFonts w:ascii="Times New Roman" w:hAnsi="Times New Roman"/>
          <w:i/>
          <w:iCs/>
          <w:sz w:val="20"/>
          <w:szCs w:val="20"/>
        </w:rPr>
      </w:pPr>
    </w:p>
    <w:p w:rsidR="00620054" w:rsidRPr="00620054" w:rsidP="006049A7" w14:paraId="5CAAFC84" w14:textId="01C18A96">
      <w:pPr>
        <w:tabs>
          <w:tab w:val="left" w:pos="-1440"/>
        </w:tabs>
        <w:ind w:left="720" w:hanging="720"/>
        <w:jc w:val="both"/>
        <w:rPr>
          <w:rFonts w:ascii="Times New Roman" w:hAnsi="Times New Roman"/>
          <w:i/>
          <w:iCs/>
          <w:sz w:val="20"/>
          <w:szCs w:val="20"/>
        </w:rPr>
      </w:pPr>
      <w:r w:rsidRPr="00620054">
        <w:rPr>
          <w:rFonts w:ascii="Times New Roman" w:hAnsi="Times New Roman"/>
          <w:i/>
          <w:iCs/>
          <w:sz w:val="20"/>
          <w:szCs w:val="20"/>
        </w:rPr>
        <w:tab/>
        <w:t xml:space="preserve">*  The above Average Hourly Wage Rate is the </w:t>
      </w:r>
      <w:hyperlink r:id="rId8" w:history="1">
        <w:r w:rsidRPr="00620054">
          <w:rPr>
            <w:rStyle w:val="Hyperlink"/>
            <w:rFonts w:ascii="Times New Roman" w:hAnsi="Times New Roman"/>
            <w:i/>
            <w:iCs/>
            <w:sz w:val="20"/>
            <w:szCs w:val="20"/>
          </w:rPr>
          <w:t>May 2022 Bureau of Labor Statistics</w:t>
        </w:r>
      </w:hyperlink>
      <w:r w:rsidRPr="00620054">
        <w:rPr>
          <w:rFonts w:ascii="Times New Roman" w:hAnsi="Times New Roman"/>
          <w:i/>
          <w:iCs/>
          <w:sz w:val="20"/>
          <w:szCs w:val="20"/>
        </w:rPr>
        <w:t xml:space="preserve"> average wage for All Occupations $29.76 times the wage rate benefit multiplier of 1.46 (to account for benefits provided) equaling $43.45.  The selection of “All Occupations” was chosen because respondents to this collection could be expected from any occupation.</w:t>
      </w:r>
    </w:p>
    <w:p w:rsidR="008F6FC5" w:rsidP="000517A5" w14:paraId="25BC4F68" w14:textId="443F2192">
      <w:pPr>
        <w:tabs>
          <w:tab w:val="left" w:pos="-1440"/>
        </w:tabs>
        <w:jc w:val="both"/>
        <w:rPr>
          <w:rFonts w:ascii="Times New Roman" w:hAnsi="Times New Roman"/>
          <w:sz w:val="20"/>
          <w:szCs w:val="20"/>
        </w:rPr>
      </w:pPr>
    </w:p>
    <w:p w:rsidR="008F6FC5" w:rsidRPr="008F6FC5" w:rsidP="006049A7" w14:paraId="44F7C13F" w14:textId="77777777">
      <w:pPr>
        <w:tabs>
          <w:tab w:val="left" w:pos="-1440"/>
        </w:tabs>
        <w:ind w:left="720" w:hanging="720"/>
        <w:jc w:val="both"/>
        <w:rPr>
          <w:rFonts w:ascii="Times New Roman" w:hAnsi="Times New Roman"/>
          <w:sz w:val="16"/>
          <w:szCs w:val="16"/>
        </w:rPr>
      </w:pPr>
    </w:p>
    <w:p w:rsidR="00B27061" w:rsidRPr="000B00D2" w:rsidP="00914A5D" w14:paraId="42A15BB5" w14:textId="751D0B2E">
      <w:pPr>
        <w:tabs>
          <w:tab w:val="left" w:pos="-1440"/>
        </w:tabs>
        <w:ind w:left="720" w:hanging="720"/>
        <w:rPr>
          <w:rFonts w:ascii="Times New Roman" w:hAnsi="Times New Roman"/>
          <w:b/>
        </w:rPr>
      </w:pPr>
      <w:r w:rsidRPr="00B1471A">
        <w:rPr>
          <w:rFonts w:ascii="Times New Roman" w:hAnsi="Times New Roman"/>
          <w:b/>
        </w:rPr>
        <w:t>13.</w:t>
      </w:r>
      <w:r w:rsidRPr="00B1471A">
        <w:rPr>
          <w:rFonts w:ascii="Times New Roman" w:hAnsi="Times New Roman"/>
          <w:b/>
        </w:rPr>
        <w:tab/>
        <w:t xml:space="preserve">Provide an estimate of the total annual cost burden to respondents or </w:t>
      </w:r>
      <w:r w:rsidRPr="00B1471A" w:rsidR="007F5988">
        <w:rPr>
          <w:rFonts w:ascii="Times New Roman" w:hAnsi="Times New Roman"/>
          <w:b/>
        </w:rPr>
        <w:t>record keepers</w:t>
      </w:r>
      <w:r w:rsidRPr="00B1471A">
        <w:rPr>
          <w:rFonts w:ascii="Times New Roman" w:hAnsi="Times New Roman"/>
          <w:b/>
        </w:rPr>
        <w:t xml:space="preserve"> resulting from the collec</w:t>
      </w:r>
      <w:r w:rsidRPr="000B00D2">
        <w:rPr>
          <w:rFonts w:ascii="Times New Roman" w:hAnsi="Times New Roman"/>
          <w:b/>
        </w:rPr>
        <w:t>tion of information</w:t>
      </w:r>
      <w:r w:rsidR="008A42B6">
        <w:rPr>
          <w:rFonts w:ascii="Times New Roman" w:hAnsi="Times New Roman"/>
          <w:b/>
        </w:rPr>
        <w:t xml:space="preserve">. </w:t>
      </w:r>
      <w:r w:rsidRPr="000B00D2">
        <w:rPr>
          <w:rFonts w:ascii="Times New Roman" w:hAnsi="Times New Roman"/>
          <w:b/>
        </w:rPr>
        <w:t>(Do not include the cost of any hour burden shown in Items 12 and 14).</w:t>
      </w:r>
    </w:p>
    <w:p w:rsidR="00B27061" w:rsidRPr="00AF45F2" w:rsidP="00914A5D" w14:paraId="4348078B" w14:textId="77777777">
      <w:pPr>
        <w:ind w:left="720"/>
        <w:rPr>
          <w:rFonts w:ascii="Times New Roman" w:hAnsi="Times New Roman"/>
          <w:b/>
        </w:rPr>
      </w:pPr>
    </w:p>
    <w:p w:rsidR="00B27061" w:rsidRPr="00D80E94" w:rsidP="00914A5D" w14:paraId="3D5642B4" w14:textId="20E586A2">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t>The cost estimate should be split into two components:  (a) a total capital and start-up cost component (annualized over its expected useful</w:t>
      </w:r>
      <w:r w:rsidRPr="008A4764">
        <w:rPr>
          <w:rFonts w:ascii="Times New Roman" w:hAnsi="Times New Roman"/>
          <w:b/>
        </w:rPr>
        <w:t xml:space="preserve"> life); and (b) a total </w:t>
      </w:r>
      <w:r w:rsidRPr="008A4764">
        <w:rPr>
          <w:rFonts w:ascii="Times New Roman" w:hAnsi="Times New Roman"/>
          <w:b/>
        </w:rPr>
        <w:t>operation and maintenance and purchase of services component</w:t>
      </w:r>
      <w:r w:rsidR="008A42B6">
        <w:rPr>
          <w:rFonts w:ascii="Times New Roman" w:hAnsi="Times New Roman"/>
          <w:b/>
        </w:rPr>
        <w:t xml:space="preserve">. </w:t>
      </w:r>
      <w:r w:rsidRPr="008A4764">
        <w:rPr>
          <w:rFonts w:ascii="Times New Roman" w:hAnsi="Times New Roman"/>
          <w:b/>
        </w:rPr>
        <w:t>The estimates should take into account costs associated with generating, maintaining, and disclosing or providing the information</w:t>
      </w:r>
      <w:r w:rsidR="008A42B6">
        <w:rPr>
          <w:rFonts w:ascii="Times New Roman" w:hAnsi="Times New Roman"/>
          <w:b/>
        </w:rPr>
        <w:t xml:space="preserve">. </w:t>
      </w:r>
      <w:r w:rsidRPr="008A4764">
        <w:rPr>
          <w:rFonts w:ascii="Times New Roman" w:hAnsi="Times New Roman"/>
          <w:b/>
        </w:rPr>
        <w:t>Include descriptions of methods used to estimate major cost factors including system and technology acquisition</w:t>
      </w:r>
      <w:r w:rsidRPr="0029577A">
        <w:rPr>
          <w:rFonts w:ascii="Times New Roman" w:hAnsi="Times New Roman"/>
          <w:b/>
        </w:rPr>
        <w:t>, expected useful life of capital equipment, the discount rate(s), and the time peri</w:t>
      </w:r>
      <w:r w:rsidRPr="005B6129">
        <w:rPr>
          <w:rFonts w:ascii="Times New Roman" w:hAnsi="Times New Roman"/>
          <w:b/>
        </w:rPr>
        <w:t>od over which costs will be incurred</w:t>
      </w:r>
      <w:r w:rsidR="008A42B6">
        <w:rPr>
          <w:rFonts w:ascii="Times New Roman" w:hAnsi="Times New Roman"/>
          <w:b/>
        </w:rPr>
        <w:t xml:space="preserve">. </w:t>
      </w:r>
      <w:r w:rsidRPr="005B6129">
        <w:rPr>
          <w:rFonts w:ascii="Times New Roman" w:hAnsi="Times New Roman"/>
          <w:b/>
        </w:rPr>
        <w:t>Capital and start-up costs include, among other items, preparations for collecting information such as purchasing computers and softw</w:t>
      </w:r>
      <w:r w:rsidRPr="00D80E94">
        <w:rPr>
          <w:rFonts w:ascii="Times New Roman" w:hAnsi="Times New Roman"/>
          <w:b/>
        </w:rPr>
        <w:t>are; monitoring, sampling, drilling and testing equipment; and record storage facilities.</w:t>
      </w:r>
    </w:p>
    <w:p w:rsidR="00B27061" w:rsidRPr="008F6FC5" w:rsidP="00914A5D" w14:paraId="3149B9C0" w14:textId="77777777">
      <w:pPr>
        <w:tabs>
          <w:tab w:val="left" w:pos="1080"/>
        </w:tabs>
        <w:ind w:left="1080" w:hanging="360"/>
        <w:rPr>
          <w:rFonts w:ascii="Times New Roman" w:hAnsi="Times New Roman"/>
          <w:b/>
          <w:sz w:val="10"/>
          <w:szCs w:val="10"/>
        </w:rPr>
      </w:pPr>
    </w:p>
    <w:p w:rsidR="00B27061" w:rsidRPr="00914A5D" w:rsidP="00914A5D" w14:paraId="7467C3BA" w14:textId="7CC174AF">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cost estimates are expected to vary widely, agencies should present ranges of cost burdens and explain the reasons for the variance</w:t>
      </w:r>
      <w:r w:rsidR="008A42B6">
        <w:rPr>
          <w:rFonts w:ascii="Times New Roman" w:hAnsi="Times New Roman"/>
          <w:b/>
        </w:rPr>
        <w:t xml:space="preserve">. </w:t>
      </w:r>
      <w:r w:rsidRPr="00914A5D">
        <w:rPr>
          <w:rFonts w:ascii="Times New Roman" w:hAnsi="Times New Roman"/>
          <w:b/>
        </w:rPr>
        <w:t>The cost of purchasing or contracting out information collection services should be a part of this cost burden estimate</w:t>
      </w:r>
      <w:r w:rsidR="008A42B6">
        <w:rPr>
          <w:rFonts w:ascii="Times New Roman" w:hAnsi="Times New Roman"/>
          <w:b/>
        </w:rPr>
        <w:t xml:space="preserve">. </w:t>
      </w:r>
      <w:r w:rsidRPr="00914A5D">
        <w:rPr>
          <w:rFonts w:ascii="Times New Roman" w:hAnsi="Times New Roman"/>
          <w:b/>
        </w:rPr>
        <w:t>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B27061" w:rsidRPr="008F6FC5" w:rsidP="00914A5D" w14:paraId="4BCCB3A0" w14:textId="77777777">
      <w:pPr>
        <w:tabs>
          <w:tab w:val="left" w:pos="1080"/>
        </w:tabs>
        <w:ind w:left="1080" w:hanging="360"/>
        <w:rPr>
          <w:rFonts w:ascii="Times New Roman" w:hAnsi="Times New Roman"/>
          <w:b/>
          <w:sz w:val="10"/>
          <w:szCs w:val="10"/>
        </w:rPr>
      </w:pPr>
    </w:p>
    <w:p w:rsidR="00B27061" w:rsidRPr="00B1471A" w:rsidP="00914A5D" w14:paraId="0713E11D"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Generally, estimates should not include purchases of equipment or services, or portions thereof, made: (1) prior to October 1, 1995</w:t>
      </w:r>
      <w:r w:rsidR="00B1471A">
        <w:rPr>
          <w:rFonts w:ascii="Times New Roman" w:hAnsi="Times New Roman"/>
          <w:b/>
        </w:rPr>
        <w:t>;</w:t>
      </w:r>
      <w:r w:rsidRPr="00B1471A">
        <w:rPr>
          <w:rFonts w:ascii="Times New Roman" w:hAnsi="Times New Roman"/>
          <w:b/>
        </w:rPr>
        <w:t xml:space="preserve"> (2) to achieve regulatory compliance with requirements not associated with the information collection</w:t>
      </w:r>
      <w:r w:rsidR="00B1471A">
        <w:rPr>
          <w:rFonts w:ascii="Times New Roman" w:hAnsi="Times New Roman"/>
          <w:b/>
        </w:rPr>
        <w:t>;</w:t>
      </w:r>
      <w:r w:rsidRPr="00B1471A">
        <w:rPr>
          <w:rFonts w:ascii="Times New Roman" w:hAnsi="Times New Roman"/>
          <w:b/>
        </w:rPr>
        <w:t xml:space="preserve"> (3)</w:t>
      </w:r>
      <w:r w:rsidR="00B1471A">
        <w:rPr>
          <w:rFonts w:ascii="Times New Roman" w:hAnsi="Times New Roman"/>
          <w:b/>
        </w:rPr>
        <w:t> </w:t>
      </w:r>
      <w:r w:rsidRPr="00B1471A">
        <w:rPr>
          <w:rFonts w:ascii="Times New Roman" w:hAnsi="Times New Roman"/>
          <w:b/>
        </w:rPr>
        <w:t xml:space="preserve">for reasons other than to provide information or keep records for the </w:t>
      </w:r>
      <w:r w:rsidRPr="00B1471A" w:rsidR="007F5988">
        <w:rPr>
          <w:rFonts w:ascii="Times New Roman" w:hAnsi="Times New Roman"/>
          <w:b/>
        </w:rPr>
        <w:t>government</w:t>
      </w:r>
      <w:r w:rsidR="00B1471A">
        <w:rPr>
          <w:rFonts w:ascii="Times New Roman" w:hAnsi="Times New Roman"/>
          <w:b/>
        </w:rPr>
        <w:t>;</w:t>
      </w:r>
      <w:r w:rsidRPr="00B1471A">
        <w:rPr>
          <w:rFonts w:ascii="Times New Roman" w:hAnsi="Times New Roman"/>
          <w:b/>
        </w:rPr>
        <w:t xml:space="preserve"> or</w:t>
      </w:r>
      <w:r w:rsidR="00B1471A">
        <w:rPr>
          <w:rFonts w:ascii="Times New Roman" w:hAnsi="Times New Roman"/>
          <w:b/>
        </w:rPr>
        <w:t>,</w:t>
      </w:r>
      <w:r w:rsidRPr="00B1471A">
        <w:rPr>
          <w:rFonts w:ascii="Times New Roman" w:hAnsi="Times New Roman"/>
          <w:b/>
        </w:rPr>
        <w:t xml:space="preserve"> (4) as part of customary and usual business or private practices.</w:t>
      </w:r>
    </w:p>
    <w:p w:rsidR="001A595D" w:rsidP="00914A5D" w14:paraId="20AFBCCD" w14:textId="77777777">
      <w:pPr>
        <w:tabs>
          <w:tab w:val="left" w:pos="-1440"/>
        </w:tabs>
        <w:ind w:left="1440" w:hanging="720"/>
        <w:rPr>
          <w:rFonts w:ascii="Times New Roman" w:hAnsi="Times New Roman"/>
        </w:rPr>
      </w:pPr>
    </w:p>
    <w:p w:rsidR="009C0AC1" w:rsidP="009C0AC1" w14:paraId="474A13A2" w14:textId="6BF371C3">
      <w:pPr>
        <w:tabs>
          <w:tab w:val="left" w:pos="-1440"/>
        </w:tabs>
        <w:ind w:left="720"/>
        <w:rPr>
          <w:rFonts w:ascii="Times New Roman" w:hAnsi="Times New Roman"/>
          <w:iCs/>
        </w:rPr>
      </w:pPr>
      <w:r>
        <w:rPr>
          <w:rFonts w:ascii="Times New Roman" w:hAnsi="Times New Roman"/>
        </w:rPr>
        <w:t>There are no start-up, maintenance, and operating costs associated with this collection of information</w:t>
      </w:r>
      <w:r w:rsidR="008F6FC5">
        <w:rPr>
          <w:rFonts w:ascii="Times New Roman" w:hAnsi="Times New Roman"/>
        </w:rPr>
        <w:t xml:space="preserve">.  For informational purposes, there is no filing fee for Form I-566. </w:t>
      </w:r>
    </w:p>
    <w:p w:rsidR="009C0AC1" w:rsidP="009C0AC1" w14:paraId="7FE00956" w14:textId="77777777">
      <w:pPr>
        <w:tabs>
          <w:tab w:val="left" w:pos="-1440"/>
        </w:tabs>
        <w:ind w:left="1440"/>
        <w:rPr>
          <w:rFonts w:ascii="Times New Roman" w:hAnsi="Times New Roman"/>
          <w:iCs/>
        </w:rPr>
      </w:pPr>
    </w:p>
    <w:p w:rsidR="008F6FC5" w:rsidP="00F75613" w14:paraId="217A84A9" w14:textId="1E083623">
      <w:pPr>
        <w:tabs>
          <w:tab w:val="left" w:pos="-1440"/>
        </w:tabs>
        <w:ind w:left="720"/>
        <w:rPr>
          <w:rFonts w:ascii="Times New Roman" w:hAnsi="Times New Roman"/>
        </w:rPr>
      </w:pPr>
      <w:r>
        <w:rPr>
          <w:rFonts w:ascii="Times New Roman" w:hAnsi="Times New Roman"/>
          <w:iCs/>
        </w:rPr>
        <w:t>This information collection may impose some out-of-pocket costs on respondents in addition to the time burden for the form’s preparation</w:t>
      </w:r>
      <w:r>
        <w:rPr>
          <w:rFonts w:ascii="Times New Roman" w:hAnsi="Times New Roman"/>
          <w:iCs/>
        </w:rPr>
        <w:t>.</w:t>
      </w:r>
      <w:r w:rsidR="00F75613">
        <w:rPr>
          <w:rFonts w:ascii="Times New Roman" w:hAnsi="Times New Roman"/>
          <w:iCs/>
        </w:rPr>
        <w:t xml:space="preserve">  </w:t>
      </w:r>
      <w:r w:rsidRPr="000D6A0C" w:rsidR="00F75613">
        <w:rPr>
          <w:rFonts w:ascii="Times New Roman" w:hAnsi="Times New Roman"/>
        </w:rPr>
        <w:t>Costs may include payments for document translation and preparation services, attorney and legal fees, postage, and costs associated with gathering documentation. USCIS estimates the average cost of this information collection may vary widely, from as little as $20 to $1,000 per respondent</w:t>
      </w:r>
      <w:r w:rsidR="00F75613">
        <w:rPr>
          <w:rFonts w:ascii="Times New Roman" w:hAnsi="Times New Roman"/>
        </w:rPr>
        <w:t xml:space="preserve">. </w:t>
      </w:r>
      <w:r w:rsidRPr="000D6A0C" w:rsidR="00F75613">
        <w:rPr>
          <w:rFonts w:ascii="Times New Roman" w:hAnsi="Times New Roman"/>
        </w:rPr>
        <w:t xml:space="preserve"> USCIS estimates that the average cost for these activities is $515 and that approximately </w:t>
      </w:r>
      <w:r w:rsidR="00F75613">
        <w:rPr>
          <w:rFonts w:ascii="Times New Roman" w:hAnsi="Times New Roman"/>
        </w:rPr>
        <w:t>25</w:t>
      </w:r>
      <w:r w:rsidRPr="000D6A0C" w:rsidR="00F75613">
        <w:rPr>
          <w:rFonts w:ascii="Times New Roman" w:hAnsi="Times New Roman"/>
        </w:rPr>
        <w:t xml:space="preserve"> percent of the total respondent population may incur this cost.</w:t>
      </w:r>
      <w:r w:rsidR="00F75613">
        <w:rPr>
          <w:rFonts w:ascii="Times New Roman" w:hAnsi="Times New Roman"/>
        </w:rPr>
        <w:t xml:space="preserve">  </w:t>
      </w:r>
      <w:r w:rsidRPr="00302FB8" w:rsidR="00F75613">
        <w:rPr>
          <w:rFonts w:ascii="Times New Roman" w:hAnsi="Times New Roman"/>
          <w:iCs/>
        </w:rPr>
        <w:t>Form I-566 generally accompanies other forms</w:t>
      </w:r>
      <w:r w:rsidR="00F75613">
        <w:rPr>
          <w:rFonts w:ascii="Times New Roman" w:hAnsi="Times New Roman"/>
          <w:iCs/>
        </w:rPr>
        <w:t xml:space="preserve">, so the majority of out-of-pocket costs may be accounted for in connection with the other forms.  </w:t>
      </w:r>
      <w:r w:rsidRPr="000D6A0C" w:rsidR="00F75613">
        <w:rPr>
          <w:rFonts w:ascii="Times New Roman" w:hAnsi="Times New Roman"/>
        </w:rPr>
        <w:t xml:space="preserve">The estimated out of pocket cost to respondents is </w:t>
      </w:r>
      <w:r w:rsidR="00F75613">
        <w:rPr>
          <w:rFonts w:ascii="Times New Roman" w:hAnsi="Times New Roman"/>
        </w:rPr>
        <w:t>5,800</w:t>
      </w:r>
      <w:r w:rsidRPr="000D6A0C" w:rsidR="00F75613">
        <w:rPr>
          <w:rFonts w:ascii="Times New Roman" w:hAnsi="Times New Roman"/>
        </w:rPr>
        <w:t xml:space="preserve"> respondents multiplied by</w:t>
      </w:r>
      <w:r w:rsidR="00F75613">
        <w:rPr>
          <w:rFonts w:ascii="Times New Roman" w:hAnsi="Times New Roman"/>
        </w:rPr>
        <w:t xml:space="preserve"> 25 </w:t>
      </w:r>
      <w:r w:rsidRPr="000D6A0C" w:rsidR="00F75613">
        <w:rPr>
          <w:rFonts w:ascii="Times New Roman" w:hAnsi="Times New Roman"/>
        </w:rPr>
        <w:t xml:space="preserve">percent of the population multiplied by the average cost per response of $515, which equals </w:t>
      </w:r>
      <w:r w:rsidRPr="000D6A0C" w:rsidR="00F75613">
        <w:rPr>
          <w:rFonts w:ascii="Times New Roman" w:hAnsi="Times New Roman"/>
          <w:b/>
        </w:rPr>
        <w:t>$</w:t>
      </w:r>
      <w:r w:rsidR="00F75613">
        <w:rPr>
          <w:rFonts w:ascii="Times New Roman" w:hAnsi="Times New Roman"/>
          <w:b/>
        </w:rPr>
        <w:t>746,750</w:t>
      </w:r>
      <w:r w:rsidRPr="000D6A0C" w:rsidR="00F75613">
        <w:rPr>
          <w:rFonts w:ascii="Times New Roman" w:hAnsi="Times New Roman"/>
        </w:rPr>
        <w:t>.</w:t>
      </w:r>
      <w:r w:rsidR="00F75613">
        <w:rPr>
          <w:rFonts w:ascii="Times New Roman" w:hAnsi="Times New Roman"/>
        </w:rPr>
        <w:t xml:space="preserve"> </w:t>
      </w:r>
      <w:r w:rsidRPr="0071391D" w:rsidR="00F75613">
        <w:rPr>
          <w:rFonts w:ascii="Times New Roman" w:hAnsi="Times New Roman"/>
        </w:rPr>
        <w:t>The estimated cost per respondent is $</w:t>
      </w:r>
      <w:r w:rsidR="00F75613">
        <w:rPr>
          <w:rFonts w:ascii="Times New Roman" w:hAnsi="Times New Roman"/>
        </w:rPr>
        <w:t>746,750 divided by 5,800 respondents, which equals $128.75.</w:t>
      </w:r>
    </w:p>
    <w:p w:rsidR="000517A5" w:rsidP="00F75613" w14:paraId="3C11B1FC" w14:textId="0DE5DF26">
      <w:pPr>
        <w:tabs>
          <w:tab w:val="left" w:pos="-1440"/>
        </w:tabs>
        <w:ind w:left="720"/>
        <w:rPr>
          <w:rFonts w:ascii="Times New Roman" w:hAnsi="Times New Roman"/>
        </w:rPr>
      </w:pPr>
    </w:p>
    <w:p w:rsidR="000517A5" w:rsidP="00F75613" w14:paraId="46AE7D09" w14:textId="2EFFA002">
      <w:pPr>
        <w:tabs>
          <w:tab w:val="left" w:pos="-1440"/>
        </w:tabs>
        <w:ind w:left="720"/>
        <w:rPr>
          <w:rFonts w:ascii="Times New Roman" w:hAnsi="Times New Roman"/>
        </w:rPr>
      </w:pPr>
    </w:p>
    <w:p w:rsidR="000517A5" w:rsidP="00F75613" w14:paraId="1FAA291F" w14:textId="5DF84D2C">
      <w:pPr>
        <w:tabs>
          <w:tab w:val="left" w:pos="-1440"/>
        </w:tabs>
        <w:ind w:left="720"/>
        <w:rPr>
          <w:rFonts w:ascii="Times New Roman" w:hAnsi="Times New Roman"/>
        </w:rPr>
      </w:pPr>
    </w:p>
    <w:p w:rsidR="000517A5" w:rsidP="00F75613" w14:paraId="19B572B2" w14:textId="60FDC4BE">
      <w:pPr>
        <w:tabs>
          <w:tab w:val="left" w:pos="-1440"/>
        </w:tabs>
        <w:ind w:left="720"/>
        <w:rPr>
          <w:rFonts w:ascii="Times New Roman" w:hAnsi="Times New Roman"/>
        </w:rPr>
      </w:pPr>
    </w:p>
    <w:p w:rsidR="000517A5" w:rsidP="00F75613" w14:paraId="0271A211" w14:textId="5C630F03">
      <w:pPr>
        <w:tabs>
          <w:tab w:val="left" w:pos="-1440"/>
        </w:tabs>
        <w:ind w:left="720"/>
        <w:rPr>
          <w:rFonts w:ascii="Times New Roman" w:hAnsi="Times New Roman"/>
        </w:rPr>
      </w:pPr>
    </w:p>
    <w:p w:rsidR="000517A5" w:rsidRPr="00F75613" w:rsidP="00F75613" w14:paraId="5F43BFB4" w14:textId="77777777">
      <w:pPr>
        <w:tabs>
          <w:tab w:val="left" w:pos="-1440"/>
        </w:tabs>
        <w:ind w:left="720"/>
        <w:rPr>
          <w:rFonts w:ascii="Times New Roman" w:hAnsi="Times New Roman"/>
          <w:iCs/>
        </w:rPr>
      </w:pPr>
    </w:p>
    <w:p w:rsidR="006049A7" w:rsidRPr="0029577A" w:rsidP="00914A5D" w14:paraId="4BF5914F" w14:textId="5C27DE66">
      <w:pPr>
        <w:tabs>
          <w:tab w:val="left" w:pos="-1440"/>
        </w:tabs>
        <w:ind w:left="720" w:hanging="720"/>
        <w:rPr>
          <w:rFonts w:ascii="Times New Roman" w:hAnsi="Times New Roman"/>
          <w:b/>
        </w:rPr>
      </w:pPr>
      <w:r w:rsidRPr="008A4764">
        <w:rPr>
          <w:rFonts w:ascii="Times New Roman" w:hAnsi="Times New Roman"/>
          <w:b/>
        </w:rPr>
        <w:t>14.</w:t>
      </w:r>
      <w:r w:rsidRPr="008A4764">
        <w:rPr>
          <w:rFonts w:ascii="Times New Roman" w:hAnsi="Times New Roman"/>
          <w:b/>
        </w:rPr>
        <w:tab/>
        <w:t>Provide estimates of annualized cost to the Federal government</w:t>
      </w:r>
      <w:r w:rsidR="008A42B6">
        <w:rPr>
          <w:rFonts w:ascii="Times New Roman" w:hAnsi="Times New Roman"/>
          <w:b/>
        </w:rPr>
        <w:t xml:space="preserve">. </w:t>
      </w:r>
      <w:r w:rsidRPr="008A4764">
        <w:rPr>
          <w:rFonts w:ascii="Times New Roman" w:hAnsi="Times New Roman"/>
          <w:b/>
        </w:rPr>
        <w:t>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r w:rsidR="008A42B6">
        <w:rPr>
          <w:rFonts w:ascii="Times New Roman" w:hAnsi="Times New Roman"/>
          <w:b/>
        </w:rPr>
        <w:t xml:space="preserve">. </w:t>
      </w:r>
      <w:r w:rsidRPr="008A4764">
        <w:rPr>
          <w:rFonts w:ascii="Times New Roman" w:hAnsi="Times New Roman"/>
          <w:b/>
        </w:rPr>
        <w:t>Agencies also may aggregate cost estimates from Items 12, 13, and 14 in a single table.</w:t>
      </w:r>
    </w:p>
    <w:p w:rsidR="001A595D" w:rsidRPr="005B6129" w:rsidP="00914A5D" w14:paraId="26D47451" w14:textId="77777777">
      <w:pPr>
        <w:tabs>
          <w:tab w:val="left" w:pos="-1440"/>
        </w:tabs>
        <w:ind w:left="720"/>
        <w:rPr>
          <w:rFonts w:ascii="Times New Roman" w:hAnsi="Times New Roman"/>
        </w:rPr>
      </w:pPr>
    </w:p>
    <w:p w:rsidR="009C0AC1" w:rsidP="009C0AC1" w14:paraId="6BB53B78" w14:textId="77777777">
      <w:pPr>
        <w:tabs>
          <w:tab w:val="left" w:pos="-1440"/>
        </w:tabs>
        <w:ind w:left="720"/>
        <w:rPr>
          <w:rFonts w:ascii="Times New Roman" w:hAnsi="Times New Roman"/>
        </w:rPr>
      </w:pPr>
      <w:r>
        <w:rPr>
          <w:rFonts w:ascii="Times New Roman" w:hAnsi="Times New Roman"/>
          <w:b/>
          <w:u w:val="single"/>
        </w:rPr>
        <w:t>Annualized Cost Analysis</w:t>
      </w:r>
      <w:r>
        <w:rPr>
          <w:rFonts w:ascii="Times New Roman" w:hAnsi="Times New Roman"/>
        </w:rPr>
        <w:t xml:space="preserve">: </w:t>
      </w:r>
    </w:p>
    <w:p w:rsidR="009C0AC1" w:rsidP="009C0AC1" w14:paraId="22B76CE5" w14:textId="77777777">
      <w:pPr>
        <w:numPr>
          <w:ilvl w:val="0"/>
          <w:numId w:val="12"/>
        </w:numPr>
        <w:tabs>
          <w:tab w:val="left" w:pos="-1440"/>
          <w:tab w:val="clear" w:pos="1440"/>
          <w:tab w:val="num" w:pos="3600"/>
        </w:tabs>
        <w:rPr>
          <w:rFonts w:ascii="Times New Roman" w:hAnsi="Times New Roman"/>
        </w:rPr>
      </w:pPr>
      <w:r>
        <w:rPr>
          <w:rFonts w:ascii="Times New Roman" w:hAnsi="Times New Roman"/>
        </w:rPr>
        <w:t>Printing Cost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rPr>
        <w:tab/>
        <w:t xml:space="preserve">     1,266</w:t>
      </w:r>
    </w:p>
    <w:p w:rsidR="009C0AC1" w:rsidP="009C0AC1" w14:paraId="71D9623B" w14:textId="6212B7C6">
      <w:pPr>
        <w:numPr>
          <w:ilvl w:val="0"/>
          <w:numId w:val="12"/>
        </w:numPr>
        <w:tabs>
          <w:tab w:val="left" w:pos="-1440"/>
          <w:tab w:val="clear" w:pos="1440"/>
          <w:tab w:val="num" w:pos="3600"/>
        </w:tabs>
        <w:rPr>
          <w:rFonts w:ascii="Times New Roman" w:hAnsi="Times New Roman"/>
        </w:rPr>
      </w:pPr>
      <w:r>
        <w:rPr>
          <w:rFonts w:ascii="Times New Roman" w:hAnsi="Times New Roman"/>
        </w:rPr>
        <w:t>Collection and Processing Cost</w:t>
      </w:r>
      <w:r>
        <w:rPr>
          <w:rFonts w:ascii="Times New Roman" w:hAnsi="Times New Roman"/>
        </w:rPr>
        <w:tab/>
      </w:r>
      <w:r>
        <w:rPr>
          <w:rFonts w:ascii="Times New Roman" w:hAnsi="Times New Roman"/>
        </w:rPr>
        <w:tab/>
        <w:t xml:space="preserve">$    </w:t>
      </w:r>
      <w:r>
        <w:rPr>
          <w:rFonts w:ascii="Times New Roman" w:hAnsi="Times New Roman"/>
        </w:rPr>
        <w:tab/>
        <w:t xml:space="preserve">  </w:t>
      </w:r>
      <w:r w:rsidRPr="007306EC" w:rsidR="00302FB8">
        <w:rPr>
          <w:rFonts w:ascii="Times New Roman" w:hAnsi="Times New Roman"/>
        </w:rPr>
        <w:t>243,600</w:t>
      </w:r>
    </w:p>
    <w:p w:rsidR="009C0AC1" w:rsidP="009C0AC1" w14:paraId="3B9A77DB" w14:textId="611B9B73">
      <w:pPr>
        <w:numPr>
          <w:ilvl w:val="0"/>
          <w:numId w:val="12"/>
        </w:numPr>
        <w:tabs>
          <w:tab w:val="left" w:pos="-1440"/>
          <w:tab w:val="clear" w:pos="1440"/>
          <w:tab w:val="num" w:pos="2880"/>
        </w:tabs>
        <w:rPr>
          <w:rFonts w:ascii="Times New Roman" w:hAnsi="Times New Roman"/>
          <w:b/>
        </w:rPr>
      </w:pPr>
      <w:r>
        <w:rPr>
          <w:rFonts w:ascii="Times New Roman" w:hAnsi="Times New Roman"/>
          <w:b/>
        </w:rPr>
        <w:t>Total Cost to Government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b/>
        </w:rPr>
        <w:t>$</w:t>
      </w:r>
      <w:r>
        <w:rPr>
          <w:rFonts w:ascii="Times New Roman" w:hAnsi="Times New Roman"/>
          <w:b/>
        </w:rPr>
        <w:tab/>
        <w:t xml:space="preserve">  2</w:t>
      </w:r>
      <w:r w:rsidR="00302FB8">
        <w:rPr>
          <w:rFonts w:ascii="Times New Roman" w:hAnsi="Times New Roman"/>
          <w:b/>
        </w:rPr>
        <w:t>44,866</w:t>
      </w:r>
    </w:p>
    <w:p w:rsidR="009C0AC1" w:rsidP="009C0AC1" w14:paraId="2FF4E14E" w14:textId="77777777">
      <w:pPr>
        <w:tabs>
          <w:tab w:val="left" w:pos="-1440"/>
        </w:tabs>
        <w:ind w:left="720"/>
        <w:rPr>
          <w:rFonts w:ascii="Times New Roman" w:hAnsi="Times New Roman"/>
        </w:rPr>
      </w:pPr>
    </w:p>
    <w:p w:rsidR="008F6FC5" w:rsidP="008F6FC5" w14:paraId="7A17A2B7" w14:textId="77777777">
      <w:pPr>
        <w:tabs>
          <w:tab w:val="left" w:pos="-1440"/>
        </w:tabs>
        <w:ind w:left="720"/>
        <w:rPr>
          <w:rFonts w:ascii="Times New Roman" w:hAnsi="Times New Roman"/>
          <w:b/>
        </w:rPr>
      </w:pPr>
      <w:r>
        <w:rPr>
          <w:rFonts w:ascii="Times New Roman" w:hAnsi="Times New Roman"/>
          <w:b/>
        </w:rPr>
        <w:t>Printing cost</w:t>
      </w:r>
    </w:p>
    <w:p w:rsidR="008F6FC5" w:rsidRPr="008F6FC5" w:rsidP="008F6FC5" w14:paraId="15D01E73" w14:textId="41DA9EF9">
      <w:pPr>
        <w:tabs>
          <w:tab w:val="left" w:pos="-1440"/>
        </w:tabs>
        <w:ind w:left="720"/>
        <w:rPr>
          <w:rFonts w:ascii="Times New Roman" w:hAnsi="Times New Roman"/>
        </w:rPr>
      </w:pPr>
      <w:r>
        <w:rPr>
          <w:rFonts w:ascii="Times New Roman" w:hAnsi="Times New Roman"/>
        </w:rPr>
        <w:t>USCIS’ estimated printing cost for this collection of information is $1,266.</w:t>
      </w:r>
    </w:p>
    <w:p w:rsidR="008F6FC5" w:rsidP="008F6FC5" w14:paraId="0EB61386" w14:textId="77777777">
      <w:pPr>
        <w:tabs>
          <w:tab w:val="left" w:pos="-1440"/>
        </w:tabs>
        <w:ind w:left="720"/>
        <w:rPr>
          <w:rFonts w:ascii="Times New Roman" w:hAnsi="Times New Roman"/>
          <w:b/>
        </w:rPr>
      </w:pPr>
    </w:p>
    <w:p w:rsidR="009C0AC1" w:rsidRPr="008F6FC5" w:rsidP="008F6FC5" w14:paraId="649CA065" w14:textId="261885C2">
      <w:pPr>
        <w:tabs>
          <w:tab w:val="left" w:pos="-1440"/>
        </w:tabs>
        <w:ind w:left="720"/>
        <w:rPr>
          <w:rFonts w:ascii="Times New Roman" w:hAnsi="Times New Roman"/>
          <w:b/>
        </w:rPr>
      </w:pPr>
      <w:r>
        <w:rPr>
          <w:rFonts w:ascii="Times New Roman" w:hAnsi="Times New Roman"/>
          <w:b/>
        </w:rPr>
        <w:t>Collection and Processing Cost</w:t>
      </w:r>
    </w:p>
    <w:p w:rsidR="009C0AC1" w:rsidP="009C0AC1" w14:paraId="67C21DCD" w14:textId="5CB6FED0">
      <w:pPr>
        <w:tabs>
          <w:tab w:val="left" w:pos="-1440"/>
        </w:tabs>
        <w:ind w:left="720"/>
        <w:rPr>
          <w:rFonts w:ascii="Times New Roman" w:hAnsi="Times New Roman"/>
        </w:rPr>
      </w:pPr>
      <w:r>
        <w:rPr>
          <w:rFonts w:ascii="Times New Roman" w:hAnsi="Times New Roman"/>
        </w:rPr>
        <w:t>The estimated cost to the Government is calculated by multiplying the estimated number of respondents (5,800) x (1) hour (USCIS time required to collect and process information) x $4</w:t>
      </w:r>
      <w:r w:rsidR="007306EC">
        <w:rPr>
          <w:rFonts w:ascii="Times New Roman" w:hAnsi="Times New Roman"/>
        </w:rPr>
        <w:t>2</w:t>
      </w:r>
      <w:r>
        <w:rPr>
          <w:rFonts w:ascii="Times New Roman" w:hAnsi="Times New Roman"/>
        </w:rPr>
        <w:t xml:space="preserve"> (suggested average hourly rate for clerical, officer, and supervisory time with benefits), which equals </w:t>
      </w:r>
      <w:r w:rsidRPr="007306EC" w:rsidR="007306EC">
        <w:rPr>
          <w:rFonts w:ascii="Times New Roman" w:hAnsi="Times New Roman"/>
        </w:rPr>
        <w:t>$243,600</w:t>
      </w:r>
      <w:r>
        <w:rPr>
          <w:rFonts w:ascii="Times New Roman" w:hAnsi="Times New Roman"/>
        </w:rPr>
        <w:t>.</w:t>
      </w:r>
    </w:p>
    <w:p w:rsidR="00663D52" w:rsidRPr="00663D52" w:rsidP="008F6FC5" w14:paraId="1CE1EB25" w14:textId="77777777">
      <w:pPr>
        <w:tabs>
          <w:tab w:val="left" w:pos="-1440"/>
        </w:tabs>
        <w:rPr>
          <w:rFonts w:ascii="Times New Roman" w:hAnsi="Times New Roman"/>
        </w:rPr>
      </w:pPr>
    </w:p>
    <w:p w:rsidR="005B6129" w:rsidP="009C0AC1" w14:paraId="76BD35EE" w14:textId="40708E1A">
      <w:pPr>
        <w:tabs>
          <w:tab w:val="left" w:pos="-1440"/>
        </w:tabs>
        <w:ind w:left="720" w:hanging="720"/>
        <w:rPr>
          <w:rFonts w:ascii="Times New Roman" w:hAnsi="Times New Roman"/>
          <w:b/>
        </w:rPr>
      </w:pPr>
      <w:r w:rsidRPr="00914A5D">
        <w:rPr>
          <w:rFonts w:ascii="Times New Roman" w:hAnsi="Times New Roman"/>
          <w:b/>
        </w:rPr>
        <w:t>15.</w:t>
      </w:r>
      <w:r w:rsidRPr="00914A5D">
        <w:rPr>
          <w:rFonts w:ascii="Times New Roman" w:hAnsi="Times New Roman"/>
          <w:b/>
        </w:rPr>
        <w:tab/>
        <w:t>Explain the reasons for any program changes or adjustments reporting in Items 13 or 14 of the OMB Form 83-I.</w:t>
      </w:r>
    </w:p>
    <w:p w:rsidR="006423D4" w:rsidRPr="00914A5D" w:rsidP="008F6FC5" w14:paraId="742D9BEC" w14:textId="709B8E09">
      <w:pPr>
        <w:tabs>
          <w:tab w:val="left" w:pos="-1440"/>
        </w:tabs>
        <w:rPr>
          <w:rFonts w:ascii="Times New Roman" w:hAnsi="Times New Roman"/>
          <w:b/>
        </w:rPr>
      </w:pPr>
      <w:bookmarkStart w:id="0" w:name="_Hlk38887994"/>
    </w:p>
    <w:tbl>
      <w:tblPr>
        <w:tblW w:w="9686" w:type="dxa"/>
        <w:tblInd w:w="93" w:type="dxa"/>
        <w:tblLook w:val="04A0"/>
      </w:tblPr>
      <w:tblGrid>
        <w:gridCol w:w="2256"/>
        <w:gridCol w:w="1310"/>
        <w:gridCol w:w="1136"/>
        <w:gridCol w:w="1282"/>
        <w:gridCol w:w="1430"/>
        <w:gridCol w:w="1430"/>
        <w:gridCol w:w="1282"/>
      </w:tblGrid>
      <w:tr w14:paraId="3F2AD544" w14:textId="77777777" w:rsidTr="00560B2E">
        <w:tblPrEx>
          <w:tblW w:w="9686" w:type="dxa"/>
          <w:tblInd w:w="93" w:type="dxa"/>
          <w:tblLook w:val="04A0"/>
        </w:tblPrEx>
        <w:trPr>
          <w:trHeight w:val="1905"/>
        </w:trPr>
        <w:tc>
          <w:tcPr>
            <w:tcW w:w="1816" w:type="dxa"/>
            <w:tcBorders>
              <w:top w:val="single" w:sz="8" w:space="0" w:color="auto"/>
              <w:left w:val="single" w:sz="8" w:space="0" w:color="auto"/>
              <w:bottom w:val="single" w:sz="8" w:space="0" w:color="auto"/>
              <w:right w:val="single" w:sz="8" w:space="0" w:color="auto"/>
            </w:tcBorders>
            <w:shd w:val="clear" w:color="000000" w:fill="C0C0C0"/>
            <w:vAlign w:val="center"/>
            <w:hideMark/>
          </w:tcPr>
          <w:p w:rsidR="006423D4" w:rsidP="00560B2E" w14:paraId="14C3A2E6" w14:textId="1A1DFF4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Data collection Activity/Instrument</w:t>
            </w:r>
          </w:p>
          <w:p w:rsidR="006423D4" w:rsidRPr="00920D27" w:rsidP="00560B2E" w14:paraId="304D1644" w14:textId="77777777">
            <w:pPr>
              <w:widowControl/>
              <w:autoSpaceDE/>
              <w:autoSpaceDN/>
              <w:adjustRightInd/>
              <w:jc w:val="center"/>
              <w:rPr>
                <w:rFonts w:ascii="Times New Roman" w:hAnsi="Times New Roman"/>
                <w:b/>
                <w:bCs/>
                <w:color w:val="000000"/>
              </w:rPr>
            </w:pPr>
            <w:r>
              <w:rPr>
                <w:rFonts w:ascii="Times New Roman" w:hAnsi="Times New Roman"/>
                <w:b/>
                <w:bCs/>
                <w:color w:val="000000"/>
              </w:rPr>
              <w:t>(in hours)</w:t>
            </w:r>
          </w:p>
        </w:tc>
        <w:tc>
          <w:tcPr>
            <w:tcW w:w="1310" w:type="dxa"/>
            <w:tcBorders>
              <w:top w:val="single" w:sz="8" w:space="0" w:color="auto"/>
              <w:left w:val="nil"/>
              <w:bottom w:val="single" w:sz="8" w:space="0" w:color="auto"/>
              <w:right w:val="single" w:sz="8" w:space="0" w:color="auto"/>
            </w:tcBorders>
            <w:shd w:val="clear" w:color="000000" w:fill="C0C0C0"/>
            <w:vAlign w:val="center"/>
            <w:hideMark/>
          </w:tcPr>
          <w:p w:rsidR="006423D4" w:rsidRPr="00920D27" w:rsidP="00560B2E" w14:paraId="185BF7D6"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xml:space="preserve">Program Change (hours currently on OMB Inventory) </w:t>
            </w:r>
          </w:p>
        </w:tc>
        <w:tc>
          <w:tcPr>
            <w:tcW w:w="1136" w:type="dxa"/>
            <w:tcBorders>
              <w:top w:val="single" w:sz="8" w:space="0" w:color="auto"/>
              <w:left w:val="nil"/>
              <w:bottom w:val="single" w:sz="8" w:space="0" w:color="auto"/>
              <w:right w:val="single" w:sz="8" w:space="0" w:color="auto"/>
            </w:tcBorders>
            <w:shd w:val="clear" w:color="000000" w:fill="C0C0C0"/>
            <w:vAlign w:val="center"/>
            <w:hideMark/>
          </w:tcPr>
          <w:p w:rsidR="006423D4" w:rsidRPr="00920D27" w:rsidP="00560B2E" w14:paraId="1B3F8B03"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xml:space="preserve">Program Change (New) </w:t>
            </w:r>
          </w:p>
        </w:tc>
        <w:tc>
          <w:tcPr>
            <w:tcW w:w="1282" w:type="dxa"/>
            <w:tcBorders>
              <w:top w:val="single" w:sz="8" w:space="0" w:color="auto"/>
              <w:left w:val="nil"/>
              <w:bottom w:val="single" w:sz="8" w:space="0" w:color="auto"/>
              <w:right w:val="single" w:sz="8" w:space="0" w:color="auto"/>
            </w:tcBorders>
            <w:shd w:val="clear" w:color="000000" w:fill="C0C0C0"/>
            <w:vAlign w:val="center"/>
            <w:hideMark/>
          </w:tcPr>
          <w:p w:rsidR="006423D4" w:rsidRPr="00920D27" w:rsidP="00560B2E" w14:paraId="6FC4A364"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Difference</w:t>
            </w:r>
          </w:p>
        </w:tc>
        <w:tc>
          <w:tcPr>
            <w:tcW w:w="1430" w:type="dxa"/>
            <w:tcBorders>
              <w:top w:val="single" w:sz="8" w:space="0" w:color="auto"/>
              <w:left w:val="nil"/>
              <w:bottom w:val="single" w:sz="8" w:space="0" w:color="auto"/>
              <w:right w:val="single" w:sz="8" w:space="0" w:color="auto"/>
            </w:tcBorders>
            <w:shd w:val="clear" w:color="000000" w:fill="C0C0C0"/>
            <w:vAlign w:val="center"/>
            <w:hideMark/>
          </w:tcPr>
          <w:p w:rsidR="006423D4" w:rsidRPr="00701158" w:rsidP="00560B2E" w14:paraId="65BD2119" w14:textId="77777777">
            <w:pPr>
              <w:widowControl/>
              <w:autoSpaceDE/>
              <w:autoSpaceDN/>
              <w:adjustRightInd/>
              <w:jc w:val="center"/>
              <w:rPr>
                <w:rFonts w:ascii="Times New Roman" w:hAnsi="Times New Roman"/>
                <w:b/>
                <w:bCs/>
              </w:rPr>
            </w:pPr>
            <w:r w:rsidRPr="00701158">
              <w:rPr>
                <w:rFonts w:ascii="Times New Roman" w:hAnsi="Times New Roman"/>
                <w:b/>
                <w:bCs/>
              </w:rPr>
              <w:t>Adjustment (hours currently on OMB Inventory)</w:t>
            </w:r>
          </w:p>
        </w:tc>
        <w:tc>
          <w:tcPr>
            <w:tcW w:w="1430" w:type="dxa"/>
            <w:tcBorders>
              <w:top w:val="single" w:sz="8" w:space="0" w:color="auto"/>
              <w:left w:val="nil"/>
              <w:bottom w:val="single" w:sz="8" w:space="0" w:color="auto"/>
              <w:right w:val="single" w:sz="8" w:space="0" w:color="auto"/>
            </w:tcBorders>
            <w:shd w:val="clear" w:color="000000" w:fill="C0C0C0"/>
            <w:vAlign w:val="center"/>
            <w:hideMark/>
          </w:tcPr>
          <w:p w:rsidR="006423D4" w:rsidRPr="00701158" w:rsidP="00560B2E" w14:paraId="23AB99F8" w14:textId="77777777">
            <w:pPr>
              <w:widowControl/>
              <w:autoSpaceDE/>
              <w:autoSpaceDN/>
              <w:adjustRightInd/>
              <w:jc w:val="center"/>
              <w:rPr>
                <w:rFonts w:ascii="Times New Roman" w:hAnsi="Times New Roman"/>
                <w:b/>
                <w:bCs/>
              </w:rPr>
            </w:pPr>
            <w:r w:rsidRPr="00701158">
              <w:rPr>
                <w:rFonts w:ascii="Times New Roman" w:hAnsi="Times New Roman"/>
                <w:b/>
                <w:bCs/>
              </w:rPr>
              <w:t>Adjustment (New)</w:t>
            </w:r>
          </w:p>
        </w:tc>
        <w:tc>
          <w:tcPr>
            <w:tcW w:w="1282" w:type="dxa"/>
            <w:tcBorders>
              <w:top w:val="single" w:sz="8" w:space="0" w:color="auto"/>
              <w:left w:val="nil"/>
              <w:bottom w:val="single" w:sz="8" w:space="0" w:color="auto"/>
              <w:right w:val="single" w:sz="8" w:space="0" w:color="auto"/>
            </w:tcBorders>
            <w:shd w:val="clear" w:color="000000" w:fill="C0C0C0"/>
            <w:vAlign w:val="center"/>
            <w:hideMark/>
          </w:tcPr>
          <w:p w:rsidR="006423D4" w:rsidRPr="00920D27" w:rsidP="00560B2E" w14:paraId="093E896D"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Difference</w:t>
            </w:r>
          </w:p>
        </w:tc>
      </w:tr>
      <w:tr w14:paraId="3D122B1B" w14:textId="77777777" w:rsidTr="008F6FC5">
        <w:tblPrEx>
          <w:tblW w:w="9686" w:type="dxa"/>
          <w:tblInd w:w="93" w:type="dxa"/>
          <w:tblLook w:val="04A0"/>
        </w:tblPrEx>
        <w:trPr>
          <w:trHeight w:val="330"/>
        </w:trPr>
        <w:tc>
          <w:tcPr>
            <w:tcW w:w="1816" w:type="dxa"/>
            <w:tcBorders>
              <w:top w:val="nil"/>
              <w:left w:val="single" w:sz="8" w:space="0" w:color="auto"/>
              <w:bottom w:val="single" w:sz="8" w:space="0" w:color="auto"/>
              <w:right w:val="single" w:sz="8" w:space="0" w:color="auto"/>
            </w:tcBorders>
            <w:shd w:val="clear" w:color="auto" w:fill="auto"/>
            <w:vAlign w:val="center"/>
            <w:hideMark/>
          </w:tcPr>
          <w:p w:rsidR="008F6FC5" w:rsidRPr="00920D27" w:rsidP="008F6FC5" w14:paraId="69447428" w14:textId="76326CD3">
            <w:pPr>
              <w:widowControl/>
              <w:autoSpaceDE/>
              <w:autoSpaceDN/>
              <w:adjustRightInd/>
              <w:jc w:val="center"/>
              <w:rPr>
                <w:rFonts w:ascii="Times New Roman" w:hAnsi="Times New Roman"/>
                <w:color w:val="000000"/>
              </w:rPr>
            </w:pPr>
            <w:r>
              <w:rPr>
                <w:rFonts w:ascii="Times New Roman" w:hAnsi="Times New Roman"/>
                <w:color w:val="000000"/>
              </w:rPr>
              <w:t>I-566</w:t>
            </w:r>
          </w:p>
        </w:tc>
        <w:tc>
          <w:tcPr>
            <w:tcW w:w="1310" w:type="dxa"/>
            <w:tcBorders>
              <w:top w:val="nil"/>
              <w:left w:val="nil"/>
              <w:bottom w:val="single" w:sz="8" w:space="0" w:color="auto"/>
              <w:right w:val="single" w:sz="8" w:space="0" w:color="auto"/>
            </w:tcBorders>
            <w:shd w:val="clear" w:color="auto" w:fill="auto"/>
            <w:vAlign w:val="center"/>
          </w:tcPr>
          <w:p w:rsidR="008F6FC5" w:rsidRPr="00920D27" w:rsidP="008F6FC5" w14:paraId="0229164D" w14:textId="3966FFB9">
            <w:pPr>
              <w:widowControl/>
              <w:autoSpaceDE/>
              <w:autoSpaceDN/>
              <w:adjustRightInd/>
              <w:jc w:val="center"/>
              <w:rPr>
                <w:rFonts w:ascii="Times New Roman" w:hAnsi="Times New Roman"/>
                <w:color w:val="000000"/>
              </w:rPr>
            </w:pPr>
          </w:p>
        </w:tc>
        <w:tc>
          <w:tcPr>
            <w:tcW w:w="1136" w:type="dxa"/>
            <w:tcBorders>
              <w:top w:val="nil"/>
              <w:left w:val="nil"/>
              <w:bottom w:val="single" w:sz="8" w:space="0" w:color="auto"/>
              <w:right w:val="single" w:sz="8" w:space="0" w:color="auto"/>
            </w:tcBorders>
            <w:shd w:val="clear" w:color="auto" w:fill="auto"/>
            <w:vAlign w:val="center"/>
          </w:tcPr>
          <w:p w:rsidR="008F6FC5" w:rsidRPr="00920D27" w:rsidP="008F6FC5" w14:paraId="7D492D6F" w14:textId="6977F10A">
            <w:pPr>
              <w:widowControl/>
              <w:autoSpaceDE/>
              <w:autoSpaceDN/>
              <w:adjustRightInd/>
              <w:jc w:val="center"/>
              <w:rPr>
                <w:rFonts w:ascii="Times New Roman" w:hAnsi="Times New Roman"/>
                <w:color w:val="000000"/>
              </w:rPr>
            </w:pPr>
          </w:p>
        </w:tc>
        <w:tc>
          <w:tcPr>
            <w:tcW w:w="1282" w:type="dxa"/>
            <w:tcBorders>
              <w:top w:val="nil"/>
              <w:left w:val="nil"/>
              <w:bottom w:val="single" w:sz="8" w:space="0" w:color="auto"/>
              <w:right w:val="single" w:sz="8" w:space="0" w:color="auto"/>
            </w:tcBorders>
            <w:shd w:val="clear" w:color="auto" w:fill="auto"/>
            <w:vAlign w:val="center"/>
          </w:tcPr>
          <w:p w:rsidR="008F6FC5" w:rsidRPr="00920D27" w:rsidP="008F6FC5" w14:paraId="7B60F4A2" w14:textId="2F68FB28">
            <w:pPr>
              <w:widowControl/>
              <w:autoSpaceDE/>
              <w:autoSpaceDN/>
              <w:adjustRightInd/>
              <w:jc w:val="center"/>
              <w:rPr>
                <w:rFonts w:ascii="Times New Roman" w:hAnsi="Times New Roman"/>
                <w:color w:val="000000"/>
              </w:rPr>
            </w:pPr>
          </w:p>
        </w:tc>
        <w:tc>
          <w:tcPr>
            <w:tcW w:w="1430" w:type="dxa"/>
            <w:tcBorders>
              <w:top w:val="nil"/>
              <w:left w:val="nil"/>
              <w:bottom w:val="single" w:sz="8" w:space="0" w:color="auto"/>
              <w:right w:val="single" w:sz="8" w:space="0" w:color="auto"/>
            </w:tcBorders>
            <w:shd w:val="clear" w:color="auto" w:fill="auto"/>
            <w:vAlign w:val="center"/>
            <w:hideMark/>
          </w:tcPr>
          <w:p w:rsidR="008F6FC5" w:rsidRPr="00920D27" w:rsidP="008F6FC5" w14:paraId="5195DE9D" w14:textId="354B1C9B">
            <w:pPr>
              <w:widowControl/>
              <w:autoSpaceDE/>
              <w:autoSpaceDN/>
              <w:adjustRightInd/>
              <w:jc w:val="center"/>
              <w:rPr>
                <w:rFonts w:ascii="Times New Roman" w:hAnsi="Times New Roman"/>
                <w:color w:val="000000"/>
              </w:rPr>
            </w:pPr>
            <w:r>
              <w:rPr>
                <w:rFonts w:ascii="Times New Roman" w:hAnsi="Times New Roman"/>
                <w:color w:val="000000"/>
              </w:rPr>
              <w:t>8,236</w:t>
            </w:r>
          </w:p>
        </w:tc>
        <w:tc>
          <w:tcPr>
            <w:tcW w:w="1430" w:type="dxa"/>
            <w:tcBorders>
              <w:top w:val="nil"/>
              <w:left w:val="nil"/>
              <w:bottom w:val="single" w:sz="8" w:space="0" w:color="auto"/>
              <w:right w:val="single" w:sz="8" w:space="0" w:color="auto"/>
            </w:tcBorders>
            <w:shd w:val="clear" w:color="auto" w:fill="auto"/>
            <w:vAlign w:val="center"/>
            <w:hideMark/>
          </w:tcPr>
          <w:p w:rsidR="008F6FC5" w:rsidRPr="00920D27" w:rsidP="008F6FC5" w14:paraId="7D8A1F4C" w14:textId="1D952B3F">
            <w:pPr>
              <w:widowControl/>
              <w:autoSpaceDE/>
              <w:autoSpaceDN/>
              <w:adjustRightInd/>
              <w:jc w:val="center"/>
              <w:rPr>
                <w:rFonts w:ascii="Times New Roman" w:hAnsi="Times New Roman"/>
                <w:color w:val="000000"/>
              </w:rPr>
            </w:pPr>
            <w:r>
              <w:rPr>
                <w:rFonts w:ascii="Times New Roman" w:hAnsi="Times New Roman"/>
                <w:color w:val="000000"/>
              </w:rPr>
              <w:t>7,441</w:t>
            </w:r>
          </w:p>
        </w:tc>
        <w:tc>
          <w:tcPr>
            <w:tcW w:w="1282" w:type="dxa"/>
            <w:tcBorders>
              <w:top w:val="nil"/>
              <w:left w:val="nil"/>
              <w:bottom w:val="single" w:sz="8" w:space="0" w:color="auto"/>
              <w:right w:val="single" w:sz="8" w:space="0" w:color="auto"/>
            </w:tcBorders>
            <w:shd w:val="clear" w:color="auto" w:fill="auto"/>
            <w:vAlign w:val="center"/>
            <w:hideMark/>
          </w:tcPr>
          <w:p w:rsidR="008F6FC5" w:rsidRPr="00920D27" w:rsidP="008F6FC5" w14:paraId="36DFA6E3" w14:textId="7EA8C78E">
            <w:pPr>
              <w:widowControl/>
              <w:autoSpaceDE/>
              <w:autoSpaceDN/>
              <w:adjustRightInd/>
              <w:jc w:val="center"/>
              <w:rPr>
                <w:rFonts w:ascii="Times New Roman" w:hAnsi="Times New Roman"/>
                <w:color w:val="000000"/>
              </w:rPr>
            </w:pPr>
            <w:r>
              <w:rPr>
                <w:rFonts w:ascii="Times New Roman" w:hAnsi="Times New Roman"/>
                <w:color w:val="000000"/>
              </w:rPr>
              <w:t>(795)</w:t>
            </w:r>
          </w:p>
        </w:tc>
      </w:tr>
      <w:tr w14:paraId="4790579F" w14:textId="77777777" w:rsidTr="008F6FC5">
        <w:tblPrEx>
          <w:tblW w:w="9686" w:type="dxa"/>
          <w:tblInd w:w="93" w:type="dxa"/>
          <w:tblLook w:val="04A0"/>
        </w:tblPrEx>
        <w:trPr>
          <w:trHeight w:val="330"/>
        </w:trPr>
        <w:tc>
          <w:tcPr>
            <w:tcW w:w="1816" w:type="dxa"/>
            <w:tcBorders>
              <w:top w:val="nil"/>
              <w:left w:val="single" w:sz="8" w:space="0" w:color="auto"/>
              <w:bottom w:val="single" w:sz="8" w:space="0" w:color="auto"/>
              <w:right w:val="single" w:sz="8" w:space="0" w:color="auto"/>
            </w:tcBorders>
            <w:shd w:val="clear" w:color="auto" w:fill="auto"/>
            <w:vAlign w:val="center"/>
            <w:hideMark/>
          </w:tcPr>
          <w:p w:rsidR="008F6FC5" w:rsidRPr="00920D27" w:rsidP="008F6FC5" w14:paraId="7D0C8013"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Total(s)</w:t>
            </w:r>
          </w:p>
        </w:tc>
        <w:tc>
          <w:tcPr>
            <w:tcW w:w="1310" w:type="dxa"/>
            <w:tcBorders>
              <w:top w:val="nil"/>
              <w:left w:val="nil"/>
              <w:bottom w:val="single" w:sz="8" w:space="0" w:color="auto"/>
              <w:right w:val="single" w:sz="8" w:space="0" w:color="auto"/>
            </w:tcBorders>
            <w:shd w:val="clear" w:color="auto" w:fill="auto"/>
            <w:vAlign w:val="center"/>
          </w:tcPr>
          <w:p w:rsidR="008F6FC5" w:rsidRPr="00661E23" w:rsidP="008F6FC5" w14:paraId="639A4DDD" w14:textId="526ED84B">
            <w:pPr>
              <w:widowControl/>
              <w:autoSpaceDE/>
              <w:autoSpaceDN/>
              <w:adjustRightInd/>
              <w:jc w:val="center"/>
              <w:rPr>
                <w:rFonts w:ascii="Times New Roman" w:hAnsi="Times New Roman"/>
                <w:b/>
                <w:bCs/>
                <w:color w:val="000000"/>
              </w:rPr>
            </w:pPr>
          </w:p>
        </w:tc>
        <w:tc>
          <w:tcPr>
            <w:tcW w:w="1136" w:type="dxa"/>
            <w:tcBorders>
              <w:top w:val="nil"/>
              <w:left w:val="nil"/>
              <w:bottom w:val="single" w:sz="8" w:space="0" w:color="auto"/>
              <w:right w:val="single" w:sz="8" w:space="0" w:color="auto"/>
            </w:tcBorders>
            <w:shd w:val="clear" w:color="auto" w:fill="auto"/>
            <w:vAlign w:val="center"/>
          </w:tcPr>
          <w:p w:rsidR="008F6FC5" w:rsidRPr="00661E23" w:rsidP="008F6FC5" w14:paraId="31AA05F5" w14:textId="5BBF3C08">
            <w:pPr>
              <w:widowControl/>
              <w:autoSpaceDE/>
              <w:autoSpaceDN/>
              <w:adjustRightInd/>
              <w:jc w:val="center"/>
              <w:rPr>
                <w:rFonts w:ascii="Times New Roman" w:hAnsi="Times New Roman"/>
                <w:b/>
                <w:bCs/>
                <w:color w:val="000000"/>
              </w:rPr>
            </w:pPr>
          </w:p>
        </w:tc>
        <w:tc>
          <w:tcPr>
            <w:tcW w:w="1282" w:type="dxa"/>
            <w:tcBorders>
              <w:top w:val="nil"/>
              <w:left w:val="nil"/>
              <w:bottom w:val="single" w:sz="8" w:space="0" w:color="auto"/>
              <w:right w:val="single" w:sz="8" w:space="0" w:color="auto"/>
            </w:tcBorders>
            <w:shd w:val="clear" w:color="auto" w:fill="auto"/>
            <w:vAlign w:val="center"/>
          </w:tcPr>
          <w:p w:rsidR="008F6FC5" w:rsidRPr="00661E23" w:rsidP="008F6FC5" w14:paraId="62B34658" w14:textId="3F6D360C">
            <w:pPr>
              <w:widowControl/>
              <w:autoSpaceDE/>
              <w:autoSpaceDN/>
              <w:adjustRightInd/>
              <w:jc w:val="center"/>
              <w:rPr>
                <w:rFonts w:ascii="Times New Roman" w:hAnsi="Times New Roman"/>
                <w:b/>
                <w:bCs/>
                <w:color w:val="000000"/>
              </w:rPr>
            </w:pPr>
          </w:p>
        </w:tc>
        <w:tc>
          <w:tcPr>
            <w:tcW w:w="1430" w:type="dxa"/>
            <w:tcBorders>
              <w:top w:val="nil"/>
              <w:left w:val="nil"/>
              <w:bottom w:val="single" w:sz="8" w:space="0" w:color="auto"/>
              <w:right w:val="single" w:sz="8" w:space="0" w:color="auto"/>
            </w:tcBorders>
            <w:shd w:val="clear" w:color="auto" w:fill="auto"/>
            <w:vAlign w:val="center"/>
            <w:hideMark/>
          </w:tcPr>
          <w:p w:rsidR="008F6FC5" w:rsidRPr="00920D27" w:rsidP="008F6FC5" w14:paraId="129E7C9B" w14:textId="2BFC9137">
            <w:pPr>
              <w:widowControl/>
              <w:autoSpaceDE/>
              <w:autoSpaceDN/>
              <w:adjustRightInd/>
              <w:jc w:val="center"/>
              <w:rPr>
                <w:rFonts w:ascii="Times New Roman" w:hAnsi="Times New Roman"/>
                <w:b/>
                <w:bCs/>
                <w:color w:val="000000"/>
              </w:rPr>
            </w:pPr>
            <w:r>
              <w:rPr>
                <w:rFonts w:ascii="Times New Roman" w:hAnsi="Times New Roman"/>
                <w:b/>
                <w:bCs/>
                <w:color w:val="000000"/>
              </w:rPr>
              <w:t>8,236</w:t>
            </w:r>
          </w:p>
        </w:tc>
        <w:tc>
          <w:tcPr>
            <w:tcW w:w="1430" w:type="dxa"/>
            <w:tcBorders>
              <w:top w:val="nil"/>
              <w:left w:val="nil"/>
              <w:bottom w:val="single" w:sz="8" w:space="0" w:color="auto"/>
              <w:right w:val="single" w:sz="8" w:space="0" w:color="auto"/>
            </w:tcBorders>
            <w:shd w:val="clear" w:color="auto" w:fill="auto"/>
            <w:vAlign w:val="center"/>
            <w:hideMark/>
          </w:tcPr>
          <w:p w:rsidR="008F6FC5" w:rsidRPr="00920D27" w:rsidP="008F6FC5" w14:paraId="651F0998" w14:textId="135BC3EC">
            <w:pPr>
              <w:widowControl/>
              <w:autoSpaceDE/>
              <w:autoSpaceDN/>
              <w:adjustRightInd/>
              <w:jc w:val="center"/>
              <w:rPr>
                <w:rFonts w:ascii="Times New Roman" w:hAnsi="Times New Roman"/>
                <w:b/>
                <w:bCs/>
                <w:color w:val="000000"/>
              </w:rPr>
            </w:pPr>
            <w:r>
              <w:rPr>
                <w:rFonts w:ascii="Times New Roman" w:hAnsi="Times New Roman"/>
                <w:b/>
                <w:bCs/>
                <w:color w:val="000000"/>
              </w:rPr>
              <w:t>7,441</w:t>
            </w:r>
          </w:p>
        </w:tc>
        <w:tc>
          <w:tcPr>
            <w:tcW w:w="1282" w:type="dxa"/>
            <w:tcBorders>
              <w:top w:val="nil"/>
              <w:left w:val="nil"/>
              <w:bottom w:val="single" w:sz="8" w:space="0" w:color="auto"/>
              <w:right w:val="single" w:sz="8" w:space="0" w:color="auto"/>
            </w:tcBorders>
            <w:shd w:val="clear" w:color="auto" w:fill="auto"/>
            <w:vAlign w:val="center"/>
            <w:hideMark/>
          </w:tcPr>
          <w:p w:rsidR="008F6FC5" w:rsidRPr="00920D27" w:rsidP="008F6FC5" w14:paraId="72BFEA67" w14:textId="4277FF83">
            <w:pPr>
              <w:widowControl/>
              <w:autoSpaceDE/>
              <w:autoSpaceDN/>
              <w:adjustRightInd/>
              <w:jc w:val="center"/>
              <w:rPr>
                <w:rFonts w:ascii="Times New Roman" w:hAnsi="Times New Roman"/>
                <w:b/>
                <w:bCs/>
                <w:color w:val="000000"/>
              </w:rPr>
            </w:pPr>
            <w:r>
              <w:rPr>
                <w:rFonts w:ascii="Times New Roman" w:hAnsi="Times New Roman"/>
                <w:b/>
                <w:bCs/>
                <w:color w:val="000000"/>
              </w:rPr>
              <w:t>(795)</w:t>
            </w:r>
          </w:p>
        </w:tc>
      </w:tr>
    </w:tbl>
    <w:p w:rsidR="006423D4" w:rsidP="006423D4" w14:paraId="077E3F50" w14:textId="77777777">
      <w:pPr>
        <w:tabs>
          <w:tab w:val="left" w:pos="-1440"/>
        </w:tabs>
        <w:rPr>
          <w:rFonts w:ascii="Times New Roman" w:hAnsi="Times New Roman"/>
          <w:color w:val="FF0000"/>
        </w:rPr>
      </w:pPr>
    </w:p>
    <w:p w:rsidR="008F6FC5" w:rsidP="008F6FC5" w14:paraId="35690CD4" w14:textId="1D3AAC29">
      <w:pPr>
        <w:ind w:left="720"/>
        <w:rPr>
          <w:rFonts w:ascii="Times New Roman" w:hAnsi="Times New Roman"/>
        </w:rPr>
      </w:pPr>
      <w:r w:rsidRPr="00661E23">
        <w:rPr>
          <w:rFonts w:ascii="Times New Roman" w:hAnsi="Times New Roman"/>
        </w:rPr>
        <w:t xml:space="preserve">There is a decrease in the total estimated </w:t>
      </w:r>
      <w:r w:rsidR="00BB15CB">
        <w:rPr>
          <w:rFonts w:ascii="Times New Roman" w:hAnsi="Times New Roman"/>
        </w:rPr>
        <w:t xml:space="preserve">annual </w:t>
      </w:r>
      <w:r w:rsidRPr="00661E23">
        <w:rPr>
          <w:rFonts w:ascii="Times New Roman" w:hAnsi="Times New Roman"/>
        </w:rPr>
        <w:t xml:space="preserve">time burden </w:t>
      </w:r>
      <w:r w:rsidR="008166BF">
        <w:rPr>
          <w:rFonts w:ascii="Times New Roman" w:hAnsi="Times New Roman"/>
        </w:rPr>
        <w:t>d</w:t>
      </w:r>
      <w:r w:rsidRPr="00661E23">
        <w:rPr>
          <w:rFonts w:ascii="Times New Roman" w:hAnsi="Times New Roman"/>
        </w:rPr>
        <w:t>ue to a reduction of data elements and associated instructional content</w:t>
      </w:r>
      <w:r w:rsidR="008166BF">
        <w:rPr>
          <w:rFonts w:ascii="Times New Roman" w:hAnsi="Times New Roman"/>
        </w:rPr>
        <w:t xml:space="preserve"> which reduced the average time burden per response</w:t>
      </w:r>
      <w:r w:rsidRPr="00661E23">
        <w:rPr>
          <w:rFonts w:ascii="Times New Roman" w:hAnsi="Times New Roman"/>
        </w:rPr>
        <w:t>.</w:t>
      </w:r>
    </w:p>
    <w:p w:rsidR="008F6FC5" w:rsidP="00EE01BC" w14:paraId="50BEF525" w14:textId="6C8BF199">
      <w:pPr>
        <w:rPr>
          <w:rFonts w:ascii="Times New Roman" w:hAnsi="Times New Roman"/>
        </w:rPr>
      </w:pPr>
    </w:p>
    <w:p w:rsidR="00EE01BC" w:rsidP="00EE01BC" w14:paraId="4FC05D0A" w14:textId="21BE1630">
      <w:pPr>
        <w:rPr>
          <w:rFonts w:ascii="Times New Roman" w:hAnsi="Times New Roman"/>
        </w:rPr>
      </w:pPr>
    </w:p>
    <w:p w:rsidR="00EE01BC" w:rsidP="00EE01BC" w14:paraId="1465E2D7" w14:textId="23BC1CD0">
      <w:pPr>
        <w:rPr>
          <w:rFonts w:ascii="Times New Roman" w:hAnsi="Times New Roman"/>
        </w:rPr>
      </w:pPr>
    </w:p>
    <w:p w:rsidR="00EE01BC" w:rsidP="00EE01BC" w14:paraId="02AA0EB7" w14:textId="77777777">
      <w:pPr>
        <w:rPr>
          <w:rFonts w:ascii="Times New Roman" w:hAnsi="Times New Roman"/>
        </w:rPr>
      </w:pPr>
    </w:p>
    <w:tbl>
      <w:tblPr>
        <w:tblW w:w="9686" w:type="dxa"/>
        <w:tblInd w:w="93" w:type="dxa"/>
        <w:tblLook w:val="04A0"/>
      </w:tblPr>
      <w:tblGrid>
        <w:gridCol w:w="2256"/>
        <w:gridCol w:w="1310"/>
        <w:gridCol w:w="1136"/>
        <w:gridCol w:w="1282"/>
        <w:gridCol w:w="1430"/>
        <w:gridCol w:w="1430"/>
        <w:gridCol w:w="1282"/>
      </w:tblGrid>
      <w:tr w14:paraId="6F4C896C" w14:textId="77777777" w:rsidTr="008F6FC5">
        <w:tblPrEx>
          <w:tblW w:w="9686" w:type="dxa"/>
          <w:tblInd w:w="93" w:type="dxa"/>
          <w:tblLook w:val="04A0"/>
        </w:tblPrEx>
        <w:trPr>
          <w:trHeight w:val="1443"/>
        </w:trPr>
        <w:tc>
          <w:tcPr>
            <w:tcW w:w="1816" w:type="dxa"/>
            <w:tcBorders>
              <w:top w:val="single" w:sz="8" w:space="0" w:color="auto"/>
              <w:left w:val="single" w:sz="8" w:space="0" w:color="auto"/>
              <w:bottom w:val="single" w:sz="8" w:space="0" w:color="auto"/>
              <w:right w:val="single" w:sz="8" w:space="0" w:color="auto"/>
            </w:tcBorders>
            <w:shd w:val="clear" w:color="000000" w:fill="C0C0C0"/>
            <w:vAlign w:val="center"/>
            <w:hideMark/>
          </w:tcPr>
          <w:p w:rsidR="006423D4" w:rsidRPr="00661E23" w:rsidP="00560B2E" w14:paraId="1A541D78" w14:textId="55D435CB">
            <w:pPr>
              <w:widowControl/>
              <w:autoSpaceDE/>
              <w:autoSpaceDN/>
              <w:adjustRightInd/>
              <w:jc w:val="center"/>
              <w:rPr>
                <w:rFonts w:ascii="Times New Roman" w:hAnsi="Times New Roman"/>
                <w:b/>
                <w:bCs/>
                <w:color w:val="000000"/>
              </w:rPr>
            </w:pPr>
            <w:r w:rsidRPr="00661E23">
              <w:rPr>
                <w:rFonts w:ascii="Times New Roman" w:hAnsi="Times New Roman"/>
                <w:b/>
                <w:bCs/>
                <w:color w:val="000000"/>
              </w:rPr>
              <w:t xml:space="preserve">Data collection Activity/Instrument </w:t>
            </w:r>
          </w:p>
          <w:p w:rsidR="006423D4" w:rsidRPr="00661E23" w:rsidP="00560B2E" w14:paraId="27FB38AC" w14:textId="77777777">
            <w:pPr>
              <w:widowControl/>
              <w:autoSpaceDE/>
              <w:autoSpaceDN/>
              <w:adjustRightInd/>
              <w:jc w:val="center"/>
              <w:rPr>
                <w:rFonts w:ascii="Times New Roman" w:hAnsi="Times New Roman"/>
                <w:b/>
                <w:bCs/>
                <w:color w:val="000000"/>
              </w:rPr>
            </w:pPr>
            <w:r w:rsidRPr="00661E23">
              <w:rPr>
                <w:rFonts w:ascii="Times New Roman" w:hAnsi="Times New Roman"/>
                <w:b/>
                <w:bCs/>
                <w:color w:val="000000"/>
              </w:rPr>
              <w:t>(in dollars)</w:t>
            </w:r>
          </w:p>
        </w:tc>
        <w:tc>
          <w:tcPr>
            <w:tcW w:w="1310" w:type="dxa"/>
            <w:tcBorders>
              <w:top w:val="single" w:sz="8" w:space="0" w:color="auto"/>
              <w:left w:val="nil"/>
              <w:bottom w:val="single" w:sz="8" w:space="0" w:color="auto"/>
              <w:right w:val="single" w:sz="8" w:space="0" w:color="auto"/>
            </w:tcBorders>
            <w:shd w:val="clear" w:color="000000" w:fill="C0C0C0"/>
            <w:vAlign w:val="center"/>
            <w:hideMark/>
          </w:tcPr>
          <w:p w:rsidR="006423D4" w:rsidRPr="00661E23" w:rsidP="00560B2E" w14:paraId="6BB9DB2D" w14:textId="77777777">
            <w:pPr>
              <w:widowControl/>
              <w:autoSpaceDE/>
              <w:autoSpaceDN/>
              <w:adjustRightInd/>
              <w:jc w:val="center"/>
              <w:rPr>
                <w:rFonts w:ascii="Times New Roman" w:hAnsi="Times New Roman"/>
                <w:b/>
                <w:bCs/>
                <w:color w:val="000000"/>
              </w:rPr>
            </w:pPr>
            <w:r w:rsidRPr="00661E23">
              <w:rPr>
                <w:rFonts w:ascii="Times New Roman" w:hAnsi="Times New Roman"/>
                <w:b/>
                <w:bCs/>
                <w:color w:val="000000"/>
              </w:rPr>
              <w:t xml:space="preserve">Program Change (cost currently on OMB Inventory) </w:t>
            </w:r>
          </w:p>
        </w:tc>
        <w:tc>
          <w:tcPr>
            <w:tcW w:w="1136" w:type="dxa"/>
            <w:tcBorders>
              <w:top w:val="single" w:sz="8" w:space="0" w:color="auto"/>
              <w:left w:val="nil"/>
              <w:bottom w:val="single" w:sz="8" w:space="0" w:color="auto"/>
              <w:right w:val="single" w:sz="8" w:space="0" w:color="auto"/>
            </w:tcBorders>
            <w:shd w:val="clear" w:color="000000" w:fill="C0C0C0"/>
            <w:vAlign w:val="center"/>
            <w:hideMark/>
          </w:tcPr>
          <w:p w:rsidR="006423D4" w:rsidRPr="00661E23" w:rsidP="00560B2E" w14:paraId="541A2C22" w14:textId="77777777">
            <w:pPr>
              <w:widowControl/>
              <w:autoSpaceDE/>
              <w:autoSpaceDN/>
              <w:adjustRightInd/>
              <w:jc w:val="center"/>
              <w:rPr>
                <w:rFonts w:ascii="Times New Roman" w:hAnsi="Times New Roman"/>
                <w:b/>
                <w:bCs/>
                <w:color w:val="000000"/>
              </w:rPr>
            </w:pPr>
            <w:r w:rsidRPr="00661E23">
              <w:rPr>
                <w:rFonts w:ascii="Times New Roman" w:hAnsi="Times New Roman"/>
                <w:b/>
                <w:bCs/>
                <w:color w:val="000000"/>
              </w:rPr>
              <w:t xml:space="preserve">Program Change (New) </w:t>
            </w:r>
          </w:p>
        </w:tc>
        <w:tc>
          <w:tcPr>
            <w:tcW w:w="1282" w:type="dxa"/>
            <w:tcBorders>
              <w:top w:val="single" w:sz="8" w:space="0" w:color="auto"/>
              <w:left w:val="nil"/>
              <w:bottom w:val="single" w:sz="8" w:space="0" w:color="auto"/>
              <w:right w:val="single" w:sz="8" w:space="0" w:color="auto"/>
            </w:tcBorders>
            <w:shd w:val="clear" w:color="000000" w:fill="C0C0C0"/>
            <w:vAlign w:val="center"/>
            <w:hideMark/>
          </w:tcPr>
          <w:p w:rsidR="006423D4" w:rsidRPr="00661E23" w:rsidP="00560B2E" w14:paraId="0B1BE5A7" w14:textId="77777777">
            <w:pPr>
              <w:widowControl/>
              <w:autoSpaceDE/>
              <w:autoSpaceDN/>
              <w:adjustRightInd/>
              <w:jc w:val="center"/>
              <w:rPr>
                <w:rFonts w:ascii="Times New Roman" w:hAnsi="Times New Roman"/>
                <w:b/>
                <w:bCs/>
                <w:color w:val="000000"/>
              </w:rPr>
            </w:pPr>
            <w:r w:rsidRPr="00661E23">
              <w:rPr>
                <w:rFonts w:ascii="Times New Roman" w:hAnsi="Times New Roman"/>
                <w:b/>
                <w:bCs/>
                <w:color w:val="000000"/>
              </w:rPr>
              <w:t>Difference</w:t>
            </w:r>
          </w:p>
        </w:tc>
        <w:tc>
          <w:tcPr>
            <w:tcW w:w="1430" w:type="dxa"/>
            <w:tcBorders>
              <w:top w:val="single" w:sz="8" w:space="0" w:color="auto"/>
              <w:left w:val="nil"/>
              <w:bottom w:val="single" w:sz="8" w:space="0" w:color="auto"/>
              <w:right w:val="single" w:sz="8" w:space="0" w:color="auto"/>
            </w:tcBorders>
            <w:shd w:val="clear" w:color="000000" w:fill="C0C0C0"/>
            <w:vAlign w:val="center"/>
            <w:hideMark/>
          </w:tcPr>
          <w:p w:rsidR="006423D4" w:rsidRPr="00661E23" w:rsidP="00560B2E" w14:paraId="4845EE37" w14:textId="77777777">
            <w:pPr>
              <w:widowControl/>
              <w:autoSpaceDE/>
              <w:autoSpaceDN/>
              <w:adjustRightInd/>
              <w:jc w:val="center"/>
              <w:rPr>
                <w:rFonts w:ascii="Times New Roman" w:hAnsi="Times New Roman"/>
                <w:b/>
                <w:bCs/>
                <w:color w:val="000000"/>
              </w:rPr>
            </w:pPr>
            <w:r w:rsidRPr="00661E23">
              <w:rPr>
                <w:rFonts w:ascii="Times New Roman" w:hAnsi="Times New Roman"/>
                <w:b/>
                <w:bCs/>
                <w:color w:val="000000"/>
              </w:rPr>
              <w:t>Adjustment (cost currently on OMB Inventory)</w:t>
            </w:r>
          </w:p>
        </w:tc>
        <w:tc>
          <w:tcPr>
            <w:tcW w:w="1430" w:type="dxa"/>
            <w:tcBorders>
              <w:top w:val="single" w:sz="8" w:space="0" w:color="auto"/>
              <w:left w:val="nil"/>
              <w:bottom w:val="single" w:sz="8" w:space="0" w:color="auto"/>
              <w:right w:val="single" w:sz="8" w:space="0" w:color="auto"/>
            </w:tcBorders>
            <w:shd w:val="clear" w:color="000000" w:fill="C0C0C0"/>
            <w:vAlign w:val="center"/>
            <w:hideMark/>
          </w:tcPr>
          <w:p w:rsidR="006423D4" w:rsidRPr="00661E23" w:rsidP="00560B2E" w14:paraId="3DD096D0" w14:textId="77777777">
            <w:pPr>
              <w:widowControl/>
              <w:autoSpaceDE/>
              <w:autoSpaceDN/>
              <w:adjustRightInd/>
              <w:jc w:val="center"/>
              <w:rPr>
                <w:rFonts w:ascii="Times New Roman" w:hAnsi="Times New Roman"/>
                <w:b/>
                <w:bCs/>
                <w:color w:val="000000"/>
              </w:rPr>
            </w:pPr>
            <w:r w:rsidRPr="00661E23">
              <w:rPr>
                <w:rFonts w:ascii="Times New Roman" w:hAnsi="Times New Roman"/>
                <w:b/>
                <w:bCs/>
                <w:color w:val="000000"/>
              </w:rPr>
              <w:t xml:space="preserve">Adjustment (New) </w:t>
            </w:r>
          </w:p>
          <w:p w:rsidR="006423D4" w:rsidRPr="00661E23" w:rsidP="00560B2E" w14:paraId="06367372" w14:textId="77777777">
            <w:pPr>
              <w:widowControl/>
              <w:autoSpaceDE/>
              <w:autoSpaceDN/>
              <w:adjustRightInd/>
              <w:jc w:val="center"/>
              <w:rPr>
                <w:rFonts w:ascii="Times New Roman" w:hAnsi="Times New Roman"/>
                <w:b/>
                <w:bCs/>
                <w:color w:val="000000"/>
              </w:rPr>
            </w:pPr>
          </w:p>
          <w:p w:rsidR="006423D4" w:rsidRPr="00661E23" w:rsidP="00560B2E" w14:paraId="71F793A2" w14:textId="77777777">
            <w:pPr>
              <w:widowControl/>
              <w:autoSpaceDE/>
              <w:autoSpaceDN/>
              <w:adjustRightInd/>
              <w:jc w:val="center"/>
              <w:rPr>
                <w:rFonts w:ascii="Times New Roman" w:hAnsi="Times New Roman"/>
                <w:b/>
                <w:bCs/>
                <w:color w:val="000000"/>
              </w:rPr>
            </w:pPr>
          </w:p>
        </w:tc>
        <w:tc>
          <w:tcPr>
            <w:tcW w:w="1282" w:type="dxa"/>
            <w:tcBorders>
              <w:top w:val="single" w:sz="8" w:space="0" w:color="auto"/>
              <w:left w:val="nil"/>
              <w:bottom w:val="single" w:sz="8" w:space="0" w:color="auto"/>
              <w:right w:val="single" w:sz="8" w:space="0" w:color="auto"/>
            </w:tcBorders>
            <w:shd w:val="clear" w:color="000000" w:fill="C0C0C0"/>
            <w:vAlign w:val="center"/>
            <w:hideMark/>
          </w:tcPr>
          <w:p w:rsidR="006423D4" w:rsidRPr="00661E23" w:rsidP="00560B2E" w14:paraId="41E7A909" w14:textId="77777777">
            <w:pPr>
              <w:widowControl/>
              <w:autoSpaceDE/>
              <w:autoSpaceDN/>
              <w:adjustRightInd/>
              <w:jc w:val="center"/>
              <w:rPr>
                <w:rFonts w:ascii="Times New Roman" w:hAnsi="Times New Roman"/>
                <w:b/>
                <w:bCs/>
                <w:color w:val="000000"/>
              </w:rPr>
            </w:pPr>
            <w:r w:rsidRPr="00661E23">
              <w:rPr>
                <w:rFonts w:ascii="Times New Roman" w:hAnsi="Times New Roman"/>
                <w:b/>
                <w:bCs/>
                <w:color w:val="000000"/>
              </w:rPr>
              <w:t>Difference</w:t>
            </w:r>
          </w:p>
        </w:tc>
      </w:tr>
      <w:tr w14:paraId="60C49A7A" w14:textId="77777777" w:rsidTr="008F6FC5">
        <w:tblPrEx>
          <w:tblW w:w="9686" w:type="dxa"/>
          <w:tblInd w:w="93" w:type="dxa"/>
          <w:tblLook w:val="04A0"/>
        </w:tblPrEx>
        <w:trPr>
          <w:trHeight w:val="250"/>
        </w:trPr>
        <w:tc>
          <w:tcPr>
            <w:tcW w:w="1816" w:type="dxa"/>
            <w:tcBorders>
              <w:top w:val="nil"/>
              <w:left w:val="single" w:sz="8" w:space="0" w:color="auto"/>
              <w:bottom w:val="single" w:sz="8" w:space="0" w:color="auto"/>
              <w:right w:val="single" w:sz="8" w:space="0" w:color="auto"/>
            </w:tcBorders>
            <w:shd w:val="clear" w:color="auto" w:fill="auto"/>
            <w:vAlign w:val="center"/>
            <w:hideMark/>
          </w:tcPr>
          <w:p w:rsidR="008F6FC5" w:rsidRPr="00661E23" w:rsidP="008F6FC5" w14:paraId="6640D531" w14:textId="03FB8FF2">
            <w:pPr>
              <w:widowControl/>
              <w:autoSpaceDE/>
              <w:autoSpaceDN/>
              <w:adjustRightInd/>
              <w:jc w:val="center"/>
              <w:rPr>
                <w:rFonts w:ascii="Times New Roman" w:hAnsi="Times New Roman"/>
                <w:color w:val="000000"/>
              </w:rPr>
            </w:pPr>
            <w:r w:rsidRPr="00661E23">
              <w:rPr>
                <w:rFonts w:ascii="Times New Roman" w:hAnsi="Times New Roman"/>
                <w:color w:val="000000"/>
              </w:rPr>
              <w:t>I-</w:t>
            </w:r>
            <w:r>
              <w:rPr>
                <w:rFonts w:ascii="Times New Roman" w:hAnsi="Times New Roman"/>
                <w:color w:val="000000"/>
              </w:rPr>
              <w:t>566</w:t>
            </w:r>
          </w:p>
        </w:tc>
        <w:tc>
          <w:tcPr>
            <w:tcW w:w="1310" w:type="dxa"/>
            <w:tcBorders>
              <w:top w:val="nil"/>
              <w:left w:val="nil"/>
              <w:bottom w:val="single" w:sz="8" w:space="0" w:color="auto"/>
              <w:right w:val="single" w:sz="8" w:space="0" w:color="auto"/>
            </w:tcBorders>
            <w:shd w:val="clear" w:color="auto" w:fill="auto"/>
          </w:tcPr>
          <w:p w:rsidR="008F6FC5" w:rsidRPr="00661E23" w:rsidP="008F6FC5" w14:paraId="603F9470" w14:textId="4EA65B82">
            <w:pPr>
              <w:widowControl/>
              <w:autoSpaceDE/>
              <w:autoSpaceDN/>
              <w:adjustRightInd/>
              <w:jc w:val="center"/>
              <w:rPr>
                <w:rFonts w:ascii="Times New Roman" w:hAnsi="Times New Roman"/>
                <w:color w:val="000000"/>
              </w:rPr>
            </w:pPr>
          </w:p>
        </w:tc>
        <w:tc>
          <w:tcPr>
            <w:tcW w:w="1136" w:type="dxa"/>
            <w:tcBorders>
              <w:top w:val="nil"/>
              <w:left w:val="nil"/>
              <w:bottom w:val="single" w:sz="8" w:space="0" w:color="auto"/>
              <w:right w:val="single" w:sz="8" w:space="0" w:color="auto"/>
            </w:tcBorders>
            <w:shd w:val="clear" w:color="auto" w:fill="auto"/>
          </w:tcPr>
          <w:p w:rsidR="008F6FC5" w:rsidRPr="00661E23" w:rsidP="008F6FC5" w14:paraId="022E6C26" w14:textId="3FAF99A6">
            <w:pPr>
              <w:widowControl/>
              <w:autoSpaceDE/>
              <w:autoSpaceDN/>
              <w:adjustRightInd/>
              <w:jc w:val="center"/>
              <w:rPr>
                <w:rFonts w:ascii="Times New Roman" w:hAnsi="Times New Roman"/>
                <w:color w:val="000000"/>
              </w:rPr>
            </w:pPr>
          </w:p>
        </w:tc>
        <w:tc>
          <w:tcPr>
            <w:tcW w:w="1282" w:type="dxa"/>
            <w:tcBorders>
              <w:top w:val="nil"/>
              <w:left w:val="nil"/>
              <w:bottom w:val="single" w:sz="8" w:space="0" w:color="auto"/>
              <w:right w:val="single" w:sz="8" w:space="0" w:color="auto"/>
            </w:tcBorders>
            <w:shd w:val="clear" w:color="auto" w:fill="auto"/>
          </w:tcPr>
          <w:p w:rsidR="008F6FC5" w:rsidRPr="00661E23" w:rsidP="008F6FC5" w14:paraId="49F7B104" w14:textId="642A23E3">
            <w:pPr>
              <w:widowControl/>
              <w:autoSpaceDE/>
              <w:autoSpaceDN/>
              <w:adjustRightInd/>
              <w:jc w:val="center"/>
              <w:rPr>
                <w:rFonts w:ascii="Times New Roman" w:hAnsi="Times New Roman"/>
                <w:color w:val="000000"/>
              </w:rPr>
            </w:pPr>
          </w:p>
        </w:tc>
        <w:tc>
          <w:tcPr>
            <w:tcW w:w="1430" w:type="dxa"/>
            <w:tcBorders>
              <w:top w:val="nil"/>
              <w:left w:val="nil"/>
              <w:bottom w:val="single" w:sz="8" w:space="0" w:color="auto"/>
              <w:right w:val="single" w:sz="8" w:space="0" w:color="auto"/>
            </w:tcBorders>
            <w:shd w:val="clear" w:color="auto" w:fill="auto"/>
            <w:hideMark/>
          </w:tcPr>
          <w:p w:rsidR="008F6FC5" w:rsidRPr="00661E23" w:rsidP="008F6FC5" w14:paraId="3E4EBDAC" w14:textId="586D493A">
            <w:pPr>
              <w:widowControl/>
              <w:autoSpaceDE/>
              <w:autoSpaceDN/>
              <w:adjustRightInd/>
              <w:jc w:val="center"/>
              <w:rPr>
                <w:rFonts w:ascii="Times New Roman" w:hAnsi="Times New Roman"/>
                <w:color w:val="000000"/>
              </w:rPr>
            </w:pPr>
            <w:r w:rsidRPr="00661E23">
              <w:rPr>
                <w:rFonts w:ascii="Times New Roman" w:hAnsi="Times New Roman"/>
              </w:rPr>
              <w:t>$</w:t>
            </w:r>
            <w:r>
              <w:rPr>
                <w:rFonts w:ascii="Times New Roman" w:hAnsi="Times New Roman"/>
              </w:rPr>
              <w:t>710,500</w:t>
            </w:r>
          </w:p>
        </w:tc>
        <w:tc>
          <w:tcPr>
            <w:tcW w:w="1430" w:type="dxa"/>
            <w:tcBorders>
              <w:top w:val="nil"/>
              <w:left w:val="nil"/>
              <w:bottom w:val="single" w:sz="8" w:space="0" w:color="auto"/>
              <w:right w:val="single" w:sz="8" w:space="0" w:color="auto"/>
            </w:tcBorders>
            <w:shd w:val="clear" w:color="auto" w:fill="auto"/>
            <w:hideMark/>
          </w:tcPr>
          <w:p w:rsidR="008F6FC5" w:rsidRPr="00661E23" w:rsidP="008F6FC5" w14:paraId="6DCF4A72" w14:textId="739F0C63">
            <w:pPr>
              <w:widowControl/>
              <w:autoSpaceDE/>
              <w:autoSpaceDN/>
              <w:adjustRightInd/>
              <w:jc w:val="center"/>
              <w:rPr>
                <w:rFonts w:ascii="Times New Roman" w:hAnsi="Times New Roman"/>
                <w:color w:val="000000"/>
              </w:rPr>
            </w:pPr>
            <w:r w:rsidRPr="00661E23">
              <w:rPr>
                <w:rFonts w:ascii="Times New Roman" w:hAnsi="Times New Roman"/>
              </w:rPr>
              <w:t>$</w:t>
            </w:r>
            <w:r>
              <w:rPr>
                <w:rFonts w:ascii="Times New Roman" w:hAnsi="Times New Roman"/>
              </w:rPr>
              <w:t>746,750</w:t>
            </w:r>
            <w:r w:rsidRPr="00661E23">
              <w:rPr>
                <w:rFonts w:ascii="Times New Roman" w:hAnsi="Times New Roman"/>
              </w:rPr>
              <w:t xml:space="preserve"> </w:t>
            </w:r>
          </w:p>
        </w:tc>
        <w:tc>
          <w:tcPr>
            <w:tcW w:w="1282" w:type="dxa"/>
            <w:tcBorders>
              <w:top w:val="nil"/>
              <w:left w:val="nil"/>
              <w:bottom w:val="single" w:sz="8" w:space="0" w:color="auto"/>
              <w:right w:val="single" w:sz="8" w:space="0" w:color="auto"/>
            </w:tcBorders>
            <w:shd w:val="clear" w:color="auto" w:fill="auto"/>
            <w:hideMark/>
          </w:tcPr>
          <w:p w:rsidR="008F6FC5" w:rsidRPr="00661E23" w:rsidP="008F6FC5" w14:paraId="4467E4E2" w14:textId="37AB20DC">
            <w:pPr>
              <w:widowControl/>
              <w:autoSpaceDE/>
              <w:autoSpaceDN/>
              <w:adjustRightInd/>
              <w:jc w:val="center"/>
              <w:rPr>
                <w:rFonts w:ascii="Times New Roman" w:hAnsi="Times New Roman"/>
                <w:color w:val="000000"/>
              </w:rPr>
            </w:pPr>
            <w:r w:rsidRPr="00661E23">
              <w:rPr>
                <w:rFonts w:ascii="Times New Roman" w:hAnsi="Times New Roman"/>
              </w:rPr>
              <w:t xml:space="preserve"> $</w:t>
            </w:r>
            <w:r>
              <w:rPr>
                <w:rFonts w:ascii="Times New Roman" w:hAnsi="Times New Roman"/>
              </w:rPr>
              <w:t>36,250</w:t>
            </w:r>
          </w:p>
        </w:tc>
      </w:tr>
      <w:tr w14:paraId="3AE82715" w14:textId="77777777" w:rsidTr="008F6FC5">
        <w:tblPrEx>
          <w:tblW w:w="9686" w:type="dxa"/>
          <w:tblInd w:w="93" w:type="dxa"/>
          <w:tblLook w:val="04A0"/>
        </w:tblPrEx>
        <w:trPr>
          <w:trHeight w:val="250"/>
        </w:trPr>
        <w:tc>
          <w:tcPr>
            <w:tcW w:w="1816" w:type="dxa"/>
            <w:tcBorders>
              <w:top w:val="nil"/>
              <w:left w:val="single" w:sz="8" w:space="0" w:color="auto"/>
              <w:bottom w:val="single" w:sz="8" w:space="0" w:color="auto"/>
              <w:right w:val="single" w:sz="8" w:space="0" w:color="auto"/>
            </w:tcBorders>
            <w:shd w:val="clear" w:color="auto" w:fill="auto"/>
            <w:vAlign w:val="center"/>
            <w:hideMark/>
          </w:tcPr>
          <w:p w:rsidR="008F6FC5" w:rsidRPr="00661E23" w:rsidP="008F6FC5" w14:paraId="71671521" w14:textId="77777777">
            <w:pPr>
              <w:widowControl/>
              <w:autoSpaceDE/>
              <w:autoSpaceDN/>
              <w:adjustRightInd/>
              <w:jc w:val="center"/>
              <w:rPr>
                <w:rFonts w:ascii="Times New Roman" w:hAnsi="Times New Roman"/>
                <w:b/>
                <w:bCs/>
                <w:color w:val="000000"/>
              </w:rPr>
            </w:pPr>
            <w:r w:rsidRPr="00661E23">
              <w:rPr>
                <w:rFonts w:ascii="Times New Roman" w:hAnsi="Times New Roman"/>
                <w:b/>
                <w:bCs/>
                <w:color w:val="000000"/>
              </w:rPr>
              <w:t>Total(s)</w:t>
            </w:r>
          </w:p>
        </w:tc>
        <w:tc>
          <w:tcPr>
            <w:tcW w:w="1310" w:type="dxa"/>
            <w:tcBorders>
              <w:top w:val="nil"/>
              <w:left w:val="nil"/>
              <w:bottom w:val="single" w:sz="8" w:space="0" w:color="auto"/>
              <w:right w:val="single" w:sz="8" w:space="0" w:color="auto"/>
            </w:tcBorders>
            <w:shd w:val="clear" w:color="auto" w:fill="auto"/>
          </w:tcPr>
          <w:p w:rsidR="008F6FC5" w:rsidRPr="00AE398B" w:rsidP="008F6FC5" w14:paraId="1AA298E3" w14:textId="64F060C7">
            <w:pPr>
              <w:widowControl/>
              <w:autoSpaceDE/>
              <w:autoSpaceDN/>
              <w:adjustRightInd/>
              <w:jc w:val="center"/>
              <w:rPr>
                <w:rFonts w:ascii="Times New Roman" w:hAnsi="Times New Roman"/>
                <w:b/>
                <w:bCs/>
                <w:color w:val="000000"/>
              </w:rPr>
            </w:pPr>
          </w:p>
        </w:tc>
        <w:tc>
          <w:tcPr>
            <w:tcW w:w="1136" w:type="dxa"/>
            <w:tcBorders>
              <w:top w:val="nil"/>
              <w:left w:val="nil"/>
              <w:bottom w:val="single" w:sz="8" w:space="0" w:color="auto"/>
              <w:right w:val="single" w:sz="8" w:space="0" w:color="auto"/>
            </w:tcBorders>
            <w:shd w:val="clear" w:color="auto" w:fill="auto"/>
          </w:tcPr>
          <w:p w:rsidR="008F6FC5" w:rsidRPr="00AE398B" w:rsidP="008F6FC5" w14:paraId="6AD006B7" w14:textId="37D441E3">
            <w:pPr>
              <w:widowControl/>
              <w:autoSpaceDE/>
              <w:autoSpaceDN/>
              <w:adjustRightInd/>
              <w:jc w:val="center"/>
              <w:rPr>
                <w:rFonts w:ascii="Times New Roman" w:hAnsi="Times New Roman"/>
                <w:b/>
                <w:bCs/>
                <w:color w:val="000000"/>
              </w:rPr>
            </w:pPr>
          </w:p>
        </w:tc>
        <w:tc>
          <w:tcPr>
            <w:tcW w:w="1282" w:type="dxa"/>
            <w:tcBorders>
              <w:top w:val="nil"/>
              <w:left w:val="nil"/>
              <w:bottom w:val="single" w:sz="8" w:space="0" w:color="auto"/>
              <w:right w:val="single" w:sz="8" w:space="0" w:color="auto"/>
            </w:tcBorders>
            <w:shd w:val="clear" w:color="auto" w:fill="auto"/>
          </w:tcPr>
          <w:p w:rsidR="008F6FC5" w:rsidRPr="00AE398B" w:rsidP="008F6FC5" w14:paraId="499E9AE8" w14:textId="5F115AC6">
            <w:pPr>
              <w:widowControl/>
              <w:autoSpaceDE/>
              <w:autoSpaceDN/>
              <w:adjustRightInd/>
              <w:jc w:val="center"/>
              <w:rPr>
                <w:rFonts w:ascii="Times New Roman" w:hAnsi="Times New Roman"/>
                <w:b/>
                <w:bCs/>
                <w:color w:val="000000"/>
              </w:rPr>
            </w:pPr>
          </w:p>
        </w:tc>
        <w:tc>
          <w:tcPr>
            <w:tcW w:w="1430" w:type="dxa"/>
            <w:tcBorders>
              <w:top w:val="nil"/>
              <w:left w:val="nil"/>
              <w:bottom w:val="single" w:sz="8" w:space="0" w:color="auto"/>
              <w:right w:val="single" w:sz="8" w:space="0" w:color="auto"/>
            </w:tcBorders>
            <w:shd w:val="clear" w:color="auto" w:fill="auto"/>
            <w:hideMark/>
          </w:tcPr>
          <w:p w:rsidR="008F6FC5" w:rsidRPr="00661E23" w:rsidP="008F6FC5" w14:paraId="64A99D02" w14:textId="3B186B2B">
            <w:pPr>
              <w:widowControl/>
              <w:autoSpaceDE/>
              <w:autoSpaceDN/>
              <w:adjustRightInd/>
              <w:jc w:val="center"/>
              <w:rPr>
                <w:rFonts w:ascii="Times New Roman" w:hAnsi="Times New Roman"/>
                <w:b/>
                <w:bCs/>
                <w:color w:val="000000"/>
              </w:rPr>
            </w:pPr>
            <w:r w:rsidRPr="00AE398B">
              <w:rPr>
                <w:rFonts w:ascii="Times New Roman" w:hAnsi="Times New Roman"/>
                <w:b/>
                <w:bCs/>
              </w:rPr>
              <w:t>$</w:t>
            </w:r>
            <w:r>
              <w:rPr>
                <w:rFonts w:ascii="Times New Roman" w:hAnsi="Times New Roman"/>
                <w:b/>
                <w:bCs/>
              </w:rPr>
              <w:t>710,500</w:t>
            </w:r>
            <w:r w:rsidRPr="00AE398B">
              <w:rPr>
                <w:rFonts w:ascii="Times New Roman" w:hAnsi="Times New Roman"/>
                <w:b/>
                <w:bCs/>
              </w:rPr>
              <w:t xml:space="preserve"> </w:t>
            </w:r>
          </w:p>
        </w:tc>
        <w:tc>
          <w:tcPr>
            <w:tcW w:w="1430" w:type="dxa"/>
            <w:tcBorders>
              <w:top w:val="nil"/>
              <w:left w:val="nil"/>
              <w:bottom w:val="single" w:sz="8" w:space="0" w:color="auto"/>
              <w:right w:val="single" w:sz="8" w:space="0" w:color="auto"/>
            </w:tcBorders>
            <w:shd w:val="clear" w:color="auto" w:fill="auto"/>
            <w:hideMark/>
          </w:tcPr>
          <w:p w:rsidR="008F6FC5" w:rsidRPr="00661E23" w:rsidP="008F6FC5" w14:paraId="59F930B0" w14:textId="32D422E5">
            <w:pPr>
              <w:widowControl/>
              <w:autoSpaceDE/>
              <w:autoSpaceDN/>
              <w:adjustRightInd/>
              <w:jc w:val="center"/>
              <w:rPr>
                <w:rFonts w:ascii="Times New Roman" w:hAnsi="Times New Roman"/>
                <w:b/>
                <w:bCs/>
                <w:color w:val="000000"/>
              </w:rPr>
            </w:pPr>
            <w:r w:rsidRPr="00AE398B">
              <w:rPr>
                <w:rFonts w:ascii="Times New Roman" w:hAnsi="Times New Roman"/>
                <w:b/>
                <w:bCs/>
              </w:rPr>
              <w:t>$</w:t>
            </w:r>
            <w:r>
              <w:rPr>
                <w:rFonts w:ascii="Times New Roman" w:hAnsi="Times New Roman"/>
                <w:b/>
                <w:bCs/>
              </w:rPr>
              <w:t>746,750</w:t>
            </w:r>
            <w:r w:rsidRPr="00AE398B">
              <w:rPr>
                <w:rFonts w:ascii="Times New Roman" w:hAnsi="Times New Roman"/>
                <w:b/>
                <w:bCs/>
              </w:rPr>
              <w:t xml:space="preserve"> </w:t>
            </w:r>
          </w:p>
        </w:tc>
        <w:tc>
          <w:tcPr>
            <w:tcW w:w="1282" w:type="dxa"/>
            <w:tcBorders>
              <w:top w:val="nil"/>
              <w:left w:val="nil"/>
              <w:bottom w:val="single" w:sz="8" w:space="0" w:color="auto"/>
              <w:right w:val="single" w:sz="8" w:space="0" w:color="auto"/>
            </w:tcBorders>
            <w:shd w:val="clear" w:color="auto" w:fill="auto"/>
            <w:hideMark/>
          </w:tcPr>
          <w:p w:rsidR="008F6FC5" w:rsidRPr="00661E23" w:rsidP="008F6FC5" w14:paraId="47CDBD68" w14:textId="0F4B6F9B">
            <w:pPr>
              <w:widowControl/>
              <w:autoSpaceDE/>
              <w:autoSpaceDN/>
              <w:adjustRightInd/>
              <w:jc w:val="center"/>
              <w:rPr>
                <w:rFonts w:ascii="Times New Roman" w:hAnsi="Times New Roman"/>
                <w:b/>
                <w:bCs/>
                <w:color w:val="000000"/>
              </w:rPr>
            </w:pPr>
            <w:r w:rsidRPr="00AE398B">
              <w:rPr>
                <w:rFonts w:ascii="Times New Roman" w:hAnsi="Times New Roman"/>
                <w:b/>
                <w:bCs/>
              </w:rPr>
              <w:t xml:space="preserve"> $</w:t>
            </w:r>
            <w:r>
              <w:rPr>
                <w:rFonts w:ascii="Times New Roman" w:hAnsi="Times New Roman"/>
                <w:b/>
                <w:bCs/>
              </w:rPr>
              <w:t>36,250</w:t>
            </w:r>
          </w:p>
        </w:tc>
      </w:tr>
    </w:tbl>
    <w:p w:rsidR="006423D4" w:rsidRPr="0081460B" w:rsidP="006423D4" w14:paraId="77302478" w14:textId="77777777">
      <w:pPr>
        <w:tabs>
          <w:tab w:val="left" w:pos="-1440"/>
        </w:tabs>
        <w:ind w:left="720"/>
        <w:rPr>
          <w:rFonts w:ascii="Times New Roman" w:hAnsi="Times New Roman"/>
        </w:rPr>
      </w:pPr>
    </w:p>
    <w:p w:rsidR="006423D4" w:rsidRPr="00661E23" w:rsidP="006423D4" w14:paraId="0CF4199D" w14:textId="118A8B56">
      <w:pPr>
        <w:tabs>
          <w:tab w:val="left" w:pos="-1440"/>
        </w:tabs>
        <w:ind w:left="720"/>
        <w:rPr>
          <w:rFonts w:ascii="Times New Roman" w:hAnsi="Times New Roman"/>
        </w:rPr>
      </w:pPr>
      <w:r w:rsidRPr="00661E23">
        <w:rPr>
          <w:rFonts w:ascii="Times New Roman" w:hAnsi="Times New Roman"/>
        </w:rPr>
        <w:t>There is a</w:t>
      </w:r>
      <w:r>
        <w:rPr>
          <w:rFonts w:ascii="Times New Roman" w:hAnsi="Times New Roman"/>
        </w:rPr>
        <w:t>n</w:t>
      </w:r>
      <w:r w:rsidRPr="00661E23">
        <w:rPr>
          <w:rFonts w:ascii="Times New Roman" w:hAnsi="Times New Roman"/>
        </w:rPr>
        <w:t xml:space="preserve"> </w:t>
      </w:r>
      <w:r>
        <w:rPr>
          <w:rFonts w:ascii="Times New Roman" w:hAnsi="Times New Roman"/>
        </w:rPr>
        <w:t>in</w:t>
      </w:r>
      <w:r w:rsidRPr="00661E23">
        <w:rPr>
          <w:rFonts w:ascii="Times New Roman" w:hAnsi="Times New Roman"/>
        </w:rPr>
        <w:t xml:space="preserve">crease in the total estimated </w:t>
      </w:r>
      <w:r w:rsidR="00BB15CB">
        <w:rPr>
          <w:rFonts w:ascii="Times New Roman" w:hAnsi="Times New Roman"/>
        </w:rPr>
        <w:t xml:space="preserve">annual </w:t>
      </w:r>
      <w:r w:rsidRPr="00661E23">
        <w:rPr>
          <w:rFonts w:ascii="Times New Roman" w:hAnsi="Times New Roman"/>
        </w:rPr>
        <w:t>cost burden</w:t>
      </w:r>
      <w:r w:rsidR="00BB15CB">
        <w:rPr>
          <w:rFonts w:ascii="Times New Roman" w:hAnsi="Times New Roman"/>
        </w:rPr>
        <w:t xml:space="preserve"> to respondents</w:t>
      </w:r>
      <w:r w:rsidRPr="00661E23">
        <w:rPr>
          <w:rFonts w:ascii="Times New Roman" w:hAnsi="Times New Roman"/>
        </w:rPr>
        <w:t xml:space="preserve"> </w:t>
      </w:r>
      <w:bookmarkEnd w:id="0"/>
      <w:r w:rsidR="008F6FC5">
        <w:rPr>
          <w:rFonts w:ascii="Times New Roman" w:hAnsi="Times New Roman"/>
        </w:rPr>
        <w:t xml:space="preserve">due to </w:t>
      </w:r>
      <w:r>
        <w:rPr>
          <w:rFonts w:ascii="Times New Roman" w:hAnsi="Times New Roman"/>
        </w:rPr>
        <w:t>an increase in the estimated out-of-pocket costs.</w:t>
      </w:r>
    </w:p>
    <w:p w:rsidR="00F846A6" w:rsidRPr="0029577A" w:rsidP="00CD30F0" w14:paraId="4279157A" w14:textId="0B8765FE">
      <w:pPr>
        <w:tabs>
          <w:tab w:val="left" w:pos="-1440"/>
        </w:tabs>
        <w:ind w:left="720" w:hanging="720"/>
        <w:rPr>
          <w:rFonts w:ascii="Times New Roman" w:hAnsi="Times New Roman"/>
        </w:rPr>
      </w:pPr>
    </w:p>
    <w:p w:rsidR="00B27061" w:rsidRPr="00D80E94" w:rsidP="00914A5D" w14:paraId="281F08C5" w14:textId="04D74029">
      <w:pPr>
        <w:tabs>
          <w:tab w:val="left" w:pos="-1440"/>
        </w:tabs>
        <w:ind w:left="720" w:hanging="720"/>
        <w:rPr>
          <w:rFonts w:ascii="Times New Roman" w:hAnsi="Times New Roman"/>
          <w:b/>
        </w:rPr>
      </w:pPr>
      <w:r w:rsidRPr="005B6129">
        <w:rPr>
          <w:rFonts w:ascii="Times New Roman" w:hAnsi="Times New Roman"/>
          <w:b/>
        </w:rPr>
        <w:t>16.</w:t>
      </w:r>
      <w:r w:rsidRPr="005B6129">
        <w:rPr>
          <w:rFonts w:ascii="Times New Roman" w:hAnsi="Times New Roman"/>
          <w:b/>
        </w:rPr>
        <w:tab/>
        <w:t>For collections of information whose results will be published, outline plans for tabulation, and publication</w:t>
      </w:r>
      <w:r w:rsidR="008A42B6">
        <w:rPr>
          <w:rFonts w:ascii="Times New Roman" w:hAnsi="Times New Roman"/>
          <w:b/>
        </w:rPr>
        <w:t xml:space="preserve">. </w:t>
      </w:r>
      <w:r w:rsidRPr="005B6129">
        <w:rPr>
          <w:rFonts w:ascii="Times New Roman" w:hAnsi="Times New Roman"/>
          <w:b/>
        </w:rPr>
        <w:t>Address any</w:t>
      </w:r>
      <w:r w:rsidRPr="00D80E94">
        <w:rPr>
          <w:rFonts w:ascii="Times New Roman" w:hAnsi="Times New Roman"/>
          <w:b/>
        </w:rPr>
        <w:t xml:space="preserve"> complex analytical techniques that will be used</w:t>
      </w:r>
      <w:r w:rsidR="008A42B6">
        <w:rPr>
          <w:rFonts w:ascii="Times New Roman" w:hAnsi="Times New Roman"/>
          <w:b/>
        </w:rPr>
        <w:t xml:space="preserve">. </w:t>
      </w:r>
      <w:r w:rsidRPr="00D80E94">
        <w:rPr>
          <w:rFonts w:ascii="Times New Roman" w:hAnsi="Times New Roman"/>
          <w:b/>
        </w:rPr>
        <w:t>Provide the time schedule for the entire project, including beginning and ending dates of the collection of information, completion of report, publication dates, and other actions.</w:t>
      </w:r>
    </w:p>
    <w:p w:rsidR="001A595D" w:rsidRPr="00914A5D" w:rsidP="00914A5D" w14:paraId="49A02CCE" w14:textId="77777777">
      <w:pPr>
        <w:tabs>
          <w:tab w:val="left" w:pos="-1440"/>
        </w:tabs>
        <w:ind w:left="720"/>
        <w:rPr>
          <w:rFonts w:ascii="Times New Roman" w:hAnsi="Times New Roman"/>
        </w:rPr>
      </w:pPr>
    </w:p>
    <w:p w:rsidR="006C79B6" w:rsidRPr="00B1471A" w:rsidP="00914A5D" w14:paraId="20E3C05E" w14:textId="77777777">
      <w:pPr>
        <w:tabs>
          <w:tab w:val="left" w:pos="-1440"/>
        </w:tabs>
        <w:ind w:left="720"/>
        <w:rPr>
          <w:rFonts w:ascii="Times New Roman" w:hAnsi="Times New Roman"/>
        </w:rPr>
      </w:pPr>
      <w:r w:rsidRPr="00914A5D">
        <w:rPr>
          <w:rFonts w:ascii="Times New Roman" w:hAnsi="Times New Roman"/>
        </w:rPr>
        <w:t>This information collection will not be published for statistical purposes.</w:t>
      </w:r>
    </w:p>
    <w:p w:rsidR="00B27061" w:rsidRPr="000B00D2" w:rsidP="00914A5D" w14:paraId="5C578E58" w14:textId="77777777">
      <w:pPr>
        <w:ind w:left="720"/>
        <w:rPr>
          <w:rFonts w:ascii="Times New Roman" w:hAnsi="Times New Roman"/>
        </w:rPr>
      </w:pPr>
    </w:p>
    <w:p w:rsidR="00B27061" w:rsidRPr="008A4764" w:rsidP="00914A5D" w14:paraId="25FCA8A7" w14:textId="77777777">
      <w:pPr>
        <w:tabs>
          <w:tab w:val="left" w:pos="-1440"/>
        </w:tabs>
        <w:ind w:left="720" w:hanging="720"/>
        <w:rPr>
          <w:rFonts w:ascii="Times New Roman" w:hAnsi="Times New Roman"/>
          <w:b/>
        </w:rPr>
      </w:pPr>
      <w:r w:rsidRPr="00AF45F2">
        <w:rPr>
          <w:rFonts w:ascii="Times New Roman" w:hAnsi="Times New Roman"/>
          <w:b/>
        </w:rPr>
        <w:t>17.</w:t>
      </w:r>
      <w:r w:rsidRPr="00AF45F2">
        <w:rPr>
          <w:rFonts w:ascii="Times New Roman" w:hAnsi="Times New Roman"/>
          <w:b/>
        </w:rPr>
        <w:tab/>
        <w:t>If seeking approval to not display the expiration date for OMB approval of the information collection, expl</w:t>
      </w:r>
      <w:r w:rsidRPr="008A4764">
        <w:rPr>
          <w:rFonts w:ascii="Times New Roman" w:hAnsi="Times New Roman"/>
          <w:b/>
        </w:rPr>
        <w:t>ain the reasons that display would be inappropriate.</w:t>
      </w:r>
    </w:p>
    <w:p w:rsidR="006C79B6" w:rsidRPr="008A4764" w:rsidP="00914A5D" w14:paraId="68DECA9C" w14:textId="77777777">
      <w:pPr>
        <w:tabs>
          <w:tab w:val="left" w:pos="-1440"/>
        </w:tabs>
        <w:ind w:left="720"/>
        <w:rPr>
          <w:rFonts w:ascii="Times New Roman" w:hAnsi="Times New Roman"/>
        </w:rPr>
      </w:pPr>
    </w:p>
    <w:p w:rsidR="001A595D" w:rsidRPr="00B1471A" w:rsidP="00914A5D" w14:paraId="460FA880" w14:textId="77777777">
      <w:pPr>
        <w:tabs>
          <w:tab w:val="left" w:pos="-1440"/>
        </w:tabs>
        <w:ind w:left="720"/>
        <w:rPr>
          <w:rFonts w:ascii="Times New Roman" w:hAnsi="Times New Roman"/>
        </w:rPr>
      </w:pPr>
      <w:r w:rsidRPr="00914A5D">
        <w:rPr>
          <w:rFonts w:ascii="Times New Roman" w:hAnsi="Times New Roman"/>
          <w:color w:val="000000"/>
        </w:rPr>
        <w:t>USCIS will display the expiration date for OMB approval of this information collection.</w:t>
      </w:r>
    </w:p>
    <w:p w:rsidR="00B27061" w:rsidRPr="000B00D2" w:rsidP="00914A5D" w14:paraId="61C00A91" w14:textId="77777777">
      <w:pPr>
        <w:ind w:left="720"/>
        <w:rPr>
          <w:rFonts w:ascii="Times New Roman" w:hAnsi="Times New Roman"/>
        </w:rPr>
      </w:pPr>
    </w:p>
    <w:p w:rsidR="00B27061" w:rsidRPr="00B1471A" w:rsidP="00914A5D" w14:paraId="1F62553D" w14:textId="77777777">
      <w:pPr>
        <w:numPr>
          <w:ilvl w:val="0"/>
          <w:numId w:val="6"/>
        </w:numPr>
        <w:tabs>
          <w:tab w:val="left" w:pos="-1440"/>
          <w:tab w:val="num" w:pos="0"/>
          <w:tab w:val="clear" w:pos="1080"/>
        </w:tabs>
        <w:ind w:left="720" w:hanging="720"/>
        <w:rPr>
          <w:rFonts w:ascii="Times New Roman" w:hAnsi="Times New Roman"/>
          <w:b/>
        </w:rPr>
      </w:pPr>
      <w:r w:rsidRPr="00AF45F2">
        <w:rPr>
          <w:rFonts w:ascii="Times New Roman" w:hAnsi="Times New Roman"/>
          <w:b/>
        </w:rPr>
        <w:t>Exp</w:t>
      </w:r>
      <w:r w:rsidRPr="00AF45F2">
        <w:rPr>
          <w:rFonts w:ascii="Times New Roman" w:hAnsi="Times New Roman"/>
          <w:b/>
        </w:rPr>
        <w:t>lain each exception to the certification statement identified</w:t>
      </w:r>
      <w:r w:rsidRPr="00AF45F2">
        <w:rPr>
          <w:rFonts w:ascii="Times New Roman" w:hAnsi="Times New Roman"/>
          <w:b/>
        </w:rPr>
        <w:t xml:space="preserve"> in Item 19, </w:t>
      </w:r>
      <w:r w:rsidR="00B1471A">
        <w:rPr>
          <w:rFonts w:ascii="Times New Roman" w:hAnsi="Times New Roman"/>
          <w:b/>
        </w:rPr>
        <w:t>“</w:t>
      </w:r>
      <w:r w:rsidRPr="00B1471A">
        <w:rPr>
          <w:rFonts w:ascii="Times New Roman" w:hAnsi="Times New Roman"/>
          <w:b/>
        </w:rPr>
        <w:t xml:space="preserve">Certification for </w:t>
      </w:r>
      <w:r w:rsidRPr="00B1471A">
        <w:rPr>
          <w:rFonts w:ascii="Times New Roman" w:hAnsi="Times New Roman"/>
          <w:b/>
        </w:rPr>
        <w:t>Paperwork Reduction Act Submission,</w:t>
      </w:r>
      <w:r w:rsidR="00B1471A">
        <w:rPr>
          <w:rFonts w:ascii="Times New Roman" w:hAnsi="Times New Roman"/>
          <w:b/>
        </w:rPr>
        <w:t>”</w:t>
      </w:r>
      <w:r w:rsidRPr="00B1471A">
        <w:rPr>
          <w:rFonts w:ascii="Times New Roman" w:hAnsi="Times New Roman"/>
          <w:b/>
        </w:rPr>
        <w:t xml:space="preserve"> of OMB 83-I.</w:t>
      </w:r>
    </w:p>
    <w:p w:rsidR="006C79B6" w:rsidRPr="000B00D2" w:rsidP="00914A5D" w14:paraId="1A6CC29B" w14:textId="77777777">
      <w:pPr>
        <w:tabs>
          <w:tab w:val="left" w:pos="-1440"/>
        </w:tabs>
        <w:ind w:left="720"/>
        <w:rPr>
          <w:rFonts w:ascii="Times New Roman" w:hAnsi="Times New Roman"/>
        </w:rPr>
      </w:pPr>
    </w:p>
    <w:p w:rsidR="00B27061" w:rsidRPr="00B1471A" w:rsidP="00914A5D" w14:paraId="597265AF" w14:textId="77777777">
      <w:pPr>
        <w:ind w:left="720"/>
        <w:rPr>
          <w:rFonts w:ascii="Times New Roman" w:hAnsi="Times New Roman"/>
        </w:rPr>
      </w:pPr>
      <w:r w:rsidRPr="00914A5D">
        <w:rPr>
          <w:rFonts w:ascii="Times New Roman" w:hAnsi="Times New Roman"/>
        </w:rPr>
        <w:t>USCIS does not request an exception to the certification of this information collection.</w:t>
      </w:r>
    </w:p>
    <w:p w:rsidR="006C79B6" w:rsidRPr="000B00D2" w:rsidP="00914A5D" w14:paraId="14B3DF51" w14:textId="77777777">
      <w:pPr>
        <w:ind w:left="720"/>
        <w:rPr>
          <w:rFonts w:ascii="Times New Roman" w:hAnsi="Times New Roman"/>
        </w:rPr>
      </w:pPr>
    </w:p>
    <w:p w:rsidR="00792B9D" w:rsidRPr="00914A5D" w:rsidP="00B1471A" w14:paraId="538AD9C0" w14:textId="35CBB499">
      <w:pPr>
        <w:widowControl/>
        <w:tabs>
          <w:tab w:val="left" w:pos="-720"/>
        </w:tabs>
        <w:suppressAutoHyphens/>
        <w:autoSpaceDE/>
        <w:autoSpaceDN/>
        <w:adjustRightInd/>
        <w:ind w:left="720" w:hanging="720"/>
        <w:rPr>
          <w:rFonts w:ascii="Times New Roman" w:hAnsi="Times New Roman"/>
          <w:b/>
        </w:rPr>
      </w:pPr>
      <w:r w:rsidRPr="00914A5D">
        <w:rPr>
          <w:rFonts w:ascii="Times New Roman" w:hAnsi="Times New Roman"/>
          <w:b/>
        </w:rPr>
        <w:t>B</w:t>
      </w:r>
      <w:r w:rsidR="008A42B6">
        <w:rPr>
          <w:rFonts w:ascii="Times New Roman" w:hAnsi="Times New Roman"/>
          <w:b/>
        </w:rPr>
        <w:t xml:space="preserve">. </w:t>
      </w:r>
      <w:r w:rsidRPr="00914A5D">
        <w:rPr>
          <w:rFonts w:ascii="Times New Roman" w:hAnsi="Times New Roman"/>
          <w:b/>
        </w:rPr>
        <w:t>Collections of Information Employing Statistical Methods.</w:t>
      </w:r>
    </w:p>
    <w:p w:rsidR="00792B9D" w:rsidRPr="00914A5D" w:rsidP="00B1471A" w14:paraId="10D084DA" w14:textId="77777777">
      <w:pPr>
        <w:widowControl/>
        <w:tabs>
          <w:tab w:val="left" w:pos="-720"/>
        </w:tabs>
        <w:suppressAutoHyphens/>
        <w:autoSpaceDE/>
        <w:autoSpaceDN/>
        <w:adjustRightInd/>
        <w:ind w:left="720"/>
        <w:rPr>
          <w:rFonts w:ascii="Arial" w:hAnsi="Arial" w:cs="Arial"/>
        </w:rPr>
      </w:pPr>
    </w:p>
    <w:p w:rsidR="00792B9D" w:rsidRPr="00914A5D" w:rsidP="000B00D2" w14:paraId="2A855A77" w14:textId="77777777">
      <w:pPr>
        <w:widowControl/>
        <w:tabs>
          <w:tab w:val="left" w:pos="-720"/>
        </w:tabs>
        <w:suppressAutoHyphens/>
        <w:autoSpaceDE/>
        <w:autoSpaceDN/>
        <w:adjustRightInd/>
        <w:ind w:left="720"/>
        <w:rPr>
          <w:rFonts w:ascii="Times New Roman" w:hAnsi="Times New Roman"/>
        </w:rPr>
      </w:pPr>
      <w:r w:rsidRPr="00914A5D">
        <w:rPr>
          <w:rFonts w:ascii="Times New Roman" w:hAnsi="Times New Roman"/>
        </w:rPr>
        <w:t>There is no statistical methodology involved with this collection.</w:t>
      </w:r>
    </w:p>
    <w:p w:rsidR="00E91139" w:rsidP="006049A7" w14:paraId="58EC54B5" w14:textId="77777777">
      <w:pPr>
        <w:tabs>
          <w:tab w:val="left" w:pos="-1440"/>
        </w:tabs>
        <w:ind w:left="720"/>
        <w:jc w:val="both"/>
      </w:pPr>
    </w:p>
    <w:sectPr w:rsidSect="006049A7">
      <w:footerReference w:type="even" r:id="rId9"/>
      <w:footerReference w:type="default" r:id="rId10"/>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49A7" w:rsidP="007F5988" w14:paraId="265B4CD8"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049A7" w:rsidP="007F5988" w14:paraId="179FBF7B"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49A7" w14:paraId="138A944D" w14:textId="77777777">
    <w:pPr>
      <w:spacing w:line="240" w:lineRule="exact"/>
    </w:pPr>
  </w:p>
  <w:p w:rsidR="006049A7" w:rsidRPr="000712DA" w:rsidP="007F5988" w14:paraId="466800C6" w14:textId="5271C627">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sidR="00C3345E">
      <w:rPr>
        <w:rFonts w:ascii="Times New Roman" w:hAnsi="Times New Roman"/>
        <w:noProof/>
      </w:rPr>
      <w:t>5</w:t>
    </w:r>
    <w:r w:rsidRPr="000712DA">
      <w:rPr>
        <w:rFonts w:ascii="Times New Roman" w:hAnsi="Times New Roman"/>
      </w:rPr>
      <w:fldChar w:fldCharType="end"/>
    </w:r>
  </w:p>
  <w:p w:rsidR="006049A7" w:rsidP="007F5988" w14:paraId="1EF28B9E" w14:textId="77777777">
    <w:pP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A50178"/>
    <w:multiLevelType w:val="hybridMultilevel"/>
    <w:tmpl w:val="824AF1DE"/>
    <w:lvl w:ilvl="0">
      <w:start w:val="10"/>
      <w:numFmt w:val="decimal"/>
      <w:lvlText w:val="%1."/>
      <w:lvlJc w:val="left"/>
      <w:pPr>
        <w:tabs>
          <w:tab w:val="num" w:pos="7560"/>
        </w:tabs>
        <w:ind w:left="7560" w:hanging="360"/>
      </w:pPr>
      <w:rPr>
        <w:rFonts w:hint="default"/>
      </w:rPr>
    </w:lvl>
    <w:lvl w:ilvl="1" w:tentative="1">
      <w:start w:val="1"/>
      <w:numFmt w:val="lowerLetter"/>
      <w:lvlText w:val="%2."/>
      <w:lvlJc w:val="left"/>
      <w:pPr>
        <w:tabs>
          <w:tab w:val="num" w:pos="8280"/>
        </w:tabs>
        <w:ind w:left="8280" w:hanging="360"/>
      </w:pPr>
    </w:lvl>
    <w:lvl w:ilvl="2" w:tentative="1">
      <w:start w:val="1"/>
      <w:numFmt w:val="lowerRoman"/>
      <w:lvlText w:val="%3."/>
      <w:lvlJc w:val="right"/>
      <w:pPr>
        <w:tabs>
          <w:tab w:val="num" w:pos="9000"/>
        </w:tabs>
        <w:ind w:left="9000" w:hanging="180"/>
      </w:pPr>
    </w:lvl>
    <w:lvl w:ilvl="3" w:tentative="1">
      <w:start w:val="1"/>
      <w:numFmt w:val="decimal"/>
      <w:lvlText w:val="%4."/>
      <w:lvlJc w:val="left"/>
      <w:pPr>
        <w:tabs>
          <w:tab w:val="num" w:pos="9720"/>
        </w:tabs>
        <w:ind w:left="9720" w:hanging="360"/>
      </w:pPr>
    </w:lvl>
    <w:lvl w:ilvl="4" w:tentative="1">
      <w:start w:val="1"/>
      <w:numFmt w:val="lowerLetter"/>
      <w:lvlText w:val="%5."/>
      <w:lvlJc w:val="left"/>
      <w:pPr>
        <w:tabs>
          <w:tab w:val="num" w:pos="10440"/>
        </w:tabs>
        <w:ind w:left="10440" w:hanging="360"/>
      </w:pPr>
    </w:lvl>
    <w:lvl w:ilvl="5" w:tentative="1">
      <w:start w:val="1"/>
      <w:numFmt w:val="lowerRoman"/>
      <w:lvlText w:val="%6."/>
      <w:lvlJc w:val="right"/>
      <w:pPr>
        <w:tabs>
          <w:tab w:val="num" w:pos="11160"/>
        </w:tabs>
        <w:ind w:left="11160" w:hanging="180"/>
      </w:pPr>
    </w:lvl>
    <w:lvl w:ilvl="6" w:tentative="1">
      <w:start w:val="1"/>
      <w:numFmt w:val="decimal"/>
      <w:lvlText w:val="%7."/>
      <w:lvlJc w:val="left"/>
      <w:pPr>
        <w:tabs>
          <w:tab w:val="num" w:pos="11880"/>
        </w:tabs>
        <w:ind w:left="11880" w:hanging="360"/>
      </w:pPr>
    </w:lvl>
    <w:lvl w:ilvl="7" w:tentative="1">
      <w:start w:val="1"/>
      <w:numFmt w:val="lowerLetter"/>
      <w:lvlText w:val="%8."/>
      <w:lvlJc w:val="left"/>
      <w:pPr>
        <w:tabs>
          <w:tab w:val="num" w:pos="12600"/>
        </w:tabs>
        <w:ind w:left="12600" w:hanging="360"/>
      </w:pPr>
    </w:lvl>
    <w:lvl w:ilvl="8" w:tentative="1">
      <w:start w:val="1"/>
      <w:numFmt w:val="lowerRoman"/>
      <w:lvlText w:val="%9."/>
      <w:lvlJc w:val="right"/>
      <w:pPr>
        <w:tabs>
          <w:tab w:val="num" w:pos="13320"/>
        </w:tabs>
        <w:ind w:left="13320" w:hanging="180"/>
      </w:pPr>
    </w:lvl>
  </w:abstractNum>
  <w:abstractNum w:abstractNumId="1">
    <w:nsid w:val="081B121C"/>
    <w:multiLevelType w:val="hybridMultilevel"/>
    <w:tmpl w:val="313C103C"/>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09EC53E7"/>
    <w:multiLevelType w:val="hybridMultilevel"/>
    <w:tmpl w:val="0E809822"/>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17F256FE"/>
    <w:multiLevelType w:val="hybridMultilevel"/>
    <w:tmpl w:val="8EB4F5B0"/>
    <w:lvl w:ilvl="0">
      <w:start w:val="2"/>
      <w:numFmt w:val="lowerLetter"/>
      <w:lvlText w:val="(%1)"/>
      <w:lvlJc w:val="left"/>
      <w:pPr>
        <w:tabs>
          <w:tab w:val="num" w:pos="1080"/>
        </w:tabs>
        <w:ind w:left="1080" w:hanging="360"/>
      </w:pPr>
      <w:rPr>
        <w:rFonts w:hint="default"/>
        <w:u w:val="non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1B7E70A3"/>
    <w:multiLevelType w:val="hybridMultilevel"/>
    <w:tmpl w:val="38E4FB90"/>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2EF34CE4"/>
    <w:multiLevelType w:val="hybridMultilevel"/>
    <w:tmpl w:val="EF66E4A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30F86951"/>
    <w:multiLevelType w:val="hybridMultilevel"/>
    <w:tmpl w:val="517ECFE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7">
    <w:nsid w:val="3AB440DB"/>
    <w:multiLevelType w:val="hybridMultilevel"/>
    <w:tmpl w:val="C7FEECB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8">
    <w:nsid w:val="40257D18"/>
    <w:multiLevelType w:val="singleLevel"/>
    <w:tmpl w:val="A274AD38"/>
    <w:lvl w:ilvl="0">
      <w:start w:val="1"/>
      <w:numFmt w:val="lowerLetter"/>
      <w:lvlText w:val="%1."/>
      <w:lvlJc w:val="left"/>
      <w:pPr>
        <w:tabs>
          <w:tab w:val="num" w:pos="1440"/>
        </w:tabs>
        <w:ind w:left="1440" w:hanging="720"/>
      </w:pPr>
    </w:lvl>
  </w:abstractNum>
  <w:abstractNum w:abstractNumId="9">
    <w:nsid w:val="568F7DE0"/>
    <w:multiLevelType w:val="hybridMultilevel"/>
    <w:tmpl w:val="3E745400"/>
    <w:lvl w:ilvl="0">
      <w:start w:val="10"/>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5D0965BA"/>
    <w:multiLevelType w:val="hybridMultilevel"/>
    <w:tmpl w:val="AF8E7ACA"/>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79C67256"/>
    <w:multiLevelType w:val="hybridMultilevel"/>
    <w:tmpl w:val="E21CD80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1984002271">
    <w:abstractNumId w:val="9"/>
  </w:num>
  <w:num w:numId="2" w16cid:durableId="714237787">
    <w:abstractNumId w:val="0"/>
  </w:num>
  <w:num w:numId="3" w16cid:durableId="256908603">
    <w:abstractNumId w:val="5"/>
  </w:num>
  <w:num w:numId="4" w16cid:durableId="1149446168">
    <w:abstractNumId w:val="10"/>
  </w:num>
  <w:num w:numId="5" w16cid:durableId="1047678300">
    <w:abstractNumId w:val="1"/>
  </w:num>
  <w:num w:numId="6" w16cid:durableId="41642281">
    <w:abstractNumId w:val="4"/>
  </w:num>
  <w:num w:numId="7" w16cid:durableId="428500543">
    <w:abstractNumId w:val="3"/>
  </w:num>
  <w:num w:numId="8" w16cid:durableId="1715352218">
    <w:abstractNumId w:val="2"/>
  </w:num>
  <w:num w:numId="9" w16cid:durableId="1215001376">
    <w:abstractNumId w:val="11"/>
  </w:num>
  <w:num w:numId="10" w16cid:durableId="821700384">
    <w:abstractNumId w:val="6"/>
  </w:num>
  <w:num w:numId="11" w16cid:durableId="786700863">
    <w:abstractNumId w:val="7"/>
  </w:num>
  <w:num w:numId="12" w16cid:durableId="880940546">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061"/>
    <w:rsid w:val="0000315F"/>
    <w:rsid w:val="000517A5"/>
    <w:rsid w:val="000712DA"/>
    <w:rsid w:val="000770ED"/>
    <w:rsid w:val="00080CE0"/>
    <w:rsid w:val="00093DB1"/>
    <w:rsid w:val="000A42FA"/>
    <w:rsid w:val="000B00D2"/>
    <w:rsid w:val="000B4C5A"/>
    <w:rsid w:val="000C3216"/>
    <w:rsid w:val="000D6A0C"/>
    <w:rsid w:val="000F1A9A"/>
    <w:rsid w:val="0010769F"/>
    <w:rsid w:val="001345C9"/>
    <w:rsid w:val="00157001"/>
    <w:rsid w:val="0019320E"/>
    <w:rsid w:val="001A595D"/>
    <w:rsid w:val="001A6D21"/>
    <w:rsid w:val="001F30A7"/>
    <w:rsid w:val="001F67BB"/>
    <w:rsid w:val="0020110E"/>
    <w:rsid w:val="00215244"/>
    <w:rsid w:val="0029577A"/>
    <w:rsid w:val="002A4A73"/>
    <w:rsid w:val="002B2202"/>
    <w:rsid w:val="002B415F"/>
    <w:rsid w:val="002B6812"/>
    <w:rsid w:val="002C3934"/>
    <w:rsid w:val="002E199D"/>
    <w:rsid w:val="002E7594"/>
    <w:rsid w:val="00302FB8"/>
    <w:rsid w:val="003338D4"/>
    <w:rsid w:val="003708B3"/>
    <w:rsid w:val="003768AD"/>
    <w:rsid w:val="0039427E"/>
    <w:rsid w:val="003A0F52"/>
    <w:rsid w:val="00494557"/>
    <w:rsid w:val="004A08DD"/>
    <w:rsid w:val="004F3779"/>
    <w:rsid w:val="00525E40"/>
    <w:rsid w:val="005423DD"/>
    <w:rsid w:val="0054585A"/>
    <w:rsid w:val="005543AD"/>
    <w:rsid w:val="00560B2E"/>
    <w:rsid w:val="00590B61"/>
    <w:rsid w:val="005B6129"/>
    <w:rsid w:val="005C3DD7"/>
    <w:rsid w:val="00603702"/>
    <w:rsid w:val="006049A7"/>
    <w:rsid w:val="00620054"/>
    <w:rsid w:val="0063778A"/>
    <w:rsid w:val="006423D4"/>
    <w:rsid w:val="00661E23"/>
    <w:rsid w:val="00662686"/>
    <w:rsid w:val="00663D52"/>
    <w:rsid w:val="006A0CC6"/>
    <w:rsid w:val="006B0B31"/>
    <w:rsid w:val="006B38F6"/>
    <w:rsid w:val="006C79B6"/>
    <w:rsid w:val="006E606E"/>
    <w:rsid w:val="006F083F"/>
    <w:rsid w:val="00701158"/>
    <w:rsid w:val="00703B09"/>
    <w:rsid w:val="0071391D"/>
    <w:rsid w:val="007306EC"/>
    <w:rsid w:val="007312F9"/>
    <w:rsid w:val="00765E88"/>
    <w:rsid w:val="00792B9D"/>
    <w:rsid w:val="007B32A5"/>
    <w:rsid w:val="007C03A1"/>
    <w:rsid w:val="007E6F17"/>
    <w:rsid w:val="007F5988"/>
    <w:rsid w:val="007F70DB"/>
    <w:rsid w:val="00807BA2"/>
    <w:rsid w:val="0081460B"/>
    <w:rsid w:val="008166BF"/>
    <w:rsid w:val="00820BF7"/>
    <w:rsid w:val="008255EE"/>
    <w:rsid w:val="00833B6C"/>
    <w:rsid w:val="00847763"/>
    <w:rsid w:val="008A42B6"/>
    <w:rsid w:val="008A4764"/>
    <w:rsid w:val="008D0F4C"/>
    <w:rsid w:val="008D7291"/>
    <w:rsid w:val="008F233F"/>
    <w:rsid w:val="008F6FC5"/>
    <w:rsid w:val="008F74F4"/>
    <w:rsid w:val="00905BDC"/>
    <w:rsid w:val="009147A2"/>
    <w:rsid w:val="00914A5D"/>
    <w:rsid w:val="00920D27"/>
    <w:rsid w:val="00921351"/>
    <w:rsid w:val="00944A8A"/>
    <w:rsid w:val="009556EE"/>
    <w:rsid w:val="00974223"/>
    <w:rsid w:val="009C0AC1"/>
    <w:rsid w:val="009D1DF6"/>
    <w:rsid w:val="009D3B71"/>
    <w:rsid w:val="009D5D2B"/>
    <w:rsid w:val="009F15D0"/>
    <w:rsid w:val="00A05B27"/>
    <w:rsid w:val="00A3466A"/>
    <w:rsid w:val="00A42F22"/>
    <w:rsid w:val="00A447D7"/>
    <w:rsid w:val="00A5237F"/>
    <w:rsid w:val="00A56B2D"/>
    <w:rsid w:val="00A847D1"/>
    <w:rsid w:val="00AC3652"/>
    <w:rsid w:val="00AE398B"/>
    <w:rsid w:val="00AF45F2"/>
    <w:rsid w:val="00B0571D"/>
    <w:rsid w:val="00B1471A"/>
    <w:rsid w:val="00B27061"/>
    <w:rsid w:val="00B31EBB"/>
    <w:rsid w:val="00B33766"/>
    <w:rsid w:val="00B635A9"/>
    <w:rsid w:val="00B649AB"/>
    <w:rsid w:val="00B7349D"/>
    <w:rsid w:val="00BB15CB"/>
    <w:rsid w:val="00BD3260"/>
    <w:rsid w:val="00BE3C63"/>
    <w:rsid w:val="00C04531"/>
    <w:rsid w:val="00C3345E"/>
    <w:rsid w:val="00C62A1F"/>
    <w:rsid w:val="00C9224C"/>
    <w:rsid w:val="00C95F7E"/>
    <w:rsid w:val="00C97339"/>
    <w:rsid w:val="00CD30F0"/>
    <w:rsid w:val="00CD6D53"/>
    <w:rsid w:val="00D049AD"/>
    <w:rsid w:val="00D118B8"/>
    <w:rsid w:val="00D15779"/>
    <w:rsid w:val="00D22B13"/>
    <w:rsid w:val="00D3403B"/>
    <w:rsid w:val="00D80E94"/>
    <w:rsid w:val="00DA2D6B"/>
    <w:rsid w:val="00DE08FF"/>
    <w:rsid w:val="00E15619"/>
    <w:rsid w:val="00E60B8C"/>
    <w:rsid w:val="00E61E1B"/>
    <w:rsid w:val="00E77B24"/>
    <w:rsid w:val="00E85D6D"/>
    <w:rsid w:val="00E91139"/>
    <w:rsid w:val="00EA1FB2"/>
    <w:rsid w:val="00EC3504"/>
    <w:rsid w:val="00EC5F60"/>
    <w:rsid w:val="00ED0B64"/>
    <w:rsid w:val="00ED4E0C"/>
    <w:rsid w:val="00EE01BC"/>
    <w:rsid w:val="00F424E7"/>
    <w:rsid w:val="00F616FE"/>
    <w:rsid w:val="00F75613"/>
    <w:rsid w:val="00F846A6"/>
    <w:rsid w:val="00FD21A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10476677"/>
  <w15:docId w15:val="{B3CFFF47-B032-4923-97C2-855C7BD31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basedOn w:val="DefaultParagraphFont"/>
    <w:semiHidden/>
    <w:unhideWhenUsed/>
    <w:rsid w:val="000D6A0C"/>
    <w:rPr>
      <w:sz w:val="16"/>
      <w:szCs w:val="16"/>
    </w:rPr>
  </w:style>
  <w:style w:type="paragraph" w:styleId="CommentText">
    <w:name w:val="annotation text"/>
    <w:basedOn w:val="Normal"/>
    <w:link w:val="CommentTextChar"/>
    <w:semiHidden/>
    <w:unhideWhenUsed/>
    <w:rsid w:val="000D6A0C"/>
    <w:rPr>
      <w:sz w:val="20"/>
      <w:szCs w:val="20"/>
    </w:rPr>
  </w:style>
  <w:style w:type="character" w:customStyle="1" w:styleId="CommentTextChar">
    <w:name w:val="Comment Text Char"/>
    <w:basedOn w:val="DefaultParagraphFont"/>
    <w:link w:val="CommentText"/>
    <w:semiHidden/>
    <w:rsid w:val="000D6A0C"/>
    <w:rPr>
      <w:rFonts w:ascii="Courier" w:hAnsi="Courier"/>
    </w:rPr>
  </w:style>
  <w:style w:type="paragraph" w:styleId="CommentSubject">
    <w:name w:val="annotation subject"/>
    <w:basedOn w:val="CommentText"/>
    <w:next w:val="CommentText"/>
    <w:link w:val="CommentSubjectChar"/>
    <w:semiHidden/>
    <w:unhideWhenUsed/>
    <w:rsid w:val="000D6A0C"/>
    <w:rPr>
      <w:b/>
      <w:bCs/>
    </w:rPr>
  </w:style>
  <w:style w:type="character" w:customStyle="1" w:styleId="CommentSubjectChar">
    <w:name w:val="Comment Subject Char"/>
    <w:basedOn w:val="CommentTextChar"/>
    <w:link w:val="CommentSubject"/>
    <w:semiHidden/>
    <w:rsid w:val="000D6A0C"/>
    <w:rPr>
      <w:rFonts w:ascii="Courier" w:hAnsi="Courier"/>
      <w:b/>
      <w:bCs/>
    </w:rPr>
  </w:style>
  <w:style w:type="paragraph" w:styleId="ListParagraph">
    <w:name w:val="List Paragraph"/>
    <w:basedOn w:val="Normal"/>
    <w:uiPriority w:val="34"/>
    <w:qFormat/>
    <w:rsid w:val="00EC5F60"/>
    <w:pPr>
      <w:ind w:left="720"/>
      <w:contextualSpacing/>
    </w:pPr>
  </w:style>
  <w:style w:type="character" w:styleId="FollowedHyperlink">
    <w:name w:val="FollowedHyperlink"/>
    <w:basedOn w:val="DefaultParagraphFont"/>
    <w:semiHidden/>
    <w:unhideWhenUsed/>
    <w:rsid w:val="00F424E7"/>
    <w:rPr>
      <w:color w:val="800080" w:themeColor="followedHyperlink"/>
      <w:u w:val="single"/>
    </w:rPr>
  </w:style>
  <w:style w:type="character" w:styleId="UnresolvedMention">
    <w:name w:val="Unresolved Mention"/>
    <w:basedOn w:val="DefaultParagraphFont"/>
    <w:uiPriority w:val="99"/>
    <w:semiHidden/>
    <w:unhideWhenUsed/>
    <w:rsid w:val="00C95F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www.uscis.gov/i-566" TargetMode="External" /><Relationship Id="rId8" Type="http://schemas.openxmlformats.org/officeDocument/2006/relationships/hyperlink" Target="https://www.bls.gov/oes/current/oes_nat.htm"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Date_x0020_Completed xmlns="2589310c-5316-40b3-b68d-4735ac72f265" xsi:nil="true"/>
    <IC_x0020_History xmlns="2589310c-5316-40b3-b68d-4735ac72f265" xsi:nil="true"/>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 xsi:nil="true"/>
    <Rulemaking xmlns="2589310c-5316-40b3-b68d-4735ac72f265" xsi:nil="true"/>
    <Submission_x0020_to_x0020_DHS xmlns="2589310c-5316-40b3-b68d-4735ac72f265" xsi:nil="true"/>
    <Priority_x0020_Justifcation xmlns="2589310c-5316-40b3-b68d-4735ac72f265" xsi:nil="true"/>
    <Priority xmlns="2589310c-5316-40b3-b68d-4735ac72f265">false</Priority>
    <_x0033_0_x0020_Day_x0020_FRN_x0020__x002d__x0020_Comment_x0020_End_x0020_Date xmlns="2589310c-5316-40b3-b68d-4735ac72f265" xsi:nil="true"/>
    <OMB_x0020_Conclusion_x0020_Date xmlns="2589310c-5316-40b3-b68d-4735ac72f265" xsi:nil="true"/>
    <Submitted_x0020_to_x0020_OMB xmlns="2589310c-5316-40b3-b68d-4735ac72f265" xsi:nil="true"/>
    <ROCIS_x0020_ICR_x0023_ xmlns="2589310c-5316-40b3-b68d-4735ac72f265" xsi:nil="true"/>
    <Estimated_x0020_Project_x0020_End_x0020_Date xmlns="2589310c-5316-40b3-b68d-4735ac72f265" xsi:nil="true"/>
    <Rule xmlns="2589310c-5316-40b3-b68d-4735ac72f265">false</Rule>
    <Biweekly_x0020_Update xmlns="2589310c-5316-40b3-b68d-4735ac72f265">false</Biweekly_x0020_Update>
    <Priority_x0020_Type xmlns="2589310c-5316-40b3-b68d-4735ac72f265" xsi:nil="true"/>
    <Time_x0020_Burden_x0020_Provided xmlns="2589310c-5316-40b3-b68d-4735ac72f265">false</Time_x0020_Burden_x0020_Provided>
    <Instruments_x0020_Updated_x0020_For_x0020_Phase xmlns="2589310c-5316-40b3-b68d-4735ac72f265">false</Instruments_x0020_Updated_x0020_For_x0020_Phase>
    <Rule_x0020_Short_x0020_Name xmlns="2589310c-5316-40b3-b68d-4735ac72f265" xsi:nil="true"/>
    <PRA_x0020_Section_x0020_Updated xmlns="2589310c-5316-40b3-b68d-4735ac72f265">false</PRA_x0020_Section_x0020_Updated>
    <Next_x0020_Phase_x0020_Start_x0020_Date xmlns="2589310c-5316-40b3-b68d-4735ac72f265" xsi:nil="true"/>
    <Next_x0020_Phase xmlns="2589310c-5316-40b3-b68d-4735ac72f265">PRA Package Development</Next_x0020_Phase>
    <Current_x0020_Phase_x0020_Start_x0020_Date xmlns="2589310c-5316-40b3-b68d-4735ac72f265" xsi:nil="true"/>
    <Current_x0020_Phase_x0020_End_x0020_Date xmlns="2589310c-5316-40b3-b68d-4735ac72f265" xsi:nil="true"/>
    <Next_x0020_Phase_x0020_End_x0020_Date xmlns="2589310c-5316-40b3-b68d-4735ac72f26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83" ma:contentTypeDescription="Create a new document." ma:contentTypeScope="" ma:versionID="d88ff8d644ef4616182a4eedb2a8debe">
  <xsd:schema xmlns:xsd="http://www.w3.org/2001/XMLSchema" xmlns:xs="http://www.w3.org/2001/XMLSchema" xmlns:p="http://schemas.microsoft.com/office/2006/metadata/properties" xmlns:ns1="2589310c-5316-40b3-b68d-4735ac72f265" xmlns:ns3="bf094c2b-8036-49e0-a2b2-a973ea273ca5" targetNamespace="http://schemas.microsoft.com/office/2006/metadata/properties" ma:root="true" ma:fieldsID="d76cfafdf993523174c3f00b31df1ff5" ns1:_="" ns3:_="">
    <xsd:import namespace="2589310c-5316-40b3-b68d-4735ac72f265"/>
    <xsd:import namespace="bf094c2b-8036-49e0-a2b2-a973ea273ca5"/>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Rule_x0020_Short_x0020_Name" minOccurs="0"/>
                <xsd:element ref="ns1:Rule_x0020_Type" minOccurs="0"/>
                <xsd:element ref="ns1:RIN_x0020_Number" minOccurs="0"/>
                <xsd:element ref="ns1:Priority" minOccurs="0"/>
                <xsd:element ref="ns1:Priority_x0020_Justifcation" minOccurs="0"/>
                <xsd:element ref="ns1:Associated_x0020_Forms"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3:SharedWithUsers" minOccurs="0"/>
                <xsd:element ref="ns1:ROCIS_x0020_ICR_x0023_" minOccurs="0"/>
                <xsd:element ref="ns1:Rule" minOccurs="0"/>
                <xsd:element ref="ns1:Priority_x0020_Type" minOccurs="0"/>
                <xsd:element ref="ns1:Biweekly_x0020_Update" minOccurs="0"/>
                <xsd:element ref="ns1:Instruments_x0020_Updated_x0020_For_x0020_Phase" minOccurs="0"/>
                <xsd:element ref="ns1:PRA_x0020_Section_x0020_Updated" minOccurs="0"/>
                <xsd:element ref="ns1:Time_x0020_Burden_x0020_Provided" minOccurs="0"/>
                <xsd:element ref="ns1:Current_x0020_Phase_x0020_End_x0020_Date" minOccurs="0"/>
                <xsd:element ref="ns1:Current_x0020_Phase_x0020_Start_x0020_Date" minOccurs="0"/>
                <xsd:element ref="ns1:Next_x0020_Phase" minOccurs="0"/>
                <xsd:element ref="ns1:Next_x0020_Phase_x0020_Start_x0020_Date" minOccurs="0"/>
                <xsd:element ref="ns1:Next_x0020_Phase_x0020_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xsd:simpleType>
        <xsd:restriction base="dms:Boolean"/>
      </xsd:simpleType>
    </xsd:element>
    <xsd:element name="IC_x0020_Update" ma:index="4" nillable="true" ma:displayName="IC Update" ma:description="This column is used to show the update to the Information Collection, real time." ma:internalName="IC_x0020_Updat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roject_x0020_Manager0" ma:index="6" nillable="true" ma:displayName="Project Manager" ma:indexed="true"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ee Review"/>
          <xsd:enumeration value="EB-5 Final Rule"/>
          <xsd:enumeration value="EB-5 Rule"/>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election Process NPRM"/>
          <xsd:enumeration value="H-1B Selection Process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FR"/>
          <xsd:enumeration value="ICE I-9 NPRM"/>
          <xsd:enumeration value="IE Rescission/Withdrawal"/>
          <xsd:enumeration value="IER Final Rule Amendment"/>
          <xsd:enumeration value="IER Rescission/Withdrawal"/>
          <xsd:enumeration value="International Entrepreneur Rule"/>
          <xsd:enumeration value="L-1 Visa Reform NPRM"/>
          <xsd:enumeration value="Medical Certification for Disability Exceptions"/>
          <xsd:enumeration value="NextGen"/>
          <xsd:enumeration value="NATO EAD"/>
          <xsd:enumeration value="Orders of Supervision NPRM"/>
          <xsd:enumeration value="Orders of Supervision Final Rule"/>
          <xsd:enumeration value="P Nonimmigrant Reform NPRM"/>
          <xsd:enumeration value="Performing Arts NPRM"/>
          <xsd:enumeration value="Prem. Process. DFR"/>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ecurity Bars TFR NPRM"/>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Rule_x0020_Short_x0020_Name" ma:index="8" nillable="true" ma:displayName="Rule Short Name" ma:list="{1dca4901-905b-4ac6-a850-a31aa441ecd9}" ma:internalName="Rule_x0020_Short_x0020_Name" ma:showField="Title">
      <xsd:simpleType>
        <xsd:restriction base="dms:Lookup"/>
      </xsd:simpleType>
    </xsd:element>
    <xsd:element name="Rule_x0020_Type" ma:index="9"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10" nillable="true" ma:displayName="RIN Number" ma:description="Enter the RIN Number associated with the rulemaking." ma:indexed="true" ma:internalName="RIN_x0020_Number">
      <xsd:simpleType>
        <xsd:restriction base="dms:Text">
          <xsd:maxLength value="10"/>
        </xsd:restriction>
      </xsd:simpleType>
    </xsd:element>
    <xsd:element name="Priority" ma:index="11" nillable="true" ma:displayName="Burden Reduction Effort" ma:default="0" ma:indexed="true" ma:internalName="Priority">
      <xsd:simpleType>
        <xsd:restriction base="dms:Boolean"/>
      </xsd:simpleType>
    </xsd:element>
    <xsd:element name="Priority_x0020_Justifcation" ma:index="12" nillable="true" ma:displayName="Priority Justification" ma:internalName="Priority_x0020_Justifcation">
      <xsd:simpleType>
        <xsd:restriction base="dms:Note">
          <xsd:maxLength value="255"/>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Phase_x0020_Start_x0020_Date" ma:index="14" nillable="true" ma:displayName="Start Date" ma:format="DateOnly" ma:internalName="Phase_x0020_Start_x0020_Date">
      <xsd:simpleType>
        <xsd:restriction base="dms:DateTime"/>
      </xsd:simpleType>
    </xsd:element>
    <xsd:element name="_x0036_0_x0020_Day_x0020_FRA_x0020__x002d__x0020_Publication_x0020_Date" ma:index="15"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6"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7" nillable="true" ma:displayName="30 Day FRN - Publication Date" ma:format="DateOnly" ma:internalName="_x0033_0_x0020_Day_x0020_FRA_x0020__x002d__x0020_Publication_x0020_Date">
      <xsd:simpleType>
        <xsd:restriction base="dms:DateTime"/>
      </xsd:simpleType>
    </xsd:element>
    <xsd:element name="_x0033_0_x0020_Day_x0020_FRN_x0020__x002d__x0020_Comment_x0020_End_x0020_Date" ma:index="18" nillable="true" ma:displayName="30 Day FRN - Comment End Date" ma:format="DateOnly" ma:internalName="_x0033_0_x0020_Day_x0020_FRN_x0020__x002d__x0020_Comment_x0020_End_x0020_Date">
      <xsd:simpleType>
        <xsd:restriction base="dms:DateTime"/>
      </xsd:simpleType>
    </xsd:element>
    <xsd:element name="Submission_x0020_to_x0020_DHS" ma:index="19" nillable="true" ma:displayName="Notified DHS PRA" ma:format="DateOnly" ma:internalName="Submission_x0020_to_x0020_DHS">
      <xsd:simpleType>
        <xsd:restriction base="dms:DateTime"/>
      </xsd:simpleType>
    </xsd:element>
    <xsd:element name="Submitted_x0020_to_x0020_OMB" ma:index="20" nillable="true" ma:displayName="Submitted to OMB" ma:format="DateOnly" ma:internalName="Submitted_x0020_to_x0020_OMB">
      <xsd:simpleType>
        <xsd:restriction base="dms:DateTime"/>
      </xsd:simpleType>
    </xsd:element>
    <xsd:element name="OMB_x0020_Conclusion_x0020_Date" ma:index="21" nillable="true" ma:displayName="OMB Conclusion Date" ma:format="DateOnly" ma:internalName="OMB_x0020_Conclusion_x0020_Date">
      <xsd:simpleType>
        <xsd:restriction base="dms:DateTime"/>
      </xsd:simpleType>
    </xsd:element>
    <xsd:element name="Estimated_x0020_Project_x0020_End_x0020_Date" ma:index="22" nillable="true" ma:displayName="Estimated Project End Date" ma:format="DateOnly" ma:internalName="Estimated_x0020_Project_x0020_End_x0020_Date">
      <xsd:simpleType>
        <xsd:restriction base="dms:DateTime"/>
      </xsd:simpleType>
    </xsd:element>
    <xsd:element name="Date_x0020_Completed" ma:index="23" nillable="true" ma:displayName="Date Completed" ma:description="Enter the date when the project closing procedures are complete.  Uncheck Active and check Completed boxes" ma:format="DateOnly" ma:indexed="true" ma:internalName="Date_x0020_Completed">
      <xsd:simpleType>
        <xsd:restriction base="dms:DateTime"/>
      </xsd:simpleType>
    </xsd:element>
    <xsd:element name="ROCIS_x0020_ICR_x0023_" ma:index="31" nillable="true" ma:displayName="ROCIS ICR#" ma:description="Provide ICR Number generated by ROCIS when request is created." ma:internalName="ROCIS_x0020_ICR_x0023_">
      <xsd:simpleType>
        <xsd:restriction base="dms:Text">
          <xsd:maxLength value="255"/>
        </xsd:restriction>
      </xsd:simpleType>
    </xsd:element>
    <xsd:element name="Rule" ma:index="32" nillable="true" ma:displayName="Rule" ma:default="0" ma:internalName="Rule">
      <xsd:simpleType>
        <xsd:restriction base="dms:Boolean"/>
      </xsd:simpleType>
    </xsd:element>
    <xsd:element name="Priority_x0020_Type" ma:index="33" nillable="true" ma:displayName="Priority Type" ma:format="Dropdown" ma:internalName="Priority_x0020_Type">
      <xsd:simpleType>
        <xsd:restriction base="dms:Choice">
          <xsd:enumeration value="Keep IC Approved"/>
          <xsd:enumeration value="Other"/>
          <xsd:enumeration value="Rule"/>
          <xsd:enumeration value="E-Filing"/>
          <xsd:enumeration value="Leadership Priority"/>
          <xsd:enumeration value="Policy Manual Update"/>
          <xsd:enumeration value="None"/>
        </xsd:restriction>
      </xsd:simpleType>
    </xsd:element>
    <xsd:element name="Biweekly_x0020_Update" ma:index="34" nillable="true" ma:displayName="Biweekly Update" ma:default="0" ma:description="Identify if this item should be reported during the biweekly meeting" ma:internalName="Biweekly_x0020_Update">
      <xsd:simpleType>
        <xsd:restriction base="dms:Boolean"/>
      </xsd:simpleType>
    </xsd:element>
    <xsd:element name="Instruments_x0020_Updated_x0020_For_x0020_Phase" ma:index="35" nillable="true" ma:displayName="Instruments Updated For Phase" ma:default="0" ma:internalName="Instruments_x0020_Updated_x0020_For_x0020_Phase">
      <xsd:simpleType>
        <xsd:restriction base="dms:Boolean"/>
      </xsd:simpleType>
    </xsd:element>
    <xsd:element name="PRA_x0020_Section_x0020_Updated" ma:index="36" nillable="true" ma:displayName="PRA Section Updated" ma:default="0" ma:internalName="PRA_x0020_Section_x0020_Updated">
      <xsd:simpleType>
        <xsd:restriction base="dms:Boolean"/>
      </xsd:simpleType>
    </xsd:element>
    <xsd:element name="Time_x0020_Burden_x0020_Provided" ma:index="37" nillable="true" ma:displayName="Time Burden Provided" ma:default="0" ma:internalName="Time_x0020_Burden_x0020_Provided">
      <xsd:simpleType>
        <xsd:restriction base="dms:Boolean"/>
      </xsd:simpleType>
    </xsd:element>
    <xsd:element name="Current_x0020_Phase_x0020_End_x0020_Date" ma:index="38" nillable="true" ma:displayName="Current Phase End Date" ma:description="Draft - do not use" ma:format="DateOnly" ma:internalName="Current_x0020_Phase_x0020_End_x0020_Date">
      <xsd:simpleType>
        <xsd:restriction base="dms:DateTime"/>
      </xsd:simpleType>
    </xsd:element>
    <xsd:element name="Current_x0020_Phase_x0020_Start_x0020_Date" ma:index="39" nillable="true" ma:displayName="Current Phase Start Date" ma:description="Draft - do not use" ma:format="DateOnly" ma:internalName="Current_x0020_Phase_x0020_Start_x0020_Date">
      <xsd:simpleType>
        <xsd:restriction base="dms:DateTime"/>
      </xsd:simpleType>
    </xsd:element>
    <xsd:element name="Next_x0020_Phase" ma:index="40" nillable="true" ma:displayName="Next Phase" ma:default="PRA Package Development" ma:description="Draft - do not use" ma:format="Dropdown" ma:internalName="Next_x0020_Phase">
      <xsd:simpleType>
        <xsd:restriction base="dms:Choice">
          <xsd:enumeration value="PRA Package Development"/>
          <xsd:enumeration value="G-1056"/>
          <xsd:enumeration value="Director's Office Review"/>
          <xsd:enumeration value="60-Day FRN Development"/>
          <xsd:enumeration value="60-day FRN Comment Period"/>
          <xsd:enumeration value="60-day Comment Review"/>
          <xsd:enumeration value="30-Day FRN Development"/>
          <xsd:enumeration value="30-day FRN Comment Period"/>
          <xsd:enumeration value="30-day Comment Review"/>
          <xsd:enumeration value="Notified DHS PRA"/>
          <xsd:enumeration value="Submitted to OMB"/>
          <xsd:enumeration value="OMB Approved"/>
          <xsd:enumeration value="OGC Rule Review"/>
          <xsd:enumeration value="OMB Initial Rule Review"/>
          <xsd:enumeration value="Project Closed"/>
          <xsd:enumeration value="Project Suspended"/>
          <xsd:enumeration value="No Process"/>
          <xsd:enumeration value="Placeholder"/>
        </xsd:restriction>
      </xsd:simpleType>
    </xsd:element>
    <xsd:element name="Next_x0020_Phase_x0020_Start_x0020_Date" ma:index="41" nillable="true" ma:displayName="Next Phase Start Date" ma:description="Draft - do not use" ma:format="DateOnly" ma:internalName="Next_x0020_Phase_x0020_Start_x0020_Date">
      <xsd:simpleType>
        <xsd:restriction base="dms:DateTime"/>
      </xsd:simpleType>
    </xsd:element>
    <xsd:element name="Next_x0020_Phase_x0020_End_x0020_Date" ma:index="42" nillable="true" ma:displayName="Next Phase End Date" ma:description="Draft - do not use" ma:format="DateOnly" ma:internalName="Next_x0020_Phase_x0020_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8A5565-BE23-48DC-8CAB-D31105DB0C65}">
  <ds:schemaRefs>
    <ds:schemaRef ds:uri="http://www.w3.org/XML/1998/namespace"/>
    <ds:schemaRef ds:uri="bf094c2b-8036-49e0-a2b2-a973ea273ca5"/>
    <ds:schemaRef ds:uri="http://purl.org/dc/elements/1.1/"/>
    <ds:schemaRef ds:uri="http://schemas.microsoft.com/office/2006/documentManagement/types"/>
    <ds:schemaRef ds:uri="2589310c-5316-40b3-b68d-4735ac72f265"/>
    <ds:schemaRef ds:uri="http://purl.org/dc/dcmitype/"/>
    <ds:schemaRef ds:uri="http://schemas.microsoft.com/office/2006/metadata/properties"/>
    <ds:schemaRef ds:uri="http://schemas.microsoft.com/office/infopath/2007/PartnerControl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AEB6DDEB-6553-4D8A-9036-FBE50D3476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bf094c2b-8036-49e0-a2b2-a973ea273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C232C0-08C9-46CE-BEC6-0AC2957118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8</Pages>
  <Words>2645</Words>
  <Characters>15201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Supporting Statement A Template 2019-04-03.docx</vt:lpstr>
    </vt:vector>
  </TitlesOfParts>
  <Company>Transportation Security Administration</Company>
  <LinksUpToDate>false</LinksUpToDate>
  <CharactersWithSpaces>17811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A Template 2019-04-03.docx</dc:title>
  <dc:creator>TSA Standard PC User</dc:creator>
  <cp:lastModifiedBy>Stout, Samantha J</cp:lastModifiedBy>
  <cp:revision>17</cp:revision>
  <cp:lastPrinted>2010-05-14T16:20:00Z</cp:lastPrinted>
  <dcterms:created xsi:type="dcterms:W3CDTF">2022-12-12T17:08:00Z</dcterms:created>
  <dcterms:modified xsi:type="dcterms:W3CDTF">2023-05-09T14:05:00Z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y fmtid="{D5CDD505-2E9C-101B-9397-08002B2CF9AE}" pid="3" name="_docset_NoMedatataSyncRequired">
    <vt:lpwstr>False</vt:lpwstr>
  </property>
</Properties>
</file>