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88078E" w:rsidP="0088078E" w14:paraId="358AC355" w14:textId="0F64ECD8">
      <w:pPr>
        <w:spacing w:line="276" w:lineRule="auto"/>
        <w:contextualSpacing/>
        <w:jc w:val="right"/>
        <w:rPr>
          <w:rFonts w:cs="Times New Roman"/>
          <w:b/>
          <w:bCs/>
          <w:sz w:val="28"/>
          <w:szCs w:val="28"/>
        </w:rPr>
      </w:pPr>
      <w:r>
        <w:rPr>
          <w:rFonts w:cs="Times New Roman"/>
          <w:b/>
          <w:bCs/>
          <w:sz w:val="28"/>
          <w:szCs w:val="28"/>
        </w:rPr>
        <w:t xml:space="preserve">July </w:t>
      </w:r>
      <w:r w:rsidR="0092220F">
        <w:rPr>
          <w:rFonts w:cs="Times New Roman"/>
          <w:b/>
          <w:bCs/>
          <w:sz w:val="28"/>
          <w:szCs w:val="28"/>
        </w:rPr>
        <w:t>31</w:t>
      </w:r>
      <w:r w:rsidR="006E4FAE">
        <w:rPr>
          <w:rFonts w:cs="Times New Roman"/>
          <w:b/>
          <w:bCs/>
          <w:sz w:val="28"/>
          <w:szCs w:val="28"/>
        </w:rPr>
        <w:t>,</w:t>
      </w:r>
      <w:r w:rsidRPr="0088078E" w:rsidR="00F15350">
        <w:rPr>
          <w:rFonts w:cs="Times New Roman"/>
          <w:b/>
          <w:bCs/>
          <w:sz w:val="28"/>
          <w:szCs w:val="28"/>
        </w:rPr>
        <w:t xml:space="preserve"> 2023</w:t>
      </w:r>
    </w:p>
    <w:p w:rsidR="00635E63" w:rsidRPr="0088078E" w:rsidP="0088078E" w14:paraId="5E1D898C" w14:textId="2E32B114">
      <w:pPr>
        <w:spacing w:line="276" w:lineRule="auto"/>
        <w:contextualSpacing/>
        <w:rPr>
          <w:rFonts w:cs="Times New Roman"/>
          <w:b/>
          <w:bCs/>
          <w:sz w:val="28"/>
          <w:szCs w:val="28"/>
        </w:rPr>
      </w:pPr>
    </w:p>
    <w:p w:rsidR="00635E63" w:rsidRPr="0088078E" w:rsidP="0088078E" w14:paraId="69C01159" w14:textId="12A20CE1">
      <w:pPr>
        <w:spacing w:line="276" w:lineRule="auto"/>
        <w:contextualSpacing/>
        <w:jc w:val="center"/>
        <w:rPr>
          <w:rFonts w:cs="Times New Roman"/>
          <w:b/>
          <w:bCs/>
          <w:sz w:val="32"/>
          <w:szCs w:val="32"/>
        </w:rPr>
      </w:pPr>
      <w:r w:rsidRPr="0088078E">
        <w:rPr>
          <w:rFonts w:cs="Times New Roman"/>
          <w:b/>
          <w:bCs/>
          <w:sz w:val="32"/>
          <w:szCs w:val="32"/>
        </w:rPr>
        <w:t>Supporting Statement for</w:t>
      </w:r>
      <w:r w:rsidRPr="0088078E">
        <w:rPr>
          <w:rFonts w:cs="Times New Roman"/>
          <w:b/>
          <w:bCs/>
          <w:sz w:val="32"/>
          <w:szCs w:val="32"/>
        </w:rPr>
        <w:br/>
        <w:t>Paperwork Reduction Act Submissions</w:t>
      </w:r>
    </w:p>
    <w:p w:rsidR="00635E63" w:rsidRPr="0088078E" w:rsidP="0088078E" w14:paraId="6DD4DBBE" w14:textId="19FEF738">
      <w:pPr>
        <w:spacing w:line="276" w:lineRule="auto"/>
        <w:contextualSpacing/>
        <w:rPr>
          <w:rFonts w:cs="Times New Roman"/>
          <w:b/>
          <w:bCs/>
          <w:sz w:val="28"/>
          <w:szCs w:val="28"/>
        </w:rPr>
      </w:pPr>
    </w:p>
    <w:p w:rsidR="00635E63" w:rsidRPr="0088078E" w:rsidP="0088078E" w14:paraId="655EE819" w14:textId="26456E73">
      <w:pPr>
        <w:spacing w:line="276" w:lineRule="auto"/>
        <w:contextualSpacing/>
        <w:rPr>
          <w:rFonts w:cs="Times New Roman"/>
          <w:b/>
          <w:bCs/>
          <w:sz w:val="28"/>
          <w:szCs w:val="28"/>
        </w:rPr>
      </w:pPr>
      <w:r w:rsidRPr="0088078E">
        <w:rPr>
          <w:rFonts w:cs="Times New Roman"/>
          <w:b/>
          <w:bCs/>
          <w:sz w:val="28"/>
          <w:szCs w:val="28"/>
        </w:rPr>
        <w:t>OMB Control Number:  1660-</w:t>
      </w:r>
      <w:r w:rsidRPr="0088078E" w:rsidR="00740AB3">
        <w:rPr>
          <w:rFonts w:cs="Times New Roman"/>
          <w:b/>
          <w:bCs/>
          <w:sz w:val="28"/>
          <w:szCs w:val="28"/>
        </w:rPr>
        <w:t>0015</w:t>
      </w:r>
    </w:p>
    <w:p w:rsidR="00635E63" w:rsidRPr="0088078E" w:rsidP="0088078E" w14:paraId="380664B6" w14:textId="68525FCC">
      <w:pPr>
        <w:spacing w:line="276" w:lineRule="auto"/>
        <w:contextualSpacing/>
        <w:rPr>
          <w:rFonts w:cs="Times New Roman"/>
          <w:b/>
          <w:bCs/>
          <w:sz w:val="28"/>
          <w:szCs w:val="28"/>
        </w:rPr>
      </w:pPr>
    </w:p>
    <w:p w:rsidR="00635E63" w:rsidRPr="0088078E" w:rsidP="0088078E" w14:paraId="3B321277" w14:textId="64890793">
      <w:pPr>
        <w:spacing w:line="276" w:lineRule="auto"/>
        <w:contextualSpacing/>
        <w:rPr>
          <w:rFonts w:cs="Times New Roman"/>
          <w:b/>
          <w:bCs/>
          <w:sz w:val="28"/>
          <w:szCs w:val="28"/>
        </w:rPr>
      </w:pPr>
      <w:r w:rsidRPr="0088078E">
        <w:rPr>
          <w:rFonts w:cs="Times New Roman"/>
          <w:b/>
          <w:bCs/>
          <w:sz w:val="28"/>
          <w:szCs w:val="28"/>
        </w:rPr>
        <w:t>Title:</w:t>
      </w:r>
      <w:r w:rsidRPr="0088078E" w:rsidR="00BE238B">
        <w:rPr>
          <w:rFonts w:cs="Times New Roman"/>
          <w:b/>
          <w:bCs/>
          <w:sz w:val="28"/>
          <w:szCs w:val="28"/>
        </w:rPr>
        <w:t xml:space="preserve">  </w:t>
      </w:r>
      <w:r w:rsidRPr="0088078E" w:rsidR="00E327CE">
        <w:rPr>
          <w:rFonts w:cs="Times New Roman"/>
          <w:b/>
          <w:bCs/>
          <w:sz w:val="28"/>
          <w:szCs w:val="28"/>
        </w:rPr>
        <w:t>Revisions to National Flood Insurance Program Maps:  Application Forms and Instructions for (C)LOMAs and (C)LOMR-Fs</w:t>
      </w:r>
    </w:p>
    <w:p w:rsidR="00635E63" w:rsidRPr="0088078E" w:rsidP="0088078E" w14:paraId="57212962" w14:textId="2E3D7423">
      <w:pPr>
        <w:spacing w:line="276" w:lineRule="auto"/>
        <w:contextualSpacing/>
        <w:rPr>
          <w:rFonts w:cs="Times New Roman"/>
          <w:b/>
          <w:bCs/>
          <w:sz w:val="28"/>
          <w:szCs w:val="28"/>
        </w:rPr>
      </w:pPr>
    </w:p>
    <w:p w:rsidR="00635E63" w:rsidRPr="0088078E" w:rsidP="0088078E" w14:paraId="069D2CE6" w14:textId="0C35A1D7">
      <w:pPr>
        <w:spacing w:line="276" w:lineRule="auto"/>
        <w:contextualSpacing/>
        <w:rPr>
          <w:rFonts w:cs="Times New Roman"/>
          <w:b/>
          <w:bCs/>
          <w:sz w:val="28"/>
          <w:szCs w:val="28"/>
        </w:rPr>
      </w:pPr>
      <w:r w:rsidRPr="0088078E">
        <w:rPr>
          <w:rFonts w:cs="Times New Roman"/>
          <w:b/>
          <w:bCs/>
          <w:sz w:val="28"/>
          <w:szCs w:val="28"/>
        </w:rPr>
        <w:t>Form Number(s):</w:t>
      </w:r>
    </w:p>
    <w:p w:rsidR="00BE238B" w:rsidRPr="00497B5E" w:rsidP="0088078E" w14:paraId="008E7B78" w14:textId="6C4B16BB">
      <w:pPr>
        <w:pStyle w:val="ListParagraph"/>
        <w:numPr>
          <w:ilvl w:val="0"/>
          <w:numId w:val="5"/>
        </w:numPr>
        <w:spacing w:line="276" w:lineRule="auto"/>
        <w:rPr>
          <w:rFonts w:cs="Times New Roman"/>
          <w:b/>
          <w:bCs/>
          <w:color w:val="000000" w:themeColor="text1"/>
          <w:szCs w:val="24"/>
        </w:rPr>
      </w:pPr>
      <w:r w:rsidRPr="0088078E">
        <w:rPr>
          <w:rFonts w:cs="Times New Roman"/>
          <w:b/>
          <w:bCs/>
          <w:szCs w:val="24"/>
        </w:rPr>
        <w:t xml:space="preserve">FEMA </w:t>
      </w:r>
      <w:r w:rsidRPr="00497B5E">
        <w:rPr>
          <w:rFonts w:cs="Times New Roman"/>
          <w:b/>
          <w:bCs/>
          <w:color w:val="000000" w:themeColor="text1"/>
          <w:szCs w:val="24"/>
        </w:rPr>
        <w:t>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104</w:t>
      </w:r>
      <w:r w:rsidRPr="00497B5E">
        <w:rPr>
          <w:rFonts w:cs="Times New Roman"/>
          <w:b/>
          <w:bCs/>
          <w:color w:val="000000" w:themeColor="text1"/>
          <w:szCs w:val="24"/>
        </w:rPr>
        <w:t xml:space="preserve"> (formerly </w:t>
      </w:r>
      <w:r w:rsidRPr="00497B5E" w:rsidR="0071120C">
        <w:rPr>
          <w:rFonts w:cs="Times New Roman"/>
          <w:b/>
          <w:bCs/>
          <w:color w:val="000000" w:themeColor="text1"/>
          <w:szCs w:val="24"/>
        </w:rPr>
        <w:t>086-0-22</w:t>
      </w:r>
      <w:r w:rsidRPr="00497B5E">
        <w:rPr>
          <w:rFonts w:cs="Times New Roman"/>
          <w:b/>
          <w:bCs/>
          <w:color w:val="000000" w:themeColor="text1"/>
          <w:szCs w:val="24"/>
        </w:rPr>
        <w:t xml:space="preserve">), </w:t>
      </w:r>
      <w:bookmarkStart w:id="0" w:name="_Hlk126231451"/>
      <w:r w:rsidRPr="00497B5E" w:rsidR="00855013">
        <w:rPr>
          <w:rFonts w:cs="Times New Roman"/>
          <w:b/>
          <w:bCs/>
          <w:color w:val="000000" w:themeColor="text1"/>
          <w:szCs w:val="24"/>
        </w:rPr>
        <w:t>Application Form for Single Residential Lot or Structure Amendments to National Flood Insurance Program Maps</w:t>
      </w:r>
      <w:bookmarkEnd w:id="0"/>
      <w:r w:rsidRPr="00497B5E">
        <w:rPr>
          <w:rFonts w:cs="Times New Roman"/>
          <w:b/>
          <w:bCs/>
          <w:color w:val="000000" w:themeColor="text1"/>
          <w:szCs w:val="24"/>
        </w:rPr>
        <w:t>;</w:t>
      </w:r>
    </w:p>
    <w:p w:rsidR="00BE238B" w:rsidRPr="00497B5E" w:rsidP="0088078E" w14:paraId="3A37A523" w14:textId="4F8FEED4">
      <w:pPr>
        <w:pStyle w:val="ListParagraph"/>
        <w:numPr>
          <w:ilvl w:val="0"/>
          <w:numId w:val="5"/>
        </w:numPr>
        <w:spacing w:line="276" w:lineRule="auto"/>
        <w:rPr>
          <w:rFonts w:cs="Times New Roman"/>
          <w:b/>
          <w:bCs/>
          <w:color w:val="000000" w:themeColor="text1"/>
          <w:szCs w:val="24"/>
        </w:rPr>
      </w:pPr>
      <w:bookmarkStart w:id="1" w:name="_Hlk126231698"/>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104-A </w:t>
      </w:r>
      <w:r w:rsidRPr="00497B5E">
        <w:rPr>
          <w:rFonts w:cs="Times New Roman"/>
          <w:b/>
          <w:bCs/>
          <w:color w:val="000000" w:themeColor="text1"/>
          <w:szCs w:val="24"/>
        </w:rPr>
        <w:t xml:space="preserve">(formerly </w:t>
      </w:r>
      <w:r w:rsidRPr="00497B5E" w:rsidR="00766584">
        <w:rPr>
          <w:rFonts w:cs="Times New Roman"/>
          <w:b/>
          <w:bCs/>
          <w:color w:val="000000" w:themeColor="text1"/>
          <w:szCs w:val="24"/>
        </w:rPr>
        <w:t>086-0-22A</w:t>
      </w:r>
      <w:r w:rsidRPr="00497B5E">
        <w:rPr>
          <w:rFonts w:cs="Times New Roman"/>
          <w:b/>
          <w:bCs/>
          <w:color w:val="000000" w:themeColor="text1"/>
          <w:szCs w:val="24"/>
        </w:rPr>
        <w:t>)</w:t>
      </w:r>
      <w:bookmarkEnd w:id="1"/>
      <w:r w:rsidRPr="00497B5E">
        <w:rPr>
          <w:rFonts w:cs="Times New Roman"/>
          <w:b/>
          <w:bCs/>
          <w:color w:val="000000" w:themeColor="text1"/>
          <w:szCs w:val="24"/>
        </w:rPr>
        <w:t xml:space="preserve">, </w:t>
      </w:r>
      <w:r w:rsidRPr="00497B5E" w:rsidR="00855013">
        <w:rPr>
          <w:rFonts w:cs="Times New Roman"/>
          <w:b/>
          <w:bCs/>
          <w:color w:val="000000" w:themeColor="text1"/>
          <w:szCs w:val="24"/>
        </w:rPr>
        <w:t>Application Form for Single Residential Lot or Structure Amendments to National Flood Insurance Program Maps</w:t>
      </w:r>
      <w:r w:rsidRPr="00497B5E" w:rsidR="00B65A27">
        <w:rPr>
          <w:rFonts w:cs="Times New Roman"/>
          <w:b/>
          <w:bCs/>
          <w:color w:val="000000" w:themeColor="text1"/>
          <w:szCs w:val="24"/>
        </w:rPr>
        <w:t xml:space="preserve"> (Spanish version)</w:t>
      </w:r>
      <w:r w:rsidRPr="00497B5E">
        <w:rPr>
          <w:rFonts w:cs="Times New Roman"/>
          <w:b/>
          <w:bCs/>
          <w:color w:val="000000" w:themeColor="text1"/>
          <w:szCs w:val="24"/>
        </w:rPr>
        <w:t xml:space="preserve">; </w:t>
      </w:r>
    </w:p>
    <w:p w:rsidR="00DA5B92" w:rsidRPr="00497B5E" w:rsidP="0088078E" w14:paraId="28AD3D01" w14:textId="644A6517">
      <w:pPr>
        <w:pStyle w:val="ListParagraph"/>
        <w:numPr>
          <w:ilvl w:val="0"/>
          <w:numId w:val="5"/>
        </w:numPr>
        <w:spacing w:line="276" w:lineRule="auto"/>
        <w:rPr>
          <w:rFonts w:cs="Times New Roman"/>
          <w:b/>
          <w:bCs/>
          <w:color w:val="000000" w:themeColor="text1"/>
          <w:szCs w:val="24"/>
        </w:rPr>
      </w:pPr>
      <w:bookmarkStart w:id="2" w:name="_Hlk126231533"/>
      <w:bookmarkStart w:id="3" w:name="_Hlk126231740"/>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105 </w:t>
      </w:r>
      <w:r w:rsidRPr="00497B5E">
        <w:rPr>
          <w:rFonts w:cs="Times New Roman"/>
          <w:b/>
          <w:bCs/>
          <w:color w:val="000000" w:themeColor="text1"/>
          <w:szCs w:val="24"/>
        </w:rPr>
        <w:t xml:space="preserve">(formerly </w:t>
      </w:r>
      <w:r w:rsidRPr="00497B5E" w:rsidR="00766584">
        <w:rPr>
          <w:rFonts w:cs="Times New Roman"/>
          <w:b/>
          <w:bCs/>
          <w:color w:val="000000" w:themeColor="text1"/>
          <w:szCs w:val="24"/>
        </w:rPr>
        <w:t>086-0-26</w:t>
      </w:r>
      <w:r w:rsidRPr="00497B5E">
        <w:rPr>
          <w:rFonts w:cs="Times New Roman"/>
          <w:b/>
          <w:bCs/>
          <w:color w:val="000000" w:themeColor="text1"/>
          <w:szCs w:val="24"/>
        </w:rPr>
        <w:t xml:space="preserve">), </w:t>
      </w:r>
      <w:r w:rsidRPr="00497B5E">
        <w:rPr>
          <w:rFonts w:cs="Times New Roman"/>
          <w:b/>
          <w:bCs/>
          <w:color w:val="000000" w:themeColor="text1"/>
          <w:szCs w:val="24"/>
        </w:rPr>
        <w:t>Property Information Form</w:t>
      </w:r>
      <w:bookmarkEnd w:id="2"/>
      <w:r w:rsidRPr="00497B5E">
        <w:rPr>
          <w:rFonts w:cs="Times New Roman"/>
          <w:b/>
          <w:bCs/>
          <w:color w:val="000000" w:themeColor="text1"/>
          <w:szCs w:val="24"/>
        </w:rPr>
        <w:t>;</w:t>
      </w:r>
    </w:p>
    <w:p w:rsidR="00BE238B" w:rsidRPr="00497B5E" w:rsidP="0088078E" w14:paraId="388E451C" w14:textId="72B2992B">
      <w:pPr>
        <w:pStyle w:val="ListParagraph"/>
        <w:numPr>
          <w:ilvl w:val="0"/>
          <w:numId w:val="5"/>
        </w:numPr>
        <w:spacing w:line="276" w:lineRule="auto"/>
        <w:rPr>
          <w:rFonts w:cs="Times New Roman"/>
          <w:b/>
          <w:bCs/>
          <w:color w:val="000000" w:themeColor="text1"/>
          <w:szCs w:val="24"/>
        </w:rPr>
      </w:pPr>
      <w:bookmarkStart w:id="4" w:name="_Hlk126231559"/>
      <w:bookmarkEnd w:id="3"/>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106 </w:t>
      </w:r>
      <w:r w:rsidRPr="00497B5E">
        <w:rPr>
          <w:rFonts w:cs="Times New Roman"/>
          <w:b/>
          <w:bCs/>
          <w:color w:val="000000" w:themeColor="text1"/>
          <w:szCs w:val="24"/>
        </w:rPr>
        <w:t>(formerly 086-0-26A), Elevation Form; and</w:t>
      </w:r>
    </w:p>
    <w:bookmarkEnd w:id="4"/>
    <w:p w:rsidR="00DA5B92" w:rsidRPr="0088078E" w:rsidP="0088078E" w14:paraId="0E999EC4" w14:textId="7F31E08D">
      <w:pPr>
        <w:pStyle w:val="ListParagraph"/>
        <w:numPr>
          <w:ilvl w:val="0"/>
          <w:numId w:val="5"/>
        </w:numPr>
        <w:spacing w:line="276" w:lineRule="auto"/>
        <w:rPr>
          <w:rFonts w:cs="Times New Roman"/>
          <w:b/>
          <w:bCs/>
          <w:szCs w:val="24"/>
        </w:rPr>
      </w:pPr>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107 </w:t>
      </w:r>
      <w:r w:rsidRPr="00497B5E">
        <w:rPr>
          <w:rFonts w:cs="Times New Roman"/>
          <w:b/>
          <w:bCs/>
          <w:color w:val="000000" w:themeColor="text1"/>
          <w:szCs w:val="24"/>
        </w:rPr>
        <w:t xml:space="preserve">(formerly </w:t>
      </w:r>
      <w:r w:rsidRPr="0088078E">
        <w:rPr>
          <w:rFonts w:cs="Times New Roman"/>
          <w:b/>
          <w:bCs/>
          <w:szCs w:val="24"/>
        </w:rPr>
        <w:t>086-0-26B), Community Acknowledgment Form.</w:t>
      </w:r>
    </w:p>
    <w:p w:rsidR="00635E63" w:rsidRPr="0088078E" w:rsidP="0088078E" w14:paraId="10BF2149" w14:textId="0F6CAC3D">
      <w:pPr>
        <w:spacing w:line="276" w:lineRule="auto"/>
        <w:contextualSpacing/>
        <w:rPr>
          <w:rFonts w:cs="Times New Roman"/>
          <w:b/>
          <w:bCs/>
          <w:sz w:val="28"/>
          <w:szCs w:val="28"/>
        </w:rPr>
      </w:pPr>
    </w:p>
    <w:p w:rsidR="00635E63" w:rsidRPr="0088078E" w:rsidP="0088078E" w14:paraId="571854E9" w14:textId="2C66384A">
      <w:pPr>
        <w:spacing w:line="276" w:lineRule="auto"/>
        <w:contextualSpacing/>
        <w:rPr>
          <w:rFonts w:cs="Times New Roman"/>
          <w:b/>
          <w:bCs/>
          <w:sz w:val="28"/>
          <w:szCs w:val="28"/>
        </w:rPr>
      </w:pPr>
      <w:r w:rsidRPr="0088078E">
        <w:rPr>
          <w:rFonts w:cs="Times New Roman"/>
          <w:b/>
          <w:bCs/>
          <w:sz w:val="28"/>
          <w:szCs w:val="28"/>
        </w:rPr>
        <w:t>General Instructions</w:t>
      </w:r>
    </w:p>
    <w:p w:rsidR="00635E63" w:rsidRPr="0088078E" w:rsidP="0088078E" w14:paraId="688A3A8F" w14:textId="19F56B53">
      <w:pPr>
        <w:spacing w:line="276" w:lineRule="auto"/>
        <w:contextualSpacing/>
        <w:rPr>
          <w:rFonts w:cs="Times New Roman"/>
        </w:rPr>
      </w:pPr>
    </w:p>
    <w:p w:rsidR="00635E63" w:rsidRPr="0088078E" w:rsidP="0088078E" w14:paraId="77230DCA" w14:textId="37806CF9">
      <w:pPr>
        <w:spacing w:line="276" w:lineRule="auto"/>
        <w:contextualSpacing/>
        <w:rPr>
          <w:rFonts w:cs="Times New Roman"/>
        </w:rPr>
      </w:pPr>
      <w:r w:rsidRPr="769B4662">
        <w:rPr>
          <w:rFonts w:cs="Times New Roman"/>
        </w:rPr>
        <w:t>A Supporting Statement, including the text of the notice to the public required by 5 CFR 1320.5(a)(</w:t>
      </w:r>
      <w:r w:rsidRPr="769B4662" w:rsidR="1634B76F">
        <w:rPr>
          <w:rFonts w:cs="Times New Roman"/>
        </w:rPr>
        <w:t>1</w:t>
      </w:r>
      <w:r w:rsidRPr="769B4662">
        <w:rPr>
          <w:rFonts w:cs="Times New Roman"/>
        </w:rPr>
        <w:t>)(iv) and its actual or estimated date of publication in the Federal Register, must accompany east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88078E" w:rsidP="0088078E" w14:paraId="253F6323" w14:textId="0BCB0631">
      <w:pPr>
        <w:spacing w:line="276" w:lineRule="auto"/>
        <w:contextualSpacing/>
        <w:rPr>
          <w:rFonts w:cs="Times New Roman"/>
        </w:rPr>
      </w:pPr>
    </w:p>
    <w:p w:rsidR="00635E63" w:rsidRPr="0088078E" w:rsidP="0088078E" w14:paraId="06B94A10" w14:textId="056F07B5">
      <w:pPr>
        <w:spacing w:line="276" w:lineRule="auto"/>
        <w:contextualSpacing/>
        <w:rPr>
          <w:rFonts w:cs="Times New Roman"/>
          <w:b/>
          <w:bCs/>
          <w:sz w:val="28"/>
          <w:szCs w:val="28"/>
        </w:rPr>
      </w:pPr>
      <w:r w:rsidRPr="0088078E">
        <w:rPr>
          <w:rFonts w:cs="Times New Roman"/>
          <w:b/>
          <w:bCs/>
          <w:sz w:val="28"/>
          <w:szCs w:val="28"/>
        </w:rPr>
        <w:t>Specific Instructions</w:t>
      </w:r>
    </w:p>
    <w:p w:rsidR="00635E63" w:rsidRPr="0088078E" w:rsidP="0088078E" w14:paraId="09AC5D79" w14:textId="77777777">
      <w:pPr>
        <w:spacing w:line="276" w:lineRule="auto"/>
        <w:contextualSpacing/>
        <w:rPr>
          <w:rFonts w:cs="Times New Roman"/>
        </w:rPr>
      </w:pPr>
    </w:p>
    <w:p w:rsidR="00635E63" w:rsidRPr="0088078E" w:rsidP="0088078E" w14:paraId="174C5989" w14:textId="4D9F4667">
      <w:pPr>
        <w:spacing w:line="276" w:lineRule="auto"/>
        <w:contextualSpacing/>
        <w:rPr>
          <w:rFonts w:cs="Times New Roman"/>
          <w:b/>
          <w:bCs/>
        </w:rPr>
      </w:pPr>
      <w:r w:rsidRPr="0088078E">
        <w:rPr>
          <w:rFonts w:cs="Times New Roman"/>
          <w:b/>
          <w:bCs/>
        </w:rPr>
        <w:t>A.  Justification</w:t>
      </w:r>
    </w:p>
    <w:p w:rsidR="00635E63" w:rsidRPr="0088078E" w:rsidP="0088078E" w14:paraId="6E72C0CF" w14:textId="11FD7BC5">
      <w:pPr>
        <w:spacing w:line="276" w:lineRule="auto"/>
        <w:contextualSpacing/>
        <w:rPr>
          <w:rFonts w:cs="Times New Roman"/>
        </w:rPr>
      </w:pPr>
    </w:p>
    <w:p w:rsidR="00635E63" w:rsidRPr="0088078E" w:rsidP="0088078E" w14:paraId="4481E81E" w14:textId="6B0E345A">
      <w:pPr>
        <w:pStyle w:val="ListParagraph"/>
        <w:numPr>
          <w:ilvl w:val="0"/>
          <w:numId w:val="6"/>
        </w:numPr>
        <w:spacing w:line="276" w:lineRule="auto"/>
        <w:rPr>
          <w:rFonts w:cs="Times New Roman"/>
          <w:b/>
          <w:bCs/>
        </w:rPr>
      </w:pPr>
      <w:r w:rsidRPr="0088078E">
        <w:rPr>
          <w:rFonts w:cs="Times New Roman"/>
          <w:b/>
          <w:bCs/>
        </w:rPr>
        <w:t>Explain the circumstances that make the collection of information necessary.  Identify any legal or administrative requirements that necessitate the collection.  Attach a copy of the appropriate section of ea</w:t>
      </w:r>
      <w:r w:rsidRPr="0088078E" w:rsidR="00B17A38">
        <w:rPr>
          <w:rFonts w:cs="Times New Roman"/>
          <w:b/>
          <w:bCs/>
        </w:rPr>
        <w:t>ch statute and regulation mandating or authorizing the collection of information.  Provide a detailed description of the nature and source of the information to be collected.</w:t>
      </w:r>
    </w:p>
    <w:p w:rsidR="00386E23" w:rsidRPr="0088078E" w:rsidP="0088078E" w14:paraId="1AFB58CF" w14:textId="77777777">
      <w:pPr>
        <w:pStyle w:val="ListParagraph"/>
        <w:spacing w:line="276" w:lineRule="auto"/>
        <w:rPr>
          <w:rFonts w:cs="Times New Roman"/>
          <w:b/>
          <w:bCs/>
        </w:rPr>
      </w:pPr>
    </w:p>
    <w:p w:rsidR="00386E23" w:rsidRPr="0088078E" w:rsidP="00075508" w14:paraId="46A1DE51" w14:textId="3A37D66B">
      <w:pPr>
        <w:spacing w:after="120" w:line="276" w:lineRule="auto"/>
        <w:ind w:left="720"/>
        <w:contextualSpacing/>
        <w:rPr>
          <w:rFonts w:eastAsia="Times New Roman" w:cs="Times New Roman"/>
          <w:szCs w:val="24"/>
        </w:rPr>
      </w:pPr>
      <w:r w:rsidRPr="0088078E">
        <w:rPr>
          <w:rFonts w:eastAsia="Times New Roman" w:cs="Times New Roman"/>
          <w:spacing w:val="-3"/>
          <w:szCs w:val="24"/>
        </w:rPr>
        <w:t xml:space="preserve">The National Flood Insurance Program (NFIP) is authorized by 42 U.S.C. </w:t>
      </w:r>
      <w:r w:rsidR="008B1391">
        <w:rPr>
          <w:rFonts w:eastAsia="Times New Roman" w:cs="Times New Roman"/>
          <w:spacing w:val="-3"/>
          <w:szCs w:val="24"/>
        </w:rPr>
        <w:t xml:space="preserve">§ </w:t>
      </w:r>
      <w:r w:rsidRPr="0088078E">
        <w:rPr>
          <w:rFonts w:eastAsia="Times New Roman" w:cs="Times New Roman"/>
          <w:spacing w:val="-3"/>
          <w:szCs w:val="24"/>
        </w:rPr>
        <w:t xml:space="preserve">4001 </w:t>
      </w:r>
      <w:r w:rsidRPr="00075508">
        <w:rPr>
          <w:rFonts w:eastAsia="Times New Roman" w:cs="Times New Roman"/>
          <w:i/>
          <w:iCs/>
          <w:spacing w:val="-3"/>
          <w:szCs w:val="24"/>
        </w:rPr>
        <w:t>et seq.</w:t>
      </w:r>
      <w:r w:rsidRPr="0088078E">
        <w:rPr>
          <w:rFonts w:eastAsia="Times New Roman" w:cs="Times New Roman"/>
          <w:spacing w:val="-3"/>
          <w:szCs w:val="24"/>
        </w:rPr>
        <w:t xml:space="preserve"> (Public Law 90-448 (1968) and expanded by Public Law 93-234 (1973)).  </w:t>
      </w:r>
      <w:r w:rsidRPr="0088078E">
        <w:rPr>
          <w:rFonts w:eastAsia="Times New Roman" w:cs="Times New Roman"/>
          <w:szCs w:val="24"/>
        </w:rPr>
        <w:t xml:space="preserve">The Department of Homeland Security’s Federal Emergency Management Agency (FEMA) administers the National Flood Insurance Program (NFIP) and maintains the maps that depict flood hazard information.  The land area covered by the floodwaters of the base flood is the Special Flood Hazard Area (SFHA) on NFIP maps. </w:t>
      </w:r>
      <w:r w:rsidRPr="0088078E" w:rsidR="00C76E03">
        <w:rPr>
          <w:rFonts w:eastAsia="Times New Roman" w:cs="Times New Roman"/>
          <w:szCs w:val="24"/>
        </w:rPr>
        <w:t xml:space="preserve"> </w:t>
      </w:r>
      <w:r w:rsidRPr="0088078E">
        <w:rPr>
          <w:rFonts w:eastAsia="Times New Roman" w:cs="Times New Roman"/>
          <w:szCs w:val="24"/>
        </w:rPr>
        <w:t>The SFHA is the area where the NFIP's floodplain management regulations must be enforced and the area where the mandatory purchase of flood insurance applies.  If a SFHA has been determined to exist for property and the owner or lessee of the property believes his/her property has been incorrectly included in a SFHA, information can be provided to support removal of the SFHA designation.  NFIP regulations 44 CFR 65 and 44 CFR 70 outline the data that must be submitted by an owner or lessee of property who believes his/her property has been incorrectly included in a Special Flood Hazard Area (SFHA).  In order to remove an area from a SFHA, the owner or lessee of the property must submit scientific or technical data demonstrating that the area is “reasonably safe from flooding” and not in the SFHA.</w:t>
      </w:r>
    </w:p>
    <w:p w:rsidR="00174B16" w:rsidRPr="0088078E" w:rsidP="0088078E" w14:paraId="04943CA5" w14:textId="77777777">
      <w:pPr>
        <w:spacing w:line="276" w:lineRule="auto"/>
        <w:contextualSpacing/>
        <w:rPr>
          <w:rFonts w:cs="Times New Roman"/>
        </w:rPr>
      </w:pPr>
    </w:p>
    <w:p w:rsidR="00B17A38" w:rsidRPr="0088078E" w:rsidP="0088078E" w14:paraId="7B30CBB0" w14:textId="051EB1FE">
      <w:pPr>
        <w:pStyle w:val="ListParagraph"/>
        <w:numPr>
          <w:ilvl w:val="0"/>
          <w:numId w:val="6"/>
        </w:numPr>
        <w:spacing w:line="276" w:lineRule="auto"/>
        <w:rPr>
          <w:rFonts w:cs="Times New Roman"/>
          <w:b/>
          <w:bCs/>
        </w:rPr>
      </w:pPr>
      <w:r w:rsidRPr="0088078E">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88078E" w:rsidP="0088078E" w14:paraId="709567B5" w14:textId="241503A4">
      <w:pPr>
        <w:spacing w:line="276" w:lineRule="auto"/>
        <w:contextualSpacing/>
        <w:rPr>
          <w:rFonts w:cs="Times New Roman"/>
        </w:rPr>
      </w:pPr>
    </w:p>
    <w:p w:rsidR="00E2737A" w:rsidRPr="00497B5E" w:rsidP="00075508" w14:paraId="65C16760" w14:textId="6A55F964">
      <w:pPr>
        <w:pStyle w:val="BodyTextIndent3"/>
        <w:spacing w:line="276" w:lineRule="auto"/>
        <w:ind w:left="720"/>
        <w:contextualSpacing/>
        <w:rPr>
          <w:color w:val="000000" w:themeColor="text1"/>
          <w:sz w:val="24"/>
        </w:rPr>
      </w:pPr>
      <w:r w:rsidRPr="0088078E">
        <w:rPr>
          <w:sz w:val="24"/>
        </w:rPr>
        <w:t xml:space="preserve">FEMA collects scientific and technical data submissions to determine whether a specific property is located within or outside of a SFHA.  If the property is determined not to be within a SFHA, FEMA provides a written determination and the appropriate map is </w:t>
      </w:r>
      <w:r w:rsidRPr="00497B5E">
        <w:rPr>
          <w:color w:val="000000" w:themeColor="text1"/>
          <w:sz w:val="24"/>
        </w:rPr>
        <w:t xml:space="preserve">modified by a Letter of Map Amendment (LOMA) or a Letter of Map Revision – Based on Fill (LOMR-F).  The owner or lessee of a property uses a LOMA or LOMR-F to show that a property is not flood prone, making it possible for the lending institution to waive the flood insurance requirement.  </w:t>
      </w:r>
    </w:p>
    <w:p w:rsidR="00295479" w:rsidRPr="00497B5E" w:rsidP="00075508" w14:paraId="7F4D6C5B" w14:textId="77777777">
      <w:pPr>
        <w:pStyle w:val="BodyTextIndent3"/>
        <w:spacing w:line="276" w:lineRule="auto"/>
        <w:ind w:left="720"/>
        <w:contextualSpacing/>
        <w:rPr>
          <w:color w:val="000000" w:themeColor="text1"/>
          <w:sz w:val="24"/>
        </w:rPr>
      </w:pPr>
    </w:p>
    <w:p w:rsidR="00174B16" w:rsidRPr="00497B5E" w:rsidP="0088078E" w14:paraId="263942C2" w14:textId="48C01F8F">
      <w:pPr>
        <w:spacing w:line="276" w:lineRule="auto"/>
        <w:ind w:left="720"/>
        <w:contextualSpacing/>
        <w:rPr>
          <w:rFonts w:cs="Times New Roman"/>
          <w:color w:val="000000" w:themeColor="text1"/>
        </w:rPr>
      </w:pPr>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104 </w:t>
      </w:r>
      <w:r w:rsidRPr="00497B5E">
        <w:rPr>
          <w:rFonts w:cs="Times New Roman"/>
          <w:b/>
          <w:bCs/>
          <w:color w:val="000000" w:themeColor="text1"/>
          <w:szCs w:val="24"/>
        </w:rPr>
        <w:t>(formerly 086-0-22)</w:t>
      </w:r>
      <w:r w:rsidRPr="00497B5E" w:rsidR="005D1618">
        <w:rPr>
          <w:rFonts w:cs="Times New Roman"/>
          <w:b/>
          <w:bCs/>
          <w:color w:val="000000" w:themeColor="text1"/>
          <w:szCs w:val="24"/>
        </w:rPr>
        <w:t xml:space="preserve"> and FEMA Form FF-</w:t>
      </w:r>
      <w:r w:rsidRPr="00497B5E" w:rsidR="00942FC2">
        <w:rPr>
          <w:rFonts w:cs="Times New Roman"/>
          <w:b/>
          <w:bCs/>
          <w:color w:val="000000" w:themeColor="text1"/>
          <w:szCs w:val="24"/>
        </w:rPr>
        <w:t>206</w:t>
      </w:r>
      <w:r w:rsidRPr="00497B5E" w:rsidR="005D1618">
        <w:rPr>
          <w:rFonts w:cs="Times New Roman"/>
          <w:b/>
          <w:bCs/>
          <w:color w:val="000000" w:themeColor="text1"/>
          <w:szCs w:val="24"/>
        </w:rPr>
        <w:t>-FY-</w:t>
      </w:r>
      <w:r w:rsidRPr="00497B5E" w:rsidR="00942FC2">
        <w:rPr>
          <w:rFonts w:cs="Times New Roman"/>
          <w:b/>
          <w:bCs/>
          <w:color w:val="000000" w:themeColor="text1"/>
          <w:szCs w:val="24"/>
        </w:rPr>
        <w:t>23</w:t>
      </w:r>
      <w:r w:rsidRPr="00497B5E" w:rsidR="005D1618">
        <w:rPr>
          <w:rFonts w:cs="Times New Roman"/>
          <w:b/>
          <w:bCs/>
          <w:color w:val="000000" w:themeColor="text1"/>
          <w:szCs w:val="24"/>
        </w:rPr>
        <w:t>-</w:t>
      </w:r>
      <w:r w:rsidRPr="00497B5E" w:rsidR="00942FC2">
        <w:rPr>
          <w:rFonts w:cs="Times New Roman"/>
          <w:b/>
          <w:bCs/>
          <w:color w:val="000000" w:themeColor="text1"/>
          <w:szCs w:val="24"/>
        </w:rPr>
        <w:t xml:space="preserve">104-A </w:t>
      </w:r>
      <w:r w:rsidRPr="00497B5E" w:rsidR="005D1618">
        <w:rPr>
          <w:rFonts w:cs="Times New Roman"/>
          <w:b/>
          <w:bCs/>
          <w:color w:val="000000" w:themeColor="text1"/>
          <w:szCs w:val="24"/>
        </w:rPr>
        <w:t>(formerly 086-0-22A)</w:t>
      </w:r>
      <w:r w:rsidRPr="00497B5E" w:rsidR="0014576F">
        <w:rPr>
          <w:rFonts w:cs="Times New Roman"/>
          <w:b/>
          <w:bCs/>
          <w:color w:val="000000" w:themeColor="text1"/>
          <w:szCs w:val="24"/>
        </w:rPr>
        <w:t xml:space="preserve"> (Spanish version)</w:t>
      </w:r>
      <w:r w:rsidRPr="00497B5E">
        <w:rPr>
          <w:rFonts w:cs="Times New Roman"/>
          <w:b/>
          <w:bCs/>
          <w:color w:val="000000" w:themeColor="text1"/>
          <w:szCs w:val="24"/>
        </w:rPr>
        <w:t>, Application Form for Single Residential Lot or Structure Amendments to National Flood Insurance Program Maps</w:t>
      </w:r>
      <w:r w:rsidRPr="00497B5E" w:rsidR="00F92C3F">
        <w:rPr>
          <w:rFonts w:cs="Times New Roman"/>
          <w:b/>
          <w:bCs/>
          <w:color w:val="000000" w:themeColor="text1"/>
          <w:szCs w:val="24"/>
        </w:rPr>
        <w:t>:</w:t>
      </w:r>
      <w:r w:rsidRPr="00497B5E" w:rsidR="00F92C3F">
        <w:rPr>
          <w:rFonts w:cs="Times New Roman"/>
          <w:color w:val="000000" w:themeColor="text1"/>
          <w:szCs w:val="24"/>
        </w:rPr>
        <w:t xml:space="preserve">  </w:t>
      </w:r>
      <w:r w:rsidRPr="00497B5E" w:rsidR="00465130">
        <w:rPr>
          <w:rFonts w:cs="Times New Roman"/>
          <w:color w:val="000000" w:themeColor="text1"/>
          <w:szCs w:val="24"/>
        </w:rPr>
        <w:t xml:space="preserve">This form allows the owner or lessee of a single lot or structure to understand and prepare the data required to determine if the single lot or structure is located in the SFHA.  The form </w:t>
      </w:r>
      <w:r w:rsidRPr="00497B5E" w:rsidR="00465130">
        <w:rPr>
          <w:rFonts w:cs="Times New Roman"/>
          <w:color w:val="000000" w:themeColor="text1"/>
          <w:szCs w:val="24"/>
        </w:rPr>
        <w:t>describes the location of the property, what is being requested, and what data are required to support the request.  The form also includes the contact information of the requestor.</w:t>
      </w:r>
    </w:p>
    <w:p w:rsidR="00F92C3F" w:rsidRPr="00497B5E" w:rsidP="0088078E" w14:paraId="4B04EBAC" w14:textId="77777777">
      <w:pPr>
        <w:spacing w:line="276" w:lineRule="auto"/>
        <w:ind w:left="720"/>
        <w:contextualSpacing/>
        <w:rPr>
          <w:rFonts w:cs="Times New Roman"/>
          <w:color w:val="000000" w:themeColor="text1"/>
        </w:rPr>
      </w:pPr>
    </w:p>
    <w:p w:rsidR="00F92C3F" w:rsidRPr="00497B5E" w:rsidP="0088078E" w14:paraId="16D2064B" w14:textId="57727157">
      <w:pPr>
        <w:spacing w:line="276" w:lineRule="auto"/>
        <w:ind w:left="720"/>
        <w:contextualSpacing/>
        <w:rPr>
          <w:rFonts w:cs="Times New Roman"/>
          <w:color w:val="000000" w:themeColor="text1"/>
        </w:rPr>
      </w:pPr>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105 </w:t>
      </w:r>
      <w:r w:rsidRPr="00497B5E">
        <w:rPr>
          <w:rFonts w:cs="Times New Roman"/>
          <w:b/>
          <w:bCs/>
          <w:color w:val="000000" w:themeColor="text1"/>
          <w:szCs w:val="24"/>
        </w:rPr>
        <w:t xml:space="preserve">(formerly </w:t>
      </w:r>
      <w:r w:rsidRPr="00497B5E" w:rsidR="00166649">
        <w:rPr>
          <w:rFonts w:cs="Times New Roman"/>
          <w:b/>
          <w:bCs/>
          <w:color w:val="000000" w:themeColor="text1"/>
          <w:szCs w:val="24"/>
        </w:rPr>
        <w:t>086-0-26</w:t>
      </w:r>
      <w:r w:rsidRPr="00497B5E">
        <w:rPr>
          <w:rFonts w:cs="Times New Roman"/>
          <w:b/>
          <w:bCs/>
          <w:color w:val="000000" w:themeColor="text1"/>
          <w:szCs w:val="24"/>
        </w:rPr>
        <w:t xml:space="preserve">), </w:t>
      </w:r>
      <w:r w:rsidRPr="00497B5E" w:rsidR="00166649">
        <w:rPr>
          <w:rFonts w:cs="Times New Roman"/>
          <w:b/>
          <w:bCs/>
          <w:color w:val="000000" w:themeColor="text1"/>
          <w:szCs w:val="24"/>
        </w:rPr>
        <w:t>Property Information Form</w:t>
      </w:r>
      <w:r w:rsidRPr="00497B5E">
        <w:rPr>
          <w:rFonts w:cs="Times New Roman"/>
          <w:b/>
          <w:bCs/>
          <w:color w:val="000000" w:themeColor="text1"/>
          <w:szCs w:val="24"/>
        </w:rPr>
        <w:t>:</w:t>
      </w:r>
      <w:r w:rsidRPr="00497B5E">
        <w:rPr>
          <w:rFonts w:cs="Times New Roman"/>
          <w:color w:val="000000" w:themeColor="text1"/>
          <w:szCs w:val="24"/>
        </w:rPr>
        <w:t xml:space="preserve">  </w:t>
      </w:r>
      <w:r w:rsidRPr="00497B5E" w:rsidR="009E45CC">
        <w:rPr>
          <w:rFonts w:cs="Times New Roman"/>
          <w:color w:val="000000" w:themeColor="text1"/>
        </w:rPr>
        <w:t>This form describes the location of the property, what is being requested, whether or not fill has been placed on the property, and what data are required to support the request.  The form also includes the contact information of the requestor.</w:t>
      </w:r>
    </w:p>
    <w:p w:rsidR="00F92C3F" w:rsidRPr="00497B5E" w:rsidP="0088078E" w14:paraId="124838CD" w14:textId="77777777">
      <w:pPr>
        <w:spacing w:line="276" w:lineRule="auto"/>
        <w:ind w:left="720"/>
        <w:contextualSpacing/>
        <w:rPr>
          <w:rFonts w:cs="Times New Roman"/>
          <w:color w:val="000000" w:themeColor="text1"/>
        </w:rPr>
      </w:pPr>
    </w:p>
    <w:p w:rsidR="00F92C3F" w:rsidRPr="00497B5E" w:rsidP="0088078E" w14:paraId="5FE23314" w14:textId="3DD3390E">
      <w:pPr>
        <w:spacing w:line="276" w:lineRule="auto"/>
        <w:ind w:left="720"/>
        <w:contextualSpacing/>
        <w:rPr>
          <w:rFonts w:cs="Times New Roman"/>
          <w:color w:val="000000" w:themeColor="text1"/>
        </w:rPr>
      </w:pPr>
      <w:r w:rsidRPr="00497B5E">
        <w:rPr>
          <w:rFonts w:cs="Times New Roman"/>
          <w:b/>
          <w:bCs/>
          <w:color w:val="000000" w:themeColor="text1"/>
          <w:szCs w:val="24"/>
        </w:rPr>
        <w:t xml:space="preserve">FEMA Form </w:t>
      </w:r>
      <w:bookmarkStart w:id="5" w:name="_Hlk126233326"/>
      <w:r w:rsidRPr="00497B5E">
        <w:rPr>
          <w:rFonts w:cs="Times New Roman"/>
          <w:b/>
          <w:bCs/>
          <w:color w:val="000000" w:themeColor="text1"/>
          <w:szCs w:val="24"/>
        </w:rPr>
        <w:t>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bookmarkEnd w:id="5"/>
      <w:r w:rsidRPr="00497B5E" w:rsidR="00942FC2">
        <w:rPr>
          <w:rFonts w:cs="Times New Roman"/>
          <w:b/>
          <w:bCs/>
          <w:color w:val="000000" w:themeColor="text1"/>
          <w:szCs w:val="24"/>
        </w:rPr>
        <w:t xml:space="preserve">106 </w:t>
      </w:r>
      <w:r w:rsidRPr="00497B5E">
        <w:rPr>
          <w:rFonts w:cs="Times New Roman"/>
          <w:b/>
          <w:bCs/>
          <w:color w:val="000000" w:themeColor="text1"/>
          <w:szCs w:val="24"/>
        </w:rPr>
        <w:t xml:space="preserve">(formerly </w:t>
      </w:r>
      <w:r w:rsidRPr="00497B5E" w:rsidR="009E45CC">
        <w:rPr>
          <w:rFonts w:cs="Times New Roman"/>
          <w:b/>
          <w:bCs/>
          <w:color w:val="000000" w:themeColor="text1"/>
          <w:szCs w:val="24"/>
        </w:rPr>
        <w:t>086-0-26A</w:t>
      </w:r>
      <w:r w:rsidRPr="00497B5E">
        <w:rPr>
          <w:rFonts w:cs="Times New Roman"/>
          <w:b/>
          <w:bCs/>
          <w:color w:val="000000" w:themeColor="text1"/>
          <w:szCs w:val="24"/>
        </w:rPr>
        <w:t xml:space="preserve">), </w:t>
      </w:r>
      <w:r w:rsidRPr="00497B5E" w:rsidR="009E45CC">
        <w:rPr>
          <w:rFonts w:cs="Times New Roman"/>
          <w:b/>
          <w:bCs/>
          <w:color w:val="000000" w:themeColor="text1"/>
          <w:szCs w:val="24"/>
        </w:rPr>
        <w:t>Elevation Form</w:t>
      </w:r>
      <w:r w:rsidRPr="00497B5E">
        <w:rPr>
          <w:rFonts w:cs="Times New Roman"/>
          <w:b/>
          <w:bCs/>
          <w:color w:val="000000" w:themeColor="text1"/>
          <w:szCs w:val="24"/>
        </w:rPr>
        <w:t>:</w:t>
      </w:r>
      <w:r w:rsidRPr="00497B5E">
        <w:rPr>
          <w:rFonts w:cs="Times New Roman"/>
          <w:color w:val="000000" w:themeColor="text1"/>
          <w:szCs w:val="24"/>
        </w:rPr>
        <w:t xml:space="preserve">  </w:t>
      </w:r>
      <w:r w:rsidRPr="00497B5E" w:rsidR="00C03619">
        <w:rPr>
          <w:rFonts w:cs="Times New Roman"/>
          <w:color w:val="000000" w:themeColor="text1"/>
        </w:rPr>
        <w:t>This form indicates what the Base (1-percent annual chance) Flood Elevation (BFE) for the property is, how the BFE was determined, the lowest ground elevation on the property, and/or the elevation of the lowest adjacent grade to any structures on the property.  This information is required in order for FEMA to determine if the property that the requestor would like removed from the SFHA is at or above the BFE.</w:t>
      </w:r>
    </w:p>
    <w:p w:rsidR="00C03619" w:rsidRPr="00497B5E" w:rsidP="0088078E" w14:paraId="13534678" w14:textId="185279F6">
      <w:pPr>
        <w:spacing w:line="276" w:lineRule="auto"/>
        <w:ind w:left="720"/>
        <w:contextualSpacing/>
        <w:rPr>
          <w:rFonts w:cs="Times New Roman"/>
          <w:color w:val="000000" w:themeColor="text1"/>
        </w:rPr>
      </w:pPr>
    </w:p>
    <w:p w:rsidR="00821EA3" w:rsidRPr="0088078E" w:rsidP="0088078E" w14:paraId="7FE5876C" w14:textId="2DACC571">
      <w:pPr>
        <w:spacing w:line="276" w:lineRule="auto"/>
        <w:ind w:left="720"/>
        <w:contextualSpacing/>
        <w:rPr>
          <w:rFonts w:cs="Times New Roman"/>
        </w:rPr>
      </w:pPr>
      <w:r w:rsidRPr="00497B5E">
        <w:rPr>
          <w:rFonts w:cs="Times New Roman"/>
          <w:b/>
          <w:color w:val="000000" w:themeColor="text1"/>
        </w:rPr>
        <w:t xml:space="preserve">FEMA Form </w:t>
      </w:r>
      <w:r w:rsidRPr="00497B5E">
        <w:rPr>
          <w:rFonts w:cs="Times New Roman"/>
          <w:b/>
          <w:bCs/>
          <w:color w:val="000000" w:themeColor="text1"/>
          <w:szCs w:val="24"/>
        </w:rPr>
        <w:t>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107 </w:t>
      </w:r>
      <w:r w:rsidRPr="00497B5E">
        <w:rPr>
          <w:rFonts w:cs="Times New Roman"/>
          <w:b/>
          <w:bCs/>
          <w:color w:val="000000" w:themeColor="text1"/>
          <w:szCs w:val="24"/>
        </w:rPr>
        <w:t xml:space="preserve">(formerly </w:t>
      </w:r>
      <w:r w:rsidRPr="00497B5E">
        <w:rPr>
          <w:rFonts w:cs="Times New Roman"/>
          <w:b/>
          <w:color w:val="000000" w:themeColor="text1"/>
        </w:rPr>
        <w:t>086-0-26B), Community Acknowledgment</w:t>
      </w:r>
      <w:r w:rsidRPr="00497B5E">
        <w:rPr>
          <w:rFonts w:cs="Times New Roman"/>
          <w:color w:val="000000" w:themeColor="text1"/>
        </w:rPr>
        <w:t xml:space="preserve"> – NFIP regulations 44 CFR 65.5(a)(4) require that a community official certify that the request complies with minimum floodplain </w:t>
      </w:r>
      <w:r w:rsidRPr="0088078E">
        <w:rPr>
          <w:rFonts w:cs="Times New Roman"/>
        </w:rPr>
        <w:t>management criteria specified in 44 CFR 60.3.  For LOMR-F and CLOMR-F requests only Section A needs to be certified.  A LOMR-F is a request for properties on which fill has been placed to elevate the land or structure to or above the BFE.  A CLOMR-F is a request for FEMA’s comment on whether a proposed project involving the placement of fill would be excluded from the SFHA.  For LOMA requests in which the property has been inadvertently included within the regulatory floodway, only Section B needs to be certified.  This form ensures that this requirement is fulfilled prior to the submittal of the request to FEMA.</w:t>
      </w:r>
    </w:p>
    <w:p w:rsidR="00F92C3F" w:rsidRPr="0088078E" w:rsidP="0088078E" w14:paraId="03CE63DB" w14:textId="77777777">
      <w:pPr>
        <w:spacing w:line="276" w:lineRule="auto"/>
        <w:contextualSpacing/>
        <w:rPr>
          <w:rFonts w:cs="Times New Roman"/>
        </w:rPr>
      </w:pPr>
    </w:p>
    <w:p w:rsidR="00B17A38" w:rsidRPr="0088078E" w:rsidP="0088078E" w14:paraId="4B55D978" w14:textId="6AE50FA0">
      <w:pPr>
        <w:pStyle w:val="ListParagraph"/>
        <w:numPr>
          <w:ilvl w:val="0"/>
          <w:numId w:val="6"/>
        </w:numPr>
        <w:spacing w:line="276" w:lineRule="auto"/>
        <w:rPr>
          <w:rFonts w:cs="Times New Roman"/>
          <w:b/>
          <w:bCs/>
        </w:rPr>
      </w:pPr>
      <w:r w:rsidRPr="0088078E">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88078E" w:rsidP="0088078E" w14:paraId="1B324606" w14:textId="64D3D11C">
      <w:pPr>
        <w:spacing w:line="276" w:lineRule="auto"/>
        <w:contextualSpacing/>
        <w:rPr>
          <w:rFonts w:cs="Times New Roman"/>
        </w:rPr>
      </w:pPr>
    </w:p>
    <w:p w:rsidR="00D61191" w:rsidRPr="00497B5E" w:rsidP="00075508" w14:paraId="41483BBF" w14:textId="25F13CE0">
      <w:pPr>
        <w:spacing w:line="276" w:lineRule="auto"/>
        <w:ind w:left="720"/>
        <w:contextualSpacing/>
        <w:rPr>
          <w:rFonts w:eastAsia="Times New Roman" w:cs="Times New Roman"/>
          <w:color w:val="000000" w:themeColor="text1"/>
          <w:szCs w:val="24"/>
        </w:rPr>
      </w:pPr>
      <w:r w:rsidRPr="00497B5E">
        <w:rPr>
          <w:rFonts w:cs="Times New Roman"/>
          <w:color w:val="000000" w:themeColor="text1"/>
          <w:szCs w:val="24"/>
        </w:rPr>
        <w:t>FEMA Forms FF-</w:t>
      </w:r>
      <w:r w:rsidRPr="00497B5E" w:rsidR="00942FC2">
        <w:rPr>
          <w:rFonts w:cs="Times New Roman"/>
          <w:color w:val="000000" w:themeColor="text1"/>
          <w:szCs w:val="24"/>
        </w:rPr>
        <w:t>206</w:t>
      </w:r>
      <w:r w:rsidRPr="00497B5E">
        <w:rPr>
          <w:rFonts w:cs="Times New Roman"/>
          <w:color w:val="000000" w:themeColor="text1"/>
          <w:szCs w:val="24"/>
        </w:rPr>
        <w:t>-FY-</w:t>
      </w:r>
      <w:r w:rsidRPr="00497B5E" w:rsidR="00942FC2">
        <w:rPr>
          <w:rFonts w:cs="Times New Roman"/>
          <w:color w:val="000000" w:themeColor="text1"/>
          <w:szCs w:val="24"/>
        </w:rPr>
        <w:t>23</w:t>
      </w:r>
      <w:r w:rsidRPr="00497B5E">
        <w:rPr>
          <w:rFonts w:cs="Times New Roman"/>
          <w:color w:val="000000" w:themeColor="text1"/>
          <w:szCs w:val="24"/>
        </w:rPr>
        <w:t>-</w:t>
      </w:r>
      <w:r w:rsidRPr="00497B5E" w:rsidR="00942FC2">
        <w:rPr>
          <w:rFonts w:cs="Times New Roman"/>
          <w:color w:val="000000" w:themeColor="text1"/>
          <w:szCs w:val="24"/>
        </w:rPr>
        <w:t xml:space="preserve">104 </w:t>
      </w:r>
      <w:r w:rsidRPr="00497B5E">
        <w:rPr>
          <w:rFonts w:cs="Times New Roman"/>
          <w:color w:val="000000" w:themeColor="text1"/>
          <w:szCs w:val="24"/>
        </w:rPr>
        <w:t xml:space="preserve">(formerly 086-0-22) </w:t>
      </w:r>
      <w:r w:rsidRPr="00497B5E">
        <w:rPr>
          <w:rFonts w:eastAsia="Times New Roman" w:cs="Times New Roman"/>
          <w:color w:val="000000" w:themeColor="text1"/>
          <w:szCs w:val="24"/>
        </w:rPr>
        <w:t xml:space="preserve">and </w:t>
      </w:r>
      <w:r w:rsidRPr="00497B5E">
        <w:rPr>
          <w:rFonts w:cs="Times New Roman"/>
          <w:color w:val="000000" w:themeColor="text1"/>
          <w:szCs w:val="24"/>
        </w:rPr>
        <w:t>FF-</w:t>
      </w:r>
      <w:r w:rsidRPr="00497B5E" w:rsidR="00942FC2">
        <w:rPr>
          <w:rFonts w:cs="Times New Roman"/>
          <w:color w:val="000000" w:themeColor="text1"/>
          <w:szCs w:val="24"/>
        </w:rPr>
        <w:t>206</w:t>
      </w:r>
      <w:r w:rsidRPr="00497B5E">
        <w:rPr>
          <w:rFonts w:cs="Times New Roman"/>
          <w:color w:val="000000" w:themeColor="text1"/>
          <w:szCs w:val="24"/>
        </w:rPr>
        <w:t>-FY-</w:t>
      </w:r>
      <w:r w:rsidRPr="00497B5E" w:rsidR="00942FC2">
        <w:rPr>
          <w:rFonts w:cs="Times New Roman"/>
          <w:color w:val="000000" w:themeColor="text1"/>
          <w:szCs w:val="24"/>
        </w:rPr>
        <w:t>23</w:t>
      </w:r>
      <w:r w:rsidRPr="00497B5E">
        <w:rPr>
          <w:rFonts w:cs="Times New Roman"/>
          <w:color w:val="000000" w:themeColor="text1"/>
          <w:szCs w:val="24"/>
        </w:rPr>
        <w:t>-</w:t>
      </w:r>
      <w:r w:rsidRPr="00497B5E" w:rsidR="00942FC2">
        <w:rPr>
          <w:rFonts w:cs="Times New Roman"/>
          <w:color w:val="000000" w:themeColor="text1"/>
          <w:szCs w:val="24"/>
        </w:rPr>
        <w:t xml:space="preserve">104-A </w:t>
      </w:r>
      <w:r w:rsidRPr="00497B5E">
        <w:rPr>
          <w:rFonts w:cs="Times New Roman"/>
          <w:color w:val="000000" w:themeColor="text1"/>
          <w:szCs w:val="24"/>
        </w:rPr>
        <w:t xml:space="preserve">(formerly 086-0-22A) </w:t>
      </w:r>
      <w:r w:rsidRPr="00497B5E">
        <w:rPr>
          <w:rFonts w:eastAsia="Times New Roman" w:cs="Times New Roman"/>
          <w:color w:val="000000" w:themeColor="text1"/>
          <w:szCs w:val="24"/>
        </w:rPr>
        <w:t xml:space="preserve">are available on the Internet and </w:t>
      </w:r>
      <w:r w:rsidRPr="0088078E">
        <w:rPr>
          <w:rFonts w:eastAsia="Times New Roman" w:cs="Times New Roman"/>
          <w:szCs w:val="24"/>
        </w:rPr>
        <w:t xml:space="preserve">can be downloaded from the website.  The forms can be found at the following website address: </w:t>
      </w:r>
      <w:hyperlink r:id="rId9" w:history="1">
        <w:r w:rsidRPr="0088078E" w:rsidR="00095D13">
          <w:rPr>
            <w:rStyle w:val="Hyperlink"/>
            <w:rFonts w:eastAsia="Times New Roman" w:cs="Times New Roman"/>
            <w:szCs w:val="24"/>
          </w:rPr>
          <w:t>https://www.fema.gov/flood-maps/change-your-flood-zone/paper-application-forms/mt-ez</w:t>
        </w:r>
      </w:hyperlink>
      <w:r w:rsidRPr="0088078E">
        <w:rPr>
          <w:rFonts w:eastAsia="Times New Roman" w:cs="Times New Roman"/>
          <w:szCs w:val="24"/>
        </w:rPr>
        <w:t xml:space="preserve">.  The forms are provided in </w:t>
      </w:r>
      <w:r w:rsidRPr="00497B5E">
        <w:rPr>
          <w:rFonts w:eastAsia="Times New Roman" w:cs="Times New Roman"/>
          <w:color w:val="000000" w:themeColor="text1"/>
          <w:szCs w:val="24"/>
        </w:rPr>
        <w:t xml:space="preserve">Adobe® Acrobat® PDF </w:t>
      </w:r>
      <w:r w:rsidRPr="00497B5E" w:rsidR="00E74878">
        <w:rPr>
          <w:rFonts w:eastAsia="Times New Roman" w:cs="Times New Roman"/>
          <w:color w:val="000000" w:themeColor="text1"/>
          <w:szCs w:val="24"/>
        </w:rPr>
        <w:t xml:space="preserve">and </w:t>
      </w:r>
      <w:r w:rsidRPr="00497B5E" w:rsidR="00D6288E">
        <w:rPr>
          <w:rFonts w:eastAsia="Times New Roman" w:cs="Times New Roman"/>
          <w:color w:val="000000" w:themeColor="text1"/>
          <w:szCs w:val="24"/>
        </w:rPr>
        <w:t xml:space="preserve">Word </w:t>
      </w:r>
      <w:r w:rsidRPr="00497B5E">
        <w:rPr>
          <w:rFonts w:eastAsia="Times New Roman" w:cs="Times New Roman"/>
          <w:color w:val="000000" w:themeColor="text1"/>
          <w:szCs w:val="24"/>
        </w:rPr>
        <w:t xml:space="preserve">format.  Users are able to download the files and print completed forms manually and mail them to FEMA.  </w:t>
      </w:r>
    </w:p>
    <w:p w:rsidR="00D61191" w:rsidRPr="00497B5E" w:rsidP="00075508" w14:paraId="0B28E8E7" w14:textId="77777777">
      <w:pPr>
        <w:spacing w:line="276" w:lineRule="auto"/>
        <w:ind w:left="720"/>
        <w:contextualSpacing/>
        <w:rPr>
          <w:rFonts w:eastAsia="Times New Roman" w:cs="Times New Roman"/>
          <w:color w:val="000000" w:themeColor="text1"/>
          <w:szCs w:val="24"/>
        </w:rPr>
      </w:pPr>
    </w:p>
    <w:p w:rsidR="00D61191" w:rsidRPr="0088078E" w:rsidP="00075508" w14:paraId="3B7BA994" w14:textId="46C3618F">
      <w:pPr>
        <w:spacing w:line="276" w:lineRule="auto"/>
        <w:ind w:left="720"/>
        <w:contextualSpacing/>
        <w:rPr>
          <w:rFonts w:eastAsia="Times New Roman" w:cs="Times New Roman"/>
          <w:szCs w:val="24"/>
        </w:rPr>
      </w:pPr>
      <w:r w:rsidRPr="00497B5E">
        <w:rPr>
          <w:rFonts w:cs="Times New Roman"/>
          <w:color w:val="000000" w:themeColor="text1"/>
          <w:szCs w:val="24"/>
        </w:rPr>
        <w:t>FEMA Forms FF-</w:t>
      </w:r>
      <w:r w:rsidRPr="00497B5E" w:rsidR="00942FC2">
        <w:rPr>
          <w:rFonts w:cs="Times New Roman"/>
          <w:color w:val="000000" w:themeColor="text1"/>
          <w:szCs w:val="24"/>
        </w:rPr>
        <w:t>206</w:t>
      </w:r>
      <w:r w:rsidRPr="00497B5E">
        <w:rPr>
          <w:rFonts w:cs="Times New Roman"/>
          <w:color w:val="000000" w:themeColor="text1"/>
          <w:szCs w:val="24"/>
        </w:rPr>
        <w:t>-FY-</w:t>
      </w:r>
      <w:r w:rsidRPr="00497B5E" w:rsidR="00942FC2">
        <w:rPr>
          <w:rFonts w:cs="Times New Roman"/>
          <w:color w:val="000000" w:themeColor="text1"/>
          <w:szCs w:val="24"/>
        </w:rPr>
        <w:t>23</w:t>
      </w:r>
      <w:r w:rsidRPr="00497B5E">
        <w:rPr>
          <w:rFonts w:cs="Times New Roman"/>
          <w:color w:val="000000" w:themeColor="text1"/>
          <w:szCs w:val="24"/>
        </w:rPr>
        <w:t>-</w:t>
      </w:r>
      <w:r w:rsidRPr="00497B5E" w:rsidR="00942FC2">
        <w:rPr>
          <w:rFonts w:cs="Times New Roman"/>
          <w:color w:val="000000" w:themeColor="text1"/>
          <w:szCs w:val="24"/>
        </w:rPr>
        <w:t xml:space="preserve">105 </w:t>
      </w:r>
      <w:r w:rsidRPr="00497B5E">
        <w:rPr>
          <w:rFonts w:cs="Times New Roman"/>
          <w:color w:val="000000" w:themeColor="text1"/>
          <w:szCs w:val="24"/>
        </w:rPr>
        <w:t>(formerly 086-0-26), FF-</w:t>
      </w:r>
      <w:r w:rsidRPr="00497B5E" w:rsidR="00942FC2">
        <w:rPr>
          <w:rFonts w:cs="Times New Roman"/>
          <w:color w:val="000000" w:themeColor="text1"/>
          <w:szCs w:val="24"/>
        </w:rPr>
        <w:t>206</w:t>
      </w:r>
      <w:r w:rsidRPr="00497B5E">
        <w:rPr>
          <w:rFonts w:cs="Times New Roman"/>
          <w:color w:val="000000" w:themeColor="text1"/>
          <w:szCs w:val="24"/>
        </w:rPr>
        <w:t>-FY-</w:t>
      </w:r>
      <w:r w:rsidRPr="00497B5E" w:rsidR="00942FC2">
        <w:rPr>
          <w:rFonts w:cs="Times New Roman"/>
          <w:color w:val="000000" w:themeColor="text1"/>
          <w:szCs w:val="24"/>
        </w:rPr>
        <w:t>23</w:t>
      </w:r>
      <w:r w:rsidRPr="00497B5E">
        <w:rPr>
          <w:rFonts w:cs="Times New Roman"/>
          <w:color w:val="000000" w:themeColor="text1"/>
          <w:szCs w:val="24"/>
        </w:rPr>
        <w:t>-</w:t>
      </w:r>
      <w:r w:rsidRPr="00497B5E" w:rsidR="00942FC2">
        <w:rPr>
          <w:rFonts w:cs="Times New Roman"/>
          <w:color w:val="000000" w:themeColor="text1"/>
          <w:szCs w:val="24"/>
        </w:rPr>
        <w:t xml:space="preserve">106 </w:t>
      </w:r>
      <w:r w:rsidRPr="00497B5E">
        <w:rPr>
          <w:rFonts w:cs="Times New Roman"/>
          <w:color w:val="000000" w:themeColor="text1"/>
          <w:szCs w:val="24"/>
        </w:rPr>
        <w:t xml:space="preserve">(formerly 086-0-26A) </w:t>
      </w:r>
      <w:r w:rsidRPr="00497B5E">
        <w:rPr>
          <w:rFonts w:eastAsia="Times New Roman" w:cs="Times New Roman"/>
          <w:color w:val="000000" w:themeColor="text1"/>
          <w:szCs w:val="24"/>
        </w:rPr>
        <w:t xml:space="preserve">and </w:t>
      </w:r>
      <w:r w:rsidRPr="00497B5E">
        <w:rPr>
          <w:rFonts w:cs="Times New Roman"/>
          <w:color w:val="000000" w:themeColor="text1"/>
          <w:szCs w:val="24"/>
        </w:rPr>
        <w:t>FF-</w:t>
      </w:r>
      <w:r w:rsidRPr="00497B5E" w:rsidR="00942FC2">
        <w:rPr>
          <w:rFonts w:cs="Times New Roman"/>
          <w:color w:val="000000" w:themeColor="text1"/>
          <w:szCs w:val="24"/>
        </w:rPr>
        <w:t>206</w:t>
      </w:r>
      <w:r w:rsidRPr="00497B5E">
        <w:rPr>
          <w:rFonts w:cs="Times New Roman"/>
          <w:color w:val="000000" w:themeColor="text1"/>
          <w:szCs w:val="24"/>
        </w:rPr>
        <w:t>-FY-</w:t>
      </w:r>
      <w:r w:rsidRPr="00497B5E" w:rsidR="00942FC2">
        <w:rPr>
          <w:rFonts w:cs="Times New Roman"/>
          <w:color w:val="000000" w:themeColor="text1"/>
          <w:szCs w:val="24"/>
        </w:rPr>
        <w:t>23</w:t>
      </w:r>
      <w:r w:rsidRPr="00497B5E">
        <w:rPr>
          <w:rFonts w:cs="Times New Roman"/>
          <w:color w:val="000000" w:themeColor="text1"/>
          <w:szCs w:val="24"/>
        </w:rPr>
        <w:t>-</w:t>
      </w:r>
      <w:r w:rsidRPr="00497B5E" w:rsidR="00942FC2">
        <w:rPr>
          <w:rFonts w:cs="Times New Roman"/>
          <w:color w:val="000000" w:themeColor="text1"/>
          <w:szCs w:val="24"/>
        </w:rPr>
        <w:t xml:space="preserve">107 </w:t>
      </w:r>
      <w:r w:rsidRPr="00497B5E">
        <w:rPr>
          <w:rFonts w:cs="Times New Roman"/>
          <w:color w:val="000000" w:themeColor="text1"/>
          <w:szCs w:val="24"/>
        </w:rPr>
        <w:t xml:space="preserve">(formerly </w:t>
      </w:r>
      <w:r w:rsidRPr="00497B5E">
        <w:rPr>
          <w:rFonts w:cs="Times New Roman"/>
          <w:color w:val="000000" w:themeColor="text1"/>
        </w:rPr>
        <w:t xml:space="preserve">086-0-26B) </w:t>
      </w:r>
      <w:r w:rsidRPr="00497B5E">
        <w:rPr>
          <w:rFonts w:eastAsia="Times New Roman" w:cs="Times New Roman"/>
          <w:color w:val="000000" w:themeColor="text1"/>
          <w:szCs w:val="24"/>
        </w:rPr>
        <w:t xml:space="preserve">are available on the Internet and can be downloaded from the website.  The forms can be found at the following website address: </w:t>
      </w:r>
      <w:hyperlink r:id="rId10" w:history="1">
        <w:r w:rsidRPr="0088078E" w:rsidR="00CE2CCB">
          <w:rPr>
            <w:rStyle w:val="Hyperlink"/>
            <w:rFonts w:eastAsia="Times New Roman" w:cs="Times New Roman"/>
            <w:szCs w:val="24"/>
          </w:rPr>
          <w:t>https://www.fema.gov/flood-maps/change-your-flood-zone/paper-application-forms/mt-1</w:t>
        </w:r>
      </w:hyperlink>
      <w:r w:rsidRPr="0088078E">
        <w:rPr>
          <w:rFonts w:eastAsia="Times New Roman" w:cs="Times New Roman"/>
          <w:szCs w:val="24"/>
        </w:rPr>
        <w:t xml:space="preserve">.  The forms are provided in Adobe® Acrobat® PDF format.  Users are able to download the files and print completed forms manually and mail them to FEMA. Due to the various documents required to support the request, the completed forms, along with the supporting documentation are mailed back to FEMA.  </w:t>
      </w:r>
    </w:p>
    <w:p w:rsidR="00D61191" w:rsidRPr="0088078E" w:rsidP="00075508" w14:paraId="12256D6F" w14:textId="77777777">
      <w:pPr>
        <w:spacing w:line="276" w:lineRule="auto"/>
        <w:ind w:left="720"/>
        <w:contextualSpacing/>
        <w:rPr>
          <w:rFonts w:eastAsia="Times New Roman" w:cs="Times New Roman"/>
          <w:szCs w:val="24"/>
        </w:rPr>
      </w:pPr>
    </w:p>
    <w:p w:rsidR="00D61191" w:rsidRPr="0088078E" w:rsidP="00075508" w14:paraId="40E3E68F" w14:textId="073F8C45">
      <w:pPr>
        <w:spacing w:line="276" w:lineRule="auto"/>
        <w:ind w:left="720"/>
        <w:contextualSpacing/>
        <w:rPr>
          <w:rFonts w:eastAsia="Times New Roman" w:cs="Times New Roman"/>
          <w:szCs w:val="24"/>
        </w:rPr>
      </w:pPr>
      <w:r w:rsidRPr="00497B5E">
        <w:rPr>
          <w:rFonts w:eastAsia="Times New Roman" w:cs="Times New Roman"/>
          <w:color w:val="000000" w:themeColor="text1"/>
          <w:szCs w:val="24"/>
        </w:rPr>
        <w:t xml:space="preserve">Additionally, respondents may use FEMA’s Online LOMC tool to submit and track responses electronically as an alternative to filling out forms </w:t>
      </w:r>
      <w:r w:rsidRPr="00497B5E" w:rsidR="008B1391">
        <w:rPr>
          <w:rFonts w:cs="Times New Roman"/>
          <w:color w:val="000000" w:themeColor="text1"/>
          <w:szCs w:val="24"/>
        </w:rPr>
        <w:t>FF-</w:t>
      </w:r>
      <w:r w:rsidRPr="00497B5E" w:rsidR="00942FC2">
        <w:rPr>
          <w:rFonts w:cs="Times New Roman"/>
          <w:color w:val="000000" w:themeColor="text1"/>
          <w:szCs w:val="24"/>
        </w:rPr>
        <w:t>206</w:t>
      </w:r>
      <w:r w:rsidRPr="00497B5E" w:rsidR="008B1391">
        <w:rPr>
          <w:rFonts w:cs="Times New Roman"/>
          <w:color w:val="000000" w:themeColor="text1"/>
          <w:szCs w:val="24"/>
        </w:rPr>
        <w:t>-FY-</w:t>
      </w:r>
      <w:r w:rsidRPr="00497B5E" w:rsidR="00942FC2">
        <w:rPr>
          <w:rFonts w:cs="Times New Roman"/>
          <w:color w:val="000000" w:themeColor="text1"/>
          <w:szCs w:val="24"/>
        </w:rPr>
        <w:t>23</w:t>
      </w:r>
      <w:r w:rsidRPr="00497B5E" w:rsidR="008B1391">
        <w:rPr>
          <w:rFonts w:cs="Times New Roman"/>
          <w:color w:val="000000" w:themeColor="text1"/>
          <w:szCs w:val="24"/>
        </w:rPr>
        <w:t>-</w:t>
      </w:r>
      <w:r w:rsidRPr="00497B5E" w:rsidR="00942FC2">
        <w:rPr>
          <w:rFonts w:cs="Times New Roman"/>
          <w:color w:val="000000" w:themeColor="text1"/>
          <w:szCs w:val="24"/>
        </w:rPr>
        <w:t xml:space="preserve">104 </w:t>
      </w:r>
      <w:r w:rsidRPr="00497B5E" w:rsidR="008B1391">
        <w:rPr>
          <w:rFonts w:cs="Times New Roman"/>
          <w:color w:val="000000" w:themeColor="text1"/>
          <w:szCs w:val="24"/>
        </w:rPr>
        <w:t xml:space="preserve">(formerly </w:t>
      </w:r>
      <w:r w:rsidRPr="00497B5E">
        <w:rPr>
          <w:rFonts w:eastAsia="Times New Roman" w:cs="Times New Roman"/>
          <w:color w:val="000000" w:themeColor="text1"/>
          <w:szCs w:val="24"/>
        </w:rPr>
        <w:t>086-0-22</w:t>
      </w:r>
      <w:r w:rsidRPr="00497B5E" w:rsidR="008B1391">
        <w:rPr>
          <w:rFonts w:eastAsia="Times New Roman" w:cs="Times New Roman"/>
          <w:color w:val="000000" w:themeColor="text1"/>
          <w:szCs w:val="24"/>
        </w:rPr>
        <w:t>)</w:t>
      </w:r>
      <w:r w:rsidRPr="00497B5E">
        <w:rPr>
          <w:rFonts w:eastAsia="Times New Roman" w:cs="Times New Roman"/>
          <w:color w:val="000000" w:themeColor="text1"/>
          <w:szCs w:val="24"/>
        </w:rPr>
        <w:t xml:space="preserve"> (Page 1) and </w:t>
      </w:r>
      <w:r w:rsidRPr="00497B5E" w:rsidR="008B1391">
        <w:rPr>
          <w:rFonts w:cs="Times New Roman"/>
          <w:color w:val="000000" w:themeColor="text1"/>
          <w:szCs w:val="24"/>
        </w:rPr>
        <w:t>FF-</w:t>
      </w:r>
      <w:r w:rsidRPr="00497B5E" w:rsidR="00942FC2">
        <w:rPr>
          <w:rFonts w:cs="Times New Roman"/>
          <w:color w:val="000000" w:themeColor="text1"/>
          <w:szCs w:val="24"/>
        </w:rPr>
        <w:t>206</w:t>
      </w:r>
      <w:r w:rsidRPr="00497B5E" w:rsidR="008B1391">
        <w:rPr>
          <w:rFonts w:cs="Times New Roman"/>
          <w:color w:val="000000" w:themeColor="text1"/>
          <w:szCs w:val="24"/>
        </w:rPr>
        <w:t>-FY-</w:t>
      </w:r>
      <w:r w:rsidRPr="00497B5E" w:rsidR="00942FC2">
        <w:rPr>
          <w:rFonts w:cs="Times New Roman"/>
          <w:color w:val="000000" w:themeColor="text1"/>
          <w:szCs w:val="24"/>
        </w:rPr>
        <w:t>23</w:t>
      </w:r>
      <w:r w:rsidRPr="00497B5E" w:rsidR="008B1391">
        <w:rPr>
          <w:rFonts w:cs="Times New Roman"/>
          <w:color w:val="000000" w:themeColor="text1"/>
          <w:szCs w:val="24"/>
        </w:rPr>
        <w:t>-</w:t>
      </w:r>
      <w:r w:rsidRPr="00497B5E" w:rsidR="00942FC2">
        <w:rPr>
          <w:rFonts w:cs="Times New Roman"/>
          <w:color w:val="000000" w:themeColor="text1"/>
          <w:szCs w:val="24"/>
        </w:rPr>
        <w:t xml:space="preserve">105 </w:t>
      </w:r>
      <w:r w:rsidRPr="00497B5E" w:rsidR="008B1391">
        <w:rPr>
          <w:rFonts w:cs="Times New Roman"/>
          <w:color w:val="000000" w:themeColor="text1"/>
          <w:szCs w:val="24"/>
        </w:rPr>
        <w:t xml:space="preserve">(formerly </w:t>
      </w:r>
      <w:r w:rsidRPr="00497B5E">
        <w:rPr>
          <w:rFonts w:eastAsia="Times New Roman" w:cs="Times New Roman"/>
          <w:color w:val="000000" w:themeColor="text1"/>
          <w:szCs w:val="24"/>
        </w:rPr>
        <w:t>086-0-26</w:t>
      </w:r>
      <w:r w:rsidRPr="00497B5E" w:rsidR="008B1391">
        <w:rPr>
          <w:rFonts w:eastAsia="Times New Roman" w:cs="Times New Roman"/>
          <w:color w:val="000000" w:themeColor="text1"/>
          <w:szCs w:val="24"/>
        </w:rPr>
        <w:t>)</w:t>
      </w:r>
      <w:r w:rsidRPr="00497B5E">
        <w:rPr>
          <w:rFonts w:eastAsia="Times New Roman" w:cs="Times New Roman"/>
          <w:color w:val="000000" w:themeColor="text1"/>
          <w:szCs w:val="24"/>
        </w:rPr>
        <w:t xml:space="preserve"> and submitting to FEMA by mail. Additional forms and required supporting data must be uploaded via the </w:t>
      </w:r>
      <w:r w:rsidRPr="0088078E">
        <w:rPr>
          <w:rFonts w:eastAsia="Times New Roman" w:cs="Times New Roman"/>
          <w:szCs w:val="24"/>
        </w:rPr>
        <w:t xml:space="preserve">Online LOMC tool.  Respondents may access the Online LOMC tool at the following website address: </w:t>
      </w:r>
      <w:hyperlink r:id="rId11" w:history="1">
        <w:r w:rsidRPr="0088078E" w:rsidR="006B6B88">
          <w:rPr>
            <w:rStyle w:val="Hyperlink"/>
            <w:rFonts w:eastAsia="Times New Roman" w:cs="Times New Roman"/>
            <w:szCs w:val="24"/>
          </w:rPr>
          <w:t>https://hazards.fema.gov/femaportal/onlinelomc/signin</w:t>
        </w:r>
      </w:hyperlink>
      <w:r w:rsidRPr="0088078E">
        <w:rPr>
          <w:rFonts w:eastAsia="Times New Roman" w:cs="Times New Roman"/>
          <w:szCs w:val="24"/>
        </w:rPr>
        <w:t>.</w:t>
      </w:r>
    </w:p>
    <w:p w:rsidR="00D61191" w:rsidRPr="0088078E" w:rsidP="00075508" w14:paraId="0210CE60" w14:textId="77777777">
      <w:pPr>
        <w:spacing w:line="276" w:lineRule="auto"/>
        <w:contextualSpacing/>
        <w:rPr>
          <w:rFonts w:eastAsia="Times New Roman" w:cs="Times New Roman"/>
          <w:szCs w:val="24"/>
        </w:rPr>
      </w:pPr>
    </w:p>
    <w:p w:rsidR="00D61191" w:rsidRPr="0088078E" w:rsidP="00075508" w14:paraId="59C9E4DB" w14:textId="025C75F2">
      <w:pPr>
        <w:spacing w:line="276" w:lineRule="auto"/>
        <w:ind w:left="720"/>
        <w:contextualSpacing/>
        <w:rPr>
          <w:rFonts w:eastAsia="Times New Roman" w:cs="Times New Roman"/>
          <w:szCs w:val="24"/>
        </w:rPr>
      </w:pPr>
      <w:r w:rsidRPr="0088078E">
        <w:rPr>
          <w:rFonts w:eastAsia="Times New Roman" w:cs="Times New Roman"/>
          <w:szCs w:val="24"/>
        </w:rPr>
        <w:t xml:space="preserve">Effective Flood Insurance Rate Maps (FIRM), Flood Boundary and Floodway Maps (FBFM), and Flood Insurance Study (FIS) reports that cover the area in which a particular property is located can be obtained from the Map Service Center (MSC) on the FEMA website at </w:t>
      </w:r>
      <w:hyperlink r:id="rId12" w:history="1">
        <w:r w:rsidRPr="0088078E">
          <w:rPr>
            <w:rFonts w:eastAsia="Times New Roman" w:cs="Times New Roman"/>
            <w:color w:val="0000FF"/>
            <w:szCs w:val="24"/>
            <w:u w:val="single"/>
          </w:rPr>
          <w:t>https://msc.fema.gov/portal</w:t>
        </w:r>
      </w:hyperlink>
      <w:r w:rsidRPr="0088078E">
        <w:rPr>
          <w:rFonts w:eastAsia="Times New Roman" w:cs="Times New Roman"/>
          <w:szCs w:val="24"/>
        </w:rPr>
        <w:t xml:space="preserve">.  Those that do not have internet access can contact the Map Service Center at </w:t>
      </w:r>
      <w:r w:rsidRPr="0088078E" w:rsidR="00BA020D">
        <w:rPr>
          <w:rFonts w:eastAsia="Times New Roman" w:cs="Times New Roman"/>
          <w:szCs w:val="24"/>
        </w:rPr>
        <w:t>1-(877) FEMA MAP (1-877-336-2627)</w:t>
      </w:r>
      <w:r w:rsidRPr="0088078E">
        <w:rPr>
          <w:rFonts w:eastAsia="Times New Roman" w:cs="Times New Roman"/>
          <w:szCs w:val="24"/>
        </w:rPr>
        <w:t>.</w:t>
      </w:r>
    </w:p>
    <w:p w:rsidR="00D61191" w:rsidRPr="0088078E" w:rsidP="00075508" w14:paraId="315D974E" w14:textId="77777777">
      <w:pPr>
        <w:spacing w:line="276" w:lineRule="auto"/>
        <w:ind w:left="720"/>
        <w:contextualSpacing/>
        <w:rPr>
          <w:rFonts w:eastAsia="Times New Roman" w:cs="Times New Roman"/>
          <w:szCs w:val="24"/>
        </w:rPr>
      </w:pPr>
    </w:p>
    <w:p w:rsidR="00C76E03" w:rsidRPr="0088078E" w:rsidP="00075508" w14:paraId="60C29CC4" w14:textId="77777777">
      <w:pPr>
        <w:spacing w:line="276" w:lineRule="auto"/>
        <w:ind w:left="720"/>
        <w:contextualSpacing/>
        <w:rPr>
          <w:rFonts w:cs="Times New Roman"/>
          <w:szCs w:val="24"/>
        </w:rPr>
      </w:pPr>
      <w:r w:rsidRPr="0088078E">
        <w:rPr>
          <w:rFonts w:eastAsia="Times New Roman" w:cs="Times New Roman"/>
          <w:szCs w:val="24"/>
        </w:rPr>
        <w:t xml:space="preserve">Requestors can check on the status of their Letter of Map Amendment (LOMA) request by visiting FEMA’s Mapping Information Platform website at </w:t>
      </w:r>
      <w:hyperlink r:id="rId13" w:history="1">
        <w:r w:rsidRPr="0088078E">
          <w:rPr>
            <w:rFonts w:eastAsia="Times New Roman" w:cs="Times New Roman"/>
            <w:color w:val="0000FF"/>
            <w:szCs w:val="24"/>
            <w:u w:val="single"/>
          </w:rPr>
          <w:t>https://hazards.fema.gov</w:t>
        </w:r>
      </w:hyperlink>
      <w:r w:rsidRPr="0088078E">
        <w:rPr>
          <w:rFonts w:eastAsia="Times New Roman" w:cs="Times New Roman"/>
          <w:szCs w:val="24"/>
        </w:rPr>
        <w:t>.</w:t>
      </w:r>
      <w:r w:rsidRPr="0088078E">
        <w:rPr>
          <w:rFonts w:cs="Times New Roman"/>
          <w:szCs w:val="24"/>
        </w:rPr>
        <w:t xml:space="preserve"> </w:t>
      </w:r>
    </w:p>
    <w:p w:rsidR="00C76E03" w:rsidRPr="0088078E" w:rsidP="00075508" w14:paraId="5A94338D" w14:textId="77777777">
      <w:pPr>
        <w:spacing w:line="276" w:lineRule="auto"/>
        <w:ind w:left="720"/>
        <w:contextualSpacing/>
        <w:rPr>
          <w:rFonts w:cs="Times New Roman"/>
          <w:szCs w:val="24"/>
        </w:rPr>
      </w:pPr>
    </w:p>
    <w:p w:rsidR="00C76E03" w:rsidRPr="0088078E" w:rsidP="00075508" w14:paraId="744736ED" w14:textId="6D45D3C7">
      <w:pPr>
        <w:spacing w:line="276" w:lineRule="auto"/>
        <w:ind w:left="720"/>
        <w:contextualSpacing/>
        <w:rPr>
          <w:rFonts w:cs="Times New Roman"/>
          <w:szCs w:val="24"/>
        </w:rPr>
      </w:pPr>
      <w:r w:rsidRPr="0088078E">
        <w:rPr>
          <w:rFonts w:cs="Times New Roman"/>
          <w:szCs w:val="24"/>
        </w:rPr>
        <w:t xml:space="preserve">Usability Testing has been conducted on this collection.  As a result, a reduction of </w:t>
      </w:r>
      <w:r w:rsidRPr="007628E2" w:rsidR="003D10D1">
        <w:rPr>
          <w:rFonts w:cs="Times New Roman"/>
          <w:szCs w:val="24"/>
        </w:rPr>
        <w:t>79,</w:t>
      </w:r>
      <w:r w:rsidR="007628E2">
        <w:rPr>
          <w:rFonts w:cs="Times New Roman"/>
          <w:szCs w:val="24"/>
        </w:rPr>
        <w:t xml:space="preserve">491 </w:t>
      </w:r>
      <w:r w:rsidR="003D10D1">
        <w:rPr>
          <w:rFonts w:cs="Times New Roman"/>
          <w:szCs w:val="24"/>
        </w:rPr>
        <w:t>burden</w:t>
      </w:r>
      <w:r w:rsidRPr="0088078E">
        <w:rPr>
          <w:rFonts w:cs="Times New Roman"/>
          <w:szCs w:val="24"/>
        </w:rPr>
        <w:t xml:space="preserve"> hours has been recognized and included as an update to the collection.</w:t>
      </w:r>
    </w:p>
    <w:p w:rsidR="00D61191" w:rsidRPr="0088078E" w:rsidP="00075508" w14:paraId="6E824B79" w14:textId="6B130A65">
      <w:pPr>
        <w:spacing w:line="276" w:lineRule="auto"/>
        <w:ind w:left="720"/>
        <w:contextualSpacing/>
        <w:rPr>
          <w:rFonts w:eastAsia="Times New Roman" w:cs="Times New Roman"/>
          <w:szCs w:val="24"/>
          <w:highlight w:val="yellow"/>
        </w:rPr>
      </w:pPr>
    </w:p>
    <w:p w:rsidR="00B17A38" w:rsidRPr="0088078E" w:rsidP="0088078E" w14:paraId="227356E5" w14:textId="6D77778D">
      <w:pPr>
        <w:pStyle w:val="ListParagraph"/>
        <w:numPr>
          <w:ilvl w:val="0"/>
          <w:numId w:val="6"/>
        </w:numPr>
        <w:spacing w:line="276" w:lineRule="auto"/>
        <w:rPr>
          <w:rFonts w:cs="Times New Roman"/>
          <w:b/>
          <w:bCs/>
        </w:rPr>
      </w:pPr>
      <w:r w:rsidRPr="0088078E">
        <w:rPr>
          <w:rFonts w:cs="Times New Roman"/>
          <w:b/>
          <w:bCs/>
        </w:rPr>
        <w:t>Describe efforts to identify duplication.  Show specifically why any similar information already available cannot be used or modified for use for the purposes described in Item 2 above.</w:t>
      </w:r>
    </w:p>
    <w:p w:rsidR="00174B16" w:rsidRPr="0088078E" w:rsidP="0088078E" w14:paraId="4F67FD38" w14:textId="7566B609">
      <w:pPr>
        <w:spacing w:line="276" w:lineRule="auto"/>
        <w:contextualSpacing/>
        <w:rPr>
          <w:rFonts w:cs="Times New Roman"/>
        </w:rPr>
      </w:pPr>
    </w:p>
    <w:p w:rsidR="003A062D" w:rsidRPr="0088078E" w:rsidP="00075508" w14:paraId="0DDC2DBE" w14:textId="7FB1DC38">
      <w:pPr>
        <w:spacing w:line="276" w:lineRule="auto"/>
        <w:ind w:left="720"/>
        <w:contextualSpacing/>
        <w:rPr>
          <w:rFonts w:eastAsia="Times New Roman" w:cs="Times New Roman"/>
          <w:szCs w:val="24"/>
        </w:rPr>
      </w:pPr>
      <w:r w:rsidRPr="0088078E">
        <w:rPr>
          <w:rFonts w:eastAsia="Times New Roman" w:cs="Times New Roman"/>
          <w:szCs w:val="24"/>
        </w:rPr>
        <w:t xml:space="preserve">There are no duplicative efforts. </w:t>
      </w:r>
      <w:r w:rsidRPr="0088078E" w:rsidR="00C76E03">
        <w:rPr>
          <w:rFonts w:eastAsia="Times New Roman" w:cs="Times New Roman"/>
          <w:szCs w:val="24"/>
        </w:rPr>
        <w:t xml:space="preserve"> </w:t>
      </w:r>
      <w:r w:rsidRPr="0088078E">
        <w:rPr>
          <w:rFonts w:eastAsia="Times New Roman" w:cs="Times New Roman"/>
          <w:szCs w:val="24"/>
        </w:rPr>
        <w:t>Detailed information on specific property locations within communities, nationwide, is not collected or maintained by FEMA.  Each request is unique and requires information that is specific to that property.</w:t>
      </w:r>
    </w:p>
    <w:p w:rsidR="00174B16" w:rsidRPr="0088078E" w:rsidP="0088078E" w14:paraId="43E619C5" w14:textId="77777777">
      <w:pPr>
        <w:spacing w:line="276" w:lineRule="auto"/>
        <w:contextualSpacing/>
        <w:rPr>
          <w:rFonts w:cs="Times New Roman"/>
        </w:rPr>
      </w:pPr>
    </w:p>
    <w:p w:rsidR="00071B16" w:rsidRPr="0088078E" w:rsidP="0088078E" w14:paraId="6213927A" w14:textId="2C3D86C5">
      <w:pPr>
        <w:pStyle w:val="ListParagraph"/>
        <w:numPr>
          <w:ilvl w:val="0"/>
          <w:numId w:val="6"/>
        </w:numPr>
        <w:spacing w:line="276" w:lineRule="auto"/>
        <w:rPr>
          <w:rFonts w:cs="Times New Roman"/>
          <w:b/>
          <w:bCs/>
        </w:rPr>
      </w:pPr>
      <w:r w:rsidRPr="0088078E">
        <w:rPr>
          <w:rFonts w:cs="Times New Roman"/>
          <w:b/>
          <w:bCs/>
        </w:rPr>
        <w:t>If the collection of information impacts businesses or other small entities (Item 5 of OMB Form 83-I), describe any methods used to minimize.</w:t>
      </w:r>
    </w:p>
    <w:p w:rsidR="00174B16" w:rsidRPr="0088078E" w:rsidP="0088078E" w14:paraId="1351FDB5" w14:textId="2907BA08">
      <w:pPr>
        <w:spacing w:line="276" w:lineRule="auto"/>
        <w:contextualSpacing/>
        <w:rPr>
          <w:rFonts w:cs="Times New Roman"/>
        </w:rPr>
      </w:pPr>
    </w:p>
    <w:p w:rsidR="00A212D9" w:rsidRPr="0088078E" w:rsidP="769B4662" w14:paraId="5387637B" w14:textId="605C7334">
      <w:pPr>
        <w:spacing w:line="276" w:lineRule="auto"/>
        <w:ind w:left="720"/>
        <w:contextualSpacing/>
        <w:rPr>
          <w:rFonts w:eastAsia="Times New Roman" w:cs="Times New Roman"/>
          <w:b/>
          <w:bCs/>
          <w:u w:val="single"/>
        </w:rPr>
      </w:pPr>
      <w:r w:rsidRPr="769B4662">
        <w:rPr>
          <w:rFonts w:eastAsia="Times New Roman" w:cs="Times New Roman"/>
        </w:rPr>
        <w:t xml:space="preserve">This information collection </w:t>
      </w:r>
      <w:r w:rsidRPr="00FB0D99" w:rsidR="00FB0D99">
        <w:rPr>
          <w:rFonts w:eastAsia="Times New Roman" w:cs="Times New Roman"/>
        </w:rPr>
        <w:t xml:space="preserve">will impact small entities; however, those entities may contact the FEMA Mapping and Insurance eXchange (FMIX) </w:t>
      </w:r>
      <w:r w:rsidR="00497B5E">
        <w:rPr>
          <w:rFonts w:eastAsia="Times New Roman" w:cs="Times New Roman"/>
        </w:rPr>
        <w:t xml:space="preserve">at </w:t>
      </w:r>
      <w:r w:rsidR="009F3118">
        <w:rPr>
          <w:rFonts w:eastAsia="Times New Roman" w:cs="Times New Roman"/>
        </w:rPr>
        <w:t>1-877-</w:t>
      </w:r>
      <w:r w:rsidR="00684C28">
        <w:rPr>
          <w:rFonts w:eastAsia="Times New Roman" w:cs="Times New Roman"/>
        </w:rPr>
        <w:t xml:space="preserve">336-2627 </w:t>
      </w:r>
      <w:r w:rsidRPr="00FB0D99" w:rsidR="00FB0D99">
        <w:rPr>
          <w:rFonts w:eastAsia="Times New Roman" w:cs="Times New Roman"/>
        </w:rPr>
        <w:t xml:space="preserve">and/or refer to available resources on FEMA.gov for assistance with application forms. </w:t>
      </w:r>
    </w:p>
    <w:p w:rsidR="000462ED" w:rsidRPr="0088078E" w:rsidP="0088078E" w14:paraId="3AF3D4D9" w14:textId="77777777">
      <w:pPr>
        <w:spacing w:line="276" w:lineRule="auto"/>
        <w:contextualSpacing/>
        <w:rPr>
          <w:rFonts w:cs="Times New Roman"/>
        </w:rPr>
      </w:pPr>
    </w:p>
    <w:p w:rsidR="00071B16" w:rsidRPr="0088078E" w:rsidP="0088078E" w14:paraId="0F58FF4C" w14:textId="5E690DCF">
      <w:pPr>
        <w:pStyle w:val="ListParagraph"/>
        <w:numPr>
          <w:ilvl w:val="0"/>
          <w:numId w:val="6"/>
        </w:numPr>
        <w:spacing w:line="276" w:lineRule="auto"/>
        <w:rPr>
          <w:rFonts w:cs="Times New Roman"/>
          <w:b/>
          <w:bCs/>
        </w:rPr>
      </w:pPr>
      <w:r w:rsidRPr="0088078E">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88078E" w:rsidP="0088078E" w14:paraId="7F724467" w14:textId="10250D35">
      <w:pPr>
        <w:spacing w:line="276" w:lineRule="auto"/>
        <w:contextualSpacing/>
        <w:rPr>
          <w:rFonts w:cs="Times New Roman"/>
        </w:rPr>
      </w:pPr>
    </w:p>
    <w:p w:rsidR="00016131" w:rsidRPr="0088078E" w:rsidP="6D2CF674" w14:paraId="02062CC4" w14:textId="3EC8F949">
      <w:pPr>
        <w:spacing w:line="276" w:lineRule="auto"/>
        <w:ind w:left="720"/>
        <w:contextualSpacing/>
        <w:rPr>
          <w:rFonts w:eastAsia="Times New Roman" w:cs="Times New Roman"/>
        </w:rPr>
      </w:pPr>
      <w:r w:rsidRPr="7D94EF2B">
        <w:rPr>
          <w:rFonts w:eastAsia="Times New Roman" w:cs="Times New Roman"/>
        </w:rPr>
        <w:t xml:space="preserve">If the collection of information were not conducted, it would deprive individuals of the right to provide scientific or technical data to correct flood insurance maps that may be in error.  If this information were not collected, the majority of respondents to this collection would </w:t>
      </w:r>
      <w:r w:rsidRPr="7D94EF2B" w:rsidR="27845EB3">
        <w:rPr>
          <w:rFonts w:eastAsia="Times New Roman" w:cs="Times New Roman"/>
        </w:rPr>
        <w:t xml:space="preserve">continue </w:t>
      </w:r>
      <w:r w:rsidRPr="7D94EF2B">
        <w:rPr>
          <w:rFonts w:eastAsia="Times New Roman" w:cs="Times New Roman"/>
        </w:rPr>
        <w:t xml:space="preserve">to pay flood insurance </w:t>
      </w:r>
      <w:r w:rsidRPr="7D94EF2B" w:rsidR="27845EB3">
        <w:rPr>
          <w:rFonts w:eastAsia="Times New Roman" w:cs="Times New Roman"/>
        </w:rPr>
        <w:t>which may no longer be required</w:t>
      </w:r>
      <w:r w:rsidRPr="7D94EF2B">
        <w:rPr>
          <w:rFonts w:eastAsia="Times New Roman" w:cs="Times New Roman"/>
        </w:rPr>
        <w:t xml:space="preserve"> if they were to get a determination showing that their property was no longer in a </w:t>
      </w:r>
      <w:r w:rsidRPr="7D94EF2B" w:rsidR="0CE24AF0">
        <w:rPr>
          <w:rFonts w:eastAsia="Times New Roman" w:cs="Times New Roman"/>
        </w:rPr>
        <w:t xml:space="preserve">SFHA </w:t>
      </w:r>
      <w:r w:rsidRPr="7D94EF2B">
        <w:rPr>
          <w:rFonts w:eastAsia="Times New Roman" w:cs="Times New Roman"/>
        </w:rPr>
        <w:t xml:space="preserve"> If this were the case, local pressures would likely mount and cause a significant number of communities to reevaluate their decisions to continue their participation in the NFIP.  Without this collection of information there would also be increased costs for </w:t>
      </w:r>
      <w:r w:rsidRPr="7D94EF2B" w:rsidR="02F758A2">
        <w:rPr>
          <w:rFonts w:eastAsia="Times New Roman" w:cs="Times New Roman"/>
        </w:rPr>
        <w:t>mapping since</w:t>
      </w:r>
      <w:r w:rsidRPr="7D94EF2B">
        <w:rPr>
          <w:rFonts w:eastAsia="Times New Roman" w:cs="Times New Roman"/>
        </w:rPr>
        <w:t xml:space="preserve"> these requests would require physical revisions to the Flood Insurance Rate Maps</w:t>
      </w:r>
      <w:r w:rsidRPr="7D94EF2B" w:rsidR="00D64DE9">
        <w:rPr>
          <w:rFonts w:eastAsia="Times New Roman" w:cs="Times New Roman"/>
        </w:rPr>
        <w:t xml:space="preserve"> to map individual properties outside of the SFHA as opposed to amending or revising the maps by letter only through this collection of information.</w:t>
      </w:r>
    </w:p>
    <w:p w:rsidR="00174B16" w:rsidRPr="0088078E" w:rsidP="0088078E" w14:paraId="2D901C8B" w14:textId="77777777">
      <w:pPr>
        <w:spacing w:line="276" w:lineRule="auto"/>
        <w:contextualSpacing/>
        <w:rPr>
          <w:rFonts w:cs="Times New Roman"/>
        </w:rPr>
      </w:pPr>
    </w:p>
    <w:p w:rsidR="00071B16" w:rsidRPr="0088078E" w:rsidP="0088078E" w14:paraId="245DF4BF" w14:textId="1973C391">
      <w:pPr>
        <w:pStyle w:val="ListParagraph"/>
        <w:numPr>
          <w:ilvl w:val="0"/>
          <w:numId w:val="6"/>
        </w:numPr>
        <w:spacing w:line="276" w:lineRule="auto"/>
        <w:rPr>
          <w:rFonts w:cs="Times New Roman"/>
          <w:b/>
          <w:bCs/>
        </w:rPr>
      </w:pPr>
      <w:r w:rsidRPr="0088078E">
        <w:rPr>
          <w:rFonts w:cs="Times New Roman"/>
          <w:b/>
          <w:bCs/>
        </w:rPr>
        <w:t>Explain any special circumstances that would cause an information collection to be conducted in a manner</w:t>
      </w:r>
      <w:r w:rsidRPr="0088078E" w:rsidR="00DF3547">
        <w:rPr>
          <w:rFonts w:cs="Times New Roman"/>
          <w:b/>
          <w:bCs/>
        </w:rPr>
        <w:t xml:space="preserve"> (</w:t>
      </w:r>
      <w:r w:rsidRPr="0088078E" w:rsidR="00DF3547">
        <w:rPr>
          <w:rFonts w:cs="Times New Roman"/>
          <w:b/>
          <w:bCs/>
          <w:i/>
          <w:iCs/>
        </w:rPr>
        <w:t>See</w:t>
      </w:r>
      <w:r w:rsidRPr="0088078E" w:rsidR="00DF3547">
        <w:rPr>
          <w:rFonts w:cs="Times New Roman"/>
          <w:b/>
          <w:bCs/>
        </w:rPr>
        <w:t xml:space="preserve"> 5 CFR 1320.5(d)(2))</w:t>
      </w:r>
      <w:r w:rsidRPr="0088078E">
        <w:rPr>
          <w:rFonts w:cs="Times New Roman"/>
          <w:b/>
          <w:bCs/>
        </w:rPr>
        <w:t>:</w:t>
      </w:r>
    </w:p>
    <w:p w:rsidR="00174B16" w:rsidRPr="0088078E" w:rsidP="0088078E" w14:paraId="01B1ACD0" w14:textId="77777777">
      <w:pPr>
        <w:spacing w:line="276" w:lineRule="auto"/>
        <w:contextualSpacing/>
        <w:rPr>
          <w:rFonts w:cs="Times New Roman"/>
        </w:rPr>
      </w:pPr>
    </w:p>
    <w:p w:rsidR="00071B16" w:rsidRPr="0088078E" w:rsidP="0088078E" w14:paraId="17ECAC91" w14:textId="0CA3C462">
      <w:pPr>
        <w:pStyle w:val="ListParagraph"/>
        <w:numPr>
          <w:ilvl w:val="1"/>
          <w:numId w:val="6"/>
        </w:numPr>
        <w:spacing w:line="276" w:lineRule="auto"/>
        <w:rPr>
          <w:rFonts w:cs="Times New Roman"/>
          <w:b/>
          <w:bCs/>
        </w:rPr>
      </w:pPr>
      <w:r w:rsidRPr="0088078E">
        <w:rPr>
          <w:rFonts w:cs="Times New Roman"/>
          <w:b/>
          <w:bCs/>
        </w:rPr>
        <w:t>Requiring respondents to report information to the agency more often than quarterly.</w:t>
      </w:r>
    </w:p>
    <w:p w:rsidR="00174B16" w:rsidRPr="0088078E" w:rsidP="0088078E" w14:paraId="03C4E808" w14:textId="1F2FC453">
      <w:pPr>
        <w:spacing w:line="276" w:lineRule="auto"/>
        <w:contextualSpacing/>
        <w:rPr>
          <w:rFonts w:cs="Times New Roman"/>
        </w:rPr>
      </w:pPr>
    </w:p>
    <w:p w:rsidR="00174B16" w:rsidRPr="0088078E" w:rsidP="0088078E" w14:paraId="7DB9B284" w14:textId="6A056711">
      <w:pPr>
        <w:spacing w:line="276" w:lineRule="auto"/>
        <w:ind w:left="720"/>
        <w:contextualSpacing/>
        <w:rPr>
          <w:rFonts w:cs="Times New Roman"/>
        </w:rPr>
      </w:pPr>
      <w:r w:rsidRPr="0088078E">
        <w:rPr>
          <w:rFonts w:cs="Times New Roman"/>
        </w:rPr>
        <w:t>This information collection does not require respondents to report information more than quarterly.</w:t>
      </w:r>
    </w:p>
    <w:p w:rsidR="0074466F" w:rsidRPr="0088078E" w:rsidP="0088078E" w14:paraId="6C4FEAB6" w14:textId="77777777">
      <w:pPr>
        <w:spacing w:line="276" w:lineRule="auto"/>
        <w:ind w:left="720"/>
        <w:contextualSpacing/>
        <w:rPr>
          <w:rFonts w:cs="Times New Roman"/>
        </w:rPr>
      </w:pPr>
    </w:p>
    <w:p w:rsidR="00071B16" w:rsidRPr="0088078E" w:rsidP="0088078E" w14:paraId="7FDB1D55" w14:textId="7054E43D">
      <w:pPr>
        <w:pStyle w:val="ListParagraph"/>
        <w:numPr>
          <w:ilvl w:val="1"/>
          <w:numId w:val="6"/>
        </w:numPr>
        <w:spacing w:line="276" w:lineRule="auto"/>
        <w:rPr>
          <w:rFonts w:cs="Times New Roman"/>
          <w:b/>
          <w:bCs/>
        </w:rPr>
      </w:pPr>
      <w:r w:rsidRPr="0088078E">
        <w:rPr>
          <w:rFonts w:cs="Times New Roman"/>
          <w:b/>
          <w:bCs/>
        </w:rPr>
        <w:t>Requiring respondents to prepare a written response to a collection of information in fewer than 30 days after receipt of it.</w:t>
      </w:r>
    </w:p>
    <w:p w:rsidR="00174B16" w:rsidRPr="0088078E" w:rsidP="0088078E" w14:paraId="712FD6DC" w14:textId="3D704EA9">
      <w:pPr>
        <w:spacing w:line="276" w:lineRule="auto"/>
        <w:contextualSpacing/>
        <w:rPr>
          <w:rFonts w:cs="Times New Roman"/>
        </w:rPr>
      </w:pPr>
    </w:p>
    <w:p w:rsidR="00174B16" w:rsidRPr="0088078E" w:rsidP="0088078E" w14:paraId="2B73E381" w14:textId="79EDCC02">
      <w:pPr>
        <w:spacing w:line="276" w:lineRule="auto"/>
        <w:ind w:left="720"/>
        <w:contextualSpacing/>
        <w:rPr>
          <w:rFonts w:cs="Times New Roman"/>
        </w:rPr>
      </w:pPr>
      <w:r w:rsidRPr="0088078E">
        <w:rPr>
          <w:rFonts w:cs="Times New Roman"/>
        </w:rPr>
        <w:t>This information collection does not require respondents to prepare a written response in fewer than 30 days after receipt of it.</w:t>
      </w:r>
    </w:p>
    <w:p w:rsidR="0074466F" w:rsidRPr="0088078E" w:rsidP="0088078E" w14:paraId="32B85E97" w14:textId="77777777">
      <w:pPr>
        <w:spacing w:line="276" w:lineRule="auto"/>
        <w:contextualSpacing/>
        <w:rPr>
          <w:rFonts w:cs="Times New Roman"/>
        </w:rPr>
      </w:pPr>
    </w:p>
    <w:p w:rsidR="00071B16" w:rsidRPr="0088078E" w:rsidP="0088078E" w14:paraId="72D4D044" w14:textId="5802742D">
      <w:pPr>
        <w:pStyle w:val="ListParagraph"/>
        <w:numPr>
          <w:ilvl w:val="1"/>
          <w:numId w:val="6"/>
        </w:numPr>
        <w:spacing w:line="276" w:lineRule="auto"/>
        <w:rPr>
          <w:rFonts w:cs="Times New Roman"/>
          <w:b/>
          <w:bCs/>
        </w:rPr>
      </w:pPr>
      <w:r w:rsidRPr="0088078E">
        <w:rPr>
          <w:rFonts w:cs="Times New Roman"/>
          <w:b/>
          <w:bCs/>
        </w:rPr>
        <w:t>Requiring respondents to submit more than an original and two copies of any document.</w:t>
      </w:r>
    </w:p>
    <w:p w:rsidR="00174B16" w:rsidRPr="0088078E" w:rsidP="0088078E" w14:paraId="4452524E" w14:textId="47E4E224">
      <w:pPr>
        <w:spacing w:line="276" w:lineRule="auto"/>
        <w:contextualSpacing/>
        <w:rPr>
          <w:rFonts w:cs="Times New Roman"/>
        </w:rPr>
      </w:pPr>
    </w:p>
    <w:p w:rsidR="00174B16" w:rsidRPr="0088078E" w:rsidP="0088078E" w14:paraId="2035FF59" w14:textId="736E3234">
      <w:pPr>
        <w:spacing w:line="276" w:lineRule="auto"/>
        <w:ind w:left="720"/>
        <w:contextualSpacing/>
        <w:rPr>
          <w:rFonts w:cs="Times New Roman"/>
        </w:rPr>
      </w:pPr>
      <w:r w:rsidRPr="0088078E">
        <w:rPr>
          <w:rFonts w:cs="Times New Roman"/>
        </w:rPr>
        <w:t>This information collection does not require respondents to submit more than an original and two copies of any document.</w:t>
      </w:r>
    </w:p>
    <w:p w:rsidR="00520A28" w:rsidRPr="0088078E" w:rsidP="0088078E" w14:paraId="6588FA69" w14:textId="77777777">
      <w:pPr>
        <w:spacing w:line="276" w:lineRule="auto"/>
        <w:contextualSpacing/>
        <w:rPr>
          <w:rFonts w:cs="Times New Roman"/>
        </w:rPr>
      </w:pPr>
    </w:p>
    <w:p w:rsidR="00071B16" w:rsidRPr="0088078E" w:rsidP="0088078E" w14:paraId="7102A920" w14:textId="17EB98D1">
      <w:pPr>
        <w:pStyle w:val="ListParagraph"/>
        <w:numPr>
          <w:ilvl w:val="1"/>
          <w:numId w:val="6"/>
        </w:numPr>
        <w:spacing w:line="276" w:lineRule="auto"/>
        <w:rPr>
          <w:rFonts w:cs="Times New Roman"/>
          <w:b/>
          <w:bCs/>
        </w:rPr>
      </w:pPr>
      <w:r w:rsidRPr="0088078E">
        <w:rPr>
          <w:rFonts w:cs="Times New Roman"/>
          <w:b/>
          <w:bCs/>
        </w:rPr>
        <w:t>Requiring respondents to retain records, other than health, medical, government contract, grant-in-aid, or tax records for more than three years.</w:t>
      </w:r>
    </w:p>
    <w:p w:rsidR="00174B16" w:rsidRPr="0088078E" w:rsidP="0088078E" w14:paraId="3D56C811" w14:textId="2FFBD0EF">
      <w:pPr>
        <w:spacing w:line="276" w:lineRule="auto"/>
        <w:contextualSpacing/>
        <w:rPr>
          <w:rFonts w:cs="Times New Roman"/>
        </w:rPr>
      </w:pPr>
    </w:p>
    <w:p w:rsidR="00174B16" w:rsidRPr="0088078E" w:rsidP="0088078E" w14:paraId="32FE27AA" w14:textId="57261F52">
      <w:pPr>
        <w:spacing w:line="276" w:lineRule="auto"/>
        <w:ind w:left="720"/>
        <w:contextualSpacing/>
        <w:rPr>
          <w:rFonts w:cs="Times New Roman"/>
        </w:rPr>
      </w:pPr>
      <w:r w:rsidRPr="0088078E">
        <w:rPr>
          <w:rFonts w:cs="Times New Roman"/>
        </w:rPr>
        <w:t>This information collection does not require respondents to retain records (other than health, medical, government contract, grant-in-aid, or tax records) for more than three years.</w:t>
      </w:r>
    </w:p>
    <w:p w:rsidR="00520A28" w:rsidRPr="0088078E" w:rsidP="0088078E" w14:paraId="6C8C64C1" w14:textId="77777777">
      <w:pPr>
        <w:spacing w:line="276" w:lineRule="auto"/>
        <w:contextualSpacing/>
        <w:rPr>
          <w:rFonts w:cs="Times New Roman"/>
        </w:rPr>
      </w:pPr>
    </w:p>
    <w:p w:rsidR="00071B16" w:rsidRPr="0088078E" w:rsidP="0088078E" w14:paraId="0521C8A0" w14:textId="5291C59C">
      <w:pPr>
        <w:pStyle w:val="ListParagraph"/>
        <w:numPr>
          <w:ilvl w:val="1"/>
          <w:numId w:val="6"/>
        </w:numPr>
        <w:spacing w:line="276" w:lineRule="auto"/>
        <w:rPr>
          <w:rFonts w:cs="Times New Roman"/>
          <w:b/>
          <w:bCs/>
        </w:rPr>
      </w:pPr>
      <w:r w:rsidRPr="0088078E">
        <w:rPr>
          <w:rFonts w:cs="Times New Roman"/>
          <w:b/>
          <w:bCs/>
        </w:rPr>
        <w:t>In connection with a statistical survey, that is not designed to produce valid and reliable results that can be generalized to the universe of study.</w:t>
      </w:r>
    </w:p>
    <w:p w:rsidR="00174B16" w:rsidRPr="0088078E" w:rsidP="0088078E" w14:paraId="6B5260ED" w14:textId="0EA610C9">
      <w:pPr>
        <w:spacing w:line="276" w:lineRule="auto"/>
        <w:contextualSpacing/>
        <w:rPr>
          <w:rFonts w:cs="Times New Roman"/>
        </w:rPr>
      </w:pPr>
    </w:p>
    <w:p w:rsidR="00174B16" w:rsidRPr="0088078E" w:rsidP="0088078E" w14:paraId="5FE1B833" w14:textId="1F21F8C0">
      <w:pPr>
        <w:spacing w:line="276" w:lineRule="auto"/>
        <w:ind w:left="720"/>
        <w:contextualSpacing/>
        <w:rPr>
          <w:rFonts w:cs="Times New Roman"/>
        </w:rPr>
      </w:pPr>
      <w:r w:rsidRPr="7D94EF2B">
        <w:rPr>
          <w:rFonts w:cs="Times New Roman"/>
        </w:rPr>
        <w:t>This information collection</w:t>
      </w:r>
      <w:r w:rsidR="00506017">
        <w:rPr>
          <w:rFonts w:cs="Times New Roman"/>
        </w:rPr>
        <w:t xml:space="preserve"> does not include a </w:t>
      </w:r>
      <w:r w:rsidRPr="7D94EF2B">
        <w:rPr>
          <w:rFonts w:cs="Times New Roman"/>
        </w:rPr>
        <w:t>statistical survey.</w:t>
      </w:r>
    </w:p>
    <w:p w:rsidR="00660509" w:rsidRPr="0088078E" w:rsidP="0088078E" w14:paraId="5E8C2799" w14:textId="77777777">
      <w:pPr>
        <w:spacing w:line="276" w:lineRule="auto"/>
        <w:ind w:left="720"/>
        <w:contextualSpacing/>
        <w:rPr>
          <w:rFonts w:cs="Times New Roman"/>
        </w:rPr>
      </w:pPr>
    </w:p>
    <w:p w:rsidR="00071B16" w:rsidRPr="0088078E" w:rsidP="0088078E" w14:paraId="497FD2A9" w14:textId="5B446E90">
      <w:pPr>
        <w:pStyle w:val="ListParagraph"/>
        <w:numPr>
          <w:ilvl w:val="1"/>
          <w:numId w:val="6"/>
        </w:numPr>
        <w:spacing w:line="276" w:lineRule="auto"/>
        <w:rPr>
          <w:rFonts w:cs="Times New Roman"/>
          <w:b/>
          <w:bCs/>
        </w:rPr>
      </w:pPr>
      <w:r w:rsidRPr="0088078E">
        <w:rPr>
          <w:rFonts w:cs="Times New Roman"/>
          <w:b/>
          <w:bCs/>
        </w:rPr>
        <w:t>Requiring the use of a statistical data classification that has not been reviewed and approved by OMB.</w:t>
      </w:r>
    </w:p>
    <w:p w:rsidR="00174B16" w:rsidRPr="0088078E" w:rsidP="0088078E" w14:paraId="315225D2" w14:textId="6B9ECAED">
      <w:pPr>
        <w:spacing w:line="276" w:lineRule="auto"/>
        <w:contextualSpacing/>
        <w:rPr>
          <w:rFonts w:cs="Times New Roman"/>
        </w:rPr>
      </w:pPr>
    </w:p>
    <w:p w:rsidR="00174B16" w:rsidRPr="0088078E" w:rsidP="0088078E" w14:paraId="47529CDC" w14:textId="3B364FF7">
      <w:pPr>
        <w:spacing w:line="276" w:lineRule="auto"/>
        <w:ind w:left="720"/>
        <w:contextualSpacing/>
        <w:rPr>
          <w:rFonts w:cs="Times New Roman"/>
        </w:rPr>
      </w:pPr>
      <w:r w:rsidRPr="0088078E">
        <w:rPr>
          <w:rFonts w:cs="Times New Roman"/>
        </w:rPr>
        <w:t>This information collection does not use a statistical data classification that has not been reviewed and approved by OMB.</w:t>
      </w:r>
    </w:p>
    <w:p w:rsidR="00660509" w:rsidRPr="0088078E" w:rsidP="0088078E" w14:paraId="2DA692F8" w14:textId="77777777">
      <w:pPr>
        <w:spacing w:line="276" w:lineRule="auto"/>
        <w:ind w:left="720"/>
        <w:contextualSpacing/>
        <w:rPr>
          <w:rFonts w:cs="Times New Roman"/>
        </w:rPr>
      </w:pPr>
    </w:p>
    <w:p w:rsidR="00071B16" w:rsidRPr="0088078E" w:rsidP="0088078E" w14:paraId="11CF00A2" w14:textId="47586BC7">
      <w:pPr>
        <w:pStyle w:val="ListParagraph"/>
        <w:numPr>
          <w:ilvl w:val="1"/>
          <w:numId w:val="6"/>
        </w:numPr>
        <w:spacing w:line="276" w:lineRule="auto"/>
        <w:rPr>
          <w:rFonts w:cs="Times New Roman"/>
          <w:b/>
          <w:bCs/>
        </w:rPr>
      </w:pPr>
      <w:r w:rsidRPr="0088078E">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88078E" w:rsidP="0088078E" w14:paraId="5B5804AA" w14:textId="1C7C0178">
      <w:pPr>
        <w:spacing w:line="276" w:lineRule="auto"/>
        <w:contextualSpacing/>
        <w:rPr>
          <w:rFonts w:cs="Times New Roman"/>
        </w:rPr>
      </w:pPr>
    </w:p>
    <w:p w:rsidR="00174B16" w:rsidRPr="0088078E" w:rsidP="0088078E" w14:paraId="340E2E1A" w14:textId="1A366EE0">
      <w:pPr>
        <w:spacing w:line="276" w:lineRule="auto"/>
        <w:ind w:left="720"/>
        <w:contextualSpacing/>
        <w:rPr>
          <w:rFonts w:cs="Times New Roman"/>
        </w:rPr>
      </w:pPr>
      <w:r w:rsidRPr="0088078E">
        <w:rPr>
          <w:rFonts w:cs="Times New Roman"/>
        </w:rPr>
        <w:t>This information collection does not include a pledge of confidentiality that is not supported by established authorities or policies.</w:t>
      </w:r>
    </w:p>
    <w:p w:rsidR="007A371B" w:rsidRPr="0088078E" w:rsidP="0088078E" w14:paraId="3C0F27AB" w14:textId="77777777">
      <w:pPr>
        <w:spacing w:line="276" w:lineRule="auto"/>
        <w:contextualSpacing/>
        <w:rPr>
          <w:rFonts w:cs="Times New Roman"/>
        </w:rPr>
      </w:pPr>
    </w:p>
    <w:p w:rsidR="00174B16" w:rsidRPr="0088078E" w:rsidP="0088078E" w14:paraId="262B928D" w14:textId="319279D1">
      <w:pPr>
        <w:pStyle w:val="ListParagraph"/>
        <w:numPr>
          <w:ilvl w:val="1"/>
          <w:numId w:val="6"/>
        </w:numPr>
        <w:spacing w:line="276" w:lineRule="auto"/>
        <w:rPr>
          <w:rFonts w:cs="Times New Roman"/>
          <w:b/>
          <w:bCs/>
        </w:rPr>
      </w:pPr>
      <w:r w:rsidRPr="0088078E">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88078E" w:rsidP="0088078E" w14:paraId="1FAA1968" w14:textId="7547AFF2">
      <w:pPr>
        <w:spacing w:line="276" w:lineRule="auto"/>
        <w:contextualSpacing/>
        <w:rPr>
          <w:rFonts w:cs="Times New Roman"/>
        </w:rPr>
      </w:pPr>
    </w:p>
    <w:p w:rsidR="00174B16" w:rsidRPr="0088078E" w:rsidP="0088078E" w14:paraId="79BDCA15" w14:textId="0F656EC9">
      <w:pPr>
        <w:spacing w:line="276" w:lineRule="auto"/>
        <w:ind w:left="720"/>
        <w:contextualSpacing/>
        <w:rPr>
          <w:rFonts w:cs="Times New Roman"/>
        </w:rPr>
      </w:pPr>
      <w:r w:rsidRPr="0088078E">
        <w:rPr>
          <w:rFonts w:cs="Times New Roman"/>
        </w:rPr>
        <w:t>This information collection does not require respondents to submit trade secrets or other confidential information.</w:t>
      </w:r>
    </w:p>
    <w:p w:rsidR="00292D61" w:rsidRPr="0088078E" w:rsidP="0088078E" w14:paraId="4157DF93" w14:textId="77777777">
      <w:pPr>
        <w:spacing w:line="276" w:lineRule="auto"/>
        <w:contextualSpacing/>
        <w:rPr>
          <w:rFonts w:cs="Times New Roman"/>
        </w:rPr>
      </w:pPr>
    </w:p>
    <w:p w:rsidR="00071B16" w:rsidRPr="0088078E" w:rsidP="0088078E" w14:paraId="4F1A2C9D" w14:textId="47338CB7">
      <w:pPr>
        <w:pStyle w:val="ListParagraph"/>
        <w:numPr>
          <w:ilvl w:val="0"/>
          <w:numId w:val="6"/>
        </w:numPr>
        <w:spacing w:line="276" w:lineRule="auto"/>
        <w:rPr>
          <w:rFonts w:cs="Times New Roman"/>
          <w:b/>
          <w:bCs/>
        </w:rPr>
      </w:pPr>
      <w:r w:rsidRPr="0088078E">
        <w:rPr>
          <w:rFonts w:cs="Times New Roman"/>
          <w:b/>
          <w:bCs/>
        </w:rPr>
        <w:t>Federal Register Notice:</w:t>
      </w:r>
    </w:p>
    <w:p w:rsidR="00174B16" w:rsidRPr="0088078E" w:rsidP="0088078E" w14:paraId="43BCFE64" w14:textId="77777777">
      <w:pPr>
        <w:spacing w:line="276" w:lineRule="auto"/>
        <w:contextualSpacing/>
        <w:rPr>
          <w:rFonts w:cs="Times New Roman"/>
        </w:rPr>
      </w:pPr>
    </w:p>
    <w:p w:rsidR="00071B16" w:rsidRPr="0088078E" w:rsidP="0088078E" w14:paraId="402BB010" w14:textId="1BA92A00">
      <w:pPr>
        <w:pStyle w:val="ListParagraph"/>
        <w:numPr>
          <w:ilvl w:val="1"/>
          <w:numId w:val="6"/>
        </w:numPr>
        <w:spacing w:line="276" w:lineRule="auto"/>
        <w:rPr>
          <w:rFonts w:cs="Times New Roman"/>
          <w:b/>
          <w:bCs/>
        </w:rPr>
      </w:pPr>
      <w:r w:rsidRPr="0088078E">
        <w:rPr>
          <w:rFonts w:cs="Times New Roman"/>
          <w:b/>
          <w:bCs/>
        </w:rPr>
        <w:t xml:space="preserve">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w:t>
      </w:r>
      <w:r w:rsidRPr="0088078E">
        <w:rPr>
          <w:rFonts w:cs="Times New Roman"/>
          <w:b/>
          <w:bCs/>
        </w:rPr>
        <w:t>to these comments.  Specifically address comments received on cost and hour burden.</w:t>
      </w:r>
    </w:p>
    <w:p w:rsidR="00174B16" w:rsidRPr="0088078E" w:rsidP="0088078E" w14:paraId="637A5843" w14:textId="545921DD">
      <w:pPr>
        <w:spacing w:line="276" w:lineRule="auto"/>
        <w:contextualSpacing/>
        <w:rPr>
          <w:rFonts w:cs="Times New Roman"/>
          <w:color w:val="000000" w:themeColor="text1"/>
        </w:rPr>
      </w:pPr>
    </w:p>
    <w:p w:rsidR="00174B16" w:rsidP="0088078E" w14:paraId="7A750109" w14:textId="7E852B62">
      <w:pPr>
        <w:spacing w:line="276" w:lineRule="auto"/>
        <w:ind w:left="720"/>
        <w:contextualSpacing/>
        <w:rPr>
          <w:rFonts w:cs="Times New Roman"/>
          <w:color w:val="000000" w:themeColor="text1"/>
          <w:szCs w:val="24"/>
        </w:rPr>
      </w:pPr>
      <w:r w:rsidRPr="0088078E">
        <w:rPr>
          <w:rFonts w:cs="Times New Roman"/>
          <w:color w:val="000000"/>
          <w:szCs w:val="24"/>
        </w:rPr>
        <w:t>A 60-</w:t>
      </w:r>
      <w:r w:rsidRPr="00000F02">
        <w:rPr>
          <w:rFonts w:cs="Times New Roman"/>
          <w:color w:val="000000" w:themeColor="text1"/>
          <w:szCs w:val="24"/>
        </w:rPr>
        <w:t>day Federal Register Notice inviting public comments was published on</w:t>
      </w:r>
      <w:r w:rsidRPr="004B1392">
        <w:rPr>
          <w:rFonts w:cs="Times New Roman"/>
          <w:color w:val="000000" w:themeColor="text1"/>
          <w:szCs w:val="24"/>
        </w:rPr>
        <w:t xml:space="preserve"> </w:t>
      </w:r>
      <w:r w:rsidRPr="00000F02" w:rsidR="004B1392">
        <w:rPr>
          <w:rFonts w:cs="Times New Roman"/>
          <w:color w:val="000000" w:themeColor="text1"/>
          <w:szCs w:val="24"/>
        </w:rPr>
        <w:t>April 25, 2023, at 88 FR 25004</w:t>
      </w:r>
      <w:r w:rsidRPr="00000F02">
        <w:rPr>
          <w:rFonts w:cs="Times New Roman"/>
          <w:color w:val="000000" w:themeColor="text1"/>
          <w:szCs w:val="24"/>
        </w:rPr>
        <w:t xml:space="preserve">.  </w:t>
      </w:r>
      <w:r w:rsidR="00806DF2">
        <w:rPr>
          <w:rFonts w:cs="Times New Roman"/>
          <w:color w:val="000000" w:themeColor="text1"/>
          <w:szCs w:val="24"/>
        </w:rPr>
        <w:t>Two public</w:t>
      </w:r>
      <w:r w:rsidRPr="00D42CCA" w:rsidR="00806DF2">
        <w:rPr>
          <w:rFonts w:cs="Times New Roman"/>
          <w:color w:val="000000" w:themeColor="text1"/>
          <w:szCs w:val="24"/>
        </w:rPr>
        <w:t xml:space="preserve"> </w:t>
      </w:r>
      <w:r w:rsidRPr="00D42CCA">
        <w:rPr>
          <w:rFonts w:cs="Times New Roman"/>
          <w:color w:val="000000" w:themeColor="text1"/>
          <w:szCs w:val="24"/>
        </w:rPr>
        <w:t>comments were received</w:t>
      </w:r>
      <w:r w:rsidR="00C81499">
        <w:rPr>
          <w:rFonts w:cs="Times New Roman"/>
          <w:color w:val="000000" w:themeColor="text1"/>
          <w:szCs w:val="24"/>
        </w:rPr>
        <w:t>, but neither are germane to this collection because the comments did not discuss these instruments or the information they collect</w:t>
      </w:r>
      <w:r w:rsidRPr="00D42CCA">
        <w:rPr>
          <w:rFonts w:cs="Times New Roman"/>
          <w:color w:val="000000" w:themeColor="text1"/>
          <w:szCs w:val="24"/>
        </w:rPr>
        <w:t>.</w:t>
      </w:r>
    </w:p>
    <w:p w:rsidR="00806DF2" w:rsidP="0088078E" w14:paraId="5EAFB464" w14:textId="1CA35A22">
      <w:pPr>
        <w:spacing w:line="276" w:lineRule="auto"/>
        <w:ind w:left="720"/>
        <w:contextualSpacing/>
        <w:rPr>
          <w:rFonts w:cs="Times New Roman"/>
          <w:color w:val="000000" w:themeColor="text1"/>
          <w:szCs w:val="24"/>
        </w:rPr>
      </w:pPr>
    </w:p>
    <w:p w:rsidR="00806DF2" w:rsidP="00D42CCA" w14:paraId="41C5937B" w14:textId="4069D537">
      <w:pPr>
        <w:spacing w:line="276" w:lineRule="auto"/>
        <w:ind w:left="1440" w:hanging="720"/>
        <w:contextualSpacing/>
        <w:rPr>
          <w:rFonts w:cs="Times New Roman"/>
          <w:color w:val="000000"/>
          <w:szCs w:val="24"/>
        </w:rPr>
      </w:pPr>
      <w:r>
        <w:rPr>
          <w:rFonts w:cs="Times New Roman"/>
          <w:b/>
          <w:bCs/>
          <w:i/>
          <w:iCs/>
          <w:color w:val="000000"/>
          <w:szCs w:val="24"/>
        </w:rPr>
        <w:t>Public Comment FEMA-2023-0011-0002:</w:t>
      </w:r>
      <w:r>
        <w:rPr>
          <w:rFonts w:cs="Times New Roman"/>
          <w:color w:val="000000"/>
          <w:szCs w:val="24"/>
        </w:rPr>
        <w:t xml:space="preserve">  “I recommend we stop using tax payer dollars to insure people who choose to live in wildland fire and flood zones.  We should use accurate and  scientifically based maps to define wildland fire and flood zones.  Lastly, developers and realtors should be prevented from building and selling structures in wildland fire and flood zones.  The current policies are a waster of resources and tax payer dollars mostly to support a corrupt industry and wealthy people.” (</w:t>
      </w:r>
      <w:r w:rsidRPr="00D42CCA">
        <w:rPr>
          <w:rFonts w:cs="Times New Roman"/>
          <w:i/>
          <w:iCs/>
          <w:color w:val="000000"/>
          <w:szCs w:val="24"/>
        </w:rPr>
        <w:t>Anonymous</w:t>
      </w:r>
      <w:r>
        <w:rPr>
          <w:rFonts w:cs="Times New Roman"/>
          <w:color w:val="000000"/>
          <w:szCs w:val="24"/>
        </w:rPr>
        <w:t>)</w:t>
      </w:r>
    </w:p>
    <w:p w:rsidR="00806DF2" w:rsidP="0088078E" w14:paraId="424671C8" w14:textId="7F1B4393">
      <w:pPr>
        <w:spacing w:line="276" w:lineRule="auto"/>
        <w:ind w:left="720"/>
        <w:contextualSpacing/>
        <w:rPr>
          <w:rFonts w:cs="Times New Roman"/>
          <w:color w:val="000000"/>
          <w:szCs w:val="24"/>
        </w:rPr>
      </w:pPr>
    </w:p>
    <w:p w:rsidR="00C81499" w:rsidP="00C81499" w14:paraId="2B2DD4C6" w14:textId="77777777">
      <w:pPr>
        <w:spacing w:line="276" w:lineRule="auto"/>
        <w:ind w:left="720"/>
        <w:contextualSpacing/>
        <w:rPr>
          <w:rFonts w:cs="Times New Roman"/>
          <w:szCs w:val="24"/>
        </w:rPr>
      </w:pPr>
      <w:r>
        <w:rPr>
          <w:rFonts w:cs="Times New Roman"/>
          <w:b/>
          <w:bCs/>
          <w:i/>
          <w:iCs/>
          <w:szCs w:val="24"/>
        </w:rPr>
        <w:t>FEMA Response:</w:t>
      </w:r>
      <w:r>
        <w:rPr>
          <w:rFonts w:cs="Times New Roman"/>
          <w:szCs w:val="24"/>
        </w:rPr>
        <w:t xml:space="preserve">  </w:t>
      </w:r>
    </w:p>
    <w:p w:rsidR="00C81499" w:rsidP="00C81499" w14:paraId="46FB62D0" w14:textId="77777777">
      <w:pPr>
        <w:spacing w:line="276" w:lineRule="auto"/>
        <w:ind w:left="720"/>
        <w:contextualSpacing/>
        <w:rPr>
          <w:rFonts w:cs="Times New Roman"/>
          <w:szCs w:val="24"/>
        </w:rPr>
      </w:pPr>
    </w:p>
    <w:p w:rsidR="00C81499" w:rsidRPr="00C81499" w:rsidP="00FA37F2" w14:paraId="11E5DBC3" w14:textId="7EE660D4">
      <w:pPr>
        <w:spacing w:line="276" w:lineRule="auto"/>
        <w:ind w:left="720"/>
        <w:contextualSpacing/>
        <w:rPr>
          <w:rFonts w:cs="Times New Roman"/>
        </w:rPr>
      </w:pPr>
      <w:r w:rsidRPr="00C81499">
        <w:rPr>
          <w:rFonts w:cs="Times New Roman"/>
        </w:rPr>
        <w:t>The National Flood Insurance Act of 1968 allows FEMA to make flood insurance available through the NFIP only in communities that have adopted adequate floodplain management regulations for its SFHAs, otherwise known as high-risk flood areas.</w:t>
      </w:r>
      <w:r>
        <w:rPr>
          <w:rFonts w:cs="Times New Roman"/>
        </w:rPr>
        <w:t xml:space="preserve"> </w:t>
      </w:r>
      <w:r w:rsidRPr="00C81499">
        <w:rPr>
          <w:rFonts w:cs="Times New Roman"/>
        </w:rPr>
        <w:t xml:space="preserve"> The intent is to reduce future flood risks, with the </w:t>
      </w:r>
      <w:r>
        <w:rPr>
          <w:rFonts w:cs="Times New Roman"/>
        </w:rPr>
        <w:t>F</w:t>
      </w:r>
      <w:r w:rsidRPr="00C81499">
        <w:rPr>
          <w:rFonts w:cs="Times New Roman"/>
        </w:rPr>
        <w:t xml:space="preserve">ederal </w:t>
      </w:r>
      <w:r>
        <w:rPr>
          <w:rFonts w:cs="Times New Roman"/>
        </w:rPr>
        <w:t>G</w:t>
      </w:r>
      <w:r w:rsidRPr="00C81499">
        <w:rPr>
          <w:rFonts w:cs="Times New Roman"/>
        </w:rPr>
        <w:t xml:space="preserve">overnment making flood insurance available to property owners and renters in that community in return. </w:t>
      </w:r>
    </w:p>
    <w:p w:rsidR="00C81499" w:rsidRPr="00C81499" w:rsidP="00FA37F2" w14:paraId="3A2C74F3" w14:textId="77777777">
      <w:pPr>
        <w:spacing w:line="276" w:lineRule="auto"/>
        <w:ind w:left="720"/>
        <w:contextualSpacing/>
        <w:rPr>
          <w:rFonts w:cs="Times New Roman"/>
        </w:rPr>
      </w:pPr>
    </w:p>
    <w:p w:rsidR="00C81499" w:rsidRPr="00C81499" w:rsidP="00FA37F2" w14:paraId="568F4F17" w14:textId="77777777">
      <w:pPr>
        <w:spacing w:line="276" w:lineRule="auto"/>
        <w:ind w:left="720"/>
        <w:contextualSpacing/>
        <w:rPr>
          <w:rFonts w:cs="Times New Roman"/>
        </w:rPr>
      </w:pPr>
      <w:r w:rsidRPr="00C81499">
        <w:rPr>
          <w:rFonts w:cs="Times New Roman"/>
        </w:rPr>
        <w:t xml:space="preserve">Participating in the NFIP is on a community basis since individual residents cannot regulate or establish construction priorities for communities. </w:t>
      </w:r>
    </w:p>
    <w:p w:rsidR="00C81499" w:rsidRPr="00C81499" w:rsidP="00FA37F2" w14:paraId="52DA03C4" w14:textId="77777777">
      <w:pPr>
        <w:spacing w:line="276" w:lineRule="auto"/>
        <w:ind w:left="720"/>
        <w:contextualSpacing/>
        <w:rPr>
          <w:rFonts w:cs="Times New Roman"/>
        </w:rPr>
      </w:pPr>
    </w:p>
    <w:p w:rsidR="00C81499" w:rsidRPr="00C81499" w:rsidP="00FA37F2" w14:paraId="10CF4AF3" w14:textId="77777777">
      <w:pPr>
        <w:spacing w:line="276" w:lineRule="auto"/>
        <w:ind w:left="720"/>
        <w:contextualSpacing/>
        <w:rPr>
          <w:rFonts w:cs="Times New Roman"/>
        </w:rPr>
      </w:pPr>
      <w:r w:rsidRPr="00C81499">
        <w:rPr>
          <w:rFonts w:cs="Times New Roman"/>
        </w:rPr>
        <w:t xml:space="preserve">There are many reasons for communities to participate in the NFIP, including: </w:t>
      </w:r>
    </w:p>
    <w:p w:rsidR="00C81499" w:rsidRPr="00C81499" w:rsidP="00FA37F2" w14:paraId="7B7B1075" w14:textId="2F60B520">
      <w:pPr>
        <w:pStyle w:val="ListParagraph"/>
        <w:numPr>
          <w:ilvl w:val="0"/>
          <w:numId w:val="10"/>
        </w:numPr>
        <w:spacing w:line="276" w:lineRule="auto"/>
        <w:rPr>
          <w:rFonts w:cs="Times New Roman"/>
        </w:rPr>
      </w:pPr>
      <w:r w:rsidRPr="00C81499">
        <w:rPr>
          <w:rFonts w:cs="Times New Roman"/>
        </w:rPr>
        <w:t xml:space="preserve">To make the community more resilient in the event of flooding; </w:t>
      </w:r>
    </w:p>
    <w:p w:rsidR="00C81499" w:rsidRPr="00C81499" w:rsidP="00FA37F2" w14:paraId="3B3363F2" w14:textId="7DD82BC4">
      <w:pPr>
        <w:pStyle w:val="ListParagraph"/>
        <w:numPr>
          <w:ilvl w:val="0"/>
          <w:numId w:val="10"/>
        </w:numPr>
        <w:spacing w:line="276" w:lineRule="auto"/>
        <w:rPr>
          <w:rFonts w:cs="Times New Roman"/>
        </w:rPr>
      </w:pPr>
      <w:r w:rsidRPr="00C81499">
        <w:rPr>
          <w:rFonts w:cs="Times New Roman"/>
        </w:rPr>
        <w:t xml:space="preserve">To protect residents against the risk of financial uncertainty that flooding can bring if flood insurance is not available; </w:t>
      </w:r>
    </w:p>
    <w:p w:rsidR="00C81499" w:rsidRPr="00C81499" w:rsidP="00FA37F2" w14:paraId="3D8E161A" w14:textId="328E0645">
      <w:pPr>
        <w:pStyle w:val="ListParagraph"/>
        <w:numPr>
          <w:ilvl w:val="0"/>
          <w:numId w:val="10"/>
        </w:numPr>
        <w:spacing w:line="276" w:lineRule="auto"/>
        <w:rPr>
          <w:rFonts w:cs="Times New Roman"/>
        </w:rPr>
      </w:pPr>
      <w:r w:rsidRPr="00C81499">
        <w:rPr>
          <w:rFonts w:cs="Times New Roman"/>
        </w:rPr>
        <w:t xml:space="preserve">To allow residents to purchase flood insurance, thereby transferring the financial risk of flooding in exchange for an annual premium; and/or </w:t>
      </w:r>
    </w:p>
    <w:p w:rsidR="00C81499" w:rsidRPr="00C81499" w:rsidP="00FA37F2" w14:paraId="0EF2BF76" w14:textId="47BF3880">
      <w:pPr>
        <w:pStyle w:val="ListParagraph"/>
        <w:numPr>
          <w:ilvl w:val="0"/>
          <w:numId w:val="10"/>
        </w:numPr>
        <w:spacing w:line="276" w:lineRule="auto"/>
        <w:rPr>
          <w:rFonts w:cs="Times New Roman"/>
        </w:rPr>
      </w:pPr>
      <w:r w:rsidRPr="00C81499">
        <w:rPr>
          <w:rFonts w:cs="Times New Roman"/>
        </w:rPr>
        <w:t xml:space="preserve">To receive flood disaster assistance in a community with SFHAs, as federal agencies may not provide assistance unless the community participates in the program. </w:t>
      </w:r>
    </w:p>
    <w:p w:rsidR="00C81499" w:rsidRPr="00C81499" w:rsidP="00FA37F2" w14:paraId="11A7C772" w14:textId="77777777">
      <w:pPr>
        <w:spacing w:line="276" w:lineRule="auto"/>
        <w:ind w:left="720"/>
        <w:contextualSpacing/>
        <w:rPr>
          <w:rFonts w:cs="Times New Roman"/>
        </w:rPr>
      </w:pPr>
    </w:p>
    <w:p w:rsidR="00C81499" w:rsidRPr="00C81499" w:rsidP="00FA37F2" w14:paraId="6C9B0F04" w14:textId="3B48EF50">
      <w:pPr>
        <w:spacing w:line="276" w:lineRule="auto"/>
        <w:ind w:left="720"/>
        <w:contextualSpacing/>
        <w:rPr>
          <w:rFonts w:cs="Times New Roman"/>
        </w:rPr>
      </w:pPr>
      <w:r w:rsidRPr="00C81499">
        <w:rPr>
          <w:rFonts w:cs="Times New Roman"/>
        </w:rPr>
        <w:t xml:space="preserve">The NFIP is </w:t>
      </w:r>
      <w:r w:rsidR="00445236">
        <w:rPr>
          <w:rFonts w:cs="Times New Roman"/>
        </w:rPr>
        <w:t xml:space="preserve">a </w:t>
      </w:r>
      <w:r w:rsidRPr="00C81499">
        <w:rPr>
          <w:rFonts w:cs="Times New Roman"/>
        </w:rPr>
        <w:t xml:space="preserve">voluntary program. </w:t>
      </w:r>
      <w:r w:rsidR="00445236">
        <w:rPr>
          <w:rFonts w:cs="Times New Roman"/>
        </w:rPr>
        <w:t xml:space="preserve"> </w:t>
      </w:r>
      <w:r w:rsidRPr="00C81499">
        <w:rPr>
          <w:rFonts w:cs="Times New Roman"/>
        </w:rPr>
        <w:t xml:space="preserve">In order to join, any interested community must complete and submit an application, adopt a resolution of intent to participate and cooperate with FEMA, and adopt and submit a floodplain management ordinance that meets or exceeds the </w:t>
      </w:r>
      <w:r w:rsidRPr="00C81499">
        <w:rPr>
          <w:rFonts w:cs="Times New Roman"/>
        </w:rPr>
        <w:t xml:space="preserve">minimum NFIP criteria. </w:t>
      </w:r>
      <w:r w:rsidR="00445236">
        <w:rPr>
          <w:rFonts w:cs="Times New Roman"/>
        </w:rPr>
        <w:t xml:space="preserve"> </w:t>
      </w:r>
      <w:r w:rsidRPr="00C81499">
        <w:rPr>
          <w:rFonts w:cs="Times New Roman"/>
        </w:rPr>
        <w:t xml:space="preserve">The floodplain management ordinance must also adopt any Flood Insurance Rate Map (FIRM) or Flood Hazard Boundary Map (FHBM) for the community. </w:t>
      </w:r>
    </w:p>
    <w:p w:rsidR="00C81499" w:rsidRPr="00C81499" w:rsidP="00FA37F2" w14:paraId="139C0BE9" w14:textId="30EE558C">
      <w:pPr>
        <w:spacing w:line="276" w:lineRule="auto"/>
        <w:ind w:left="720"/>
        <w:contextualSpacing/>
        <w:rPr>
          <w:rFonts w:cs="Times New Roman"/>
        </w:rPr>
      </w:pPr>
    </w:p>
    <w:p w:rsidR="00C81499" w:rsidRPr="00C81499" w:rsidP="00FA37F2" w14:paraId="64819C12" w14:textId="5634D4E5">
      <w:pPr>
        <w:spacing w:line="276" w:lineRule="auto"/>
        <w:ind w:left="720"/>
        <w:contextualSpacing/>
        <w:rPr>
          <w:rFonts w:cs="Times New Roman"/>
        </w:rPr>
      </w:pPr>
      <w:r>
        <w:rPr>
          <w:rFonts w:cs="Times New Roman"/>
        </w:rPr>
        <w:t>Federal regulations in</w:t>
      </w:r>
      <w:r w:rsidRPr="00C81499">
        <w:rPr>
          <w:rFonts w:cs="Times New Roman"/>
        </w:rPr>
        <w:t xml:space="preserve"> 44 CFR Subpart A, </w:t>
      </w:r>
      <w:r w:rsidRPr="00FA37F2">
        <w:rPr>
          <w:rFonts w:cs="Times New Roman"/>
          <w:i/>
          <w:iCs/>
        </w:rPr>
        <w:t>Requirements for Flood Plain Management Regulations</w:t>
      </w:r>
      <w:r w:rsidRPr="00C81499">
        <w:rPr>
          <w:rFonts w:cs="Times New Roman"/>
        </w:rPr>
        <w:t xml:space="preserve">, addresses floodplain management regulations and the minimum requirements. </w:t>
      </w:r>
    </w:p>
    <w:p w:rsidR="00C81499" w:rsidRPr="00C81499" w:rsidP="00FA37F2" w14:paraId="5B4D41BE" w14:textId="44A648F2">
      <w:pPr>
        <w:spacing w:line="276" w:lineRule="auto"/>
        <w:ind w:left="720"/>
        <w:contextualSpacing/>
        <w:rPr>
          <w:rFonts w:cs="Times New Roman"/>
        </w:rPr>
      </w:pPr>
    </w:p>
    <w:p w:rsidR="00C81499" w:rsidRPr="00C81499" w:rsidP="00FA37F2" w14:paraId="3DE002BF" w14:textId="77F79AC3">
      <w:pPr>
        <w:spacing w:line="276" w:lineRule="auto"/>
        <w:ind w:left="720"/>
        <w:contextualSpacing/>
        <w:rPr>
          <w:rFonts w:cs="Times New Roman"/>
        </w:rPr>
      </w:pPr>
      <w:r w:rsidRPr="00C81499">
        <w:rPr>
          <w:rFonts w:cs="Times New Roman"/>
        </w:rPr>
        <w:t xml:space="preserve">Floodplain management regulations means zoning ordinances, subdivision regulations, health regulations, special purpose ordinances (such as a floodplain ordinance, grading ordinance, and erosion control ordinance) and other applications of police power. </w:t>
      </w:r>
      <w:r w:rsidR="00445236">
        <w:rPr>
          <w:rFonts w:cs="Times New Roman"/>
        </w:rPr>
        <w:t xml:space="preserve"> </w:t>
      </w:r>
      <w:r w:rsidRPr="00C81499">
        <w:rPr>
          <w:rFonts w:cs="Times New Roman"/>
        </w:rPr>
        <w:t xml:space="preserve">The term describes such state or local regulations, in any combination thereof, which provide standards for the purpose of flood damage prevention and reduction. </w:t>
      </w:r>
      <w:r w:rsidR="00445236">
        <w:rPr>
          <w:rFonts w:cs="Times New Roman"/>
        </w:rPr>
        <w:t xml:space="preserve"> 44 </w:t>
      </w:r>
      <w:r>
        <w:rPr>
          <w:rFonts w:cs="Times New Roman"/>
        </w:rPr>
        <w:t xml:space="preserve">CFR </w:t>
      </w:r>
      <w:r w:rsidRPr="00C81499">
        <w:rPr>
          <w:rFonts w:cs="Times New Roman"/>
        </w:rPr>
        <w:t>60.3(a) – (f) details the minimum NFIP criteria.</w:t>
      </w:r>
    </w:p>
    <w:p w:rsidR="00806DF2" w:rsidP="00C81499" w14:paraId="5F53CE47" w14:textId="6EEEFF40">
      <w:pPr>
        <w:spacing w:line="276" w:lineRule="auto"/>
        <w:ind w:left="720"/>
        <w:contextualSpacing/>
        <w:rPr>
          <w:rFonts w:cs="Times New Roman"/>
          <w:color w:val="000000"/>
          <w:szCs w:val="24"/>
        </w:rPr>
      </w:pPr>
    </w:p>
    <w:p w:rsidR="00806DF2" w:rsidP="00C81499" w14:paraId="61C32B2A" w14:textId="1AC91085">
      <w:pPr>
        <w:spacing w:line="276" w:lineRule="auto"/>
        <w:ind w:left="1440" w:hanging="720"/>
        <w:contextualSpacing/>
        <w:rPr>
          <w:rFonts w:cs="Times New Roman"/>
          <w:color w:val="000000"/>
          <w:szCs w:val="24"/>
        </w:rPr>
      </w:pPr>
      <w:r>
        <w:rPr>
          <w:rFonts w:cs="Times New Roman"/>
          <w:b/>
          <w:bCs/>
          <w:i/>
          <w:iCs/>
          <w:color w:val="000000"/>
          <w:szCs w:val="24"/>
        </w:rPr>
        <w:t>Public Comment FEMA-2023-0011-000</w:t>
      </w:r>
      <w:r w:rsidR="002D70D3">
        <w:rPr>
          <w:rFonts w:cs="Times New Roman"/>
          <w:b/>
          <w:bCs/>
          <w:i/>
          <w:iCs/>
          <w:color w:val="000000"/>
          <w:szCs w:val="24"/>
        </w:rPr>
        <w:t>3</w:t>
      </w:r>
      <w:r>
        <w:rPr>
          <w:rFonts w:cs="Times New Roman"/>
          <w:b/>
          <w:bCs/>
          <w:i/>
          <w:iCs/>
          <w:color w:val="000000"/>
          <w:szCs w:val="24"/>
        </w:rPr>
        <w:t>:</w:t>
      </w:r>
      <w:r>
        <w:rPr>
          <w:rFonts w:cs="Times New Roman"/>
          <w:color w:val="000000"/>
          <w:szCs w:val="24"/>
        </w:rPr>
        <w:t xml:space="preserve">  The American Public Works Association provided a letter discussing multiple points, including the need for a map creation process that includes all stakeholders, the relocation of people and livelihoods from flood plains to reduce potential liabilities, and potential flood insurance products from the private sector.</w:t>
      </w:r>
    </w:p>
    <w:p w:rsidR="00806DF2" w:rsidP="0088078E" w14:paraId="7B1B7E06" w14:textId="76225BFD">
      <w:pPr>
        <w:spacing w:line="276" w:lineRule="auto"/>
        <w:ind w:left="720"/>
        <w:contextualSpacing/>
        <w:rPr>
          <w:rFonts w:cs="Times New Roman"/>
          <w:color w:val="000000"/>
          <w:szCs w:val="24"/>
        </w:rPr>
      </w:pPr>
    </w:p>
    <w:p w:rsidR="00806DF2" w:rsidRPr="00806DF2" w:rsidP="0088078E" w14:paraId="1F2FE722" w14:textId="63845D55">
      <w:pPr>
        <w:spacing w:line="276" w:lineRule="auto"/>
        <w:ind w:left="720"/>
        <w:contextualSpacing/>
        <w:rPr>
          <w:rFonts w:cs="Times New Roman"/>
          <w:color w:val="000000" w:themeColor="text1"/>
          <w:szCs w:val="24"/>
        </w:rPr>
      </w:pPr>
      <w:r>
        <w:rPr>
          <w:rFonts w:cs="Times New Roman"/>
          <w:b/>
          <w:bCs/>
          <w:i/>
          <w:iCs/>
          <w:szCs w:val="24"/>
        </w:rPr>
        <w:t>FEMA Response:</w:t>
      </w:r>
      <w:r>
        <w:rPr>
          <w:rFonts w:cs="Times New Roman"/>
          <w:szCs w:val="24"/>
        </w:rPr>
        <w:t xml:space="preserve">  </w:t>
      </w:r>
    </w:p>
    <w:p w:rsidR="00174B16" w:rsidP="00FA37F2" w14:paraId="553D67B0" w14:textId="5825726B">
      <w:pPr>
        <w:spacing w:line="276" w:lineRule="auto"/>
        <w:ind w:left="720"/>
        <w:contextualSpacing/>
        <w:rPr>
          <w:rFonts w:cs="Times New Roman"/>
        </w:rPr>
      </w:pPr>
    </w:p>
    <w:p w:rsidR="00C81499" w:rsidRPr="00C81499" w:rsidP="00FA37F2" w14:paraId="3E9D3D38" w14:textId="77777777">
      <w:pPr>
        <w:spacing w:line="276" w:lineRule="auto"/>
        <w:ind w:left="720"/>
        <w:contextualSpacing/>
        <w:rPr>
          <w:rFonts w:cs="Times New Roman"/>
          <w:b/>
          <w:bCs/>
        </w:rPr>
      </w:pPr>
      <w:r w:rsidRPr="00C81499">
        <w:rPr>
          <w:rFonts w:cs="Times New Roman"/>
          <w:b/>
          <w:bCs/>
        </w:rPr>
        <w:t>In order to improve the overall effectiveness of the NFIP, the development of standards and guidelines should be established through a process involving stakeholders at all levels of government, private, and non-profit sectors when creating maps</w:t>
      </w:r>
    </w:p>
    <w:p w:rsidR="00C81499" w:rsidRPr="00FA37F2" w:rsidP="00FA37F2" w14:paraId="314275CC" w14:textId="77777777">
      <w:pPr>
        <w:spacing w:line="276" w:lineRule="auto"/>
        <w:ind w:left="720"/>
        <w:contextualSpacing/>
        <w:rPr>
          <w:rFonts w:cs="Times New Roman"/>
        </w:rPr>
      </w:pPr>
    </w:p>
    <w:p w:rsidR="00C81499" w:rsidRPr="00C81499" w:rsidP="00FA37F2" w14:paraId="5DADCE87" w14:textId="7AF5EDBB">
      <w:pPr>
        <w:spacing w:line="276" w:lineRule="auto"/>
        <w:ind w:left="720"/>
        <w:contextualSpacing/>
        <w:rPr>
          <w:rFonts w:cs="Times New Roman"/>
        </w:rPr>
      </w:pPr>
      <w:r w:rsidRPr="00C81499">
        <w:rPr>
          <w:rFonts w:cs="Times New Roman"/>
        </w:rPr>
        <w:t xml:space="preserve">FEMA works with states, communities and other partners to ensure local knowledge, areas of concern, and data sources are integrated into mapping studies and into current, effective flood maps. At any time, community officials can submit scientific or technical data to FEMA to support a local flood map revision. </w:t>
      </w:r>
      <w:r w:rsidR="00445236">
        <w:rPr>
          <w:rFonts w:cs="Times New Roman"/>
        </w:rPr>
        <w:t xml:space="preserve"> </w:t>
      </w:r>
      <w:r w:rsidRPr="00C81499">
        <w:rPr>
          <w:rFonts w:cs="Times New Roman"/>
        </w:rPr>
        <w:t>Flood map changes could be driven by things like construction projects, surface erosion, or the impact of natural events that affect the community’s floodplains.</w:t>
      </w:r>
    </w:p>
    <w:p w:rsidR="00C81499" w:rsidRPr="00C81499" w:rsidP="00FA37F2" w14:paraId="6FD8EC74" w14:textId="77777777">
      <w:pPr>
        <w:spacing w:line="276" w:lineRule="auto"/>
        <w:ind w:left="720"/>
        <w:contextualSpacing/>
        <w:rPr>
          <w:rFonts w:cs="Times New Roman"/>
        </w:rPr>
      </w:pPr>
    </w:p>
    <w:p w:rsidR="00C81499" w:rsidRPr="00C81499" w:rsidP="00FA37F2" w14:paraId="6FF40F0E" w14:textId="18329FE7">
      <w:pPr>
        <w:spacing w:line="276" w:lineRule="auto"/>
        <w:ind w:left="720"/>
        <w:contextualSpacing/>
        <w:rPr>
          <w:rFonts w:cs="Times New Roman"/>
        </w:rPr>
      </w:pPr>
      <w:r w:rsidRPr="00C81499">
        <w:rPr>
          <w:rFonts w:cs="Times New Roman"/>
        </w:rPr>
        <w:t xml:space="preserve">FEMA is required to re-evaluate all flood hazard studies at least once every five years, but that doesn’t always mean that maps are updated every five years. </w:t>
      </w:r>
      <w:r w:rsidR="00445236">
        <w:rPr>
          <w:rFonts w:cs="Times New Roman"/>
        </w:rPr>
        <w:t xml:space="preserve"> </w:t>
      </w:r>
      <w:r w:rsidRPr="00C81499">
        <w:rPr>
          <w:rFonts w:cs="Times New Roman"/>
        </w:rPr>
        <w:t>When FEMA identifies which maps to update, it’s a conversation with the state about their priorities and then with the community.</w:t>
      </w:r>
    </w:p>
    <w:p w:rsidR="00C81499" w:rsidRPr="00C81499" w:rsidP="00FA37F2" w14:paraId="00F2821A" w14:textId="6182BBDD">
      <w:pPr>
        <w:spacing w:line="276" w:lineRule="auto"/>
        <w:ind w:left="720"/>
        <w:contextualSpacing/>
        <w:rPr>
          <w:rFonts w:cs="Times New Roman"/>
        </w:rPr>
      </w:pPr>
      <w:r w:rsidRPr="00C81499">
        <w:rPr>
          <w:rFonts w:cs="Times New Roman"/>
        </w:rPr>
        <w:t xml:space="preserve">While FEMA has its requirements, they aren’t just FEMA maps and communities can request changes to the maps at any time. </w:t>
      </w:r>
      <w:r w:rsidR="00445236">
        <w:rPr>
          <w:rFonts w:cs="Times New Roman"/>
        </w:rPr>
        <w:t xml:space="preserve"> </w:t>
      </w:r>
      <w:r w:rsidRPr="00C81499">
        <w:rPr>
          <w:rFonts w:cs="Times New Roman"/>
        </w:rPr>
        <w:t xml:space="preserve">Communities can provide technical data to us and FEMA will make sure it meets the right standards and incorporate it into the map. </w:t>
      </w:r>
    </w:p>
    <w:p w:rsidR="00C81499" w:rsidRPr="00C81499" w:rsidP="00FA37F2" w14:paraId="7275D637" w14:textId="77777777">
      <w:pPr>
        <w:spacing w:line="276" w:lineRule="auto"/>
        <w:ind w:left="720"/>
        <w:contextualSpacing/>
        <w:rPr>
          <w:rFonts w:cs="Times New Roman"/>
        </w:rPr>
      </w:pPr>
    </w:p>
    <w:p w:rsidR="00C81499" w:rsidRPr="00C81499" w:rsidP="00FA37F2" w14:paraId="2DA7F3B8" w14:textId="77777777">
      <w:pPr>
        <w:spacing w:line="276" w:lineRule="auto"/>
        <w:ind w:left="720"/>
        <w:contextualSpacing/>
        <w:rPr>
          <w:rFonts w:cs="Times New Roman"/>
        </w:rPr>
      </w:pPr>
      <w:r w:rsidRPr="00C81499">
        <w:rPr>
          <w:rFonts w:cs="Times New Roman"/>
        </w:rPr>
        <w:t>FEMA recognizes that it can’t monitor all the changes that happen, and FEMA shouldn’t; the mapping process really needs to be a partnership between FEMA, the state, and the community and that means that everyone has a role to play to ensure that the maps reflect accurate flood risk.</w:t>
      </w:r>
    </w:p>
    <w:p w:rsidR="00C81499" w:rsidRPr="00C81499" w:rsidP="00FA37F2" w14:paraId="1F3DA2E7" w14:textId="77777777">
      <w:pPr>
        <w:spacing w:line="276" w:lineRule="auto"/>
        <w:ind w:left="720"/>
        <w:contextualSpacing/>
        <w:rPr>
          <w:rFonts w:cs="Times New Roman"/>
        </w:rPr>
      </w:pPr>
    </w:p>
    <w:p w:rsidR="00C81499" w:rsidRPr="00C81499" w:rsidP="00FA37F2" w14:paraId="1A9F2F38" w14:textId="77777777">
      <w:pPr>
        <w:spacing w:line="276" w:lineRule="auto"/>
        <w:ind w:left="720"/>
        <w:contextualSpacing/>
        <w:rPr>
          <w:rFonts w:cs="Times New Roman"/>
          <w:b/>
          <w:bCs/>
        </w:rPr>
      </w:pPr>
      <w:r w:rsidRPr="00C81499">
        <w:rPr>
          <w:rFonts w:cs="Times New Roman"/>
          <w:b/>
          <w:bCs/>
        </w:rPr>
        <w:t>If the desire is to further reduce potential liabilities in the flood plain by removing structures, the real factor is the relocation of people, their families, and their livelihoods.</w:t>
      </w:r>
    </w:p>
    <w:p w:rsidR="00C81499" w:rsidRPr="00FA37F2" w:rsidP="00FA37F2" w14:paraId="67E32CC4" w14:textId="77777777">
      <w:pPr>
        <w:spacing w:line="276" w:lineRule="auto"/>
        <w:ind w:left="720"/>
        <w:contextualSpacing/>
        <w:rPr>
          <w:rFonts w:cs="Times New Roman"/>
        </w:rPr>
      </w:pPr>
    </w:p>
    <w:p w:rsidR="00C81499" w:rsidRPr="00C81499" w:rsidP="00FA37F2" w14:paraId="1139489A" w14:textId="37ED86C2">
      <w:pPr>
        <w:spacing w:line="276" w:lineRule="auto"/>
        <w:ind w:left="720"/>
        <w:contextualSpacing/>
        <w:rPr>
          <w:rFonts w:cs="Times New Roman"/>
        </w:rPr>
      </w:pPr>
      <w:r w:rsidRPr="00C81499">
        <w:rPr>
          <w:rFonts w:cs="Times New Roman"/>
        </w:rPr>
        <w:t xml:space="preserve">FEMA encourages states, territories, and </w:t>
      </w:r>
      <w:r>
        <w:rPr>
          <w:rFonts w:cs="Times New Roman"/>
        </w:rPr>
        <w:t>F</w:t>
      </w:r>
      <w:r w:rsidRPr="00C81499">
        <w:rPr>
          <w:rFonts w:cs="Times New Roman"/>
        </w:rPr>
        <w:t xml:space="preserve">ederally recognized </w:t>
      </w:r>
      <w:r>
        <w:rPr>
          <w:rFonts w:cs="Times New Roman"/>
        </w:rPr>
        <w:t>T</w:t>
      </w:r>
      <w:r w:rsidRPr="00C81499">
        <w:rPr>
          <w:rFonts w:cs="Times New Roman"/>
        </w:rPr>
        <w:t>ribes to prioritize the mitigation of high flood risk properties for funding to not only reduce flood risk and disaster suffering, but also help address affordability with flood insurance costs for economically disadvantaged communities.</w:t>
      </w:r>
      <w:r w:rsidR="00445236">
        <w:rPr>
          <w:rFonts w:cs="Times New Roman"/>
        </w:rPr>
        <w:t xml:space="preserve"> </w:t>
      </w:r>
      <w:r w:rsidRPr="00C81499">
        <w:rPr>
          <w:rFonts w:cs="Times New Roman"/>
        </w:rPr>
        <w:t xml:space="preserve"> FEMA does not have any programs or policies on managed retreat. While we offer Hazard Mitigation Assistance (HMA) funds for property acquisitions (buyouts) and relocation projects, these decisions are initiated and managed locally. </w:t>
      </w:r>
    </w:p>
    <w:p w:rsidR="00C81499" w:rsidRPr="00C81499" w:rsidP="00FA37F2" w14:paraId="5DA2F6EA" w14:textId="77777777">
      <w:pPr>
        <w:spacing w:line="276" w:lineRule="auto"/>
        <w:ind w:left="720"/>
        <w:contextualSpacing/>
        <w:rPr>
          <w:rFonts w:cs="Times New Roman"/>
        </w:rPr>
      </w:pPr>
    </w:p>
    <w:p w:rsidR="00C81499" w:rsidRPr="00C81499" w:rsidP="00FA37F2" w14:paraId="4FE746F9" w14:textId="2C3F07A9">
      <w:pPr>
        <w:spacing w:line="276" w:lineRule="auto"/>
        <w:ind w:left="720"/>
        <w:contextualSpacing/>
        <w:rPr>
          <w:rFonts w:cs="Times New Roman"/>
        </w:rPr>
      </w:pPr>
      <w:r w:rsidRPr="00C81499">
        <w:rPr>
          <w:rFonts w:cs="Times New Roman"/>
        </w:rPr>
        <w:t xml:space="preserve">Each year, flooding causes millions of dollars’ worth of property damage. </w:t>
      </w:r>
      <w:r>
        <w:rPr>
          <w:rFonts w:cs="Times New Roman"/>
        </w:rPr>
        <w:t xml:space="preserve"> </w:t>
      </w:r>
      <w:r w:rsidRPr="00C81499">
        <w:rPr>
          <w:rFonts w:cs="Times New Roman"/>
        </w:rPr>
        <w:t xml:space="preserve">Property owners with repetitively flood damaged buildings struggle with the difficult decision of whether to return to the flood-prone area to repair and rebuild or participate in an acquisition/buyout or a relocation project. </w:t>
      </w:r>
      <w:r w:rsidR="00445236">
        <w:rPr>
          <w:rFonts w:cs="Times New Roman"/>
        </w:rPr>
        <w:t xml:space="preserve"> </w:t>
      </w:r>
      <w:r w:rsidRPr="00C81499">
        <w:rPr>
          <w:rFonts w:cs="Times New Roman"/>
        </w:rPr>
        <w:t xml:space="preserve">FEMA’s property acquisition/buyout mitigation activity helps communities purchase flood-prone properties, remove the buildings and maintain the land as open space. </w:t>
      </w:r>
    </w:p>
    <w:p w:rsidR="00C81499" w:rsidRPr="00C81499" w:rsidP="00FA37F2" w14:paraId="769AA1BC" w14:textId="77777777">
      <w:pPr>
        <w:spacing w:line="276" w:lineRule="auto"/>
        <w:ind w:left="720"/>
        <w:contextualSpacing/>
        <w:rPr>
          <w:rFonts w:cs="Times New Roman"/>
        </w:rPr>
      </w:pPr>
    </w:p>
    <w:p w:rsidR="00C81499" w:rsidRPr="00C81499" w:rsidP="00FA37F2" w14:paraId="253B9CFD" w14:textId="5531BEEC">
      <w:pPr>
        <w:spacing w:line="276" w:lineRule="auto"/>
        <w:ind w:left="720"/>
        <w:contextualSpacing/>
        <w:rPr>
          <w:rFonts w:cs="Times New Roman"/>
        </w:rPr>
      </w:pPr>
      <w:r w:rsidRPr="00C81499">
        <w:rPr>
          <w:rFonts w:cs="Times New Roman"/>
        </w:rPr>
        <w:t xml:space="preserve">With increased public awareness, state and local officials can proactively pursue aggressive flood mitigation strategies, including acquisitions and relocations. </w:t>
      </w:r>
      <w:r w:rsidR="00445236">
        <w:rPr>
          <w:rFonts w:cs="Times New Roman"/>
        </w:rPr>
        <w:t xml:space="preserve"> </w:t>
      </w:r>
      <w:r w:rsidRPr="00C81499">
        <w:rPr>
          <w:rFonts w:cs="Times New Roman"/>
        </w:rPr>
        <w:t>To the extent that acquisitions and relocations are a priority of these entities, as well as individual homeowners who must voluntarily agree to the buyout, greater numbers of flood prone structures will be acquired or relocated.</w:t>
      </w:r>
    </w:p>
    <w:p w:rsidR="00C81499" w:rsidRPr="00C81499" w:rsidP="00FA37F2" w14:paraId="7B025AC4" w14:textId="77777777">
      <w:pPr>
        <w:spacing w:line="276" w:lineRule="auto"/>
        <w:ind w:left="720"/>
        <w:contextualSpacing/>
        <w:rPr>
          <w:rFonts w:cs="Times New Roman"/>
        </w:rPr>
      </w:pPr>
    </w:p>
    <w:p w:rsidR="00C81499" w:rsidRPr="00C81499" w:rsidP="00FA37F2" w14:paraId="24610EA3" w14:textId="138050C8">
      <w:pPr>
        <w:spacing w:line="276" w:lineRule="auto"/>
        <w:ind w:left="720"/>
        <w:contextualSpacing/>
        <w:rPr>
          <w:rFonts w:cs="Times New Roman"/>
        </w:rPr>
      </w:pPr>
      <w:r w:rsidRPr="00C81499">
        <w:rPr>
          <w:rFonts w:cs="Times New Roman"/>
        </w:rPr>
        <w:t xml:space="preserve">FEMA’s principles for emergency management assert that disasters are best when they’re federally supported, state managed and locally executed. </w:t>
      </w:r>
      <w:r>
        <w:rPr>
          <w:rFonts w:cs="Times New Roman"/>
        </w:rPr>
        <w:t xml:space="preserve"> </w:t>
      </w:r>
      <w:r w:rsidRPr="00C81499">
        <w:rPr>
          <w:rFonts w:cs="Times New Roman"/>
        </w:rPr>
        <w:t xml:space="preserve">Together with </w:t>
      </w:r>
      <w:r>
        <w:rPr>
          <w:rFonts w:cs="Times New Roman"/>
        </w:rPr>
        <w:t>F</w:t>
      </w:r>
      <w:r w:rsidRPr="00C81499">
        <w:rPr>
          <w:rFonts w:cs="Times New Roman"/>
        </w:rPr>
        <w:t xml:space="preserve">ederal, state, </w:t>
      </w:r>
      <w:r>
        <w:rPr>
          <w:rFonts w:cs="Times New Roman"/>
        </w:rPr>
        <w:t>T</w:t>
      </w:r>
      <w:r w:rsidRPr="00C81499">
        <w:rPr>
          <w:rFonts w:cs="Times New Roman"/>
        </w:rPr>
        <w:t xml:space="preserve">ribal, local and territorial agencies, we’re strengthening and enhancing partnerships </w:t>
      </w:r>
      <w:r>
        <w:rPr>
          <w:rFonts w:cs="Times New Roman"/>
        </w:rPr>
        <w:t xml:space="preserve"> </w:t>
      </w:r>
      <w:r w:rsidRPr="00C81499">
        <w:rPr>
          <w:rFonts w:cs="Times New Roman"/>
        </w:rPr>
        <w:t>We’re ensuring our role supports decisions that need to happen at the state and local level.</w:t>
      </w:r>
    </w:p>
    <w:p w:rsidR="00C81499" w:rsidRPr="00FA37F2" w:rsidP="00FA37F2" w14:paraId="3A7B3963" w14:textId="77777777">
      <w:pPr>
        <w:spacing w:line="276" w:lineRule="auto"/>
        <w:ind w:left="720"/>
        <w:contextualSpacing/>
        <w:rPr>
          <w:rFonts w:cs="Times New Roman"/>
        </w:rPr>
      </w:pPr>
    </w:p>
    <w:p w:rsidR="00C81499" w:rsidRPr="00C81499" w:rsidP="00FA37F2" w14:paraId="24557152" w14:textId="77777777">
      <w:pPr>
        <w:spacing w:line="276" w:lineRule="auto"/>
        <w:ind w:left="720"/>
        <w:contextualSpacing/>
        <w:rPr>
          <w:rFonts w:cs="Times New Roman"/>
          <w:b/>
          <w:bCs/>
        </w:rPr>
      </w:pPr>
      <w:r w:rsidRPr="00C81499">
        <w:rPr>
          <w:rFonts w:cs="Times New Roman"/>
          <w:b/>
          <w:bCs/>
        </w:rPr>
        <w:t>Another consideration for FEMA is to consider there might be interest from the private sector in developing flood insurance products for low or minimal risk structures (outside of regulatory floodplains).</w:t>
      </w:r>
    </w:p>
    <w:p w:rsidR="00C81499" w:rsidRPr="00FA37F2" w:rsidP="00FA37F2" w14:paraId="7CE90EE8" w14:textId="77777777">
      <w:pPr>
        <w:spacing w:line="276" w:lineRule="auto"/>
        <w:ind w:left="720"/>
        <w:contextualSpacing/>
        <w:rPr>
          <w:rFonts w:cs="Times New Roman"/>
        </w:rPr>
      </w:pPr>
    </w:p>
    <w:p w:rsidR="00C81499" w:rsidRPr="00C81499" w:rsidP="00FA37F2" w14:paraId="13EDDC5C" w14:textId="38310BE8">
      <w:pPr>
        <w:spacing w:line="276" w:lineRule="auto"/>
        <w:ind w:left="720"/>
        <w:contextualSpacing/>
        <w:rPr>
          <w:rFonts w:cs="Times New Roman"/>
        </w:rPr>
      </w:pPr>
      <w:r w:rsidRPr="00C81499">
        <w:rPr>
          <w:rFonts w:cs="Times New Roman"/>
        </w:rPr>
        <w:t xml:space="preserve">FEMA continuously works with partners to develop a more comprehensive picture of flood hazard and flood risk across the nation. </w:t>
      </w:r>
      <w:r>
        <w:rPr>
          <w:rFonts w:cs="Times New Roman"/>
        </w:rPr>
        <w:t xml:space="preserve"> </w:t>
      </w:r>
      <w:r w:rsidRPr="00C81499">
        <w:rPr>
          <w:rFonts w:cs="Times New Roman"/>
        </w:rPr>
        <w:t xml:space="preserve">We’re encouraged to see third parties building on federal agency datasets and the information included in our flood maps to bring together new data and technology in order to deliver flood hazard information in a different and useful way. </w:t>
      </w:r>
    </w:p>
    <w:p w:rsidR="00C81499" w:rsidRPr="0088078E" w:rsidP="00FA37F2" w14:paraId="03C82518" w14:textId="77777777">
      <w:pPr>
        <w:spacing w:line="276" w:lineRule="auto"/>
        <w:ind w:left="720"/>
        <w:contextualSpacing/>
        <w:rPr>
          <w:rFonts w:cs="Times New Roman"/>
        </w:rPr>
      </w:pPr>
    </w:p>
    <w:p w:rsidR="00174B16" w:rsidRPr="00DE5AAB" w:rsidP="0088078E" w14:paraId="2EA3E4F9" w14:textId="7475197D">
      <w:pPr>
        <w:spacing w:line="276" w:lineRule="auto"/>
        <w:ind w:left="720"/>
        <w:contextualSpacing/>
        <w:rPr>
          <w:rFonts w:cs="Times New Roman"/>
          <w:color w:val="000000"/>
          <w:szCs w:val="24"/>
        </w:rPr>
      </w:pPr>
      <w:r w:rsidRPr="0088078E">
        <w:rPr>
          <w:rFonts w:cs="Times New Roman"/>
          <w:color w:val="000000"/>
          <w:szCs w:val="24"/>
        </w:rPr>
        <w:t>A 30-day Federal Register Notice inviting public comments was published o</w:t>
      </w:r>
      <w:r w:rsidRPr="00DE5AAB">
        <w:rPr>
          <w:rFonts w:cs="Times New Roman"/>
          <w:color w:val="000000"/>
          <w:szCs w:val="24"/>
        </w:rPr>
        <w:t xml:space="preserve">n </w:t>
      </w:r>
      <w:r w:rsidRPr="00DE5AAB" w:rsidR="0092220F">
        <w:rPr>
          <w:rFonts w:cs="Times New Roman"/>
          <w:color w:val="000000"/>
          <w:szCs w:val="24"/>
        </w:rPr>
        <w:t>July 31, 2023, at 88 FR 49484.  The 30-Day public comment period is open until August 30, 2023.</w:t>
      </w:r>
    </w:p>
    <w:p w:rsidR="00174B16" w:rsidRPr="00DE5AAB" w:rsidP="0088078E" w14:paraId="689F5B41" w14:textId="77777777">
      <w:pPr>
        <w:spacing w:line="276" w:lineRule="auto"/>
        <w:contextualSpacing/>
        <w:rPr>
          <w:rFonts w:cs="Times New Roman"/>
          <w:color w:val="000000"/>
          <w:szCs w:val="24"/>
        </w:rPr>
      </w:pPr>
    </w:p>
    <w:p w:rsidR="00071B16" w:rsidRPr="0088078E" w:rsidP="0088078E" w14:paraId="367C58CF" w14:textId="47C1738A">
      <w:pPr>
        <w:pStyle w:val="ListParagraph"/>
        <w:numPr>
          <w:ilvl w:val="1"/>
          <w:numId w:val="6"/>
        </w:numPr>
        <w:spacing w:line="276" w:lineRule="auto"/>
        <w:rPr>
          <w:rFonts w:cs="Times New Roman"/>
          <w:b/>
          <w:bCs/>
        </w:rPr>
      </w:pPr>
      <w:r w:rsidRPr="0088078E">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149A2" w:rsidRPr="0088078E" w:rsidP="0088078E" w14:paraId="5405DF13" w14:textId="77777777">
      <w:pPr>
        <w:spacing w:line="276" w:lineRule="auto"/>
        <w:contextualSpacing/>
        <w:rPr>
          <w:rFonts w:cs="Times New Roman"/>
        </w:rPr>
      </w:pPr>
    </w:p>
    <w:p w:rsidR="00174B16" w:rsidRPr="0088078E" w:rsidP="0088078E" w14:paraId="7767D619" w14:textId="0ADB2C23">
      <w:pPr>
        <w:spacing w:line="276" w:lineRule="auto"/>
        <w:ind w:left="720"/>
        <w:contextualSpacing/>
        <w:rPr>
          <w:rFonts w:cs="Times New Roman"/>
        </w:rPr>
      </w:pPr>
      <w:r w:rsidRPr="0088078E">
        <w:rPr>
          <w:rFonts w:cs="Times New Roman"/>
        </w:rPr>
        <w:t xml:space="preserve">In preparation of the forms and instructions, FEMA’s MT-1 Processing Services Provider </w:t>
      </w:r>
      <w:r w:rsidRPr="0088078E" w:rsidR="00D12633">
        <w:rPr>
          <w:rFonts w:cs="Times New Roman"/>
        </w:rPr>
        <w:t>and Customer and Data Services</w:t>
      </w:r>
      <w:r w:rsidRPr="0088078E" w:rsidR="00812476">
        <w:rPr>
          <w:rFonts w:cs="Times New Roman"/>
        </w:rPr>
        <w:t xml:space="preserve"> contractor were</w:t>
      </w:r>
      <w:r w:rsidRPr="0088078E">
        <w:rPr>
          <w:rFonts w:cs="Times New Roman"/>
        </w:rPr>
        <w:t xml:space="preserve"> consulted regarding changes to the forms and instructions.  No major changes to the forms and instructions are being implemented.</w:t>
      </w:r>
    </w:p>
    <w:p w:rsidR="00B149A2" w:rsidRPr="0088078E" w:rsidP="0088078E" w14:paraId="74F23B66" w14:textId="77777777">
      <w:pPr>
        <w:spacing w:line="276" w:lineRule="auto"/>
        <w:contextualSpacing/>
        <w:rPr>
          <w:rFonts w:cs="Times New Roman"/>
        </w:rPr>
      </w:pPr>
    </w:p>
    <w:p w:rsidR="00071B16" w:rsidRPr="0088078E" w:rsidP="0088078E" w14:paraId="200C4876" w14:textId="3392FB6E">
      <w:pPr>
        <w:pStyle w:val="ListParagraph"/>
        <w:numPr>
          <w:ilvl w:val="1"/>
          <w:numId w:val="6"/>
        </w:numPr>
        <w:spacing w:line="276" w:lineRule="auto"/>
        <w:rPr>
          <w:rFonts w:cs="Times New Roman"/>
          <w:b/>
          <w:bCs/>
        </w:rPr>
      </w:pPr>
      <w:r w:rsidRPr="0088078E">
        <w:rPr>
          <w:rFonts w:cs="Times New Roman"/>
          <w:b/>
          <w:bCs/>
        </w:rPr>
        <w:t xml:space="preserve">Describe </w:t>
      </w:r>
      <w:r w:rsidRPr="0088078E" w:rsidR="00E655F0">
        <w:rPr>
          <w:rFonts w:cs="Times New Roman"/>
          <w:b/>
          <w:bCs/>
        </w:rPr>
        <w:t>consultations</w:t>
      </w:r>
      <w:r w:rsidRPr="0088078E">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007F8C" w:rsidRPr="0088078E" w:rsidP="0088078E" w14:paraId="28C47092" w14:textId="77777777">
      <w:pPr>
        <w:pStyle w:val="ListParagraph"/>
        <w:spacing w:line="276" w:lineRule="auto"/>
        <w:ind w:left="1440"/>
        <w:rPr>
          <w:rFonts w:cs="Times New Roman"/>
          <w:b/>
          <w:bCs/>
        </w:rPr>
      </w:pPr>
    </w:p>
    <w:p w:rsidR="00174B16" w:rsidRPr="0088078E" w:rsidP="0088078E" w14:paraId="0A3BEB5A" w14:textId="0AF87B48">
      <w:pPr>
        <w:tabs>
          <w:tab w:val="left" w:pos="810"/>
        </w:tabs>
        <w:spacing w:line="276" w:lineRule="auto"/>
        <w:ind w:left="720"/>
        <w:contextualSpacing/>
        <w:rPr>
          <w:rFonts w:cs="Times New Roman"/>
        </w:rPr>
      </w:pPr>
      <w:r w:rsidRPr="0088078E">
        <w:rPr>
          <w:rFonts w:cs="Times New Roman"/>
        </w:rPr>
        <w:t xml:space="preserve">By the nature of the information collection activity, itself, consultation with those from whom information is to be obtained is continuous.  These consultations are conducted on a daily basis by FEMA’s MT-1 Processing Services Provider.  When requests are received from respondents (homeowners, surveyors, and engineers), comments are often included regarding the forms and instructions.  </w:t>
      </w:r>
      <w:r w:rsidRPr="0088078E" w:rsidR="002D1FA1">
        <w:rPr>
          <w:rFonts w:cs="Times New Roman"/>
        </w:rPr>
        <w:t>Additionally</w:t>
      </w:r>
      <w:r w:rsidRPr="0088078E" w:rsidR="004E3A8E">
        <w:rPr>
          <w:rFonts w:cs="Times New Roman"/>
        </w:rPr>
        <w:t>, feedback and comments regarding the forms and data requirements are often received from respondents</w:t>
      </w:r>
      <w:r w:rsidRPr="0088078E" w:rsidR="0074420A">
        <w:rPr>
          <w:rFonts w:cs="Times New Roman"/>
        </w:rPr>
        <w:t xml:space="preserve"> by FEMA’s Customer and Data Services contractor.  </w:t>
      </w:r>
      <w:r w:rsidRPr="0088078E">
        <w:rPr>
          <w:rFonts w:cs="Times New Roman"/>
        </w:rPr>
        <w:t xml:space="preserve">The majority of the comments involve the clarity of instructions.  </w:t>
      </w:r>
    </w:p>
    <w:p w:rsidR="00007F8C" w:rsidRPr="0088078E" w:rsidP="0088078E" w14:paraId="20B3FA38" w14:textId="77777777">
      <w:pPr>
        <w:spacing w:line="276" w:lineRule="auto"/>
        <w:contextualSpacing/>
        <w:rPr>
          <w:rFonts w:cs="Times New Roman"/>
        </w:rPr>
      </w:pPr>
    </w:p>
    <w:p w:rsidR="00E655F0" w:rsidRPr="0088078E" w:rsidP="0088078E" w14:paraId="4157BB8D" w14:textId="0F13EB70">
      <w:pPr>
        <w:pStyle w:val="ListParagraph"/>
        <w:numPr>
          <w:ilvl w:val="0"/>
          <w:numId w:val="6"/>
        </w:numPr>
        <w:spacing w:line="276" w:lineRule="auto"/>
        <w:rPr>
          <w:rFonts w:cs="Times New Roman"/>
          <w:b/>
          <w:bCs/>
        </w:rPr>
      </w:pPr>
      <w:r w:rsidRPr="0088078E">
        <w:rPr>
          <w:rFonts w:cs="Times New Roman"/>
          <w:b/>
          <w:bCs/>
        </w:rPr>
        <w:t>Explain any decision to provide any payments or gift to respondents, other than remuneration of contractors or grantees.</w:t>
      </w:r>
    </w:p>
    <w:p w:rsidR="00174B16" w:rsidRPr="0088078E" w:rsidP="0088078E" w14:paraId="348D8AC8" w14:textId="4260079C">
      <w:pPr>
        <w:spacing w:line="276" w:lineRule="auto"/>
        <w:contextualSpacing/>
        <w:rPr>
          <w:rFonts w:cs="Times New Roman"/>
        </w:rPr>
      </w:pPr>
    </w:p>
    <w:p w:rsidR="00174B16" w:rsidRPr="0088078E" w:rsidP="00075508" w14:paraId="7910D5EB" w14:textId="22D65A4E">
      <w:pPr>
        <w:spacing w:line="276" w:lineRule="auto"/>
        <w:ind w:firstLine="720"/>
        <w:contextualSpacing/>
        <w:rPr>
          <w:rFonts w:cs="Times New Roman"/>
        </w:rPr>
      </w:pPr>
      <w:r w:rsidRPr="0088078E">
        <w:rPr>
          <w:rFonts w:eastAsia="Times New Roman" w:cs="Times New Roman"/>
          <w:szCs w:val="24"/>
        </w:rPr>
        <w:t>There are no payments or gifts provided to respondents.</w:t>
      </w:r>
    </w:p>
    <w:p w:rsidR="00174B16" w:rsidRPr="0088078E" w:rsidP="0088078E" w14:paraId="07CAEDDD" w14:textId="77777777">
      <w:pPr>
        <w:spacing w:line="276" w:lineRule="auto"/>
        <w:contextualSpacing/>
        <w:rPr>
          <w:rFonts w:cs="Times New Roman"/>
        </w:rPr>
      </w:pPr>
    </w:p>
    <w:p w:rsidR="00E655F0" w:rsidRPr="0088078E" w:rsidP="0088078E" w14:paraId="30A395C2" w14:textId="5BE3284A">
      <w:pPr>
        <w:pStyle w:val="ListParagraph"/>
        <w:numPr>
          <w:ilvl w:val="0"/>
          <w:numId w:val="6"/>
        </w:numPr>
        <w:spacing w:line="276" w:lineRule="auto"/>
        <w:rPr>
          <w:rFonts w:cs="Times New Roman"/>
          <w:b/>
          <w:bCs/>
        </w:rPr>
      </w:pPr>
      <w:r w:rsidRPr="0088078E">
        <w:rPr>
          <w:rFonts w:cs="Times New Roman"/>
          <w:b/>
          <w:bCs/>
        </w:rPr>
        <w:t>Describe any assurance of confidentiality provided to respondents.  Present the basis for the assurance in statute, regulation, or agency policy.</w:t>
      </w:r>
    </w:p>
    <w:p w:rsidR="00174B16" w:rsidRPr="0088078E" w:rsidP="0088078E" w14:paraId="2221A341" w14:textId="002316C8">
      <w:pPr>
        <w:spacing w:line="276" w:lineRule="auto"/>
        <w:contextualSpacing/>
        <w:rPr>
          <w:rFonts w:cs="Times New Roman"/>
        </w:rPr>
      </w:pPr>
    </w:p>
    <w:p w:rsidR="003B2DAC" w:rsidRPr="00075508" w:rsidP="6D2CF674" w14:paraId="3C29C540" w14:textId="27A176FB">
      <w:pPr>
        <w:tabs>
          <w:tab w:val="left" w:pos="360"/>
        </w:tabs>
        <w:spacing w:line="276" w:lineRule="auto"/>
        <w:ind w:left="720"/>
        <w:contextualSpacing/>
        <w:rPr>
          <w:rFonts w:cs="Times New Roman"/>
          <w:color w:val="000000" w:themeColor="text1"/>
        </w:rPr>
      </w:pPr>
      <w:r w:rsidRPr="7D94EF2B">
        <w:rPr>
          <w:rFonts w:cs="Times New Roman"/>
        </w:rPr>
        <w:t xml:space="preserve">A Privacy Threshold Analysis (PTA) was approved on </w:t>
      </w:r>
      <w:r w:rsidRPr="7D94EF2B" w:rsidR="250E2BE1">
        <w:rPr>
          <w:rFonts w:cs="Times New Roman"/>
        </w:rPr>
        <w:t>December 30, 2014</w:t>
      </w:r>
      <w:r w:rsidRPr="7D94EF2B" w:rsidR="4DC5E015">
        <w:rPr>
          <w:rFonts w:cs="Times New Roman"/>
        </w:rPr>
        <w:t>.</w:t>
      </w:r>
      <w:r w:rsidRPr="7D94EF2B" w:rsidR="220072A5">
        <w:rPr>
          <w:rFonts w:cs="Times New Roman"/>
        </w:rPr>
        <w:t xml:space="preserve"> </w:t>
      </w:r>
      <w:r w:rsidR="00497B5E">
        <w:rPr>
          <w:rFonts w:cs="Times New Roman"/>
        </w:rPr>
        <w:t xml:space="preserve"> </w:t>
      </w:r>
      <w:r w:rsidRPr="7D94EF2B" w:rsidR="24407B3A">
        <w:rPr>
          <w:rFonts w:cs="Times New Roman"/>
        </w:rPr>
        <w:t xml:space="preserve">While it has </w:t>
      </w:r>
      <w:r w:rsidRPr="7D94EF2B" w:rsidR="5B967A17">
        <w:rPr>
          <w:rFonts w:cs="Times New Roman"/>
        </w:rPr>
        <w:t xml:space="preserve">since </w:t>
      </w:r>
      <w:r w:rsidRPr="7D94EF2B" w:rsidR="24407B3A">
        <w:rPr>
          <w:rFonts w:cs="Times New Roman"/>
        </w:rPr>
        <w:t xml:space="preserve">expired, </w:t>
      </w:r>
      <w:r w:rsidRPr="7D94EF2B" w:rsidR="220072A5">
        <w:rPr>
          <w:rFonts w:cs="Times New Roman"/>
        </w:rPr>
        <w:t xml:space="preserve">an updated </w:t>
      </w:r>
      <w:r w:rsidRPr="7D94EF2B" w:rsidR="220072A5">
        <w:rPr>
          <w:rFonts w:cs="Times New Roman"/>
          <w:color w:val="000000" w:themeColor="text1"/>
        </w:rPr>
        <w:t>PTA has been drafted</w:t>
      </w:r>
      <w:r w:rsidRPr="7D94EF2B">
        <w:rPr>
          <w:rFonts w:cs="Times New Roman"/>
          <w:color w:val="000000" w:themeColor="text1"/>
        </w:rPr>
        <w:t xml:space="preserve">.  </w:t>
      </w:r>
    </w:p>
    <w:p w:rsidR="003B2DAC" w:rsidRPr="00075508" w:rsidP="00075508" w14:paraId="47152F11" w14:textId="77777777">
      <w:pPr>
        <w:tabs>
          <w:tab w:val="left" w:pos="360"/>
        </w:tabs>
        <w:spacing w:line="276" w:lineRule="auto"/>
        <w:ind w:left="720"/>
        <w:contextualSpacing/>
        <w:rPr>
          <w:rFonts w:cs="Times New Roman"/>
          <w:color w:val="000000" w:themeColor="text1"/>
          <w:szCs w:val="24"/>
        </w:rPr>
      </w:pPr>
    </w:p>
    <w:p w:rsidR="003B2DAC" w:rsidRPr="0088078E" w:rsidP="6D2CF674" w14:paraId="4882719C" w14:textId="0FED7A8A">
      <w:pPr>
        <w:tabs>
          <w:tab w:val="left" w:pos="360"/>
        </w:tabs>
        <w:spacing w:line="276" w:lineRule="auto"/>
        <w:ind w:left="720"/>
        <w:contextualSpacing/>
        <w:rPr>
          <w:rFonts w:eastAsia="Times New Roman" w:cs="Times New Roman"/>
        </w:rPr>
      </w:pPr>
      <w:r w:rsidRPr="6D2CF674">
        <w:rPr>
          <w:rFonts w:eastAsia="Times New Roman" w:cs="Times New Roman"/>
          <w:color w:val="000000" w:themeColor="text1"/>
        </w:rPr>
        <w:t xml:space="preserve">The Privacy </w:t>
      </w:r>
      <w:r w:rsidRPr="6D2CF674">
        <w:rPr>
          <w:rFonts w:eastAsia="Times New Roman" w:cs="Times New Roman"/>
        </w:rPr>
        <w:t xml:space="preserve">Impact Assessment (PIA) is covered under the DHS/FEMA/PIA-045 – FEMA Hazard Mitigation Planning and Flood Mapping Products and Services Support Systems, approved by DHS on June 26, 2017.  Additionally, the updated System of Records Notice (SORN) for this collection is DHS/FEMA-014 Hazard Mitigation Planning and Flood Mapping Products and Services Records System of Records which was published on </w:t>
      </w:r>
      <w:r w:rsidRPr="6D2CF674" w:rsidR="28DCCD08">
        <w:rPr>
          <w:rFonts w:eastAsia="Times New Roman" w:cs="Times New Roman"/>
        </w:rPr>
        <w:t xml:space="preserve">January </w:t>
      </w:r>
      <w:r w:rsidRPr="6D2CF674" w:rsidR="4A3913AF">
        <w:rPr>
          <w:rFonts w:eastAsia="Times New Roman" w:cs="Times New Roman"/>
        </w:rPr>
        <w:t>11</w:t>
      </w:r>
      <w:r w:rsidRPr="6D2CF674">
        <w:rPr>
          <w:rFonts w:eastAsia="Times New Roman" w:cs="Times New Roman"/>
        </w:rPr>
        <w:t>20</w:t>
      </w:r>
      <w:r w:rsidRPr="6D2CF674" w:rsidR="26D7C59C">
        <w:rPr>
          <w:rFonts w:eastAsia="Times New Roman" w:cs="Times New Roman"/>
        </w:rPr>
        <w:t>21</w:t>
      </w:r>
      <w:r w:rsidRPr="6D2CF674">
        <w:rPr>
          <w:rFonts w:eastAsia="Times New Roman" w:cs="Times New Roman"/>
        </w:rPr>
        <w:t>, 8</w:t>
      </w:r>
      <w:r w:rsidRPr="6D2CF674" w:rsidR="44964CF9">
        <w:rPr>
          <w:rFonts w:eastAsia="Times New Roman" w:cs="Times New Roman"/>
        </w:rPr>
        <w:t>6</w:t>
      </w:r>
      <w:r w:rsidRPr="6D2CF674">
        <w:rPr>
          <w:rFonts w:eastAsia="Times New Roman" w:cs="Times New Roman"/>
        </w:rPr>
        <w:t xml:space="preserve"> FR </w:t>
      </w:r>
      <w:r w:rsidRPr="6D2CF674" w:rsidR="7D80C8A8">
        <w:rPr>
          <w:rFonts w:eastAsia="Times New Roman" w:cs="Times New Roman"/>
        </w:rPr>
        <w:t>1988</w:t>
      </w:r>
      <w:r w:rsidRPr="6D2CF674">
        <w:rPr>
          <w:rFonts w:eastAsia="Times New Roman" w:cs="Times New Roman"/>
        </w:rPr>
        <w:t>.</w:t>
      </w:r>
    </w:p>
    <w:p w:rsidR="003B2DAC" w:rsidRPr="0088078E" w:rsidP="00075508" w14:paraId="4F4D5153" w14:textId="77777777">
      <w:pPr>
        <w:tabs>
          <w:tab w:val="left" w:pos="360"/>
        </w:tabs>
        <w:spacing w:line="276" w:lineRule="auto"/>
        <w:ind w:left="720"/>
        <w:contextualSpacing/>
        <w:rPr>
          <w:rFonts w:eastAsia="Times New Roman" w:cs="Times New Roman"/>
          <w:szCs w:val="24"/>
        </w:rPr>
      </w:pPr>
    </w:p>
    <w:p w:rsidR="003B2DAC" w:rsidRPr="0088078E" w:rsidP="00075508" w14:paraId="6435CD51" w14:textId="77777777">
      <w:pPr>
        <w:tabs>
          <w:tab w:val="left" w:pos="360"/>
        </w:tabs>
        <w:spacing w:line="276" w:lineRule="auto"/>
        <w:ind w:left="720"/>
        <w:contextualSpacing/>
        <w:rPr>
          <w:rFonts w:eastAsia="Times New Roman" w:cs="Times New Roman"/>
          <w:szCs w:val="24"/>
        </w:rPr>
      </w:pPr>
      <w:r w:rsidRPr="0088078E">
        <w:rPr>
          <w:rFonts w:eastAsia="Times New Roman" w:cs="Times New Roman"/>
          <w:szCs w:val="24"/>
        </w:rPr>
        <w:t xml:space="preserve">There are no assurances of confidentiality provided to the respondents for this information collection. </w:t>
      </w:r>
    </w:p>
    <w:p w:rsidR="00174B16" w:rsidRPr="0088078E" w:rsidP="0088078E" w14:paraId="5E3CC1C9" w14:textId="77777777">
      <w:pPr>
        <w:spacing w:line="276" w:lineRule="auto"/>
        <w:contextualSpacing/>
        <w:rPr>
          <w:rFonts w:cs="Times New Roman"/>
        </w:rPr>
      </w:pPr>
    </w:p>
    <w:p w:rsidR="00B3312A" w:rsidRPr="0088078E" w:rsidP="0088078E" w14:paraId="17A5CA01" w14:textId="2482C897">
      <w:pPr>
        <w:pStyle w:val="ListParagraph"/>
        <w:numPr>
          <w:ilvl w:val="0"/>
          <w:numId w:val="6"/>
        </w:numPr>
        <w:spacing w:line="276" w:lineRule="auto"/>
        <w:rPr>
          <w:rFonts w:cs="Times New Roman"/>
          <w:b/>
          <w:bCs/>
        </w:rPr>
      </w:pPr>
      <w:r w:rsidRPr="6D2CF674">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6D2CF674" w:rsidR="296667A0">
        <w:rPr>
          <w:rFonts w:cs="Times New Roman"/>
          <w:b/>
          <w:bCs/>
        </w:rPr>
        <w:t>to</w:t>
      </w:r>
      <w:r w:rsidRPr="6D2CF674">
        <w:rPr>
          <w:rFonts w:cs="Times New Roman"/>
          <w:b/>
          <w:bCs/>
        </w:rPr>
        <w:t xml:space="preserve"> be taken to obtain their consent.</w:t>
      </w:r>
    </w:p>
    <w:p w:rsidR="00EE0EFD" w:rsidRPr="0088078E" w:rsidP="0088078E" w14:paraId="1450DC3E" w14:textId="0AFEBAA3">
      <w:pPr>
        <w:spacing w:line="276" w:lineRule="auto"/>
        <w:contextualSpacing/>
        <w:rPr>
          <w:rFonts w:cs="Times New Roman"/>
        </w:rPr>
      </w:pPr>
    </w:p>
    <w:p w:rsidR="00F92C3F" w:rsidRPr="0088078E" w:rsidP="0088078E" w14:paraId="73429BD3" w14:textId="004CBEB7">
      <w:pPr>
        <w:spacing w:line="276" w:lineRule="auto"/>
        <w:ind w:firstLine="720"/>
        <w:contextualSpacing/>
        <w:rPr>
          <w:rFonts w:cs="Times New Roman"/>
        </w:rPr>
      </w:pPr>
      <w:r w:rsidRPr="0088078E">
        <w:rPr>
          <w:rFonts w:cs="Times New Roman"/>
          <w:szCs w:val="24"/>
        </w:rPr>
        <w:t>There are no questions of a sensitive nature.</w:t>
      </w:r>
    </w:p>
    <w:p w:rsidR="00EE0EFD" w:rsidRPr="0088078E" w:rsidP="0088078E" w14:paraId="694AB6CF" w14:textId="72541ADB">
      <w:pPr>
        <w:spacing w:line="276" w:lineRule="auto"/>
        <w:contextualSpacing/>
        <w:rPr>
          <w:rFonts w:cs="Times New Roman"/>
        </w:rPr>
      </w:pPr>
    </w:p>
    <w:p w:rsidR="00B3312A" w:rsidRPr="0088078E" w:rsidP="0088078E" w14:paraId="4AD7CC8E" w14:textId="19B93522">
      <w:pPr>
        <w:pStyle w:val="ListParagraph"/>
        <w:numPr>
          <w:ilvl w:val="0"/>
          <w:numId w:val="6"/>
        </w:numPr>
        <w:spacing w:line="276" w:lineRule="auto"/>
        <w:rPr>
          <w:rFonts w:cs="Times New Roman"/>
          <w:b/>
          <w:bCs/>
        </w:rPr>
      </w:pPr>
      <w:r w:rsidRPr="0088078E">
        <w:rPr>
          <w:rFonts w:cs="Times New Roman"/>
          <w:b/>
          <w:bCs/>
        </w:rPr>
        <w:t>Provide estimates of the hour burden of the collection of information.  The stat</w:t>
      </w:r>
      <w:r w:rsidRPr="0088078E" w:rsidR="006B5A7B">
        <w:rPr>
          <w:rFonts w:cs="Times New Roman"/>
          <w:b/>
          <w:bCs/>
        </w:rPr>
        <w:t>ement</w:t>
      </w:r>
      <w:r w:rsidRPr="0088078E">
        <w:rPr>
          <w:rFonts w:cs="Times New Roman"/>
          <w:b/>
          <w:bCs/>
        </w:rPr>
        <w:t xml:space="preserve"> should:</w:t>
      </w:r>
    </w:p>
    <w:p w:rsidR="00EE0EFD" w:rsidRPr="0088078E" w:rsidP="0088078E" w14:paraId="19007DA4" w14:textId="7DCD3444">
      <w:pPr>
        <w:spacing w:line="276" w:lineRule="auto"/>
        <w:contextualSpacing/>
        <w:rPr>
          <w:rFonts w:cs="Times New Roman"/>
        </w:rPr>
      </w:pPr>
    </w:p>
    <w:p w:rsidR="00B3312A" w:rsidRPr="0088078E" w:rsidP="0088078E" w14:paraId="2982763D" w14:textId="10C8F85A">
      <w:pPr>
        <w:pStyle w:val="ListParagraph"/>
        <w:numPr>
          <w:ilvl w:val="1"/>
          <w:numId w:val="6"/>
        </w:numPr>
        <w:spacing w:line="276" w:lineRule="auto"/>
        <w:rPr>
          <w:rFonts w:cs="Times New Roman"/>
          <w:b/>
          <w:bCs/>
        </w:rPr>
      </w:pPr>
      <w:r w:rsidRPr="0088078E">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88078E" w:rsidP="0088078E" w14:paraId="08EC548A" w14:textId="6F5E4E81">
      <w:pPr>
        <w:spacing w:line="276" w:lineRule="auto"/>
        <w:contextualSpacing/>
        <w:rPr>
          <w:rFonts w:cs="Times New Roman"/>
        </w:rPr>
      </w:pPr>
    </w:p>
    <w:p w:rsidR="000C0BFF" w:rsidP="0088078E" w14:paraId="029B4CBA" w14:textId="26B84461">
      <w:pPr>
        <w:spacing w:line="276" w:lineRule="auto"/>
        <w:ind w:left="720"/>
        <w:contextualSpacing/>
        <w:rPr>
          <w:rFonts w:cs="Times New Roman"/>
          <w:szCs w:val="24"/>
        </w:rPr>
      </w:pPr>
      <w:bookmarkStart w:id="6" w:name="_Hlk126581807"/>
      <w:r w:rsidRPr="0088078E">
        <w:rPr>
          <w:rFonts w:cs="Times New Roman"/>
          <w:b/>
          <w:bCs/>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104 </w:t>
      </w:r>
      <w:r w:rsidRPr="00497B5E">
        <w:rPr>
          <w:rFonts w:cs="Times New Roman"/>
          <w:b/>
          <w:bCs/>
          <w:color w:val="000000" w:themeColor="text1"/>
          <w:szCs w:val="24"/>
        </w:rPr>
        <w:t xml:space="preserve">(formerly </w:t>
      </w:r>
      <w:r w:rsidRPr="0088078E" w:rsidR="00635719">
        <w:rPr>
          <w:rFonts w:cs="Times New Roman"/>
          <w:b/>
          <w:bCs/>
          <w:szCs w:val="24"/>
        </w:rPr>
        <w:t>086-0-22</w:t>
      </w:r>
      <w:r w:rsidRPr="0088078E">
        <w:rPr>
          <w:rFonts w:cs="Times New Roman"/>
          <w:b/>
          <w:bCs/>
          <w:szCs w:val="24"/>
        </w:rPr>
        <w:t xml:space="preserve">), </w:t>
      </w:r>
      <w:r w:rsidRPr="0088078E" w:rsidR="00BB52F1">
        <w:rPr>
          <w:rFonts w:cs="Times New Roman"/>
          <w:b/>
          <w:bCs/>
          <w:szCs w:val="24"/>
        </w:rPr>
        <w:t>Application Form for Single Residential Lot or Structure Amendments to National Flood Insurance Program Maps</w:t>
      </w:r>
      <w:r w:rsidRPr="0088078E" w:rsidR="00BB52F1">
        <w:rPr>
          <w:rFonts w:cs="Times New Roman"/>
          <w:b/>
          <w:bCs/>
          <w:color w:val="0000FF"/>
          <w:szCs w:val="24"/>
        </w:rPr>
        <w:t xml:space="preserve"> </w:t>
      </w:r>
      <w:r w:rsidRPr="0088078E" w:rsidR="00423105">
        <w:rPr>
          <w:rFonts w:cs="Times New Roman"/>
          <w:b/>
          <w:bCs/>
          <w:szCs w:val="24"/>
        </w:rPr>
        <w:t>(English)</w:t>
      </w:r>
      <w:r w:rsidRPr="0088078E">
        <w:rPr>
          <w:rFonts w:cs="Times New Roman"/>
          <w:b/>
          <w:bCs/>
          <w:szCs w:val="24"/>
        </w:rPr>
        <w:t>:</w:t>
      </w:r>
      <w:r w:rsidRPr="0088078E">
        <w:rPr>
          <w:rFonts w:cs="Times New Roman"/>
          <w:szCs w:val="24"/>
        </w:rPr>
        <w:t xml:space="preserve"> </w:t>
      </w:r>
      <w:r w:rsidRPr="0088078E" w:rsidR="00735D50">
        <w:rPr>
          <w:rFonts w:cs="Times New Roman"/>
          <w:szCs w:val="24"/>
        </w:rPr>
        <w:t xml:space="preserve">The responses consist of one form that will require both the homeowner to </w:t>
      </w:r>
      <w:r w:rsidRPr="0088078E" w:rsidR="00735D50">
        <w:rPr>
          <w:rFonts w:cs="Times New Roman"/>
          <w:szCs w:val="24"/>
        </w:rPr>
        <w:t>complete a part and a surveyor or engineer to complete the remainder.</w:t>
      </w:r>
      <w:r w:rsidRPr="0088078E">
        <w:rPr>
          <w:rFonts w:cs="Times New Roman"/>
          <w:szCs w:val="24"/>
        </w:rPr>
        <w:t xml:space="preserve"> </w:t>
      </w:r>
      <w:r w:rsidRPr="0088078E" w:rsidR="00A40286">
        <w:rPr>
          <w:rFonts w:cs="Times New Roman"/>
          <w:szCs w:val="24"/>
        </w:rPr>
        <w:t xml:space="preserve"> These respondents will complete </w:t>
      </w:r>
      <w:r w:rsidRPr="0088078E" w:rsidR="006A502F">
        <w:rPr>
          <w:rFonts w:cs="Times New Roman"/>
          <w:szCs w:val="24"/>
        </w:rPr>
        <w:t xml:space="preserve">1 response(s) per year.  </w:t>
      </w:r>
    </w:p>
    <w:p w:rsidR="000C0BFF" w:rsidP="0088078E" w14:paraId="2205FF7E" w14:textId="77777777">
      <w:pPr>
        <w:spacing w:line="276" w:lineRule="auto"/>
        <w:ind w:left="720"/>
        <w:contextualSpacing/>
        <w:rPr>
          <w:rFonts w:cs="Times New Roman"/>
          <w:szCs w:val="24"/>
        </w:rPr>
      </w:pPr>
    </w:p>
    <w:p w:rsidR="000C0BFF" w:rsidP="0088078E" w14:paraId="3F988272" w14:textId="113B2FAD">
      <w:pPr>
        <w:spacing w:line="276" w:lineRule="auto"/>
        <w:ind w:left="720"/>
        <w:contextualSpacing/>
        <w:rPr>
          <w:rFonts w:cs="Times New Roman"/>
          <w:szCs w:val="24"/>
        </w:rPr>
      </w:pPr>
      <w:r w:rsidRPr="0088078E">
        <w:rPr>
          <w:rFonts w:cs="Times New Roman"/>
          <w:szCs w:val="24"/>
        </w:rPr>
        <w:t xml:space="preserve">It is estimated </w:t>
      </w:r>
      <w:r w:rsidRPr="0088078E" w:rsidR="001E1E38">
        <w:rPr>
          <w:rFonts w:cs="Times New Roman"/>
          <w:szCs w:val="24"/>
        </w:rPr>
        <w:t xml:space="preserve">that </w:t>
      </w:r>
      <w:r>
        <w:rPr>
          <w:rFonts w:cs="Times New Roman"/>
          <w:szCs w:val="24"/>
        </w:rPr>
        <w:t>8,491</w:t>
      </w:r>
      <w:r w:rsidRPr="0088078E" w:rsidR="001E1E38">
        <w:rPr>
          <w:rFonts w:cs="Times New Roman"/>
          <w:szCs w:val="24"/>
        </w:rPr>
        <w:t xml:space="preserve"> homeowners</w:t>
      </w:r>
      <w:r w:rsidRPr="0088078E" w:rsidR="006D45A1">
        <w:rPr>
          <w:rFonts w:cs="Times New Roman"/>
          <w:szCs w:val="24"/>
        </w:rPr>
        <w:t xml:space="preserve"> will complete the form</w:t>
      </w:r>
      <w:r w:rsidRPr="0088078E" w:rsidR="00193A89">
        <w:rPr>
          <w:rFonts w:cs="Times New Roman"/>
          <w:szCs w:val="24"/>
        </w:rPr>
        <w:t xml:space="preserve"> and that each response will require 1.03</w:t>
      </w:r>
      <w:r w:rsidR="00635D0E">
        <w:rPr>
          <w:rFonts w:cs="Times New Roman"/>
          <w:szCs w:val="24"/>
        </w:rPr>
        <w:t>33</w:t>
      </w:r>
      <w:r w:rsidRPr="0088078E" w:rsidR="00193A89">
        <w:rPr>
          <w:rFonts w:cs="Times New Roman"/>
          <w:szCs w:val="24"/>
        </w:rPr>
        <w:t xml:space="preserve"> hours</w:t>
      </w:r>
      <w:r w:rsidR="001229C2">
        <w:rPr>
          <w:rFonts w:cs="Times New Roman"/>
          <w:szCs w:val="24"/>
        </w:rPr>
        <w:t xml:space="preserve"> </w:t>
      </w:r>
      <w:r w:rsidR="00991283">
        <w:rPr>
          <w:rFonts w:cs="Times New Roman"/>
          <w:szCs w:val="24"/>
        </w:rPr>
        <w:t>(or 1 hour and 2 minutes)</w:t>
      </w:r>
      <w:r w:rsidRPr="0088078E" w:rsidR="002D2287">
        <w:rPr>
          <w:rFonts w:cs="Times New Roman"/>
          <w:szCs w:val="24"/>
        </w:rPr>
        <w:t xml:space="preserve">, therefore </w:t>
      </w:r>
      <w:r>
        <w:rPr>
          <w:rFonts w:cs="Times New Roman"/>
          <w:szCs w:val="24"/>
        </w:rPr>
        <w:t>8,491</w:t>
      </w:r>
      <w:r w:rsidRPr="0088078E" w:rsidR="002D2287">
        <w:rPr>
          <w:rFonts w:cs="Times New Roman"/>
          <w:szCs w:val="24"/>
        </w:rPr>
        <w:t xml:space="preserve"> responses times 1.03</w:t>
      </w:r>
      <w:r w:rsidR="003F34AF">
        <w:rPr>
          <w:rFonts w:cs="Times New Roman"/>
          <w:szCs w:val="24"/>
        </w:rPr>
        <w:t>33</w:t>
      </w:r>
      <w:r w:rsidRPr="0088078E" w:rsidR="002D2287">
        <w:rPr>
          <w:rFonts w:cs="Times New Roman"/>
          <w:szCs w:val="24"/>
        </w:rPr>
        <w:t xml:space="preserve"> burden hours equals </w:t>
      </w:r>
      <w:r>
        <w:rPr>
          <w:rFonts w:cs="Times New Roman"/>
          <w:szCs w:val="24"/>
        </w:rPr>
        <w:t>8,</w:t>
      </w:r>
      <w:r w:rsidR="00F90372">
        <w:rPr>
          <w:rFonts w:cs="Times New Roman"/>
          <w:szCs w:val="24"/>
        </w:rPr>
        <w:t>774</w:t>
      </w:r>
      <w:r w:rsidRPr="0088078E" w:rsidR="00F90372">
        <w:rPr>
          <w:rFonts w:cs="Times New Roman"/>
          <w:szCs w:val="24"/>
        </w:rPr>
        <w:t xml:space="preserve"> </w:t>
      </w:r>
      <w:r w:rsidRPr="0088078E" w:rsidR="006F5B17">
        <w:rPr>
          <w:rFonts w:cs="Times New Roman"/>
          <w:szCs w:val="24"/>
        </w:rPr>
        <w:t xml:space="preserve">total annual burden hours for </w:t>
      </w:r>
      <w:r>
        <w:rPr>
          <w:rFonts w:cs="Times New Roman"/>
          <w:szCs w:val="24"/>
        </w:rPr>
        <w:t>h</w:t>
      </w:r>
      <w:r w:rsidRPr="0088078E" w:rsidR="006F5B17">
        <w:rPr>
          <w:rFonts w:cs="Times New Roman"/>
          <w:szCs w:val="24"/>
        </w:rPr>
        <w:t>omeowners</w:t>
      </w:r>
      <w:r w:rsidRPr="0088078E" w:rsidR="00677BA5">
        <w:rPr>
          <w:rFonts w:cs="Times New Roman"/>
          <w:szCs w:val="24"/>
        </w:rPr>
        <w:t xml:space="preserve"> (</w:t>
      </w:r>
      <w:r>
        <w:rPr>
          <w:rFonts w:cs="Times New Roman"/>
          <w:szCs w:val="24"/>
        </w:rPr>
        <w:t>8,491</w:t>
      </w:r>
      <w:r w:rsidR="001540D5">
        <w:rPr>
          <w:rFonts w:cs="Times New Roman"/>
          <w:szCs w:val="24"/>
        </w:rPr>
        <w:t xml:space="preserve"> </w:t>
      </w:r>
      <w:r w:rsidRPr="0088078E" w:rsidR="00DA553F">
        <w:rPr>
          <w:rFonts w:cs="Times New Roman"/>
          <w:szCs w:val="24"/>
        </w:rPr>
        <w:t>x 1.03</w:t>
      </w:r>
      <w:r w:rsidR="003F34AF">
        <w:rPr>
          <w:rFonts w:cs="Times New Roman"/>
          <w:szCs w:val="24"/>
        </w:rPr>
        <w:t>33</w:t>
      </w:r>
      <w:r w:rsidRPr="0088078E" w:rsidR="00DA553F">
        <w:rPr>
          <w:rFonts w:cs="Times New Roman"/>
          <w:szCs w:val="24"/>
        </w:rPr>
        <w:t xml:space="preserve"> = </w:t>
      </w:r>
      <w:r>
        <w:rPr>
          <w:rFonts w:cs="Times New Roman"/>
          <w:szCs w:val="24"/>
        </w:rPr>
        <w:t>8,</w:t>
      </w:r>
      <w:r w:rsidR="00F90372">
        <w:rPr>
          <w:rFonts w:cs="Times New Roman"/>
          <w:szCs w:val="24"/>
        </w:rPr>
        <w:t>774</w:t>
      </w:r>
      <w:r w:rsidRPr="0088078E" w:rsidR="00DA553F">
        <w:rPr>
          <w:rFonts w:cs="Times New Roman"/>
          <w:szCs w:val="24"/>
        </w:rPr>
        <w:t>)</w:t>
      </w:r>
      <w:r w:rsidRPr="0088078E" w:rsidR="006F5B17">
        <w:rPr>
          <w:rFonts w:cs="Times New Roman"/>
          <w:szCs w:val="24"/>
        </w:rPr>
        <w:t xml:space="preserve">.  </w:t>
      </w:r>
    </w:p>
    <w:p w:rsidR="000C0BFF" w:rsidP="0088078E" w14:paraId="1C11B62D" w14:textId="77777777">
      <w:pPr>
        <w:spacing w:line="276" w:lineRule="auto"/>
        <w:ind w:left="720"/>
        <w:contextualSpacing/>
        <w:rPr>
          <w:rFonts w:cs="Times New Roman"/>
          <w:szCs w:val="24"/>
        </w:rPr>
      </w:pPr>
    </w:p>
    <w:p w:rsidR="00F92C3F" w:rsidP="0088078E" w14:paraId="43579310" w14:textId="6F85638A">
      <w:pPr>
        <w:spacing w:line="276" w:lineRule="auto"/>
        <w:ind w:left="720"/>
        <w:contextualSpacing/>
        <w:rPr>
          <w:rFonts w:cs="Times New Roman"/>
          <w:szCs w:val="24"/>
        </w:rPr>
      </w:pPr>
      <w:r w:rsidRPr="0088078E">
        <w:rPr>
          <w:rFonts w:cs="Times New Roman"/>
          <w:szCs w:val="24"/>
        </w:rPr>
        <w:t xml:space="preserve">It is estimated that </w:t>
      </w:r>
      <w:r w:rsidR="00246552">
        <w:rPr>
          <w:rFonts w:cs="Times New Roman"/>
          <w:szCs w:val="24"/>
        </w:rPr>
        <w:t>5,490</w:t>
      </w:r>
      <w:r w:rsidRPr="0088078E" w:rsidR="006D45A1">
        <w:rPr>
          <w:rFonts w:cs="Times New Roman"/>
          <w:szCs w:val="24"/>
        </w:rPr>
        <w:t xml:space="preserve"> surveyors will complete the form</w:t>
      </w:r>
      <w:r w:rsidRPr="0088078E" w:rsidR="005D00C5">
        <w:rPr>
          <w:rFonts w:cs="Times New Roman"/>
          <w:szCs w:val="24"/>
        </w:rPr>
        <w:t xml:space="preserve"> </w:t>
      </w:r>
      <w:r w:rsidRPr="0088078E" w:rsidR="007C22D2">
        <w:rPr>
          <w:rFonts w:cs="Times New Roman"/>
          <w:szCs w:val="24"/>
        </w:rPr>
        <w:t xml:space="preserve">and that each response will require </w:t>
      </w:r>
      <w:r w:rsidRPr="0088078E" w:rsidR="004655F6">
        <w:rPr>
          <w:rFonts w:cs="Times New Roman"/>
          <w:szCs w:val="24"/>
        </w:rPr>
        <w:t>1.1</w:t>
      </w:r>
      <w:r w:rsidR="006F100D">
        <w:rPr>
          <w:rFonts w:cs="Times New Roman"/>
          <w:szCs w:val="24"/>
        </w:rPr>
        <w:t>66</w:t>
      </w:r>
      <w:r w:rsidRPr="0088078E" w:rsidR="004655F6">
        <w:rPr>
          <w:rFonts w:cs="Times New Roman"/>
          <w:szCs w:val="24"/>
        </w:rPr>
        <w:t xml:space="preserve">7 </w:t>
      </w:r>
      <w:r w:rsidRPr="0088078E" w:rsidR="00AE2E1D">
        <w:rPr>
          <w:rFonts w:cs="Times New Roman"/>
          <w:szCs w:val="24"/>
        </w:rPr>
        <w:t>hours</w:t>
      </w:r>
      <w:r w:rsidR="006F100D">
        <w:rPr>
          <w:rFonts w:cs="Times New Roman"/>
          <w:szCs w:val="24"/>
        </w:rPr>
        <w:t xml:space="preserve"> (or 1 hour and 10 minutes)</w:t>
      </w:r>
      <w:r w:rsidRPr="0088078E">
        <w:rPr>
          <w:rFonts w:cs="Times New Roman"/>
          <w:szCs w:val="24"/>
        </w:rPr>
        <w:t xml:space="preserve">, </w:t>
      </w:r>
      <w:r w:rsidRPr="0088078E" w:rsidR="00DF4824">
        <w:rPr>
          <w:rFonts w:cs="Times New Roman"/>
          <w:szCs w:val="24"/>
        </w:rPr>
        <w:t>therefore</w:t>
      </w:r>
      <w:r w:rsidRPr="0088078E">
        <w:rPr>
          <w:rFonts w:cs="Times New Roman"/>
          <w:szCs w:val="24"/>
        </w:rPr>
        <w:t xml:space="preserve"> </w:t>
      </w:r>
      <w:r w:rsidR="00246552">
        <w:rPr>
          <w:rFonts w:cs="Times New Roman"/>
          <w:szCs w:val="24"/>
        </w:rPr>
        <w:t>5,490</w:t>
      </w:r>
      <w:r w:rsidRPr="0088078E" w:rsidR="00B56918">
        <w:rPr>
          <w:rFonts w:cs="Times New Roman"/>
          <w:szCs w:val="24"/>
        </w:rPr>
        <w:t xml:space="preserve"> </w:t>
      </w:r>
      <w:r w:rsidRPr="0088078E" w:rsidR="00DF4824">
        <w:rPr>
          <w:rFonts w:cs="Times New Roman"/>
          <w:szCs w:val="24"/>
        </w:rPr>
        <w:t xml:space="preserve">responses </w:t>
      </w:r>
      <w:r w:rsidRPr="0088078E" w:rsidR="003A014E">
        <w:rPr>
          <w:rFonts w:cs="Times New Roman"/>
          <w:szCs w:val="24"/>
        </w:rPr>
        <w:t>times</w:t>
      </w:r>
      <w:r w:rsidRPr="0088078E" w:rsidR="00DF4824">
        <w:rPr>
          <w:rFonts w:cs="Times New Roman"/>
          <w:szCs w:val="24"/>
        </w:rPr>
        <w:t xml:space="preserve"> </w:t>
      </w:r>
      <w:r w:rsidRPr="0088078E" w:rsidR="00F67BA0">
        <w:rPr>
          <w:rFonts w:cs="Times New Roman"/>
          <w:szCs w:val="24"/>
        </w:rPr>
        <w:t>1.1</w:t>
      </w:r>
      <w:r w:rsidR="006F100D">
        <w:rPr>
          <w:rFonts w:cs="Times New Roman"/>
          <w:szCs w:val="24"/>
        </w:rPr>
        <w:t>66</w:t>
      </w:r>
      <w:r w:rsidRPr="0088078E" w:rsidR="00F67BA0">
        <w:rPr>
          <w:rFonts w:cs="Times New Roman"/>
          <w:szCs w:val="24"/>
        </w:rPr>
        <w:t>7</w:t>
      </w:r>
      <w:r w:rsidRPr="0088078E" w:rsidR="0039381A">
        <w:rPr>
          <w:rFonts w:cs="Times New Roman"/>
          <w:szCs w:val="24"/>
        </w:rPr>
        <w:t xml:space="preserve"> burden</w:t>
      </w:r>
      <w:r w:rsidRPr="0088078E" w:rsidR="00B56918">
        <w:rPr>
          <w:rFonts w:cs="Times New Roman"/>
          <w:szCs w:val="24"/>
        </w:rPr>
        <w:t xml:space="preserve"> </w:t>
      </w:r>
      <w:r w:rsidRPr="0088078E">
        <w:rPr>
          <w:rFonts w:cs="Times New Roman"/>
          <w:szCs w:val="24"/>
        </w:rPr>
        <w:t>hours</w:t>
      </w:r>
      <w:r w:rsidRPr="0088078E" w:rsidR="00DF4824">
        <w:rPr>
          <w:rFonts w:cs="Times New Roman"/>
          <w:szCs w:val="24"/>
        </w:rPr>
        <w:t xml:space="preserve"> equals </w:t>
      </w:r>
      <w:r w:rsidR="00246552">
        <w:rPr>
          <w:rFonts w:cs="Times New Roman"/>
          <w:szCs w:val="24"/>
        </w:rPr>
        <w:t>6,</w:t>
      </w:r>
      <w:r w:rsidR="00EB2806">
        <w:rPr>
          <w:rFonts w:cs="Times New Roman"/>
          <w:szCs w:val="24"/>
        </w:rPr>
        <w:t>405</w:t>
      </w:r>
      <w:r w:rsidRPr="0088078E" w:rsidR="00EB2806">
        <w:rPr>
          <w:rFonts w:cs="Times New Roman"/>
          <w:szCs w:val="24"/>
        </w:rPr>
        <w:t xml:space="preserve"> </w:t>
      </w:r>
      <w:r w:rsidRPr="0088078E" w:rsidR="00DF4824">
        <w:rPr>
          <w:rFonts w:cs="Times New Roman"/>
          <w:szCs w:val="24"/>
        </w:rPr>
        <w:t>total annual burden hours</w:t>
      </w:r>
      <w:r w:rsidRPr="0088078E" w:rsidR="003A014E">
        <w:rPr>
          <w:rFonts w:cs="Times New Roman"/>
          <w:szCs w:val="24"/>
        </w:rPr>
        <w:t xml:space="preserve"> </w:t>
      </w:r>
      <w:r w:rsidR="000C0BFF">
        <w:rPr>
          <w:rFonts w:cs="Times New Roman"/>
          <w:szCs w:val="24"/>
        </w:rPr>
        <w:t>s</w:t>
      </w:r>
      <w:r w:rsidRPr="0088078E" w:rsidR="00F67BA0">
        <w:rPr>
          <w:rFonts w:cs="Times New Roman"/>
          <w:szCs w:val="24"/>
        </w:rPr>
        <w:t xml:space="preserve">urveyors </w:t>
      </w:r>
      <w:r w:rsidRPr="0088078E" w:rsidR="00F534BF">
        <w:rPr>
          <w:rFonts w:cs="Times New Roman"/>
          <w:szCs w:val="24"/>
        </w:rPr>
        <w:t>(</w:t>
      </w:r>
      <w:r w:rsidR="00246552">
        <w:rPr>
          <w:rFonts w:cs="Times New Roman"/>
          <w:szCs w:val="24"/>
        </w:rPr>
        <w:t>5,490</w:t>
      </w:r>
      <w:r w:rsidRPr="0088078E" w:rsidR="00F534BF">
        <w:rPr>
          <w:rFonts w:cs="Times New Roman"/>
          <w:szCs w:val="24"/>
        </w:rPr>
        <w:t xml:space="preserve"> x 1.1</w:t>
      </w:r>
      <w:r w:rsidR="00D4598F">
        <w:rPr>
          <w:rFonts w:cs="Times New Roman"/>
          <w:szCs w:val="24"/>
        </w:rPr>
        <w:t>66</w:t>
      </w:r>
      <w:r w:rsidRPr="0088078E" w:rsidR="00F534BF">
        <w:rPr>
          <w:rFonts w:cs="Times New Roman"/>
          <w:szCs w:val="24"/>
        </w:rPr>
        <w:t xml:space="preserve">7 = </w:t>
      </w:r>
      <w:r w:rsidR="00246552">
        <w:rPr>
          <w:rFonts w:cs="Times New Roman"/>
          <w:szCs w:val="24"/>
        </w:rPr>
        <w:t>6,</w:t>
      </w:r>
      <w:r w:rsidR="00EB2806">
        <w:rPr>
          <w:rFonts w:cs="Times New Roman"/>
          <w:szCs w:val="24"/>
        </w:rPr>
        <w:t>405</w:t>
      </w:r>
      <w:r w:rsidRPr="0088078E" w:rsidR="00F534BF">
        <w:rPr>
          <w:rFonts w:cs="Times New Roman"/>
          <w:szCs w:val="24"/>
        </w:rPr>
        <w:t>)</w:t>
      </w:r>
      <w:r w:rsidRPr="0088078E" w:rsidR="004A0579">
        <w:rPr>
          <w:rFonts w:cs="Times New Roman"/>
          <w:szCs w:val="24"/>
        </w:rPr>
        <w:t xml:space="preserve">. </w:t>
      </w:r>
    </w:p>
    <w:p w:rsidR="000C0BFF" w:rsidP="0088078E" w14:paraId="5FD68E6A" w14:textId="4F33A7B0">
      <w:pPr>
        <w:spacing w:line="276" w:lineRule="auto"/>
        <w:ind w:left="720"/>
        <w:contextualSpacing/>
        <w:rPr>
          <w:rFonts w:cs="Times New Roman"/>
          <w:szCs w:val="24"/>
        </w:rPr>
      </w:pPr>
    </w:p>
    <w:p w:rsidR="000C0BFF" w:rsidP="000C0BFF" w14:paraId="16231294" w14:textId="7ABDD9AC">
      <w:pPr>
        <w:spacing w:line="276" w:lineRule="auto"/>
        <w:ind w:left="720"/>
        <w:contextualSpacing/>
        <w:rPr>
          <w:rFonts w:cs="Times New Roman"/>
          <w:szCs w:val="24"/>
        </w:rPr>
      </w:pPr>
      <w:r w:rsidRPr="0088078E">
        <w:rPr>
          <w:rFonts w:cs="Times New Roman"/>
          <w:szCs w:val="24"/>
        </w:rPr>
        <w:t xml:space="preserve">It is estimated that </w:t>
      </w:r>
      <w:r w:rsidR="00246552">
        <w:rPr>
          <w:rFonts w:cs="Times New Roman"/>
          <w:szCs w:val="24"/>
        </w:rPr>
        <w:t>2,353</w:t>
      </w:r>
      <w:r w:rsidRPr="0088078E">
        <w:rPr>
          <w:rFonts w:cs="Times New Roman"/>
          <w:szCs w:val="24"/>
        </w:rPr>
        <w:t xml:space="preserve"> engineers will complete the form and that each response will require 1.1</w:t>
      </w:r>
      <w:r w:rsidR="00797B80">
        <w:rPr>
          <w:rFonts w:cs="Times New Roman"/>
          <w:szCs w:val="24"/>
        </w:rPr>
        <w:t>66</w:t>
      </w:r>
      <w:r w:rsidRPr="0088078E">
        <w:rPr>
          <w:rFonts w:cs="Times New Roman"/>
          <w:szCs w:val="24"/>
        </w:rPr>
        <w:t>7 hours</w:t>
      </w:r>
      <w:r w:rsidR="00CA10A7">
        <w:rPr>
          <w:rFonts w:cs="Times New Roman"/>
          <w:szCs w:val="24"/>
        </w:rPr>
        <w:t xml:space="preserve"> (or 1 hour and 10 minutes)</w:t>
      </w:r>
      <w:r w:rsidRPr="0088078E">
        <w:rPr>
          <w:rFonts w:cs="Times New Roman"/>
          <w:szCs w:val="24"/>
        </w:rPr>
        <w:t xml:space="preserve">, therefore </w:t>
      </w:r>
      <w:r w:rsidR="00246552">
        <w:rPr>
          <w:rFonts w:cs="Times New Roman"/>
          <w:szCs w:val="24"/>
        </w:rPr>
        <w:t>2,353</w:t>
      </w:r>
      <w:r w:rsidRPr="0088078E">
        <w:rPr>
          <w:rFonts w:cs="Times New Roman"/>
          <w:szCs w:val="24"/>
        </w:rPr>
        <w:t xml:space="preserve"> responses times 1.1</w:t>
      </w:r>
      <w:r w:rsidR="00797B80">
        <w:rPr>
          <w:rFonts w:cs="Times New Roman"/>
          <w:szCs w:val="24"/>
        </w:rPr>
        <w:t>66</w:t>
      </w:r>
      <w:r w:rsidRPr="0088078E">
        <w:rPr>
          <w:rFonts w:cs="Times New Roman"/>
          <w:szCs w:val="24"/>
        </w:rPr>
        <w:t xml:space="preserve">7 burden hours equals </w:t>
      </w:r>
      <w:r w:rsidR="00246552">
        <w:rPr>
          <w:rFonts w:cs="Times New Roman"/>
          <w:szCs w:val="24"/>
        </w:rPr>
        <w:t>2,</w:t>
      </w:r>
      <w:r w:rsidR="009D35E1">
        <w:rPr>
          <w:rFonts w:cs="Times New Roman"/>
          <w:szCs w:val="24"/>
        </w:rPr>
        <w:t>745</w:t>
      </w:r>
      <w:r w:rsidRPr="0088078E" w:rsidR="009D35E1">
        <w:rPr>
          <w:rFonts w:cs="Times New Roman"/>
          <w:szCs w:val="24"/>
        </w:rPr>
        <w:t xml:space="preserve"> </w:t>
      </w:r>
      <w:r w:rsidRPr="0088078E">
        <w:rPr>
          <w:rFonts w:cs="Times New Roman"/>
          <w:szCs w:val="24"/>
        </w:rPr>
        <w:t xml:space="preserve">total annual burden hours </w:t>
      </w:r>
      <w:r>
        <w:rPr>
          <w:rFonts w:cs="Times New Roman"/>
          <w:szCs w:val="24"/>
        </w:rPr>
        <w:t>e</w:t>
      </w:r>
      <w:r w:rsidRPr="0088078E">
        <w:rPr>
          <w:rFonts w:cs="Times New Roman"/>
          <w:szCs w:val="24"/>
        </w:rPr>
        <w:t>ngineers (</w:t>
      </w:r>
      <w:r w:rsidR="00246552">
        <w:rPr>
          <w:rFonts w:cs="Times New Roman"/>
          <w:szCs w:val="24"/>
        </w:rPr>
        <w:t xml:space="preserve">2,353 </w:t>
      </w:r>
      <w:r w:rsidRPr="0088078E">
        <w:rPr>
          <w:rFonts w:cs="Times New Roman"/>
          <w:szCs w:val="24"/>
        </w:rPr>
        <w:t>x 1.1</w:t>
      </w:r>
      <w:r w:rsidR="00797B80">
        <w:rPr>
          <w:rFonts w:cs="Times New Roman"/>
          <w:szCs w:val="24"/>
        </w:rPr>
        <w:t>66</w:t>
      </w:r>
      <w:r w:rsidRPr="0088078E">
        <w:rPr>
          <w:rFonts w:cs="Times New Roman"/>
          <w:szCs w:val="24"/>
        </w:rPr>
        <w:t xml:space="preserve">7 = </w:t>
      </w:r>
      <w:r w:rsidR="00246552">
        <w:rPr>
          <w:rFonts w:cs="Times New Roman"/>
          <w:szCs w:val="24"/>
        </w:rPr>
        <w:t>2,</w:t>
      </w:r>
      <w:r w:rsidR="009D35E1">
        <w:rPr>
          <w:rFonts w:cs="Times New Roman"/>
          <w:szCs w:val="24"/>
        </w:rPr>
        <w:t>745</w:t>
      </w:r>
      <w:r w:rsidRPr="0088078E">
        <w:rPr>
          <w:rFonts w:cs="Times New Roman"/>
          <w:szCs w:val="24"/>
        </w:rPr>
        <w:t xml:space="preserve">). </w:t>
      </w:r>
    </w:p>
    <w:p w:rsidR="000C0BFF" w:rsidP="000C0BFF" w14:paraId="0993E682" w14:textId="77777777">
      <w:pPr>
        <w:spacing w:line="276" w:lineRule="auto"/>
        <w:ind w:left="720"/>
        <w:contextualSpacing/>
        <w:rPr>
          <w:rFonts w:cs="Times New Roman"/>
          <w:szCs w:val="24"/>
        </w:rPr>
      </w:pPr>
    </w:p>
    <w:p w:rsidR="000C0BFF" w:rsidRPr="0088078E" w:rsidP="000C0BFF" w14:paraId="3FF50CEB" w14:textId="103FFD8D">
      <w:pPr>
        <w:spacing w:line="276" w:lineRule="auto"/>
        <w:ind w:left="720"/>
        <w:contextualSpacing/>
        <w:rPr>
          <w:rFonts w:cs="Times New Roman"/>
          <w:szCs w:val="24"/>
        </w:rPr>
      </w:pPr>
      <w:r w:rsidRPr="0088078E">
        <w:rPr>
          <w:rFonts w:cs="Times New Roman"/>
          <w:szCs w:val="24"/>
        </w:rPr>
        <w:t>The total annual burden (in hours)</w:t>
      </w:r>
      <w:r w:rsidR="00BC1232">
        <w:rPr>
          <w:rFonts w:cs="Times New Roman"/>
          <w:szCs w:val="24"/>
        </w:rPr>
        <w:t xml:space="preserve"> for the three types of respondents</w:t>
      </w:r>
      <w:r w:rsidR="00C34F3D">
        <w:rPr>
          <w:rFonts w:cs="Times New Roman"/>
          <w:szCs w:val="24"/>
        </w:rPr>
        <w:t xml:space="preserve"> using the English version of the Application Form</w:t>
      </w:r>
      <w:r w:rsidRPr="0088078E">
        <w:rPr>
          <w:rFonts w:cs="Times New Roman"/>
          <w:szCs w:val="24"/>
        </w:rPr>
        <w:t xml:space="preserve"> is </w:t>
      </w:r>
      <w:r w:rsidR="00A15F46">
        <w:rPr>
          <w:rFonts w:cs="Times New Roman"/>
          <w:szCs w:val="24"/>
        </w:rPr>
        <w:t>17,924</w:t>
      </w:r>
      <w:r w:rsidR="00BC1232">
        <w:rPr>
          <w:rFonts w:cs="Times New Roman"/>
          <w:szCs w:val="24"/>
        </w:rPr>
        <w:t xml:space="preserve"> (8,</w:t>
      </w:r>
      <w:r w:rsidR="00F56B16">
        <w:rPr>
          <w:rFonts w:cs="Times New Roman"/>
          <w:szCs w:val="24"/>
        </w:rPr>
        <w:t xml:space="preserve">774 </w:t>
      </w:r>
      <w:r w:rsidR="00BC1232">
        <w:rPr>
          <w:rFonts w:cs="Times New Roman"/>
          <w:szCs w:val="24"/>
        </w:rPr>
        <w:t xml:space="preserve">+ </w:t>
      </w:r>
      <w:r w:rsidR="00246552">
        <w:rPr>
          <w:rFonts w:cs="Times New Roman"/>
          <w:szCs w:val="24"/>
        </w:rPr>
        <w:t>6,</w:t>
      </w:r>
      <w:r w:rsidR="00F56B16">
        <w:rPr>
          <w:rFonts w:cs="Times New Roman"/>
          <w:szCs w:val="24"/>
        </w:rPr>
        <w:t>405</w:t>
      </w:r>
      <w:r w:rsidRPr="0088078E" w:rsidR="00F56B16">
        <w:rPr>
          <w:rFonts w:cs="Times New Roman"/>
          <w:szCs w:val="24"/>
        </w:rPr>
        <w:t xml:space="preserve"> </w:t>
      </w:r>
      <w:r w:rsidRPr="0088078E">
        <w:rPr>
          <w:rFonts w:cs="Times New Roman"/>
          <w:szCs w:val="24"/>
        </w:rPr>
        <w:t xml:space="preserve">+ </w:t>
      </w:r>
      <w:r w:rsidR="00246552">
        <w:rPr>
          <w:rFonts w:cs="Times New Roman"/>
          <w:szCs w:val="24"/>
        </w:rPr>
        <w:t>2,</w:t>
      </w:r>
      <w:r w:rsidR="009D35E1">
        <w:rPr>
          <w:rFonts w:cs="Times New Roman"/>
          <w:szCs w:val="24"/>
        </w:rPr>
        <w:t>745</w:t>
      </w:r>
      <w:r w:rsidRPr="0088078E" w:rsidR="009D35E1">
        <w:rPr>
          <w:rFonts w:cs="Times New Roman"/>
          <w:szCs w:val="24"/>
        </w:rPr>
        <w:t xml:space="preserve"> </w:t>
      </w:r>
      <w:r w:rsidRPr="0088078E">
        <w:rPr>
          <w:rFonts w:cs="Times New Roman"/>
          <w:szCs w:val="24"/>
        </w:rPr>
        <w:t xml:space="preserve">= </w:t>
      </w:r>
      <w:r w:rsidRPr="00C34F3D" w:rsidR="00BC1232">
        <w:rPr>
          <w:rFonts w:cs="Times New Roman"/>
          <w:szCs w:val="24"/>
        </w:rPr>
        <w:t>1</w:t>
      </w:r>
      <w:r w:rsidRPr="00075508" w:rsidR="00C34F3D">
        <w:rPr>
          <w:rFonts w:cs="Times New Roman"/>
          <w:szCs w:val="24"/>
        </w:rPr>
        <w:t>7</w:t>
      </w:r>
      <w:r w:rsidRPr="00C34F3D" w:rsidR="00BC1232">
        <w:rPr>
          <w:rFonts w:cs="Times New Roman"/>
          <w:szCs w:val="24"/>
        </w:rPr>
        <w:t>,</w:t>
      </w:r>
      <w:r w:rsidRPr="00075508" w:rsidR="00A15F46">
        <w:rPr>
          <w:rFonts w:cs="Times New Roman"/>
          <w:szCs w:val="24"/>
        </w:rPr>
        <w:t>9</w:t>
      </w:r>
      <w:r w:rsidR="00A15F46">
        <w:rPr>
          <w:rFonts w:cs="Times New Roman"/>
          <w:szCs w:val="24"/>
        </w:rPr>
        <w:t>24</w:t>
      </w:r>
      <w:r w:rsidR="00BC1232">
        <w:rPr>
          <w:rFonts w:cs="Times New Roman"/>
          <w:szCs w:val="24"/>
        </w:rPr>
        <w:t>)</w:t>
      </w:r>
      <w:r w:rsidRPr="0088078E">
        <w:rPr>
          <w:rFonts w:cs="Times New Roman"/>
          <w:szCs w:val="24"/>
        </w:rPr>
        <w:t>.</w:t>
      </w:r>
    </w:p>
    <w:bookmarkEnd w:id="6"/>
    <w:p w:rsidR="006E15B3" w:rsidP="0088078E" w14:paraId="20A43D0E" w14:textId="7B5D4DE0">
      <w:pPr>
        <w:spacing w:line="276" w:lineRule="auto"/>
        <w:contextualSpacing/>
        <w:rPr>
          <w:rFonts w:cs="Times New Roman"/>
          <w:szCs w:val="24"/>
        </w:rPr>
      </w:pPr>
    </w:p>
    <w:p w:rsidR="00BC1232" w:rsidP="000C0BFF" w14:paraId="2A04C113" w14:textId="1DAC0E88">
      <w:pPr>
        <w:spacing w:line="276" w:lineRule="auto"/>
        <w:ind w:left="720"/>
        <w:contextualSpacing/>
        <w:rPr>
          <w:rFonts w:cs="Times New Roman"/>
          <w:szCs w:val="24"/>
        </w:rPr>
      </w:pPr>
      <w:r w:rsidRPr="0088078E">
        <w:rPr>
          <w:rFonts w:cs="Times New Roman"/>
          <w:b/>
          <w:bCs/>
          <w:szCs w:val="24"/>
        </w:rPr>
        <w:t xml:space="preserve">FEMA Form </w:t>
      </w:r>
      <w:r w:rsidRPr="00497B5E">
        <w:rPr>
          <w:rFonts w:cs="Times New Roman"/>
          <w:b/>
          <w:bCs/>
          <w:color w:val="000000" w:themeColor="text1"/>
          <w:szCs w:val="24"/>
        </w:rPr>
        <w:t>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104-A </w:t>
      </w:r>
      <w:r w:rsidRPr="00497B5E">
        <w:rPr>
          <w:rFonts w:cs="Times New Roman"/>
          <w:b/>
          <w:bCs/>
          <w:color w:val="000000" w:themeColor="text1"/>
          <w:szCs w:val="24"/>
        </w:rPr>
        <w:t xml:space="preserve">(formerly </w:t>
      </w:r>
      <w:r w:rsidRPr="0088078E">
        <w:rPr>
          <w:rFonts w:cs="Times New Roman"/>
          <w:b/>
          <w:bCs/>
          <w:szCs w:val="24"/>
        </w:rPr>
        <w:t>086-0-22A), Application Form for Single Residential Lot or Structure Amendments to National Flood Insurance Program Maps</w:t>
      </w:r>
      <w:r w:rsidRPr="0088078E">
        <w:rPr>
          <w:rFonts w:cs="Times New Roman"/>
          <w:b/>
          <w:bCs/>
          <w:color w:val="0000FF"/>
          <w:szCs w:val="24"/>
        </w:rPr>
        <w:t xml:space="preserve"> </w:t>
      </w:r>
      <w:r w:rsidRPr="0088078E">
        <w:rPr>
          <w:rFonts w:cs="Times New Roman"/>
          <w:b/>
          <w:bCs/>
          <w:szCs w:val="24"/>
        </w:rPr>
        <w:t>(Spanish):</w:t>
      </w:r>
      <w:r w:rsidRPr="0088078E">
        <w:rPr>
          <w:rFonts w:cs="Times New Roman"/>
          <w:szCs w:val="24"/>
        </w:rPr>
        <w:t xml:space="preserve"> The responses consist of one form that will require both the homeowner to complete a part and a surveyor or engineer to complete the remainder.  These respondents will complete 1 response(s) per year.  </w:t>
      </w:r>
    </w:p>
    <w:p w:rsidR="00BC1232" w:rsidP="000C0BFF" w14:paraId="59367831" w14:textId="77777777">
      <w:pPr>
        <w:spacing w:line="276" w:lineRule="auto"/>
        <w:ind w:left="720"/>
        <w:contextualSpacing/>
        <w:rPr>
          <w:rFonts w:cs="Times New Roman"/>
          <w:szCs w:val="24"/>
        </w:rPr>
      </w:pPr>
    </w:p>
    <w:p w:rsidR="00BC1232" w:rsidP="000C0BFF" w14:paraId="20C7E9CC" w14:textId="733371AC">
      <w:pPr>
        <w:spacing w:line="276" w:lineRule="auto"/>
        <w:ind w:left="720"/>
        <w:contextualSpacing/>
        <w:rPr>
          <w:rFonts w:cs="Times New Roman"/>
          <w:szCs w:val="24"/>
        </w:rPr>
      </w:pPr>
      <w:r w:rsidRPr="0088078E">
        <w:rPr>
          <w:rFonts w:cs="Times New Roman"/>
          <w:szCs w:val="24"/>
        </w:rPr>
        <w:t xml:space="preserve">It is estimated that </w:t>
      </w:r>
      <w:r w:rsidR="00246552">
        <w:rPr>
          <w:rFonts w:cs="Times New Roman"/>
          <w:szCs w:val="24"/>
        </w:rPr>
        <w:t>1,979</w:t>
      </w:r>
      <w:r w:rsidRPr="0088078E" w:rsidR="00246552">
        <w:rPr>
          <w:rFonts w:cs="Times New Roman"/>
          <w:szCs w:val="24"/>
        </w:rPr>
        <w:t xml:space="preserve"> </w:t>
      </w:r>
      <w:r w:rsidRPr="0088078E">
        <w:rPr>
          <w:rFonts w:cs="Times New Roman"/>
          <w:szCs w:val="24"/>
        </w:rPr>
        <w:t>homeowners will complete the form and that each response will require 1.03</w:t>
      </w:r>
      <w:r w:rsidR="009E1FB8">
        <w:rPr>
          <w:rFonts w:cs="Times New Roman"/>
          <w:szCs w:val="24"/>
        </w:rPr>
        <w:t>33</w:t>
      </w:r>
      <w:r w:rsidRPr="0088078E">
        <w:rPr>
          <w:rFonts w:cs="Times New Roman"/>
          <w:szCs w:val="24"/>
        </w:rPr>
        <w:t xml:space="preserve"> hours</w:t>
      </w:r>
      <w:r w:rsidR="009E1FB8">
        <w:rPr>
          <w:rFonts w:cs="Times New Roman"/>
          <w:szCs w:val="24"/>
        </w:rPr>
        <w:t xml:space="preserve"> (or 1 hour and 2 minutes)</w:t>
      </w:r>
      <w:r w:rsidRPr="0088078E">
        <w:rPr>
          <w:rFonts w:cs="Times New Roman"/>
          <w:szCs w:val="24"/>
        </w:rPr>
        <w:t xml:space="preserve">, therefore </w:t>
      </w:r>
      <w:r w:rsidR="00246552">
        <w:rPr>
          <w:rFonts w:cs="Times New Roman"/>
          <w:szCs w:val="24"/>
        </w:rPr>
        <w:t>1,979</w:t>
      </w:r>
      <w:r w:rsidRPr="0088078E" w:rsidR="00246552">
        <w:rPr>
          <w:rFonts w:cs="Times New Roman"/>
          <w:szCs w:val="24"/>
        </w:rPr>
        <w:t xml:space="preserve"> </w:t>
      </w:r>
      <w:r w:rsidRPr="0088078E">
        <w:rPr>
          <w:rFonts w:cs="Times New Roman"/>
          <w:szCs w:val="24"/>
        </w:rPr>
        <w:t>responses times 1.03</w:t>
      </w:r>
      <w:r w:rsidR="004B1E03">
        <w:rPr>
          <w:rFonts w:cs="Times New Roman"/>
          <w:szCs w:val="24"/>
        </w:rPr>
        <w:t>33</w:t>
      </w:r>
      <w:r w:rsidRPr="0088078E">
        <w:rPr>
          <w:rFonts w:cs="Times New Roman"/>
          <w:szCs w:val="24"/>
        </w:rPr>
        <w:t xml:space="preserve"> burden hours</w:t>
      </w:r>
      <w:r w:rsidR="00C61599">
        <w:rPr>
          <w:rFonts w:cs="Times New Roman"/>
          <w:szCs w:val="24"/>
        </w:rPr>
        <w:t xml:space="preserve"> </w:t>
      </w:r>
      <w:r w:rsidRPr="0088078E">
        <w:rPr>
          <w:rFonts w:cs="Times New Roman"/>
          <w:szCs w:val="24"/>
        </w:rPr>
        <w:t xml:space="preserve">equals </w:t>
      </w:r>
      <w:r w:rsidR="00246552">
        <w:rPr>
          <w:rFonts w:cs="Times New Roman"/>
          <w:szCs w:val="24"/>
        </w:rPr>
        <w:t>2,0</w:t>
      </w:r>
      <w:r w:rsidR="00FC76A7">
        <w:rPr>
          <w:rFonts w:cs="Times New Roman"/>
          <w:szCs w:val="24"/>
        </w:rPr>
        <w:t>45</w:t>
      </w:r>
      <w:r w:rsidRPr="0088078E" w:rsidR="00246552">
        <w:rPr>
          <w:rFonts w:cs="Times New Roman"/>
          <w:szCs w:val="24"/>
        </w:rPr>
        <w:t xml:space="preserve"> </w:t>
      </w:r>
      <w:r w:rsidRPr="0088078E">
        <w:rPr>
          <w:rFonts w:cs="Times New Roman"/>
          <w:szCs w:val="24"/>
        </w:rPr>
        <w:t xml:space="preserve">total annual burden hours for </w:t>
      </w:r>
      <w:r w:rsidR="00246552">
        <w:rPr>
          <w:rFonts w:cs="Times New Roman"/>
          <w:szCs w:val="24"/>
        </w:rPr>
        <w:t>h</w:t>
      </w:r>
      <w:r w:rsidRPr="0088078E">
        <w:rPr>
          <w:rFonts w:cs="Times New Roman"/>
          <w:szCs w:val="24"/>
        </w:rPr>
        <w:t>omeowners (</w:t>
      </w:r>
      <w:r w:rsidR="00246552">
        <w:rPr>
          <w:rFonts w:cs="Times New Roman"/>
          <w:szCs w:val="24"/>
        </w:rPr>
        <w:t>1,979</w:t>
      </w:r>
      <w:r w:rsidR="004B1E03">
        <w:rPr>
          <w:rFonts w:cs="Times New Roman"/>
          <w:szCs w:val="24"/>
        </w:rPr>
        <w:t xml:space="preserve"> </w:t>
      </w:r>
      <w:r w:rsidRPr="0088078E">
        <w:rPr>
          <w:rFonts w:cs="Times New Roman"/>
          <w:szCs w:val="24"/>
        </w:rPr>
        <w:t>x 1.03</w:t>
      </w:r>
      <w:r w:rsidR="004B1E03">
        <w:rPr>
          <w:rFonts w:cs="Times New Roman"/>
          <w:szCs w:val="24"/>
        </w:rPr>
        <w:t>33</w:t>
      </w:r>
      <w:r w:rsidRPr="0088078E">
        <w:rPr>
          <w:rFonts w:cs="Times New Roman"/>
          <w:szCs w:val="24"/>
        </w:rPr>
        <w:t xml:space="preserve"> = </w:t>
      </w:r>
      <w:r w:rsidR="00246552">
        <w:rPr>
          <w:rFonts w:cs="Times New Roman"/>
          <w:szCs w:val="24"/>
        </w:rPr>
        <w:t>2,0</w:t>
      </w:r>
      <w:r w:rsidR="00FC76A7">
        <w:rPr>
          <w:rFonts w:cs="Times New Roman"/>
          <w:szCs w:val="24"/>
        </w:rPr>
        <w:t>45</w:t>
      </w:r>
      <w:r w:rsidRPr="0088078E">
        <w:rPr>
          <w:rFonts w:cs="Times New Roman"/>
          <w:szCs w:val="24"/>
        </w:rPr>
        <w:t xml:space="preserve">).  </w:t>
      </w:r>
      <w:r w:rsidR="00246552">
        <w:rPr>
          <w:rFonts w:cs="Times New Roman"/>
          <w:szCs w:val="24"/>
        </w:rPr>
        <w:t xml:space="preserve"> </w:t>
      </w:r>
    </w:p>
    <w:p w:rsidR="00BC1232" w:rsidP="000C0BFF" w14:paraId="784BFD38" w14:textId="77777777">
      <w:pPr>
        <w:spacing w:line="276" w:lineRule="auto"/>
        <w:ind w:left="720"/>
        <w:contextualSpacing/>
        <w:rPr>
          <w:rFonts w:cs="Times New Roman"/>
          <w:szCs w:val="24"/>
        </w:rPr>
      </w:pPr>
    </w:p>
    <w:p w:rsidR="000C0BFF" w:rsidP="000C0BFF" w14:paraId="741C3757" w14:textId="69C9D975">
      <w:pPr>
        <w:spacing w:line="276" w:lineRule="auto"/>
        <w:ind w:left="720"/>
        <w:contextualSpacing/>
        <w:rPr>
          <w:rFonts w:cs="Times New Roman"/>
          <w:szCs w:val="24"/>
        </w:rPr>
      </w:pPr>
      <w:r w:rsidRPr="0088078E">
        <w:rPr>
          <w:rFonts w:cs="Times New Roman"/>
          <w:szCs w:val="24"/>
        </w:rPr>
        <w:t xml:space="preserve">It is estimated that </w:t>
      </w:r>
      <w:r w:rsidR="00246552">
        <w:rPr>
          <w:rFonts w:cs="Times New Roman"/>
          <w:szCs w:val="24"/>
        </w:rPr>
        <w:t>1,279</w:t>
      </w:r>
      <w:r w:rsidRPr="0088078E">
        <w:rPr>
          <w:rFonts w:cs="Times New Roman"/>
          <w:szCs w:val="24"/>
        </w:rPr>
        <w:t xml:space="preserve"> surveyors will complete the form and that each response will require 1.1</w:t>
      </w:r>
      <w:r w:rsidR="00AA4C65">
        <w:rPr>
          <w:rFonts w:cs="Times New Roman"/>
          <w:szCs w:val="24"/>
        </w:rPr>
        <w:t>66</w:t>
      </w:r>
      <w:r w:rsidRPr="0088078E">
        <w:rPr>
          <w:rFonts w:cs="Times New Roman"/>
          <w:szCs w:val="24"/>
        </w:rPr>
        <w:t>7 hours</w:t>
      </w:r>
      <w:r w:rsidR="006328B0">
        <w:rPr>
          <w:rFonts w:cs="Times New Roman"/>
          <w:szCs w:val="24"/>
        </w:rPr>
        <w:t xml:space="preserve"> (or 1 hour and 10 minutes)</w:t>
      </w:r>
      <w:r w:rsidRPr="0088078E">
        <w:rPr>
          <w:rFonts w:cs="Times New Roman"/>
          <w:szCs w:val="24"/>
        </w:rPr>
        <w:t xml:space="preserve">, therefore </w:t>
      </w:r>
      <w:r w:rsidR="00246552">
        <w:rPr>
          <w:rFonts w:cs="Times New Roman"/>
          <w:szCs w:val="24"/>
        </w:rPr>
        <w:t>1,279</w:t>
      </w:r>
      <w:r w:rsidRPr="0088078E">
        <w:rPr>
          <w:rFonts w:cs="Times New Roman"/>
          <w:szCs w:val="24"/>
        </w:rPr>
        <w:t xml:space="preserve"> responses times 1.1</w:t>
      </w:r>
      <w:r w:rsidR="00AA4C65">
        <w:rPr>
          <w:rFonts w:cs="Times New Roman"/>
          <w:szCs w:val="24"/>
        </w:rPr>
        <w:t>66</w:t>
      </w:r>
      <w:r w:rsidRPr="0088078E">
        <w:rPr>
          <w:rFonts w:cs="Times New Roman"/>
          <w:szCs w:val="24"/>
        </w:rPr>
        <w:t xml:space="preserve">7 burden hours equals </w:t>
      </w:r>
      <w:r w:rsidR="00246552">
        <w:rPr>
          <w:rFonts w:cs="Times New Roman"/>
          <w:szCs w:val="24"/>
        </w:rPr>
        <w:t>1,</w:t>
      </w:r>
      <w:r w:rsidR="005669B4">
        <w:rPr>
          <w:rFonts w:cs="Times New Roman"/>
          <w:szCs w:val="24"/>
        </w:rPr>
        <w:t>492</w:t>
      </w:r>
      <w:r w:rsidR="00A51AD3">
        <w:rPr>
          <w:rFonts w:cs="Times New Roman"/>
          <w:szCs w:val="24"/>
        </w:rPr>
        <w:t xml:space="preserve"> </w:t>
      </w:r>
      <w:r w:rsidRPr="0088078E">
        <w:rPr>
          <w:rFonts w:cs="Times New Roman"/>
          <w:szCs w:val="24"/>
        </w:rPr>
        <w:t xml:space="preserve">total annual burden hours </w:t>
      </w:r>
      <w:r w:rsidR="00BC1232">
        <w:rPr>
          <w:rFonts w:cs="Times New Roman"/>
          <w:szCs w:val="24"/>
        </w:rPr>
        <w:t>s</w:t>
      </w:r>
      <w:r w:rsidRPr="0088078E">
        <w:rPr>
          <w:rFonts w:cs="Times New Roman"/>
          <w:szCs w:val="24"/>
        </w:rPr>
        <w:t>urveyors (</w:t>
      </w:r>
      <w:r w:rsidR="00246552">
        <w:rPr>
          <w:rFonts w:cs="Times New Roman"/>
          <w:szCs w:val="24"/>
        </w:rPr>
        <w:t>1,279</w:t>
      </w:r>
      <w:r w:rsidRPr="0088078E">
        <w:rPr>
          <w:rFonts w:cs="Times New Roman"/>
          <w:szCs w:val="24"/>
        </w:rPr>
        <w:t xml:space="preserve"> x 1.1</w:t>
      </w:r>
      <w:r w:rsidR="00AA4C65">
        <w:rPr>
          <w:rFonts w:cs="Times New Roman"/>
          <w:szCs w:val="24"/>
        </w:rPr>
        <w:t>66</w:t>
      </w:r>
      <w:r w:rsidRPr="0088078E">
        <w:rPr>
          <w:rFonts w:cs="Times New Roman"/>
          <w:szCs w:val="24"/>
        </w:rPr>
        <w:t xml:space="preserve">7 = </w:t>
      </w:r>
      <w:r w:rsidR="00246552">
        <w:rPr>
          <w:rFonts w:cs="Times New Roman"/>
          <w:szCs w:val="24"/>
        </w:rPr>
        <w:t>1,</w:t>
      </w:r>
      <w:r w:rsidR="005669B4">
        <w:rPr>
          <w:rFonts w:cs="Times New Roman"/>
          <w:szCs w:val="24"/>
        </w:rPr>
        <w:t>492</w:t>
      </w:r>
      <w:r w:rsidRPr="0088078E">
        <w:rPr>
          <w:rFonts w:cs="Times New Roman"/>
          <w:szCs w:val="24"/>
        </w:rPr>
        <w:t xml:space="preserve">). </w:t>
      </w:r>
    </w:p>
    <w:p w:rsidR="00BC1232" w:rsidP="000C0BFF" w14:paraId="6C1CA6EB" w14:textId="0748F15A">
      <w:pPr>
        <w:spacing w:line="276" w:lineRule="auto"/>
        <w:ind w:left="720"/>
        <w:contextualSpacing/>
        <w:rPr>
          <w:rFonts w:cs="Times New Roman"/>
          <w:szCs w:val="24"/>
        </w:rPr>
      </w:pPr>
    </w:p>
    <w:p w:rsidR="00BC1232" w:rsidP="00BC1232" w14:paraId="6F9EA895" w14:textId="203E1E42">
      <w:pPr>
        <w:spacing w:line="276" w:lineRule="auto"/>
        <w:ind w:left="720"/>
        <w:contextualSpacing/>
        <w:rPr>
          <w:rFonts w:cs="Times New Roman"/>
          <w:szCs w:val="24"/>
        </w:rPr>
      </w:pPr>
      <w:r w:rsidRPr="0088078E">
        <w:rPr>
          <w:rFonts w:cs="Times New Roman"/>
          <w:szCs w:val="24"/>
        </w:rPr>
        <w:t xml:space="preserve">It is estimated that </w:t>
      </w:r>
      <w:r w:rsidR="00246552">
        <w:rPr>
          <w:rFonts w:cs="Times New Roman"/>
          <w:szCs w:val="24"/>
        </w:rPr>
        <w:t>548</w:t>
      </w:r>
      <w:r w:rsidRPr="0088078E">
        <w:rPr>
          <w:rFonts w:cs="Times New Roman"/>
          <w:szCs w:val="24"/>
        </w:rPr>
        <w:t xml:space="preserve"> engineers will complete the form and that each response will require 1.1</w:t>
      </w:r>
      <w:r w:rsidR="005669B4">
        <w:rPr>
          <w:rFonts w:cs="Times New Roman"/>
          <w:szCs w:val="24"/>
        </w:rPr>
        <w:t>66</w:t>
      </w:r>
      <w:r w:rsidRPr="0088078E">
        <w:rPr>
          <w:rFonts w:cs="Times New Roman"/>
          <w:szCs w:val="24"/>
        </w:rPr>
        <w:t>7 hours</w:t>
      </w:r>
      <w:r w:rsidR="005669B4">
        <w:rPr>
          <w:rFonts w:cs="Times New Roman"/>
          <w:szCs w:val="24"/>
        </w:rPr>
        <w:t xml:space="preserve"> (or 1 hour and 10 minutes)</w:t>
      </w:r>
      <w:r w:rsidRPr="0088078E">
        <w:rPr>
          <w:rFonts w:cs="Times New Roman"/>
          <w:szCs w:val="24"/>
        </w:rPr>
        <w:t xml:space="preserve">, therefore </w:t>
      </w:r>
      <w:r w:rsidR="00246552">
        <w:rPr>
          <w:rFonts w:cs="Times New Roman"/>
          <w:szCs w:val="24"/>
        </w:rPr>
        <w:t>548</w:t>
      </w:r>
      <w:r w:rsidRPr="0088078E">
        <w:rPr>
          <w:rFonts w:cs="Times New Roman"/>
          <w:szCs w:val="24"/>
        </w:rPr>
        <w:t xml:space="preserve"> responses times 1.1</w:t>
      </w:r>
      <w:r w:rsidR="005669B4">
        <w:rPr>
          <w:rFonts w:cs="Times New Roman"/>
          <w:szCs w:val="24"/>
        </w:rPr>
        <w:t>66</w:t>
      </w:r>
      <w:r w:rsidRPr="0088078E">
        <w:rPr>
          <w:rFonts w:cs="Times New Roman"/>
          <w:szCs w:val="24"/>
        </w:rPr>
        <w:t xml:space="preserve">7 burden hours equals </w:t>
      </w:r>
      <w:r w:rsidR="00915326">
        <w:rPr>
          <w:rFonts w:cs="Times New Roman"/>
          <w:szCs w:val="24"/>
        </w:rPr>
        <w:t>639</w:t>
      </w:r>
      <w:r w:rsidRPr="0088078E" w:rsidR="00915326">
        <w:rPr>
          <w:rFonts w:cs="Times New Roman"/>
          <w:szCs w:val="24"/>
        </w:rPr>
        <w:t xml:space="preserve"> </w:t>
      </w:r>
      <w:r w:rsidRPr="0088078E">
        <w:rPr>
          <w:rFonts w:cs="Times New Roman"/>
          <w:szCs w:val="24"/>
        </w:rPr>
        <w:t xml:space="preserve">total annual burden hours </w:t>
      </w:r>
      <w:r>
        <w:rPr>
          <w:rFonts w:cs="Times New Roman"/>
          <w:szCs w:val="24"/>
        </w:rPr>
        <w:t>e</w:t>
      </w:r>
      <w:r w:rsidRPr="0088078E">
        <w:rPr>
          <w:rFonts w:cs="Times New Roman"/>
          <w:szCs w:val="24"/>
        </w:rPr>
        <w:t>ngineers (</w:t>
      </w:r>
      <w:r w:rsidR="00246552">
        <w:rPr>
          <w:rFonts w:cs="Times New Roman"/>
          <w:szCs w:val="24"/>
        </w:rPr>
        <w:t>548</w:t>
      </w:r>
      <w:r w:rsidRPr="0088078E">
        <w:rPr>
          <w:rFonts w:cs="Times New Roman"/>
          <w:szCs w:val="24"/>
        </w:rPr>
        <w:t xml:space="preserve"> x 1.1</w:t>
      </w:r>
      <w:r w:rsidR="005669B4">
        <w:rPr>
          <w:rFonts w:cs="Times New Roman"/>
          <w:szCs w:val="24"/>
        </w:rPr>
        <w:t>66</w:t>
      </w:r>
      <w:r w:rsidRPr="0088078E">
        <w:rPr>
          <w:rFonts w:cs="Times New Roman"/>
          <w:szCs w:val="24"/>
        </w:rPr>
        <w:t xml:space="preserve">7 = </w:t>
      </w:r>
      <w:r w:rsidR="00915326">
        <w:rPr>
          <w:rFonts w:cs="Times New Roman"/>
          <w:szCs w:val="24"/>
        </w:rPr>
        <w:t>639</w:t>
      </w:r>
      <w:r w:rsidRPr="0088078E">
        <w:rPr>
          <w:rFonts w:cs="Times New Roman"/>
          <w:szCs w:val="24"/>
        </w:rPr>
        <w:t xml:space="preserve">). </w:t>
      </w:r>
    </w:p>
    <w:p w:rsidR="00BC1232" w:rsidP="00BC1232" w14:paraId="678E33B1" w14:textId="77777777">
      <w:pPr>
        <w:spacing w:line="276" w:lineRule="auto"/>
        <w:ind w:left="720"/>
        <w:contextualSpacing/>
        <w:rPr>
          <w:rFonts w:cs="Times New Roman"/>
          <w:szCs w:val="24"/>
        </w:rPr>
      </w:pPr>
    </w:p>
    <w:p w:rsidR="000C0BFF" w:rsidP="00246552" w14:paraId="1F8CB4A0" w14:textId="09FBDE31">
      <w:pPr>
        <w:spacing w:line="276" w:lineRule="auto"/>
        <w:ind w:left="720"/>
        <w:contextualSpacing/>
        <w:rPr>
          <w:rFonts w:cs="Times New Roman"/>
          <w:szCs w:val="24"/>
        </w:rPr>
      </w:pPr>
      <w:r w:rsidRPr="0088078E">
        <w:rPr>
          <w:rFonts w:cs="Times New Roman"/>
          <w:szCs w:val="24"/>
        </w:rPr>
        <w:t xml:space="preserve">The total annual burden (in hours) </w:t>
      </w:r>
      <w:r w:rsidR="00246552">
        <w:rPr>
          <w:rFonts w:cs="Times New Roman"/>
          <w:szCs w:val="24"/>
        </w:rPr>
        <w:t>for the three types of respondents</w:t>
      </w:r>
      <w:r w:rsidR="00C34F3D">
        <w:rPr>
          <w:rFonts w:cs="Times New Roman"/>
          <w:szCs w:val="24"/>
        </w:rPr>
        <w:t xml:space="preserve"> using the Spanish version of the Application Form</w:t>
      </w:r>
      <w:r w:rsidRPr="0088078E" w:rsidR="00246552">
        <w:rPr>
          <w:rFonts w:cs="Times New Roman"/>
          <w:szCs w:val="24"/>
        </w:rPr>
        <w:t xml:space="preserve"> is </w:t>
      </w:r>
      <w:r w:rsidR="00C34F3D">
        <w:rPr>
          <w:rFonts w:cs="Times New Roman"/>
          <w:szCs w:val="24"/>
        </w:rPr>
        <w:t>4,</w:t>
      </w:r>
      <w:r w:rsidR="00221FC7">
        <w:rPr>
          <w:rFonts w:cs="Times New Roman"/>
          <w:szCs w:val="24"/>
        </w:rPr>
        <w:t xml:space="preserve">176 </w:t>
      </w:r>
      <w:r w:rsidR="00246552">
        <w:rPr>
          <w:rFonts w:cs="Times New Roman"/>
          <w:szCs w:val="24"/>
        </w:rPr>
        <w:t>(</w:t>
      </w:r>
      <w:r w:rsidR="00C34F3D">
        <w:rPr>
          <w:rFonts w:cs="Times New Roman"/>
          <w:szCs w:val="24"/>
        </w:rPr>
        <w:t>2,</w:t>
      </w:r>
      <w:r w:rsidR="00F47F86">
        <w:rPr>
          <w:rFonts w:cs="Times New Roman"/>
          <w:szCs w:val="24"/>
        </w:rPr>
        <w:t xml:space="preserve">045 </w:t>
      </w:r>
      <w:r w:rsidR="00246552">
        <w:rPr>
          <w:rFonts w:cs="Times New Roman"/>
          <w:szCs w:val="24"/>
        </w:rPr>
        <w:t xml:space="preserve">+ </w:t>
      </w:r>
      <w:r w:rsidR="00C34F3D">
        <w:rPr>
          <w:rFonts w:cs="Times New Roman"/>
          <w:szCs w:val="24"/>
        </w:rPr>
        <w:t>1,</w:t>
      </w:r>
      <w:r w:rsidR="00915326">
        <w:rPr>
          <w:rFonts w:cs="Times New Roman"/>
          <w:szCs w:val="24"/>
        </w:rPr>
        <w:t>492</w:t>
      </w:r>
      <w:r w:rsidRPr="0088078E" w:rsidR="00915326">
        <w:rPr>
          <w:rFonts w:cs="Times New Roman"/>
          <w:szCs w:val="24"/>
        </w:rPr>
        <w:t xml:space="preserve"> </w:t>
      </w:r>
      <w:r w:rsidRPr="0088078E" w:rsidR="00246552">
        <w:rPr>
          <w:rFonts w:cs="Times New Roman"/>
          <w:szCs w:val="24"/>
        </w:rPr>
        <w:t xml:space="preserve">+ </w:t>
      </w:r>
      <w:r w:rsidR="00915326">
        <w:rPr>
          <w:rFonts w:cs="Times New Roman"/>
          <w:szCs w:val="24"/>
        </w:rPr>
        <w:t>639</w:t>
      </w:r>
      <w:r w:rsidRPr="0088078E" w:rsidR="00915326">
        <w:rPr>
          <w:rFonts w:cs="Times New Roman"/>
          <w:szCs w:val="24"/>
        </w:rPr>
        <w:t xml:space="preserve"> </w:t>
      </w:r>
      <w:r w:rsidRPr="0088078E" w:rsidR="00246552">
        <w:rPr>
          <w:rFonts w:cs="Times New Roman"/>
          <w:szCs w:val="24"/>
        </w:rPr>
        <w:t xml:space="preserve">= </w:t>
      </w:r>
      <w:r w:rsidRPr="00075508" w:rsidR="00C34F3D">
        <w:rPr>
          <w:rFonts w:cs="Times New Roman"/>
          <w:szCs w:val="24"/>
        </w:rPr>
        <w:t>4</w:t>
      </w:r>
      <w:r w:rsidRPr="00075508" w:rsidR="00246552">
        <w:rPr>
          <w:rFonts w:cs="Times New Roman"/>
          <w:szCs w:val="24"/>
        </w:rPr>
        <w:t>,</w:t>
      </w:r>
      <w:r w:rsidRPr="00075508" w:rsidR="00221FC7">
        <w:rPr>
          <w:rFonts w:cs="Times New Roman"/>
          <w:szCs w:val="24"/>
        </w:rPr>
        <w:t>17</w:t>
      </w:r>
      <w:r w:rsidR="00221FC7">
        <w:rPr>
          <w:rFonts w:cs="Times New Roman"/>
          <w:szCs w:val="24"/>
        </w:rPr>
        <w:t>6</w:t>
      </w:r>
      <w:r w:rsidR="00246552">
        <w:rPr>
          <w:rFonts w:cs="Times New Roman"/>
          <w:szCs w:val="24"/>
        </w:rPr>
        <w:t>)</w:t>
      </w:r>
      <w:r w:rsidRPr="0088078E" w:rsidR="00246552">
        <w:rPr>
          <w:rFonts w:cs="Times New Roman"/>
          <w:szCs w:val="24"/>
        </w:rPr>
        <w:t>.</w:t>
      </w:r>
    </w:p>
    <w:p w:rsidR="00246552" w:rsidRPr="0088078E" w:rsidP="00246552" w14:paraId="6BBBD60F" w14:textId="77777777">
      <w:pPr>
        <w:spacing w:line="276" w:lineRule="auto"/>
        <w:ind w:left="720"/>
        <w:contextualSpacing/>
        <w:rPr>
          <w:rFonts w:cs="Times New Roman"/>
          <w:szCs w:val="24"/>
        </w:rPr>
      </w:pPr>
    </w:p>
    <w:p w:rsidR="001739C1" w:rsidRPr="00497B5E" w:rsidP="0088078E" w14:paraId="0924F92F" w14:textId="23A65AB4">
      <w:pPr>
        <w:spacing w:line="276" w:lineRule="auto"/>
        <w:ind w:left="720"/>
        <w:contextualSpacing/>
        <w:rPr>
          <w:rFonts w:cs="Times New Roman"/>
          <w:color w:val="000000" w:themeColor="text1"/>
          <w:szCs w:val="24"/>
        </w:rPr>
      </w:pPr>
      <w:bookmarkStart w:id="7" w:name="_Hlk126582230"/>
      <w:r w:rsidRPr="0088078E">
        <w:rPr>
          <w:rFonts w:cs="Times New Roman"/>
          <w:b/>
          <w:bCs/>
          <w:szCs w:val="24"/>
        </w:rPr>
        <w:t xml:space="preserve">FEMA Form </w:t>
      </w:r>
      <w:r w:rsidRPr="00497B5E">
        <w:rPr>
          <w:rFonts w:cs="Times New Roman"/>
          <w:b/>
          <w:bCs/>
          <w:color w:val="000000" w:themeColor="text1"/>
          <w:szCs w:val="24"/>
        </w:rPr>
        <w:t>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105 </w:t>
      </w:r>
      <w:r w:rsidRPr="00497B5E">
        <w:rPr>
          <w:rFonts w:cs="Times New Roman"/>
          <w:b/>
          <w:bCs/>
          <w:color w:val="000000" w:themeColor="text1"/>
          <w:szCs w:val="24"/>
        </w:rPr>
        <w:t>(formerly 086-0-26), Property Information Form:</w:t>
      </w:r>
      <w:r w:rsidRPr="00497B5E">
        <w:rPr>
          <w:rFonts w:cs="Times New Roman"/>
          <w:color w:val="000000" w:themeColor="text1"/>
          <w:szCs w:val="24"/>
        </w:rPr>
        <w:t xml:space="preserve"> is estimated </w:t>
      </w:r>
      <w:r w:rsidRPr="00497B5E" w:rsidR="009C72AE">
        <w:rPr>
          <w:rFonts w:cs="Times New Roman"/>
          <w:color w:val="000000" w:themeColor="text1"/>
          <w:szCs w:val="24"/>
        </w:rPr>
        <w:t xml:space="preserve">to have </w:t>
      </w:r>
      <w:r w:rsidRPr="00497B5E" w:rsidR="00C0436C">
        <w:rPr>
          <w:rFonts w:cs="Times New Roman"/>
          <w:color w:val="000000" w:themeColor="text1"/>
          <w:szCs w:val="24"/>
        </w:rPr>
        <w:t>15,982</w:t>
      </w:r>
      <w:r w:rsidRPr="00497B5E" w:rsidR="00AB18EA">
        <w:rPr>
          <w:rFonts w:cs="Times New Roman"/>
          <w:color w:val="000000" w:themeColor="text1"/>
          <w:szCs w:val="24"/>
        </w:rPr>
        <w:t xml:space="preserve"> respondents </w:t>
      </w:r>
      <w:r w:rsidRPr="00497B5E" w:rsidR="001A0947">
        <w:rPr>
          <w:rFonts w:cs="Times New Roman"/>
          <w:color w:val="000000" w:themeColor="text1"/>
          <w:szCs w:val="24"/>
        </w:rPr>
        <w:t>times 1 response(s) per year for 15,982 total annual responses.  It is estimated that each response will require</w:t>
      </w:r>
      <w:r w:rsidRPr="00497B5E">
        <w:rPr>
          <w:rFonts w:cs="Times New Roman"/>
          <w:color w:val="000000" w:themeColor="text1"/>
          <w:szCs w:val="24"/>
        </w:rPr>
        <w:t xml:space="preserve"> 1.</w:t>
      </w:r>
      <w:r w:rsidRPr="00497B5E" w:rsidR="00F92419">
        <w:rPr>
          <w:rFonts w:cs="Times New Roman"/>
          <w:color w:val="000000" w:themeColor="text1"/>
          <w:szCs w:val="24"/>
        </w:rPr>
        <w:t>46</w:t>
      </w:r>
      <w:r w:rsidRPr="00497B5E" w:rsidR="00D463A7">
        <w:rPr>
          <w:rFonts w:cs="Times New Roman"/>
          <w:color w:val="000000" w:themeColor="text1"/>
          <w:szCs w:val="24"/>
        </w:rPr>
        <w:t>67</w:t>
      </w:r>
      <w:r w:rsidRPr="00497B5E" w:rsidR="00F92419">
        <w:rPr>
          <w:rFonts w:cs="Times New Roman"/>
          <w:color w:val="000000" w:themeColor="text1"/>
          <w:szCs w:val="24"/>
        </w:rPr>
        <w:t xml:space="preserve"> burden</w:t>
      </w:r>
      <w:r w:rsidRPr="00497B5E">
        <w:rPr>
          <w:rFonts w:cs="Times New Roman"/>
          <w:color w:val="000000" w:themeColor="text1"/>
          <w:szCs w:val="24"/>
        </w:rPr>
        <w:t xml:space="preserve"> hours</w:t>
      </w:r>
      <w:r w:rsidRPr="00497B5E" w:rsidR="001227FE">
        <w:rPr>
          <w:rFonts w:cs="Times New Roman"/>
          <w:color w:val="000000" w:themeColor="text1"/>
          <w:szCs w:val="24"/>
        </w:rPr>
        <w:t xml:space="preserve"> (or 1 hour and 28 minutes)</w:t>
      </w:r>
      <w:r w:rsidRPr="00497B5E" w:rsidR="00F92419">
        <w:rPr>
          <w:rFonts w:cs="Times New Roman"/>
          <w:color w:val="000000" w:themeColor="text1"/>
          <w:szCs w:val="24"/>
        </w:rPr>
        <w:t xml:space="preserve"> to complete</w:t>
      </w:r>
      <w:r w:rsidRPr="00497B5E">
        <w:rPr>
          <w:rFonts w:cs="Times New Roman"/>
          <w:color w:val="000000" w:themeColor="text1"/>
          <w:szCs w:val="24"/>
        </w:rPr>
        <w:t xml:space="preserve">, therefore </w:t>
      </w:r>
      <w:r w:rsidRPr="00497B5E" w:rsidR="00A42FC2">
        <w:rPr>
          <w:rFonts w:cs="Times New Roman"/>
          <w:color w:val="000000" w:themeColor="text1"/>
          <w:szCs w:val="24"/>
        </w:rPr>
        <w:t>15,982</w:t>
      </w:r>
      <w:r w:rsidRPr="00497B5E">
        <w:rPr>
          <w:rFonts w:cs="Times New Roman"/>
          <w:color w:val="000000" w:themeColor="text1"/>
          <w:szCs w:val="24"/>
        </w:rPr>
        <w:t xml:space="preserve"> responses times 1.</w:t>
      </w:r>
      <w:r w:rsidRPr="00497B5E" w:rsidR="00A42FC2">
        <w:rPr>
          <w:rFonts w:cs="Times New Roman"/>
          <w:color w:val="000000" w:themeColor="text1"/>
          <w:szCs w:val="24"/>
        </w:rPr>
        <w:t>46</w:t>
      </w:r>
      <w:r w:rsidRPr="00497B5E" w:rsidR="00D463A7">
        <w:rPr>
          <w:rFonts w:cs="Times New Roman"/>
          <w:color w:val="000000" w:themeColor="text1"/>
          <w:szCs w:val="24"/>
        </w:rPr>
        <w:t>67</w:t>
      </w:r>
      <w:r w:rsidRPr="00497B5E">
        <w:rPr>
          <w:rFonts w:cs="Times New Roman"/>
          <w:color w:val="000000" w:themeColor="text1"/>
          <w:szCs w:val="24"/>
        </w:rPr>
        <w:t xml:space="preserve"> hours equals </w:t>
      </w:r>
      <w:r w:rsidRPr="00497B5E" w:rsidR="00005CAC">
        <w:rPr>
          <w:rFonts w:cs="Times New Roman"/>
          <w:color w:val="000000" w:themeColor="text1"/>
          <w:szCs w:val="24"/>
        </w:rPr>
        <w:t>23,</w:t>
      </w:r>
      <w:r w:rsidRPr="00497B5E" w:rsidR="00CE1097">
        <w:rPr>
          <w:rFonts w:cs="Times New Roman"/>
          <w:color w:val="000000" w:themeColor="text1"/>
          <w:szCs w:val="24"/>
        </w:rPr>
        <w:t xml:space="preserve">441 </w:t>
      </w:r>
      <w:r w:rsidRPr="00497B5E">
        <w:rPr>
          <w:rFonts w:cs="Times New Roman"/>
          <w:color w:val="000000" w:themeColor="text1"/>
          <w:szCs w:val="24"/>
        </w:rPr>
        <w:t>total annual burden hours</w:t>
      </w:r>
      <w:r w:rsidRPr="00497B5E" w:rsidR="004C10F9">
        <w:rPr>
          <w:rFonts w:cs="Times New Roman"/>
          <w:color w:val="000000" w:themeColor="text1"/>
          <w:szCs w:val="24"/>
        </w:rPr>
        <w:t xml:space="preserve"> (15,982</w:t>
      </w:r>
      <w:r w:rsidRPr="00497B5E" w:rsidR="004E760D">
        <w:rPr>
          <w:rFonts w:cs="Times New Roman"/>
          <w:color w:val="000000" w:themeColor="text1"/>
          <w:szCs w:val="24"/>
        </w:rPr>
        <w:t xml:space="preserve"> x 1.46</w:t>
      </w:r>
      <w:r w:rsidRPr="00497B5E" w:rsidR="00D463A7">
        <w:rPr>
          <w:rFonts w:cs="Times New Roman"/>
          <w:color w:val="000000" w:themeColor="text1"/>
          <w:szCs w:val="24"/>
        </w:rPr>
        <w:t>67</w:t>
      </w:r>
      <w:r w:rsidRPr="00497B5E" w:rsidR="004E760D">
        <w:rPr>
          <w:rFonts w:cs="Times New Roman"/>
          <w:color w:val="000000" w:themeColor="text1"/>
          <w:szCs w:val="24"/>
        </w:rPr>
        <w:t xml:space="preserve"> = 23,</w:t>
      </w:r>
      <w:r w:rsidRPr="00497B5E" w:rsidR="00CE1097">
        <w:rPr>
          <w:rFonts w:cs="Times New Roman"/>
          <w:color w:val="000000" w:themeColor="text1"/>
          <w:szCs w:val="24"/>
        </w:rPr>
        <w:t>441</w:t>
      </w:r>
      <w:r w:rsidRPr="00497B5E" w:rsidR="004E760D">
        <w:rPr>
          <w:rFonts w:cs="Times New Roman"/>
          <w:color w:val="000000" w:themeColor="text1"/>
          <w:szCs w:val="24"/>
        </w:rPr>
        <w:t>)</w:t>
      </w:r>
      <w:r w:rsidRPr="00497B5E">
        <w:rPr>
          <w:rFonts w:cs="Times New Roman"/>
          <w:color w:val="000000" w:themeColor="text1"/>
          <w:szCs w:val="24"/>
        </w:rPr>
        <w:t>.</w:t>
      </w:r>
    </w:p>
    <w:bookmarkEnd w:id="7"/>
    <w:p w:rsidR="004E760D" w:rsidRPr="00497B5E" w:rsidP="0088078E" w14:paraId="67A560D2" w14:textId="77777777">
      <w:pPr>
        <w:spacing w:line="276" w:lineRule="auto"/>
        <w:ind w:left="720"/>
        <w:contextualSpacing/>
        <w:rPr>
          <w:rFonts w:cs="Times New Roman"/>
          <w:b/>
          <w:bCs/>
          <w:color w:val="000000" w:themeColor="text1"/>
          <w:szCs w:val="24"/>
        </w:rPr>
      </w:pPr>
    </w:p>
    <w:p w:rsidR="004E760D" w:rsidRPr="00497B5E" w:rsidP="0088078E" w14:paraId="039D2900" w14:textId="56B955FC">
      <w:pPr>
        <w:spacing w:line="276" w:lineRule="auto"/>
        <w:ind w:left="720"/>
        <w:contextualSpacing/>
        <w:rPr>
          <w:rFonts w:cs="Times New Roman"/>
          <w:color w:val="000000" w:themeColor="text1"/>
          <w:szCs w:val="24"/>
        </w:rPr>
      </w:pPr>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106 </w:t>
      </w:r>
      <w:r w:rsidRPr="00497B5E">
        <w:rPr>
          <w:rFonts w:cs="Times New Roman"/>
          <w:b/>
          <w:bCs/>
          <w:color w:val="000000" w:themeColor="text1"/>
          <w:szCs w:val="24"/>
        </w:rPr>
        <w:t>(formerly 086-0-26A), Elevation Form:</w:t>
      </w:r>
      <w:r w:rsidRPr="00497B5E">
        <w:rPr>
          <w:rFonts w:cs="Times New Roman"/>
          <w:color w:val="000000" w:themeColor="text1"/>
          <w:szCs w:val="24"/>
        </w:rPr>
        <w:t xml:space="preserve"> is estimated to have </w:t>
      </w:r>
      <w:r w:rsidRPr="00497B5E" w:rsidR="00244B22">
        <w:rPr>
          <w:rFonts w:cs="Times New Roman"/>
          <w:color w:val="000000" w:themeColor="text1"/>
          <w:szCs w:val="24"/>
        </w:rPr>
        <w:t>14,761</w:t>
      </w:r>
      <w:r w:rsidRPr="00497B5E">
        <w:rPr>
          <w:rFonts w:cs="Times New Roman"/>
          <w:color w:val="000000" w:themeColor="text1"/>
          <w:szCs w:val="24"/>
        </w:rPr>
        <w:t xml:space="preserve"> </w:t>
      </w:r>
      <w:r w:rsidRPr="00497B5E" w:rsidR="00C34F3D">
        <w:rPr>
          <w:rFonts w:cs="Times New Roman"/>
          <w:color w:val="000000" w:themeColor="text1"/>
          <w:szCs w:val="24"/>
        </w:rPr>
        <w:t>surveyors or engineers (</w:t>
      </w:r>
      <w:r w:rsidRPr="00497B5E">
        <w:rPr>
          <w:rFonts w:cs="Times New Roman"/>
          <w:color w:val="000000" w:themeColor="text1"/>
          <w:szCs w:val="24"/>
        </w:rPr>
        <w:t>respondents</w:t>
      </w:r>
      <w:r w:rsidRPr="00497B5E" w:rsidR="00C34F3D">
        <w:rPr>
          <w:rFonts w:cs="Times New Roman"/>
          <w:color w:val="000000" w:themeColor="text1"/>
          <w:szCs w:val="24"/>
        </w:rPr>
        <w:t>)</w:t>
      </w:r>
      <w:r w:rsidRPr="00497B5E">
        <w:rPr>
          <w:rFonts w:cs="Times New Roman"/>
          <w:color w:val="000000" w:themeColor="text1"/>
          <w:szCs w:val="24"/>
        </w:rPr>
        <w:t xml:space="preserve"> </w:t>
      </w:r>
      <w:r w:rsidRPr="00497B5E" w:rsidR="00AC4E19">
        <w:rPr>
          <w:rFonts w:cs="Times New Roman"/>
          <w:color w:val="000000" w:themeColor="text1"/>
          <w:szCs w:val="24"/>
        </w:rPr>
        <w:t xml:space="preserve">complete </w:t>
      </w:r>
      <w:r w:rsidRPr="00497B5E">
        <w:rPr>
          <w:rFonts w:cs="Times New Roman"/>
          <w:color w:val="000000" w:themeColor="text1"/>
          <w:szCs w:val="24"/>
        </w:rPr>
        <w:t xml:space="preserve">1 response(s) per year for </w:t>
      </w:r>
      <w:r w:rsidRPr="00497B5E" w:rsidR="00244B22">
        <w:rPr>
          <w:rFonts w:cs="Times New Roman"/>
          <w:color w:val="000000" w:themeColor="text1"/>
          <w:szCs w:val="24"/>
        </w:rPr>
        <w:t>14,761</w:t>
      </w:r>
      <w:r w:rsidRPr="00497B5E">
        <w:rPr>
          <w:rFonts w:cs="Times New Roman"/>
          <w:color w:val="000000" w:themeColor="text1"/>
          <w:szCs w:val="24"/>
        </w:rPr>
        <w:t xml:space="preserve"> total annual responses.  </w:t>
      </w:r>
    </w:p>
    <w:p w:rsidR="006E15B3" w:rsidRPr="00497B5E" w:rsidP="0088078E" w14:paraId="08AE7E92" w14:textId="74EB0506">
      <w:pPr>
        <w:spacing w:line="276" w:lineRule="auto"/>
        <w:ind w:left="720"/>
        <w:contextualSpacing/>
        <w:rPr>
          <w:rFonts w:cs="Times New Roman"/>
          <w:color w:val="000000" w:themeColor="text1"/>
        </w:rPr>
      </w:pPr>
    </w:p>
    <w:p w:rsidR="00C34F3D" w:rsidRPr="00497B5E" w:rsidP="00C34F3D" w14:paraId="07D054AA" w14:textId="2BE17E23">
      <w:pPr>
        <w:spacing w:line="276" w:lineRule="auto"/>
        <w:ind w:left="720"/>
        <w:contextualSpacing/>
        <w:rPr>
          <w:rFonts w:cs="Times New Roman"/>
          <w:color w:val="000000" w:themeColor="text1"/>
          <w:szCs w:val="24"/>
        </w:rPr>
      </w:pPr>
      <w:r w:rsidRPr="00497B5E">
        <w:rPr>
          <w:rFonts w:cs="Times New Roman"/>
          <w:color w:val="000000" w:themeColor="text1"/>
          <w:szCs w:val="24"/>
        </w:rPr>
        <w:t>It is estimated that 10,333 surveyors will complete the form and that each response will require 1.</w:t>
      </w:r>
      <w:r w:rsidRPr="00497B5E" w:rsidR="006635C9">
        <w:rPr>
          <w:rFonts w:cs="Times New Roman"/>
          <w:color w:val="000000" w:themeColor="text1"/>
          <w:szCs w:val="24"/>
        </w:rPr>
        <w:t xml:space="preserve">2167 </w:t>
      </w:r>
      <w:r w:rsidRPr="00497B5E">
        <w:rPr>
          <w:rFonts w:cs="Times New Roman"/>
          <w:color w:val="000000" w:themeColor="text1"/>
          <w:szCs w:val="24"/>
        </w:rPr>
        <w:t>hours</w:t>
      </w:r>
      <w:r w:rsidRPr="00497B5E" w:rsidR="005B4924">
        <w:rPr>
          <w:rFonts w:cs="Times New Roman"/>
          <w:color w:val="000000" w:themeColor="text1"/>
          <w:szCs w:val="24"/>
        </w:rPr>
        <w:t xml:space="preserve"> (or 1 hour and </w:t>
      </w:r>
      <w:r w:rsidRPr="00497B5E" w:rsidR="00975192">
        <w:rPr>
          <w:rFonts w:cs="Times New Roman"/>
          <w:color w:val="000000" w:themeColor="text1"/>
          <w:szCs w:val="24"/>
        </w:rPr>
        <w:t>13 minutes)</w:t>
      </w:r>
      <w:r w:rsidRPr="00497B5E">
        <w:rPr>
          <w:rFonts w:cs="Times New Roman"/>
          <w:color w:val="000000" w:themeColor="text1"/>
          <w:szCs w:val="24"/>
        </w:rPr>
        <w:t>, therefore 10,333 responses times 1.2</w:t>
      </w:r>
      <w:r w:rsidRPr="00497B5E" w:rsidR="007F61EE">
        <w:rPr>
          <w:rFonts w:cs="Times New Roman"/>
          <w:color w:val="000000" w:themeColor="text1"/>
          <w:szCs w:val="24"/>
        </w:rPr>
        <w:t>167</w:t>
      </w:r>
      <w:r w:rsidRPr="00497B5E">
        <w:rPr>
          <w:rFonts w:cs="Times New Roman"/>
          <w:color w:val="000000" w:themeColor="text1"/>
          <w:szCs w:val="24"/>
        </w:rPr>
        <w:t xml:space="preserve"> burden hours equals 12,</w:t>
      </w:r>
      <w:r w:rsidRPr="00497B5E" w:rsidR="00DF343E">
        <w:rPr>
          <w:rFonts w:cs="Times New Roman"/>
          <w:color w:val="000000" w:themeColor="text1"/>
          <w:szCs w:val="24"/>
        </w:rPr>
        <w:t xml:space="preserve">572 </w:t>
      </w:r>
      <w:r w:rsidRPr="00497B5E">
        <w:rPr>
          <w:rFonts w:cs="Times New Roman"/>
          <w:color w:val="000000" w:themeColor="text1"/>
          <w:szCs w:val="24"/>
        </w:rPr>
        <w:t>total annual burden hours surveyors (10,333 x 1.</w:t>
      </w:r>
      <w:r w:rsidRPr="00497B5E" w:rsidR="007F61EE">
        <w:rPr>
          <w:rFonts w:cs="Times New Roman"/>
          <w:color w:val="000000" w:themeColor="text1"/>
          <w:szCs w:val="24"/>
        </w:rPr>
        <w:t xml:space="preserve">2167 </w:t>
      </w:r>
      <w:r w:rsidRPr="00497B5E">
        <w:rPr>
          <w:rFonts w:cs="Times New Roman"/>
          <w:color w:val="000000" w:themeColor="text1"/>
          <w:szCs w:val="24"/>
        </w:rPr>
        <w:t>= 12,</w:t>
      </w:r>
      <w:r w:rsidRPr="00497B5E" w:rsidR="00DF343E">
        <w:rPr>
          <w:rFonts w:cs="Times New Roman"/>
          <w:color w:val="000000" w:themeColor="text1"/>
          <w:szCs w:val="24"/>
        </w:rPr>
        <w:t>572</w:t>
      </w:r>
      <w:r w:rsidRPr="00497B5E">
        <w:rPr>
          <w:rFonts w:cs="Times New Roman"/>
          <w:color w:val="000000" w:themeColor="text1"/>
          <w:szCs w:val="24"/>
        </w:rPr>
        <w:t xml:space="preserve">). </w:t>
      </w:r>
    </w:p>
    <w:p w:rsidR="00C34F3D" w:rsidRPr="00497B5E" w:rsidP="00C34F3D" w14:paraId="5E4CA8D7" w14:textId="77777777">
      <w:pPr>
        <w:spacing w:line="276" w:lineRule="auto"/>
        <w:ind w:left="720"/>
        <w:contextualSpacing/>
        <w:rPr>
          <w:rFonts w:cs="Times New Roman"/>
          <w:color w:val="000000" w:themeColor="text1"/>
          <w:szCs w:val="24"/>
        </w:rPr>
      </w:pPr>
    </w:p>
    <w:p w:rsidR="00C34F3D" w:rsidRPr="00497B5E" w:rsidP="00C34F3D" w14:paraId="3DF62AF4" w14:textId="1653AD19">
      <w:pPr>
        <w:spacing w:line="276" w:lineRule="auto"/>
        <w:ind w:left="720"/>
        <w:contextualSpacing/>
        <w:rPr>
          <w:rFonts w:cs="Times New Roman"/>
          <w:color w:val="000000" w:themeColor="text1"/>
          <w:szCs w:val="24"/>
        </w:rPr>
      </w:pPr>
      <w:r w:rsidRPr="00497B5E">
        <w:rPr>
          <w:rFonts w:cs="Times New Roman"/>
          <w:color w:val="000000" w:themeColor="text1"/>
          <w:szCs w:val="24"/>
        </w:rPr>
        <w:t>It is estimated that 4,428 engineers will complete the form and that each response will require 1.</w:t>
      </w:r>
      <w:r w:rsidRPr="00497B5E" w:rsidR="00DA722B">
        <w:rPr>
          <w:rFonts w:cs="Times New Roman"/>
          <w:color w:val="000000" w:themeColor="text1"/>
          <w:szCs w:val="24"/>
        </w:rPr>
        <w:t xml:space="preserve">2167 </w:t>
      </w:r>
      <w:r w:rsidRPr="00497B5E">
        <w:rPr>
          <w:rFonts w:cs="Times New Roman"/>
          <w:color w:val="000000" w:themeColor="text1"/>
          <w:szCs w:val="24"/>
        </w:rPr>
        <w:t>hours</w:t>
      </w:r>
      <w:r w:rsidRPr="00497B5E" w:rsidR="00B83B0B">
        <w:rPr>
          <w:rFonts w:cs="Times New Roman"/>
          <w:color w:val="000000" w:themeColor="text1"/>
          <w:szCs w:val="24"/>
        </w:rPr>
        <w:t xml:space="preserve"> (or 1 hour and 13 minutes)</w:t>
      </w:r>
      <w:r w:rsidRPr="00497B5E">
        <w:rPr>
          <w:rFonts w:cs="Times New Roman"/>
          <w:color w:val="000000" w:themeColor="text1"/>
          <w:szCs w:val="24"/>
        </w:rPr>
        <w:t>, therefore 4,428 responses times 1.</w:t>
      </w:r>
      <w:r w:rsidRPr="00497B5E" w:rsidR="00DA722B">
        <w:rPr>
          <w:rFonts w:cs="Times New Roman"/>
          <w:color w:val="000000" w:themeColor="text1"/>
          <w:szCs w:val="24"/>
        </w:rPr>
        <w:t xml:space="preserve">2167 </w:t>
      </w:r>
      <w:r w:rsidRPr="00497B5E">
        <w:rPr>
          <w:rFonts w:cs="Times New Roman"/>
          <w:color w:val="000000" w:themeColor="text1"/>
          <w:szCs w:val="24"/>
        </w:rPr>
        <w:t>burden hours equals 5,</w:t>
      </w:r>
      <w:r w:rsidRPr="00497B5E" w:rsidR="00601E79">
        <w:rPr>
          <w:rFonts w:cs="Times New Roman"/>
          <w:color w:val="000000" w:themeColor="text1"/>
          <w:szCs w:val="24"/>
        </w:rPr>
        <w:t xml:space="preserve">388 </w:t>
      </w:r>
      <w:r w:rsidRPr="00497B5E">
        <w:rPr>
          <w:rFonts w:cs="Times New Roman"/>
          <w:color w:val="000000" w:themeColor="text1"/>
          <w:szCs w:val="24"/>
        </w:rPr>
        <w:t>total annual burden hours engineers (4,428 x 1.</w:t>
      </w:r>
      <w:r w:rsidRPr="00497B5E" w:rsidR="00DA722B">
        <w:rPr>
          <w:rFonts w:cs="Times New Roman"/>
          <w:color w:val="000000" w:themeColor="text1"/>
          <w:szCs w:val="24"/>
        </w:rPr>
        <w:t xml:space="preserve">2167 </w:t>
      </w:r>
      <w:r w:rsidRPr="00497B5E">
        <w:rPr>
          <w:rFonts w:cs="Times New Roman"/>
          <w:color w:val="000000" w:themeColor="text1"/>
          <w:szCs w:val="24"/>
        </w:rPr>
        <w:t>= 5,</w:t>
      </w:r>
      <w:r w:rsidRPr="00497B5E" w:rsidR="000817F3">
        <w:rPr>
          <w:rFonts w:cs="Times New Roman"/>
          <w:color w:val="000000" w:themeColor="text1"/>
          <w:szCs w:val="24"/>
        </w:rPr>
        <w:t>388</w:t>
      </w:r>
      <w:r w:rsidRPr="00497B5E">
        <w:rPr>
          <w:rFonts w:cs="Times New Roman"/>
          <w:color w:val="000000" w:themeColor="text1"/>
          <w:szCs w:val="24"/>
        </w:rPr>
        <w:t xml:space="preserve">). </w:t>
      </w:r>
    </w:p>
    <w:p w:rsidR="00C34F3D" w:rsidRPr="00497B5E" w:rsidP="00C34F3D" w14:paraId="706A0A45" w14:textId="241F69F4">
      <w:pPr>
        <w:spacing w:line="276" w:lineRule="auto"/>
        <w:ind w:left="720"/>
        <w:contextualSpacing/>
        <w:rPr>
          <w:rFonts w:cs="Times New Roman"/>
          <w:color w:val="000000" w:themeColor="text1"/>
          <w:szCs w:val="24"/>
        </w:rPr>
      </w:pPr>
    </w:p>
    <w:p w:rsidR="00C34F3D" w:rsidRPr="00497B5E" w:rsidP="00C34F3D" w14:paraId="0F343EAD" w14:textId="4C374B5C">
      <w:pPr>
        <w:spacing w:line="276" w:lineRule="auto"/>
        <w:ind w:left="720"/>
        <w:contextualSpacing/>
        <w:rPr>
          <w:rFonts w:cs="Times New Roman"/>
          <w:color w:val="000000" w:themeColor="text1"/>
          <w:szCs w:val="24"/>
        </w:rPr>
      </w:pPr>
      <w:r w:rsidRPr="00497B5E">
        <w:rPr>
          <w:rFonts w:cs="Times New Roman"/>
          <w:color w:val="000000" w:themeColor="text1"/>
          <w:szCs w:val="24"/>
        </w:rPr>
        <w:t xml:space="preserve">The total annual burden (in hours) for the two types of respondents using the Elevation Form is </w:t>
      </w:r>
      <w:r w:rsidRPr="00497B5E" w:rsidR="005A619F">
        <w:rPr>
          <w:rFonts w:cs="Times New Roman"/>
          <w:color w:val="000000" w:themeColor="text1"/>
          <w:szCs w:val="24"/>
        </w:rPr>
        <w:t>17,960</w:t>
      </w:r>
      <w:r w:rsidRPr="00497B5E">
        <w:rPr>
          <w:rFonts w:cs="Times New Roman"/>
          <w:color w:val="000000" w:themeColor="text1"/>
          <w:szCs w:val="24"/>
        </w:rPr>
        <w:t xml:space="preserve"> (12,</w:t>
      </w:r>
      <w:r w:rsidRPr="00497B5E" w:rsidR="00CB712B">
        <w:rPr>
          <w:rFonts w:cs="Times New Roman"/>
          <w:color w:val="000000" w:themeColor="text1"/>
          <w:szCs w:val="24"/>
        </w:rPr>
        <w:t>572</w:t>
      </w:r>
      <w:r w:rsidRPr="00497B5E">
        <w:rPr>
          <w:rFonts w:cs="Times New Roman"/>
          <w:color w:val="000000" w:themeColor="text1"/>
          <w:szCs w:val="24"/>
        </w:rPr>
        <w:t>+ 5,</w:t>
      </w:r>
      <w:r w:rsidRPr="00497B5E" w:rsidR="00601E79">
        <w:rPr>
          <w:rFonts w:cs="Times New Roman"/>
          <w:color w:val="000000" w:themeColor="text1"/>
          <w:szCs w:val="24"/>
        </w:rPr>
        <w:t xml:space="preserve">388 </w:t>
      </w:r>
      <w:r w:rsidRPr="00497B5E">
        <w:rPr>
          <w:rFonts w:cs="Times New Roman"/>
          <w:color w:val="000000" w:themeColor="text1"/>
          <w:szCs w:val="24"/>
        </w:rPr>
        <w:t xml:space="preserve">= </w:t>
      </w:r>
      <w:r w:rsidRPr="00497B5E" w:rsidR="005A619F">
        <w:rPr>
          <w:rFonts w:cs="Times New Roman"/>
          <w:color w:val="000000" w:themeColor="text1"/>
          <w:szCs w:val="24"/>
        </w:rPr>
        <w:t>17,960</w:t>
      </w:r>
      <w:r w:rsidRPr="00497B5E">
        <w:rPr>
          <w:rFonts w:cs="Times New Roman"/>
          <w:color w:val="000000" w:themeColor="text1"/>
          <w:szCs w:val="24"/>
        </w:rPr>
        <w:t>).</w:t>
      </w:r>
    </w:p>
    <w:p w:rsidR="00C34F3D" w:rsidRPr="00497B5E" w:rsidP="0088078E" w14:paraId="43A7958D" w14:textId="77777777">
      <w:pPr>
        <w:spacing w:line="276" w:lineRule="auto"/>
        <w:ind w:left="720"/>
        <w:contextualSpacing/>
        <w:rPr>
          <w:rFonts w:cs="Times New Roman"/>
          <w:color w:val="000000" w:themeColor="text1"/>
        </w:rPr>
      </w:pPr>
    </w:p>
    <w:p w:rsidR="004F5C4A" w:rsidRPr="0088078E" w:rsidP="0088078E" w14:paraId="08FA1AFC" w14:textId="42CB4A88">
      <w:pPr>
        <w:spacing w:line="276" w:lineRule="auto"/>
        <w:ind w:left="720"/>
        <w:contextualSpacing/>
        <w:rPr>
          <w:rFonts w:cs="Times New Roman"/>
          <w:szCs w:val="24"/>
        </w:rPr>
      </w:pPr>
      <w:r w:rsidRPr="00497B5E">
        <w:rPr>
          <w:rFonts w:cs="Times New Roman"/>
          <w:b/>
          <w:bCs/>
          <w:color w:val="000000" w:themeColor="text1"/>
          <w:szCs w:val="24"/>
        </w:rPr>
        <w:t>FEMA Form FF-</w:t>
      </w:r>
      <w:r w:rsidRPr="00497B5E" w:rsidR="00942FC2">
        <w:rPr>
          <w:rFonts w:cs="Times New Roman"/>
          <w:b/>
          <w:bCs/>
          <w:color w:val="000000" w:themeColor="text1"/>
          <w:szCs w:val="24"/>
        </w:rPr>
        <w:t>206</w:t>
      </w:r>
      <w:r w:rsidRPr="00497B5E">
        <w:rPr>
          <w:rFonts w:cs="Times New Roman"/>
          <w:b/>
          <w:bCs/>
          <w:color w:val="000000" w:themeColor="text1"/>
          <w:szCs w:val="24"/>
        </w:rPr>
        <w:t>-FY-</w:t>
      </w:r>
      <w:r w:rsidRPr="00497B5E" w:rsidR="00942FC2">
        <w:rPr>
          <w:rFonts w:cs="Times New Roman"/>
          <w:b/>
          <w:bCs/>
          <w:color w:val="000000" w:themeColor="text1"/>
          <w:szCs w:val="24"/>
        </w:rPr>
        <w:t>23</w:t>
      </w:r>
      <w:r w:rsidRPr="00497B5E">
        <w:rPr>
          <w:rFonts w:cs="Times New Roman"/>
          <w:b/>
          <w:bCs/>
          <w:color w:val="000000" w:themeColor="text1"/>
          <w:szCs w:val="24"/>
        </w:rPr>
        <w:t>-</w:t>
      </w:r>
      <w:r w:rsidRPr="00497B5E" w:rsidR="00942FC2">
        <w:rPr>
          <w:rFonts w:cs="Times New Roman"/>
          <w:b/>
          <w:bCs/>
          <w:color w:val="000000" w:themeColor="text1"/>
          <w:szCs w:val="24"/>
        </w:rPr>
        <w:t xml:space="preserve">107 </w:t>
      </w:r>
      <w:r w:rsidRPr="0088078E">
        <w:rPr>
          <w:rFonts w:cs="Times New Roman"/>
          <w:b/>
          <w:bCs/>
          <w:szCs w:val="24"/>
        </w:rPr>
        <w:t>(formerly 086-0-26B), Community Acknowledgment Form:</w:t>
      </w:r>
      <w:r w:rsidRPr="0088078E">
        <w:rPr>
          <w:rFonts w:cs="Times New Roman"/>
          <w:szCs w:val="24"/>
        </w:rPr>
        <w:t xml:space="preserve"> is estimated to have 4,052 respondents times 1 response(s) per year for </w:t>
      </w:r>
      <w:r w:rsidRPr="0088078E" w:rsidR="003A7C2F">
        <w:rPr>
          <w:rFonts w:cs="Times New Roman"/>
          <w:szCs w:val="24"/>
        </w:rPr>
        <w:t>4,052</w:t>
      </w:r>
      <w:r w:rsidRPr="0088078E">
        <w:rPr>
          <w:rFonts w:cs="Times New Roman"/>
          <w:szCs w:val="24"/>
        </w:rPr>
        <w:t xml:space="preserve"> total annual responses.  It is estimated that each response will require 1.</w:t>
      </w:r>
      <w:r w:rsidRPr="0088078E" w:rsidR="003A7C2F">
        <w:rPr>
          <w:rFonts w:cs="Times New Roman"/>
          <w:szCs w:val="24"/>
        </w:rPr>
        <w:t>38</w:t>
      </w:r>
      <w:r w:rsidR="00E11F84">
        <w:rPr>
          <w:rFonts w:cs="Times New Roman"/>
          <w:szCs w:val="24"/>
        </w:rPr>
        <w:t>33</w:t>
      </w:r>
      <w:r w:rsidRPr="0088078E">
        <w:rPr>
          <w:rFonts w:cs="Times New Roman"/>
          <w:szCs w:val="24"/>
        </w:rPr>
        <w:t xml:space="preserve"> burden hours</w:t>
      </w:r>
      <w:r w:rsidR="00212335">
        <w:rPr>
          <w:rFonts w:cs="Times New Roman"/>
          <w:szCs w:val="24"/>
        </w:rPr>
        <w:t xml:space="preserve"> (or 1 hour and </w:t>
      </w:r>
      <w:r w:rsidR="00863814">
        <w:rPr>
          <w:rFonts w:cs="Times New Roman"/>
          <w:szCs w:val="24"/>
        </w:rPr>
        <w:t>23 minutes)</w:t>
      </w:r>
      <w:r w:rsidRPr="0088078E">
        <w:rPr>
          <w:rFonts w:cs="Times New Roman"/>
          <w:szCs w:val="24"/>
        </w:rPr>
        <w:t xml:space="preserve"> to complete, therefore </w:t>
      </w:r>
      <w:r w:rsidRPr="0088078E" w:rsidR="003A7C2F">
        <w:rPr>
          <w:rFonts w:cs="Times New Roman"/>
          <w:szCs w:val="24"/>
        </w:rPr>
        <w:t>4,052</w:t>
      </w:r>
      <w:r w:rsidRPr="0088078E">
        <w:rPr>
          <w:rFonts w:cs="Times New Roman"/>
          <w:szCs w:val="24"/>
        </w:rPr>
        <w:t xml:space="preserve"> responses times 1.</w:t>
      </w:r>
      <w:r w:rsidRPr="0088078E" w:rsidR="003A7C2F">
        <w:rPr>
          <w:rFonts w:cs="Times New Roman"/>
          <w:szCs w:val="24"/>
        </w:rPr>
        <w:t>38</w:t>
      </w:r>
      <w:r w:rsidR="006F7180">
        <w:rPr>
          <w:rFonts w:cs="Times New Roman"/>
          <w:szCs w:val="24"/>
        </w:rPr>
        <w:t>33</w:t>
      </w:r>
      <w:r w:rsidRPr="0088078E" w:rsidR="003A7C2F">
        <w:rPr>
          <w:rFonts w:cs="Times New Roman"/>
          <w:szCs w:val="24"/>
        </w:rPr>
        <w:t xml:space="preserve"> </w:t>
      </w:r>
      <w:r w:rsidRPr="0088078E">
        <w:rPr>
          <w:rFonts w:cs="Times New Roman"/>
          <w:szCs w:val="24"/>
        </w:rPr>
        <w:t xml:space="preserve">hours equals </w:t>
      </w:r>
      <w:r w:rsidRPr="0088078E" w:rsidR="003A7C2F">
        <w:rPr>
          <w:rFonts w:cs="Times New Roman"/>
          <w:szCs w:val="24"/>
        </w:rPr>
        <w:t>5,</w:t>
      </w:r>
      <w:r w:rsidR="005C7162">
        <w:rPr>
          <w:rFonts w:cs="Times New Roman"/>
          <w:szCs w:val="24"/>
        </w:rPr>
        <w:t>605</w:t>
      </w:r>
      <w:r w:rsidR="008348A0">
        <w:rPr>
          <w:rFonts w:cs="Times New Roman"/>
          <w:szCs w:val="24"/>
        </w:rPr>
        <w:t xml:space="preserve"> </w:t>
      </w:r>
      <w:r w:rsidRPr="0088078E">
        <w:rPr>
          <w:rFonts w:cs="Times New Roman"/>
          <w:szCs w:val="24"/>
        </w:rPr>
        <w:t>total annual burden hours (</w:t>
      </w:r>
      <w:r w:rsidRPr="0088078E" w:rsidR="00B5069B">
        <w:rPr>
          <w:rFonts w:cs="Times New Roman"/>
          <w:szCs w:val="24"/>
        </w:rPr>
        <w:t>4,052</w:t>
      </w:r>
      <w:r w:rsidRPr="0088078E">
        <w:rPr>
          <w:rFonts w:cs="Times New Roman"/>
          <w:szCs w:val="24"/>
        </w:rPr>
        <w:t xml:space="preserve"> x 1.</w:t>
      </w:r>
      <w:r w:rsidRPr="0088078E" w:rsidR="00B5069B">
        <w:rPr>
          <w:rFonts w:cs="Times New Roman"/>
          <w:szCs w:val="24"/>
        </w:rPr>
        <w:t>38</w:t>
      </w:r>
      <w:r w:rsidR="00E11F84">
        <w:rPr>
          <w:rFonts w:cs="Times New Roman"/>
          <w:szCs w:val="24"/>
        </w:rPr>
        <w:t>33</w:t>
      </w:r>
      <w:r w:rsidRPr="0088078E">
        <w:rPr>
          <w:rFonts w:cs="Times New Roman"/>
          <w:szCs w:val="24"/>
        </w:rPr>
        <w:t xml:space="preserve"> = </w:t>
      </w:r>
      <w:r w:rsidRPr="0088078E" w:rsidR="00B5069B">
        <w:rPr>
          <w:rFonts w:cs="Times New Roman"/>
          <w:szCs w:val="24"/>
        </w:rPr>
        <w:t>5,</w:t>
      </w:r>
      <w:r w:rsidR="005C7162">
        <w:rPr>
          <w:rFonts w:cs="Times New Roman"/>
          <w:szCs w:val="24"/>
        </w:rPr>
        <w:t>605</w:t>
      </w:r>
      <w:r w:rsidRPr="0088078E">
        <w:rPr>
          <w:rFonts w:cs="Times New Roman"/>
          <w:szCs w:val="24"/>
        </w:rPr>
        <w:t>).</w:t>
      </w:r>
    </w:p>
    <w:p w:rsidR="005E63B5" w:rsidRPr="0088078E" w:rsidP="00075508" w14:paraId="42790FD2" w14:textId="77777777">
      <w:pPr>
        <w:spacing w:line="276" w:lineRule="auto"/>
        <w:ind w:left="720"/>
        <w:contextualSpacing/>
        <w:rPr>
          <w:rFonts w:eastAsia="Times New Roman" w:cs="Times New Roman"/>
          <w:szCs w:val="24"/>
        </w:rPr>
      </w:pPr>
    </w:p>
    <w:p w:rsidR="005E63B5" w:rsidRPr="0088078E" w:rsidP="00075508" w14:paraId="66B759D6" w14:textId="1FE525AF">
      <w:pPr>
        <w:spacing w:line="276" w:lineRule="auto"/>
        <w:ind w:left="720"/>
        <w:contextualSpacing/>
        <w:rPr>
          <w:rFonts w:eastAsia="Times New Roman" w:cs="Times New Roman"/>
          <w:szCs w:val="24"/>
        </w:rPr>
      </w:pPr>
      <w:r w:rsidRPr="0088078E">
        <w:rPr>
          <w:rFonts w:eastAsia="Times New Roman" w:cs="Times New Roman"/>
          <w:szCs w:val="24"/>
        </w:rPr>
        <w:t xml:space="preserve">The </w:t>
      </w:r>
      <w:r w:rsidRPr="0088078E">
        <w:rPr>
          <w:rFonts w:eastAsia="Times New Roman" w:cs="Times New Roman"/>
          <w:b/>
          <w:bCs/>
          <w:szCs w:val="24"/>
        </w:rPr>
        <w:t>Online LOMC</w:t>
      </w:r>
      <w:r w:rsidRPr="0088078E">
        <w:rPr>
          <w:rFonts w:eastAsia="Times New Roman" w:cs="Times New Roman"/>
          <w:szCs w:val="24"/>
        </w:rPr>
        <w:t xml:space="preserve"> tool is estimated to have </w:t>
      </w:r>
      <w:r w:rsidRPr="0088078E">
        <w:rPr>
          <w:rFonts w:eastAsia="Times New Roman" w:cs="Times New Roman"/>
          <w:szCs w:val="24"/>
        </w:rPr>
        <w:t>12,766</w:t>
      </w:r>
      <w:r w:rsidRPr="0088078E">
        <w:rPr>
          <w:rFonts w:eastAsia="Times New Roman" w:cs="Times New Roman"/>
          <w:szCs w:val="24"/>
        </w:rPr>
        <w:t xml:space="preserve"> respondents</w:t>
      </w:r>
      <w:r w:rsidRPr="0088078E" w:rsidR="004E75E5">
        <w:rPr>
          <w:rFonts w:eastAsia="Times New Roman" w:cs="Times New Roman"/>
          <w:szCs w:val="24"/>
        </w:rPr>
        <w:t xml:space="preserve"> times 1 response(s) per year for 12,766 total annual responses</w:t>
      </w:r>
      <w:r w:rsidRPr="0088078E">
        <w:rPr>
          <w:rFonts w:eastAsia="Times New Roman" w:cs="Times New Roman"/>
          <w:szCs w:val="24"/>
        </w:rPr>
        <w:t xml:space="preserve">.  Each respondent will use the tool once which will require </w:t>
      </w:r>
      <w:r w:rsidR="009E1AC6">
        <w:rPr>
          <w:rFonts w:eastAsia="Times New Roman" w:cs="Times New Roman"/>
          <w:szCs w:val="24"/>
        </w:rPr>
        <w:t>0</w:t>
      </w:r>
      <w:r w:rsidRPr="0088078E">
        <w:rPr>
          <w:rFonts w:eastAsia="Times New Roman" w:cs="Times New Roman"/>
          <w:szCs w:val="24"/>
        </w:rPr>
        <w:t>.1</w:t>
      </w:r>
      <w:r w:rsidR="00D96E96">
        <w:rPr>
          <w:rFonts w:eastAsia="Times New Roman" w:cs="Times New Roman"/>
          <w:szCs w:val="24"/>
        </w:rPr>
        <w:t>66</w:t>
      </w:r>
      <w:r w:rsidRPr="0088078E">
        <w:rPr>
          <w:rFonts w:eastAsia="Times New Roman" w:cs="Times New Roman"/>
          <w:szCs w:val="24"/>
        </w:rPr>
        <w:t xml:space="preserve">7 hours </w:t>
      </w:r>
      <w:r w:rsidR="00D96E96">
        <w:rPr>
          <w:rFonts w:eastAsia="Times New Roman" w:cs="Times New Roman"/>
          <w:szCs w:val="24"/>
        </w:rPr>
        <w:t xml:space="preserve">(or 10 minutes) </w:t>
      </w:r>
      <w:r w:rsidRPr="0088078E">
        <w:rPr>
          <w:rFonts w:eastAsia="Times New Roman" w:cs="Times New Roman"/>
          <w:szCs w:val="24"/>
        </w:rPr>
        <w:t>to complete the user registration</w:t>
      </w:r>
      <w:r w:rsidRPr="0088078E" w:rsidR="00C00E0F">
        <w:rPr>
          <w:rFonts w:eastAsia="Times New Roman" w:cs="Times New Roman"/>
          <w:szCs w:val="24"/>
        </w:rPr>
        <w:t>, therefore 12,766 r</w:t>
      </w:r>
      <w:r w:rsidRPr="0088078E" w:rsidR="00853BFE">
        <w:rPr>
          <w:rFonts w:eastAsia="Times New Roman" w:cs="Times New Roman"/>
          <w:szCs w:val="24"/>
        </w:rPr>
        <w:t xml:space="preserve">esponses times </w:t>
      </w:r>
      <w:r w:rsidR="009E1AC6">
        <w:rPr>
          <w:rFonts w:eastAsia="Times New Roman" w:cs="Times New Roman"/>
          <w:szCs w:val="24"/>
        </w:rPr>
        <w:t>0</w:t>
      </w:r>
      <w:r w:rsidRPr="0088078E" w:rsidR="00853BFE">
        <w:rPr>
          <w:rFonts w:eastAsia="Times New Roman" w:cs="Times New Roman"/>
          <w:szCs w:val="24"/>
        </w:rPr>
        <w:t>.1</w:t>
      </w:r>
      <w:r w:rsidR="00D96E96">
        <w:rPr>
          <w:rFonts w:eastAsia="Times New Roman" w:cs="Times New Roman"/>
          <w:szCs w:val="24"/>
        </w:rPr>
        <w:t>66</w:t>
      </w:r>
      <w:r w:rsidRPr="0088078E" w:rsidR="00853BFE">
        <w:rPr>
          <w:rFonts w:eastAsia="Times New Roman" w:cs="Times New Roman"/>
          <w:szCs w:val="24"/>
        </w:rPr>
        <w:t>7 hours</w:t>
      </w:r>
      <w:r w:rsidRPr="0088078E" w:rsidR="002A7360">
        <w:rPr>
          <w:rFonts w:eastAsia="Times New Roman" w:cs="Times New Roman"/>
          <w:szCs w:val="24"/>
        </w:rPr>
        <w:t xml:space="preserve"> equals 2,</w:t>
      </w:r>
      <w:r w:rsidR="00DC225E">
        <w:rPr>
          <w:rFonts w:eastAsia="Times New Roman" w:cs="Times New Roman"/>
          <w:szCs w:val="24"/>
        </w:rPr>
        <w:t>128</w:t>
      </w:r>
      <w:r w:rsidRPr="0088078E" w:rsidR="00DC225E">
        <w:rPr>
          <w:rFonts w:eastAsia="Times New Roman" w:cs="Times New Roman"/>
          <w:szCs w:val="24"/>
        </w:rPr>
        <w:t xml:space="preserve"> </w:t>
      </w:r>
      <w:r w:rsidRPr="0088078E" w:rsidR="002A7360">
        <w:rPr>
          <w:rFonts w:eastAsia="Times New Roman" w:cs="Times New Roman"/>
          <w:szCs w:val="24"/>
        </w:rPr>
        <w:t>total annual burden hours (</w:t>
      </w:r>
      <w:r w:rsidRPr="0088078E">
        <w:rPr>
          <w:rFonts w:eastAsia="Times New Roman" w:cs="Times New Roman"/>
          <w:szCs w:val="24"/>
        </w:rPr>
        <w:t xml:space="preserve">12,766 x </w:t>
      </w:r>
      <w:r w:rsidR="009E1AC6">
        <w:rPr>
          <w:rFonts w:eastAsia="Times New Roman" w:cs="Times New Roman"/>
          <w:szCs w:val="24"/>
        </w:rPr>
        <w:t>0</w:t>
      </w:r>
      <w:r w:rsidRPr="0088078E">
        <w:rPr>
          <w:rFonts w:eastAsia="Times New Roman" w:cs="Times New Roman"/>
          <w:szCs w:val="24"/>
        </w:rPr>
        <w:t>.1</w:t>
      </w:r>
      <w:r w:rsidR="00D96E96">
        <w:rPr>
          <w:rFonts w:eastAsia="Times New Roman" w:cs="Times New Roman"/>
          <w:szCs w:val="24"/>
        </w:rPr>
        <w:t>66</w:t>
      </w:r>
      <w:r w:rsidRPr="0088078E">
        <w:rPr>
          <w:rFonts w:eastAsia="Times New Roman" w:cs="Times New Roman"/>
          <w:szCs w:val="24"/>
        </w:rPr>
        <w:t xml:space="preserve">7 hours = </w:t>
      </w:r>
      <w:r w:rsidRPr="0088078E" w:rsidR="00F44096">
        <w:rPr>
          <w:rFonts w:eastAsia="Times New Roman" w:cs="Times New Roman"/>
          <w:szCs w:val="24"/>
        </w:rPr>
        <w:t>2,</w:t>
      </w:r>
      <w:r w:rsidR="00DC225E">
        <w:rPr>
          <w:rFonts w:eastAsia="Times New Roman" w:cs="Times New Roman"/>
          <w:szCs w:val="24"/>
        </w:rPr>
        <w:t>128</w:t>
      </w:r>
      <w:r w:rsidRPr="0088078E" w:rsidR="002A7360">
        <w:rPr>
          <w:rFonts w:eastAsia="Times New Roman" w:cs="Times New Roman"/>
          <w:szCs w:val="24"/>
        </w:rPr>
        <w:t>)</w:t>
      </w:r>
      <w:r w:rsidRPr="0088078E">
        <w:rPr>
          <w:rFonts w:eastAsia="Times New Roman" w:cs="Times New Roman"/>
          <w:szCs w:val="24"/>
        </w:rPr>
        <w:t>.</w:t>
      </w:r>
    </w:p>
    <w:p w:rsidR="004F5C4A" w:rsidRPr="0088078E" w:rsidP="0088078E" w14:paraId="11FEEC39" w14:textId="77777777">
      <w:pPr>
        <w:spacing w:line="276" w:lineRule="auto"/>
        <w:contextualSpacing/>
        <w:rPr>
          <w:rFonts w:cs="Times New Roman"/>
        </w:rPr>
      </w:pPr>
    </w:p>
    <w:p w:rsidR="0003449D" w:rsidRPr="0088078E" w:rsidP="0088078E" w14:paraId="3664DB90" w14:textId="158FBCE0">
      <w:pPr>
        <w:pStyle w:val="ListParagraph"/>
        <w:spacing w:line="276" w:lineRule="auto"/>
        <w:rPr>
          <w:rFonts w:cs="Times New Roman"/>
          <w:szCs w:val="24"/>
        </w:rPr>
      </w:pPr>
      <w:r w:rsidRPr="0088078E">
        <w:rPr>
          <w:rFonts w:cs="Times New Roman"/>
          <w:szCs w:val="24"/>
        </w:rPr>
        <w:t xml:space="preserve">After conducting usability testing there is a </w:t>
      </w:r>
      <w:r w:rsidRPr="007628E2" w:rsidR="003D10D1">
        <w:rPr>
          <w:rFonts w:cs="Times New Roman"/>
          <w:szCs w:val="24"/>
        </w:rPr>
        <w:t>79,</w:t>
      </w:r>
      <w:r w:rsidR="007628E2">
        <w:rPr>
          <w:rFonts w:cs="Times New Roman"/>
          <w:szCs w:val="24"/>
        </w:rPr>
        <w:t>491</w:t>
      </w:r>
      <w:r w:rsidRPr="0088078E" w:rsidR="007628E2">
        <w:rPr>
          <w:rFonts w:cs="Times New Roman"/>
          <w:szCs w:val="24"/>
        </w:rPr>
        <w:t xml:space="preserve"> </w:t>
      </w:r>
      <w:r w:rsidRPr="0088078E">
        <w:rPr>
          <w:rFonts w:cs="Times New Roman"/>
          <w:szCs w:val="24"/>
        </w:rPr>
        <w:t xml:space="preserve">reduction in burden </w:t>
      </w:r>
      <w:r w:rsidR="003D10D1">
        <w:rPr>
          <w:rFonts w:cs="Times New Roman"/>
          <w:szCs w:val="24"/>
        </w:rPr>
        <w:t xml:space="preserve">hours </w:t>
      </w:r>
      <w:r w:rsidRPr="0088078E">
        <w:rPr>
          <w:rFonts w:cs="Times New Roman"/>
          <w:szCs w:val="24"/>
        </w:rPr>
        <w:t>on the OMB inventory.</w:t>
      </w:r>
    </w:p>
    <w:p w:rsidR="00FA2D0D" w:rsidRPr="0088078E" w:rsidP="0088078E" w14:paraId="17F08B3A" w14:textId="77777777">
      <w:pPr>
        <w:spacing w:line="276" w:lineRule="auto"/>
        <w:contextualSpacing/>
        <w:rPr>
          <w:rFonts w:cs="Times New Roman"/>
        </w:rPr>
      </w:pPr>
    </w:p>
    <w:p w:rsidR="00B3312A" w:rsidRPr="0088078E" w:rsidP="0088078E" w14:paraId="3101610B" w14:textId="269DF36B">
      <w:pPr>
        <w:pStyle w:val="ListParagraph"/>
        <w:numPr>
          <w:ilvl w:val="1"/>
          <w:numId w:val="6"/>
        </w:numPr>
        <w:spacing w:line="276" w:lineRule="auto"/>
        <w:rPr>
          <w:rFonts w:cs="Times New Roman"/>
        </w:rPr>
      </w:pPr>
      <w:r w:rsidRPr="0088078E">
        <w:rPr>
          <w:rFonts w:cs="Times New Roman"/>
          <w:b/>
          <w:bCs/>
        </w:rPr>
        <w:t>If this request for approval covers more than one form, provide separate hour burden estimates for each form and aggregate the hour burdens in Item 13 of OMB Form 83-I</w:t>
      </w:r>
      <w:r w:rsidRPr="0088078E">
        <w:rPr>
          <w:rFonts w:cs="Times New Roman"/>
        </w:rPr>
        <w:t>.</w:t>
      </w:r>
    </w:p>
    <w:p w:rsidR="00EE0EFD" w:rsidRPr="0088078E" w:rsidP="0088078E" w14:paraId="14902824" w14:textId="6AA54346">
      <w:pPr>
        <w:spacing w:line="276" w:lineRule="auto"/>
        <w:contextualSpacing/>
        <w:rPr>
          <w:rFonts w:cs="Times New Roman"/>
        </w:rPr>
      </w:pPr>
    </w:p>
    <w:p w:rsidR="00EE0EFD" w:rsidRPr="0088078E" w:rsidP="0088078E" w14:paraId="6112B922" w14:textId="5D0A3C50">
      <w:pPr>
        <w:spacing w:line="276" w:lineRule="auto"/>
        <w:ind w:left="720" w:firstLine="720"/>
        <w:contextualSpacing/>
        <w:rPr>
          <w:rFonts w:cs="Times New Roman"/>
        </w:rPr>
      </w:pPr>
      <w:r w:rsidRPr="0088078E">
        <w:rPr>
          <w:rFonts w:cs="Times New Roman"/>
        </w:rPr>
        <w:t>Please see our response for 12a above and 12c below.</w:t>
      </w:r>
    </w:p>
    <w:p w:rsidR="00EE0EFD" w:rsidRPr="0088078E" w:rsidP="0088078E" w14:paraId="2C854C33" w14:textId="77777777">
      <w:pPr>
        <w:spacing w:line="276" w:lineRule="auto"/>
        <w:contextualSpacing/>
        <w:rPr>
          <w:rFonts w:cs="Times New Roman"/>
        </w:rPr>
      </w:pPr>
    </w:p>
    <w:p w:rsidR="003165CC" w:rsidRPr="0088078E" w:rsidP="0088078E" w14:paraId="3D22BBC1" w14:textId="175397EA">
      <w:pPr>
        <w:pStyle w:val="ListParagraph"/>
        <w:numPr>
          <w:ilvl w:val="1"/>
          <w:numId w:val="6"/>
        </w:numPr>
        <w:spacing w:line="276" w:lineRule="auto"/>
        <w:rPr>
          <w:rFonts w:cs="Times New Roman"/>
          <w:b/>
          <w:bCs/>
        </w:rPr>
      </w:pPr>
      <w:r w:rsidRPr="0088078E">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88078E" w:rsidR="00521714">
        <w:rPr>
          <w:rFonts w:cs="Times New Roman"/>
          <w:b/>
          <w:bCs/>
        </w:rPr>
        <w:t xml:space="preserve">5 (1.61 for </w:t>
      </w:r>
      <w:r w:rsidRPr="0088078E" w:rsidR="00424F8A">
        <w:rPr>
          <w:rFonts w:cs="Times New Roman"/>
          <w:b/>
          <w:bCs/>
        </w:rPr>
        <w:t>S</w:t>
      </w:r>
      <w:r w:rsidRPr="0088078E" w:rsidR="00521714">
        <w:rPr>
          <w:rFonts w:cs="Times New Roman"/>
          <w:b/>
          <w:bCs/>
        </w:rPr>
        <w:t xml:space="preserve">tate and local </w:t>
      </w:r>
      <w:r w:rsidRPr="0088078E" w:rsidR="00424F8A">
        <w:rPr>
          <w:rFonts w:cs="Times New Roman"/>
          <w:b/>
          <w:bCs/>
        </w:rPr>
        <w:t xml:space="preserve">government </w:t>
      </w:r>
      <w:r w:rsidRPr="0088078E" w:rsidR="00521714">
        <w:rPr>
          <w:rFonts w:cs="Times New Roman"/>
          <w:b/>
          <w:bCs/>
        </w:rPr>
        <w:t>employees)</w:t>
      </w:r>
      <w:r w:rsidRPr="0088078E">
        <w:rPr>
          <w:rFonts w:cs="Times New Roman"/>
          <w:b/>
          <w:bCs/>
        </w:rPr>
        <w:t xml:space="preserve"> and this total should be entered in the cell for “Avg. Hourly Wage Rate.”  The cost to the respondents of contracting </w:t>
      </w:r>
      <w:r w:rsidRPr="0088078E" w:rsidR="009B2B7F">
        <w:rPr>
          <w:rFonts w:cs="Times New Roman"/>
          <w:b/>
          <w:bCs/>
        </w:rPr>
        <w:t>out</w:t>
      </w:r>
      <w:r w:rsidRPr="0088078E">
        <w:rPr>
          <w:rFonts w:cs="Times New Roman"/>
          <w:b/>
          <w:bCs/>
        </w:rPr>
        <w:t xml:space="preserve"> to paying outside parties for information collection activities should not be included here.  </w:t>
      </w:r>
      <w:r w:rsidRPr="0088078E" w:rsidR="008B1391">
        <w:rPr>
          <w:rFonts w:cs="Times New Roman"/>
          <w:b/>
          <w:bCs/>
        </w:rPr>
        <w:t>Instead,</w:t>
      </w:r>
      <w:r w:rsidRPr="0088078E">
        <w:rPr>
          <w:rFonts w:cs="Times New Roman"/>
          <w:b/>
          <w:bCs/>
        </w:rPr>
        <w:t xml:space="preserve"> this cost should be included in Item 13.</w:t>
      </w:r>
    </w:p>
    <w:p w:rsidR="00C76E03" w:rsidP="00075508" w14:paraId="5B9375A6" w14:textId="7AD3DD1C">
      <w:pPr>
        <w:spacing w:line="276" w:lineRule="auto"/>
        <w:contextualSpacing/>
        <w:rPr>
          <w:rFonts w:cs="Times New Roman"/>
          <w:b/>
          <w:bCs/>
          <w:color w:val="2B579A"/>
          <w:szCs w:val="24"/>
          <w:shd w:val="clear" w:color="auto" w:fill="E6E6E6"/>
        </w:rPr>
      </w:pPr>
      <w:r w:rsidRPr="0088078E">
        <w:rPr>
          <w:rFonts w:cs="Times New Roman"/>
          <w:b/>
          <w:bCs/>
          <w:color w:val="2B579A"/>
          <w:szCs w:val="24"/>
          <w:shd w:val="clear" w:color="auto" w:fill="E6E6E6"/>
        </w:rPr>
        <w:br w:type="page"/>
      </w:r>
    </w:p>
    <w:tbl>
      <w:tblPr>
        <w:tblStyle w:val="TableGrid"/>
        <w:tblW w:w="11890" w:type="dxa"/>
        <w:jc w:val="center"/>
        <w:tblLayout w:type="fixed"/>
        <w:tblLook w:val="04A0"/>
      </w:tblPr>
      <w:tblGrid>
        <w:gridCol w:w="1615"/>
        <w:gridCol w:w="2610"/>
        <w:gridCol w:w="1260"/>
        <w:gridCol w:w="1170"/>
        <w:gridCol w:w="1080"/>
        <w:gridCol w:w="1170"/>
        <w:gridCol w:w="1080"/>
        <w:gridCol w:w="810"/>
        <w:gridCol w:w="1095"/>
      </w:tblGrid>
      <w:tr w14:paraId="67345C61" w14:textId="77777777" w:rsidTr="00764DDE">
        <w:tblPrEx>
          <w:tblW w:w="11890" w:type="dxa"/>
          <w:jc w:val="center"/>
          <w:tblLayout w:type="fixed"/>
          <w:tblLook w:val="04A0"/>
        </w:tblPrEx>
        <w:trPr>
          <w:jc w:val="center"/>
        </w:trPr>
        <w:tc>
          <w:tcPr>
            <w:tcW w:w="11890" w:type="dxa"/>
            <w:gridSpan w:val="9"/>
            <w:shd w:val="clear" w:color="auto" w:fill="8EAADB" w:themeFill="accent1" w:themeFillTint="99"/>
          </w:tcPr>
          <w:p w:rsidR="007B2172" w:rsidRPr="00C54100" w:rsidP="00B8215F" w14:paraId="115E3C1A" w14:textId="77777777">
            <w:pPr>
              <w:jc w:val="center"/>
              <w:rPr>
                <w:rFonts w:eastAsia="Calibri" w:cs="Times New Roman"/>
                <w:b/>
                <w:sz w:val="20"/>
                <w:szCs w:val="20"/>
              </w:rPr>
            </w:pPr>
            <w:r w:rsidRPr="00C54100">
              <w:rPr>
                <w:rFonts w:eastAsia="Calibri" w:cs="Times New Roman"/>
                <w:b/>
                <w:sz w:val="20"/>
                <w:szCs w:val="20"/>
              </w:rPr>
              <w:t>Estimated Annualized Burden Hours and Costs</w:t>
            </w:r>
          </w:p>
        </w:tc>
      </w:tr>
      <w:tr w14:paraId="19E6DD26" w14:textId="77777777" w:rsidTr="00764DDE">
        <w:tblPrEx>
          <w:tblW w:w="11890" w:type="dxa"/>
          <w:jc w:val="center"/>
          <w:tblLayout w:type="fixed"/>
          <w:tblLook w:val="04A0"/>
        </w:tblPrEx>
        <w:trPr>
          <w:jc w:val="center"/>
        </w:trPr>
        <w:tc>
          <w:tcPr>
            <w:tcW w:w="1615" w:type="dxa"/>
            <w:shd w:val="clear" w:color="auto" w:fill="8EAADB" w:themeFill="accent1" w:themeFillTint="99"/>
          </w:tcPr>
          <w:p w:rsidR="00523FD5" w:rsidRPr="005E2BB2" w:rsidP="007B2172" w14:paraId="5EC8D226" w14:textId="77777777">
            <w:pPr>
              <w:jc w:val="center"/>
              <w:rPr>
                <w:rFonts w:eastAsia="Calibri" w:cs="Times New Roman"/>
                <w:sz w:val="20"/>
                <w:szCs w:val="20"/>
              </w:rPr>
            </w:pPr>
            <w:r w:rsidRPr="005E2BB2">
              <w:rPr>
                <w:rFonts w:cs="Times New Roman"/>
                <w:sz w:val="20"/>
                <w:szCs w:val="20"/>
              </w:rPr>
              <w:t>Type of Respondent</w:t>
            </w:r>
          </w:p>
        </w:tc>
        <w:tc>
          <w:tcPr>
            <w:tcW w:w="2610" w:type="dxa"/>
            <w:shd w:val="clear" w:color="auto" w:fill="8EAADB" w:themeFill="accent1" w:themeFillTint="99"/>
          </w:tcPr>
          <w:p w:rsidR="00523FD5" w:rsidRPr="005E2BB2" w:rsidP="007B2172" w14:paraId="5932DEA2" w14:textId="77777777">
            <w:pPr>
              <w:jc w:val="center"/>
              <w:rPr>
                <w:rFonts w:eastAsia="Calibri" w:cs="Times New Roman"/>
                <w:sz w:val="20"/>
                <w:szCs w:val="20"/>
              </w:rPr>
            </w:pPr>
            <w:r w:rsidRPr="005E2BB2">
              <w:rPr>
                <w:rFonts w:eastAsia="Calibri" w:cs="Times New Roman"/>
                <w:sz w:val="20"/>
                <w:szCs w:val="20"/>
              </w:rPr>
              <w:t>Form Name / Form No.</w:t>
            </w:r>
          </w:p>
        </w:tc>
        <w:tc>
          <w:tcPr>
            <w:tcW w:w="1260" w:type="dxa"/>
            <w:shd w:val="clear" w:color="auto" w:fill="8EAADB" w:themeFill="accent1" w:themeFillTint="99"/>
          </w:tcPr>
          <w:p w:rsidR="00523FD5" w:rsidRPr="005E2BB2" w:rsidP="007B2172" w14:paraId="0F93DD19" w14:textId="77777777">
            <w:pPr>
              <w:jc w:val="center"/>
              <w:rPr>
                <w:rFonts w:eastAsia="Calibri" w:cs="Times New Roman"/>
                <w:sz w:val="20"/>
                <w:szCs w:val="20"/>
              </w:rPr>
            </w:pPr>
            <w:r w:rsidRPr="005E2BB2">
              <w:rPr>
                <w:rFonts w:eastAsia="Calibri" w:cs="Times New Roman"/>
                <w:sz w:val="20"/>
                <w:szCs w:val="20"/>
              </w:rPr>
              <w:t>No. of Respondents</w:t>
            </w:r>
          </w:p>
        </w:tc>
        <w:tc>
          <w:tcPr>
            <w:tcW w:w="1170" w:type="dxa"/>
            <w:shd w:val="clear" w:color="auto" w:fill="8EAADB" w:themeFill="accent1" w:themeFillTint="99"/>
          </w:tcPr>
          <w:p w:rsidR="00523FD5" w:rsidRPr="005E2BB2" w:rsidP="007B2172" w14:paraId="3695BF4E" w14:textId="77777777">
            <w:pPr>
              <w:jc w:val="center"/>
              <w:rPr>
                <w:rFonts w:eastAsia="Calibri" w:cs="Times New Roman"/>
                <w:sz w:val="20"/>
                <w:szCs w:val="20"/>
              </w:rPr>
            </w:pPr>
            <w:r w:rsidRPr="005E2BB2">
              <w:rPr>
                <w:rFonts w:eastAsia="Calibri" w:cs="Times New Roman"/>
                <w:sz w:val="20"/>
                <w:szCs w:val="20"/>
              </w:rPr>
              <w:t>No. of Responses per Respondent</w:t>
            </w:r>
          </w:p>
        </w:tc>
        <w:tc>
          <w:tcPr>
            <w:tcW w:w="1080" w:type="dxa"/>
            <w:shd w:val="clear" w:color="auto" w:fill="8EAADB" w:themeFill="accent1" w:themeFillTint="99"/>
          </w:tcPr>
          <w:p w:rsidR="00523FD5" w:rsidRPr="005E2BB2" w:rsidP="007B2172" w14:paraId="29D8E828" w14:textId="77777777">
            <w:pPr>
              <w:jc w:val="center"/>
              <w:rPr>
                <w:rFonts w:eastAsia="Calibri" w:cs="Times New Roman"/>
                <w:sz w:val="20"/>
                <w:szCs w:val="20"/>
              </w:rPr>
            </w:pPr>
            <w:r w:rsidRPr="005E2BB2">
              <w:rPr>
                <w:rFonts w:eastAsia="Calibri" w:cs="Times New Roman"/>
                <w:sz w:val="20"/>
                <w:szCs w:val="20"/>
              </w:rPr>
              <w:t>Total No. of Responses</w:t>
            </w:r>
          </w:p>
        </w:tc>
        <w:tc>
          <w:tcPr>
            <w:tcW w:w="1170" w:type="dxa"/>
            <w:shd w:val="clear" w:color="auto" w:fill="8EAADB" w:themeFill="accent1" w:themeFillTint="99"/>
          </w:tcPr>
          <w:p w:rsidR="00523FD5" w:rsidRPr="005E2BB2" w:rsidP="007B2172" w14:paraId="014F11B0" w14:textId="77777777">
            <w:pPr>
              <w:jc w:val="center"/>
              <w:rPr>
                <w:rFonts w:eastAsia="Calibri" w:cs="Times New Roman"/>
                <w:sz w:val="20"/>
                <w:szCs w:val="20"/>
              </w:rPr>
            </w:pPr>
            <w:r w:rsidRPr="005E2BB2">
              <w:rPr>
                <w:rFonts w:eastAsia="Calibri" w:cs="Times New Roman"/>
                <w:sz w:val="20"/>
                <w:szCs w:val="20"/>
              </w:rPr>
              <w:t>Avg. Burden per Response (in hours)</w:t>
            </w:r>
          </w:p>
        </w:tc>
        <w:tc>
          <w:tcPr>
            <w:tcW w:w="1080" w:type="dxa"/>
            <w:shd w:val="clear" w:color="auto" w:fill="8EAADB" w:themeFill="accent1" w:themeFillTint="99"/>
          </w:tcPr>
          <w:p w:rsidR="00523FD5" w:rsidRPr="005E2BB2" w:rsidP="007B2172" w14:paraId="51664788" w14:textId="77777777">
            <w:pPr>
              <w:jc w:val="center"/>
              <w:rPr>
                <w:rFonts w:eastAsia="Calibri" w:cs="Times New Roman"/>
                <w:sz w:val="20"/>
                <w:szCs w:val="20"/>
              </w:rPr>
            </w:pPr>
            <w:r w:rsidRPr="005E2BB2">
              <w:rPr>
                <w:rFonts w:eastAsia="Calibri" w:cs="Times New Roman"/>
                <w:sz w:val="20"/>
                <w:szCs w:val="20"/>
              </w:rPr>
              <w:t>Total Annual Burden (in hours)</w:t>
            </w:r>
          </w:p>
        </w:tc>
        <w:tc>
          <w:tcPr>
            <w:tcW w:w="810" w:type="dxa"/>
            <w:shd w:val="clear" w:color="auto" w:fill="8EAADB" w:themeFill="accent1" w:themeFillTint="99"/>
          </w:tcPr>
          <w:p w:rsidR="00523FD5" w:rsidRPr="005E2BB2" w:rsidP="007B2172" w14:paraId="5BD307E5" w14:textId="77777777">
            <w:pPr>
              <w:jc w:val="center"/>
              <w:rPr>
                <w:rFonts w:eastAsia="Calibri" w:cs="Times New Roman"/>
                <w:sz w:val="20"/>
                <w:szCs w:val="20"/>
              </w:rPr>
            </w:pPr>
            <w:r w:rsidRPr="005E2BB2">
              <w:rPr>
                <w:rFonts w:eastAsia="Calibri" w:cs="Times New Roman"/>
                <w:sz w:val="20"/>
                <w:szCs w:val="20"/>
              </w:rPr>
              <w:t>Avg. Hourly Wage Rate</w:t>
            </w:r>
          </w:p>
        </w:tc>
        <w:tc>
          <w:tcPr>
            <w:tcW w:w="1095" w:type="dxa"/>
            <w:shd w:val="clear" w:color="auto" w:fill="8EAADB" w:themeFill="accent1" w:themeFillTint="99"/>
          </w:tcPr>
          <w:p w:rsidR="00523FD5" w:rsidRPr="005E2BB2" w:rsidP="007B2172" w14:paraId="49E2B92D" w14:textId="77777777">
            <w:pPr>
              <w:jc w:val="center"/>
              <w:rPr>
                <w:rFonts w:eastAsia="Calibri" w:cs="Times New Roman"/>
                <w:sz w:val="20"/>
                <w:szCs w:val="20"/>
              </w:rPr>
            </w:pPr>
            <w:r w:rsidRPr="005E2BB2">
              <w:rPr>
                <w:rFonts w:eastAsia="Calibri" w:cs="Times New Roman"/>
                <w:sz w:val="20"/>
                <w:szCs w:val="20"/>
              </w:rPr>
              <w:t>Total Annual Respondent Cost</w:t>
            </w:r>
          </w:p>
        </w:tc>
      </w:tr>
      <w:tr w14:paraId="41945B98" w14:textId="77777777" w:rsidTr="00764DDE">
        <w:tblPrEx>
          <w:tblW w:w="11890" w:type="dxa"/>
          <w:jc w:val="center"/>
          <w:tblLayout w:type="fixed"/>
          <w:tblLook w:val="04A0"/>
        </w:tblPrEx>
        <w:trPr>
          <w:jc w:val="center"/>
        </w:trPr>
        <w:tc>
          <w:tcPr>
            <w:tcW w:w="1615" w:type="dxa"/>
            <w:vAlign w:val="center"/>
          </w:tcPr>
          <w:p w:rsidR="00E81045" w:rsidRPr="00283C13" w:rsidP="00E81045" w14:paraId="48BEC090" w14:textId="35753930">
            <w:pPr>
              <w:rPr>
                <w:rFonts w:cs="Times New Roman"/>
              </w:rPr>
            </w:pPr>
            <w:r w:rsidRPr="00075508">
              <w:rPr>
                <w:rFonts w:eastAsia="Times New Roman" w:cs="Times New Roman"/>
                <w:color w:val="000000"/>
                <w:sz w:val="18"/>
                <w:szCs w:val="18"/>
              </w:rPr>
              <w:t>Individuals and Households</w:t>
            </w:r>
            <w:r>
              <w:rPr>
                <w:rFonts w:eastAsia="Times New Roman" w:cs="Times New Roman"/>
                <w:color w:val="000000"/>
                <w:sz w:val="18"/>
                <w:szCs w:val="18"/>
              </w:rPr>
              <w:t xml:space="preserve"> (Homeowners)</w:t>
            </w:r>
          </w:p>
        </w:tc>
        <w:tc>
          <w:tcPr>
            <w:tcW w:w="2610" w:type="dxa"/>
            <w:vAlign w:val="center"/>
          </w:tcPr>
          <w:p w:rsidR="00E81045" w:rsidRPr="00497B5E" w:rsidP="00E81045" w14:paraId="58EE3245" w14:textId="135D921C">
            <w:pPr>
              <w:rPr>
                <w:rFonts w:eastAsia="Calibri" w:cs="Times New Roman"/>
                <w:color w:val="000000" w:themeColor="text1"/>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104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086-0-22)</w:t>
            </w:r>
          </w:p>
        </w:tc>
        <w:tc>
          <w:tcPr>
            <w:tcW w:w="1260" w:type="dxa"/>
            <w:vAlign w:val="center"/>
          </w:tcPr>
          <w:p w:rsidR="00E81045" w:rsidRPr="00283C13" w:rsidP="00E81045" w14:paraId="450B78BA" w14:textId="25F129CB">
            <w:pPr>
              <w:jc w:val="center"/>
              <w:rPr>
                <w:rFonts w:eastAsia="Calibri" w:cs="Times New Roman"/>
              </w:rPr>
            </w:pPr>
            <w:r w:rsidRPr="00075508">
              <w:rPr>
                <w:rFonts w:eastAsia="Times New Roman" w:cs="Times New Roman"/>
                <w:color w:val="000000"/>
                <w:sz w:val="18"/>
                <w:szCs w:val="18"/>
              </w:rPr>
              <w:t>8,491</w:t>
            </w:r>
          </w:p>
        </w:tc>
        <w:tc>
          <w:tcPr>
            <w:tcW w:w="1170" w:type="dxa"/>
            <w:vAlign w:val="center"/>
          </w:tcPr>
          <w:p w:rsidR="00E81045" w:rsidRPr="00283C13" w:rsidP="00E81045" w14:paraId="6423547B" w14:textId="2FDD2471">
            <w:pPr>
              <w:jc w:val="center"/>
              <w:rPr>
                <w:rFonts w:eastAsia="Calibri"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3A6CD584" w14:textId="51CBD8C5">
            <w:pPr>
              <w:jc w:val="center"/>
              <w:rPr>
                <w:rFonts w:eastAsia="Calibri" w:cs="Times New Roman"/>
              </w:rPr>
            </w:pPr>
            <w:r w:rsidRPr="00075508">
              <w:rPr>
                <w:rFonts w:eastAsia="Times New Roman" w:cs="Times New Roman"/>
                <w:color w:val="000000"/>
                <w:sz w:val="18"/>
                <w:szCs w:val="18"/>
              </w:rPr>
              <w:t>8</w:t>
            </w:r>
            <w:r>
              <w:rPr>
                <w:rFonts w:eastAsia="Times New Roman" w:cs="Times New Roman"/>
                <w:color w:val="000000"/>
                <w:sz w:val="18"/>
                <w:szCs w:val="18"/>
              </w:rPr>
              <w:t>,</w:t>
            </w:r>
            <w:r w:rsidRPr="00075508">
              <w:rPr>
                <w:rFonts w:eastAsia="Times New Roman" w:cs="Times New Roman"/>
                <w:color w:val="000000"/>
                <w:sz w:val="18"/>
                <w:szCs w:val="18"/>
              </w:rPr>
              <w:t>491</w:t>
            </w:r>
          </w:p>
        </w:tc>
        <w:tc>
          <w:tcPr>
            <w:tcW w:w="1170" w:type="dxa"/>
            <w:vAlign w:val="center"/>
          </w:tcPr>
          <w:p w:rsidR="00E81045" w:rsidRPr="00283C13" w:rsidP="00E81045" w14:paraId="7C47F2D4" w14:textId="1447CF9E">
            <w:pPr>
              <w:jc w:val="center"/>
              <w:rPr>
                <w:rFonts w:eastAsia="Calibri" w:cs="Times New Roman"/>
              </w:rPr>
            </w:pPr>
            <w:r w:rsidRPr="00075508">
              <w:rPr>
                <w:rFonts w:eastAsia="Times New Roman" w:cs="Times New Roman"/>
                <w:color w:val="000000"/>
                <w:sz w:val="18"/>
                <w:szCs w:val="18"/>
              </w:rPr>
              <w:t>1.03</w:t>
            </w:r>
            <w:r>
              <w:rPr>
                <w:rFonts w:eastAsia="Times New Roman" w:cs="Times New Roman"/>
                <w:color w:val="000000"/>
                <w:sz w:val="18"/>
                <w:szCs w:val="18"/>
              </w:rPr>
              <w:t>33</w:t>
            </w:r>
          </w:p>
        </w:tc>
        <w:tc>
          <w:tcPr>
            <w:tcW w:w="1080" w:type="dxa"/>
            <w:vAlign w:val="center"/>
          </w:tcPr>
          <w:p w:rsidR="00E81045" w:rsidRPr="00283C13" w:rsidP="00E81045" w14:paraId="6F3BB2F6" w14:textId="21F48FE8">
            <w:pPr>
              <w:jc w:val="center"/>
              <w:rPr>
                <w:rFonts w:eastAsia="Calibri" w:cs="Times New Roman"/>
              </w:rPr>
            </w:pPr>
            <w:r w:rsidRPr="00075508">
              <w:rPr>
                <w:rFonts w:eastAsia="Times New Roman" w:cs="Times New Roman"/>
                <w:color w:val="000000"/>
                <w:sz w:val="18"/>
                <w:szCs w:val="18"/>
              </w:rPr>
              <w:t>8</w:t>
            </w:r>
            <w:r>
              <w:rPr>
                <w:rFonts w:eastAsia="Times New Roman" w:cs="Times New Roman"/>
                <w:color w:val="000000"/>
                <w:sz w:val="18"/>
                <w:szCs w:val="18"/>
              </w:rPr>
              <w:t>,</w:t>
            </w:r>
            <w:r w:rsidRPr="00075508">
              <w:rPr>
                <w:rFonts w:eastAsia="Times New Roman" w:cs="Times New Roman"/>
                <w:color w:val="000000"/>
                <w:sz w:val="18"/>
                <w:szCs w:val="18"/>
              </w:rPr>
              <w:t>7</w:t>
            </w:r>
            <w:r>
              <w:rPr>
                <w:rFonts w:eastAsia="Times New Roman" w:cs="Times New Roman"/>
                <w:color w:val="000000"/>
                <w:sz w:val="18"/>
                <w:szCs w:val="18"/>
              </w:rPr>
              <w:t>74</w:t>
            </w:r>
          </w:p>
        </w:tc>
        <w:tc>
          <w:tcPr>
            <w:tcW w:w="810" w:type="dxa"/>
            <w:vAlign w:val="center"/>
          </w:tcPr>
          <w:p w:rsidR="00E81045" w:rsidRPr="00283C13" w:rsidP="00E81045" w14:paraId="604D829F" w14:textId="29DD2898">
            <w:pPr>
              <w:jc w:val="center"/>
              <w:rPr>
                <w:rFonts w:eastAsia="Calibri" w:cs="Times New Roman"/>
              </w:rPr>
            </w:pPr>
            <w:r w:rsidRPr="00382FEE">
              <w:rPr>
                <w:rFonts w:eastAsia="Times New Roman" w:cs="Times New Roman"/>
                <w:color w:val="000000"/>
                <w:sz w:val="18"/>
                <w:szCs w:val="18"/>
              </w:rPr>
              <w:t>$43.15</w:t>
            </w:r>
          </w:p>
        </w:tc>
        <w:tc>
          <w:tcPr>
            <w:tcW w:w="1095" w:type="dxa"/>
            <w:vAlign w:val="center"/>
          </w:tcPr>
          <w:p w:rsidR="00E81045" w:rsidRPr="00283C13" w:rsidP="00E81045" w14:paraId="18990653" w14:textId="0939E1B1">
            <w:pPr>
              <w:jc w:val="right"/>
              <w:rPr>
                <w:rFonts w:eastAsia="Calibri" w:cs="Times New Roman"/>
              </w:rPr>
            </w:pPr>
            <w:r w:rsidRPr="00D27192">
              <w:rPr>
                <w:sz w:val="18"/>
                <w:szCs w:val="18"/>
              </w:rPr>
              <w:t>$378,598</w:t>
            </w:r>
          </w:p>
        </w:tc>
      </w:tr>
      <w:tr w14:paraId="536B084C" w14:textId="77777777" w:rsidTr="00764DDE">
        <w:tblPrEx>
          <w:tblW w:w="11890" w:type="dxa"/>
          <w:jc w:val="center"/>
          <w:tblLayout w:type="fixed"/>
          <w:tblLook w:val="04A0"/>
        </w:tblPrEx>
        <w:trPr>
          <w:jc w:val="center"/>
        </w:trPr>
        <w:tc>
          <w:tcPr>
            <w:tcW w:w="1615" w:type="dxa"/>
            <w:vAlign w:val="center"/>
          </w:tcPr>
          <w:p w:rsidR="00E81045" w:rsidRPr="00283C13" w:rsidP="00E81045" w14:paraId="5A09C95E" w14:textId="7E24E52D">
            <w:pPr>
              <w:rPr>
                <w:rFonts w:cs="Times New Roman"/>
              </w:rPr>
            </w:pPr>
            <w:r w:rsidRPr="00075508">
              <w:rPr>
                <w:rFonts w:eastAsia="Times New Roman" w:cs="Times New Roman"/>
                <w:color w:val="000000"/>
                <w:sz w:val="18"/>
                <w:szCs w:val="18"/>
              </w:rPr>
              <w:t>Individuals and Households</w:t>
            </w:r>
            <w:r>
              <w:rPr>
                <w:rFonts w:eastAsia="Times New Roman" w:cs="Times New Roman"/>
                <w:color w:val="000000"/>
                <w:sz w:val="18"/>
                <w:szCs w:val="18"/>
              </w:rPr>
              <w:t xml:space="preserve"> (Homeowners)</w:t>
            </w:r>
          </w:p>
        </w:tc>
        <w:tc>
          <w:tcPr>
            <w:tcW w:w="2610" w:type="dxa"/>
            <w:vAlign w:val="center"/>
          </w:tcPr>
          <w:p w:rsidR="00E81045" w:rsidRPr="00497B5E" w:rsidP="00E81045" w14:paraId="447EEFBE" w14:textId="4883205E">
            <w:pPr>
              <w:rPr>
                <w:rFonts w:cs="Times New Roman"/>
                <w:color w:val="000000" w:themeColor="text1"/>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104-A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086-0-22A)</w:t>
            </w:r>
          </w:p>
        </w:tc>
        <w:tc>
          <w:tcPr>
            <w:tcW w:w="1260" w:type="dxa"/>
            <w:vAlign w:val="center"/>
          </w:tcPr>
          <w:p w:rsidR="00E81045" w:rsidRPr="00283C13" w:rsidP="00E81045" w14:paraId="54C028A2" w14:textId="7FE4647D">
            <w:pPr>
              <w:jc w:val="center"/>
              <w:rPr>
                <w:rFonts w:cs="Times New Roman"/>
              </w:rPr>
            </w:pPr>
            <w:r w:rsidRPr="00075508">
              <w:rPr>
                <w:rFonts w:eastAsia="Times New Roman" w:cs="Times New Roman"/>
                <w:color w:val="000000"/>
                <w:sz w:val="18"/>
                <w:szCs w:val="18"/>
              </w:rPr>
              <w:t>1,979</w:t>
            </w:r>
          </w:p>
        </w:tc>
        <w:tc>
          <w:tcPr>
            <w:tcW w:w="1170" w:type="dxa"/>
            <w:vAlign w:val="center"/>
          </w:tcPr>
          <w:p w:rsidR="00E81045" w:rsidRPr="00283C13" w:rsidP="00E81045" w14:paraId="6AE3BC2B" w14:textId="77EFFD41">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3DB6BE59" w14:textId="4CD38B8B">
            <w:pPr>
              <w:jc w:val="center"/>
              <w:rPr>
                <w:rFonts w:cs="Times New Roman"/>
              </w:rPr>
            </w:pPr>
            <w:r w:rsidRPr="00075508">
              <w:rPr>
                <w:rFonts w:eastAsia="Times New Roman" w:cs="Times New Roman"/>
                <w:color w:val="000000"/>
                <w:sz w:val="18"/>
                <w:szCs w:val="18"/>
              </w:rPr>
              <w:t>1</w:t>
            </w:r>
            <w:r>
              <w:rPr>
                <w:rFonts w:eastAsia="Times New Roman" w:cs="Times New Roman"/>
                <w:color w:val="000000"/>
                <w:sz w:val="18"/>
                <w:szCs w:val="18"/>
              </w:rPr>
              <w:t>,</w:t>
            </w:r>
            <w:r w:rsidRPr="00075508">
              <w:rPr>
                <w:rFonts w:eastAsia="Times New Roman" w:cs="Times New Roman"/>
                <w:color w:val="000000"/>
                <w:sz w:val="18"/>
                <w:szCs w:val="18"/>
              </w:rPr>
              <w:t>979</w:t>
            </w:r>
          </w:p>
        </w:tc>
        <w:tc>
          <w:tcPr>
            <w:tcW w:w="1170" w:type="dxa"/>
            <w:vAlign w:val="center"/>
          </w:tcPr>
          <w:p w:rsidR="00E81045" w:rsidRPr="00283C13" w:rsidP="00E81045" w14:paraId="26B13892" w14:textId="6A9D20BF">
            <w:pPr>
              <w:jc w:val="center"/>
              <w:rPr>
                <w:rFonts w:cs="Times New Roman"/>
              </w:rPr>
            </w:pPr>
            <w:r w:rsidRPr="00075508">
              <w:rPr>
                <w:rFonts w:eastAsia="Times New Roman" w:cs="Times New Roman"/>
                <w:color w:val="000000"/>
                <w:sz w:val="18"/>
                <w:szCs w:val="18"/>
              </w:rPr>
              <w:t>1.03</w:t>
            </w:r>
            <w:r>
              <w:rPr>
                <w:rFonts w:eastAsia="Times New Roman" w:cs="Times New Roman"/>
                <w:color w:val="000000"/>
                <w:sz w:val="18"/>
                <w:szCs w:val="18"/>
              </w:rPr>
              <w:t>33</w:t>
            </w:r>
          </w:p>
        </w:tc>
        <w:tc>
          <w:tcPr>
            <w:tcW w:w="1080" w:type="dxa"/>
            <w:vAlign w:val="center"/>
          </w:tcPr>
          <w:p w:rsidR="00E81045" w:rsidRPr="00283C13" w:rsidP="00E81045" w14:paraId="77D40384" w14:textId="28FE23A4">
            <w:pPr>
              <w:jc w:val="center"/>
              <w:rPr>
                <w:rFonts w:cs="Times New Roman"/>
              </w:rPr>
            </w:pPr>
            <w:r w:rsidRPr="00075508">
              <w:rPr>
                <w:rFonts w:eastAsia="Times New Roman" w:cs="Times New Roman"/>
                <w:color w:val="000000"/>
                <w:sz w:val="18"/>
                <w:szCs w:val="18"/>
              </w:rPr>
              <w:t>2</w:t>
            </w:r>
            <w:r>
              <w:rPr>
                <w:rFonts w:eastAsia="Times New Roman" w:cs="Times New Roman"/>
                <w:color w:val="000000"/>
                <w:sz w:val="18"/>
                <w:szCs w:val="18"/>
              </w:rPr>
              <w:t>,</w:t>
            </w:r>
            <w:r w:rsidRPr="00075508">
              <w:rPr>
                <w:rFonts w:eastAsia="Times New Roman" w:cs="Times New Roman"/>
                <w:color w:val="000000"/>
                <w:sz w:val="18"/>
                <w:szCs w:val="18"/>
              </w:rPr>
              <w:t>0</w:t>
            </w:r>
            <w:r>
              <w:rPr>
                <w:rFonts w:eastAsia="Times New Roman" w:cs="Times New Roman"/>
                <w:color w:val="000000"/>
                <w:sz w:val="18"/>
                <w:szCs w:val="18"/>
              </w:rPr>
              <w:t>45</w:t>
            </w:r>
          </w:p>
        </w:tc>
        <w:tc>
          <w:tcPr>
            <w:tcW w:w="810" w:type="dxa"/>
            <w:vAlign w:val="center"/>
          </w:tcPr>
          <w:p w:rsidR="00E81045" w:rsidRPr="00283C13" w:rsidP="00E81045" w14:paraId="1B97CDED" w14:textId="7E8642B9">
            <w:pPr>
              <w:jc w:val="center"/>
              <w:rPr>
                <w:rFonts w:cs="Times New Roman"/>
              </w:rPr>
            </w:pPr>
            <w:r w:rsidRPr="00382FEE">
              <w:rPr>
                <w:rFonts w:eastAsia="Times New Roman" w:cs="Times New Roman"/>
                <w:color w:val="000000"/>
                <w:sz w:val="18"/>
                <w:szCs w:val="18"/>
              </w:rPr>
              <w:t>$43.15</w:t>
            </w:r>
          </w:p>
        </w:tc>
        <w:tc>
          <w:tcPr>
            <w:tcW w:w="1095" w:type="dxa"/>
            <w:vAlign w:val="center"/>
          </w:tcPr>
          <w:p w:rsidR="00E81045" w:rsidRPr="00283C13" w:rsidP="00E81045" w14:paraId="29C3B106" w14:textId="6146A68C">
            <w:pPr>
              <w:jc w:val="right"/>
              <w:rPr>
                <w:rFonts w:cs="Times New Roman"/>
              </w:rPr>
            </w:pPr>
            <w:r w:rsidRPr="00D27192">
              <w:rPr>
                <w:sz w:val="18"/>
                <w:szCs w:val="18"/>
              </w:rPr>
              <w:t>$88,242</w:t>
            </w:r>
          </w:p>
        </w:tc>
      </w:tr>
      <w:tr w14:paraId="7AFAB295" w14:textId="77777777" w:rsidTr="00764DDE">
        <w:tblPrEx>
          <w:tblW w:w="11890" w:type="dxa"/>
          <w:jc w:val="center"/>
          <w:tblLayout w:type="fixed"/>
          <w:tblLook w:val="04A0"/>
        </w:tblPrEx>
        <w:trPr>
          <w:jc w:val="center"/>
        </w:trPr>
        <w:tc>
          <w:tcPr>
            <w:tcW w:w="1615" w:type="dxa"/>
            <w:vAlign w:val="center"/>
          </w:tcPr>
          <w:p w:rsidR="00E81045" w:rsidRPr="00283C13" w:rsidP="00E81045" w14:paraId="167FC9ED" w14:textId="741695EA">
            <w:pPr>
              <w:rPr>
                <w:rFonts w:cs="Times New Roman"/>
              </w:rPr>
            </w:pPr>
            <w:r w:rsidRPr="00075508">
              <w:rPr>
                <w:rFonts w:eastAsia="Times New Roman" w:cs="Times New Roman"/>
                <w:color w:val="000000"/>
                <w:sz w:val="18"/>
                <w:szCs w:val="18"/>
              </w:rPr>
              <w:t>Private Sector</w:t>
            </w:r>
            <w:r>
              <w:rPr>
                <w:rFonts w:eastAsia="Times New Roman" w:cs="Times New Roman"/>
                <w:color w:val="000000"/>
                <w:sz w:val="18"/>
                <w:szCs w:val="18"/>
              </w:rPr>
              <w:t xml:space="preserve"> (Surveyors)</w:t>
            </w:r>
          </w:p>
        </w:tc>
        <w:tc>
          <w:tcPr>
            <w:tcW w:w="2610" w:type="dxa"/>
            <w:vAlign w:val="center"/>
          </w:tcPr>
          <w:p w:rsidR="00E81045" w:rsidRPr="00497B5E" w:rsidP="00E81045" w14:paraId="3F723FA5" w14:textId="4ADC676A">
            <w:pPr>
              <w:rPr>
                <w:rFonts w:cs="Times New Roman"/>
                <w:color w:val="000000" w:themeColor="text1"/>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104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086-0-22)</w:t>
            </w:r>
          </w:p>
        </w:tc>
        <w:tc>
          <w:tcPr>
            <w:tcW w:w="1260" w:type="dxa"/>
            <w:vAlign w:val="center"/>
          </w:tcPr>
          <w:p w:rsidR="00E81045" w:rsidRPr="00283C13" w:rsidP="00E81045" w14:paraId="1D007FC6" w14:textId="1A151BA5">
            <w:pPr>
              <w:jc w:val="center"/>
              <w:rPr>
                <w:rFonts w:cs="Times New Roman"/>
              </w:rPr>
            </w:pPr>
            <w:r w:rsidRPr="00075508">
              <w:rPr>
                <w:rFonts w:eastAsia="Times New Roman" w:cs="Times New Roman"/>
                <w:color w:val="000000"/>
                <w:sz w:val="18"/>
                <w:szCs w:val="18"/>
              </w:rPr>
              <w:t>5,490</w:t>
            </w:r>
          </w:p>
        </w:tc>
        <w:tc>
          <w:tcPr>
            <w:tcW w:w="1170" w:type="dxa"/>
            <w:vAlign w:val="center"/>
          </w:tcPr>
          <w:p w:rsidR="00E81045" w:rsidRPr="00283C13" w:rsidP="00E81045" w14:paraId="373298CF" w14:textId="36D23E24">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2B1D1AC9" w14:textId="3AA6C392">
            <w:pPr>
              <w:jc w:val="center"/>
              <w:rPr>
                <w:rFonts w:cs="Times New Roman"/>
              </w:rPr>
            </w:pPr>
            <w:r w:rsidRPr="00075508">
              <w:rPr>
                <w:rFonts w:eastAsia="Times New Roman" w:cs="Times New Roman"/>
                <w:color w:val="000000"/>
                <w:sz w:val="18"/>
                <w:szCs w:val="18"/>
              </w:rPr>
              <w:t>5</w:t>
            </w:r>
            <w:r>
              <w:rPr>
                <w:rFonts w:eastAsia="Times New Roman" w:cs="Times New Roman"/>
                <w:color w:val="000000"/>
                <w:sz w:val="18"/>
                <w:szCs w:val="18"/>
              </w:rPr>
              <w:t>,</w:t>
            </w:r>
            <w:r w:rsidRPr="00075508">
              <w:rPr>
                <w:rFonts w:eastAsia="Times New Roman" w:cs="Times New Roman"/>
                <w:color w:val="000000"/>
                <w:sz w:val="18"/>
                <w:szCs w:val="18"/>
              </w:rPr>
              <w:t>490</w:t>
            </w:r>
          </w:p>
        </w:tc>
        <w:tc>
          <w:tcPr>
            <w:tcW w:w="1170" w:type="dxa"/>
            <w:vAlign w:val="center"/>
          </w:tcPr>
          <w:p w:rsidR="00E81045" w:rsidRPr="00283C13" w:rsidP="00E81045" w14:paraId="169965D7" w14:textId="2AA97F5F">
            <w:pPr>
              <w:jc w:val="center"/>
              <w:rPr>
                <w:rFonts w:cs="Times New Roman"/>
              </w:rPr>
            </w:pPr>
            <w:r w:rsidRPr="00075508">
              <w:rPr>
                <w:rFonts w:eastAsia="Times New Roman" w:cs="Times New Roman"/>
                <w:color w:val="000000"/>
                <w:sz w:val="18"/>
                <w:szCs w:val="18"/>
              </w:rPr>
              <w:t>1.1</w:t>
            </w:r>
            <w:r>
              <w:rPr>
                <w:rFonts w:eastAsia="Times New Roman" w:cs="Times New Roman"/>
                <w:color w:val="000000"/>
                <w:sz w:val="18"/>
                <w:szCs w:val="18"/>
              </w:rPr>
              <w:t>66</w:t>
            </w:r>
            <w:r w:rsidRPr="00075508">
              <w:rPr>
                <w:rFonts w:eastAsia="Times New Roman" w:cs="Times New Roman"/>
                <w:color w:val="000000"/>
                <w:sz w:val="18"/>
                <w:szCs w:val="18"/>
              </w:rPr>
              <w:t>7</w:t>
            </w:r>
          </w:p>
        </w:tc>
        <w:tc>
          <w:tcPr>
            <w:tcW w:w="1080" w:type="dxa"/>
            <w:vAlign w:val="center"/>
          </w:tcPr>
          <w:p w:rsidR="00E81045" w:rsidRPr="00283C13" w:rsidP="00E81045" w14:paraId="15E4B443" w14:textId="4388365B">
            <w:pPr>
              <w:jc w:val="center"/>
              <w:rPr>
                <w:rFonts w:cs="Times New Roman"/>
              </w:rPr>
            </w:pPr>
            <w:r w:rsidRPr="00075508">
              <w:rPr>
                <w:rFonts w:eastAsia="Times New Roman" w:cs="Times New Roman"/>
                <w:color w:val="000000"/>
                <w:sz w:val="18"/>
                <w:szCs w:val="18"/>
              </w:rPr>
              <w:t>6</w:t>
            </w:r>
            <w:r>
              <w:rPr>
                <w:rFonts w:eastAsia="Times New Roman" w:cs="Times New Roman"/>
                <w:color w:val="000000"/>
                <w:sz w:val="18"/>
                <w:szCs w:val="18"/>
              </w:rPr>
              <w:t>,405</w:t>
            </w:r>
          </w:p>
        </w:tc>
        <w:tc>
          <w:tcPr>
            <w:tcW w:w="810" w:type="dxa"/>
            <w:vAlign w:val="center"/>
          </w:tcPr>
          <w:p w:rsidR="00E81045" w:rsidRPr="00283C13" w:rsidP="00E81045" w14:paraId="01E428F0" w14:textId="7D7E1D92">
            <w:pPr>
              <w:jc w:val="center"/>
              <w:rPr>
                <w:rFonts w:cs="Times New Roman"/>
              </w:rPr>
            </w:pPr>
            <w:r w:rsidRPr="00382FEE">
              <w:rPr>
                <w:rFonts w:eastAsia="Times New Roman" w:cs="Times New Roman"/>
                <w:color w:val="000000"/>
                <w:sz w:val="18"/>
                <w:szCs w:val="18"/>
              </w:rPr>
              <w:t>$49.53</w:t>
            </w:r>
          </w:p>
        </w:tc>
        <w:tc>
          <w:tcPr>
            <w:tcW w:w="1095" w:type="dxa"/>
            <w:vAlign w:val="center"/>
          </w:tcPr>
          <w:p w:rsidR="00E81045" w:rsidRPr="00283C13" w:rsidP="00E81045" w14:paraId="29033450" w14:textId="51B66077">
            <w:pPr>
              <w:jc w:val="right"/>
              <w:rPr>
                <w:rFonts w:cs="Times New Roman"/>
              </w:rPr>
            </w:pPr>
            <w:r w:rsidRPr="00F221F8">
              <w:rPr>
                <w:sz w:val="18"/>
                <w:szCs w:val="18"/>
              </w:rPr>
              <w:t>$317,240</w:t>
            </w:r>
          </w:p>
        </w:tc>
      </w:tr>
      <w:tr w14:paraId="6D276B0D" w14:textId="77777777" w:rsidTr="00764DDE">
        <w:tblPrEx>
          <w:tblW w:w="11890" w:type="dxa"/>
          <w:jc w:val="center"/>
          <w:tblLayout w:type="fixed"/>
          <w:tblLook w:val="04A0"/>
        </w:tblPrEx>
        <w:trPr>
          <w:jc w:val="center"/>
        </w:trPr>
        <w:tc>
          <w:tcPr>
            <w:tcW w:w="1615" w:type="dxa"/>
            <w:vAlign w:val="center"/>
          </w:tcPr>
          <w:p w:rsidR="00E81045" w:rsidRPr="00283C13" w:rsidP="00E81045" w14:paraId="2FA0C8DB" w14:textId="0DE62240">
            <w:pPr>
              <w:rPr>
                <w:rFonts w:cs="Times New Roman"/>
              </w:rPr>
            </w:pPr>
            <w:r w:rsidRPr="00075508">
              <w:rPr>
                <w:rFonts w:eastAsia="Times New Roman" w:cs="Times New Roman"/>
                <w:color w:val="000000"/>
                <w:sz w:val="18"/>
                <w:szCs w:val="18"/>
              </w:rPr>
              <w:t>Private Sector</w:t>
            </w:r>
            <w:r>
              <w:rPr>
                <w:rFonts w:eastAsia="Times New Roman" w:cs="Times New Roman"/>
                <w:color w:val="000000"/>
                <w:sz w:val="18"/>
                <w:szCs w:val="18"/>
              </w:rPr>
              <w:t xml:space="preserve"> (Surveyors)</w:t>
            </w:r>
          </w:p>
        </w:tc>
        <w:tc>
          <w:tcPr>
            <w:tcW w:w="2610" w:type="dxa"/>
            <w:vAlign w:val="center"/>
          </w:tcPr>
          <w:p w:rsidR="00E81045" w:rsidRPr="00497B5E" w:rsidP="00E81045" w14:paraId="46463BDF" w14:textId="06C4E309">
            <w:pPr>
              <w:rPr>
                <w:rFonts w:cs="Times New Roman"/>
                <w:color w:val="000000" w:themeColor="text1"/>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104-A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086-0-22A)</w:t>
            </w:r>
          </w:p>
        </w:tc>
        <w:tc>
          <w:tcPr>
            <w:tcW w:w="1260" w:type="dxa"/>
            <w:vAlign w:val="center"/>
          </w:tcPr>
          <w:p w:rsidR="00E81045" w:rsidRPr="00283C13" w:rsidP="00E81045" w14:paraId="0F73AA57" w14:textId="71C8B111">
            <w:pPr>
              <w:jc w:val="center"/>
              <w:rPr>
                <w:rFonts w:cs="Times New Roman"/>
              </w:rPr>
            </w:pPr>
            <w:r w:rsidRPr="00075508">
              <w:rPr>
                <w:rFonts w:eastAsia="Times New Roman" w:cs="Times New Roman"/>
                <w:color w:val="000000"/>
                <w:sz w:val="18"/>
                <w:szCs w:val="18"/>
              </w:rPr>
              <w:t>1,279</w:t>
            </w:r>
          </w:p>
        </w:tc>
        <w:tc>
          <w:tcPr>
            <w:tcW w:w="1170" w:type="dxa"/>
            <w:vAlign w:val="center"/>
          </w:tcPr>
          <w:p w:rsidR="00E81045" w:rsidRPr="00283C13" w:rsidP="00E81045" w14:paraId="635A744A" w14:textId="3B3DBBDB">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202C2CED" w14:textId="4A5CA2F0">
            <w:pPr>
              <w:jc w:val="center"/>
              <w:rPr>
                <w:rFonts w:cs="Times New Roman"/>
              </w:rPr>
            </w:pPr>
            <w:r w:rsidRPr="00075508">
              <w:rPr>
                <w:rFonts w:eastAsia="Times New Roman" w:cs="Times New Roman"/>
                <w:color w:val="000000"/>
                <w:sz w:val="18"/>
                <w:szCs w:val="18"/>
              </w:rPr>
              <w:t>1</w:t>
            </w:r>
            <w:r>
              <w:rPr>
                <w:rFonts w:eastAsia="Times New Roman" w:cs="Times New Roman"/>
                <w:color w:val="000000"/>
                <w:sz w:val="18"/>
                <w:szCs w:val="18"/>
              </w:rPr>
              <w:t>,</w:t>
            </w:r>
            <w:r w:rsidRPr="00075508">
              <w:rPr>
                <w:rFonts w:eastAsia="Times New Roman" w:cs="Times New Roman"/>
                <w:color w:val="000000"/>
                <w:sz w:val="18"/>
                <w:szCs w:val="18"/>
              </w:rPr>
              <w:t>279</w:t>
            </w:r>
          </w:p>
        </w:tc>
        <w:tc>
          <w:tcPr>
            <w:tcW w:w="1170" w:type="dxa"/>
            <w:vAlign w:val="center"/>
          </w:tcPr>
          <w:p w:rsidR="00E81045" w:rsidRPr="00283C13" w:rsidP="00E81045" w14:paraId="59C4451B" w14:textId="5EE3BDFB">
            <w:pPr>
              <w:jc w:val="center"/>
              <w:rPr>
                <w:rFonts w:cs="Times New Roman"/>
              </w:rPr>
            </w:pPr>
            <w:r w:rsidRPr="00075508">
              <w:rPr>
                <w:rFonts w:eastAsia="Times New Roman" w:cs="Times New Roman"/>
                <w:color w:val="000000"/>
                <w:sz w:val="18"/>
                <w:szCs w:val="18"/>
              </w:rPr>
              <w:t>1.1</w:t>
            </w:r>
            <w:r>
              <w:rPr>
                <w:rFonts w:eastAsia="Times New Roman" w:cs="Times New Roman"/>
                <w:color w:val="000000"/>
                <w:sz w:val="18"/>
                <w:szCs w:val="18"/>
              </w:rPr>
              <w:t>66</w:t>
            </w:r>
            <w:r w:rsidRPr="00075508">
              <w:rPr>
                <w:rFonts w:eastAsia="Times New Roman" w:cs="Times New Roman"/>
                <w:color w:val="000000"/>
                <w:sz w:val="18"/>
                <w:szCs w:val="18"/>
              </w:rPr>
              <w:t>7</w:t>
            </w:r>
          </w:p>
        </w:tc>
        <w:tc>
          <w:tcPr>
            <w:tcW w:w="1080" w:type="dxa"/>
            <w:vAlign w:val="center"/>
          </w:tcPr>
          <w:p w:rsidR="00E81045" w:rsidRPr="00283C13" w:rsidP="00E81045" w14:paraId="599C01D0" w14:textId="61FC3C7E">
            <w:pPr>
              <w:jc w:val="center"/>
              <w:rPr>
                <w:rFonts w:cs="Times New Roman"/>
              </w:rPr>
            </w:pPr>
            <w:r w:rsidRPr="00075508">
              <w:rPr>
                <w:rFonts w:eastAsia="Times New Roman" w:cs="Times New Roman"/>
                <w:color w:val="000000"/>
                <w:sz w:val="18"/>
                <w:szCs w:val="18"/>
              </w:rPr>
              <w:t>1</w:t>
            </w:r>
            <w:r>
              <w:rPr>
                <w:rFonts w:eastAsia="Times New Roman" w:cs="Times New Roman"/>
                <w:color w:val="000000"/>
                <w:sz w:val="18"/>
                <w:szCs w:val="18"/>
              </w:rPr>
              <w:t>,</w:t>
            </w:r>
            <w:r w:rsidRPr="00075508">
              <w:rPr>
                <w:rFonts w:eastAsia="Times New Roman" w:cs="Times New Roman"/>
                <w:color w:val="000000"/>
                <w:sz w:val="18"/>
                <w:szCs w:val="18"/>
              </w:rPr>
              <w:t>49</w:t>
            </w:r>
            <w:r>
              <w:rPr>
                <w:rFonts w:eastAsia="Times New Roman" w:cs="Times New Roman"/>
                <w:color w:val="000000"/>
                <w:sz w:val="18"/>
                <w:szCs w:val="18"/>
              </w:rPr>
              <w:t>2</w:t>
            </w:r>
          </w:p>
        </w:tc>
        <w:tc>
          <w:tcPr>
            <w:tcW w:w="810" w:type="dxa"/>
            <w:vAlign w:val="center"/>
          </w:tcPr>
          <w:p w:rsidR="00E81045" w:rsidRPr="00283C13" w:rsidP="00E81045" w14:paraId="50FE5CB5" w14:textId="7C57D7A5">
            <w:pPr>
              <w:jc w:val="center"/>
              <w:rPr>
                <w:rFonts w:cs="Times New Roman"/>
              </w:rPr>
            </w:pPr>
            <w:r w:rsidRPr="00041226">
              <w:rPr>
                <w:rFonts w:eastAsia="Times New Roman" w:cs="Times New Roman"/>
                <w:color w:val="000000"/>
                <w:sz w:val="18"/>
                <w:szCs w:val="18"/>
              </w:rPr>
              <w:t>$49.53</w:t>
            </w:r>
          </w:p>
        </w:tc>
        <w:tc>
          <w:tcPr>
            <w:tcW w:w="1095" w:type="dxa"/>
            <w:vAlign w:val="center"/>
          </w:tcPr>
          <w:p w:rsidR="00E81045" w:rsidRPr="00283C13" w:rsidP="00E81045" w14:paraId="493764EB" w14:textId="2BDE783A">
            <w:pPr>
              <w:jc w:val="right"/>
              <w:rPr>
                <w:rFonts w:cs="Times New Roman"/>
              </w:rPr>
            </w:pPr>
            <w:r w:rsidRPr="00CA3239">
              <w:rPr>
                <w:sz w:val="18"/>
                <w:szCs w:val="18"/>
              </w:rPr>
              <w:t>$73,899</w:t>
            </w:r>
          </w:p>
        </w:tc>
      </w:tr>
      <w:tr w14:paraId="26749E80" w14:textId="77777777" w:rsidTr="00764DDE">
        <w:tblPrEx>
          <w:tblW w:w="11890" w:type="dxa"/>
          <w:jc w:val="center"/>
          <w:tblLayout w:type="fixed"/>
          <w:tblLook w:val="04A0"/>
        </w:tblPrEx>
        <w:trPr>
          <w:jc w:val="center"/>
        </w:trPr>
        <w:tc>
          <w:tcPr>
            <w:tcW w:w="1615" w:type="dxa"/>
            <w:vAlign w:val="center"/>
          </w:tcPr>
          <w:p w:rsidR="00E81045" w:rsidRPr="00283C13" w:rsidP="00E81045" w14:paraId="0D5E6F8B" w14:textId="4B5798C5">
            <w:pPr>
              <w:rPr>
                <w:rFonts w:cs="Times New Roman"/>
              </w:rPr>
            </w:pPr>
            <w:r w:rsidRPr="00075508">
              <w:rPr>
                <w:rFonts w:eastAsia="Times New Roman" w:cs="Times New Roman"/>
                <w:color w:val="000000"/>
                <w:sz w:val="18"/>
                <w:szCs w:val="18"/>
              </w:rPr>
              <w:t>Private Sector</w:t>
            </w:r>
            <w:r>
              <w:rPr>
                <w:rFonts w:eastAsia="Times New Roman" w:cs="Times New Roman"/>
                <w:color w:val="000000"/>
                <w:sz w:val="18"/>
                <w:szCs w:val="18"/>
              </w:rPr>
              <w:t xml:space="preserve"> (Engineers)</w:t>
            </w:r>
          </w:p>
        </w:tc>
        <w:tc>
          <w:tcPr>
            <w:tcW w:w="2610" w:type="dxa"/>
            <w:vAlign w:val="center"/>
          </w:tcPr>
          <w:p w:rsidR="00E81045" w:rsidRPr="00497B5E" w:rsidP="00E81045" w14:paraId="7AE9D1FA" w14:textId="462B94DB">
            <w:pPr>
              <w:rPr>
                <w:rFonts w:cs="Times New Roman"/>
                <w:color w:val="000000" w:themeColor="text1"/>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104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086-0-22)</w:t>
            </w:r>
          </w:p>
        </w:tc>
        <w:tc>
          <w:tcPr>
            <w:tcW w:w="1260" w:type="dxa"/>
            <w:vAlign w:val="center"/>
          </w:tcPr>
          <w:p w:rsidR="00E81045" w:rsidRPr="00283C13" w:rsidP="00E81045" w14:paraId="772963A5" w14:textId="7D295301">
            <w:pPr>
              <w:jc w:val="center"/>
              <w:rPr>
                <w:rFonts w:cs="Times New Roman"/>
              </w:rPr>
            </w:pPr>
            <w:r w:rsidRPr="00075508">
              <w:rPr>
                <w:rFonts w:eastAsia="Times New Roman" w:cs="Times New Roman"/>
                <w:color w:val="000000"/>
                <w:sz w:val="18"/>
                <w:szCs w:val="18"/>
              </w:rPr>
              <w:t>2,353</w:t>
            </w:r>
          </w:p>
        </w:tc>
        <w:tc>
          <w:tcPr>
            <w:tcW w:w="1170" w:type="dxa"/>
            <w:vAlign w:val="center"/>
          </w:tcPr>
          <w:p w:rsidR="00E81045" w:rsidRPr="00283C13" w:rsidP="00E81045" w14:paraId="09E0ACA7" w14:textId="356243AD">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0B4C31F4" w14:textId="15CB167F">
            <w:pPr>
              <w:jc w:val="center"/>
              <w:rPr>
                <w:rFonts w:cs="Times New Roman"/>
              </w:rPr>
            </w:pPr>
            <w:r w:rsidRPr="00075508">
              <w:rPr>
                <w:rFonts w:eastAsia="Times New Roman" w:cs="Times New Roman"/>
                <w:color w:val="000000"/>
                <w:sz w:val="18"/>
                <w:szCs w:val="18"/>
              </w:rPr>
              <w:t>2</w:t>
            </w:r>
            <w:r>
              <w:rPr>
                <w:rFonts w:eastAsia="Times New Roman" w:cs="Times New Roman"/>
                <w:color w:val="000000"/>
                <w:sz w:val="18"/>
                <w:szCs w:val="18"/>
              </w:rPr>
              <w:t>,</w:t>
            </w:r>
            <w:r w:rsidRPr="00075508">
              <w:rPr>
                <w:rFonts w:eastAsia="Times New Roman" w:cs="Times New Roman"/>
                <w:color w:val="000000"/>
                <w:sz w:val="18"/>
                <w:szCs w:val="18"/>
              </w:rPr>
              <w:t>353</w:t>
            </w:r>
          </w:p>
        </w:tc>
        <w:tc>
          <w:tcPr>
            <w:tcW w:w="1170" w:type="dxa"/>
            <w:vAlign w:val="center"/>
          </w:tcPr>
          <w:p w:rsidR="00E81045" w:rsidRPr="00283C13" w:rsidP="00E81045" w14:paraId="0525025C" w14:textId="2B2AC707">
            <w:pPr>
              <w:jc w:val="center"/>
              <w:rPr>
                <w:rFonts w:cs="Times New Roman"/>
              </w:rPr>
            </w:pPr>
            <w:r w:rsidRPr="00075508">
              <w:rPr>
                <w:rFonts w:eastAsia="Times New Roman" w:cs="Times New Roman"/>
                <w:color w:val="000000"/>
                <w:sz w:val="18"/>
                <w:szCs w:val="18"/>
              </w:rPr>
              <w:t>1.1</w:t>
            </w:r>
            <w:r>
              <w:rPr>
                <w:rFonts w:eastAsia="Times New Roman" w:cs="Times New Roman"/>
                <w:color w:val="000000"/>
                <w:sz w:val="18"/>
                <w:szCs w:val="18"/>
              </w:rPr>
              <w:t>66</w:t>
            </w:r>
            <w:r w:rsidRPr="00075508">
              <w:rPr>
                <w:rFonts w:eastAsia="Times New Roman" w:cs="Times New Roman"/>
                <w:color w:val="000000"/>
                <w:sz w:val="18"/>
                <w:szCs w:val="18"/>
              </w:rPr>
              <w:t>7</w:t>
            </w:r>
          </w:p>
        </w:tc>
        <w:tc>
          <w:tcPr>
            <w:tcW w:w="1080" w:type="dxa"/>
            <w:vAlign w:val="center"/>
          </w:tcPr>
          <w:p w:rsidR="00E81045" w:rsidRPr="00283C13" w:rsidP="00E81045" w14:paraId="77D8370B" w14:textId="2322168F">
            <w:pPr>
              <w:jc w:val="center"/>
              <w:rPr>
                <w:rFonts w:cs="Times New Roman"/>
              </w:rPr>
            </w:pPr>
            <w:r w:rsidRPr="00075508">
              <w:rPr>
                <w:rFonts w:eastAsia="Times New Roman" w:cs="Times New Roman"/>
                <w:color w:val="000000"/>
                <w:sz w:val="18"/>
                <w:szCs w:val="18"/>
              </w:rPr>
              <w:t>2</w:t>
            </w:r>
            <w:r>
              <w:rPr>
                <w:rFonts w:eastAsia="Times New Roman" w:cs="Times New Roman"/>
                <w:color w:val="000000"/>
                <w:sz w:val="18"/>
                <w:szCs w:val="18"/>
              </w:rPr>
              <w:t>,</w:t>
            </w:r>
            <w:r w:rsidRPr="00075508">
              <w:rPr>
                <w:rFonts w:eastAsia="Times New Roman" w:cs="Times New Roman"/>
                <w:color w:val="000000"/>
                <w:sz w:val="18"/>
                <w:szCs w:val="18"/>
              </w:rPr>
              <w:t>7</w:t>
            </w:r>
            <w:r>
              <w:rPr>
                <w:rFonts w:eastAsia="Times New Roman" w:cs="Times New Roman"/>
                <w:color w:val="000000"/>
                <w:sz w:val="18"/>
                <w:szCs w:val="18"/>
              </w:rPr>
              <w:t>45</w:t>
            </w:r>
          </w:p>
        </w:tc>
        <w:tc>
          <w:tcPr>
            <w:tcW w:w="810" w:type="dxa"/>
            <w:vAlign w:val="center"/>
          </w:tcPr>
          <w:p w:rsidR="00E81045" w:rsidRPr="00283C13" w:rsidP="00E81045" w14:paraId="3CC4A6F8" w14:textId="1B8A05CA">
            <w:pPr>
              <w:jc w:val="center"/>
              <w:rPr>
                <w:rFonts w:cs="Times New Roman"/>
              </w:rPr>
            </w:pPr>
            <w:r w:rsidRPr="00041226">
              <w:rPr>
                <w:rFonts w:eastAsia="Times New Roman" w:cs="Times New Roman"/>
                <w:color w:val="000000"/>
                <w:sz w:val="18"/>
                <w:szCs w:val="18"/>
              </w:rPr>
              <w:t>$67.89</w:t>
            </w:r>
          </w:p>
        </w:tc>
        <w:tc>
          <w:tcPr>
            <w:tcW w:w="1095" w:type="dxa"/>
            <w:vAlign w:val="center"/>
          </w:tcPr>
          <w:p w:rsidR="00E81045" w:rsidRPr="00283C13" w:rsidP="00E81045" w14:paraId="5F46493D" w14:textId="0804861C">
            <w:pPr>
              <w:jc w:val="right"/>
              <w:rPr>
                <w:rFonts w:cs="Times New Roman"/>
              </w:rPr>
            </w:pPr>
            <w:r w:rsidRPr="00CA3239">
              <w:rPr>
                <w:sz w:val="18"/>
                <w:szCs w:val="18"/>
              </w:rPr>
              <w:t>$186,358</w:t>
            </w:r>
          </w:p>
        </w:tc>
      </w:tr>
      <w:tr w14:paraId="7C8C287E" w14:textId="77777777" w:rsidTr="00764DDE">
        <w:tblPrEx>
          <w:tblW w:w="11890" w:type="dxa"/>
          <w:jc w:val="center"/>
          <w:tblLayout w:type="fixed"/>
          <w:tblLook w:val="04A0"/>
        </w:tblPrEx>
        <w:trPr>
          <w:jc w:val="center"/>
        </w:trPr>
        <w:tc>
          <w:tcPr>
            <w:tcW w:w="1615" w:type="dxa"/>
            <w:vAlign w:val="center"/>
          </w:tcPr>
          <w:p w:rsidR="00E81045" w:rsidRPr="00283C13" w:rsidP="00E81045" w14:paraId="77741552" w14:textId="6B7A99FF">
            <w:pPr>
              <w:rPr>
                <w:rFonts w:cs="Times New Roman"/>
              </w:rPr>
            </w:pPr>
            <w:r w:rsidRPr="00075508">
              <w:rPr>
                <w:rFonts w:eastAsia="Times New Roman" w:cs="Times New Roman"/>
                <w:color w:val="000000"/>
                <w:sz w:val="18"/>
                <w:szCs w:val="18"/>
              </w:rPr>
              <w:t>Private Sector</w:t>
            </w:r>
            <w:r>
              <w:rPr>
                <w:rFonts w:eastAsia="Times New Roman" w:cs="Times New Roman"/>
                <w:color w:val="000000"/>
                <w:sz w:val="18"/>
                <w:szCs w:val="18"/>
              </w:rPr>
              <w:t xml:space="preserve"> (Engineers)</w:t>
            </w:r>
          </w:p>
        </w:tc>
        <w:tc>
          <w:tcPr>
            <w:tcW w:w="2610" w:type="dxa"/>
            <w:vAlign w:val="center"/>
          </w:tcPr>
          <w:p w:rsidR="00E81045" w:rsidRPr="00497B5E" w:rsidP="00E81045" w14:paraId="3B62DD6E" w14:textId="1FF01BEA">
            <w:pPr>
              <w:rPr>
                <w:rFonts w:cs="Times New Roman"/>
                <w:color w:val="000000" w:themeColor="text1"/>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104-A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086-0-22A)</w:t>
            </w:r>
          </w:p>
        </w:tc>
        <w:tc>
          <w:tcPr>
            <w:tcW w:w="1260" w:type="dxa"/>
            <w:vAlign w:val="center"/>
          </w:tcPr>
          <w:p w:rsidR="00E81045" w:rsidRPr="00283C13" w:rsidP="00E81045" w14:paraId="5AD59B80" w14:textId="22287E45">
            <w:pPr>
              <w:jc w:val="center"/>
              <w:rPr>
                <w:rFonts w:cs="Times New Roman"/>
              </w:rPr>
            </w:pPr>
            <w:r w:rsidRPr="00075508">
              <w:rPr>
                <w:rFonts w:eastAsia="Times New Roman" w:cs="Times New Roman"/>
                <w:color w:val="000000"/>
                <w:sz w:val="18"/>
                <w:szCs w:val="18"/>
              </w:rPr>
              <w:t>548</w:t>
            </w:r>
          </w:p>
        </w:tc>
        <w:tc>
          <w:tcPr>
            <w:tcW w:w="1170" w:type="dxa"/>
            <w:vAlign w:val="center"/>
          </w:tcPr>
          <w:p w:rsidR="00E81045" w:rsidRPr="00283C13" w:rsidP="00E81045" w14:paraId="4FBB75D6" w14:textId="0680D378">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65A461A4" w14:textId="173D5121">
            <w:pPr>
              <w:jc w:val="center"/>
              <w:rPr>
                <w:rFonts w:cs="Times New Roman"/>
              </w:rPr>
            </w:pPr>
            <w:r w:rsidRPr="00075508">
              <w:rPr>
                <w:rFonts w:eastAsia="Times New Roman" w:cs="Times New Roman"/>
                <w:color w:val="000000"/>
                <w:sz w:val="18"/>
                <w:szCs w:val="18"/>
              </w:rPr>
              <w:t>548</w:t>
            </w:r>
          </w:p>
        </w:tc>
        <w:tc>
          <w:tcPr>
            <w:tcW w:w="1170" w:type="dxa"/>
            <w:vAlign w:val="center"/>
          </w:tcPr>
          <w:p w:rsidR="00E81045" w:rsidRPr="00283C13" w:rsidP="00E81045" w14:paraId="6E42B4AE" w14:textId="265E0AC0">
            <w:pPr>
              <w:jc w:val="center"/>
              <w:rPr>
                <w:rFonts w:cs="Times New Roman"/>
              </w:rPr>
            </w:pPr>
            <w:r w:rsidRPr="00075508">
              <w:rPr>
                <w:rFonts w:eastAsia="Times New Roman" w:cs="Times New Roman"/>
                <w:color w:val="000000"/>
                <w:sz w:val="18"/>
                <w:szCs w:val="18"/>
              </w:rPr>
              <w:t>1.1</w:t>
            </w:r>
            <w:r>
              <w:rPr>
                <w:rFonts w:eastAsia="Times New Roman" w:cs="Times New Roman"/>
                <w:color w:val="000000"/>
                <w:sz w:val="18"/>
                <w:szCs w:val="18"/>
              </w:rPr>
              <w:t>66</w:t>
            </w:r>
            <w:r w:rsidRPr="00075508">
              <w:rPr>
                <w:rFonts w:eastAsia="Times New Roman" w:cs="Times New Roman"/>
                <w:color w:val="000000"/>
                <w:sz w:val="18"/>
                <w:szCs w:val="18"/>
              </w:rPr>
              <w:t>7</w:t>
            </w:r>
          </w:p>
        </w:tc>
        <w:tc>
          <w:tcPr>
            <w:tcW w:w="1080" w:type="dxa"/>
            <w:vAlign w:val="center"/>
          </w:tcPr>
          <w:p w:rsidR="00E81045" w:rsidRPr="00283C13" w:rsidP="00E81045" w14:paraId="101A6AD4" w14:textId="00CF1E3A">
            <w:pPr>
              <w:jc w:val="center"/>
              <w:rPr>
                <w:rFonts w:cs="Times New Roman"/>
              </w:rPr>
            </w:pPr>
            <w:r w:rsidRPr="00075508">
              <w:rPr>
                <w:rFonts w:eastAsia="Times New Roman" w:cs="Times New Roman"/>
                <w:color w:val="000000"/>
                <w:sz w:val="18"/>
                <w:szCs w:val="18"/>
              </w:rPr>
              <w:t>6</w:t>
            </w:r>
            <w:r>
              <w:rPr>
                <w:rFonts w:eastAsia="Times New Roman" w:cs="Times New Roman"/>
                <w:color w:val="000000"/>
                <w:sz w:val="18"/>
                <w:szCs w:val="18"/>
              </w:rPr>
              <w:t>39</w:t>
            </w:r>
          </w:p>
        </w:tc>
        <w:tc>
          <w:tcPr>
            <w:tcW w:w="810" w:type="dxa"/>
            <w:vAlign w:val="center"/>
          </w:tcPr>
          <w:p w:rsidR="00E81045" w:rsidRPr="00283C13" w:rsidP="00E81045" w14:paraId="608104FB" w14:textId="12D901FD">
            <w:pPr>
              <w:jc w:val="center"/>
              <w:rPr>
                <w:rFonts w:cs="Times New Roman"/>
              </w:rPr>
            </w:pPr>
            <w:r w:rsidRPr="00041226">
              <w:rPr>
                <w:rFonts w:eastAsia="Times New Roman" w:cs="Times New Roman"/>
                <w:color w:val="000000"/>
                <w:sz w:val="18"/>
                <w:szCs w:val="18"/>
              </w:rPr>
              <w:t>$67.89</w:t>
            </w:r>
          </w:p>
        </w:tc>
        <w:tc>
          <w:tcPr>
            <w:tcW w:w="1095" w:type="dxa"/>
            <w:vAlign w:val="center"/>
          </w:tcPr>
          <w:p w:rsidR="00E81045" w:rsidRPr="00283C13" w:rsidP="00E81045" w14:paraId="50A8F357" w14:textId="26F24C5F">
            <w:pPr>
              <w:jc w:val="right"/>
              <w:rPr>
                <w:rFonts w:cs="Times New Roman"/>
              </w:rPr>
            </w:pPr>
            <w:r w:rsidRPr="00CA3239">
              <w:rPr>
                <w:sz w:val="18"/>
                <w:szCs w:val="18"/>
              </w:rPr>
              <w:t>$43,382</w:t>
            </w:r>
          </w:p>
        </w:tc>
      </w:tr>
      <w:tr w14:paraId="63389B8C" w14:textId="77777777" w:rsidTr="00764DDE">
        <w:tblPrEx>
          <w:tblW w:w="11890" w:type="dxa"/>
          <w:jc w:val="center"/>
          <w:tblLayout w:type="fixed"/>
          <w:tblLook w:val="04A0"/>
        </w:tblPrEx>
        <w:trPr>
          <w:jc w:val="center"/>
        </w:trPr>
        <w:tc>
          <w:tcPr>
            <w:tcW w:w="1615" w:type="dxa"/>
            <w:vAlign w:val="center"/>
          </w:tcPr>
          <w:p w:rsidR="00E81045" w:rsidRPr="00283C13" w:rsidP="00E81045" w14:paraId="18BA21FD" w14:textId="5438A758">
            <w:pPr>
              <w:rPr>
                <w:rFonts w:cs="Times New Roman"/>
              </w:rPr>
            </w:pPr>
            <w:r w:rsidRPr="00075508">
              <w:rPr>
                <w:rFonts w:eastAsia="Times New Roman" w:cs="Times New Roman"/>
                <w:color w:val="000000"/>
                <w:sz w:val="18"/>
                <w:szCs w:val="18"/>
              </w:rPr>
              <w:t>Individuals and Households</w:t>
            </w:r>
            <w:r>
              <w:rPr>
                <w:rFonts w:eastAsia="Times New Roman" w:cs="Times New Roman"/>
                <w:color w:val="000000"/>
                <w:sz w:val="18"/>
                <w:szCs w:val="18"/>
              </w:rPr>
              <w:t xml:space="preserve"> (Homeowners)</w:t>
            </w:r>
          </w:p>
        </w:tc>
        <w:tc>
          <w:tcPr>
            <w:tcW w:w="2610" w:type="dxa"/>
            <w:vAlign w:val="center"/>
          </w:tcPr>
          <w:p w:rsidR="00E81045" w:rsidRPr="00497B5E" w:rsidP="00E81045" w14:paraId="37B69BE3" w14:textId="477770E9">
            <w:pPr>
              <w:rPr>
                <w:rFonts w:cs="Times New Roman"/>
                <w:color w:val="000000" w:themeColor="text1"/>
              </w:rPr>
            </w:pPr>
            <w:r w:rsidRPr="00497B5E">
              <w:rPr>
                <w:rFonts w:eastAsia="Times New Roman" w:cs="Times New Roman"/>
                <w:color w:val="000000" w:themeColor="text1"/>
                <w:sz w:val="18"/>
                <w:szCs w:val="18"/>
              </w:rPr>
              <w:t xml:space="preserve">Property Information Form / FEMA Form </w:t>
            </w:r>
            <w:r w:rsidRPr="00497B5E">
              <w:rPr>
                <w:rFonts w:cs="Times New Roman"/>
                <w:color w:val="000000" w:themeColor="text1"/>
                <w:sz w:val="18"/>
                <w:szCs w:val="18"/>
              </w:rPr>
              <w:t>FF-</w:t>
            </w:r>
            <w:r w:rsidRPr="00497B5E" w:rsidR="00260B42">
              <w:rPr>
                <w:rFonts w:cs="Times New Roman"/>
                <w:color w:val="000000" w:themeColor="text1"/>
                <w:sz w:val="18"/>
                <w:szCs w:val="18"/>
              </w:rPr>
              <w:t>206</w:t>
            </w:r>
            <w:r w:rsidRPr="00497B5E">
              <w:rPr>
                <w:rFonts w:cs="Times New Roman"/>
                <w:color w:val="000000" w:themeColor="text1"/>
                <w:sz w:val="18"/>
                <w:szCs w:val="18"/>
              </w:rPr>
              <w:t>-FY-</w:t>
            </w:r>
            <w:r w:rsidRPr="00497B5E" w:rsidR="00260B42">
              <w:rPr>
                <w:rFonts w:cs="Times New Roman"/>
                <w:color w:val="000000" w:themeColor="text1"/>
                <w:sz w:val="18"/>
                <w:szCs w:val="18"/>
              </w:rPr>
              <w:t>23</w:t>
            </w:r>
            <w:r w:rsidRPr="00497B5E">
              <w:rPr>
                <w:rFonts w:cs="Times New Roman"/>
                <w:color w:val="000000" w:themeColor="text1"/>
                <w:sz w:val="18"/>
                <w:szCs w:val="18"/>
              </w:rPr>
              <w:t>-</w:t>
            </w:r>
            <w:r w:rsidRPr="00497B5E" w:rsidR="00260B42">
              <w:rPr>
                <w:rFonts w:cs="Times New Roman"/>
                <w:color w:val="000000" w:themeColor="text1"/>
                <w:sz w:val="18"/>
                <w:szCs w:val="18"/>
              </w:rPr>
              <w:t xml:space="preserve">105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 xml:space="preserve">086-0-26) </w:t>
            </w:r>
          </w:p>
        </w:tc>
        <w:tc>
          <w:tcPr>
            <w:tcW w:w="1260" w:type="dxa"/>
            <w:vAlign w:val="center"/>
          </w:tcPr>
          <w:p w:rsidR="00E81045" w:rsidRPr="00283C13" w:rsidP="00E81045" w14:paraId="7387170C" w14:textId="5FB5B436">
            <w:pPr>
              <w:jc w:val="center"/>
              <w:rPr>
                <w:rFonts w:cs="Times New Roman"/>
              </w:rPr>
            </w:pPr>
            <w:r w:rsidRPr="00075508">
              <w:rPr>
                <w:rFonts w:eastAsia="Times New Roman" w:cs="Times New Roman"/>
                <w:color w:val="000000"/>
                <w:sz w:val="18"/>
                <w:szCs w:val="18"/>
              </w:rPr>
              <w:t>15,982</w:t>
            </w:r>
          </w:p>
        </w:tc>
        <w:tc>
          <w:tcPr>
            <w:tcW w:w="1170" w:type="dxa"/>
            <w:vAlign w:val="center"/>
          </w:tcPr>
          <w:p w:rsidR="00E81045" w:rsidRPr="00283C13" w:rsidP="00E81045" w14:paraId="208C216B" w14:textId="58CF5E26">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3AEADBAA" w14:textId="265BAC2D">
            <w:pPr>
              <w:jc w:val="center"/>
              <w:rPr>
                <w:rFonts w:cs="Times New Roman"/>
              </w:rPr>
            </w:pPr>
            <w:r w:rsidRPr="00075508">
              <w:rPr>
                <w:rFonts w:eastAsia="Times New Roman" w:cs="Times New Roman"/>
                <w:color w:val="000000"/>
                <w:sz w:val="18"/>
                <w:szCs w:val="18"/>
              </w:rPr>
              <w:t>15</w:t>
            </w:r>
            <w:r>
              <w:rPr>
                <w:rFonts w:eastAsia="Times New Roman" w:cs="Times New Roman"/>
                <w:color w:val="000000"/>
                <w:sz w:val="18"/>
                <w:szCs w:val="18"/>
              </w:rPr>
              <w:t>,</w:t>
            </w:r>
            <w:r w:rsidRPr="00075508">
              <w:rPr>
                <w:rFonts w:eastAsia="Times New Roman" w:cs="Times New Roman"/>
                <w:color w:val="000000"/>
                <w:sz w:val="18"/>
                <w:szCs w:val="18"/>
              </w:rPr>
              <w:t>982</w:t>
            </w:r>
          </w:p>
        </w:tc>
        <w:tc>
          <w:tcPr>
            <w:tcW w:w="1170" w:type="dxa"/>
            <w:vAlign w:val="center"/>
          </w:tcPr>
          <w:p w:rsidR="00E81045" w:rsidRPr="00283C13" w:rsidP="00E81045" w14:paraId="5EF9E1C5" w14:textId="25E9020E">
            <w:pPr>
              <w:jc w:val="center"/>
              <w:rPr>
                <w:rFonts w:cs="Times New Roman"/>
              </w:rPr>
            </w:pPr>
            <w:r w:rsidRPr="00075508">
              <w:rPr>
                <w:rFonts w:eastAsia="Times New Roman" w:cs="Times New Roman"/>
                <w:color w:val="000000"/>
                <w:sz w:val="18"/>
                <w:szCs w:val="18"/>
              </w:rPr>
              <w:t>1.46</w:t>
            </w:r>
            <w:r>
              <w:rPr>
                <w:rFonts w:eastAsia="Times New Roman" w:cs="Times New Roman"/>
                <w:color w:val="000000"/>
                <w:sz w:val="18"/>
                <w:szCs w:val="18"/>
              </w:rPr>
              <w:t>67</w:t>
            </w:r>
          </w:p>
        </w:tc>
        <w:tc>
          <w:tcPr>
            <w:tcW w:w="1080" w:type="dxa"/>
            <w:vAlign w:val="center"/>
          </w:tcPr>
          <w:p w:rsidR="00E81045" w:rsidRPr="00283C13" w:rsidP="00E81045" w14:paraId="33573AAD" w14:textId="7700A667">
            <w:pPr>
              <w:jc w:val="center"/>
              <w:rPr>
                <w:rFonts w:cs="Times New Roman"/>
              </w:rPr>
            </w:pPr>
            <w:r w:rsidRPr="00075508">
              <w:rPr>
                <w:rFonts w:eastAsia="Times New Roman" w:cs="Times New Roman"/>
                <w:color w:val="000000"/>
                <w:sz w:val="18"/>
                <w:szCs w:val="18"/>
              </w:rPr>
              <w:t>23</w:t>
            </w:r>
            <w:r>
              <w:rPr>
                <w:rFonts w:eastAsia="Times New Roman" w:cs="Times New Roman"/>
                <w:color w:val="000000"/>
                <w:sz w:val="18"/>
                <w:szCs w:val="18"/>
              </w:rPr>
              <w:t>,441</w:t>
            </w:r>
          </w:p>
        </w:tc>
        <w:tc>
          <w:tcPr>
            <w:tcW w:w="810" w:type="dxa"/>
            <w:vAlign w:val="center"/>
          </w:tcPr>
          <w:p w:rsidR="00E81045" w:rsidRPr="00283C13" w:rsidP="00E81045" w14:paraId="3472DF35" w14:textId="0D4DAC1B">
            <w:pPr>
              <w:jc w:val="center"/>
              <w:rPr>
                <w:rFonts w:cs="Times New Roman"/>
              </w:rPr>
            </w:pPr>
            <w:r w:rsidRPr="00041226">
              <w:rPr>
                <w:rFonts w:eastAsia="Times New Roman" w:cs="Times New Roman"/>
                <w:color w:val="000000"/>
                <w:sz w:val="18"/>
                <w:szCs w:val="18"/>
              </w:rPr>
              <w:t>$43.15</w:t>
            </w:r>
          </w:p>
        </w:tc>
        <w:tc>
          <w:tcPr>
            <w:tcW w:w="1095" w:type="dxa"/>
            <w:vAlign w:val="center"/>
          </w:tcPr>
          <w:p w:rsidR="00E81045" w:rsidRPr="00283C13" w:rsidP="00E81045" w14:paraId="35E9BE5C" w14:textId="3A79B05D">
            <w:pPr>
              <w:jc w:val="right"/>
              <w:rPr>
                <w:rFonts w:cs="Times New Roman"/>
              </w:rPr>
            </w:pPr>
            <w:r w:rsidRPr="00E828D3">
              <w:rPr>
                <w:sz w:val="18"/>
                <w:szCs w:val="18"/>
              </w:rPr>
              <w:t>$1,011,479</w:t>
            </w:r>
          </w:p>
        </w:tc>
      </w:tr>
      <w:tr w14:paraId="0EB91FDC" w14:textId="77777777" w:rsidTr="00764DDE">
        <w:tblPrEx>
          <w:tblW w:w="11890" w:type="dxa"/>
          <w:jc w:val="center"/>
          <w:tblLayout w:type="fixed"/>
          <w:tblLook w:val="04A0"/>
        </w:tblPrEx>
        <w:trPr>
          <w:jc w:val="center"/>
        </w:trPr>
        <w:tc>
          <w:tcPr>
            <w:tcW w:w="1615" w:type="dxa"/>
            <w:vAlign w:val="center"/>
          </w:tcPr>
          <w:p w:rsidR="00E81045" w:rsidRPr="00283C13" w:rsidP="00E81045" w14:paraId="732ABAAF" w14:textId="34B46289">
            <w:pPr>
              <w:rPr>
                <w:rFonts w:cs="Times New Roman"/>
              </w:rPr>
            </w:pPr>
            <w:r w:rsidRPr="00075508">
              <w:rPr>
                <w:rFonts w:eastAsia="Times New Roman" w:cs="Times New Roman"/>
                <w:color w:val="000000"/>
                <w:sz w:val="18"/>
                <w:szCs w:val="18"/>
              </w:rPr>
              <w:t>Private Sector</w:t>
            </w:r>
            <w:r>
              <w:rPr>
                <w:rFonts w:eastAsia="Times New Roman" w:cs="Times New Roman"/>
                <w:color w:val="000000"/>
                <w:sz w:val="18"/>
                <w:szCs w:val="18"/>
              </w:rPr>
              <w:t xml:space="preserve"> (Surveyors)</w:t>
            </w:r>
          </w:p>
        </w:tc>
        <w:tc>
          <w:tcPr>
            <w:tcW w:w="2610" w:type="dxa"/>
            <w:vAlign w:val="center"/>
          </w:tcPr>
          <w:p w:rsidR="00E81045" w:rsidRPr="00497B5E" w:rsidP="00E81045" w14:paraId="4948B1B4" w14:textId="621D1A1D">
            <w:pPr>
              <w:rPr>
                <w:rFonts w:cs="Times New Roman"/>
                <w:color w:val="000000" w:themeColor="text1"/>
              </w:rPr>
            </w:pPr>
            <w:r w:rsidRPr="00497B5E">
              <w:rPr>
                <w:rFonts w:eastAsia="Times New Roman" w:cs="Times New Roman"/>
                <w:color w:val="000000" w:themeColor="text1"/>
                <w:sz w:val="18"/>
                <w:szCs w:val="18"/>
              </w:rPr>
              <w:t xml:space="preserve">Elevation Form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106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086-0-26A)</w:t>
            </w:r>
          </w:p>
        </w:tc>
        <w:tc>
          <w:tcPr>
            <w:tcW w:w="1260" w:type="dxa"/>
            <w:vAlign w:val="center"/>
          </w:tcPr>
          <w:p w:rsidR="00E81045" w:rsidRPr="00283C13" w:rsidP="00E81045" w14:paraId="04D6100D" w14:textId="14E4F586">
            <w:pPr>
              <w:jc w:val="center"/>
              <w:rPr>
                <w:rFonts w:cs="Times New Roman"/>
              </w:rPr>
            </w:pPr>
            <w:r w:rsidRPr="00075508">
              <w:rPr>
                <w:rFonts w:eastAsia="Times New Roman" w:cs="Times New Roman"/>
                <w:color w:val="000000"/>
                <w:sz w:val="18"/>
                <w:szCs w:val="18"/>
              </w:rPr>
              <w:t>10,333</w:t>
            </w:r>
          </w:p>
        </w:tc>
        <w:tc>
          <w:tcPr>
            <w:tcW w:w="1170" w:type="dxa"/>
            <w:vAlign w:val="center"/>
          </w:tcPr>
          <w:p w:rsidR="00E81045" w:rsidRPr="00283C13" w:rsidP="00E81045" w14:paraId="2332650B" w14:textId="2EABBF6B">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5F5B11D0" w14:textId="0DDB2605">
            <w:pPr>
              <w:jc w:val="center"/>
              <w:rPr>
                <w:rFonts w:cs="Times New Roman"/>
              </w:rPr>
            </w:pPr>
            <w:r w:rsidRPr="00075508">
              <w:rPr>
                <w:rFonts w:eastAsia="Times New Roman" w:cs="Times New Roman"/>
                <w:color w:val="000000"/>
                <w:sz w:val="18"/>
                <w:szCs w:val="18"/>
              </w:rPr>
              <w:t>10</w:t>
            </w:r>
            <w:r>
              <w:rPr>
                <w:rFonts w:eastAsia="Times New Roman" w:cs="Times New Roman"/>
                <w:color w:val="000000"/>
                <w:sz w:val="18"/>
                <w:szCs w:val="18"/>
              </w:rPr>
              <w:t>,</w:t>
            </w:r>
            <w:r w:rsidRPr="00075508">
              <w:rPr>
                <w:rFonts w:eastAsia="Times New Roman" w:cs="Times New Roman"/>
                <w:color w:val="000000"/>
                <w:sz w:val="18"/>
                <w:szCs w:val="18"/>
              </w:rPr>
              <w:t>333</w:t>
            </w:r>
          </w:p>
        </w:tc>
        <w:tc>
          <w:tcPr>
            <w:tcW w:w="1170" w:type="dxa"/>
            <w:vAlign w:val="center"/>
          </w:tcPr>
          <w:p w:rsidR="00E81045" w:rsidRPr="00283C13" w:rsidP="00E81045" w14:paraId="43C748F4" w14:textId="2B4E3F7F">
            <w:pPr>
              <w:jc w:val="center"/>
              <w:rPr>
                <w:rFonts w:cs="Times New Roman"/>
              </w:rPr>
            </w:pPr>
            <w:r w:rsidRPr="00075508">
              <w:rPr>
                <w:rFonts w:eastAsia="Times New Roman" w:cs="Times New Roman"/>
                <w:color w:val="000000"/>
                <w:sz w:val="18"/>
                <w:szCs w:val="18"/>
              </w:rPr>
              <w:t>1.2</w:t>
            </w:r>
            <w:r>
              <w:rPr>
                <w:rFonts w:eastAsia="Times New Roman" w:cs="Times New Roman"/>
                <w:color w:val="000000"/>
                <w:sz w:val="18"/>
                <w:szCs w:val="18"/>
              </w:rPr>
              <w:t>167</w:t>
            </w:r>
          </w:p>
        </w:tc>
        <w:tc>
          <w:tcPr>
            <w:tcW w:w="1080" w:type="dxa"/>
            <w:vAlign w:val="center"/>
          </w:tcPr>
          <w:p w:rsidR="00E81045" w:rsidRPr="00283C13" w:rsidP="00E81045" w14:paraId="4F46A42A" w14:textId="73E6AF05">
            <w:pPr>
              <w:jc w:val="center"/>
              <w:rPr>
                <w:rFonts w:cs="Times New Roman"/>
              </w:rPr>
            </w:pPr>
            <w:r w:rsidRPr="00075508">
              <w:rPr>
                <w:rFonts w:eastAsia="Times New Roman" w:cs="Times New Roman"/>
                <w:color w:val="000000"/>
                <w:sz w:val="18"/>
                <w:szCs w:val="18"/>
              </w:rPr>
              <w:t>12</w:t>
            </w:r>
            <w:r>
              <w:rPr>
                <w:rFonts w:eastAsia="Times New Roman" w:cs="Times New Roman"/>
                <w:color w:val="000000"/>
                <w:sz w:val="18"/>
                <w:szCs w:val="18"/>
              </w:rPr>
              <w:t>,572</w:t>
            </w:r>
          </w:p>
        </w:tc>
        <w:tc>
          <w:tcPr>
            <w:tcW w:w="810" w:type="dxa"/>
            <w:vAlign w:val="center"/>
          </w:tcPr>
          <w:p w:rsidR="00E81045" w:rsidRPr="00283C13" w:rsidP="00E81045" w14:paraId="6414ABD5" w14:textId="5298A726">
            <w:pPr>
              <w:jc w:val="center"/>
              <w:rPr>
                <w:rFonts w:cs="Times New Roman"/>
              </w:rPr>
            </w:pPr>
            <w:r w:rsidRPr="00A15426">
              <w:rPr>
                <w:rFonts w:eastAsia="Times New Roman" w:cs="Times New Roman"/>
                <w:color w:val="000000"/>
                <w:sz w:val="18"/>
                <w:szCs w:val="18"/>
              </w:rPr>
              <w:t>$49.53</w:t>
            </w:r>
          </w:p>
        </w:tc>
        <w:tc>
          <w:tcPr>
            <w:tcW w:w="1095" w:type="dxa"/>
            <w:vAlign w:val="center"/>
          </w:tcPr>
          <w:p w:rsidR="00E81045" w:rsidRPr="00283C13" w:rsidP="00E81045" w14:paraId="0810FCA6" w14:textId="52E9888A">
            <w:pPr>
              <w:jc w:val="right"/>
              <w:rPr>
                <w:rFonts w:cs="Times New Roman"/>
              </w:rPr>
            </w:pPr>
            <w:r w:rsidRPr="00E828D3">
              <w:rPr>
                <w:sz w:val="18"/>
                <w:szCs w:val="18"/>
              </w:rPr>
              <w:t>$622,691</w:t>
            </w:r>
          </w:p>
        </w:tc>
      </w:tr>
      <w:tr w14:paraId="64EEC311" w14:textId="77777777" w:rsidTr="00764DDE">
        <w:tblPrEx>
          <w:tblW w:w="11890" w:type="dxa"/>
          <w:jc w:val="center"/>
          <w:tblLayout w:type="fixed"/>
          <w:tblLook w:val="04A0"/>
        </w:tblPrEx>
        <w:trPr>
          <w:jc w:val="center"/>
        </w:trPr>
        <w:tc>
          <w:tcPr>
            <w:tcW w:w="1615" w:type="dxa"/>
            <w:vAlign w:val="center"/>
          </w:tcPr>
          <w:p w:rsidR="00E81045" w:rsidRPr="00283C13" w:rsidP="00E81045" w14:paraId="5E346287" w14:textId="2F4B7905">
            <w:pPr>
              <w:rPr>
                <w:rFonts w:cs="Times New Roman"/>
              </w:rPr>
            </w:pPr>
            <w:r w:rsidRPr="00075508">
              <w:rPr>
                <w:rFonts w:eastAsia="Times New Roman" w:cs="Times New Roman"/>
                <w:color w:val="000000"/>
                <w:sz w:val="18"/>
                <w:szCs w:val="18"/>
              </w:rPr>
              <w:t>Private Sector</w:t>
            </w:r>
            <w:r>
              <w:rPr>
                <w:rFonts w:eastAsia="Times New Roman" w:cs="Times New Roman"/>
                <w:color w:val="000000"/>
                <w:sz w:val="18"/>
                <w:szCs w:val="18"/>
              </w:rPr>
              <w:t xml:space="preserve"> (Engineers)</w:t>
            </w:r>
          </w:p>
        </w:tc>
        <w:tc>
          <w:tcPr>
            <w:tcW w:w="2610" w:type="dxa"/>
            <w:vAlign w:val="center"/>
          </w:tcPr>
          <w:p w:rsidR="00E81045" w:rsidRPr="00497B5E" w:rsidP="00E81045" w14:paraId="1AB4AAFD" w14:textId="656CC02A">
            <w:pPr>
              <w:rPr>
                <w:rFonts w:cs="Times New Roman"/>
                <w:color w:val="000000" w:themeColor="text1"/>
              </w:rPr>
            </w:pPr>
            <w:r w:rsidRPr="00497B5E">
              <w:rPr>
                <w:rFonts w:eastAsia="Times New Roman" w:cs="Times New Roman"/>
                <w:color w:val="000000" w:themeColor="text1"/>
                <w:sz w:val="18"/>
                <w:szCs w:val="18"/>
              </w:rPr>
              <w:t xml:space="preserve">Elevation Form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106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086-0-26A)</w:t>
            </w:r>
          </w:p>
        </w:tc>
        <w:tc>
          <w:tcPr>
            <w:tcW w:w="1260" w:type="dxa"/>
            <w:vAlign w:val="center"/>
          </w:tcPr>
          <w:p w:rsidR="00E81045" w:rsidRPr="00283C13" w:rsidP="00E81045" w14:paraId="20106C80" w14:textId="131C0EF6">
            <w:pPr>
              <w:jc w:val="center"/>
              <w:rPr>
                <w:rFonts w:cs="Times New Roman"/>
              </w:rPr>
            </w:pPr>
            <w:r w:rsidRPr="00075508">
              <w:rPr>
                <w:rFonts w:eastAsia="Times New Roman" w:cs="Times New Roman"/>
                <w:color w:val="000000"/>
                <w:sz w:val="18"/>
                <w:szCs w:val="18"/>
              </w:rPr>
              <w:t>4,428</w:t>
            </w:r>
          </w:p>
        </w:tc>
        <w:tc>
          <w:tcPr>
            <w:tcW w:w="1170" w:type="dxa"/>
            <w:vAlign w:val="center"/>
          </w:tcPr>
          <w:p w:rsidR="00E81045" w:rsidRPr="00283C13" w:rsidP="00E81045" w14:paraId="311F3402" w14:textId="36769F0D">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151AEB79" w14:textId="7FC08B96">
            <w:pPr>
              <w:jc w:val="center"/>
              <w:rPr>
                <w:rFonts w:cs="Times New Roman"/>
              </w:rPr>
            </w:pPr>
            <w:r w:rsidRPr="00075508">
              <w:rPr>
                <w:rFonts w:eastAsia="Times New Roman" w:cs="Times New Roman"/>
                <w:color w:val="000000"/>
                <w:sz w:val="18"/>
                <w:szCs w:val="18"/>
              </w:rPr>
              <w:t>4</w:t>
            </w:r>
            <w:r>
              <w:rPr>
                <w:rFonts w:eastAsia="Times New Roman" w:cs="Times New Roman"/>
                <w:color w:val="000000"/>
                <w:sz w:val="18"/>
                <w:szCs w:val="18"/>
              </w:rPr>
              <w:t>,</w:t>
            </w:r>
            <w:r w:rsidRPr="00075508">
              <w:rPr>
                <w:rFonts w:eastAsia="Times New Roman" w:cs="Times New Roman"/>
                <w:color w:val="000000"/>
                <w:sz w:val="18"/>
                <w:szCs w:val="18"/>
              </w:rPr>
              <w:t>428</w:t>
            </w:r>
          </w:p>
        </w:tc>
        <w:tc>
          <w:tcPr>
            <w:tcW w:w="1170" w:type="dxa"/>
            <w:vAlign w:val="center"/>
          </w:tcPr>
          <w:p w:rsidR="00E81045" w:rsidRPr="00283C13" w:rsidP="00E81045" w14:paraId="44C84405" w14:textId="18B7FFD7">
            <w:pPr>
              <w:jc w:val="center"/>
              <w:rPr>
                <w:rFonts w:cs="Times New Roman"/>
              </w:rPr>
            </w:pPr>
            <w:r w:rsidRPr="00075508">
              <w:rPr>
                <w:rFonts w:eastAsia="Times New Roman" w:cs="Times New Roman"/>
                <w:color w:val="000000"/>
                <w:sz w:val="18"/>
                <w:szCs w:val="18"/>
              </w:rPr>
              <w:t>1.2</w:t>
            </w:r>
            <w:r>
              <w:rPr>
                <w:rFonts w:eastAsia="Times New Roman" w:cs="Times New Roman"/>
                <w:color w:val="000000"/>
                <w:sz w:val="18"/>
                <w:szCs w:val="18"/>
              </w:rPr>
              <w:t>167</w:t>
            </w:r>
          </w:p>
        </w:tc>
        <w:tc>
          <w:tcPr>
            <w:tcW w:w="1080" w:type="dxa"/>
            <w:vAlign w:val="center"/>
          </w:tcPr>
          <w:p w:rsidR="00E81045" w:rsidRPr="00283C13" w:rsidP="00E81045" w14:paraId="51E63D18" w14:textId="65DEA8CE">
            <w:pPr>
              <w:jc w:val="center"/>
              <w:rPr>
                <w:rFonts w:cs="Times New Roman"/>
              </w:rPr>
            </w:pPr>
            <w:r w:rsidRPr="00075508">
              <w:rPr>
                <w:rFonts w:eastAsia="Times New Roman" w:cs="Times New Roman"/>
                <w:color w:val="000000"/>
                <w:sz w:val="18"/>
                <w:szCs w:val="18"/>
              </w:rPr>
              <w:t>5</w:t>
            </w:r>
            <w:r>
              <w:rPr>
                <w:rFonts w:eastAsia="Times New Roman" w:cs="Times New Roman"/>
                <w:color w:val="000000"/>
                <w:sz w:val="18"/>
                <w:szCs w:val="18"/>
              </w:rPr>
              <w:t>,388</w:t>
            </w:r>
          </w:p>
        </w:tc>
        <w:tc>
          <w:tcPr>
            <w:tcW w:w="810" w:type="dxa"/>
            <w:vAlign w:val="center"/>
          </w:tcPr>
          <w:p w:rsidR="00E81045" w:rsidRPr="00283C13" w:rsidP="00E81045" w14:paraId="08C2B44A" w14:textId="2C780B64">
            <w:pPr>
              <w:jc w:val="center"/>
              <w:rPr>
                <w:rFonts w:cs="Times New Roman"/>
              </w:rPr>
            </w:pPr>
            <w:r w:rsidRPr="00A15426">
              <w:rPr>
                <w:rFonts w:eastAsia="Times New Roman" w:cs="Times New Roman"/>
                <w:color w:val="000000"/>
                <w:sz w:val="18"/>
                <w:szCs w:val="18"/>
              </w:rPr>
              <w:t>$67.89</w:t>
            </w:r>
          </w:p>
        </w:tc>
        <w:tc>
          <w:tcPr>
            <w:tcW w:w="1095" w:type="dxa"/>
            <w:vAlign w:val="center"/>
          </w:tcPr>
          <w:p w:rsidR="00E81045" w:rsidRPr="00283C13" w:rsidP="00E81045" w14:paraId="308B23F2" w14:textId="54EF1C65">
            <w:pPr>
              <w:jc w:val="right"/>
              <w:rPr>
                <w:rFonts w:cs="Times New Roman"/>
              </w:rPr>
            </w:pPr>
            <w:r w:rsidRPr="00E828D3">
              <w:rPr>
                <w:sz w:val="18"/>
                <w:szCs w:val="18"/>
              </w:rPr>
              <w:t>$365,791</w:t>
            </w:r>
          </w:p>
        </w:tc>
      </w:tr>
      <w:tr w14:paraId="328E71FC" w14:textId="77777777" w:rsidTr="00764DDE">
        <w:tblPrEx>
          <w:tblW w:w="11890" w:type="dxa"/>
          <w:jc w:val="center"/>
          <w:tblLayout w:type="fixed"/>
          <w:tblLook w:val="04A0"/>
        </w:tblPrEx>
        <w:trPr>
          <w:jc w:val="center"/>
        </w:trPr>
        <w:tc>
          <w:tcPr>
            <w:tcW w:w="1615" w:type="dxa"/>
            <w:vAlign w:val="center"/>
          </w:tcPr>
          <w:p w:rsidR="00E81045" w:rsidRPr="00283C13" w:rsidP="00E81045" w14:paraId="16E8D74A" w14:textId="360F137B">
            <w:pPr>
              <w:rPr>
                <w:rFonts w:cs="Times New Roman"/>
              </w:rPr>
            </w:pPr>
            <w:r w:rsidRPr="00075508">
              <w:rPr>
                <w:rFonts w:eastAsia="Times New Roman" w:cs="Times New Roman"/>
                <w:color w:val="000000"/>
                <w:sz w:val="18"/>
                <w:szCs w:val="18"/>
              </w:rPr>
              <w:t>State, Local, or Tribal Governments</w:t>
            </w:r>
            <w:r>
              <w:rPr>
                <w:rFonts w:eastAsia="Times New Roman" w:cs="Times New Roman"/>
                <w:color w:val="000000"/>
                <w:sz w:val="18"/>
                <w:szCs w:val="18"/>
              </w:rPr>
              <w:t xml:space="preserve"> (Community Officials)</w:t>
            </w:r>
          </w:p>
        </w:tc>
        <w:tc>
          <w:tcPr>
            <w:tcW w:w="2610" w:type="dxa"/>
            <w:vAlign w:val="center"/>
          </w:tcPr>
          <w:p w:rsidR="00E81045" w:rsidRPr="00497B5E" w:rsidP="00E81045" w14:paraId="7D97F158" w14:textId="2E070CA6">
            <w:pPr>
              <w:rPr>
                <w:rFonts w:cs="Times New Roman"/>
                <w:color w:val="000000" w:themeColor="text1"/>
              </w:rPr>
            </w:pPr>
            <w:r w:rsidRPr="00497B5E">
              <w:rPr>
                <w:rFonts w:eastAsia="Times New Roman" w:cs="Times New Roman"/>
                <w:color w:val="000000" w:themeColor="text1"/>
                <w:sz w:val="18"/>
                <w:szCs w:val="18"/>
              </w:rPr>
              <w:t xml:space="preserve">Community Acknowledgment Form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107 </w:t>
            </w:r>
            <w:r w:rsidRPr="00497B5E">
              <w:rPr>
                <w:rFonts w:cs="Times New Roman"/>
                <w:color w:val="000000" w:themeColor="text1"/>
                <w:sz w:val="18"/>
                <w:szCs w:val="18"/>
              </w:rPr>
              <w:t xml:space="preserve">(formerly </w:t>
            </w:r>
            <w:r w:rsidRPr="00497B5E">
              <w:rPr>
                <w:rFonts w:eastAsia="Times New Roman" w:cs="Times New Roman"/>
                <w:color w:val="000000" w:themeColor="text1"/>
                <w:sz w:val="18"/>
                <w:szCs w:val="18"/>
              </w:rPr>
              <w:t>086-0-26B)</w:t>
            </w:r>
          </w:p>
        </w:tc>
        <w:tc>
          <w:tcPr>
            <w:tcW w:w="1260" w:type="dxa"/>
            <w:vAlign w:val="center"/>
          </w:tcPr>
          <w:p w:rsidR="00E81045" w:rsidRPr="00283C13" w:rsidP="00E81045" w14:paraId="4912B767" w14:textId="5730DA33">
            <w:pPr>
              <w:jc w:val="center"/>
              <w:rPr>
                <w:rFonts w:cs="Times New Roman"/>
              </w:rPr>
            </w:pPr>
            <w:r w:rsidRPr="00075508">
              <w:rPr>
                <w:rFonts w:eastAsia="Times New Roman" w:cs="Times New Roman"/>
                <w:color w:val="000000"/>
                <w:sz w:val="18"/>
                <w:szCs w:val="18"/>
              </w:rPr>
              <w:t>4,052</w:t>
            </w:r>
          </w:p>
        </w:tc>
        <w:tc>
          <w:tcPr>
            <w:tcW w:w="1170" w:type="dxa"/>
            <w:vAlign w:val="center"/>
          </w:tcPr>
          <w:p w:rsidR="00E81045" w:rsidRPr="00283C13" w:rsidP="00E81045" w14:paraId="6E12BCC3" w14:textId="082FBADC">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5FE07694" w14:textId="2A2045B7">
            <w:pPr>
              <w:jc w:val="center"/>
              <w:rPr>
                <w:rFonts w:cs="Times New Roman"/>
              </w:rPr>
            </w:pPr>
            <w:r w:rsidRPr="00075508">
              <w:rPr>
                <w:rFonts w:eastAsia="Times New Roman" w:cs="Times New Roman"/>
                <w:color w:val="000000"/>
                <w:sz w:val="18"/>
                <w:szCs w:val="18"/>
              </w:rPr>
              <w:t>4</w:t>
            </w:r>
            <w:r>
              <w:rPr>
                <w:rFonts w:eastAsia="Times New Roman" w:cs="Times New Roman"/>
                <w:color w:val="000000"/>
                <w:sz w:val="18"/>
                <w:szCs w:val="18"/>
              </w:rPr>
              <w:t>,</w:t>
            </w:r>
            <w:r w:rsidRPr="00075508">
              <w:rPr>
                <w:rFonts w:eastAsia="Times New Roman" w:cs="Times New Roman"/>
                <w:color w:val="000000"/>
                <w:sz w:val="18"/>
                <w:szCs w:val="18"/>
              </w:rPr>
              <w:t>052</w:t>
            </w:r>
          </w:p>
        </w:tc>
        <w:tc>
          <w:tcPr>
            <w:tcW w:w="1170" w:type="dxa"/>
            <w:vAlign w:val="center"/>
          </w:tcPr>
          <w:p w:rsidR="00E81045" w:rsidRPr="00283C13" w:rsidP="00E81045" w14:paraId="413201C7" w14:textId="331F555F">
            <w:pPr>
              <w:jc w:val="center"/>
              <w:rPr>
                <w:rFonts w:cs="Times New Roman"/>
              </w:rPr>
            </w:pPr>
            <w:r w:rsidRPr="00075508">
              <w:rPr>
                <w:rFonts w:eastAsia="Times New Roman" w:cs="Times New Roman"/>
                <w:color w:val="000000"/>
                <w:sz w:val="18"/>
                <w:szCs w:val="18"/>
              </w:rPr>
              <w:t>1.38</w:t>
            </w:r>
            <w:r>
              <w:rPr>
                <w:rFonts w:eastAsia="Times New Roman" w:cs="Times New Roman"/>
                <w:color w:val="000000"/>
                <w:sz w:val="18"/>
                <w:szCs w:val="18"/>
              </w:rPr>
              <w:t>33</w:t>
            </w:r>
          </w:p>
        </w:tc>
        <w:tc>
          <w:tcPr>
            <w:tcW w:w="1080" w:type="dxa"/>
            <w:vAlign w:val="center"/>
          </w:tcPr>
          <w:p w:rsidR="00E81045" w:rsidRPr="00283C13" w:rsidP="00E81045" w14:paraId="367B0C5B" w14:textId="541AF9D3">
            <w:pPr>
              <w:jc w:val="center"/>
              <w:rPr>
                <w:rFonts w:cs="Times New Roman"/>
              </w:rPr>
            </w:pPr>
            <w:r w:rsidRPr="00075508">
              <w:rPr>
                <w:rFonts w:eastAsia="Times New Roman" w:cs="Times New Roman"/>
                <w:color w:val="000000"/>
                <w:sz w:val="18"/>
                <w:szCs w:val="18"/>
              </w:rPr>
              <w:t>5</w:t>
            </w:r>
            <w:r>
              <w:rPr>
                <w:rFonts w:eastAsia="Times New Roman" w:cs="Times New Roman"/>
                <w:color w:val="000000"/>
                <w:sz w:val="18"/>
                <w:szCs w:val="18"/>
              </w:rPr>
              <w:t>,605</w:t>
            </w:r>
          </w:p>
        </w:tc>
        <w:tc>
          <w:tcPr>
            <w:tcW w:w="810" w:type="dxa"/>
            <w:vAlign w:val="center"/>
          </w:tcPr>
          <w:p w:rsidR="00E81045" w:rsidRPr="00283C13" w:rsidP="00E81045" w14:paraId="2995C977" w14:textId="01BC1EEB">
            <w:pPr>
              <w:jc w:val="center"/>
              <w:rPr>
                <w:rFonts w:cs="Times New Roman"/>
              </w:rPr>
            </w:pPr>
            <w:r w:rsidRPr="00A15426">
              <w:rPr>
                <w:rFonts w:eastAsia="Times New Roman" w:cs="Times New Roman"/>
                <w:color w:val="000000"/>
                <w:sz w:val="18"/>
                <w:szCs w:val="18"/>
              </w:rPr>
              <w:t>$101.56</w:t>
            </w:r>
          </w:p>
        </w:tc>
        <w:tc>
          <w:tcPr>
            <w:tcW w:w="1095" w:type="dxa"/>
            <w:vAlign w:val="center"/>
          </w:tcPr>
          <w:p w:rsidR="00E81045" w:rsidRPr="00283C13" w:rsidP="00E81045" w14:paraId="725E9BDD" w14:textId="4B438C99">
            <w:pPr>
              <w:jc w:val="right"/>
              <w:rPr>
                <w:rFonts w:cs="Times New Roman"/>
              </w:rPr>
            </w:pPr>
            <w:r w:rsidRPr="00E828D3">
              <w:rPr>
                <w:sz w:val="18"/>
                <w:szCs w:val="18"/>
              </w:rPr>
              <w:t>$569,244</w:t>
            </w:r>
          </w:p>
        </w:tc>
      </w:tr>
      <w:tr w14:paraId="7FB025F4" w14:textId="77777777" w:rsidTr="00764DDE">
        <w:tblPrEx>
          <w:tblW w:w="11890" w:type="dxa"/>
          <w:jc w:val="center"/>
          <w:tblLayout w:type="fixed"/>
          <w:tblLook w:val="04A0"/>
        </w:tblPrEx>
        <w:trPr>
          <w:jc w:val="center"/>
        </w:trPr>
        <w:tc>
          <w:tcPr>
            <w:tcW w:w="1615" w:type="dxa"/>
            <w:vAlign w:val="center"/>
          </w:tcPr>
          <w:p w:rsidR="00E81045" w:rsidP="00E81045" w14:paraId="0FF6B70D" w14:textId="77777777">
            <w:pPr>
              <w:rPr>
                <w:rFonts w:eastAsia="Times New Roman" w:cs="Times New Roman"/>
                <w:color w:val="000000"/>
                <w:sz w:val="18"/>
                <w:szCs w:val="18"/>
              </w:rPr>
            </w:pPr>
            <w:r>
              <w:rPr>
                <w:rFonts w:eastAsia="Times New Roman" w:cs="Times New Roman"/>
                <w:color w:val="000000"/>
                <w:sz w:val="18"/>
                <w:szCs w:val="18"/>
              </w:rPr>
              <w:t>Individuals and Households</w:t>
            </w:r>
          </w:p>
          <w:p w:rsidR="00E81045" w:rsidRPr="00283C13" w:rsidP="00E81045" w14:paraId="4A4613DC" w14:textId="06D9385B">
            <w:pPr>
              <w:rPr>
                <w:rFonts w:cs="Times New Roman"/>
              </w:rPr>
            </w:pPr>
            <w:r>
              <w:rPr>
                <w:rFonts w:eastAsia="Times New Roman" w:cs="Times New Roman"/>
                <w:color w:val="000000"/>
                <w:sz w:val="18"/>
                <w:szCs w:val="18"/>
              </w:rPr>
              <w:t>(</w:t>
            </w:r>
            <w:r w:rsidRPr="00075508">
              <w:rPr>
                <w:rFonts w:eastAsia="Times New Roman" w:cs="Times New Roman"/>
                <w:color w:val="000000"/>
                <w:sz w:val="18"/>
                <w:szCs w:val="18"/>
              </w:rPr>
              <w:t>Homeowners</w:t>
            </w:r>
            <w:r>
              <w:rPr>
                <w:rFonts w:eastAsia="Times New Roman" w:cs="Times New Roman"/>
                <w:color w:val="000000"/>
                <w:sz w:val="18"/>
                <w:szCs w:val="18"/>
              </w:rPr>
              <w:t>)</w:t>
            </w:r>
          </w:p>
        </w:tc>
        <w:tc>
          <w:tcPr>
            <w:tcW w:w="2610" w:type="dxa"/>
            <w:vAlign w:val="center"/>
          </w:tcPr>
          <w:p w:rsidR="00E81045" w:rsidRPr="00283C13" w:rsidP="00E81045" w14:paraId="7D74AE6B" w14:textId="5653AB3D">
            <w:pPr>
              <w:rPr>
                <w:rFonts w:cs="Times New Roman"/>
              </w:rPr>
            </w:pPr>
            <w:r w:rsidRPr="00075508">
              <w:rPr>
                <w:rFonts w:eastAsia="Times New Roman" w:cs="Times New Roman"/>
                <w:color w:val="000000"/>
                <w:sz w:val="18"/>
                <w:szCs w:val="18"/>
              </w:rPr>
              <w:t>Online LOMC</w:t>
            </w:r>
          </w:p>
        </w:tc>
        <w:tc>
          <w:tcPr>
            <w:tcW w:w="1260" w:type="dxa"/>
            <w:vAlign w:val="center"/>
          </w:tcPr>
          <w:p w:rsidR="00E81045" w:rsidRPr="00283C13" w:rsidP="00E81045" w14:paraId="0054345D" w14:textId="62DD1521">
            <w:pPr>
              <w:jc w:val="center"/>
              <w:rPr>
                <w:rFonts w:cs="Times New Roman"/>
              </w:rPr>
            </w:pPr>
            <w:r w:rsidRPr="00075508">
              <w:rPr>
                <w:rFonts w:eastAsia="Times New Roman" w:cs="Times New Roman"/>
                <w:color w:val="000000"/>
                <w:sz w:val="18"/>
                <w:szCs w:val="18"/>
              </w:rPr>
              <w:t>12,766</w:t>
            </w:r>
          </w:p>
        </w:tc>
        <w:tc>
          <w:tcPr>
            <w:tcW w:w="1170" w:type="dxa"/>
            <w:vAlign w:val="center"/>
          </w:tcPr>
          <w:p w:rsidR="00E81045" w:rsidRPr="00283C13" w:rsidP="00E81045" w14:paraId="39698012" w14:textId="56808840">
            <w:pPr>
              <w:jc w:val="center"/>
              <w:rPr>
                <w:rFonts w:cs="Times New Roman"/>
              </w:rPr>
            </w:pPr>
            <w:r w:rsidRPr="00075508">
              <w:rPr>
                <w:rFonts w:eastAsia="Times New Roman" w:cs="Times New Roman"/>
                <w:color w:val="000000"/>
                <w:sz w:val="18"/>
                <w:szCs w:val="18"/>
              </w:rPr>
              <w:t>1</w:t>
            </w:r>
          </w:p>
        </w:tc>
        <w:tc>
          <w:tcPr>
            <w:tcW w:w="1080" w:type="dxa"/>
            <w:vAlign w:val="center"/>
          </w:tcPr>
          <w:p w:rsidR="00E81045" w:rsidRPr="00283C13" w:rsidP="00E81045" w14:paraId="1F62F36E" w14:textId="1BF7E35B">
            <w:pPr>
              <w:jc w:val="center"/>
              <w:rPr>
                <w:rFonts w:cs="Times New Roman"/>
              </w:rPr>
            </w:pPr>
            <w:r w:rsidRPr="00075508">
              <w:rPr>
                <w:rFonts w:eastAsia="Times New Roman" w:cs="Times New Roman"/>
                <w:color w:val="000000"/>
                <w:sz w:val="18"/>
                <w:szCs w:val="18"/>
              </w:rPr>
              <w:t>12</w:t>
            </w:r>
            <w:r>
              <w:rPr>
                <w:rFonts w:eastAsia="Times New Roman" w:cs="Times New Roman"/>
                <w:color w:val="000000"/>
                <w:sz w:val="18"/>
                <w:szCs w:val="18"/>
              </w:rPr>
              <w:t>,</w:t>
            </w:r>
            <w:r w:rsidRPr="00075508">
              <w:rPr>
                <w:rFonts w:eastAsia="Times New Roman" w:cs="Times New Roman"/>
                <w:color w:val="000000"/>
                <w:sz w:val="18"/>
                <w:szCs w:val="18"/>
              </w:rPr>
              <w:t>766</w:t>
            </w:r>
          </w:p>
        </w:tc>
        <w:tc>
          <w:tcPr>
            <w:tcW w:w="1170" w:type="dxa"/>
            <w:vAlign w:val="center"/>
          </w:tcPr>
          <w:p w:rsidR="00E81045" w:rsidRPr="00283C13" w:rsidP="00E81045" w14:paraId="3221905D" w14:textId="0FD9E750">
            <w:pPr>
              <w:jc w:val="center"/>
              <w:rPr>
                <w:rFonts w:cs="Times New Roman"/>
              </w:rPr>
            </w:pPr>
            <w:r w:rsidRPr="00075508">
              <w:rPr>
                <w:rFonts w:eastAsia="Times New Roman" w:cs="Times New Roman"/>
                <w:color w:val="000000"/>
                <w:sz w:val="18"/>
                <w:szCs w:val="18"/>
              </w:rPr>
              <w:t>0.1</w:t>
            </w:r>
            <w:r>
              <w:rPr>
                <w:rFonts w:eastAsia="Times New Roman" w:cs="Times New Roman"/>
                <w:color w:val="000000"/>
                <w:sz w:val="18"/>
                <w:szCs w:val="18"/>
              </w:rPr>
              <w:t>66</w:t>
            </w:r>
            <w:r w:rsidRPr="00075508">
              <w:rPr>
                <w:rFonts w:eastAsia="Times New Roman" w:cs="Times New Roman"/>
                <w:color w:val="000000"/>
                <w:sz w:val="18"/>
                <w:szCs w:val="18"/>
              </w:rPr>
              <w:t>7</w:t>
            </w:r>
          </w:p>
        </w:tc>
        <w:tc>
          <w:tcPr>
            <w:tcW w:w="1080" w:type="dxa"/>
            <w:vAlign w:val="center"/>
          </w:tcPr>
          <w:p w:rsidR="00E81045" w:rsidRPr="00283C13" w:rsidP="00E81045" w14:paraId="4CAC0B9D" w14:textId="358BA5F4">
            <w:pPr>
              <w:jc w:val="center"/>
              <w:rPr>
                <w:rFonts w:cs="Times New Roman"/>
              </w:rPr>
            </w:pPr>
            <w:r w:rsidRPr="00075508">
              <w:rPr>
                <w:rFonts w:eastAsia="Times New Roman" w:cs="Times New Roman"/>
                <w:color w:val="000000"/>
                <w:sz w:val="18"/>
                <w:szCs w:val="18"/>
              </w:rPr>
              <w:t>2</w:t>
            </w:r>
            <w:r>
              <w:rPr>
                <w:rFonts w:eastAsia="Times New Roman" w:cs="Times New Roman"/>
                <w:color w:val="000000"/>
                <w:sz w:val="18"/>
                <w:szCs w:val="18"/>
              </w:rPr>
              <w:t>,128</w:t>
            </w:r>
          </w:p>
        </w:tc>
        <w:tc>
          <w:tcPr>
            <w:tcW w:w="810" w:type="dxa"/>
            <w:vAlign w:val="center"/>
          </w:tcPr>
          <w:p w:rsidR="00E81045" w:rsidRPr="00283C13" w:rsidP="00E81045" w14:paraId="7F4658FA" w14:textId="1B5131BD">
            <w:pPr>
              <w:jc w:val="center"/>
              <w:rPr>
                <w:rFonts w:cs="Times New Roman"/>
              </w:rPr>
            </w:pPr>
            <w:r w:rsidRPr="00A15426">
              <w:rPr>
                <w:rFonts w:eastAsia="Times New Roman" w:cs="Times New Roman"/>
                <w:color w:val="000000"/>
                <w:sz w:val="18"/>
                <w:szCs w:val="18"/>
              </w:rPr>
              <w:t>$43.15</w:t>
            </w:r>
          </w:p>
        </w:tc>
        <w:tc>
          <w:tcPr>
            <w:tcW w:w="1095" w:type="dxa"/>
            <w:vAlign w:val="center"/>
          </w:tcPr>
          <w:p w:rsidR="00E81045" w:rsidRPr="00283C13" w:rsidP="00E81045" w14:paraId="48D071F2" w14:textId="784048D9">
            <w:pPr>
              <w:jc w:val="right"/>
              <w:rPr>
                <w:rFonts w:cs="Times New Roman"/>
              </w:rPr>
            </w:pPr>
            <w:r w:rsidRPr="00B07753">
              <w:rPr>
                <w:sz w:val="18"/>
                <w:szCs w:val="18"/>
              </w:rPr>
              <w:t>$91,823</w:t>
            </w:r>
          </w:p>
        </w:tc>
      </w:tr>
      <w:tr w14:paraId="7CCA4E7E" w14:textId="77777777" w:rsidTr="00764DDE">
        <w:tblPrEx>
          <w:tblW w:w="11890" w:type="dxa"/>
          <w:jc w:val="center"/>
          <w:tblLayout w:type="fixed"/>
          <w:tblLook w:val="04A0"/>
        </w:tblPrEx>
        <w:trPr>
          <w:jc w:val="center"/>
        </w:trPr>
        <w:tc>
          <w:tcPr>
            <w:tcW w:w="1615" w:type="dxa"/>
            <w:shd w:val="clear" w:color="auto" w:fill="FFFFFF" w:themeFill="background1"/>
          </w:tcPr>
          <w:p w:rsidR="00E81045" w:rsidRPr="00427119" w:rsidP="00E81045" w14:paraId="10D3DF7B" w14:textId="77777777">
            <w:pPr>
              <w:rPr>
                <w:rFonts w:eastAsia="Calibri" w:cs="Times New Roman"/>
                <w:b/>
                <w:bCs/>
                <w:color w:val="000000" w:themeColor="text1"/>
                <w:sz w:val="18"/>
                <w:szCs w:val="18"/>
              </w:rPr>
            </w:pPr>
            <w:r w:rsidRPr="00427119">
              <w:rPr>
                <w:rFonts w:eastAsia="Calibri" w:cs="Times New Roman"/>
                <w:b/>
                <w:bCs/>
                <w:color w:val="000000" w:themeColor="text1"/>
                <w:sz w:val="18"/>
                <w:szCs w:val="18"/>
              </w:rPr>
              <w:t>Total</w:t>
            </w:r>
          </w:p>
        </w:tc>
        <w:tc>
          <w:tcPr>
            <w:tcW w:w="2610" w:type="dxa"/>
            <w:shd w:val="clear" w:color="auto" w:fill="000000" w:themeFill="text1"/>
          </w:tcPr>
          <w:p w:rsidR="00E81045" w:rsidRPr="00283C13" w:rsidP="00E81045" w14:paraId="2B312922" w14:textId="77777777">
            <w:pPr>
              <w:rPr>
                <w:rFonts w:eastAsia="Calibri" w:cs="Times New Roman"/>
                <w:b/>
                <w:bCs/>
                <w:color w:val="000000" w:themeColor="text1"/>
              </w:rPr>
            </w:pPr>
          </w:p>
        </w:tc>
        <w:tc>
          <w:tcPr>
            <w:tcW w:w="1260" w:type="dxa"/>
            <w:vAlign w:val="center"/>
          </w:tcPr>
          <w:p w:rsidR="00E81045" w:rsidRPr="00283C13" w:rsidP="00E81045" w14:paraId="1803C0B7" w14:textId="331C18DC">
            <w:pPr>
              <w:jc w:val="right"/>
              <w:rPr>
                <w:rFonts w:eastAsia="Calibri" w:cs="Times New Roman"/>
              </w:rPr>
            </w:pPr>
            <w:r w:rsidRPr="00075508">
              <w:rPr>
                <w:rFonts w:eastAsia="Times New Roman" w:cs="Times New Roman"/>
                <w:b/>
                <w:bCs/>
                <w:color w:val="000000"/>
                <w:sz w:val="18"/>
                <w:szCs w:val="18"/>
              </w:rPr>
              <w:t>67</w:t>
            </w:r>
            <w:r>
              <w:rPr>
                <w:rFonts w:eastAsia="Times New Roman" w:cs="Times New Roman"/>
                <w:b/>
                <w:bCs/>
                <w:color w:val="000000"/>
                <w:sz w:val="18"/>
                <w:szCs w:val="18"/>
              </w:rPr>
              <w:t>,</w:t>
            </w:r>
            <w:r w:rsidRPr="00075508">
              <w:rPr>
                <w:rFonts w:eastAsia="Times New Roman" w:cs="Times New Roman"/>
                <w:b/>
                <w:bCs/>
                <w:color w:val="000000"/>
                <w:sz w:val="18"/>
                <w:szCs w:val="18"/>
              </w:rPr>
              <w:t>701</w:t>
            </w:r>
          </w:p>
        </w:tc>
        <w:tc>
          <w:tcPr>
            <w:tcW w:w="1170" w:type="dxa"/>
            <w:shd w:val="clear" w:color="auto" w:fill="000000"/>
            <w:vAlign w:val="center"/>
          </w:tcPr>
          <w:p w:rsidR="00E81045" w:rsidRPr="00283C13" w:rsidP="00E81045" w14:paraId="6304EB45" w14:textId="57F27215">
            <w:pPr>
              <w:jc w:val="right"/>
              <w:rPr>
                <w:rFonts w:eastAsia="Calibri" w:cs="Times New Roman"/>
              </w:rPr>
            </w:pPr>
            <w:r w:rsidRPr="00075508">
              <w:rPr>
                <w:rFonts w:eastAsia="Times New Roman" w:cs="Times New Roman"/>
                <w:color w:val="000000"/>
                <w:sz w:val="18"/>
                <w:szCs w:val="18"/>
              </w:rPr>
              <w:t> </w:t>
            </w:r>
          </w:p>
        </w:tc>
        <w:tc>
          <w:tcPr>
            <w:tcW w:w="1080" w:type="dxa"/>
            <w:vAlign w:val="center"/>
          </w:tcPr>
          <w:p w:rsidR="00E81045" w:rsidRPr="00283C13" w:rsidP="00E81045" w14:paraId="4EC29826" w14:textId="464E843A">
            <w:pPr>
              <w:jc w:val="center"/>
              <w:rPr>
                <w:rFonts w:eastAsia="Calibri" w:cs="Times New Roman"/>
              </w:rPr>
            </w:pPr>
            <w:r w:rsidRPr="00075508">
              <w:rPr>
                <w:rFonts w:eastAsia="Times New Roman" w:cs="Times New Roman"/>
                <w:b/>
                <w:bCs/>
                <w:color w:val="000000"/>
                <w:sz w:val="18"/>
                <w:szCs w:val="18"/>
              </w:rPr>
              <w:t>67</w:t>
            </w:r>
            <w:r>
              <w:rPr>
                <w:rFonts w:eastAsia="Times New Roman" w:cs="Times New Roman"/>
                <w:b/>
                <w:bCs/>
                <w:color w:val="000000"/>
                <w:sz w:val="18"/>
                <w:szCs w:val="18"/>
              </w:rPr>
              <w:t>,</w:t>
            </w:r>
            <w:r w:rsidRPr="00075508">
              <w:rPr>
                <w:rFonts w:eastAsia="Times New Roman" w:cs="Times New Roman"/>
                <w:b/>
                <w:bCs/>
                <w:color w:val="000000"/>
                <w:sz w:val="18"/>
                <w:szCs w:val="18"/>
              </w:rPr>
              <w:t>701</w:t>
            </w:r>
          </w:p>
        </w:tc>
        <w:tc>
          <w:tcPr>
            <w:tcW w:w="1170" w:type="dxa"/>
            <w:shd w:val="clear" w:color="auto" w:fill="000000"/>
            <w:vAlign w:val="center"/>
          </w:tcPr>
          <w:p w:rsidR="00E81045" w:rsidRPr="00283C13" w:rsidP="00E81045" w14:paraId="1A53BABB" w14:textId="27104456">
            <w:pPr>
              <w:jc w:val="center"/>
              <w:rPr>
                <w:rFonts w:eastAsia="Calibri" w:cs="Times New Roman"/>
              </w:rPr>
            </w:pPr>
            <w:r w:rsidRPr="00075508">
              <w:rPr>
                <w:rFonts w:eastAsia="Times New Roman" w:cs="Times New Roman"/>
                <w:color w:val="000000"/>
                <w:sz w:val="18"/>
                <w:szCs w:val="18"/>
              </w:rPr>
              <w:t> </w:t>
            </w:r>
          </w:p>
        </w:tc>
        <w:tc>
          <w:tcPr>
            <w:tcW w:w="1080" w:type="dxa"/>
            <w:vAlign w:val="center"/>
          </w:tcPr>
          <w:p w:rsidR="00E81045" w:rsidRPr="00283C13" w:rsidP="00E81045" w14:paraId="192F5201" w14:textId="4D339217">
            <w:pPr>
              <w:jc w:val="center"/>
              <w:rPr>
                <w:rFonts w:eastAsia="Calibri" w:cs="Times New Roman"/>
              </w:rPr>
            </w:pPr>
            <w:r>
              <w:rPr>
                <w:rFonts w:eastAsia="Times New Roman" w:cs="Times New Roman"/>
                <w:b/>
                <w:bCs/>
                <w:color w:val="000000"/>
                <w:sz w:val="18"/>
                <w:szCs w:val="18"/>
              </w:rPr>
              <w:t>71,234</w:t>
            </w:r>
          </w:p>
        </w:tc>
        <w:tc>
          <w:tcPr>
            <w:tcW w:w="810" w:type="dxa"/>
            <w:shd w:val="clear" w:color="auto" w:fill="000000"/>
            <w:vAlign w:val="center"/>
          </w:tcPr>
          <w:p w:rsidR="00E81045" w:rsidRPr="00283C13" w:rsidP="00E81045" w14:paraId="4769C170" w14:textId="5B22BB7B">
            <w:pPr>
              <w:jc w:val="right"/>
              <w:rPr>
                <w:rFonts w:eastAsia="Calibri" w:cs="Times New Roman"/>
              </w:rPr>
            </w:pPr>
            <w:r w:rsidRPr="00075508">
              <w:rPr>
                <w:rFonts w:eastAsia="Times New Roman" w:cs="Times New Roman"/>
                <w:color w:val="000000"/>
                <w:sz w:val="18"/>
                <w:szCs w:val="18"/>
              </w:rPr>
              <w:t> </w:t>
            </w:r>
          </w:p>
        </w:tc>
        <w:tc>
          <w:tcPr>
            <w:tcW w:w="1095" w:type="dxa"/>
            <w:vAlign w:val="center"/>
          </w:tcPr>
          <w:p w:rsidR="00E81045" w:rsidRPr="00283C13" w:rsidP="00E81045" w14:paraId="3F2EADB2" w14:textId="046F471C">
            <w:pPr>
              <w:jc w:val="right"/>
              <w:rPr>
                <w:rFonts w:eastAsia="Calibri" w:cs="Times New Roman"/>
              </w:rPr>
            </w:pPr>
            <w:r>
              <w:rPr>
                <w:rFonts w:eastAsia="Times New Roman" w:cs="Times New Roman"/>
                <w:b/>
                <w:bCs/>
                <w:color w:val="000000"/>
                <w:sz w:val="18"/>
                <w:szCs w:val="18"/>
              </w:rPr>
              <w:t>3,748,747</w:t>
            </w:r>
          </w:p>
        </w:tc>
      </w:tr>
    </w:tbl>
    <w:p w:rsidR="00926982" w:rsidRPr="007B2172" w:rsidP="00075508" w14:paraId="20CF538E" w14:textId="3419DAEC">
      <w:pPr>
        <w:spacing w:line="276" w:lineRule="auto"/>
        <w:contextualSpacing/>
        <w:rPr>
          <w:sz w:val="18"/>
          <w:szCs w:val="18"/>
        </w:rPr>
      </w:pPr>
      <w:r w:rsidRPr="007B2172">
        <w:rPr>
          <w:sz w:val="18"/>
          <w:szCs w:val="18"/>
        </w:rPr>
        <w:t>Note:  The “Avg. Hourly Wage Rate” for each respondent include a 1.45 multiplier to reflect a fully-loaded wage rate.</w:t>
      </w:r>
    </w:p>
    <w:p w:rsidR="00EE0EFD" w:rsidRPr="007B2172" w:rsidP="00075508" w14:paraId="5EF04F59" w14:textId="7DC58061">
      <w:pPr>
        <w:spacing w:line="276" w:lineRule="auto"/>
        <w:contextualSpacing/>
        <w:rPr>
          <w:sz w:val="18"/>
          <w:szCs w:val="18"/>
        </w:rPr>
      </w:pPr>
      <w:r w:rsidRPr="007B2172">
        <w:rPr>
          <w:sz w:val="18"/>
          <w:szCs w:val="18"/>
        </w:rPr>
        <w:t>“Type of Respondent should be entered exactly as chosen in Question 3 of the OMB Form 83-I.</w:t>
      </w:r>
    </w:p>
    <w:p w:rsidR="00926982" w:rsidP="00075508" w14:paraId="455907B6" w14:textId="77777777">
      <w:pPr>
        <w:spacing w:line="276" w:lineRule="auto"/>
        <w:contextualSpacing/>
      </w:pPr>
    </w:p>
    <w:p w:rsidR="00AC49FB" w:rsidRPr="00926982" w:rsidP="00075508" w14:paraId="1073A33C" w14:textId="2D8DFC3E">
      <w:pPr>
        <w:spacing w:line="276" w:lineRule="auto"/>
        <w:contextualSpacing/>
        <w:rPr>
          <w:b/>
          <w:bCs/>
        </w:rPr>
      </w:pPr>
      <w:r w:rsidRPr="00926982">
        <w:rPr>
          <w:b/>
          <w:bCs/>
        </w:rPr>
        <w:t>Instruction for Wage-rate category multiplier:  Take each non-loaded “Avg. Hourly Wage Rate” from the BLS website table and multiply that number by 1.45.</w:t>
      </w:r>
      <w:r>
        <w:rPr>
          <w:rStyle w:val="FootnoteReference"/>
          <w:b/>
          <w:bCs/>
        </w:rPr>
        <w:footnoteReference w:id="3"/>
      </w:r>
      <w:r w:rsidRPr="00926982">
        <w:rPr>
          <w:b/>
          <w:bCs/>
        </w:rPr>
        <w:t xml:space="preserve">  For example, a non-loaded BLS table wage rate of $42.51 would be multiplied by 1.45, and the entry for the “Avg. Hourly Wage Rate” would be $61.64.</w:t>
      </w:r>
    </w:p>
    <w:p w:rsidR="00926982" w:rsidP="00075508" w14:paraId="65D23EAE" w14:textId="44C6A899">
      <w:pPr>
        <w:spacing w:line="276" w:lineRule="auto"/>
        <w:contextualSpacing/>
      </w:pPr>
    </w:p>
    <w:p w:rsidR="00926982" w:rsidP="6D2CF674" w14:paraId="143ECDB3" w14:textId="4E94D53E">
      <w:pPr>
        <w:spacing w:line="276" w:lineRule="auto"/>
        <w:contextualSpacing/>
        <w:rPr>
          <w:rFonts w:cs="Times New Roman"/>
        </w:rPr>
      </w:pPr>
      <w:r w:rsidRPr="6D2CF674">
        <w:rPr>
          <w:rFonts w:cs="Times New Roman"/>
        </w:rPr>
        <w:t>According to the U.S. Department of Labor, Bureau of Labor Statistics</w:t>
      </w:r>
      <w:r w:rsidR="00B22DAF">
        <w:rPr>
          <w:rFonts w:cs="Times New Roman"/>
        </w:rPr>
        <w:t>,</w:t>
      </w:r>
      <w:r w:rsidRPr="6D2CF674">
        <w:rPr>
          <w:rFonts w:cs="Times New Roman"/>
        </w:rPr>
        <w:t xml:space="preserve"> the </w:t>
      </w:r>
      <w:r w:rsidRPr="00064714" w:rsidR="00064714">
        <w:rPr>
          <w:rFonts w:cs="Times New Roman"/>
        </w:rPr>
        <w:t>May 202</w:t>
      </w:r>
      <w:r w:rsidR="006053A7">
        <w:rPr>
          <w:rFonts w:cs="Times New Roman"/>
        </w:rPr>
        <w:t>2</w:t>
      </w:r>
      <w:r w:rsidRPr="00064714" w:rsidR="00064714">
        <w:rPr>
          <w:rFonts w:cs="Times New Roman"/>
        </w:rPr>
        <w:t xml:space="preserve"> Occupational Employment and Wage Estimates </w:t>
      </w:r>
      <w:r w:rsidRPr="6D2CF674">
        <w:rPr>
          <w:rFonts w:cs="Times New Roman"/>
        </w:rPr>
        <w:t xml:space="preserve">wage rate for </w:t>
      </w:r>
      <w:r w:rsidRPr="6D2CF674" w:rsidR="4850D3EC">
        <w:rPr>
          <w:rFonts w:cs="Times New Roman"/>
        </w:rPr>
        <w:t xml:space="preserve">All Occupations </w:t>
      </w:r>
      <w:r w:rsidRPr="6D2CF674" w:rsidR="56CB4EB9">
        <w:rPr>
          <w:rFonts w:cs="Times New Roman"/>
        </w:rPr>
        <w:t xml:space="preserve">(SOC 00-0000) </w:t>
      </w:r>
      <w:r w:rsidRPr="6D2CF674">
        <w:rPr>
          <w:rFonts w:cs="Times New Roman"/>
        </w:rPr>
        <w:t xml:space="preserve">is </w:t>
      </w:r>
      <w:r w:rsidRPr="6D2CF674" w:rsidR="3B46DE71">
        <w:rPr>
          <w:rFonts w:cs="Times New Roman"/>
        </w:rPr>
        <w:t>$</w:t>
      </w:r>
      <w:r w:rsidR="004D12B2">
        <w:rPr>
          <w:rFonts w:cs="Times New Roman"/>
        </w:rPr>
        <w:t>29.76</w:t>
      </w:r>
      <w:r w:rsidRPr="6D2CF674" w:rsidR="0907ED25">
        <w:rPr>
          <w:rFonts w:cs="Times New Roman"/>
        </w:rPr>
        <w:t>.</w:t>
      </w:r>
      <w:r>
        <w:rPr>
          <w:rStyle w:val="FootnoteReference"/>
        </w:rPr>
        <w:footnoteReference w:id="4"/>
      </w:r>
      <w:r w:rsidRPr="6D2CF674">
        <w:rPr>
          <w:rFonts w:cs="Times New Roman"/>
        </w:rPr>
        <w:t xml:space="preserve"> </w:t>
      </w:r>
      <w:r w:rsidRPr="6D2CF674" w:rsidR="0907ED25">
        <w:rPr>
          <w:rFonts w:cs="Times New Roman"/>
        </w:rPr>
        <w:t>I</w:t>
      </w:r>
      <w:r w:rsidRPr="6D2CF674">
        <w:rPr>
          <w:rFonts w:cs="Times New Roman"/>
        </w:rPr>
        <w:t>ncluding the wage rate multiplier</w:t>
      </w:r>
      <w:r w:rsidRPr="6D2CF674" w:rsidR="0907ED25">
        <w:rPr>
          <w:rFonts w:cs="Times New Roman"/>
        </w:rPr>
        <w:t xml:space="preserve"> of 1.45</w:t>
      </w:r>
      <w:r w:rsidRPr="6D2CF674">
        <w:rPr>
          <w:rFonts w:cs="Times New Roman"/>
        </w:rPr>
        <w:t xml:space="preserve">, </w:t>
      </w:r>
      <w:r w:rsidRPr="6D2CF674" w:rsidR="0907ED25">
        <w:rPr>
          <w:rFonts w:cs="Times New Roman"/>
        </w:rPr>
        <w:t>the fully</w:t>
      </w:r>
      <w:r w:rsidR="004B5B0E">
        <w:rPr>
          <w:rFonts w:cs="Times New Roman"/>
        </w:rPr>
        <w:t>-</w:t>
      </w:r>
      <w:r w:rsidRPr="6D2CF674" w:rsidR="0907ED25">
        <w:rPr>
          <w:rFonts w:cs="Times New Roman"/>
        </w:rPr>
        <w:t>loaded wage rate is $</w:t>
      </w:r>
      <w:r w:rsidR="00752FDD">
        <w:rPr>
          <w:rFonts w:cs="Times New Roman"/>
        </w:rPr>
        <w:t>43.15</w:t>
      </w:r>
      <w:r w:rsidRPr="6D2CF674" w:rsidR="0907ED25">
        <w:rPr>
          <w:rFonts w:cs="Times New Roman"/>
        </w:rPr>
        <w:t>.  Therefore,</w:t>
      </w:r>
      <w:r w:rsidRPr="6D2CF674">
        <w:rPr>
          <w:rFonts w:cs="Times New Roman"/>
        </w:rPr>
        <w:t xml:space="preserve"> the burden hour cost is estimated to be </w:t>
      </w:r>
      <w:r w:rsidRPr="6D2CF674" w:rsidR="00D02B2B">
        <w:rPr>
          <w:rFonts w:cs="Times New Roman"/>
        </w:rPr>
        <w:t>$</w:t>
      </w:r>
      <w:r w:rsidR="0005591E">
        <w:rPr>
          <w:rFonts w:cs="Times New Roman"/>
        </w:rPr>
        <w:t>1,570,142</w:t>
      </w:r>
      <w:r w:rsidRPr="6D2CF674">
        <w:rPr>
          <w:rFonts w:cs="Times New Roman"/>
        </w:rPr>
        <w:t xml:space="preserve"> annually</w:t>
      </w:r>
      <w:r w:rsidR="004142CE">
        <w:rPr>
          <w:rFonts w:cs="Times New Roman"/>
        </w:rPr>
        <w:t xml:space="preserve"> ($</w:t>
      </w:r>
      <w:r w:rsidR="0005591E">
        <w:rPr>
          <w:rFonts w:cs="Times New Roman"/>
        </w:rPr>
        <w:t>43.15</w:t>
      </w:r>
      <w:r w:rsidR="009D3973">
        <w:rPr>
          <w:rFonts w:cs="Times New Roman"/>
        </w:rPr>
        <w:t xml:space="preserve"> x </w:t>
      </w:r>
      <w:r w:rsidR="004E0227">
        <w:rPr>
          <w:rFonts w:cs="Times New Roman"/>
        </w:rPr>
        <w:t xml:space="preserve">36,388 </w:t>
      </w:r>
      <w:r w:rsidR="00872877">
        <w:rPr>
          <w:rFonts w:cs="Times New Roman"/>
        </w:rPr>
        <w:t xml:space="preserve">hours = </w:t>
      </w:r>
      <w:r w:rsidR="004E0227">
        <w:rPr>
          <w:rFonts w:cs="Times New Roman"/>
        </w:rPr>
        <w:t>$</w:t>
      </w:r>
      <w:r w:rsidR="006B41A1">
        <w:rPr>
          <w:rFonts w:cs="Times New Roman"/>
        </w:rPr>
        <w:t>1,570,</w:t>
      </w:r>
      <w:r w:rsidR="0005591E">
        <w:rPr>
          <w:rFonts w:cs="Times New Roman"/>
        </w:rPr>
        <w:t>142</w:t>
      </w:r>
      <w:r w:rsidR="00872877">
        <w:rPr>
          <w:rFonts w:cs="Times New Roman"/>
        </w:rPr>
        <w:t>)</w:t>
      </w:r>
      <w:r w:rsidRPr="6D2CF674">
        <w:rPr>
          <w:rFonts w:cs="Times New Roman"/>
        </w:rPr>
        <w:t>.</w:t>
      </w:r>
    </w:p>
    <w:p w:rsidR="0024668D" w:rsidP="00075508" w14:paraId="621900F1" w14:textId="77777777">
      <w:pPr>
        <w:spacing w:line="276" w:lineRule="auto"/>
        <w:contextualSpacing/>
        <w:rPr>
          <w:rFonts w:cs="Times New Roman"/>
          <w:szCs w:val="24"/>
        </w:rPr>
      </w:pPr>
    </w:p>
    <w:p w:rsidR="0024668D" w:rsidP="00075508" w14:paraId="68FDFC76" w14:textId="0D90CF5B">
      <w:pPr>
        <w:spacing w:line="276" w:lineRule="auto"/>
        <w:contextualSpacing/>
      </w:pPr>
      <w:bookmarkStart w:id="8" w:name="_Hlk126583772"/>
      <w:r w:rsidRPr="006625E7">
        <w:rPr>
          <w:rFonts w:cs="Times New Roman"/>
          <w:szCs w:val="24"/>
        </w:rPr>
        <w:t>According to the U.S. Department of Labor, Bureau of Labor Statistics</w:t>
      </w:r>
      <w:r w:rsidR="000C294C">
        <w:rPr>
          <w:rFonts w:cs="Times New Roman"/>
          <w:szCs w:val="24"/>
        </w:rPr>
        <w:t>,</w:t>
      </w:r>
      <w:r w:rsidRPr="006625E7">
        <w:rPr>
          <w:rFonts w:cs="Times New Roman"/>
          <w:szCs w:val="24"/>
        </w:rPr>
        <w:t xml:space="preserve"> the </w:t>
      </w:r>
      <w:r w:rsidRPr="00064714" w:rsidR="000C294C">
        <w:rPr>
          <w:rFonts w:cs="Times New Roman"/>
        </w:rPr>
        <w:t>May 202</w:t>
      </w:r>
      <w:r w:rsidR="004909BC">
        <w:rPr>
          <w:rFonts w:cs="Times New Roman"/>
        </w:rPr>
        <w:t>2</w:t>
      </w:r>
      <w:r w:rsidRPr="00064714" w:rsidR="000C294C">
        <w:rPr>
          <w:rFonts w:cs="Times New Roman"/>
        </w:rPr>
        <w:t xml:space="preserve"> Occupational Employment and Wage Estimates </w:t>
      </w:r>
      <w:r w:rsidRPr="006625E7">
        <w:rPr>
          <w:rFonts w:cs="Times New Roman"/>
          <w:szCs w:val="24"/>
        </w:rPr>
        <w:t>wage rate for</w:t>
      </w:r>
      <w:r w:rsidR="00825726">
        <w:rPr>
          <w:rFonts w:cs="Times New Roman"/>
          <w:szCs w:val="24"/>
        </w:rPr>
        <w:t xml:space="preserve"> </w:t>
      </w:r>
      <w:r w:rsidRPr="00F57D15" w:rsidR="00825726">
        <w:rPr>
          <w:rFonts w:cs="Times New Roman"/>
          <w:szCs w:val="24"/>
        </w:rPr>
        <w:t>Surveyors</w:t>
      </w:r>
      <w:r w:rsidRPr="00F57D15">
        <w:rPr>
          <w:rFonts w:cs="Times New Roman"/>
          <w:szCs w:val="24"/>
        </w:rPr>
        <w:t xml:space="preserve"> </w:t>
      </w:r>
      <w:r w:rsidR="009D4B45">
        <w:t>(SOC 17-</w:t>
      </w:r>
      <w:r w:rsidR="0091757E">
        <w:t>1022</w:t>
      </w:r>
      <w:r w:rsidR="009D4B45">
        <w:t xml:space="preserve">) </w:t>
      </w:r>
      <w:r w:rsidRPr="00D0068C">
        <w:rPr>
          <w:rFonts w:cs="Times New Roman"/>
          <w:szCs w:val="24"/>
        </w:rPr>
        <w:t xml:space="preserve">is </w:t>
      </w:r>
      <w:r w:rsidRPr="00F57D15">
        <w:rPr>
          <w:rFonts w:cs="Times New Roman"/>
          <w:szCs w:val="24"/>
        </w:rPr>
        <w:t>$</w:t>
      </w:r>
      <w:r w:rsidR="002D709D">
        <w:rPr>
          <w:rFonts w:cs="Times New Roman"/>
          <w:szCs w:val="24"/>
        </w:rPr>
        <w:t>34.16</w:t>
      </w:r>
      <w:r w:rsidRPr="00D0068C">
        <w:rPr>
          <w:rFonts w:cs="Times New Roman"/>
          <w:szCs w:val="24"/>
        </w:rPr>
        <w:t>.</w:t>
      </w:r>
      <w:r w:rsidRPr="00D0068C">
        <w:rPr>
          <w:rStyle w:val="normaltextrun"/>
        </w:rPr>
        <w:t xml:space="preserve"> </w:t>
      </w:r>
      <w:r>
        <w:rPr>
          <w:rStyle w:val="FootnoteReference"/>
        </w:rPr>
        <w:footnoteReference w:id="5"/>
      </w:r>
      <w:r w:rsidRPr="00D0068C">
        <w:rPr>
          <w:rFonts w:cs="Times New Roman"/>
          <w:szCs w:val="24"/>
        </w:rPr>
        <w:t xml:space="preserve"> Including the wage rate multiplier of 1.45, the fully</w:t>
      </w:r>
      <w:r w:rsidR="000C294C">
        <w:rPr>
          <w:rFonts w:cs="Times New Roman"/>
          <w:szCs w:val="24"/>
        </w:rPr>
        <w:t>-</w:t>
      </w:r>
      <w:r w:rsidRPr="00D0068C">
        <w:rPr>
          <w:rFonts w:cs="Times New Roman"/>
          <w:szCs w:val="24"/>
        </w:rPr>
        <w:t xml:space="preserve">loaded wage rate is </w:t>
      </w:r>
      <w:r w:rsidRPr="00F57D15">
        <w:rPr>
          <w:rFonts w:cs="Times New Roman"/>
          <w:szCs w:val="24"/>
        </w:rPr>
        <w:t>$</w:t>
      </w:r>
      <w:r w:rsidR="00A42CEA">
        <w:rPr>
          <w:rFonts w:cs="Times New Roman"/>
          <w:szCs w:val="24"/>
        </w:rPr>
        <w:t>49.53</w:t>
      </w:r>
      <w:r w:rsidRPr="00D0068C">
        <w:rPr>
          <w:rFonts w:cs="Times New Roman"/>
          <w:szCs w:val="24"/>
        </w:rPr>
        <w:t xml:space="preserve">.  Therefore, the burden hour cost is estimated </w:t>
      </w:r>
      <w:r w:rsidRPr="00F57D15">
        <w:rPr>
          <w:rFonts w:cs="Times New Roman"/>
          <w:szCs w:val="24"/>
        </w:rPr>
        <w:t>to be $</w:t>
      </w:r>
      <w:r w:rsidR="00A42CEA">
        <w:rPr>
          <w:rFonts w:cs="Times New Roman"/>
          <w:szCs w:val="24"/>
        </w:rPr>
        <w:t>1,013,8</w:t>
      </w:r>
      <w:r w:rsidR="004A2A6D">
        <w:rPr>
          <w:rFonts w:cs="Times New Roman"/>
          <w:szCs w:val="24"/>
        </w:rPr>
        <w:t>30</w:t>
      </w:r>
      <w:r w:rsidRPr="00F57D15">
        <w:rPr>
          <w:rFonts w:cs="Times New Roman"/>
          <w:szCs w:val="24"/>
        </w:rPr>
        <w:t xml:space="preserve"> </w:t>
      </w:r>
      <w:r w:rsidRPr="00D0068C">
        <w:rPr>
          <w:rFonts w:cs="Times New Roman"/>
          <w:szCs w:val="24"/>
        </w:rPr>
        <w:t>annually</w:t>
      </w:r>
      <w:r w:rsidR="004E0227">
        <w:rPr>
          <w:rFonts w:cs="Times New Roman"/>
          <w:szCs w:val="24"/>
        </w:rPr>
        <w:t xml:space="preserve"> ($</w:t>
      </w:r>
      <w:r w:rsidR="00A42CEA">
        <w:rPr>
          <w:rFonts w:cs="Times New Roman"/>
          <w:szCs w:val="24"/>
        </w:rPr>
        <w:t>49.53</w:t>
      </w:r>
      <w:r w:rsidR="004E0227">
        <w:rPr>
          <w:rFonts w:cs="Times New Roman"/>
          <w:szCs w:val="24"/>
        </w:rPr>
        <w:t xml:space="preserve"> x 20,469</w:t>
      </w:r>
      <w:r w:rsidR="000C763D">
        <w:rPr>
          <w:rFonts w:cs="Times New Roman"/>
          <w:szCs w:val="24"/>
        </w:rPr>
        <w:t xml:space="preserve"> hours</w:t>
      </w:r>
      <w:r w:rsidR="004E0227">
        <w:rPr>
          <w:rFonts w:cs="Times New Roman"/>
          <w:szCs w:val="24"/>
        </w:rPr>
        <w:t xml:space="preserve"> = </w:t>
      </w:r>
      <w:r w:rsidR="000C763D">
        <w:rPr>
          <w:rFonts w:cs="Times New Roman"/>
          <w:szCs w:val="24"/>
        </w:rPr>
        <w:t>$</w:t>
      </w:r>
      <w:r w:rsidR="00A42CEA">
        <w:rPr>
          <w:rFonts w:cs="Times New Roman"/>
          <w:szCs w:val="24"/>
        </w:rPr>
        <w:t>1,013,830</w:t>
      </w:r>
      <w:r w:rsidR="000C763D">
        <w:rPr>
          <w:rFonts w:cs="Times New Roman"/>
          <w:szCs w:val="24"/>
        </w:rPr>
        <w:t>)</w:t>
      </w:r>
      <w:r w:rsidRPr="00D0068C">
        <w:rPr>
          <w:rFonts w:cs="Times New Roman"/>
          <w:szCs w:val="24"/>
        </w:rPr>
        <w:t>.</w:t>
      </w:r>
    </w:p>
    <w:bookmarkEnd w:id="8"/>
    <w:p w:rsidR="0024668D" w:rsidP="00075508" w14:paraId="18FB4C53" w14:textId="0AD46B21">
      <w:pPr>
        <w:spacing w:line="276" w:lineRule="auto"/>
        <w:contextualSpacing/>
        <w:rPr>
          <w:rFonts w:cs="Times New Roman"/>
          <w:szCs w:val="24"/>
        </w:rPr>
      </w:pPr>
    </w:p>
    <w:p w:rsidR="0045187F" w:rsidP="00075508" w14:paraId="0B5814EA" w14:textId="7916F9DB">
      <w:pPr>
        <w:spacing w:line="276" w:lineRule="auto"/>
        <w:contextualSpacing/>
      </w:pPr>
      <w:r w:rsidRPr="006625E7">
        <w:rPr>
          <w:rFonts w:cs="Times New Roman"/>
          <w:szCs w:val="24"/>
        </w:rPr>
        <w:t>According to the U.S. Department of Labor, Bureau of Labor Statistics</w:t>
      </w:r>
      <w:r w:rsidR="00486AA0">
        <w:rPr>
          <w:rFonts w:cs="Times New Roman"/>
          <w:szCs w:val="24"/>
        </w:rPr>
        <w:t>,</w:t>
      </w:r>
      <w:r w:rsidRPr="006625E7">
        <w:rPr>
          <w:rFonts w:cs="Times New Roman"/>
          <w:szCs w:val="24"/>
        </w:rPr>
        <w:t xml:space="preserve"> the </w:t>
      </w:r>
      <w:r w:rsidRPr="00064714" w:rsidR="00486AA0">
        <w:rPr>
          <w:rFonts w:cs="Times New Roman"/>
        </w:rPr>
        <w:t>May 202</w:t>
      </w:r>
      <w:r w:rsidR="004909BC">
        <w:rPr>
          <w:rFonts w:cs="Times New Roman"/>
        </w:rPr>
        <w:t>2</w:t>
      </w:r>
      <w:r w:rsidRPr="00064714" w:rsidR="00486AA0">
        <w:rPr>
          <w:rFonts w:cs="Times New Roman"/>
        </w:rPr>
        <w:t xml:space="preserve"> Occupational Employment and Wage Estimates </w:t>
      </w:r>
      <w:r w:rsidRPr="006625E7">
        <w:rPr>
          <w:rFonts w:cs="Times New Roman"/>
          <w:szCs w:val="24"/>
        </w:rPr>
        <w:t xml:space="preserve">wage rate </w:t>
      </w:r>
      <w:r w:rsidRPr="00D0068C">
        <w:rPr>
          <w:rFonts w:cs="Times New Roman"/>
          <w:szCs w:val="24"/>
        </w:rPr>
        <w:t xml:space="preserve">for </w:t>
      </w:r>
      <w:r w:rsidRPr="00F57D15" w:rsidR="00783275">
        <w:rPr>
          <w:rFonts w:cs="Times New Roman"/>
          <w:szCs w:val="24"/>
        </w:rPr>
        <w:t>Civil Engineers</w:t>
      </w:r>
      <w:r w:rsidRPr="00F57D15">
        <w:rPr>
          <w:rFonts w:cs="Times New Roman"/>
          <w:szCs w:val="24"/>
        </w:rPr>
        <w:t xml:space="preserve"> </w:t>
      </w:r>
      <w:r w:rsidR="00096000">
        <w:t>(SOC 17-2051)</w:t>
      </w:r>
      <w:r w:rsidRPr="00DF6169" w:rsidR="00096000">
        <w:t xml:space="preserve"> </w:t>
      </w:r>
      <w:r w:rsidRPr="00D0068C">
        <w:rPr>
          <w:rFonts w:cs="Times New Roman"/>
          <w:szCs w:val="24"/>
        </w:rPr>
        <w:t xml:space="preserve">is to be </w:t>
      </w:r>
      <w:r w:rsidRPr="00F57D15">
        <w:rPr>
          <w:rFonts w:cs="Times New Roman"/>
          <w:szCs w:val="24"/>
        </w:rPr>
        <w:t>$</w:t>
      </w:r>
      <w:r w:rsidR="00524AAE">
        <w:rPr>
          <w:rFonts w:cs="Times New Roman"/>
          <w:szCs w:val="24"/>
        </w:rPr>
        <w:t>46.82</w:t>
      </w:r>
      <w:r w:rsidRPr="00D0068C">
        <w:rPr>
          <w:rFonts w:cs="Times New Roman"/>
          <w:szCs w:val="24"/>
        </w:rPr>
        <w:t>.</w:t>
      </w:r>
      <w:r w:rsidRPr="00D0068C">
        <w:rPr>
          <w:rStyle w:val="normaltextrun"/>
        </w:rPr>
        <w:t xml:space="preserve"> </w:t>
      </w:r>
      <w:r>
        <w:rPr>
          <w:rStyle w:val="FootnoteReference"/>
        </w:rPr>
        <w:footnoteReference w:id="6"/>
      </w:r>
      <w:r w:rsidRPr="00D0068C">
        <w:rPr>
          <w:rFonts w:cs="Times New Roman"/>
          <w:szCs w:val="24"/>
        </w:rPr>
        <w:t xml:space="preserve"> Including the wage rate multiplier of 1.45, the fully</w:t>
      </w:r>
      <w:r w:rsidR="00486AA0">
        <w:rPr>
          <w:rFonts w:cs="Times New Roman"/>
          <w:szCs w:val="24"/>
        </w:rPr>
        <w:t>-</w:t>
      </w:r>
      <w:r w:rsidRPr="00D0068C">
        <w:rPr>
          <w:rFonts w:cs="Times New Roman"/>
          <w:szCs w:val="24"/>
        </w:rPr>
        <w:t xml:space="preserve">loaded wage rate is </w:t>
      </w:r>
      <w:r w:rsidRPr="00F57D15">
        <w:rPr>
          <w:rFonts w:cs="Times New Roman"/>
          <w:szCs w:val="24"/>
        </w:rPr>
        <w:t>$</w:t>
      </w:r>
      <w:r w:rsidR="00C75690">
        <w:rPr>
          <w:rFonts w:cs="Times New Roman"/>
          <w:szCs w:val="24"/>
        </w:rPr>
        <w:t>67.89</w:t>
      </w:r>
      <w:r w:rsidRPr="00D0068C">
        <w:rPr>
          <w:rFonts w:cs="Times New Roman"/>
          <w:szCs w:val="24"/>
        </w:rPr>
        <w:t xml:space="preserve">.  Therefore, the burden hour cost is estimated </w:t>
      </w:r>
      <w:r w:rsidRPr="00F57D15">
        <w:rPr>
          <w:rFonts w:cs="Times New Roman"/>
          <w:szCs w:val="24"/>
        </w:rPr>
        <w:t>to be $</w:t>
      </w:r>
      <w:r w:rsidR="00C87555">
        <w:rPr>
          <w:rFonts w:cs="Times New Roman"/>
          <w:szCs w:val="24"/>
        </w:rPr>
        <w:t>595,531</w:t>
      </w:r>
      <w:r w:rsidRPr="00D0068C">
        <w:rPr>
          <w:rFonts w:cs="Times New Roman"/>
          <w:szCs w:val="24"/>
        </w:rPr>
        <w:t>annually</w:t>
      </w:r>
      <w:r w:rsidR="000C763D">
        <w:rPr>
          <w:rFonts w:cs="Times New Roman"/>
          <w:szCs w:val="24"/>
        </w:rPr>
        <w:t xml:space="preserve"> ($</w:t>
      </w:r>
      <w:r w:rsidR="00C75690">
        <w:rPr>
          <w:rFonts w:cs="Times New Roman"/>
          <w:szCs w:val="24"/>
        </w:rPr>
        <w:t xml:space="preserve">67.89 </w:t>
      </w:r>
      <w:r w:rsidR="000C763D">
        <w:rPr>
          <w:rFonts w:cs="Times New Roman"/>
          <w:szCs w:val="24"/>
        </w:rPr>
        <w:t xml:space="preserve">x </w:t>
      </w:r>
      <w:r w:rsidR="004A5B61">
        <w:rPr>
          <w:rFonts w:cs="Times New Roman"/>
          <w:szCs w:val="24"/>
        </w:rPr>
        <w:t>8,772 hours = $</w:t>
      </w:r>
      <w:r w:rsidR="00C87555">
        <w:rPr>
          <w:rFonts w:cs="Times New Roman"/>
          <w:szCs w:val="24"/>
        </w:rPr>
        <w:t>595,531</w:t>
      </w:r>
      <w:r w:rsidR="004A5B61">
        <w:rPr>
          <w:rFonts w:cs="Times New Roman"/>
          <w:szCs w:val="24"/>
        </w:rPr>
        <w:t>)</w:t>
      </w:r>
      <w:r w:rsidRPr="00D0068C">
        <w:rPr>
          <w:rFonts w:cs="Times New Roman"/>
          <w:szCs w:val="24"/>
        </w:rPr>
        <w:t>.</w:t>
      </w:r>
    </w:p>
    <w:p w:rsidR="00DB0C01" w:rsidP="00075508" w14:paraId="000AC321" w14:textId="77777777">
      <w:pPr>
        <w:spacing w:line="276" w:lineRule="auto"/>
        <w:contextualSpacing/>
        <w:rPr>
          <w:rFonts w:cs="Times New Roman"/>
          <w:szCs w:val="24"/>
        </w:rPr>
      </w:pPr>
    </w:p>
    <w:p w:rsidR="00DB0C01" w:rsidP="00075508" w14:paraId="3D74F6ED" w14:textId="0AED9B29">
      <w:pPr>
        <w:spacing w:line="276" w:lineRule="auto"/>
        <w:contextualSpacing/>
      </w:pPr>
      <w:r w:rsidRPr="006625E7">
        <w:rPr>
          <w:rFonts w:cs="Times New Roman"/>
          <w:szCs w:val="24"/>
        </w:rPr>
        <w:t>According to the U.S. Department of Labor, Bureau of Labor Statistics</w:t>
      </w:r>
      <w:r w:rsidR="00486AA0">
        <w:rPr>
          <w:rFonts w:cs="Times New Roman"/>
          <w:szCs w:val="24"/>
        </w:rPr>
        <w:t>,</w:t>
      </w:r>
      <w:r w:rsidRPr="006625E7">
        <w:rPr>
          <w:rFonts w:cs="Times New Roman"/>
          <w:szCs w:val="24"/>
        </w:rPr>
        <w:t xml:space="preserve"> the </w:t>
      </w:r>
      <w:r w:rsidRPr="00064714" w:rsidR="00486AA0">
        <w:rPr>
          <w:rFonts w:cs="Times New Roman"/>
        </w:rPr>
        <w:t>May 202</w:t>
      </w:r>
      <w:r w:rsidR="004909BC">
        <w:rPr>
          <w:rFonts w:cs="Times New Roman"/>
        </w:rPr>
        <w:t>2</w:t>
      </w:r>
      <w:r w:rsidRPr="00064714" w:rsidR="00486AA0">
        <w:rPr>
          <w:rFonts w:cs="Times New Roman"/>
        </w:rPr>
        <w:t xml:space="preserve"> Occupational Employment and Wage Estimates </w:t>
      </w:r>
      <w:r w:rsidRPr="00D0068C">
        <w:rPr>
          <w:rFonts w:cs="Times New Roman"/>
          <w:szCs w:val="24"/>
        </w:rPr>
        <w:t xml:space="preserve">wage rate for </w:t>
      </w:r>
      <w:r w:rsidRPr="00F57D15" w:rsidR="0069548B">
        <w:rPr>
          <w:rFonts w:cs="Times New Roman"/>
          <w:szCs w:val="24"/>
        </w:rPr>
        <w:t xml:space="preserve">Management Occupations </w:t>
      </w:r>
      <w:r w:rsidR="00023668">
        <w:rPr>
          <w:rFonts w:cs="Times New Roman"/>
          <w:szCs w:val="24"/>
        </w:rPr>
        <w:t xml:space="preserve">(SOC </w:t>
      </w:r>
      <w:r w:rsidR="001351A6">
        <w:rPr>
          <w:rFonts w:cs="Times New Roman"/>
          <w:szCs w:val="24"/>
        </w:rPr>
        <w:t xml:space="preserve">11-0000) </w:t>
      </w:r>
      <w:r w:rsidRPr="00D0068C">
        <w:rPr>
          <w:rFonts w:cs="Times New Roman"/>
          <w:szCs w:val="24"/>
        </w:rPr>
        <w:t xml:space="preserve">to be </w:t>
      </w:r>
      <w:r w:rsidRPr="00F57D15">
        <w:rPr>
          <w:rFonts w:cs="Times New Roman"/>
          <w:szCs w:val="24"/>
        </w:rPr>
        <w:t>$</w:t>
      </w:r>
      <w:r w:rsidR="00BA23D4">
        <w:rPr>
          <w:rFonts w:cs="Times New Roman"/>
          <w:szCs w:val="24"/>
        </w:rPr>
        <w:t>63.</w:t>
      </w:r>
      <w:r w:rsidR="00565552">
        <w:rPr>
          <w:rFonts w:cs="Times New Roman"/>
          <w:szCs w:val="24"/>
        </w:rPr>
        <w:t>08</w:t>
      </w:r>
      <w:r w:rsidRPr="00D0068C">
        <w:rPr>
          <w:rFonts w:cs="Times New Roman"/>
          <w:szCs w:val="24"/>
        </w:rPr>
        <w:t>.</w:t>
      </w:r>
      <w:r w:rsidRPr="00D0068C">
        <w:rPr>
          <w:rStyle w:val="normaltextrun"/>
        </w:rPr>
        <w:t xml:space="preserve"> </w:t>
      </w:r>
      <w:r>
        <w:rPr>
          <w:rStyle w:val="FootnoteReference"/>
        </w:rPr>
        <w:footnoteReference w:id="7"/>
      </w:r>
      <w:r w:rsidRPr="00D0068C">
        <w:rPr>
          <w:rFonts w:cs="Times New Roman"/>
          <w:szCs w:val="24"/>
        </w:rPr>
        <w:t xml:space="preserve"> Including the wage rate multiplier of 1.</w:t>
      </w:r>
      <w:r w:rsidRPr="00D0068C" w:rsidR="00AC5B86">
        <w:rPr>
          <w:rFonts w:cs="Times New Roman"/>
          <w:szCs w:val="24"/>
        </w:rPr>
        <w:t>61</w:t>
      </w:r>
      <w:r w:rsidRPr="00D0068C">
        <w:rPr>
          <w:rFonts w:cs="Times New Roman"/>
          <w:szCs w:val="24"/>
        </w:rPr>
        <w:t>,</w:t>
      </w:r>
      <w:r>
        <w:rPr>
          <w:rStyle w:val="FootnoteReference"/>
          <w:rFonts w:cs="Times New Roman"/>
          <w:szCs w:val="24"/>
        </w:rPr>
        <w:footnoteReference w:id="8"/>
      </w:r>
      <w:r w:rsidRPr="00D0068C">
        <w:rPr>
          <w:rFonts w:cs="Times New Roman"/>
          <w:szCs w:val="24"/>
        </w:rPr>
        <w:t xml:space="preserve"> the fully</w:t>
      </w:r>
      <w:r w:rsidR="00006BB7">
        <w:rPr>
          <w:rFonts w:cs="Times New Roman"/>
          <w:szCs w:val="24"/>
        </w:rPr>
        <w:t>-</w:t>
      </w:r>
      <w:r w:rsidRPr="00D0068C">
        <w:rPr>
          <w:rFonts w:cs="Times New Roman"/>
          <w:szCs w:val="24"/>
        </w:rPr>
        <w:t xml:space="preserve">loaded wage rate is </w:t>
      </w:r>
      <w:r w:rsidRPr="00F57D15">
        <w:rPr>
          <w:rFonts w:cs="Times New Roman"/>
          <w:szCs w:val="24"/>
        </w:rPr>
        <w:t>$</w:t>
      </w:r>
      <w:r w:rsidR="00D60CB3">
        <w:rPr>
          <w:rFonts w:cs="Times New Roman"/>
          <w:szCs w:val="24"/>
        </w:rPr>
        <w:t>101</w:t>
      </w:r>
      <w:r w:rsidR="00EF37DE">
        <w:rPr>
          <w:rFonts w:cs="Times New Roman"/>
          <w:szCs w:val="24"/>
        </w:rPr>
        <w:t>.56</w:t>
      </w:r>
      <w:r w:rsidRPr="00D0068C">
        <w:rPr>
          <w:rFonts w:cs="Times New Roman"/>
          <w:szCs w:val="24"/>
        </w:rPr>
        <w:t xml:space="preserve">.  Therefore, the burden hour cost is estimated </w:t>
      </w:r>
      <w:r w:rsidRPr="00F57D15">
        <w:rPr>
          <w:rFonts w:cs="Times New Roman"/>
          <w:szCs w:val="24"/>
        </w:rPr>
        <w:t>to be $</w:t>
      </w:r>
      <w:r w:rsidR="006D3274">
        <w:rPr>
          <w:rFonts w:cs="Times New Roman"/>
          <w:szCs w:val="24"/>
        </w:rPr>
        <w:t>569</w:t>
      </w:r>
      <w:r w:rsidR="00B7769B">
        <w:rPr>
          <w:rFonts w:cs="Times New Roman"/>
          <w:szCs w:val="24"/>
        </w:rPr>
        <w:t>,244</w:t>
      </w:r>
      <w:r w:rsidRPr="00F57D15">
        <w:rPr>
          <w:rFonts w:cs="Times New Roman"/>
          <w:szCs w:val="24"/>
        </w:rPr>
        <w:t xml:space="preserve"> </w:t>
      </w:r>
      <w:r w:rsidRPr="00D0068C">
        <w:rPr>
          <w:rFonts w:cs="Times New Roman"/>
          <w:szCs w:val="24"/>
        </w:rPr>
        <w:t>annually</w:t>
      </w:r>
      <w:r w:rsidR="004A5B61">
        <w:rPr>
          <w:rFonts w:cs="Times New Roman"/>
          <w:szCs w:val="24"/>
        </w:rPr>
        <w:t xml:space="preserve"> ($</w:t>
      </w:r>
      <w:r w:rsidR="00EF37DE">
        <w:rPr>
          <w:rFonts w:cs="Times New Roman"/>
          <w:szCs w:val="24"/>
        </w:rPr>
        <w:t>101.56</w:t>
      </w:r>
      <w:r w:rsidR="004A5B61">
        <w:rPr>
          <w:rFonts w:cs="Times New Roman"/>
          <w:szCs w:val="24"/>
        </w:rPr>
        <w:t xml:space="preserve"> x 5</w:t>
      </w:r>
      <w:r w:rsidR="00453EF9">
        <w:rPr>
          <w:rFonts w:cs="Times New Roman"/>
          <w:szCs w:val="24"/>
        </w:rPr>
        <w:t>,605 hours = $</w:t>
      </w:r>
      <w:r w:rsidR="00EF37DE">
        <w:rPr>
          <w:rFonts w:cs="Times New Roman"/>
          <w:szCs w:val="24"/>
        </w:rPr>
        <w:t>569,244</w:t>
      </w:r>
      <w:r w:rsidR="00453EF9">
        <w:rPr>
          <w:rFonts w:cs="Times New Roman"/>
          <w:szCs w:val="24"/>
        </w:rPr>
        <w:t>)</w:t>
      </w:r>
      <w:r w:rsidRPr="00D0068C">
        <w:rPr>
          <w:rFonts w:cs="Times New Roman"/>
          <w:szCs w:val="24"/>
        </w:rPr>
        <w:t>.</w:t>
      </w:r>
    </w:p>
    <w:p w:rsidR="00926982" w:rsidP="00075508" w14:paraId="0F88A130" w14:textId="77777777">
      <w:pPr>
        <w:spacing w:line="276" w:lineRule="auto"/>
        <w:contextualSpacing/>
      </w:pPr>
    </w:p>
    <w:p w:rsidR="003165CC" w:rsidRPr="00926982" w:rsidP="0088078E"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075508" w14:paraId="483B4A3C" w14:textId="77777777">
      <w:pPr>
        <w:spacing w:line="276" w:lineRule="auto"/>
        <w:contextualSpacing/>
      </w:pPr>
    </w:p>
    <w:p w:rsidR="00AC49FB" w:rsidRPr="00926982" w:rsidP="0088078E" w14:paraId="02AC0342" w14:textId="01D7A0AA">
      <w:pPr>
        <w:pStyle w:val="ListParagraph"/>
        <w:spacing w:line="276" w:lineRule="auto"/>
        <w:rPr>
          <w:b/>
          <w:bCs/>
        </w:rPr>
      </w:pPr>
      <w:r w:rsidRPr="00926982">
        <w:rPr>
          <w:b/>
          <w:bCs/>
        </w:rPr>
        <w:t>The cost estimates should be split into two components:</w:t>
      </w:r>
    </w:p>
    <w:p w:rsidR="00926982" w:rsidP="00075508" w14:paraId="31A592EA" w14:textId="77777777">
      <w:pPr>
        <w:spacing w:line="276" w:lineRule="auto"/>
        <w:contextualSpacing/>
      </w:pPr>
    </w:p>
    <w:p w:rsidR="00AC49FB" w:rsidP="0088078E"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075508" w14:paraId="31E0CDC7" w14:textId="77777777">
      <w:pPr>
        <w:spacing w:line="276" w:lineRule="auto"/>
        <w:contextualSpacing/>
      </w:pPr>
    </w:p>
    <w:p w:rsidR="003B11C1" w:rsidP="0088078E" w14:paraId="0419D7BF" w14:textId="27FD9BC5">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3C3D1D" w:rsidRPr="00F57D15" w:rsidP="00075508" w14:paraId="0A2E5D33" w14:textId="77777777">
      <w:pPr>
        <w:pStyle w:val="ListParagraph"/>
        <w:spacing w:line="276" w:lineRule="auto"/>
        <w:rPr>
          <w:b/>
          <w:bCs/>
        </w:rPr>
      </w:pPr>
    </w:p>
    <w:tbl>
      <w:tblPr>
        <w:tblStyle w:val="TableGrid1"/>
        <w:tblW w:w="10440" w:type="dxa"/>
        <w:jc w:val="center"/>
        <w:tblLook w:val="04A0"/>
      </w:tblPr>
      <w:tblGrid>
        <w:gridCol w:w="3022"/>
        <w:gridCol w:w="1875"/>
        <w:gridCol w:w="2118"/>
        <w:gridCol w:w="1640"/>
        <w:gridCol w:w="1785"/>
      </w:tblGrid>
      <w:tr w14:paraId="315854C7" w14:textId="77777777" w:rsidTr="007B2172">
        <w:tblPrEx>
          <w:tblW w:w="10440" w:type="dxa"/>
          <w:jc w:val="center"/>
          <w:tblLook w:val="04A0"/>
        </w:tblPrEx>
        <w:trPr>
          <w:jc w:val="center"/>
        </w:trPr>
        <w:tc>
          <w:tcPr>
            <w:tcW w:w="10440" w:type="dxa"/>
            <w:gridSpan w:val="5"/>
            <w:shd w:val="clear" w:color="auto" w:fill="8EAADB" w:themeFill="accent1" w:themeFillTint="99"/>
          </w:tcPr>
          <w:p w:rsidR="001228E5" w:rsidRPr="008D1279" w:rsidP="00D161EB" w14:paraId="25405DB9" w14:textId="77777777">
            <w:pPr>
              <w:keepNext/>
              <w:jc w:val="center"/>
              <w:rPr>
                <w:rFonts w:ascii="Times New Roman" w:eastAsia="Calibri" w:hAnsi="Times New Roman" w:cs="Times New Roman"/>
                <w:b/>
                <w:sz w:val="20"/>
                <w:szCs w:val="20"/>
              </w:rPr>
            </w:pPr>
            <w:bookmarkStart w:id="9" w:name="_Hlk30754312"/>
            <w:r w:rsidRPr="008D1279">
              <w:rPr>
                <w:rFonts w:ascii="Times New Roman" w:eastAsia="Calibri" w:hAnsi="Times New Roman" w:cs="Times New Roman"/>
                <w:b/>
                <w:sz w:val="20"/>
                <w:szCs w:val="20"/>
              </w:rPr>
              <w:t>Annual Cost Burden to Respondents or Recordkeepers</w:t>
            </w:r>
          </w:p>
        </w:tc>
      </w:tr>
      <w:tr w14:paraId="75E37753" w14:textId="77777777" w:rsidTr="007B2172">
        <w:tblPrEx>
          <w:tblW w:w="10440" w:type="dxa"/>
          <w:jc w:val="center"/>
          <w:tblLook w:val="04A0"/>
        </w:tblPrEx>
        <w:trPr>
          <w:jc w:val="center"/>
        </w:trPr>
        <w:tc>
          <w:tcPr>
            <w:tcW w:w="3022" w:type="dxa"/>
            <w:shd w:val="clear" w:color="auto" w:fill="8EAADB" w:themeFill="accent1" w:themeFillTint="99"/>
            <w:vAlign w:val="center"/>
          </w:tcPr>
          <w:p w:rsidR="001228E5" w:rsidRPr="008D1279" w:rsidP="00D161EB" w14:paraId="24B93694"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75" w:type="dxa"/>
            <w:shd w:val="clear" w:color="auto" w:fill="8EAADB" w:themeFill="accent1" w:themeFillTint="99"/>
            <w:vAlign w:val="center"/>
          </w:tcPr>
          <w:p w:rsidR="001228E5" w:rsidRPr="008D1279" w:rsidP="00D161EB" w14:paraId="706F8EE6"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2118" w:type="dxa"/>
            <w:shd w:val="clear" w:color="auto" w:fill="8EAADB" w:themeFill="accent1" w:themeFillTint="99"/>
            <w:vAlign w:val="center"/>
          </w:tcPr>
          <w:p w:rsidR="001228E5" w:rsidRPr="008D1279" w:rsidP="00D161EB" w14:paraId="02CA042C"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640" w:type="dxa"/>
            <w:shd w:val="clear" w:color="auto" w:fill="8EAADB" w:themeFill="accent1" w:themeFillTint="99"/>
            <w:vAlign w:val="center"/>
          </w:tcPr>
          <w:p w:rsidR="001228E5" w:rsidRPr="008D1279" w:rsidP="00D161EB" w14:paraId="1B0EADC8"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785" w:type="dxa"/>
            <w:shd w:val="clear" w:color="auto" w:fill="8EAADB" w:themeFill="accent1" w:themeFillTint="99"/>
            <w:vAlign w:val="center"/>
          </w:tcPr>
          <w:p w:rsidR="001228E5" w:rsidRPr="008D1279" w:rsidP="00D161EB" w14:paraId="1D2D8211"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6C34486B" w14:textId="77777777" w:rsidTr="007B2172">
        <w:tblPrEx>
          <w:tblW w:w="10440" w:type="dxa"/>
          <w:jc w:val="center"/>
          <w:tblLook w:val="04A0"/>
        </w:tblPrEx>
        <w:trPr>
          <w:jc w:val="center"/>
        </w:trPr>
        <w:tc>
          <w:tcPr>
            <w:tcW w:w="3022" w:type="dxa"/>
          </w:tcPr>
          <w:p w:rsidR="00BB6438" w:rsidRPr="00497B5E" w:rsidP="00BB6438" w14:paraId="3265B15A" w14:textId="39D61D23">
            <w:pPr>
              <w:keepNext/>
              <w:rPr>
                <w:rFonts w:ascii="Times New Roman" w:eastAsia="Calibri" w:hAnsi="Times New Roman" w:cs="Times New Roman"/>
                <w:color w:val="000000" w:themeColor="text1"/>
                <w:sz w:val="20"/>
                <w:szCs w:val="20"/>
              </w:rPr>
            </w:pPr>
            <w:r w:rsidRPr="00497B5E">
              <w:rPr>
                <w:rFonts w:ascii="Times New Roman" w:hAnsi="Times New Roman" w:cs="Times New Roman"/>
                <w:color w:val="000000" w:themeColor="text1"/>
                <w:sz w:val="20"/>
                <w:szCs w:val="20"/>
              </w:rPr>
              <w:t>Application Form for Single Residential Lot or Structure Amendments to National Flood Insurance Program Maps / FEMA Form</w:t>
            </w:r>
            <w:r w:rsidRPr="00497B5E" w:rsidR="00ED7538">
              <w:rPr>
                <w:rFonts w:ascii="Times New Roman" w:hAnsi="Times New Roman" w:cs="Times New Roman"/>
                <w:color w:val="000000" w:themeColor="text1"/>
                <w:sz w:val="20"/>
                <w:szCs w:val="20"/>
              </w:rPr>
              <w:t xml:space="preserve"> FF-206-FY-23-104 (formerly</w:t>
            </w:r>
            <w:r w:rsidRPr="00497B5E">
              <w:rPr>
                <w:rFonts w:ascii="Times New Roman" w:hAnsi="Times New Roman" w:cs="Times New Roman"/>
                <w:color w:val="000000" w:themeColor="text1"/>
                <w:sz w:val="20"/>
                <w:szCs w:val="20"/>
              </w:rPr>
              <w:t xml:space="preserve"> 086-0-22</w:t>
            </w:r>
            <w:r w:rsidRPr="00497B5E" w:rsidR="00ED7538">
              <w:rPr>
                <w:rFonts w:ascii="Times New Roman" w:hAnsi="Times New Roman" w:cs="Times New Roman"/>
                <w:color w:val="000000" w:themeColor="text1"/>
                <w:sz w:val="20"/>
                <w:szCs w:val="20"/>
              </w:rPr>
              <w:t>)</w:t>
            </w:r>
          </w:p>
        </w:tc>
        <w:tc>
          <w:tcPr>
            <w:tcW w:w="1875" w:type="dxa"/>
          </w:tcPr>
          <w:p w:rsidR="00BB6438" w:rsidRPr="00FE14C9" w:rsidP="00BB6438" w14:paraId="02518977" w14:textId="77777777">
            <w:pPr>
              <w:keepNext/>
              <w:jc w:val="right"/>
              <w:rPr>
                <w:rFonts w:ascii="Times New Roman" w:eastAsia="Calibri" w:hAnsi="Times New Roman" w:cs="Times New Roman"/>
                <w:sz w:val="20"/>
                <w:szCs w:val="20"/>
              </w:rPr>
            </w:pPr>
          </w:p>
        </w:tc>
        <w:tc>
          <w:tcPr>
            <w:tcW w:w="2118" w:type="dxa"/>
            <w:vAlign w:val="center"/>
          </w:tcPr>
          <w:p w:rsidR="00BB6438" w:rsidRPr="00FE14C9" w:rsidP="00D27071" w14:paraId="0D133D73" w14:textId="30CBADE6">
            <w:pPr>
              <w:keepNext/>
              <w:jc w:val="right"/>
              <w:rPr>
                <w:rFonts w:ascii="Times New Roman" w:eastAsia="Calibri" w:hAnsi="Times New Roman" w:cs="Times New Roman"/>
                <w:sz w:val="20"/>
                <w:szCs w:val="20"/>
              </w:rPr>
            </w:pPr>
            <w:r w:rsidRPr="00360B67">
              <w:rPr>
                <w:rFonts w:ascii="Times New Roman" w:hAnsi="Times New Roman" w:cs="Times New Roman"/>
                <w:sz w:val="20"/>
                <w:szCs w:val="20"/>
              </w:rPr>
              <w:t xml:space="preserve">$3,921,500 </w:t>
            </w:r>
          </w:p>
        </w:tc>
        <w:tc>
          <w:tcPr>
            <w:tcW w:w="1640" w:type="dxa"/>
            <w:vAlign w:val="center"/>
          </w:tcPr>
          <w:p w:rsidR="00BB6438" w:rsidRPr="00FE14C9" w:rsidP="00D27071" w14:paraId="3629267E" w14:textId="77777777">
            <w:pPr>
              <w:keepNext/>
              <w:jc w:val="right"/>
              <w:rPr>
                <w:rFonts w:ascii="Times New Roman" w:eastAsia="Calibri" w:hAnsi="Times New Roman" w:cs="Times New Roman"/>
                <w:sz w:val="20"/>
                <w:szCs w:val="20"/>
              </w:rPr>
            </w:pPr>
          </w:p>
        </w:tc>
        <w:tc>
          <w:tcPr>
            <w:tcW w:w="1785" w:type="dxa"/>
            <w:vAlign w:val="center"/>
          </w:tcPr>
          <w:p w:rsidR="00BB6438" w:rsidRPr="00FE14C9" w:rsidP="00D27071" w14:paraId="63B685B4" w14:textId="10DB2095">
            <w:pPr>
              <w:keepNext/>
              <w:jc w:val="right"/>
              <w:rPr>
                <w:rFonts w:ascii="Times New Roman" w:eastAsia="Calibri" w:hAnsi="Times New Roman" w:cs="Times New Roman"/>
                <w:sz w:val="20"/>
                <w:szCs w:val="20"/>
              </w:rPr>
            </w:pPr>
            <w:r w:rsidRPr="00FE14C9">
              <w:rPr>
                <w:rFonts w:ascii="Times New Roman" w:hAnsi="Times New Roman" w:cs="Times New Roman"/>
                <w:sz w:val="20"/>
                <w:szCs w:val="20"/>
              </w:rPr>
              <w:t>$3,921,500</w:t>
            </w:r>
          </w:p>
        </w:tc>
      </w:tr>
      <w:tr w14:paraId="0A7965CD" w14:textId="77777777" w:rsidTr="007B2172">
        <w:tblPrEx>
          <w:tblW w:w="10440" w:type="dxa"/>
          <w:jc w:val="center"/>
          <w:tblLook w:val="04A0"/>
        </w:tblPrEx>
        <w:trPr>
          <w:jc w:val="center"/>
        </w:trPr>
        <w:tc>
          <w:tcPr>
            <w:tcW w:w="3022" w:type="dxa"/>
          </w:tcPr>
          <w:p w:rsidR="00BB6438" w:rsidRPr="00497B5E" w:rsidP="00BB6438" w14:paraId="04B2BE1B" w14:textId="6884FFAF">
            <w:pPr>
              <w:keepNext/>
              <w:rPr>
                <w:rFonts w:ascii="Times New Roman" w:eastAsia="Calibri" w:hAnsi="Times New Roman" w:cs="Times New Roman"/>
                <w:color w:val="000000" w:themeColor="text1"/>
                <w:sz w:val="20"/>
                <w:szCs w:val="20"/>
              </w:rPr>
            </w:pPr>
            <w:r w:rsidRPr="00497B5E">
              <w:rPr>
                <w:rFonts w:ascii="Times New Roman" w:hAnsi="Times New Roman" w:cs="Times New Roman"/>
                <w:color w:val="000000" w:themeColor="text1"/>
                <w:sz w:val="20"/>
                <w:szCs w:val="20"/>
              </w:rPr>
              <w:t>Application Form for Single Residential Lot or Structure Amendments to National Flood Insurance Program Maps / FEMA Form</w:t>
            </w:r>
            <w:r w:rsidRPr="00497B5E" w:rsidR="00ED7538">
              <w:rPr>
                <w:rFonts w:ascii="Times New Roman" w:hAnsi="Times New Roman" w:cs="Times New Roman"/>
                <w:color w:val="000000" w:themeColor="text1"/>
                <w:sz w:val="20"/>
                <w:szCs w:val="20"/>
              </w:rPr>
              <w:t xml:space="preserve"> FF-206-FY-23-104-A (formerly</w:t>
            </w:r>
            <w:r w:rsidRPr="00497B5E">
              <w:rPr>
                <w:rFonts w:ascii="Times New Roman" w:hAnsi="Times New Roman" w:cs="Times New Roman"/>
                <w:color w:val="000000" w:themeColor="text1"/>
                <w:sz w:val="20"/>
                <w:szCs w:val="20"/>
              </w:rPr>
              <w:t xml:space="preserve"> 086-0-22A</w:t>
            </w:r>
            <w:r w:rsidRPr="00497B5E" w:rsidR="00ED7538">
              <w:rPr>
                <w:rFonts w:ascii="Times New Roman" w:hAnsi="Times New Roman" w:cs="Times New Roman"/>
                <w:color w:val="000000" w:themeColor="text1"/>
                <w:sz w:val="20"/>
                <w:szCs w:val="20"/>
              </w:rPr>
              <w:t>)</w:t>
            </w:r>
          </w:p>
        </w:tc>
        <w:tc>
          <w:tcPr>
            <w:tcW w:w="1875" w:type="dxa"/>
          </w:tcPr>
          <w:p w:rsidR="00BB6438" w:rsidRPr="00360B67" w:rsidP="00BB6438" w14:paraId="5833D671" w14:textId="77777777">
            <w:pPr>
              <w:keepNext/>
              <w:jc w:val="right"/>
              <w:rPr>
                <w:rFonts w:ascii="Times New Roman" w:eastAsia="Calibri" w:hAnsi="Times New Roman" w:cs="Times New Roman"/>
                <w:sz w:val="20"/>
                <w:szCs w:val="20"/>
              </w:rPr>
            </w:pPr>
          </w:p>
        </w:tc>
        <w:tc>
          <w:tcPr>
            <w:tcW w:w="2118" w:type="dxa"/>
            <w:vAlign w:val="center"/>
          </w:tcPr>
          <w:p w:rsidR="00BB6438" w:rsidRPr="00360B67" w:rsidP="00D27071" w14:paraId="57B69593" w14:textId="0C883780">
            <w:pPr>
              <w:keepNext/>
              <w:jc w:val="right"/>
              <w:rPr>
                <w:rFonts w:ascii="Times New Roman" w:eastAsia="Calibri" w:hAnsi="Times New Roman" w:cs="Times New Roman"/>
                <w:sz w:val="20"/>
                <w:szCs w:val="20"/>
              </w:rPr>
            </w:pPr>
            <w:r w:rsidRPr="00FE14C9">
              <w:rPr>
                <w:rFonts w:ascii="Times New Roman" w:hAnsi="Times New Roman" w:cs="Times New Roman"/>
                <w:sz w:val="20"/>
                <w:szCs w:val="20"/>
              </w:rPr>
              <w:t xml:space="preserve">$913,500 </w:t>
            </w:r>
          </w:p>
        </w:tc>
        <w:tc>
          <w:tcPr>
            <w:tcW w:w="1640" w:type="dxa"/>
            <w:vAlign w:val="center"/>
          </w:tcPr>
          <w:p w:rsidR="00BB6438" w:rsidRPr="00360B67" w:rsidP="00D27071" w14:paraId="12951128" w14:textId="77777777">
            <w:pPr>
              <w:keepNext/>
              <w:jc w:val="right"/>
              <w:rPr>
                <w:rFonts w:ascii="Times New Roman" w:eastAsia="Calibri" w:hAnsi="Times New Roman" w:cs="Times New Roman"/>
                <w:sz w:val="20"/>
                <w:szCs w:val="20"/>
              </w:rPr>
            </w:pPr>
          </w:p>
        </w:tc>
        <w:tc>
          <w:tcPr>
            <w:tcW w:w="1785" w:type="dxa"/>
            <w:vAlign w:val="center"/>
          </w:tcPr>
          <w:p w:rsidR="00BB6438" w:rsidRPr="00360B67" w:rsidP="00D27071" w14:paraId="7BBFDC75" w14:textId="60C5ED02">
            <w:pPr>
              <w:keepNext/>
              <w:jc w:val="right"/>
              <w:rPr>
                <w:rFonts w:ascii="Times New Roman" w:eastAsia="Calibri" w:hAnsi="Times New Roman" w:cs="Times New Roman"/>
                <w:sz w:val="20"/>
                <w:szCs w:val="20"/>
              </w:rPr>
            </w:pPr>
            <w:r w:rsidRPr="00360B67">
              <w:rPr>
                <w:rFonts w:ascii="Times New Roman" w:hAnsi="Times New Roman" w:cs="Times New Roman"/>
                <w:sz w:val="20"/>
                <w:szCs w:val="20"/>
              </w:rPr>
              <w:t>$913,500</w:t>
            </w:r>
          </w:p>
        </w:tc>
      </w:tr>
      <w:tr w14:paraId="74E7D46A" w14:textId="77777777" w:rsidTr="007B2172">
        <w:tblPrEx>
          <w:tblW w:w="10440" w:type="dxa"/>
          <w:jc w:val="center"/>
          <w:tblLook w:val="04A0"/>
        </w:tblPrEx>
        <w:trPr>
          <w:jc w:val="center"/>
        </w:trPr>
        <w:tc>
          <w:tcPr>
            <w:tcW w:w="3022" w:type="dxa"/>
          </w:tcPr>
          <w:p w:rsidR="00BB6438" w:rsidRPr="00497B5E" w:rsidP="00BB6438" w14:paraId="6FD16350" w14:textId="1450FF8A">
            <w:pPr>
              <w:keepNext/>
              <w:rPr>
                <w:rFonts w:ascii="Times New Roman" w:eastAsia="Calibri" w:hAnsi="Times New Roman" w:cs="Times New Roman"/>
                <w:color w:val="000000" w:themeColor="text1"/>
                <w:sz w:val="20"/>
                <w:szCs w:val="20"/>
              </w:rPr>
            </w:pPr>
            <w:r w:rsidRPr="00497B5E">
              <w:rPr>
                <w:rFonts w:ascii="Times New Roman" w:hAnsi="Times New Roman" w:cs="Times New Roman"/>
                <w:color w:val="000000" w:themeColor="text1"/>
                <w:sz w:val="20"/>
                <w:szCs w:val="20"/>
              </w:rPr>
              <w:t xml:space="preserve">Property Information Form / FEMA Form </w:t>
            </w:r>
            <w:r w:rsidRPr="00497B5E" w:rsidR="00ED7538">
              <w:rPr>
                <w:rFonts w:ascii="Times New Roman" w:hAnsi="Times New Roman" w:cs="Times New Roman"/>
                <w:color w:val="000000" w:themeColor="text1"/>
                <w:sz w:val="20"/>
                <w:szCs w:val="20"/>
              </w:rPr>
              <w:t xml:space="preserve">FF-206-FY-23-105 (formerly </w:t>
            </w:r>
            <w:r w:rsidRPr="00497B5E">
              <w:rPr>
                <w:rFonts w:ascii="Times New Roman" w:hAnsi="Times New Roman" w:cs="Times New Roman"/>
                <w:color w:val="000000" w:themeColor="text1"/>
                <w:sz w:val="20"/>
                <w:szCs w:val="20"/>
              </w:rPr>
              <w:t>086-0-26</w:t>
            </w:r>
            <w:r w:rsidRPr="00497B5E" w:rsidR="00ED7538">
              <w:rPr>
                <w:rFonts w:ascii="Times New Roman" w:hAnsi="Times New Roman" w:cs="Times New Roman"/>
                <w:color w:val="000000" w:themeColor="text1"/>
                <w:sz w:val="20"/>
                <w:szCs w:val="20"/>
              </w:rPr>
              <w:t>)</w:t>
            </w:r>
          </w:p>
        </w:tc>
        <w:tc>
          <w:tcPr>
            <w:tcW w:w="1875" w:type="dxa"/>
          </w:tcPr>
          <w:p w:rsidR="00BB6438" w:rsidRPr="00360B67" w:rsidP="00BB6438" w14:paraId="4EDBF84F" w14:textId="77777777">
            <w:pPr>
              <w:keepNext/>
              <w:jc w:val="right"/>
              <w:rPr>
                <w:rFonts w:ascii="Times New Roman" w:eastAsia="Calibri" w:hAnsi="Times New Roman" w:cs="Times New Roman"/>
                <w:sz w:val="20"/>
                <w:szCs w:val="20"/>
              </w:rPr>
            </w:pPr>
          </w:p>
        </w:tc>
        <w:tc>
          <w:tcPr>
            <w:tcW w:w="2118" w:type="dxa"/>
            <w:vAlign w:val="center"/>
          </w:tcPr>
          <w:p w:rsidR="00BB6438" w:rsidRPr="00360B67" w:rsidP="00D27071" w14:paraId="67D1DF77" w14:textId="54B623C4">
            <w:pPr>
              <w:keepNext/>
              <w:jc w:val="right"/>
              <w:rPr>
                <w:rFonts w:ascii="Times New Roman" w:eastAsia="Calibri" w:hAnsi="Times New Roman" w:cs="Times New Roman"/>
                <w:sz w:val="20"/>
                <w:szCs w:val="20"/>
              </w:rPr>
            </w:pPr>
            <w:r w:rsidRPr="00360B67">
              <w:rPr>
                <w:rFonts w:ascii="Times New Roman" w:hAnsi="Times New Roman" w:cs="Times New Roman"/>
                <w:sz w:val="20"/>
                <w:szCs w:val="20"/>
              </w:rPr>
              <w:t xml:space="preserve">$7,380,500 </w:t>
            </w:r>
          </w:p>
        </w:tc>
        <w:tc>
          <w:tcPr>
            <w:tcW w:w="1640" w:type="dxa"/>
            <w:vAlign w:val="center"/>
          </w:tcPr>
          <w:p w:rsidR="00BB6438" w:rsidRPr="00360B67" w:rsidP="00D27071" w14:paraId="7976C03A" w14:textId="77777777">
            <w:pPr>
              <w:keepNext/>
              <w:jc w:val="right"/>
              <w:rPr>
                <w:rFonts w:ascii="Times New Roman" w:eastAsia="Calibri" w:hAnsi="Times New Roman" w:cs="Times New Roman"/>
                <w:sz w:val="20"/>
                <w:szCs w:val="20"/>
              </w:rPr>
            </w:pPr>
          </w:p>
        </w:tc>
        <w:tc>
          <w:tcPr>
            <w:tcW w:w="1785" w:type="dxa"/>
            <w:vAlign w:val="center"/>
          </w:tcPr>
          <w:p w:rsidR="00BB6438" w:rsidRPr="00360B67" w:rsidP="00D27071" w14:paraId="5BB975C4" w14:textId="6A86E7DF">
            <w:pPr>
              <w:keepNext/>
              <w:jc w:val="right"/>
              <w:rPr>
                <w:rFonts w:ascii="Times New Roman" w:eastAsia="Calibri" w:hAnsi="Times New Roman" w:cs="Times New Roman"/>
                <w:sz w:val="20"/>
                <w:szCs w:val="20"/>
              </w:rPr>
            </w:pPr>
            <w:r w:rsidRPr="00360B67">
              <w:rPr>
                <w:rFonts w:ascii="Times New Roman" w:hAnsi="Times New Roman" w:cs="Times New Roman"/>
                <w:sz w:val="20"/>
                <w:szCs w:val="20"/>
              </w:rPr>
              <w:t>$7,380,500</w:t>
            </w:r>
          </w:p>
        </w:tc>
      </w:tr>
      <w:tr w14:paraId="2FC8E3FB" w14:textId="77777777" w:rsidTr="007B2172">
        <w:tblPrEx>
          <w:tblW w:w="10440" w:type="dxa"/>
          <w:jc w:val="center"/>
          <w:tblLook w:val="04A0"/>
        </w:tblPrEx>
        <w:trPr>
          <w:jc w:val="center"/>
        </w:trPr>
        <w:tc>
          <w:tcPr>
            <w:tcW w:w="3022" w:type="dxa"/>
          </w:tcPr>
          <w:p w:rsidR="001228E5" w:rsidRPr="007B2172" w:rsidP="00D161EB" w14:paraId="2CCB1EA4" w14:textId="77777777">
            <w:pPr>
              <w:keepNext/>
              <w:rPr>
                <w:rFonts w:ascii="Times New Roman" w:eastAsia="Calibri" w:hAnsi="Times New Roman" w:cs="Times New Roman"/>
                <w:b/>
                <w:sz w:val="20"/>
                <w:szCs w:val="20"/>
              </w:rPr>
            </w:pPr>
            <w:r w:rsidRPr="007B2172">
              <w:rPr>
                <w:rFonts w:ascii="Times New Roman" w:eastAsia="Calibri" w:hAnsi="Times New Roman" w:cs="Times New Roman"/>
                <w:b/>
                <w:sz w:val="20"/>
                <w:szCs w:val="20"/>
              </w:rPr>
              <w:t>Total</w:t>
            </w:r>
          </w:p>
        </w:tc>
        <w:tc>
          <w:tcPr>
            <w:tcW w:w="1875" w:type="dxa"/>
            <w:vAlign w:val="center"/>
          </w:tcPr>
          <w:p w:rsidR="001228E5" w:rsidRPr="007B2172" w:rsidP="00D161EB" w14:paraId="07635778" w14:textId="77777777">
            <w:pPr>
              <w:keepNext/>
              <w:jc w:val="right"/>
              <w:rPr>
                <w:rFonts w:ascii="Times New Roman" w:eastAsia="Calibri" w:hAnsi="Times New Roman" w:cs="Times New Roman"/>
                <w:b/>
                <w:sz w:val="20"/>
                <w:szCs w:val="20"/>
              </w:rPr>
            </w:pPr>
            <w:r w:rsidRPr="007B2172">
              <w:rPr>
                <w:rFonts w:ascii="Times New Roman" w:eastAsia="Calibri" w:hAnsi="Times New Roman" w:cs="Times New Roman"/>
                <w:b/>
                <w:sz w:val="20"/>
                <w:szCs w:val="20"/>
              </w:rPr>
              <w:t>$0</w:t>
            </w:r>
          </w:p>
        </w:tc>
        <w:tc>
          <w:tcPr>
            <w:tcW w:w="2118" w:type="dxa"/>
            <w:vAlign w:val="center"/>
          </w:tcPr>
          <w:p w:rsidR="001228E5" w:rsidRPr="007B2172" w:rsidP="00D161EB" w14:paraId="091F3A90" w14:textId="397A0590">
            <w:pPr>
              <w:keepNext/>
              <w:jc w:val="right"/>
              <w:rPr>
                <w:rFonts w:ascii="Times New Roman" w:eastAsia="Calibri" w:hAnsi="Times New Roman" w:cs="Times New Roman"/>
                <w:b/>
                <w:sz w:val="20"/>
                <w:szCs w:val="20"/>
              </w:rPr>
            </w:pPr>
            <w:r w:rsidRPr="007B2172">
              <w:rPr>
                <w:rFonts w:ascii="Times New Roman" w:eastAsia="Calibri" w:hAnsi="Times New Roman" w:cs="Times New Roman"/>
                <w:b/>
                <w:sz w:val="20"/>
                <w:szCs w:val="20"/>
              </w:rPr>
              <w:t>$</w:t>
            </w:r>
            <w:r w:rsidRPr="007B2172" w:rsidR="00303190">
              <w:rPr>
                <w:rFonts w:ascii="Times New Roman" w:eastAsia="Calibri" w:hAnsi="Times New Roman" w:cs="Times New Roman"/>
                <w:b/>
                <w:sz w:val="20"/>
                <w:szCs w:val="20"/>
              </w:rPr>
              <w:t>12,21</w:t>
            </w:r>
            <w:r w:rsidRPr="007B2172" w:rsidR="00CE0BCA">
              <w:rPr>
                <w:rFonts w:ascii="Times New Roman" w:eastAsia="Calibri" w:hAnsi="Times New Roman" w:cs="Times New Roman"/>
                <w:b/>
                <w:sz w:val="20"/>
                <w:szCs w:val="20"/>
              </w:rPr>
              <w:t>5</w:t>
            </w:r>
            <w:r w:rsidRPr="007B2172" w:rsidR="00303190">
              <w:rPr>
                <w:rFonts w:ascii="Times New Roman" w:eastAsia="Calibri" w:hAnsi="Times New Roman" w:cs="Times New Roman"/>
                <w:b/>
                <w:sz w:val="20"/>
                <w:szCs w:val="20"/>
              </w:rPr>
              <w:t>,50</w:t>
            </w:r>
            <w:r w:rsidRPr="007B2172">
              <w:rPr>
                <w:rFonts w:ascii="Times New Roman" w:eastAsia="Calibri" w:hAnsi="Times New Roman" w:cs="Times New Roman"/>
                <w:b/>
                <w:sz w:val="20"/>
                <w:szCs w:val="20"/>
              </w:rPr>
              <w:t>0</w:t>
            </w:r>
          </w:p>
        </w:tc>
        <w:tc>
          <w:tcPr>
            <w:tcW w:w="1640" w:type="dxa"/>
            <w:vAlign w:val="center"/>
          </w:tcPr>
          <w:p w:rsidR="001228E5" w:rsidRPr="007B2172" w:rsidP="00D161EB" w14:paraId="0E1660FC" w14:textId="77777777">
            <w:pPr>
              <w:keepNext/>
              <w:jc w:val="right"/>
              <w:rPr>
                <w:rFonts w:ascii="Times New Roman" w:eastAsia="Calibri" w:hAnsi="Times New Roman" w:cs="Times New Roman"/>
                <w:b/>
                <w:sz w:val="20"/>
                <w:szCs w:val="20"/>
              </w:rPr>
            </w:pPr>
            <w:r w:rsidRPr="007B2172">
              <w:rPr>
                <w:rFonts w:ascii="Times New Roman" w:eastAsia="Calibri" w:hAnsi="Times New Roman" w:cs="Times New Roman"/>
                <w:b/>
                <w:sz w:val="20"/>
                <w:szCs w:val="20"/>
              </w:rPr>
              <w:t>$0</w:t>
            </w:r>
          </w:p>
        </w:tc>
        <w:tc>
          <w:tcPr>
            <w:tcW w:w="1785" w:type="dxa"/>
            <w:vAlign w:val="center"/>
          </w:tcPr>
          <w:p w:rsidR="001228E5" w:rsidRPr="007B2172" w:rsidP="00D161EB" w14:paraId="0B935FA5" w14:textId="2664240E">
            <w:pPr>
              <w:keepNext/>
              <w:jc w:val="right"/>
              <w:rPr>
                <w:rFonts w:ascii="Times New Roman" w:eastAsia="Calibri" w:hAnsi="Times New Roman" w:cs="Times New Roman"/>
                <w:b/>
                <w:sz w:val="20"/>
                <w:szCs w:val="20"/>
              </w:rPr>
            </w:pPr>
            <w:r w:rsidRPr="007B2172">
              <w:rPr>
                <w:rFonts w:ascii="Times New Roman" w:eastAsia="Calibri" w:hAnsi="Times New Roman" w:cs="Times New Roman"/>
                <w:b/>
                <w:sz w:val="20"/>
                <w:szCs w:val="20"/>
              </w:rPr>
              <w:t>$</w:t>
            </w:r>
            <w:r w:rsidRPr="007B2172" w:rsidR="00CE0BCA">
              <w:rPr>
                <w:rFonts w:ascii="Times New Roman" w:eastAsia="Calibri" w:hAnsi="Times New Roman" w:cs="Times New Roman"/>
                <w:b/>
                <w:sz w:val="20"/>
                <w:szCs w:val="20"/>
              </w:rPr>
              <w:t>12,215,50</w:t>
            </w:r>
            <w:r w:rsidRPr="007B2172">
              <w:rPr>
                <w:rFonts w:ascii="Times New Roman" w:eastAsia="Calibri" w:hAnsi="Times New Roman" w:cs="Times New Roman"/>
                <w:b/>
                <w:sz w:val="20"/>
                <w:szCs w:val="20"/>
              </w:rPr>
              <w:t>0</w:t>
            </w:r>
          </w:p>
        </w:tc>
      </w:tr>
      <w:bookmarkEnd w:id="9"/>
    </w:tbl>
    <w:p w:rsidR="001228E5" w:rsidP="00075508" w14:paraId="33941B9D" w14:textId="77777777">
      <w:pPr>
        <w:spacing w:line="276" w:lineRule="auto"/>
        <w:contextualSpacing/>
        <w:rPr>
          <w:rFonts w:eastAsia="Times New Roman" w:cs="Times New Roman"/>
          <w:szCs w:val="24"/>
        </w:rPr>
      </w:pPr>
    </w:p>
    <w:p w:rsidR="000F15F1" w:rsidRPr="000F15F1" w:rsidP="00075508" w14:paraId="1CF7B23E" w14:textId="2FA8E4A2">
      <w:pPr>
        <w:spacing w:line="276" w:lineRule="auto"/>
        <w:contextualSpacing/>
        <w:rPr>
          <w:rFonts w:eastAsia="Times New Roman" w:cs="Times New Roman"/>
          <w:szCs w:val="24"/>
        </w:rPr>
      </w:pPr>
      <w:r w:rsidRPr="000F15F1">
        <w:rPr>
          <w:rFonts w:eastAsia="Times New Roman" w:cs="Times New Roman"/>
          <w:szCs w:val="24"/>
        </w:rPr>
        <w:t>The property owner is required to hire a surveyor or engineer at an average cost of $5</w:t>
      </w:r>
      <w:r>
        <w:rPr>
          <w:rFonts w:eastAsia="Times New Roman" w:cs="Times New Roman"/>
          <w:szCs w:val="24"/>
        </w:rPr>
        <w:t>0</w:t>
      </w:r>
      <w:r w:rsidRPr="000F15F1">
        <w:rPr>
          <w:rFonts w:eastAsia="Times New Roman" w:cs="Times New Roman"/>
          <w:szCs w:val="24"/>
        </w:rPr>
        <w:t xml:space="preserve">0 to provide certified elevation data.  The total cost for this is: FEMA </w:t>
      </w:r>
      <w:r w:rsidRPr="00497B5E">
        <w:rPr>
          <w:rFonts w:eastAsia="Times New Roman" w:cs="Times New Roman"/>
          <w:color w:val="000000" w:themeColor="text1"/>
          <w:szCs w:val="24"/>
        </w:rPr>
        <w:t xml:space="preserve">Form </w:t>
      </w:r>
      <w:r w:rsidRPr="00497B5E" w:rsidR="00ED7538">
        <w:rPr>
          <w:rFonts w:eastAsia="Times New Roman" w:cs="Times New Roman"/>
          <w:color w:val="000000" w:themeColor="text1"/>
          <w:szCs w:val="24"/>
        </w:rPr>
        <w:t xml:space="preserve">FF-206-FY-23-104 (formerly </w:t>
      </w:r>
      <w:r w:rsidRPr="00497B5E">
        <w:rPr>
          <w:rFonts w:eastAsia="Times New Roman" w:cs="Times New Roman"/>
          <w:color w:val="000000" w:themeColor="text1"/>
          <w:szCs w:val="24"/>
        </w:rPr>
        <w:t>086-0-22</w:t>
      </w:r>
      <w:r w:rsidRPr="00497B5E" w:rsidR="00ED7538">
        <w:rPr>
          <w:rFonts w:eastAsia="Times New Roman" w:cs="Times New Roman"/>
          <w:color w:val="000000" w:themeColor="text1"/>
          <w:szCs w:val="24"/>
        </w:rPr>
        <w:t>)</w:t>
      </w:r>
      <w:r w:rsidRPr="00497B5E" w:rsidR="00AC4CCC">
        <w:rPr>
          <w:rFonts w:eastAsia="Times New Roman" w:cs="Times New Roman"/>
          <w:color w:val="000000" w:themeColor="text1"/>
          <w:szCs w:val="24"/>
        </w:rPr>
        <w:t xml:space="preserve"> (7,84</w:t>
      </w:r>
      <w:r w:rsidRPr="00497B5E" w:rsidR="00D82BE8">
        <w:rPr>
          <w:rFonts w:eastAsia="Times New Roman" w:cs="Times New Roman"/>
          <w:color w:val="000000" w:themeColor="text1"/>
          <w:szCs w:val="24"/>
        </w:rPr>
        <w:t>3</w:t>
      </w:r>
      <w:r w:rsidRPr="00497B5E" w:rsidR="001F7D01">
        <w:rPr>
          <w:rFonts w:eastAsia="Times New Roman" w:cs="Times New Roman"/>
          <w:color w:val="000000" w:themeColor="text1"/>
          <w:szCs w:val="24"/>
        </w:rPr>
        <w:t xml:space="preserve"> </w:t>
      </w:r>
      <w:r w:rsidRPr="00497B5E" w:rsidR="008C32A9">
        <w:rPr>
          <w:rFonts w:eastAsia="Times New Roman" w:cs="Times New Roman"/>
          <w:color w:val="000000" w:themeColor="text1"/>
          <w:szCs w:val="24"/>
        </w:rPr>
        <w:t>x</w:t>
      </w:r>
      <w:r w:rsidRPr="00497B5E" w:rsidR="001F7D01">
        <w:rPr>
          <w:rFonts w:eastAsia="Times New Roman" w:cs="Times New Roman"/>
          <w:color w:val="000000" w:themeColor="text1"/>
          <w:szCs w:val="24"/>
        </w:rPr>
        <w:t xml:space="preserve"> $500 = $3,921,</w:t>
      </w:r>
      <w:r w:rsidRPr="00497B5E" w:rsidR="00ED77ED">
        <w:rPr>
          <w:rFonts w:eastAsia="Times New Roman" w:cs="Times New Roman"/>
          <w:color w:val="000000" w:themeColor="text1"/>
          <w:szCs w:val="24"/>
        </w:rPr>
        <w:t>5</w:t>
      </w:r>
      <w:r w:rsidRPr="00497B5E" w:rsidR="001F7D01">
        <w:rPr>
          <w:rFonts w:eastAsia="Times New Roman" w:cs="Times New Roman"/>
          <w:color w:val="000000" w:themeColor="text1"/>
          <w:szCs w:val="24"/>
        </w:rPr>
        <w:t>00)</w:t>
      </w:r>
      <w:r w:rsidRPr="00497B5E" w:rsidR="008C3FAB">
        <w:rPr>
          <w:rFonts w:eastAsia="Times New Roman" w:cs="Times New Roman"/>
          <w:color w:val="000000" w:themeColor="text1"/>
          <w:szCs w:val="24"/>
        </w:rPr>
        <w:t xml:space="preserve">; FEMA Form </w:t>
      </w:r>
      <w:r w:rsidRPr="00497B5E" w:rsidR="00ED7538">
        <w:rPr>
          <w:rFonts w:eastAsia="Times New Roman" w:cs="Times New Roman"/>
          <w:color w:val="000000" w:themeColor="text1"/>
          <w:szCs w:val="24"/>
        </w:rPr>
        <w:t xml:space="preserve">FF-206-FY-23-104-A (formerly </w:t>
      </w:r>
      <w:r w:rsidRPr="00497B5E" w:rsidR="008C3FAB">
        <w:rPr>
          <w:rFonts w:eastAsia="Times New Roman" w:cs="Times New Roman"/>
          <w:color w:val="000000" w:themeColor="text1"/>
          <w:szCs w:val="24"/>
        </w:rPr>
        <w:t>086-0-22A</w:t>
      </w:r>
      <w:r w:rsidRPr="00497B5E" w:rsidR="00ED7538">
        <w:rPr>
          <w:rFonts w:eastAsia="Times New Roman" w:cs="Times New Roman"/>
          <w:color w:val="000000" w:themeColor="text1"/>
          <w:szCs w:val="24"/>
        </w:rPr>
        <w:t>)</w:t>
      </w:r>
      <w:r w:rsidRPr="00497B5E" w:rsidR="008C3FAB">
        <w:rPr>
          <w:rFonts w:eastAsia="Times New Roman" w:cs="Times New Roman"/>
          <w:color w:val="000000" w:themeColor="text1"/>
          <w:szCs w:val="24"/>
        </w:rPr>
        <w:t xml:space="preserve"> (1,82</w:t>
      </w:r>
      <w:r w:rsidRPr="00497B5E" w:rsidR="002A3F04">
        <w:rPr>
          <w:rFonts w:eastAsia="Times New Roman" w:cs="Times New Roman"/>
          <w:color w:val="000000" w:themeColor="text1"/>
          <w:szCs w:val="24"/>
        </w:rPr>
        <w:t>7</w:t>
      </w:r>
      <w:r w:rsidRPr="00497B5E" w:rsidR="008C3FAB">
        <w:rPr>
          <w:rFonts w:eastAsia="Times New Roman" w:cs="Times New Roman"/>
          <w:color w:val="000000" w:themeColor="text1"/>
          <w:szCs w:val="24"/>
        </w:rPr>
        <w:t xml:space="preserve"> </w:t>
      </w:r>
      <w:r w:rsidRPr="00497B5E" w:rsidR="00145B78">
        <w:rPr>
          <w:rFonts w:eastAsia="Times New Roman" w:cs="Times New Roman"/>
          <w:color w:val="000000" w:themeColor="text1"/>
          <w:szCs w:val="24"/>
        </w:rPr>
        <w:t>x</w:t>
      </w:r>
      <w:r w:rsidRPr="00497B5E" w:rsidR="008C3FAB">
        <w:rPr>
          <w:rFonts w:eastAsia="Times New Roman" w:cs="Times New Roman"/>
          <w:color w:val="000000" w:themeColor="text1"/>
          <w:szCs w:val="24"/>
        </w:rPr>
        <w:t xml:space="preserve"> $500 = $</w:t>
      </w:r>
      <w:r w:rsidRPr="00497B5E" w:rsidR="00F95A96">
        <w:rPr>
          <w:rFonts w:eastAsia="Times New Roman" w:cs="Times New Roman"/>
          <w:color w:val="000000" w:themeColor="text1"/>
          <w:szCs w:val="24"/>
        </w:rPr>
        <w:t>91</w:t>
      </w:r>
      <w:r w:rsidRPr="00497B5E" w:rsidR="007A3AD0">
        <w:rPr>
          <w:rFonts w:eastAsia="Times New Roman" w:cs="Times New Roman"/>
          <w:color w:val="000000" w:themeColor="text1"/>
          <w:szCs w:val="24"/>
        </w:rPr>
        <w:t>3</w:t>
      </w:r>
      <w:r w:rsidRPr="00497B5E" w:rsidR="00F95A96">
        <w:rPr>
          <w:rFonts w:eastAsia="Times New Roman" w:cs="Times New Roman"/>
          <w:color w:val="000000" w:themeColor="text1"/>
          <w:szCs w:val="24"/>
        </w:rPr>
        <w:t>,</w:t>
      </w:r>
      <w:r w:rsidRPr="00497B5E" w:rsidR="007A3AD0">
        <w:rPr>
          <w:rFonts w:eastAsia="Times New Roman" w:cs="Times New Roman"/>
          <w:color w:val="000000" w:themeColor="text1"/>
          <w:szCs w:val="24"/>
        </w:rPr>
        <w:t>5</w:t>
      </w:r>
      <w:r w:rsidRPr="00497B5E" w:rsidR="00F95A96">
        <w:rPr>
          <w:rFonts w:eastAsia="Times New Roman" w:cs="Times New Roman"/>
          <w:color w:val="000000" w:themeColor="text1"/>
          <w:szCs w:val="24"/>
        </w:rPr>
        <w:t xml:space="preserve">00); and FEMA Form </w:t>
      </w:r>
      <w:r w:rsidRPr="00497B5E" w:rsidR="00ED7538">
        <w:rPr>
          <w:rFonts w:eastAsia="Times New Roman" w:cs="Times New Roman"/>
          <w:color w:val="000000" w:themeColor="text1"/>
          <w:szCs w:val="24"/>
        </w:rPr>
        <w:t xml:space="preserve">FF-206-FY-23-105 (formerly </w:t>
      </w:r>
      <w:r w:rsidRPr="000F15F1">
        <w:rPr>
          <w:rFonts w:eastAsia="Times New Roman" w:cs="Times New Roman"/>
          <w:szCs w:val="24"/>
        </w:rPr>
        <w:t>086-0-26</w:t>
      </w:r>
      <w:r w:rsidR="00ED7538">
        <w:rPr>
          <w:rFonts w:eastAsia="Times New Roman" w:cs="Times New Roman"/>
          <w:szCs w:val="24"/>
        </w:rPr>
        <w:t>)</w:t>
      </w:r>
      <w:r w:rsidRPr="000F15F1">
        <w:rPr>
          <w:rFonts w:eastAsia="Times New Roman" w:cs="Times New Roman"/>
          <w:szCs w:val="24"/>
        </w:rPr>
        <w:t xml:space="preserve"> (</w:t>
      </w:r>
      <w:r w:rsidR="00F95A96">
        <w:rPr>
          <w:rFonts w:eastAsia="Times New Roman" w:cs="Times New Roman"/>
          <w:szCs w:val="24"/>
        </w:rPr>
        <w:t>14,761</w:t>
      </w:r>
      <w:r w:rsidRPr="000F15F1">
        <w:rPr>
          <w:rFonts w:eastAsia="Times New Roman" w:cs="Times New Roman"/>
          <w:szCs w:val="24"/>
        </w:rPr>
        <w:t xml:space="preserve"> </w:t>
      </w:r>
      <w:r w:rsidR="00145B78">
        <w:rPr>
          <w:rFonts w:eastAsia="Times New Roman" w:cs="Times New Roman"/>
          <w:szCs w:val="24"/>
        </w:rPr>
        <w:t>x</w:t>
      </w:r>
      <w:r w:rsidRPr="000F15F1">
        <w:rPr>
          <w:rFonts w:eastAsia="Times New Roman" w:cs="Times New Roman"/>
          <w:szCs w:val="24"/>
        </w:rPr>
        <w:t xml:space="preserve"> $5</w:t>
      </w:r>
      <w:r w:rsidR="00F95A96">
        <w:rPr>
          <w:rFonts w:eastAsia="Times New Roman" w:cs="Times New Roman"/>
          <w:szCs w:val="24"/>
        </w:rPr>
        <w:t>0</w:t>
      </w:r>
      <w:r w:rsidRPr="000F15F1">
        <w:rPr>
          <w:rFonts w:eastAsia="Times New Roman" w:cs="Times New Roman"/>
          <w:szCs w:val="24"/>
        </w:rPr>
        <w:t>0 = $</w:t>
      </w:r>
      <w:r w:rsidR="0054503A">
        <w:rPr>
          <w:rFonts w:eastAsia="Times New Roman" w:cs="Times New Roman"/>
          <w:szCs w:val="24"/>
        </w:rPr>
        <w:t>7,380,500</w:t>
      </w:r>
      <w:r w:rsidRPr="000F15F1">
        <w:rPr>
          <w:rFonts w:eastAsia="Times New Roman" w:cs="Times New Roman"/>
          <w:szCs w:val="24"/>
        </w:rPr>
        <w:t>) added together equals $</w:t>
      </w:r>
      <w:r w:rsidR="00203891">
        <w:rPr>
          <w:rFonts w:eastAsia="Times New Roman" w:cs="Times New Roman"/>
          <w:szCs w:val="24"/>
        </w:rPr>
        <w:t>12,215,</w:t>
      </w:r>
      <w:r w:rsidR="00E23476">
        <w:rPr>
          <w:rFonts w:eastAsia="Times New Roman" w:cs="Times New Roman"/>
          <w:szCs w:val="24"/>
        </w:rPr>
        <w:t>5</w:t>
      </w:r>
      <w:r w:rsidR="00203891">
        <w:rPr>
          <w:rFonts w:eastAsia="Times New Roman" w:cs="Times New Roman"/>
          <w:szCs w:val="24"/>
        </w:rPr>
        <w:t>00</w:t>
      </w:r>
      <w:r w:rsidRPr="000F15F1">
        <w:rPr>
          <w:rFonts w:eastAsia="Times New Roman" w:cs="Times New Roman"/>
          <w:szCs w:val="24"/>
        </w:rPr>
        <w:t>.</w:t>
      </w:r>
    </w:p>
    <w:p w:rsidR="00926982" w:rsidP="00075508" w14:paraId="3A543570" w14:textId="77777777">
      <w:pPr>
        <w:spacing w:line="276" w:lineRule="auto"/>
        <w:contextualSpacing/>
      </w:pPr>
    </w:p>
    <w:p w:rsidR="00AC49FB" w:rsidP="0088078E" w14:paraId="798B4846" w14:textId="7D511A54">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B2172" w:rsidRPr="007B2172" w:rsidP="007B2172" w14:paraId="2B6C0A38" w14:textId="77777777">
      <w:pPr>
        <w:pStyle w:val="ListParagraph"/>
        <w:spacing w:line="276" w:lineRule="auto"/>
      </w:pPr>
    </w:p>
    <w:tbl>
      <w:tblPr>
        <w:tblStyle w:val="TableGrid2"/>
        <w:tblW w:w="0" w:type="auto"/>
        <w:tblLook w:val="04A0"/>
      </w:tblPr>
      <w:tblGrid>
        <w:gridCol w:w="7375"/>
        <w:gridCol w:w="1975"/>
      </w:tblGrid>
      <w:tr w14:paraId="4268F21E" w14:textId="77777777" w:rsidTr="007B2172">
        <w:tblPrEx>
          <w:tblW w:w="0" w:type="auto"/>
          <w:tblLook w:val="04A0"/>
        </w:tblPrEx>
        <w:tc>
          <w:tcPr>
            <w:tcW w:w="9350" w:type="dxa"/>
            <w:gridSpan w:val="2"/>
            <w:shd w:val="clear" w:color="auto" w:fill="8EAADB" w:themeFill="accent1" w:themeFillTint="99"/>
          </w:tcPr>
          <w:p w:rsidR="00160E01" w:rsidRPr="008D1279" w:rsidP="00B8215F" w14:paraId="3FB94A6C"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748F1E07" w14:textId="77777777" w:rsidTr="007B2172">
        <w:tblPrEx>
          <w:tblW w:w="0" w:type="auto"/>
          <w:tblLook w:val="04A0"/>
        </w:tblPrEx>
        <w:tc>
          <w:tcPr>
            <w:tcW w:w="7375" w:type="dxa"/>
            <w:shd w:val="clear" w:color="auto" w:fill="8EAADB" w:themeFill="accent1" w:themeFillTint="99"/>
          </w:tcPr>
          <w:p w:rsidR="00160E01" w:rsidRPr="007B2172" w:rsidP="00B8215F" w14:paraId="4F1D3D6B" w14:textId="77777777">
            <w:pPr>
              <w:jc w:val="center"/>
              <w:rPr>
                <w:rFonts w:ascii="Times New Roman" w:eastAsia="Calibri" w:hAnsi="Times New Roman" w:cs="Times New Roman"/>
                <w:sz w:val="18"/>
                <w:szCs w:val="18"/>
              </w:rPr>
            </w:pPr>
            <w:r w:rsidRPr="007B2172">
              <w:rPr>
                <w:rFonts w:ascii="Times New Roman" w:eastAsia="Calibri" w:hAnsi="Times New Roman" w:cs="Times New Roman"/>
                <w:sz w:val="18"/>
                <w:szCs w:val="18"/>
              </w:rPr>
              <w:t>Item</w:t>
            </w:r>
          </w:p>
        </w:tc>
        <w:tc>
          <w:tcPr>
            <w:tcW w:w="1975" w:type="dxa"/>
            <w:shd w:val="clear" w:color="auto" w:fill="8EAADB" w:themeFill="accent1" w:themeFillTint="99"/>
          </w:tcPr>
          <w:p w:rsidR="00160E01" w:rsidRPr="007B2172" w:rsidP="00B8215F" w14:paraId="2FCA0784" w14:textId="77777777">
            <w:pPr>
              <w:jc w:val="center"/>
              <w:rPr>
                <w:rFonts w:ascii="Times New Roman" w:eastAsia="Calibri" w:hAnsi="Times New Roman" w:cs="Times New Roman"/>
                <w:sz w:val="18"/>
                <w:szCs w:val="18"/>
              </w:rPr>
            </w:pPr>
            <w:r w:rsidRPr="007B2172">
              <w:rPr>
                <w:rFonts w:ascii="Times New Roman" w:eastAsia="Calibri" w:hAnsi="Times New Roman" w:cs="Times New Roman"/>
                <w:sz w:val="18"/>
                <w:szCs w:val="18"/>
              </w:rPr>
              <w:t>Cost ($)</w:t>
            </w:r>
          </w:p>
        </w:tc>
      </w:tr>
      <w:tr w14:paraId="3B535103" w14:textId="77777777" w:rsidTr="00B8215F">
        <w:tblPrEx>
          <w:tblW w:w="0" w:type="auto"/>
          <w:tblLook w:val="04A0"/>
        </w:tblPrEx>
        <w:tc>
          <w:tcPr>
            <w:tcW w:w="7375" w:type="dxa"/>
          </w:tcPr>
          <w:p w:rsidR="00160E01" w:rsidRPr="007B2172" w:rsidP="00B8215F" w14:paraId="317FF2E5" w14:textId="77777777">
            <w:pPr>
              <w:rPr>
                <w:rFonts w:ascii="Times New Roman" w:eastAsia="Calibri" w:hAnsi="Times New Roman" w:cs="Times New Roman"/>
                <w:sz w:val="18"/>
                <w:szCs w:val="18"/>
              </w:rPr>
            </w:pPr>
            <w:r w:rsidRPr="007B2172">
              <w:rPr>
                <w:rFonts w:ascii="Times New Roman" w:eastAsia="Calibri" w:hAnsi="Times New Roman" w:cs="Times New Roman"/>
                <w:sz w:val="18"/>
                <w:szCs w:val="18"/>
              </w:rPr>
              <w:t>Contract Costs:</w:t>
            </w:r>
          </w:p>
          <w:p w:rsidR="00160E01" w:rsidRPr="007B2172" w:rsidP="00B8215F" w14:paraId="3F9E3BA1" w14:textId="07E34F14">
            <w:pPr>
              <w:rPr>
                <w:rFonts w:ascii="Times New Roman" w:eastAsia="Calibri" w:hAnsi="Times New Roman" w:cs="Times New Roman"/>
                <w:sz w:val="18"/>
                <w:szCs w:val="18"/>
              </w:rPr>
            </w:pPr>
            <w:r w:rsidRPr="007B2172">
              <w:rPr>
                <w:rFonts w:ascii="Times New Roman" w:eastAsia="Calibri" w:hAnsi="Times New Roman" w:cs="Times New Roman"/>
                <w:sz w:val="18"/>
                <w:szCs w:val="18"/>
              </w:rPr>
              <w:t xml:space="preserve">Contractor cost to handle incoming calls related to application process: 14,807 inquiries with a </w:t>
            </w:r>
            <w:r w:rsidRPr="007B2172" w:rsidR="00E21346">
              <w:rPr>
                <w:rFonts w:ascii="Times New Roman" w:eastAsia="Calibri" w:hAnsi="Times New Roman" w:cs="Times New Roman"/>
                <w:sz w:val="18"/>
                <w:szCs w:val="18"/>
              </w:rPr>
              <w:t>6-minute</w:t>
            </w:r>
            <w:r w:rsidRPr="007B2172">
              <w:rPr>
                <w:rFonts w:ascii="Times New Roman" w:eastAsia="Calibri" w:hAnsi="Times New Roman" w:cs="Times New Roman"/>
                <w:sz w:val="18"/>
                <w:szCs w:val="18"/>
              </w:rPr>
              <w:t xml:space="preserve"> average per inquiry at $60.00 per hour = 14,807 x 0.1000 burden hours (or 6 minutes) x $60.00 = $88,842.  </w:t>
            </w:r>
          </w:p>
        </w:tc>
        <w:tc>
          <w:tcPr>
            <w:tcW w:w="1975" w:type="dxa"/>
            <w:vAlign w:val="center"/>
          </w:tcPr>
          <w:p w:rsidR="00160E01" w:rsidRPr="007B2172" w:rsidP="00B8215F" w14:paraId="34625493" w14:textId="0EF48611">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$88,842</w:t>
            </w:r>
          </w:p>
        </w:tc>
      </w:tr>
      <w:tr w14:paraId="3A396668" w14:textId="77777777" w:rsidTr="00B8215F">
        <w:tblPrEx>
          <w:tblW w:w="0" w:type="auto"/>
          <w:tblLook w:val="04A0"/>
        </w:tblPrEx>
        <w:tc>
          <w:tcPr>
            <w:tcW w:w="7375" w:type="dxa"/>
          </w:tcPr>
          <w:p w:rsidR="00160E01" w:rsidRPr="007B2172" w:rsidP="00B8215F" w14:paraId="0657B01E" w14:textId="0E7AC189">
            <w:pPr>
              <w:rPr>
                <w:rFonts w:ascii="Times New Roman" w:eastAsia="Calibri" w:hAnsi="Times New Roman" w:cs="Times New Roman"/>
                <w:sz w:val="18"/>
                <w:szCs w:val="18"/>
              </w:rPr>
            </w:pPr>
            <w:r w:rsidRPr="007B2172">
              <w:rPr>
                <w:rFonts w:ascii="Times New Roman" w:eastAsia="Calibri" w:hAnsi="Times New Roman" w:cs="Times New Roman"/>
                <w:sz w:val="18"/>
                <w:szCs w:val="18"/>
              </w:rPr>
              <w:t>Staff Salaries:</w:t>
            </w:r>
            <w:r w:rsidRPr="007B2172" w:rsidR="007D5330">
              <w:rPr>
                <w:rFonts w:ascii="Times New Roman" w:eastAsia="Calibri" w:hAnsi="Times New Roman" w:cs="Times New Roman"/>
                <w:sz w:val="18"/>
                <w:szCs w:val="18"/>
                <w:vertAlign w:val="superscript"/>
              </w:rPr>
              <w:t>1</w:t>
            </w:r>
            <w:r w:rsidRPr="007B2172">
              <w:rPr>
                <w:rFonts w:ascii="Times New Roman" w:eastAsia="Calibri" w:hAnsi="Times New Roman" w:cs="Times New Roman"/>
                <w:sz w:val="18"/>
                <w:szCs w:val="18"/>
              </w:rPr>
              <w:t xml:space="preserve"> </w:t>
            </w:r>
          </w:p>
          <w:p w:rsidR="00160E01" w:rsidRPr="007B2172" w:rsidP="00B8215F" w14:paraId="05840F11" w14:textId="3CB85BF7">
            <w:pPr>
              <w:rPr>
                <w:rFonts w:ascii="Times New Roman" w:eastAsia="Calibri" w:hAnsi="Times New Roman" w:cs="Times New Roman"/>
                <w:sz w:val="18"/>
                <w:szCs w:val="18"/>
              </w:rPr>
            </w:pPr>
            <w:r w:rsidRPr="007B2172">
              <w:rPr>
                <w:rFonts w:ascii="Times New Roman" w:eastAsia="Calibri" w:hAnsi="Times New Roman" w:cs="Times New Roman"/>
                <w:sz w:val="18"/>
                <w:szCs w:val="18"/>
              </w:rPr>
              <w:t xml:space="preserve">1 GS 12 Step 5 ($106,759) at </w:t>
            </w:r>
            <w:r w:rsidRPr="007B2172" w:rsidR="00E21346">
              <w:rPr>
                <w:rFonts w:ascii="Times New Roman" w:eastAsia="Calibri" w:hAnsi="Times New Roman" w:cs="Times New Roman"/>
                <w:sz w:val="18"/>
                <w:szCs w:val="18"/>
              </w:rPr>
              <w:t>15%-time</w:t>
            </w:r>
            <w:r w:rsidRPr="007B2172">
              <w:rPr>
                <w:rFonts w:ascii="Times New Roman" w:eastAsia="Calibri" w:hAnsi="Times New Roman" w:cs="Times New Roman"/>
                <w:sz w:val="18"/>
                <w:szCs w:val="18"/>
              </w:rPr>
              <w:t xml:space="preserve"> x 1.45 loaded wage rate</w:t>
            </w:r>
            <w:r w:rsidRPr="007B2172">
              <w:rPr>
                <w:rFonts w:ascii="Times New Roman" w:eastAsia="Calibri" w:hAnsi="Times New Roman" w:cs="Times New Roman"/>
                <w:sz w:val="18"/>
                <w:szCs w:val="18"/>
                <w:vertAlign w:val="superscript"/>
              </w:rPr>
              <w:t>2</w:t>
            </w:r>
            <w:r w:rsidRPr="007B2172">
              <w:rPr>
                <w:rFonts w:ascii="Times New Roman" w:eastAsia="Calibri" w:hAnsi="Times New Roman" w:cs="Times New Roman"/>
                <w:sz w:val="18"/>
                <w:szCs w:val="18"/>
              </w:rPr>
              <w:t xml:space="preserve"> = $23,2</w:t>
            </w:r>
            <w:r w:rsidR="004A64BC">
              <w:rPr>
                <w:rFonts w:ascii="Times New Roman" w:eastAsia="Calibri" w:hAnsi="Times New Roman" w:cs="Times New Roman"/>
                <w:sz w:val="18"/>
                <w:szCs w:val="18"/>
              </w:rPr>
              <w:t>20</w:t>
            </w:r>
          </w:p>
        </w:tc>
        <w:tc>
          <w:tcPr>
            <w:tcW w:w="1975" w:type="dxa"/>
            <w:vAlign w:val="center"/>
          </w:tcPr>
          <w:p w:rsidR="00160E01" w:rsidRPr="007B2172" w:rsidP="00B8215F" w14:paraId="3642C2D6" w14:textId="0709D2C0">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$23,2</w:t>
            </w:r>
            <w:r w:rsidR="004A64BC">
              <w:rPr>
                <w:rFonts w:ascii="Times New Roman" w:eastAsia="Calibri" w:hAnsi="Times New Roman" w:cs="Times New Roman"/>
                <w:sz w:val="18"/>
                <w:szCs w:val="18"/>
              </w:rPr>
              <w:t>20</w:t>
            </w:r>
          </w:p>
        </w:tc>
      </w:tr>
      <w:tr w14:paraId="2ABF11BE" w14:textId="77777777" w:rsidTr="00B8215F">
        <w:tblPrEx>
          <w:tblW w:w="0" w:type="auto"/>
          <w:tblLook w:val="04A0"/>
        </w:tblPrEx>
        <w:tc>
          <w:tcPr>
            <w:tcW w:w="7375" w:type="dxa"/>
          </w:tcPr>
          <w:p w:rsidR="00160E01" w:rsidRPr="007B2172" w:rsidP="00B8215F" w14:paraId="471A7561" w14:textId="77777777">
            <w:pPr>
              <w:rPr>
                <w:rFonts w:ascii="Times New Roman" w:eastAsia="Calibri" w:hAnsi="Times New Roman" w:cs="Times New Roman"/>
                <w:sz w:val="18"/>
                <w:szCs w:val="18"/>
              </w:rPr>
            </w:pPr>
            <w:r w:rsidRPr="007B2172">
              <w:rPr>
                <w:rFonts w:ascii="Times New Roman" w:eastAsia="Calibri" w:hAnsi="Times New Roman" w:cs="Times New Roman"/>
                <w:sz w:val="18"/>
                <w:szCs w:val="18"/>
              </w:rPr>
              <w:t>Facilities [cost for renting, overhead, etc. for data collection activity]</w:t>
            </w:r>
          </w:p>
        </w:tc>
        <w:tc>
          <w:tcPr>
            <w:tcW w:w="1975" w:type="dxa"/>
            <w:vAlign w:val="center"/>
          </w:tcPr>
          <w:p w:rsidR="00160E01" w:rsidRPr="007B2172" w:rsidP="00B8215F" w14:paraId="5D15DCA8" w14:textId="77777777">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$0</w:t>
            </w:r>
          </w:p>
        </w:tc>
      </w:tr>
      <w:tr w14:paraId="4A444592" w14:textId="77777777" w:rsidTr="00B8215F">
        <w:tblPrEx>
          <w:tblW w:w="0" w:type="auto"/>
          <w:tblLook w:val="04A0"/>
        </w:tblPrEx>
        <w:tc>
          <w:tcPr>
            <w:tcW w:w="7375" w:type="dxa"/>
          </w:tcPr>
          <w:p w:rsidR="00160E01" w:rsidRPr="007B2172" w:rsidP="00B8215F" w14:paraId="7F187166" w14:textId="77777777">
            <w:pPr>
              <w:rPr>
                <w:rFonts w:ascii="Times New Roman" w:eastAsia="Calibri" w:hAnsi="Times New Roman" w:cs="Times New Roman"/>
                <w:sz w:val="18"/>
                <w:szCs w:val="18"/>
              </w:rPr>
            </w:pPr>
            <w:r w:rsidRPr="007B2172">
              <w:rPr>
                <w:rFonts w:ascii="Times New Roman" w:eastAsia="Calibri" w:hAnsi="Times New Roman" w:cs="Times New Roman"/>
                <w:sz w:val="18"/>
                <w:szCs w:val="18"/>
              </w:rPr>
              <w:t>Computer Hardware and Software [cost of equipment annual lifecycle]</w:t>
            </w:r>
          </w:p>
        </w:tc>
        <w:tc>
          <w:tcPr>
            <w:tcW w:w="1975" w:type="dxa"/>
            <w:vAlign w:val="center"/>
          </w:tcPr>
          <w:p w:rsidR="00160E01" w:rsidRPr="007B2172" w:rsidP="00B8215F" w14:paraId="67C34BEA" w14:textId="77777777">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$0</w:t>
            </w:r>
          </w:p>
        </w:tc>
      </w:tr>
      <w:tr w14:paraId="785A7FDC" w14:textId="77777777" w:rsidTr="00B8215F">
        <w:tblPrEx>
          <w:tblW w:w="0" w:type="auto"/>
          <w:tblLook w:val="04A0"/>
        </w:tblPrEx>
        <w:tc>
          <w:tcPr>
            <w:tcW w:w="7375" w:type="dxa"/>
          </w:tcPr>
          <w:p w:rsidR="00160E01" w:rsidRPr="007B2172" w:rsidP="00B8215F" w14:paraId="382DCBA7" w14:textId="77777777">
            <w:pPr>
              <w:rPr>
                <w:rFonts w:ascii="Times New Roman" w:eastAsia="Calibri" w:hAnsi="Times New Roman" w:cs="Times New Roman"/>
                <w:sz w:val="18"/>
                <w:szCs w:val="18"/>
              </w:rPr>
            </w:pPr>
            <w:r w:rsidRPr="007B2172">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160E01" w:rsidRPr="007B2172" w:rsidP="00B8215F" w14:paraId="4FEAA8CC" w14:textId="77777777">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$0</w:t>
            </w:r>
          </w:p>
        </w:tc>
      </w:tr>
      <w:tr w14:paraId="5C390775" w14:textId="77777777" w:rsidTr="00B8215F">
        <w:tblPrEx>
          <w:tblW w:w="0" w:type="auto"/>
          <w:tblLook w:val="04A0"/>
        </w:tblPrEx>
        <w:tc>
          <w:tcPr>
            <w:tcW w:w="7375" w:type="dxa"/>
          </w:tcPr>
          <w:p w:rsidR="00160E01" w:rsidRPr="007B2172" w:rsidP="00B8215F" w14:paraId="42E80E63" w14:textId="77777777">
            <w:pPr>
              <w:rPr>
                <w:rFonts w:ascii="Times New Roman" w:eastAsia="Calibri" w:hAnsi="Times New Roman" w:cs="Times New Roman"/>
                <w:sz w:val="18"/>
                <w:szCs w:val="18"/>
              </w:rPr>
            </w:pPr>
            <w:r w:rsidRPr="007B2172">
              <w:rPr>
                <w:rFonts w:ascii="Times New Roman" w:eastAsia="Calibri" w:hAnsi="Times New Roman" w:cs="Times New Roman"/>
                <w:sz w:val="18"/>
                <w:szCs w:val="18"/>
              </w:rPr>
              <w:t>Travel (not to exceed)</w:t>
            </w:r>
          </w:p>
        </w:tc>
        <w:tc>
          <w:tcPr>
            <w:tcW w:w="1975" w:type="dxa"/>
            <w:vAlign w:val="center"/>
          </w:tcPr>
          <w:p w:rsidR="00160E01" w:rsidRPr="007B2172" w:rsidP="00B8215F" w14:paraId="5B7CC25B" w14:textId="77777777">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$0</w:t>
            </w:r>
          </w:p>
        </w:tc>
      </w:tr>
      <w:tr w14:paraId="44E14091" w14:textId="77777777" w:rsidTr="00B8215F">
        <w:tblPrEx>
          <w:tblW w:w="0" w:type="auto"/>
          <w:tblLook w:val="04A0"/>
        </w:tblPrEx>
        <w:tc>
          <w:tcPr>
            <w:tcW w:w="7375" w:type="dxa"/>
          </w:tcPr>
          <w:p w:rsidR="00160E01" w:rsidRPr="007B2172" w:rsidP="00B8215F" w14:paraId="4EBDC6BE" w14:textId="07C8A31B">
            <w:pPr>
              <w:rPr>
                <w:rFonts w:ascii="Times New Roman" w:eastAsia="Calibri" w:hAnsi="Times New Roman" w:cs="Times New Roman"/>
                <w:sz w:val="18"/>
                <w:szCs w:val="18"/>
              </w:rPr>
            </w:pPr>
            <w:r w:rsidRPr="007B2172">
              <w:rPr>
                <w:rFonts w:ascii="Times New Roman" w:eastAsia="Calibri" w:hAnsi="Times New Roman" w:cs="Times New Roman"/>
                <w:b/>
                <w:bCs/>
                <w:sz w:val="18"/>
                <w:szCs w:val="18"/>
              </w:rPr>
              <w:t xml:space="preserve">Postage </w:t>
            </w:r>
            <w:r w:rsidRPr="007B2172">
              <w:rPr>
                <w:rFonts w:ascii="Times New Roman" w:eastAsia="Calibri" w:hAnsi="Times New Roman" w:cs="Times New Roman"/>
                <w:sz w:val="18"/>
                <w:szCs w:val="18"/>
              </w:rPr>
              <w:t>(1,064 MT-EZ and MT-1 Forms annually x $0.63 per form = $670)</w:t>
            </w:r>
          </w:p>
        </w:tc>
        <w:tc>
          <w:tcPr>
            <w:tcW w:w="1975" w:type="dxa"/>
            <w:vAlign w:val="center"/>
          </w:tcPr>
          <w:p w:rsidR="00160E01" w:rsidRPr="007B2172" w:rsidP="00B8215F" w14:paraId="617E49C7" w14:textId="28DD965E">
            <w:pPr>
              <w:jc w:val="right"/>
              <w:rPr>
                <w:rFonts w:ascii="Times New Roman" w:eastAsia="Calibri" w:hAnsi="Times New Roman" w:cs="Times New Roman"/>
                <w:sz w:val="18"/>
                <w:szCs w:val="18"/>
              </w:rPr>
            </w:pPr>
            <w:r w:rsidRPr="007B2172">
              <w:rPr>
                <w:rFonts w:ascii="Times New Roman" w:eastAsia="Calibri" w:hAnsi="Times New Roman" w:cs="Times New Roman"/>
                <w:sz w:val="18"/>
                <w:szCs w:val="18"/>
              </w:rPr>
              <w:t>$670</w:t>
            </w:r>
          </w:p>
        </w:tc>
      </w:tr>
      <w:tr w14:paraId="44A0FAE7" w14:textId="77777777" w:rsidTr="00B8215F">
        <w:tblPrEx>
          <w:tblW w:w="0" w:type="auto"/>
          <w:tblLook w:val="04A0"/>
        </w:tblPrEx>
        <w:tc>
          <w:tcPr>
            <w:tcW w:w="7375" w:type="dxa"/>
          </w:tcPr>
          <w:p w:rsidR="00160E01" w:rsidRPr="007B2172" w:rsidP="00B8215F" w14:paraId="12DFEAA6" w14:textId="77777777">
            <w:pPr>
              <w:rPr>
                <w:rFonts w:ascii="Times New Roman" w:eastAsia="Calibri" w:hAnsi="Times New Roman" w:cs="Times New Roman"/>
                <w:b/>
                <w:sz w:val="18"/>
                <w:szCs w:val="18"/>
              </w:rPr>
            </w:pPr>
            <w:r w:rsidRPr="007B2172">
              <w:rPr>
                <w:rFonts w:ascii="Times New Roman" w:eastAsia="Calibri" w:hAnsi="Times New Roman" w:cs="Times New Roman"/>
                <w:b/>
                <w:sz w:val="18"/>
                <w:szCs w:val="18"/>
              </w:rPr>
              <w:t>Total</w:t>
            </w:r>
          </w:p>
        </w:tc>
        <w:tc>
          <w:tcPr>
            <w:tcW w:w="1975" w:type="dxa"/>
            <w:vAlign w:val="center"/>
          </w:tcPr>
          <w:p w:rsidR="00160E01" w:rsidRPr="007B2172" w:rsidP="00B8215F" w14:paraId="33399F4C" w14:textId="7D772C83">
            <w:pPr>
              <w:jc w:val="right"/>
              <w:rPr>
                <w:rFonts w:ascii="Times New Roman" w:eastAsia="Calibri" w:hAnsi="Times New Roman" w:cs="Times New Roman"/>
                <w:sz w:val="18"/>
                <w:szCs w:val="18"/>
              </w:rPr>
            </w:pPr>
            <w:r w:rsidRPr="007B2172">
              <w:rPr>
                <w:rFonts w:ascii="Times New Roman" w:eastAsia="Calibri" w:hAnsi="Times New Roman" w:cs="Times New Roman"/>
                <w:b/>
                <w:bCs/>
                <w:sz w:val="18"/>
                <w:szCs w:val="18"/>
              </w:rPr>
              <w:t>$112,7</w:t>
            </w:r>
            <w:r w:rsidR="00EF3088">
              <w:rPr>
                <w:rFonts w:ascii="Times New Roman" w:eastAsia="Calibri" w:hAnsi="Times New Roman" w:cs="Times New Roman"/>
                <w:b/>
                <w:bCs/>
                <w:sz w:val="18"/>
                <w:szCs w:val="18"/>
              </w:rPr>
              <w:t>32</w:t>
            </w:r>
          </w:p>
        </w:tc>
      </w:tr>
      <w:tr w14:paraId="4465E6EB" w14:textId="77777777" w:rsidTr="00B8215F">
        <w:tblPrEx>
          <w:tblW w:w="0" w:type="auto"/>
          <w:tblLook w:val="04A0"/>
        </w:tblPrEx>
        <w:tc>
          <w:tcPr>
            <w:tcW w:w="9350" w:type="dxa"/>
            <w:gridSpan w:val="2"/>
          </w:tcPr>
          <w:p w:rsidR="00160E01" w:rsidRPr="007B2172" w:rsidP="00B8215F" w14:paraId="6EC65704" w14:textId="60B1716C">
            <w:pPr>
              <w:rPr>
                <w:rFonts w:ascii="Times New Roman" w:eastAsia="Calibri" w:hAnsi="Times New Roman" w:cs="Times New Roman"/>
                <w:sz w:val="18"/>
                <w:szCs w:val="18"/>
              </w:rPr>
            </w:pPr>
            <w:bookmarkStart w:id="10" w:name="OLE_LINK1"/>
            <w:r w:rsidRPr="007B2172">
              <w:rPr>
                <w:rFonts w:ascii="Times New Roman" w:eastAsia="Calibri" w:hAnsi="Times New Roman" w:cs="Times New Roman"/>
                <w:sz w:val="18"/>
                <w:szCs w:val="18"/>
                <w:vertAlign w:val="superscript"/>
              </w:rPr>
              <w:t>1</w:t>
            </w:r>
            <w:r w:rsidRPr="007B2172">
              <w:rPr>
                <w:rFonts w:ascii="Times New Roman" w:eastAsia="Calibri" w:hAnsi="Times New Roman" w:cs="Times New Roman"/>
                <w:sz w:val="18"/>
                <w:szCs w:val="18"/>
              </w:rPr>
              <w:t xml:space="preserve"> Office of Personnel Management 2023 Pay and Leave Tables for the Washington-Baltimore-Arlington, DC-MD-VA-WV-PA locality. Available online at </w:t>
            </w:r>
            <w:hyperlink r:id="rId14" w:history="1">
              <w:r w:rsidRPr="007B2172">
                <w:rPr>
                  <w:rStyle w:val="Hyperlink"/>
                  <w:rFonts w:ascii="Times New Roman" w:eastAsia="Calibri" w:hAnsi="Times New Roman" w:cs="Times New Roman"/>
                  <w:sz w:val="18"/>
                  <w:szCs w:val="18"/>
                </w:rPr>
                <w:t>https://www.opm.gov/policy-data-oversight/pay-leave/salaries-wages/salary-tables/pdf/2023/DCB.pdf</w:t>
              </w:r>
            </w:hyperlink>
            <w:r w:rsidRPr="007B2172">
              <w:rPr>
                <w:rFonts w:ascii="Times New Roman" w:eastAsia="Calibri" w:hAnsi="Times New Roman" w:cs="Times New Roman"/>
                <w:sz w:val="18"/>
                <w:szCs w:val="18"/>
              </w:rPr>
              <w:t xml:space="preserve"> . Accessed April 13, 2022.</w:t>
            </w:r>
          </w:p>
          <w:p w:rsidR="00160E01" w:rsidRPr="007B2172" w:rsidP="00B8215F" w14:paraId="4A053242" w14:textId="77777777">
            <w:pPr>
              <w:rPr>
                <w:rFonts w:ascii="Times New Roman" w:eastAsia="Calibri" w:hAnsi="Times New Roman" w:cs="Times New Roman"/>
                <w:sz w:val="18"/>
                <w:szCs w:val="18"/>
              </w:rPr>
            </w:pPr>
            <w:r w:rsidRPr="007B2172">
              <w:rPr>
                <w:rFonts w:ascii="Times New Roman" w:eastAsia="Calibri" w:hAnsi="Times New Roman" w:cs="Times New Roman"/>
                <w:sz w:val="18"/>
                <w:szCs w:val="18"/>
                <w:vertAlign w:val="superscript"/>
              </w:rPr>
              <w:t>2</w:t>
            </w:r>
            <w:r w:rsidRPr="007B2172">
              <w:rPr>
                <w:rFonts w:ascii="Times New Roman" w:eastAsia="Calibri" w:hAnsi="Times New Roman" w:cs="Times New Roman"/>
                <w:sz w:val="18"/>
                <w:szCs w:val="18"/>
              </w:rPr>
              <w:t xml:space="preserve"> Wage rate includes a 1.45 multiplier to reflect the fully-loaded wage rate.</w:t>
            </w:r>
            <w:bookmarkEnd w:id="10"/>
          </w:p>
        </w:tc>
      </w:tr>
    </w:tbl>
    <w:p w:rsidR="00926982" w:rsidP="00075508" w14:paraId="4D453F82" w14:textId="77777777">
      <w:pPr>
        <w:spacing w:line="276" w:lineRule="auto"/>
        <w:contextualSpacing/>
      </w:pPr>
    </w:p>
    <w:p w:rsidR="00AC49FB" w:rsidRPr="00425D0D" w:rsidP="0088078E"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88078E" w14:paraId="4196D2F4" w14:textId="77777777">
      <w:pPr>
        <w:pStyle w:val="ListParagraph"/>
        <w:spacing w:line="276" w:lineRule="auto"/>
      </w:pPr>
    </w:p>
    <w:p w:rsidR="00055F6D" w:rsidRPr="001D3D89" w:rsidP="0088078E" w14:paraId="6F2A70D5" w14:textId="096FB2BA">
      <w:pPr>
        <w:pStyle w:val="ListParagraph"/>
        <w:spacing w:line="276" w:lineRule="auto"/>
        <w:rPr>
          <w:i/>
          <w:iCs/>
          <w:sz w:val="20"/>
          <w:szCs w:val="20"/>
        </w:rPr>
      </w:pPr>
      <w:r w:rsidRPr="001D3D89">
        <w:rPr>
          <w:i/>
          <w:iCs/>
          <w:sz w:val="20"/>
          <w:szCs w:val="20"/>
        </w:rPr>
        <w:t xml:space="preserve">A </w:t>
      </w:r>
      <w:bookmarkStart w:id="11" w:name="_Hlk116570215"/>
      <w:r w:rsidR="00054513">
        <w:rPr>
          <w:b/>
          <w:bCs/>
          <w:i/>
          <w:iCs/>
          <w:sz w:val="20"/>
          <w:szCs w:val="20"/>
        </w:rPr>
        <w:t>“</w:t>
      </w:r>
      <w:bookmarkEnd w:id="11"/>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88078E" w14:paraId="593AD93B" w14:textId="77777777">
      <w:pPr>
        <w:pStyle w:val="ListParagraph"/>
        <w:spacing w:line="276" w:lineRule="auto"/>
        <w:rPr>
          <w:i/>
          <w:iCs/>
          <w:sz w:val="20"/>
          <w:szCs w:val="20"/>
        </w:rPr>
      </w:pPr>
    </w:p>
    <w:p w:rsidR="00055F6D" w:rsidRPr="001D3D89" w:rsidP="0088078E"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88078E" w14:paraId="16F7CB71" w14:textId="77777777">
      <w:pPr>
        <w:pStyle w:val="ListParagraph"/>
        <w:spacing w:line="276" w:lineRule="auto"/>
        <w:rPr>
          <w:i/>
          <w:iCs/>
          <w:sz w:val="20"/>
          <w:szCs w:val="20"/>
        </w:rPr>
      </w:pPr>
    </w:p>
    <w:p w:rsidR="00055F6D" w:rsidRPr="001D3D89" w:rsidP="0088078E"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EE6D1D" w:rsidP="00075508" w14:paraId="10C340CE" w14:textId="2851C48C">
      <w:pPr>
        <w:spacing w:line="276" w:lineRule="auto"/>
        <w:contextualSpacing/>
      </w:pPr>
    </w:p>
    <w:tbl>
      <w:tblPr>
        <w:tblStyle w:val="TableGrid"/>
        <w:tblW w:w="11699" w:type="dxa"/>
        <w:jc w:val="center"/>
        <w:tblLook w:val="04A0"/>
      </w:tblPr>
      <w:tblGrid>
        <w:gridCol w:w="3600"/>
        <w:gridCol w:w="1800"/>
        <w:gridCol w:w="1260"/>
        <w:gridCol w:w="1260"/>
        <w:gridCol w:w="1530"/>
        <w:gridCol w:w="1170"/>
        <w:gridCol w:w="1079"/>
      </w:tblGrid>
      <w:tr w14:paraId="3261EB6F" w14:textId="77777777" w:rsidTr="007B2172">
        <w:tblPrEx>
          <w:tblW w:w="11699" w:type="dxa"/>
          <w:jc w:val="center"/>
          <w:tblLook w:val="04A0"/>
        </w:tblPrEx>
        <w:trPr>
          <w:jc w:val="center"/>
        </w:trPr>
        <w:tc>
          <w:tcPr>
            <w:tcW w:w="11699" w:type="dxa"/>
            <w:gridSpan w:val="7"/>
            <w:shd w:val="clear" w:color="auto" w:fill="8EAADB" w:themeFill="accent1" w:themeFillTint="99"/>
          </w:tcPr>
          <w:p w:rsidR="00CA225A" w:rsidRPr="008D1279" w:rsidP="00B8215F" w14:paraId="3CAF7680" w14:textId="77777777">
            <w:pPr>
              <w:jc w:val="center"/>
              <w:rPr>
                <w:rFonts w:cs="Times New Roman"/>
                <w:b/>
                <w:sz w:val="20"/>
                <w:szCs w:val="20"/>
              </w:rPr>
            </w:pPr>
            <w:bookmarkStart w:id="12" w:name="_Hlk23326361"/>
            <w:r w:rsidRPr="008D1279">
              <w:rPr>
                <w:rFonts w:cs="Times New Roman"/>
                <w:b/>
                <w:sz w:val="20"/>
                <w:szCs w:val="20"/>
              </w:rPr>
              <w:t>Itemized Changes in Annual Burden Hours</w:t>
            </w:r>
          </w:p>
        </w:tc>
      </w:tr>
      <w:tr w14:paraId="1648564D" w14:textId="77777777" w:rsidTr="007B2172">
        <w:tblPrEx>
          <w:tblW w:w="11699" w:type="dxa"/>
          <w:jc w:val="center"/>
          <w:tblLook w:val="04A0"/>
        </w:tblPrEx>
        <w:trPr>
          <w:jc w:val="center"/>
        </w:trPr>
        <w:tc>
          <w:tcPr>
            <w:tcW w:w="3600" w:type="dxa"/>
            <w:shd w:val="clear" w:color="auto" w:fill="8EAADB" w:themeFill="accent1" w:themeFillTint="99"/>
          </w:tcPr>
          <w:p w:rsidR="00CA225A" w:rsidRPr="008D1279" w:rsidP="00B8215F" w14:paraId="7191E07B" w14:textId="77777777">
            <w:pPr>
              <w:rPr>
                <w:rFonts w:cs="Times New Roman"/>
                <w:sz w:val="20"/>
                <w:szCs w:val="20"/>
              </w:rPr>
            </w:pPr>
            <w:r w:rsidRPr="008D1279">
              <w:rPr>
                <w:rFonts w:cs="Times New Roman"/>
                <w:sz w:val="20"/>
                <w:szCs w:val="20"/>
              </w:rPr>
              <w:t>Data Collection Activity/Instrument</w:t>
            </w:r>
          </w:p>
        </w:tc>
        <w:tc>
          <w:tcPr>
            <w:tcW w:w="1800" w:type="dxa"/>
            <w:shd w:val="clear" w:color="auto" w:fill="8EAADB" w:themeFill="accent1" w:themeFillTint="99"/>
          </w:tcPr>
          <w:p w:rsidR="00CA225A" w:rsidRPr="008D1279" w:rsidP="00B8215F" w14:paraId="045DC2C0" w14:textId="77777777">
            <w:pPr>
              <w:rPr>
                <w:rFonts w:cs="Times New Roman"/>
                <w:sz w:val="20"/>
                <w:szCs w:val="20"/>
              </w:rPr>
            </w:pPr>
            <w:r w:rsidRPr="008D1279">
              <w:rPr>
                <w:rFonts w:cs="Times New Roman"/>
                <w:sz w:val="20"/>
                <w:szCs w:val="20"/>
              </w:rPr>
              <w:t>Program Change (hours currently on OMB inventory)</w:t>
            </w:r>
          </w:p>
        </w:tc>
        <w:tc>
          <w:tcPr>
            <w:tcW w:w="1260" w:type="dxa"/>
            <w:shd w:val="clear" w:color="auto" w:fill="8EAADB" w:themeFill="accent1" w:themeFillTint="99"/>
          </w:tcPr>
          <w:p w:rsidR="00CA225A" w:rsidRPr="008D1279" w:rsidP="00B8215F" w14:paraId="1C05012A" w14:textId="77777777">
            <w:pPr>
              <w:rPr>
                <w:rFonts w:cs="Times New Roman"/>
                <w:sz w:val="20"/>
                <w:szCs w:val="20"/>
              </w:rPr>
            </w:pPr>
            <w:r w:rsidRPr="008D1279">
              <w:rPr>
                <w:rFonts w:cs="Times New Roman"/>
                <w:sz w:val="20"/>
                <w:szCs w:val="20"/>
              </w:rPr>
              <w:t>Program Change (new)</w:t>
            </w:r>
          </w:p>
        </w:tc>
        <w:tc>
          <w:tcPr>
            <w:tcW w:w="1260" w:type="dxa"/>
            <w:shd w:val="clear" w:color="auto" w:fill="8EAADB" w:themeFill="accent1" w:themeFillTint="99"/>
          </w:tcPr>
          <w:p w:rsidR="00CA225A" w:rsidRPr="008D1279" w:rsidP="00B8215F" w14:paraId="070A71B1" w14:textId="77777777">
            <w:pPr>
              <w:rPr>
                <w:rFonts w:cs="Times New Roman"/>
                <w:sz w:val="20"/>
                <w:szCs w:val="20"/>
              </w:rPr>
            </w:pPr>
            <w:r w:rsidRPr="008D1279">
              <w:rPr>
                <w:rFonts w:cs="Times New Roman"/>
                <w:sz w:val="20"/>
                <w:szCs w:val="20"/>
              </w:rPr>
              <w:t>Difference</w:t>
            </w:r>
          </w:p>
        </w:tc>
        <w:tc>
          <w:tcPr>
            <w:tcW w:w="1530" w:type="dxa"/>
            <w:shd w:val="clear" w:color="auto" w:fill="8EAADB" w:themeFill="accent1" w:themeFillTint="99"/>
          </w:tcPr>
          <w:p w:rsidR="00CA225A" w:rsidRPr="008D1279" w:rsidP="00B8215F" w14:paraId="36B84714" w14:textId="77777777">
            <w:pPr>
              <w:rPr>
                <w:rFonts w:cs="Times New Roman"/>
                <w:sz w:val="20"/>
                <w:szCs w:val="20"/>
              </w:rPr>
            </w:pPr>
            <w:r w:rsidRPr="008D1279">
              <w:rPr>
                <w:rFonts w:cs="Times New Roman"/>
                <w:sz w:val="20"/>
                <w:szCs w:val="20"/>
              </w:rPr>
              <w:t>Adjustment (hours currently on OMB inventory)</w:t>
            </w:r>
          </w:p>
        </w:tc>
        <w:tc>
          <w:tcPr>
            <w:tcW w:w="1170" w:type="dxa"/>
            <w:shd w:val="clear" w:color="auto" w:fill="8EAADB" w:themeFill="accent1" w:themeFillTint="99"/>
          </w:tcPr>
          <w:p w:rsidR="00CA225A" w:rsidRPr="008D1279" w:rsidP="00B8215F" w14:paraId="568B9172" w14:textId="77777777">
            <w:pPr>
              <w:rPr>
                <w:rFonts w:cs="Times New Roman"/>
                <w:sz w:val="20"/>
                <w:szCs w:val="20"/>
              </w:rPr>
            </w:pPr>
            <w:r w:rsidRPr="008D1279">
              <w:rPr>
                <w:rFonts w:cs="Times New Roman"/>
                <w:sz w:val="20"/>
                <w:szCs w:val="20"/>
              </w:rPr>
              <w:t>Adjustment (new)</w:t>
            </w:r>
          </w:p>
        </w:tc>
        <w:tc>
          <w:tcPr>
            <w:tcW w:w="1079" w:type="dxa"/>
            <w:shd w:val="clear" w:color="auto" w:fill="8EAADB" w:themeFill="accent1" w:themeFillTint="99"/>
          </w:tcPr>
          <w:p w:rsidR="00CA225A" w:rsidRPr="008D1279" w:rsidP="00B8215F" w14:paraId="4357B1AF" w14:textId="77777777">
            <w:pPr>
              <w:rPr>
                <w:rFonts w:cs="Times New Roman"/>
                <w:sz w:val="20"/>
                <w:szCs w:val="20"/>
              </w:rPr>
            </w:pPr>
            <w:r w:rsidRPr="008D1279">
              <w:rPr>
                <w:rFonts w:cs="Times New Roman"/>
                <w:sz w:val="20"/>
                <w:szCs w:val="20"/>
              </w:rPr>
              <w:t>Difference</w:t>
            </w:r>
          </w:p>
        </w:tc>
      </w:tr>
      <w:tr w14:paraId="54032AA1" w14:textId="77777777" w:rsidTr="007B2172">
        <w:tblPrEx>
          <w:tblW w:w="11699" w:type="dxa"/>
          <w:jc w:val="center"/>
          <w:tblLook w:val="04A0"/>
        </w:tblPrEx>
        <w:trPr>
          <w:jc w:val="center"/>
        </w:trPr>
        <w:tc>
          <w:tcPr>
            <w:tcW w:w="3600" w:type="dxa"/>
          </w:tcPr>
          <w:p w:rsidR="005F2B2F" w:rsidRPr="00497B5E" w:rsidP="005F2B2F" w14:paraId="702385A3" w14:textId="0A931446">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104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086-0-22) (Homeowners)</w:t>
            </w:r>
          </w:p>
        </w:tc>
        <w:tc>
          <w:tcPr>
            <w:tcW w:w="1800" w:type="dxa"/>
            <w:vAlign w:val="center"/>
          </w:tcPr>
          <w:p w:rsidR="005F2B2F" w:rsidRPr="008D1279" w:rsidP="005F2B2F" w14:paraId="1DCAAADD" w14:textId="5494FDCA">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0309A273" w14:textId="72D9122F">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23A9D82A" w14:textId="0C9B932F">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45D69A8D" w14:textId="476A1A29">
            <w:pPr>
              <w:jc w:val="right"/>
              <w:rPr>
                <w:rFonts w:cs="Times New Roman"/>
                <w:sz w:val="20"/>
                <w:szCs w:val="20"/>
              </w:rPr>
            </w:pPr>
            <w:r w:rsidRPr="00EE6D1D">
              <w:rPr>
                <w:rFonts w:eastAsia="Times New Roman" w:cs="Times New Roman"/>
                <w:color w:val="000000"/>
                <w:sz w:val="18"/>
                <w:szCs w:val="18"/>
              </w:rPr>
              <w:t>24,794</w:t>
            </w:r>
          </w:p>
        </w:tc>
        <w:tc>
          <w:tcPr>
            <w:tcW w:w="1170" w:type="dxa"/>
            <w:vAlign w:val="center"/>
          </w:tcPr>
          <w:p w:rsidR="005F2B2F" w:rsidRPr="008D1279" w:rsidP="005F2B2F" w14:paraId="54F3F527" w14:textId="4C7A778D">
            <w:pPr>
              <w:jc w:val="right"/>
              <w:rPr>
                <w:rFonts w:cs="Times New Roman"/>
                <w:sz w:val="20"/>
                <w:szCs w:val="20"/>
              </w:rPr>
            </w:pPr>
            <w:r w:rsidRPr="00EE6D1D">
              <w:rPr>
                <w:rFonts w:eastAsia="Times New Roman" w:cs="Times New Roman"/>
                <w:color w:val="000000"/>
                <w:sz w:val="18"/>
                <w:szCs w:val="18"/>
              </w:rPr>
              <w:t>8,</w:t>
            </w:r>
            <w:r>
              <w:rPr>
                <w:rFonts w:eastAsia="Times New Roman" w:cs="Times New Roman"/>
                <w:color w:val="000000"/>
                <w:sz w:val="18"/>
                <w:szCs w:val="18"/>
              </w:rPr>
              <w:t>774</w:t>
            </w:r>
          </w:p>
        </w:tc>
        <w:tc>
          <w:tcPr>
            <w:tcW w:w="1079" w:type="dxa"/>
            <w:vAlign w:val="center"/>
          </w:tcPr>
          <w:p w:rsidR="005F2B2F" w:rsidRPr="008D1279" w:rsidP="005F2B2F" w14:paraId="2E10C285" w14:textId="04D6E335">
            <w:pPr>
              <w:jc w:val="right"/>
              <w:rPr>
                <w:rFonts w:cs="Times New Roman"/>
                <w:sz w:val="20"/>
                <w:szCs w:val="20"/>
              </w:rPr>
            </w:pPr>
            <w:r>
              <w:rPr>
                <w:color w:val="000000"/>
                <w:sz w:val="20"/>
                <w:szCs w:val="20"/>
              </w:rPr>
              <w:t>-16,020</w:t>
            </w:r>
          </w:p>
        </w:tc>
      </w:tr>
      <w:tr w14:paraId="72270761" w14:textId="77777777" w:rsidTr="007B2172">
        <w:tblPrEx>
          <w:tblW w:w="11699" w:type="dxa"/>
          <w:jc w:val="center"/>
          <w:tblLook w:val="04A0"/>
        </w:tblPrEx>
        <w:trPr>
          <w:jc w:val="center"/>
        </w:trPr>
        <w:tc>
          <w:tcPr>
            <w:tcW w:w="3600" w:type="dxa"/>
          </w:tcPr>
          <w:p w:rsidR="005F2B2F" w:rsidRPr="00497B5E" w:rsidP="005F2B2F" w14:paraId="30DF0462" w14:textId="7B42FB48">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104-A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-0-22A) (Homeowners)</w:t>
            </w:r>
          </w:p>
        </w:tc>
        <w:tc>
          <w:tcPr>
            <w:tcW w:w="1800" w:type="dxa"/>
            <w:vAlign w:val="center"/>
          </w:tcPr>
          <w:p w:rsidR="005F2B2F" w:rsidRPr="008D1279" w:rsidP="005F2B2F" w14:paraId="76B7EE27" w14:textId="427D8089">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0938441C" w14:textId="63B8D1B9">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4E99960D" w14:textId="44528AC3">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751E4D2E" w14:textId="2DA22B8A">
            <w:pPr>
              <w:jc w:val="right"/>
              <w:rPr>
                <w:rFonts w:cs="Times New Roman"/>
                <w:sz w:val="20"/>
                <w:szCs w:val="20"/>
              </w:rPr>
            </w:pPr>
            <w:r w:rsidRPr="00EE6D1D">
              <w:rPr>
                <w:rFonts w:eastAsia="Times New Roman" w:cs="Times New Roman"/>
                <w:color w:val="000000"/>
                <w:sz w:val="18"/>
                <w:szCs w:val="18"/>
              </w:rPr>
              <w:t>3,542</w:t>
            </w:r>
          </w:p>
        </w:tc>
        <w:tc>
          <w:tcPr>
            <w:tcW w:w="1170" w:type="dxa"/>
            <w:vAlign w:val="center"/>
          </w:tcPr>
          <w:p w:rsidR="005F2B2F" w:rsidRPr="008D1279" w:rsidP="005F2B2F" w14:paraId="2683E376" w14:textId="416D18A9">
            <w:pPr>
              <w:jc w:val="right"/>
              <w:rPr>
                <w:rFonts w:cs="Times New Roman"/>
                <w:sz w:val="20"/>
                <w:szCs w:val="20"/>
              </w:rPr>
            </w:pPr>
            <w:r w:rsidRPr="00EE6D1D">
              <w:rPr>
                <w:rFonts w:eastAsia="Times New Roman" w:cs="Times New Roman"/>
                <w:color w:val="000000"/>
                <w:sz w:val="18"/>
                <w:szCs w:val="18"/>
              </w:rPr>
              <w:t>2,0</w:t>
            </w:r>
            <w:r>
              <w:rPr>
                <w:rFonts w:eastAsia="Times New Roman" w:cs="Times New Roman"/>
                <w:color w:val="000000"/>
                <w:sz w:val="18"/>
                <w:szCs w:val="18"/>
              </w:rPr>
              <w:t>45</w:t>
            </w:r>
          </w:p>
        </w:tc>
        <w:tc>
          <w:tcPr>
            <w:tcW w:w="1079" w:type="dxa"/>
            <w:vAlign w:val="center"/>
          </w:tcPr>
          <w:p w:rsidR="005F2B2F" w:rsidRPr="008D1279" w:rsidP="005F2B2F" w14:paraId="2CB9E230" w14:textId="42D722EC">
            <w:pPr>
              <w:jc w:val="right"/>
              <w:rPr>
                <w:rFonts w:cs="Times New Roman"/>
                <w:sz w:val="20"/>
                <w:szCs w:val="20"/>
              </w:rPr>
            </w:pPr>
            <w:r>
              <w:rPr>
                <w:color w:val="000000"/>
                <w:sz w:val="20"/>
                <w:szCs w:val="20"/>
              </w:rPr>
              <w:t>-1,497</w:t>
            </w:r>
          </w:p>
        </w:tc>
      </w:tr>
      <w:tr w14:paraId="141B383D" w14:textId="77777777" w:rsidTr="007B2172">
        <w:tblPrEx>
          <w:tblW w:w="11699" w:type="dxa"/>
          <w:jc w:val="center"/>
          <w:tblLook w:val="04A0"/>
        </w:tblPrEx>
        <w:trPr>
          <w:jc w:val="center"/>
        </w:trPr>
        <w:tc>
          <w:tcPr>
            <w:tcW w:w="3600" w:type="dxa"/>
          </w:tcPr>
          <w:p w:rsidR="005F2B2F" w:rsidRPr="00497B5E" w:rsidP="005F2B2F" w14:paraId="51FED8C2" w14:textId="096713F5">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104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086-0-22) (Surveyors)</w:t>
            </w:r>
          </w:p>
        </w:tc>
        <w:tc>
          <w:tcPr>
            <w:tcW w:w="1800" w:type="dxa"/>
            <w:vAlign w:val="center"/>
          </w:tcPr>
          <w:p w:rsidR="005F2B2F" w:rsidRPr="008D1279" w:rsidP="005F2B2F" w14:paraId="38CE6E0F" w14:textId="748BFA42">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6260F849" w14:textId="390CAFBC">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3D21E342" w14:textId="36BE9F95">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5818338A" w14:textId="49FCDA44">
            <w:pPr>
              <w:jc w:val="right"/>
              <w:rPr>
                <w:rFonts w:cs="Times New Roman"/>
                <w:sz w:val="20"/>
                <w:szCs w:val="20"/>
              </w:rPr>
            </w:pPr>
            <w:r w:rsidRPr="00EE6D1D">
              <w:rPr>
                <w:rFonts w:eastAsia="Times New Roman" w:cs="Times New Roman"/>
                <w:color w:val="000000"/>
                <w:sz w:val="18"/>
                <w:szCs w:val="18"/>
              </w:rPr>
              <w:t>17,357</w:t>
            </w:r>
          </w:p>
        </w:tc>
        <w:tc>
          <w:tcPr>
            <w:tcW w:w="1170" w:type="dxa"/>
            <w:vAlign w:val="center"/>
          </w:tcPr>
          <w:p w:rsidR="005F2B2F" w:rsidRPr="008D1279" w:rsidP="005F2B2F" w14:paraId="337E29CC" w14:textId="044E32F5">
            <w:pPr>
              <w:jc w:val="right"/>
              <w:rPr>
                <w:rFonts w:cs="Times New Roman"/>
                <w:sz w:val="20"/>
                <w:szCs w:val="20"/>
              </w:rPr>
            </w:pPr>
            <w:r w:rsidRPr="00EE6D1D">
              <w:rPr>
                <w:rFonts w:eastAsia="Times New Roman" w:cs="Times New Roman"/>
                <w:color w:val="000000"/>
                <w:sz w:val="18"/>
                <w:szCs w:val="18"/>
              </w:rPr>
              <w:t>6,4</w:t>
            </w:r>
            <w:r>
              <w:rPr>
                <w:rFonts w:eastAsia="Times New Roman" w:cs="Times New Roman"/>
                <w:color w:val="000000"/>
                <w:sz w:val="18"/>
                <w:szCs w:val="18"/>
              </w:rPr>
              <w:t>05</w:t>
            </w:r>
          </w:p>
        </w:tc>
        <w:tc>
          <w:tcPr>
            <w:tcW w:w="1079" w:type="dxa"/>
            <w:vAlign w:val="center"/>
          </w:tcPr>
          <w:p w:rsidR="005F2B2F" w:rsidRPr="008D1279" w:rsidP="005F2B2F" w14:paraId="0A1649D5" w14:textId="52639A30">
            <w:pPr>
              <w:jc w:val="right"/>
              <w:rPr>
                <w:rFonts w:cs="Times New Roman"/>
                <w:sz w:val="20"/>
                <w:szCs w:val="20"/>
              </w:rPr>
            </w:pPr>
            <w:r>
              <w:rPr>
                <w:color w:val="000000"/>
                <w:sz w:val="20"/>
                <w:szCs w:val="20"/>
              </w:rPr>
              <w:t>-10,952</w:t>
            </w:r>
          </w:p>
        </w:tc>
      </w:tr>
      <w:tr w14:paraId="3CE39DC3" w14:textId="77777777" w:rsidTr="007B2172">
        <w:tblPrEx>
          <w:tblW w:w="11699" w:type="dxa"/>
          <w:jc w:val="center"/>
          <w:tblLook w:val="04A0"/>
        </w:tblPrEx>
        <w:trPr>
          <w:jc w:val="center"/>
        </w:trPr>
        <w:tc>
          <w:tcPr>
            <w:tcW w:w="3600" w:type="dxa"/>
          </w:tcPr>
          <w:p w:rsidR="005F2B2F" w:rsidRPr="00497B5E" w:rsidP="005F2B2F" w14:paraId="3D22F9B9" w14:textId="4EE496E0">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104-A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086-0-22A) (Surveyors)</w:t>
            </w:r>
          </w:p>
        </w:tc>
        <w:tc>
          <w:tcPr>
            <w:tcW w:w="1800" w:type="dxa"/>
            <w:vAlign w:val="center"/>
          </w:tcPr>
          <w:p w:rsidR="005F2B2F" w:rsidRPr="008D1279" w:rsidP="005F2B2F" w14:paraId="01D2F791" w14:textId="3974C302">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1570227C" w14:textId="4F69E85C">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09E7BA5B" w14:textId="2D03F9F3">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19E4EE3B" w14:textId="0C98A1AB">
            <w:pPr>
              <w:jc w:val="right"/>
              <w:rPr>
                <w:rFonts w:cs="Times New Roman"/>
                <w:sz w:val="20"/>
                <w:szCs w:val="20"/>
              </w:rPr>
            </w:pPr>
            <w:r w:rsidRPr="00EE6D1D">
              <w:rPr>
                <w:rFonts w:eastAsia="Times New Roman" w:cs="Times New Roman"/>
                <w:color w:val="000000"/>
                <w:sz w:val="18"/>
                <w:szCs w:val="18"/>
              </w:rPr>
              <w:t>2,479</w:t>
            </w:r>
          </w:p>
        </w:tc>
        <w:tc>
          <w:tcPr>
            <w:tcW w:w="1170" w:type="dxa"/>
            <w:vAlign w:val="center"/>
          </w:tcPr>
          <w:p w:rsidR="005F2B2F" w:rsidRPr="008D1279" w:rsidP="005F2B2F" w14:paraId="7E94179C" w14:textId="567ECE0C">
            <w:pPr>
              <w:jc w:val="right"/>
              <w:rPr>
                <w:rFonts w:cs="Times New Roman"/>
                <w:sz w:val="20"/>
                <w:szCs w:val="20"/>
              </w:rPr>
            </w:pPr>
            <w:r w:rsidRPr="00EE6D1D">
              <w:rPr>
                <w:rFonts w:eastAsia="Times New Roman" w:cs="Times New Roman"/>
                <w:color w:val="000000"/>
                <w:sz w:val="18"/>
                <w:szCs w:val="18"/>
              </w:rPr>
              <w:t>1,4</w:t>
            </w:r>
            <w:r>
              <w:rPr>
                <w:rFonts w:eastAsia="Times New Roman" w:cs="Times New Roman"/>
                <w:color w:val="000000"/>
                <w:sz w:val="18"/>
                <w:szCs w:val="18"/>
              </w:rPr>
              <w:t>92</w:t>
            </w:r>
          </w:p>
        </w:tc>
        <w:tc>
          <w:tcPr>
            <w:tcW w:w="1079" w:type="dxa"/>
            <w:vAlign w:val="center"/>
          </w:tcPr>
          <w:p w:rsidR="005F2B2F" w:rsidRPr="008D1279" w:rsidP="005F2B2F" w14:paraId="125AB522" w14:textId="521F1733">
            <w:pPr>
              <w:jc w:val="right"/>
              <w:rPr>
                <w:rFonts w:cs="Times New Roman"/>
                <w:sz w:val="20"/>
                <w:szCs w:val="20"/>
              </w:rPr>
            </w:pPr>
            <w:r>
              <w:rPr>
                <w:color w:val="000000"/>
                <w:sz w:val="20"/>
                <w:szCs w:val="20"/>
              </w:rPr>
              <w:t>-987</w:t>
            </w:r>
          </w:p>
        </w:tc>
      </w:tr>
      <w:tr w14:paraId="429ADBA2" w14:textId="77777777" w:rsidTr="007B2172">
        <w:tblPrEx>
          <w:tblW w:w="11699" w:type="dxa"/>
          <w:jc w:val="center"/>
          <w:tblLook w:val="04A0"/>
        </w:tblPrEx>
        <w:trPr>
          <w:jc w:val="center"/>
        </w:trPr>
        <w:tc>
          <w:tcPr>
            <w:tcW w:w="3600" w:type="dxa"/>
          </w:tcPr>
          <w:p w:rsidR="005F2B2F" w:rsidRPr="00497B5E" w:rsidP="005F2B2F" w14:paraId="1B344BF3" w14:textId="215BE089">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104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086-0-22) (Engineers)</w:t>
            </w:r>
          </w:p>
        </w:tc>
        <w:tc>
          <w:tcPr>
            <w:tcW w:w="1800" w:type="dxa"/>
            <w:vAlign w:val="center"/>
          </w:tcPr>
          <w:p w:rsidR="005F2B2F" w:rsidRPr="008D1279" w:rsidP="005F2B2F" w14:paraId="40525749" w14:textId="593439B8">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31EB533A" w14:textId="43972FB2">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2BE4AB64" w14:textId="1A0D9011">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7E8FF490" w14:textId="155C8BD5">
            <w:pPr>
              <w:jc w:val="right"/>
              <w:rPr>
                <w:rFonts w:cs="Times New Roman"/>
                <w:sz w:val="20"/>
                <w:szCs w:val="20"/>
              </w:rPr>
            </w:pPr>
            <w:r w:rsidRPr="00EE6D1D">
              <w:rPr>
                <w:rFonts w:eastAsia="Times New Roman" w:cs="Times New Roman"/>
                <w:color w:val="000000"/>
                <w:sz w:val="18"/>
                <w:szCs w:val="18"/>
              </w:rPr>
              <w:t>7,438</w:t>
            </w:r>
          </w:p>
        </w:tc>
        <w:tc>
          <w:tcPr>
            <w:tcW w:w="1170" w:type="dxa"/>
            <w:vAlign w:val="center"/>
          </w:tcPr>
          <w:p w:rsidR="005F2B2F" w:rsidRPr="008D1279" w:rsidP="005F2B2F" w14:paraId="73A64553" w14:textId="1A6D31F0">
            <w:pPr>
              <w:jc w:val="right"/>
              <w:rPr>
                <w:rFonts w:cs="Times New Roman"/>
                <w:sz w:val="20"/>
                <w:szCs w:val="20"/>
              </w:rPr>
            </w:pPr>
            <w:r w:rsidRPr="00EE6D1D">
              <w:rPr>
                <w:rFonts w:eastAsia="Times New Roman" w:cs="Times New Roman"/>
                <w:color w:val="000000"/>
                <w:sz w:val="18"/>
                <w:szCs w:val="18"/>
              </w:rPr>
              <w:t>2,7</w:t>
            </w:r>
            <w:r>
              <w:rPr>
                <w:rFonts w:eastAsia="Times New Roman" w:cs="Times New Roman"/>
                <w:color w:val="000000"/>
                <w:sz w:val="18"/>
                <w:szCs w:val="18"/>
              </w:rPr>
              <w:t>45</w:t>
            </w:r>
          </w:p>
        </w:tc>
        <w:tc>
          <w:tcPr>
            <w:tcW w:w="1079" w:type="dxa"/>
            <w:vAlign w:val="center"/>
          </w:tcPr>
          <w:p w:rsidR="005F2B2F" w:rsidRPr="008D1279" w:rsidP="005F2B2F" w14:paraId="4CBE7BA9" w14:textId="0DC9F1B9">
            <w:pPr>
              <w:jc w:val="right"/>
              <w:rPr>
                <w:rFonts w:cs="Times New Roman"/>
                <w:sz w:val="20"/>
                <w:szCs w:val="20"/>
              </w:rPr>
            </w:pPr>
            <w:r>
              <w:rPr>
                <w:color w:val="000000"/>
                <w:sz w:val="20"/>
                <w:szCs w:val="20"/>
              </w:rPr>
              <w:t>-4,693</w:t>
            </w:r>
          </w:p>
        </w:tc>
      </w:tr>
      <w:tr w14:paraId="23E6D883" w14:textId="77777777" w:rsidTr="007B2172">
        <w:tblPrEx>
          <w:tblW w:w="11699" w:type="dxa"/>
          <w:jc w:val="center"/>
          <w:tblLook w:val="04A0"/>
        </w:tblPrEx>
        <w:trPr>
          <w:jc w:val="center"/>
        </w:trPr>
        <w:tc>
          <w:tcPr>
            <w:tcW w:w="3600" w:type="dxa"/>
          </w:tcPr>
          <w:p w:rsidR="005F2B2F" w:rsidRPr="00497B5E" w:rsidP="005F2B2F" w14:paraId="2149AE9E" w14:textId="38EA11C0">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104-A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086-0-22A) (Engineers)</w:t>
            </w:r>
          </w:p>
        </w:tc>
        <w:tc>
          <w:tcPr>
            <w:tcW w:w="1800" w:type="dxa"/>
            <w:vAlign w:val="center"/>
          </w:tcPr>
          <w:p w:rsidR="005F2B2F" w:rsidRPr="008D1279" w:rsidP="005F2B2F" w14:paraId="22BCA0C4" w14:textId="23A78786">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39704FFA" w14:textId="6D06DF37">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24B8FC51" w14:textId="3BAE4262">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67B488BD" w14:textId="273577C1">
            <w:pPr>
              <w:jc w:val="right"/>
              <w:rPr>
                <w:rFonts w:cs="Times New Roman"/>
                <w:sz w:val="20"/>
                <w:szCs w:val="20"/>
              </w:rPr>
            </w:pPr>
            <w:r w:rsidRPr="00EE6D1D">
              <w:rPr>
                <w:rFonts w:eastAsia="Times New Roman" w:cs="Times New Roman"/>
                <w:color w:val="000000"/>
                <w:sz w:val="18"/>
                <w:szCs w:val="18"/>
              </w:rPr>
              <w:t>1,063</w:t>
            </w:r>
          </w:p>
        </w:tc>
        <w:tc>
          <w:tcPr>
            <w:tcW w:w="1170" w:type="dxa"/>
            <w:vAlign w:val="center"/>
          </w:tcPr>
          <w:p w:rsidR="005F2B2F" w:rsidRPr="008D1279" w:rsidP="005F2B2F" w14:paraId="13EEA849" w14:textId="493FEBE6">
            <w:pPr>
              <w:jc w:val="right"/>
              <w:rPr>
                <w:rFonts w:cs="Times New Roman"/>
                <w:sz w:val="20"/>
                <w:szCs w:val="20"/>
              </w:rPr>
            </w:pPr>
            <w:r w:rsidRPr="00EE6D1D">
              <w:rPr>
                <w:rFonts w:eastAsia="Times New Roman" w:cs="Times New Roman"/>
                <w:color w:val="000000"/>
                <w:sz w:val="18"/>
                <w:szCs w:val="18"/>
              </w:rPr>
              <w:t>6</w:t>
            </w:r>
            <w:r>
              <w:rPr>
                <w:rFonts w:eastAsia="Times New Roman" w:cs="Times New Roman"/>
                <w:color w:val="000000"/>
                <w:sz w:val="18"/>
                <w:szCs w:val="18"/>
              </w:rPr>
              <w:t>39</w:t>
            </w:r>
          </w:p>
        </w:tc>
        <w:tc>
          <w:tcPr>
            <w:tcW w:w="1079" w:type="dxa"/>
            <w:vAlign w:val="center"/>
          </w:tcPr>
          <w:p w:rsidR="005F2B2F" w:rsidRPr="008D1279" w:rsidP="005F2B2F" w14:paraId="45BAA208" w14:textId="174AF2CB">
            <w:pPr>
              <w:jc w:val="right"/>
              <w:rPr>
                <w:rFonts w:cs="Times New Roman"/>
                <w:sz w:val="20"/>
                <w:szCs w:val="20"/>
              </w:rPr>
            </w:pPr>
            <w:r>
              <w:rPr>
                <w:color w:val="000000"/>
                <w:sz w:val="20"/>
                <w:szCs w:val="20"/>
              </w:rPr>
              <w:t>-424</w:t>
            </w:r>
          </w:p>
        </w:tc>
      </w:tr>
      <w:tr w14:paraId="62630CAD" w14:textId="77777777" w:rsidTr="007B2172">
        <w:tblPrEx>
          <w:tblW w:w="11699" w:type="dxa"/>
          <w:jc w:val="center"/>
          <w:tblLook w:val="04A0"/>
        </w:tblPrEx>
        <w:trPr>
          <w:jc w:val="center"/>
        </w:trPr>
        <w:tc>
          <w:tcPr>
            <w:tcW w:w="3600" w:type="dxa"/>
          </w:tcPr>
          <w:p w:rsidR="005F2B2F" w:rsidRPr="00497B5E" w:rsidP="005F2B2F" w14:paraId="15328CCB" w14:textId="3FADAB32">
            <w:pPr>
              <w:rPr>
                <w:rFonts w:cs="Times New Roman"/>
                <w:color w:val="000000" w:themeColor="text1"/>
                <w:sz w:val="20"/>
                <w:szCs w:val="20"/>
              </w:rPr>
            </w:pPr>
            <w:r w:rsidRPr="00497B5E">
              <w:rPr>
                <w:rFonts w:eastAsia="Times New Roman" w:cs="Times New Roman"/>
                <w:color w:val="000000" w:themeColor="text1"/>
                <w:sz w:val="18"/>
                <w:szCs w:val="18"/>
              </w:rPr>
              <w:t xml:space="preserve">Property Information Form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105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086-0-26) (Homeowners)</w:t>
            </w:r>
          </w:p>
        </w:tc>
        <w:tc>
          <w:tcPr>
            <w:tcW w:w="1800" w:type="dxa"/>
            <w:vAlign w:val="center"/>
          </w:tcPr>
          <w:p w:rsidR="005F2B2F" w:rsidRPr="008D1279" w:rsidP="005F2B2F" w14:paraId="4F501080" w14:textId="088B352E">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4D95E6A6" w14:textId="5F83D763">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0ABE5A94" w14:textId="5FEADB36">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43A5A54D" w14:textId="4FE8962F">
            <w:pPr>
              <w:jc w:val="right"/>
              <w:rPr>
                <w:rFonts w:cs="Times New Roman"/>
                <w:sz w:val="20"/>
                <w:szCs w:val="20"/>
              </w:rPr>
            </w:pPr>
            <w:r w:rsidRPr="00EE6D1D">
              <w:rPr>
                <w:rFonts w:eastAsia="Times New Roman" w:cs="Times New Roman"/>
                <w:color w:val="000000"/>
                <w:sz w:val="18"/>
                <w:szCs w:val="18"/>
              </w:rPr>
              <w:t>48,804</w:t>
            </w:r>
          </w:p>
        </w:tc>
        <w:tc>
          <w:tcPr>
            <w:tcW w:w="1170" w:type="dxa"/>
            <w:vAlign w:val="center"/>
          </w:tcPr>
          <w:p w:rsidR="005F2B2F" w:rsidRPr="008D1279" w:rsidP="005F2B2F" w14:paraId="44C34407" w14:textId="28D674AC">
            <w:pPr>
              <w:jc w:val="right"/>
              <w:rPr>
                <w:rFonts w:cs="Times New Roman"/>
                <w:sz w:val="20"/>
                <w:szCs w:val="20"/>
              </w:rPr>
            </w:pPr>
            <w:r w:rsidRPr="00EE6D1D">
              <w:rPr>
                <w:rFonts w:eastAsia="Times New Roman" w:cs="Times New Roman"/>
                <w:color w:val="000000"/>
                <w:sz w:val="18"/>
                <w:szCs w:val="18"/>
              </w:rPr>
              <w:t>23,</w:t>
            </w:r>
            <w:r>
              <w:rPr>
                <w:rFonts w:eastAsia="Times New Roman" w:cs="Times New Roman"/>
                <w:color w:val="000000"/>
                <w:sz w:val="18"/>
                <w:szCs w:val="18"/>
              </w:rPr>
              <w:t>441</w:t>
            </w:r>
          </w:p>
        </w:tc>
        <w:tc>
          <w:tcPr>
            <w:tcW w:w="1079" w:type="dxa"/>
            <w:vAlign w:val="center"/>
          </w:tcPr>
          <w:p w:rsidR="005F2B2F" w:rsidRPr="008D1279" w:rsidP="005F2B2F" w14:paraId="12159E35" w14:textId="31510C25">
            <w:pPr>
              <w:jc w:val="right"/>
              <w:rPr>
                <w:rFonts w:cs="Times New Roman"/>
                <w:sz w:val="20"/>
                <w:szCs w:val="20"/>
              </w:rPr>
            </w:pPr>
            <w:r>
              <w:rPr>
                <w:color w:val="000000"/>
                <w:sz w:val="20"/>
                <w:szCs w:val="20"/>
              </w:rPr>
              <w:t>-25,363</w:t>
            </w:r>
          </w:p>
        </w:tc>
      </w:tr>
      <w:tr w14:paraId="24D293BE" w14:textId="77777777" w:rsidTr="007B2172">
        <w:tblPrEx>
          <w:tblW w:w="11699" w:type="dxa"/>
          <w:jc w:val="center"/>
          <w:tblLook w:val="04A0"/>
        </w:tblPrEx>
        <w:trPr>
          <w:jc w:val="center"/>
        </w:trPr>
        <w:tc>
          <w:tcPr>
            <w:tcW w:w="3600" w:type="dxa"/>
          </w:tcPr>
          <w:p w:rsidR="005F2B2F" w:rsidRPr="00497B5E" w:rsidP="005F2B2F" w14:paraId="6ED8B551" w14:textId="0DEF26CA">
            <w:pPr>
              <w:rPr>
                <w:rFonts w:cs="Times New Roman"/>
                <w:color w:val="000000" w:themeColor="text1"/>
                <w:sz w:val="20"/>
                <w:szCs w:val="20"/>
              </w:rPr>
            </w:pPr>
            <w:r w:rsidRPr="00497B5E">
              <w:rPr>
                <w:rFonts w:eastAsia="Times New Roman" w:cs="Times New Roman"/>
                <w:color w:val="000000" w:themeColor="text1"/>
                <w:sz w:val="18"/>
                <w:szCs w:val="18"/>
              </w:rPr>
              <w:t xml:space="preserve">Elevation Form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106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086-0-26A) (Surveyors)</w:t>
            </w:r>
          </w:p>
        </w:tc>
        <w:tc>
          <w:tcPr>
            <w:tcW w:w="1800" w:type="dxa"/>
            <w:vAlign w:val="center"/>
          </w:tcPr>
          <w:p w:rsidR="005F2B2F" w:rsidRPr="008D1279" w:rsidP="005F2B2F" w14:paraId="0AB0D798" w14:textId="22F500B1">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3D4B9CBD" w14:textId="2C283A3A">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18C8D32F" w14:textId="1E4E9831">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6B5A615A" w14:textId="48315077">
            <w:pPr>
              <w:jc w:val="right"/>
              <w:rPr>
                <w:rFonts w:cs="Times New Roman"/>
                <w:sz w:val="20"/>
                <w:szCs w:val="20"/>
              </w:rPr>
            </w:pPr>
            <w:r w:rsidRPr="00EE6D1D">
              <w:rPr>
                <w:rFonts w:eastAsia="Times New Roman" w:cs="Times New Roman"/>
                <w:color w:val="000000"/>
                <w:sz w:val="18"/>
                <w:szCs w:val="18"/>
              </w:rPr>
              <w:t>26,199</w:t>
            </w:r>
          </w:p>
        </w:tc>
        <w:tc>
          <w:tcPr>
            <w:tcW w:w="1170" w:type="dxa"/>
            <w:vAlign w:val="center"/>
          </w:tcPr>
          <w:p w:rsidR="005F2B2F" w:rsidRPr="008D1279" w:rsidP="005F2B2F" w14:paraId="0555AB24" w14:textId="26E8B5B5">
            <w:pPr>
              <w:jc w:val="right"/>
              <w:rPr>
                <w:rFonts w:cs="Times New Roman"/>
                <w:sz w:val="20"/>
                <w:szCs w:val="20"/>
              </w:rPr>
            </w:pPr>
            <w:r w:rsidRPr="00EE6D1D">
              <w:rPr>
                <w:rFonts w:eastAsia="Times New Roman" w:cs="Times New Roman"/>
                <w:color w:val="000000"/>
                <w:sz w:val="18"/>
                <w:szCs w:val="18"/>
              </w:rPr>
              <w:t>12,</w:t>
            </w:r>
            <w:r>
              <w:rPr>
                <w:rFonts w:eastAsia="Times New Roman" w:cs="Times New Roman"/>
                <w:color w:val="000000"/>
                <w:sz w:val="18"/>
                <w:szCs w:val="18"/>
              </w:rPr>
              <w:t>572</w:t>
            </w:r>
          </w:p>
        </w:tc>
        <w:tc>
          <w:tcPr>
            <w:tcW w:w="1079" w:type="dxa"/>
            <w:vAlign w:val="center"/>
          </w:tcPr>
          <w:p w:rsidR="005F2B2F" w:rsidRPr="008D1279" w:rsidP="005F2B2F" w14:paraId="429337DB" w14:textId="0D4BBC57">
            <w:pPr>
              <w:jc w:val="right"/>
              <w:rPr>
                <w:rFonts w:cs="Times New Roman"/>
                <w:sz w:val="20"/>
                <w:szCs w:val="20"/>
              </w:rPr>
            </w:pPr>
            <w:r>
              <w:rPr>
                <w:color w:val="000000"/>
                <w:sz w:val="20"/>
                <w:szCs w:val="20"/>
              </w:rPr>
              <w:t>-13,627</w:t>
            </w:r>
          </w:p>
        </w:tc>
      </w:tr>
      <w:tr w14:paraId="70BB19EB" w14:textId="77777777" w:rsidTr="007B2172">
        <w:tblPrEx>
          <w:tblW w:w="11699" w:type="dxa"/>
          <w:jc w:val="center"/>
          <w:tblLook w:val="04A0"/>
        </w:tblPrEx>
        <w:trPr>
          <w:jc w:val="center"/>
        </w:trPr>
        <w:tc>
          <w:tcPr>
            <w:tcW w:w="3600" w:type="dxa"/>
          </w:tcPr>
          <w:p w:rsidR="005F2B2F" w:rsidRPr="00497B5E" w:rsidP="005F2B2F" w14:paraId="3A5BDA30" w14:textId="02273291">
            <w:pPr>
              <w:rPr>
                <w:rFonts w:cs="Times New Roman"/>
                <w:color w:val="000000" w:themeColor="text1"/>
                <w:sz w:val="20"/>
                <w:szCs w:val="20"/>
              </w:rPr>
            </w:pPr>
            <w:r w:rsidRPr="00497B5E">
              <w:rPr>
                <w:rFonts w:eastAsia="Times New Roman" w:cs="Times New Roman"/>
                <w:color w:val="000000" w:themeColor="text1"/>
                <w:sz w:val="18"/>
                <w:szCs w:val="18"/>
              </w:rPr>
              <w:t xml:space="preserve">Elevation Form / FEMA Form </w:t>
            </w:r>
            <w:r w:rsidRPr="00497B5E">
              <w:rPr>
                <w:rFonts w:cs="Times New Roman"/>
                <w:color w:val="000000" w:themeColor="text1"/>
                <w:sz w:val="18"/>
                <w:szCs w:val="18"/>
              </w:rPr>
              <w:t>FF-</w:t>
            </w:r>
            <w:r w:rsidRPr="00497B5E" w:rsidR="00ED7538">
              <w:rPr>
                <w:rFonts w:cs="Times New Roman"/>
                <w:color w:val="000000" w:themeColor="text1"/>
                <w:sz w:val="18"/>
                <w:szCs w:val="18"/>
              </w:rPr>
              <w:t>206</w:t>
            </w:r>
            <w:r w:rsidRPr="00497B5E">
              <w:rPr>
                <w:rFonts w:cs="Times New Roman"/>
                <w:color w:val="000000" w:themeColor="text1"/>
                <w:sz w:val="18"/>
                <w:szCs w:val="18"/>
              </w:rPr>
              <w:t>-FY-</w:t>
            </w:r>
            <w:r w:rsidRPr="00497B5E" w:rsidR="00ED7538">
              <w:rPr>
                <w:rFonts w:cs="Times New Roman"/>
                <w:color w:val="000000" w:themeColor="text1"/>
                <w:sz w:val="18"/>
                <w:szCs w:val="18"/>
              </w:rPr>
              <w:t>23</w:t>
            </w:r>
            <w:r w:rsidRPr="00497B5E">
              <w:rPr>
                <w:rFonts w:cs="Times New Roman"/>
                <w:color w:val="000000" w:themeColor="text1"/>
                <w:sz w:val="18"/>
                <w:szCs w:val="18"/>
              </w:rPr>
              <w:t>-</w:t>
            </w:r>
            <w:r w:rsidRPr="00497B5E" w:rsidR="00ED7538">
              <w:rPr>
                <w:rFonts w:cs="Times New Roman"/>
                <w:color w:val="000000" w:themeColor="text1"/>
                <w:sz w:val="18"/>
                <w:szCs w:val="18"/>
              </w:rPr>
              <w:t xml:space="preserve">106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086-0-26A) (Engineers)</w:t>
            </w:r>
          </w:p>
        </w:tc>
        <w:tc>
          <w:tcPr>
            <w:tcW w:w="1800" w:type="dxa"/>
            <w:vAlign w:val="center"/>
          </w:tcPr>
          <w:p w:rsidR="005F2B2F" w:rsidRPr="008D1279" w:rsidP="005F2B2F" w14:paraId="70CE401F" w14:textId="47AF27AC">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337ED98D" w14:textId="2591DD9C">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246CCC78" w14:textId="67EF6144">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7CECCDB0" w14:textId="6573655D">
            <w:pPr>
              <w:jc w:val="right"/>
              <w:rPr>
                <w:rFonts w:cs="Times New Roman"/>
                <w:sz w:val="20"/>
                <w:szCs w:val="20"/>
              </w:rPr>
            </w:pPr>
            <w:r w:rsidRPr="00EE6D1D">
              <w:rPr>
                <w:rFonts w:eastAsia="Times New Roman" w:cs="Times New Roman"/>
                <w:color w:val="000000"/>
                <w:sz w:val="18"/>
                <w:szCs w:val="18"/>
              </w:rPr>
              <w:t>11,228</w:t>
            </w:r>
          </w:p>
        </w:tc>
        <w:tc>
          <w:tcPr>
            <w:tcW w:w="1170" w:type="dxa"/>
            <w:vAlign w:val="center"/>
          </w:tcPr>
          <w:p w:rsidR="005F2B2F" w:rsidRPr="008D1279" w:rsidP="005F2B2F" w14:paraId="239BDEB0" w14:textId="17047DB3">
            <w:pPr>
              <w:jc w:val="right"/>
              <w:rPr>
                <w:rFonts w:cs="Times New Roman"/>
                <w:sz w:val="20"/>
                <w:szCs w:val="20"/>
              </w:rPr>
            </w:pPr>
            <w:r w:rsidRPr="00EE6D1D">
              <w:rPr>
                <w:rFonts w:eastAsia="Times New Roman" w:cs="Times New Roman"/>
                <w:color w:val="000000"/>
                <w:sz w:val="18"/>
                <w:szCs w:val="18"/>
              </w:rPr>
              <w:t>5,</w:t>
            </w:r>
            <w:r>
              <w:rPr>
                <w:rFonts w:eastAsia="Times New Roman" w:cs="Times New Roman"/>
                <w:color w:val="000000"/>
                <w:sz w:val="18"/>
                <w:szCs w:val="18"/>
              </w:rPr>
              <w:t>388</w:t>
            </w:r>
          </w:p>
        </w:tc>
        <w:tc>
          <w:tcPr>
            <w:tcW w:w="1079" w:type="dxa"/>
            <w:vAlign w:val="center"/>
          </w:tcPr>
          <w:p w:rsidR="005F2B2F" w:rsidRPr="008D1279" w:rsidP="005F2B2F" w14:paraId="2DBAC242" w14:textId="2D85015D">
            <w:pPr>
              <w:jc w:val="right"/>
              <w:rPr>
                <w:rFonts w:cs="Times New Roman"/>
                <w:sz w:val="20"/>
                <w:szCs w:val="20"/>
              </w:rPr>
            </w:pPr>
            <w:r>
              <w:rPr>
                <w:color w:val="000000"/>
                <w:sz w:val="20"/>
                <w:szCs w:val="20"/>
              </w:rPr>
              <w:t>-5,840</w:t>
            </w:r>
          </w:p>
        </w:tc>
      </w:tr>
      <w:tr w14:paraId="633A776D" w14:textId="77777777" w:rsidTr="007B2172">
        <w:tblPrEx>
          <w:tblW w:w="11699" w:type="dxa"/>
          <w:jc w:val="center"/>
          <w:tblLook w:val="04A0"/>
        </w:tblPrEx>
        <w:trPr>
          <w:jc w:val="center"/>
        </w:trPr>
        <w:tc>
          <w:tcPr>
            <w:tcW w:w="3600" w:type="dxa"/>
          </w:tcPr>
          <w:p w:rsidR="005F2B2F" w:rsidRPr="00497B5E" w:rsidP="005F2B2F" w14:paraId="63F263D1" w14:textId="0494630F">
            <w:pPr>
              <w:rPr>
                <w:rFonts w:cs="Times New Roman"/>
                <w:color w:val="000000" w:themeColor="text1"/>
                <w:sz w:val="20"/>
                <w:szCs w:val="20"/>
              </w:rPr>
            </w:pPr>
            <w:r w:rsidRPr="00497B5E">
              <w:rPr>
                <w:rFonts w:eastAsia="Times New Roman" w:cs="Times New Roman"/>
                <w:color w:val="000000" w:themeColor="text1"/>
                <w:sz w:val="18"/>
                <w:szCs w:val="18"/>
              </w:rPr>
              <w:t xml:space="preserve">Community Acknowledgment Form / FEMA Form </w:t>
            </w:r>
            <w:r w:rsidRPr="00497B5E">
              <w:rPr>
                <w:rFonts w:cs="Times New Roman"/>
                <w:color w:val="000000" w:themeColor="text1"/>
                <w:sz w:val="18"/>
                <w:szCs w:val="18"/>
              </w:rPr>
              <w:t>FF-</w:t>
            </w:r>
            <w:r w:rsidRPr="00497B5E" w:rsidR="00FF3CA3">
              <w:rPr>
                <w:rFonts w:cs="Times New Roman"/>
                <w:color w:val="000000" w:themeColor="text1"/>
                <w:sz w:val="18"/>
                <w:szCs w:val="18"/>
              </w:rPr>
              <w:t>206</w:t>
            </w:r>
            <w:r w:rsidRPr="00497B5E">
              <w:rPr>
                <w:rFonts w:cs="Times New Roman"/>
                <w:color w:val="000000" w:themeColor="text1"/>
                <w:sz w:val="18"/>
                <w:szCs w:val="18"/>
              </w:rPr>
              <w:t>-FY-</w:t>
            </w:r>
            <w:r w:rsidRPr="00497B5E" w:rsidR="00FF3CA3">
              <w:rPr>
                <w:rFonts w:cs="Times New Roman"/>
                <w:color w:val="000000" w:themeColor="text1"/>
                <w:sz w:val="18"/>
                <w:szCs w:val="18"/>
              </w:rPr>
              <w:t>23</w:t>
            </w:r>
            <w:r w:rsidRPr="00497B5E">
              <w:rPr>
                <w:rFonts w:cs="Times New Roman"/>
                <w:color w:val="000000" w:themeColor="text1"/>
                <w:sz w:val="18"/>
                <w:szCs w:val="18"/>
              </w:rPr>
              <w:t>-</w:t>
            </w:r>
            <w:r w:rsidRPr="00497B5E" w:rsidR="00FF3CA3">
              <w:rPr>
                <w:rFonts w:cs="Times New Roman"/>
                <w:color w:val="000000" w:themeColor="text1"/>
                <w:sz w:val="18"/>
                <w:szCs w:val="18"/>
              </w:rPr>
              <w:t xml:space="preserve">107 </w:t>
            </w:r>
            <w:r w:rsidRPr="00497B5E">
              <w:rPr>
                <w:rFonts w:cs="Times New Roman"/>
                <w:color w:val="000000" w:themeColor="text1"/>
                <w:sz w:val="18"/>
                <w:szCs w:val="18"/>
              </w:rPr>
              <w:t>(formerly</w:t>
            </w:r>
            <w:r w:rsidRPr="00497B5E">
              <w:rPr>
                <w:rFonts w:eastAsia="Times New Roman" w:cs="Times New Roman"/>
                <w:color w:val="000000" w:themeColor="text1"/>
                <w:sz w:val="18"/>
                <w:szCs w:val="18"/>
              </w:rPr>
              <w:t xml:space="preserve"> 086-0-26B) (Community Officials)</w:t>
            </w:r>
          </w:p>
        </w:tc>
        <w:tc>
          <w:tcPr>
            <w:tcW w:w="1800" w:type="dxa"/>
            <w:vAlign w:val="center"/>
          </w:tcPr>
          <w:p w:rsidR="005F2B2F" w:rsidRPr="008D1279" w:rsidP="005F2B2F" w14:paraId="64EC27A2" w14:textId="7D87EA03">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52B96278" w14:textId="62297909">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2D036FA9" w14:textId="6C154986">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77DF669B" w14:textId="07B2922B">
            <w:pPr>
              <w:jc w:val="right"/>
              <w:rPr>
                <w:rFonts w:cs="Times New Roman"/>
                <w:sz w:val="20"/>
                <w:szCs w:val="20"/>
              </w:rPr>
            </w:pPr>
            <w:r w:rsidRPr="00EE6D1D">
              <w:rPr>
                <w:rFonts w:eastAsia="Times New Roman" w:cs="Times New Roman"/>
                <w:color w:val="000000"/>
                <w:sz w:val="18"/>
                <w:szCs w:val="18"/>
              </w:rPr>
              <w:t>5,156</w:t>
            </w:r>
          </w:p>
        </w:tc>
        <w:tc>
          <w:tcPr>
            <w:tcW w:w="1170" w:type="dxa"/>
            <w:vAlign w:val="center"/>
          </w:tcPr>
          <w:p w:rsidR="005F2B2F" w:rsidRPr="008D1279" w:rsidP="005F2B2F" w14:paraId="50703BB3" w14:textId="689E3218">
            <w:pPr>
              <w:jc w:val="right"/>
              <w:rPr>
                <w:rFonts w:cs="Times New Roman"/>
                <w:sz w:val="20"/>
                <w:szCs w:val="20"/>
              </w:rPr>
            </w:pPr>
            <w:r w:rsidRPr="00EE6D1D">
              <w:rPr>
                <w:rFonts w:eastAsia="Times New Roman" w:cs="Times New Roman"/>
                <w:color w:val="000000"/>
                <w:sz w:val="18"/>
                <w:szCs w:val="18"/>
              </w:rPr>
              <w:t>5,</w:t>
            </w:r>
            <w:r>
              <w:rPr>
                <w:rFonts w:eastAsia="Times New Roman" w:cs="Times New Roman"/>
                <w:color w:val="000000"/>
                <w:sz w:val="18"/>
                <w:szCs w:val="18"/>
              </w:rPr>
              <w:t>605</w:t>
            </w:r>
          </w:p>
        </w:tc>
        <w:tc>
          <w:tcPr>
            <w:tcW w:w="1079" w:type="dxa"/>
            <w:vAlign w:val="center"/>
          </w:tcPr>
          <w:p w:rsidR="005F2B2F" w:rsidRPr="008D1279" w:rsidP="005F2B2F" w14:paraId="7CAF115F" w14:textId="6292299F">
            <w:pPr>
              <w:jc w:val="right"/>
              <w:rPr>
                <w:rFonts w:cs="Times New Roman"/>
                <w:sz w:val="20"/>
                <w:szCs w:val="20"/>
              </w:rPr>
            </w:pPr>
            <w:r>
              <w:rPr>
                <w:color w:val="000000"/>
                <w:sz w:val="20"/>
                <w:szCs w:val="20"/>
              </w:rPr>
              <w:t>449</w:t>
            </w:r>
          </w:p>
        </w:tc>
      </w:tr>
      <w:tr w14:paraId="5C7A4ECD" w14:textId="77777777" w:rsidTr="007B2172">
        <w:tblPrEx>
          <w:tblW w:w="11699" w:type="dxa"/>
          <w:jc w:val="center"/>
          <w:tblLook w:val="04A0"/>
        </w:tblPrEx>
        <w:trPr>
          <w:jc w:val="center"/>
        </w:trPr>
        <w:tc>
          <w:tcPr>
            <w:tcW w:w="3600" w:type="dxa"/>
          </w:tcPr>
          <w:p w:rsidR="005F2B2F" w:rsidRPr="00497B5E" w:rsidP="005F2B2F" w14:paraId="4053F9B3" w14:textId="17F49E95">
            <w:pPr>
              <w:rPr>
                <w:rFonts w:cs="Times New Roman"/>
                <w:color w:val="000000" w:themeColor="text1"/>
                <w:sz w:val="20"/>
                <w:szCs w:val="20"/>
              </w:rPr>
            </w:pPr>
            <w:r w:rsidRPr="00497B5E">
              <w:rPr>
                <w:rFonts w:eastAsia="Times New Roman" w:cs="Times New Roman"/>
                <w:color w:val="000000" w:themeColor="text1"/>
                <w:sz w:val="18"/>
                <w:szCs w:val="18"/>
              </w:rPr>
              <w:t>Online LOMC (Homeowners)</w:t>
            </w:r>
          </w:p>
        </w:tc>
        <w:tc>
          <w:tcPr>
            <w:tcW w:w="1800" w:type="dxa"/>
            <w:vAlign w:val="center"/>
          </w:tcPr>
          <w:p w:rsidR="005F2B2F" w:rsidRPr="008D1279" w:rsidP="005F2B2F" w14:paraId="709F16C6" w14:textId="1E748822">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2239A676" w14:textId="77973732">
            <w:pPr>
              <w:jc w:val="right"/>
              <w:rPr>
                <w:rFonts w:cs="Times New Roman"/>
                <w:sz w:val="20"/>
                <w:szCs w:val="20"/>
              </w:rPr>
            </w:pPr>
            <w:r w:rsidRPr="00EE6D1D">
              <w:rPr>
                <w:rFonts w:eastAsia="Times New Roman" w:cs="Times New Roman"/>
                <w:color w:val="000000"/>
                <w:sz w:val="18"/>
                <w:szCs w:val="18"/>
              </w:rPr>
              <w:t> </w:t>
            </w:r>
          </w:p>
        </w:tc>
        <w:tc>
          <w:tcPr>
            <w:tcW w:w="1260" w:type="dxa"/>
            <w:vAlign w:val="center"/>
          </w:tcPr>
          <w:p w:rsidR="005F2B2F" w:rsidRPr="008D1279" w:rsidP="005F2B2F" w14:paraId="18B3D283" w14:textId="7F2D77DD">
            <w:pPr>
              <w:jc w:val="right"/>
              <w:rPr>
                <w:rFonts w:cs="Times New Roman"/>
                <w:sz w:val="20"/>
                <w:szCs w:val="20"/>
              </w:rPr>
            </w:pPr>
            <w:r w:rsidRPr="00EE6D1D">
              <w:rPr>
                <w:rFonts w:eastAsia="Times New Roman" w:cs="Times New Roman"/>
                <w:color w:val="000000"/>
                <w:sz w:val="18"/>
                <w:szCs w:val="18"/>
              </w:rPr>
              <w:t> </w:t>
            </w:r>
          </w:p>
        </w:tc>
        <w:tc>
          <w:tcPr>
            <w:tcW w:w="1530" w:type="dxa"/>
            <w:vAlign w:val="center"/>
          </w:tcPr>
          <w:p w:rsidR="005F2B2F" w:rsidRPr="008D1279" w:rsidP="005F2B2F" w14:paraId="459FB6AB" w14:textId="0E5C5F7C">
            <w:pPr>
              <w:jc w:val="right"/>
              <w:rPr>
                <w:rFonts w:cs="Times New Roman"/>
                <w:sz w:val="20"/>
                <w:szCs w:val="20"/>
              </w:rPr>
            </w:pPr>
            <w:r w:rsidRPr="00EE6D1D">
              <w:rPr>
                <w:rFonts w:eastAsia="Times New Roman" w:cs="Times New Roman"/>
                <w:color w:val="000000"/>
                <w:sz w:val="18"/>
                <w:szCs w:val="18"/>
              </w:rPr>
              <w:t>1,272</w:t>
            </w:r>
          </w:p>
        </w:tc>
        <w:tc>
          <w:tcPr>
            <w:tcW w:w="1170" w:type="dxa"/>
            <w:vAlign w:val="center"/>
          </w:tcPr>
          <w:p w:rsidR="005F2B2F" w:rsidRPr="008D1279" w:rsidP="005F2B2F" w14:paraId="1B2F981D" w14:textId="08C7D7D1">
            <w:pPr>
              <w:jc w:val="right"/>
              <w:rPr>
                <w:rFonts w:cs="Times New Roman"/>
                <w:sz w:val="20"/>
                <w:szCs w:val="20"/>
              </w:rPr>
            </w:pPr>
            <w:r w:rsidRPr="00EE6D1D">
              <w:rPr>
                <w:rFonts w:eastAsia="Times New Roman" w:cs="Times New Roman"/>
                <w:color w:val="000000"/>
                <w:sz w:val="18"/>
                <w:szCs w:val="18"/>
              </w:rPr>
              <w:t>2,</w:t>
            </w:r>
            <w:r>
              <w:rPr>
                <w:rFonts w:eastAsia="Times New Roman" w:cs="Times New Roman"/>
                <w:color w:val="000000"/>
                <w:sz w:val="18"/>
                <w:szCs w:val="18"/>
              </w:rPr>
              <w:t>128</w:t>
            </w:r>
          </w:p>
        </w:tc>
        <w:tc>
          <w:tcPr>
            <w:tcW w:w="1079" w:type="dxa"/>
            <w:vAlign w:val="center"/>
          </w:tcPr>
          <w:p w:rsidR="005F2B2F" w:rsidRPr="008D1279" w:rsidP="005F2B2F" w14:paraId="0BEB49C9" w14:textId="1C5394A0">
            <w:pPr>
              <w:jc w:val="right"/>
              <w:rPr>
                <w:rFonts w:cs="Times New Roman"/>
                <w:sz w:val="20"/>
                <w:szCs w:val="20"/>
              </w:rPr>
            </w:pPr>
            <w:r>
              <w:rPr>
                <w:color w:val="000000"/>
                <w:sz w:val="20"/>
                <w:szCs w:val="20"/>
              </w:rPr>
              <w:t>856</w:t>
            </w:r>
          </w:p>
        </w:tc>
      </w:tr>
      <w:tr w14:paraId="52AB09FD" w14:textId="77777777" w:rsidTr="007B2172">
        <w:tblPrEx>
          <w:tblW w:w="11699" w:type="dxa"/>
          <w:jc w:val="center"/>
          <w:tblLook w:val="04A0"/>
        </w:tblPrEx>
        <w:trPr>
          <w:jc w:val="center"/>
        </w:trPr>
        <w:tc>
          <w:tcPr>
            <w:tcW w:w="3600" w:type="dxa"/>
          </w:tcPr>
          <w:p w:rsidR="005F2B2F" w:rsidRPr="008D1279" w:rsidP="005F2B2F" w14:paraId="52AFE06A" w14:textId="75AF1024">
            <w:pPr>
              <w:rPr>
                <w:rFonts w:cs="Times New Roman"/>
                <w:sz w:val="20"/>
                <w:szCs w:val="20"/>
              </w:rPr>
            </w:pPr>
            <w:r w:rsidRPr="00EE6D1D">
              <w:rPr>
                <w:rFonts w:eastAsia="Times New Roman" w:cs="Times New Roman"/>
                <w:color w:val="000000"/>
                <w:sz w:val="18"/>
                <w:szCs w:val="18"/>
              </w:rPr>
              <w:t>Online LOMA/LOMR-F Tutorial (Homeowners)</w:t>
            </w:r>
          </w:p>
        </w:tc>
        <w:tc>
          <w:tcPr>
            <w:tcW w:w="1800" w:type="dxa"/>
            <w:vAlign w:val="center"/>
          </w:tcPr>
          <w:p w:rsidR="005F2B2F" w:rsidRPr="008D1279" w:rsidP="005F2B2F" w14:paraId="40411348" w14:textId="580B1D27">
            <w:pPr>
              <w:jc w:val="right"/>
              <w:rPr>
                <w:rFonts w:cs="Times New Roman"/>
                <w:sz w:val="20"/>
                <w:szCs w:val="20"/>
              </w:rPr>
            </w:pPr>
            <w:r w:rsidRPr="00EE6D1D">
              <w:rPr>
                <w:rFonts w:eastAsia="Times New Roman" w:cs="Times New Roman"/>
                <w:color w:val="000000"/>
                <w:sz w:val="18"/>
                <w:szCs w:val="18"/>
              </w:rPr>
              <w:t>1,393</w:t>
            </w:r>
          </w:p>
        </w:tc>
        <w:tc>
          <w:tcPr>
            <w:tcW w:w="1260" w:type="dxa"/>
            <w:vAlign w:val="center"/>
          </w:tcPr>
          <w:p w:rsidR="005F2B2F" w:rsidRPr="008D1279" w:rsidP="005F2B2F" w14:paraId="1B8D83A8" w14:textId="3D6A468C">
            <w:pPr>
              <w:jc w:val="right"/>
              <w:rPr>
                <w:rFonts w:cs="Times New Roman"/>
                <w:sz w:val="20"/>
                <w:szCs w:val="20"/>
              </w:rPr>
            </w:pPr>
            <w:r w:rsidRPr="00EE6D1D">
              <w:rPr>
                <w:rFonts w:eastAsia="Times New Roman" w:cs="Times New Roman"/>
                <w:color w:val="000000"/>
                <w:sz w:val="18"/>
                <w:szCs w:val="18"/>
              </w:rPr>
              <w:t>0</w:t>
            </w:r>
          </w:p>
        </w:tc>
        <w:tc>
          <w:tcPr>
            <w:tcW w:w="1260" w:type="dxa"/>
            <w:vAlign w:val="center"/>
          </w:tcPr>
          <w:p w:rsidR="005F2B2F" w:rsidRPr="008D1279" w:rsidP="005F2B2F" w14:paraId="1F0076FC" w14:textId="16AB2A98">
            <w:pPr>
              <w:jc w:val="right"/>
              <w:rPr>
                <w:rFonts w:cs="Times New Roman"/>
                <w:sz w:val="20"/>
                <w:szCs w:val="20"/>
              </w:rPr>
            </w:pPr>
            <w:r>
              <w:rPr>
                <w:rFonts w:eastAsia="Times New Roman" w:cs="Times New Roman"/>
                <w:color w:val="000000"/>
                <w:sz w:val="18"/>
                <w:szCs w:val="18"/>
              </w:rPr>
              <w:t>-1,393</w:t>
            </w:r>
            <w:r w:rsidRPr="00EE6D1D">
              <w:rPr>
                <w:rFonts w:eastAsia="Times New Roman" w:cs="Times New Roman"/>
                <w:color w:val="000000"/>
                <w:sz w:val="18"/>
                <w:szCs w:val="18"/>
              </w:rPr>
              <w:t> </w:t>
            </w:r>
          </w:p>
        </w:tc>
        <w:tc>
          <w:tcPr>
            <w:tcW w:w="1530" w:type="dxa"/>
            <w:vAlign w:val="center"/>
          </w:tcPr>
          <w:p w:rsidR="005F2B2F" w:rsidRPr="008D1279" w:rsidP="005F2B2F" w14:paraId="6FE168CD" w14:textId="77777777">
            <w:pPr>
              <w:jc w:val="right"/>
              <w:rPr>
                <w:rFonts w:cs="Times New Roman"/>
                <w:sz w:val="20"/>
                <w:szCs w:val="20"/>
              </w:rPr>
            </w:pPr>
          </w:p>
        </w:tc>
        <w:tc>
          <w:tcPr>
            <w:tcW w:w="1170" w:type="dxa"/>
            <w:vAlign w:val="center"/>
          </w:tcPr>
          <w:p w:rsidR="005F2B2F" w:rsidRPr="008D1279" w:rsidP="005F2B2F" w14:paraId="357E76B6" w14:textId="77777777">
            <w:pPr>
              <w:jc w:val="right"/>
              <w:rPr>
                <w:rFonts w:cs="Times New Roman"/>
                <w:sz w:val="20"/>
                <w:szCs w:val="20"/>
              </w:rPr>
            </w:pPr>
          </w:p>
        </w:tc>
        <w:tc>
          <w:tcPr>
            <w:tcW w:w="1079" w:type="dxa"/>
            <w:vAlign w:val="center"/>
          </w:tcPr>
          <w:p w:rsidR="005F2B2F" w:rsidRPr="008D1279" w:rsidP="005F2B2F" w14:paraId="4F9CEFDE" w14:textId="4D798C20">
            <w:pPr>
              <w:jc w:val="right"/>
              <w:rPr>
                <w:rFonts w:cs="Times New Roman"/>
                <w:sz w:val="20"/>
                <w:szCs w:val="20"/>
              </w:rPr>
            </w:pPr>
            <w:r>
              <w:rPr>
                <w:color w:val="000000"/>
                <w:sz w:val="20"/>
                <w:szCs w:val="20"/>
              </w:rPr>
              <w:t> </w:t>
            </w:r>
          </w:p>
        </w:tc>
      </w:tr>
      <w:tr w14:paraId="79DF430F" w14:textId="77777777" w:rsidTr="007B2172">
        <w:tblPrEx>
          <w:tblW w:w="11699" w:type="dxa"/>
          <w:jc w:val="center"/>
          <w:tblLook w:val="04A0"/>
        </w:tblPrEx>
        <w:trPr>
          <w:jc w:val="center"/>
        </w:trPr>
        <w:tc>
          <w:tcPr>
            <w:tcW w:w="3600" w:type="dxa"/>
            <w:vAlign w:val="center"/>
          </w:tcPr>
          <w:p w:rsidR="005670DD" w:rsidRPr="007B2172" w:rsidP="005670DD" w14:paraId="188732D0" w14:textId="77777777">
            <w:pPr>
              <w:rPr>
                <w:rFonts w:cs="Times New Roman"/>
                <w:bCs/>
                <w:sz w:val="20"/>
                <w:szCs w:val="20"/>
              </w:rPr>
            </w:pPr>
            <w:r w:rsidRPr="007B2172">
              <w:rPr>
                <w:rFonts w:cs="Times New Roman"/>
                <w:bCs/>
                <w:sz w:val="20"/>
                <w:szCs w:val="20"/>
              </w:rPr>
              <w:t>Total</w:t>
            </w:r>
          </w:p>
        </w:tc>
        <w:tc>
          <w:tcPr>
            <w:tcW w:w="1800" w:type="dxa"/>
            <w:vAlign w:val="center"/>
          </w:tcPr>
          <w:p w:rsidR="005670DD" w:rsidRPr="007B2172" w:rsidP="005670DD" w14:paraId="15B5249D" w14:textId="4B748388">
            <w:pPr>
              <w:jc w:val="right"/>
              <w:rPr>
                <w:rFonts w:cs="Times New Roman"/>
                <w:bCs/>
                <w:sz w:val="20"/>
                <w:szCs w:val="20"/>
              </w:rPr>
            </w:pPr>
            <w:r w:rsidRPr="007B2172">
              <w:rPr>
                <w:bCs/>
                <w:color w:val="000000"/>
                <w:sz w:val="20"/>
                <w:szCs w:val="20"/>
              </w:rPr>
              <w:t>1,393</w:t>
            </w:r>
          </w:p>
        </w:tc>
        <w:tc>
          <w:tcPr>
            <w:tcW w:w="1260" w:type="dxa"/>
            <w:vAlign w:val="center"/>
          </w:tcPr>
          <w:p w:rsidR="005670DD" w:rsidRPr="007B2172" w:rsidP="005670DD" w14:paraId="614A66B6" w14:textId="3EBF0E83">
            <w:pPr>
              <w:jc w:val="right"/>
              <w:rPr>
                <w:rFonts w:cs="Times New Roman"/>
                <w:bCs/>
                <w:sz w:val="20"/>
                <w:szCs w:val="20"/>
              </w:rPr>
            </w:pPr>
            <w:r w:rsidRPr="007B2172">
              <w:rPr>
                <w:bCs/>
                <w:color w:val="000000"/>
                <w:sz w:val="20"/>
                <w:szCs w:val="20"/>
              </w:rPr>
              <w:t>0</w:t>
            </w:r>
          </w:p>
        </w:tc>
        <w:tc>
          <w:tcPr>
            <w:tcW w:w="1260" w:type="dxa"/>
            <w:vAlign w:val="center"/>
          </w:tcPr>
          <w:p w:rsidR="005670DD" w:rsidRPr="007B2172" w:rsidP="005670DD" w14:paraId="7E533F7C" w14:textId="53A85BAE">
            <w:pPr>
              <w:jc w:val="right"/>
              <w:rPr>
                <w:rFonts w:cs="Times New Roman"/>
                <w:bCs/>
                <w:sz w:val="20"/>
                <w:szCs w:val="20"/>
              </w:rPr>
            </w:pPr>
            <w:r w:rsidRPr="007B2172">
              <w:rPr>
                <w:bCs/>
                <w:color w:val="000000"/>
                <w:sz w:val="20"/>
                <w:szCs w:val="20"/>
              </w:rPr>
              <w:t>-1,393</w:t>
            </w:r>
          </w:p>
        </w:tc>
        <w:tc>
          <w:tcPr>
            <w:tcW w:w="1530" w:type="dxa"/>
            <w:vAlign w:val="center"/>
          </w:tcPr>
          <w:p w:rsidR="005670DD" w:rsidRPr="007B2172" w:rsidP="005670DD" w14:paraId="5AB7836A" w14:textId="520061E2">
            <w:pPr>
              <w:jc w:val="right"/>
              <w:rPr>
                <w:rFonts w:cs="Times New Roman"/>
                <w:bCs/>
                <w:sz w:val="20"/>
                <w:szCs w:val="20"/>
              </w:rPr>
            </w:pPr>
            <w:r w:rsidRPr="007B2172">
              <w:rPr>
                <w:bCs/>
                <w:color w:val="000000"/>
                <w:sz w:val="20"/>
                <w:szCs w:val="20"/>
              </w:rPr>
              <w:t>149,332</w:t>
            </w:r>
          </w:p>
        </w:tc>
        <w:tc>
          <w:tcPr>
            <w:tcW w:w="1170" w:type="dxa"/>
            <w:vAlign w:val="center"/>
          </w:tcPr>
          <w:p w:rsidR="005670DD" w:rsidRPr="007B2172" w:rsidP="005670DD" w14:paraId="4D394DA7" w14:textId="557F2D23">
            <w:pPr>
              <w:jc w:val="right"/>
              <w:rPr>
                <w:rFonts w:cs="Times New Roman"/>
                <w:bCs/>
                <w:sz w:val="20"/>
                <w:szCs w:val="20"/>
              </w:rPr>
            </w:pPr>
            <w:r w:rsidRPr="007B2172">
              <w:rPr>
                <w:bCs/>
                <w:color w:val="000000"/>
                <w:sz w:val="20"/>
                <w:szCs w:val="20"/>
              </w:rPr>
              <w:t>71,234</w:t>
            </w:r>
          </w:p>
        </w:tc>
        <w:tc>
          <w:tcPr>
            <w:tcW w:w="1079" w:type="dxa"/>
            <w:vAlign w:val="center"/>
          </w:tcPr>
          <w:p w:rsidR="005670DD" w:rsidRPr="007B2172" w:rsidP="005670DD" w14:paraId="2A64D8D6" w14:textId="7985E835">
            <w:pPr>
              <w:jc w:val="right"/>
              <w:rPr>
                <w:rFonts w:cs="Times New Roman"/>
                <w:bCs/>
                <w:sz w:val="20"/>
                <w:szCs w:val="20"/>
              </w:rPr>
            </w:pPr>
            <w:r w:rsidRPr="007B2172">
              <w:rPr>
                <w:bCs/>
                <w:color w:val="000000"/>
                <w:sz w:val="20"/>
                <w:szCs w:val="20"/>
              </w:rPr>
              <w:t>-78,098</w:t>
            </w:r>
          </w:p>
        </w:tc>
      </w:tr>
      <w:bookmarkEnd w:id="12"/>
    </w:tbl>
    <w:p w:rsidR="002D3CCF" w:rsidP="0088078E" w14:paraId="497B4DE4" w14:textId="77777777">
      <w:pPr>
        <w:pStyle w:val="ListParagraph"/>
        <w:spacing w:line="276" w:lineRule="auto"/>
      </w:pPr>
    </w:p>
    <w:p w:rsidR="00CF48C1" w:rsidP="00CF48C1" w14:paraId="51C86BA5" w14:textId="0D36B98E">
      <w:pPr>
        <w:pStyle w:val="ListParagraph"/>
        <w:spacing w:line="276" w:lineRule="auto"/>
      </w:pPr>
      <w:r w:rsidRPr="001D3D89">
        <w:rPr>
          <w:b/>
          <w:bCs/>
          <w:i/>
          <w:iCs/>
        </w:rPr>
        <w:t>Explain:</w:t>
      </w:r>
      <w:r w:rsidRPr="001D3D89">
        <w:t xml:space="preserve">  </w:t>
      </w:r>
      <w:r>
        <w:t xml:space="preserve">The decrease in </w:t>
      </w:r>
      <w:r w:rsidR="00513328">
        <w:t>annual burden hours</w:t>
      </w:r>
      <w:r>
        <w:t xml:space="preserve"> is the result of a decrease in the number of applications submitted</w:t>
      </w:r>
      <w:r w:rsidR="004D1CD5">
        <w:t xml:space="preserve"> and the removal of redundant questions</w:t>
      </w:r>
      <w:r>
        <w:t>.</w:t>
      </w:r>
      <w:r w:rsidR="008826E9">
        <w:t xml:space="preserve"> </w:t>
      </w:r>
      <w:r w:rsidR="00EE6D1D">
        <w:t xml:space="preserve"> </w:t>
      </w:r>
      <w:r w:rsidR="007C7885">
        <w:t xml:space="preserve">There is a decrease of </w:t>
      </w:r>
      <w:r w:rsidR="00960BC9">
        <w:t xml:space="preserve">79,491 </w:t>
      </w:r>
      <w:r w:rsidR="00C95F8C">
        <w:t xml:space="preserve">(-78,098 + -1,393) burden hours.  </w:t>
      </w:r>
      <w:r w:rsidR="00AF3E99">
        <w:t>Estimated b</w:t>
      </w:r>
      <w:r w:rsidR="008356A3">
        <w:t>urden hours are not included for the Online LOMA/LOMR-F Tutori</w:t>
      </w:r>
      <w:r w:rsidR="00AF3E99">
        <w:t>al</w:t>
      </w:r>
      <w:r w:rsidR="00A10947">
        <w:t xml:space="preserve"> due to the tutorial no longer being available</w:t>
      </w:r>
      <w:r w:rsidR="00834D55">
        <w:t xml:space="preserve"> </w:t>
      </w:r>
      <w:r w:rsidR="005D3DB2">
        <w:t xml:space="preserve">as a resource for homeowners to </w:t>
      </w:r>
      <w:r w:rsidR="00BE7C06">
        <w:t xml:space="preserve">use as an option to </w:t>
      </w:r>
      <w:r w:rsidR="005D3DB2">
        <w:t>complete</w:t>
      </w:r>
      <w:r w:rsidR="001F70AF">
        <w:t xml:space="preserve"> the </w:t>
      </w:r>
      <w:r w:rsidR="00BE7C06">
        <w:t xml:space="preserve">application </w:t>
      </w:r>
      <w:r w:rsidR="001F70AF">
        <w:t>forms.</w:t>
      </w:r>
    </w:p>
    <w:p w:rsidR="00CF48C1" w:rsidP="00055F6D" w14:paraId="5EDF2EF2" w14:textId="156209F3">
      <w:pPr>
        <w:pStyle w:val="ListParagraph"/>
        <w:spacing w:line="276" w:lineRule="auto"/>
      </w:pPr>
    </w:p>
    <w:tbl>
      <w:tblPr>
        <w:tblStyle w:val="TableGrid"/>
        <w:tblW w:w="11309" w:type="dxa"/>
        <w:jc w:val="center"/>
        <w:tblLook w:val="04A0"/>
      </w:tblPr>
      <w:tblGrid>
        <w:gridCol w:w="3301"/>
        <w:gridCol w:w="1693"/>
        <w:gridCol w:w="1251"/>
        <w:gridCol w:w="1080"/>
        <w:gridCol w:w="1608"/>
        <w:gridCol w:w="1150"/>
        <w:gridCol w:w="1226"/>
      </w:tblGrid>
      <w:tr w14:paraId="4F00DC2E" w14:textId="77777777" w:rsidTr="007B2172">
        <w:tblPrEx>
          <w:tblW w:w="11309" w:type="dxa"/>
          <w:jc w:val="center"/>
          <w:tblLook w:val="04A0"/>
        </w:tblPrEx>
        <w:trPr>
          <w:jc w:val="center"/>
        </w:trPr>
        <w:tc>
          <w:tcPr>
            <w:tcW w:w="11309" w:type="dxa"/>
            <w:gridSpan w:val="7"/>
            <w:shd w:val="clear" w:color="auto" w:fill="8EAADB" w:themeFill="accent1" w:themeFillTint="99"/>
          </w:tcPr>
          <w:p w:rsidR="006E60D2" w:rsidRPr="008D1279" w:rsidP="00B8215F" w14:paraId="4EEF579C" w14:textId="77777777">
            <w:pPr>
              <w:jc w:val="center"/>
              <w:rPr>
                <w:rFonts w:cs="Times New Roman"/>
                <w:b/>
                <w:sz w:val="20"/>
                <w:szCs w:val="20"/>
              </w:rPr>
            </w:pPr>
            <w:bookmarkStart w:id="13" w:name="_Hlk51851522"/>
            <w:r w:rsidRPr="008D1279">
              <w:rPr>
                <w:rFonts w:cs="Times New Roman"/>
                <w:b/>
                <w:sz w:val="20"/>
                <w:szCs w:val="20"/>
              </w:rPr>
              <w:t>Itemized Changes in Annual Cost Burden</w:t>
            </w:r>
          </w:p>
        </w:tc>
      </w:tr>
      <w:tr w14:paraId="60A16785" w14:textId="77777777" w:rsidTr="007B2172">
        <w:tblPrEx>
          <w:tblW w:w="11309" w:type="dxa"/>
          <w:jc w:val="center"/>
          <w:tblLook w:val="04A0"/>
        </w:tblPrEx>
        <w:trPr>
          <w:jc w:val="center"/>
        </w:trPr>
        <w:tc>
          <w:tcPr>
            <w:tcW w:w="3301" w:type="dxa"/>
            <w:shd w:val="clear" w:color="auto" w:fill="8EAADB" w:themeFill="accent1" w:themeFillTint="99"/>
          </w:tcPr>
          <w:p w:rsidR="006E60D2" w:rsidRPr="008D1279" w:rsidP="00B8215F" w14:paraId="6F0BA8C0" w14:textId="77777777">
            <w:pPr>
              <w:rPr>
                <w:rFonts w:cs="Times New Roman"/>
                <w:sz w:val="20"/>
                <w:szCs w:val="20"/>
              </w:rPr>
            </w:pPr>
            <w:r w:rsidRPr="008D1279">
              <w:rPr>
                <w:rFonts w:cs="Times New Roman"/>
                <w:sz w:val="20"/>
                <w:szCs w:val="20"/>
              </w:rPr>
              <w:t>Data Collection Activity/Instrument</w:t>
            </w:r>
          </w:p>
        </w:tc>
        <w:tc>
          <w:tcPr>
            <w:tcW w:w="1693" w:type="dxa"/>
            <w:shd w:val="clear" w:color="auto" w:fill="8EAADB" w:themeFill="accent1" w:themeFillTint="99"/>
          </w:tcPr>
          <w:p w:rsidR="006E60D2" w:rsidRPr="008D1279" w:rsidP="00B8215F" w14:paraId="2D55B800" w14:textId="77777777">
            <w:pPr>
              <w:rPr>
                <w:rFonts w:cs="Times New Roman"/>
                <w:sz w:val="20"/>
                <w:szCs w:val="20"/>
              </w:rPr>
            </w:pPr>
            <w:r w:rsidRPr="008D1279">
              <w:rPr>
                <w:rFonts w:cs="Times New Roman"/>
                <w:sz w:val="20"/>
                <w:szCs w:val="20"/>
              </w:rPr>
              <w:t>Program Change (cost currently on OMB inventory)</w:t>
            </w:r>
          </w:p>
        </w:tc>
        <w:tc>
          <w:tcPr>
            <w:tcW w:w="1251" w:type="dxa"/>
            <w:shd w:val="clear" w:color="auto" w:fill="8EAADB" w:themeFill="accent1" w:themeFillTint="99"/>
          </w:tcPr>
          <w:p w:rsidR="006E60D2" w:rsidRPr="008D1279" w:rsidP="00B8215F" w14:paraId="4C80A15B" w14:textId="77777777">
            <w:pPr>
              <w:rPr>
                <w:rFonts w:cs="Times New Roman"/>
                <w:sz w:val="20"/>
                <w:szCs w:val="20"/>
              </w:rPr>
            </w:pPr>
            <w:r w:rsidRPr="008D1279">
              <w:rPr>
                <w:rFonts w:cs="Times New Roman"/>
                <w:sz w:val="20"/>
                <w:szCs w:val="20"/>
              </w:rPr>
              <w:t>Program Change (new)</w:t>
            </w:r>
          </w:p>
        </w:tc>
        <w:tc>
          <w:tcPr>
            <w:tcW w:w="1080" w:type="dxa"/>
            <w:shd w:val="clear" w:color="auto" w:fill="8EAADB" w:themeFill="accent1" w:themeFillTint="99"/>
          </w:tcPr>
          <w:p w:rsidR="006E60D2" w:rsidRPr="008D1279" w:rsidP="00B8215F" w14:paraId="7DBAF33A" w14:textId="77777777">
            <w:pPr>
              <w:rPr>
                <w:rFonts w:cs="Times New Roman"/>
                <w:sz w:val="20"/>
                <w:szCs w:val="20"/>
              </w:rPr>
            </w:pPr>
            <w:r w:rsidRPr="008D1279">
              <w:rPr>
                <w:rFonts w:cs="Times New Roman"/>
                <w:sz w:val="20"/>
                <w:szCs w:val="20"/>
              </w:rPr>
              <w:t>Difference</w:t>
            </w:r>
          </w:p>
        </w:tc>
        <w:tc>
          <w:tcPr>
            <w:tcW w:w="1608" w:type="dxa"/>
            <w:shd w:val="clear" w:color="auto" w:fill="8EAADB" w:themeFill="accent1" w:themeFillTint="99"/>
          </w:tcPr>
          <w:p w:rsidR="006E60D2" w:rsidRPr="008D1279" w:rsidP="00B8215F" w14:paraId="0811E9BE" w14:textId="77777777">
            <w:pPr>
              <w:rPr>
                <w:rFonts w:cs="Times New Roman"/>
                <w:sz w:val="20"/>
                <w:szCs w:val="20"/>
              </w:rPr>
            </w:pPr>
            <w:r w:rsidRPr="008D1279">
              <w:rPr>
                <w:rFonts w:cs="Times New Roman"/>
                <w:sz w:val="20"/>
                <w:szCs w:val="20"/>
              </w:rPr>
              <w:t>Adjustment (cost currently on OMB inventory)</w:t>
            </w:r>
          </w:p>
        </w:tc>
        <w:tc>
          <w:tcPr>
            <w:tcW w:w="1150" w:type="dxa"/>
            <w:shd w:val="clear" w:color="auto" w:fill="8EAADB" w:themeFill="accent1" w:themeFillTint="99"/>
          </w:tcPr>
          <w:p w:rsidR="006E60D2" w:rsidRPr="008D1279" w:rsidP="00B8215F" w14:paraId="3240C044" w14:textId="77777777">
            <w:pPr>
              <w:rPr>
                <w:rFonts w:cs="Times New Roman"/>
                <w:sz w:val="20"/>
                <w:szCs w:val="20"/>
              </w:rPr>
            </w:pPr>
            <w:r w:rsidRPr="008D1279">
              <w:rPr>
                <w:rFonts w:cs="Times New Roman"/>
                <w:sz w:val="20"/>
                <w:szCs w:val="20"/>
              </w:rPr>
              <w:t>Adjustment (new)</w:t>
            </w:r>
          </w:p>
        </w:tc>
        <w:tc>
          <w:tcPr>
            <w:tcW w:w="1226" w:type="dxa"/>
            <w:shd w:val="clear" w:color="auto" w:fill="8EAADB" w:themeFill="accent1" w:themeFillTint="99"/>
          </w:tcPr>
          <w:p w:rsidR="006E60D2" w:rsidRPr="008D1279" w:rsidP="00B8215F" w14:paraId="791CCAEA" w14:textId="77777777">
            <w:pPr>
              <w:rPr>
                <w:rFonts w:cs="Times New Roman"/>
                <w:sz w:val="20"/>
                <w:szCs w:val="20"/>
              </w:rPr>
            </w:pPr>
            <w:r w:rsidRPr="008D1279">
              <w:rPr>
                <w:rFonts w:cs="Times New Roman"/>
                <w:sz w:val="20"/>
                <w:szCs w:val="20"/>
              </w:rPr>
              <w:t>Difference</w:t>
            </w:r>
          </w:p>
        </w:tc>
      </w:tr>
      <w:tr w14:paraId="77036DEB" w14:textId="77777777" w:rsidTr="00110EEB">
        <w:tblPrEx>
          <w:tblW w:w="11309" w:type="dxa"/>
          <w:jc w:val="center"/>
          <w:tblLook w:val="04A0"/>
        </w:tblPrEx>
        <w:trPr>
          <w:jc w:val="center"/>
        </w:trPr>
        <w:tc>
          <w:tcPr>
            <w:tcW w:w="3301" w:type="dxa"/>
            <w:vAlign w:val="center"/>
          </w:tcPr>
          <w:p w:rsidR="00EB4FFC" w:rsidRPr="00497B5E" w:rsidP="00EB4FFC" w14:paraId="2B0D448A" w14:textId="7725C469">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FF-206-FY-23-104 (formerly</w:t>
            </w:r>
            <w:r w:rsidRPr="00497B5E">
              <w:rPr>
                <w:rFonts w:eastAsia="Times New Roman" w:cs="Times New Roman"/>
                <w:color w:val="000000" w:themeColor="text1"/>
                <w:sz w:val="18"/>
                <w:szCs w:val="18"/>
              </w:rPr>
              <w:t xml:space="preserve"> 086-0-22) (Homeowners)</w:t>
            </w:r>
          </w:p>
        </w:tc>
        <w:tc>
          <w:tcPr>
            <w:tcW w:w="1693" w:type="dxa"/>
            <w:vAlign w:val="center"/>
          </w:tcPr>
          <w:p w:rsidR="00EB4FFC" w:rsidRPr="008D1279" w:rsidP="00EB4FFC" w14:paraId="370B3933" w14:textId="21F6A57A">
            <w:pPr>
              <w:jc w:val="right"/>
              <w:rPr>
                <w:rFonts w:cs="Times New Roman"/>
                <w:sz w:val="20"/>
                <w:szCs w:val="20"/>
              </w:rPr>
            </w:pPr>
            <w:r w:rsidRPr="00075508">
              <w:rPr>
                <w:rFonts w:eastAsia="Times New Roman" w:cs="Times New Roman"/>
                <w:color w:val="000000"/>
                <w:sz w:val="18"/>
                <w:szCs w:val="18"/>
              </w:rPr>
              <w:t> </w:t>
            </w:r>
          </w:p>
        </w:tc>
        <w:tc>
          <w:tcPr>
            <w:tcW w:w="1251" w:type="dxa"/>
            <w:vAlign w:val="center"/>
          </w:tcPr>
          <w:p w:rsidR="00EB4FFC" w:rsidRPr="008D1279" w:rsidP="00EB4FFC" w14:paraId="449E35EA" w14:textId="0E36FBB6">
            <w:pPr>
              <w:jc w:val="right"/>
              <w:rPr>
                <w:rFonts w:cs="Times New Roman"/>
                <w:sz w:val="20"/>
                <w:szCs w:val="20"/>
              </w:rPr>
            </w:pPr>
            <w:r w:rsidRPr="00075508">
              <w:rPr>
                <w:rFonts w:eastAsia="Times New Roman" w:cs="Times New Roman"/>
                <w:color w:val="000000"/>
                <w:sz w:val="18"/>
                <w:szCs w:val="18"/>
              </w:rPr>
              <w:t> </w:t>
            </w:r>
          </w:p>
        </w:tc>
        <w:tc>
          <w:tcPr>
            <w:tcW w:w="1080" w:type="dxa"/>
            <w:vAlign w:val="center"/>
          </w:tcPr>
          <w:p w:rsidR="00EB4FFC" w:rsidRPr="008D1279" w:rsidP="00EB4FFC" w14:paraId="04872A6D" w14:textId="77777777">
            <w:pPr>
              <w:jc w:val="right"/>
              <w:rPr>
                <w:rFonts w:cs="Times New Roman"/>
                <w:sz w:val="20"/>
                <w:szCs w:val="20"/>
              </w:rPr>
            </w:pPr>
          </w:p>
        </w:tc>
        <w:tc>
          <w:tcPr>
            <w:tcW w:w="1608" w:type="dxa"/>
            <w:vAlign w:val="center"/>
          </w:tcPr>
          <w:p w:rsidR="00EB4FFC" w:rsidRPr="008D1279" w:rsidP="00EB4FFC" w14:paraId="507357F6" w14:textId="6E63260B">
            <w:pPr>
              <w:jc w:val="right"/>
              <w:rPr>
                <w:rFonts w:cs="Times New Roman"/>
                <w:sz w:val="20"/>
                <w:szCs w:val="20"/>
              </w:rPr>
            </w:pPr>
            <w:r w:rsidRPr="00075508">
              <w:rPr>
                <w:rFonts w:eastAsia="Times New Roman" w:cs="Times New Roman"/>
                <w:color w:val="000000"/>
                <w:sz w:val="18"/>
                <w:szCs w:val="18"/>
              </w:rPr>
              <w:t>$</w:t>
            </w:r>
            <w:r>
              <w:rPr>
                <w:rFonts w:eastAsia="Times New Roman" w:cs="Times New Roman"/>
                <w:color w:val="000000"/>
                <w:sz w:val="18"/>
                <w:szCs w:val="18"/>
              </w:rPr>
              <w:t>863,823</w:t>
            </w:r>
            <w:r w:rsidRPr="00075508">
              <w:rPr>
                <w:rFonts w:eastAsia="Times New Roman" w:cs="Times New Roman"/>
                <w:color w:val="000000"/>
                <w:sz w:val="18"/>
                <w:szCs w:val="18"/>
              </w:rPr>
              <w:t xml:space="preserve"> </w:t>
            </w:r>
          </w:p>
        </w:tc>
        <w:tc>
          <w:tcPr>
            <w:tcW w:w="1150" w:type="dxa"/>
            <w:tcBorders>
              <w:top w:val="single" w:sz="8" w:space="0" w:color="auto"/>
              <w:left w:val="nil"/>
              <w:bottom w:val="single" w:sz="8" w:space="0" w:color="auto"/>
              <w:right w:val="single" w:sz="8" w:space="0" w:color="auto"/>
            </w:tcBorders>
            <w:shd w:val="clear" w:color="auto" w:fill="auto"/>
            <w:vAlign w:val="center"/>
          </w:tcPr>
          <w:p w:rsidR="00EB4FFC" w:rsidRPr="008D1279" w:rsidP="00EB4FFC" w14:paraId="74025354" w14:textId="30AB7151">
            <w:pPr>
              <w:jc w:val="right"/>
              <w:rPr>
                <w:rFonts w:cs="Times New Roman"/>
                <w:sz w:val="20"/>
                <w:szCs w:val="20"/>
              </w:rPr>
            </w:pPr>
            <w:r>
              <w:rPr>
                <w:color w:val="000000"/>
                <w:sz w:val="18"/>
                <w:szCs w:val="18"/>
              </w:rPr>
              <w:t>$378,598</w:t>
            </w:r>
          </w:p>
        </w:tc>
        <w:tc>
          <w:tcPr>
            <w:tcW w:w="1226" w:type="dxa"/>
            <w:tcBorders>
              <w:top w:val="single" w:sz="8" w:space="0" w:color="auto"/>
              <w:left w:val="nil"/>
              <w:bottom w:val="single" w:sz="8" w:space="0" w:color="auto"/>
              <w:right w:val="single" w:sz="8" w:space="0" w:color="auto"/>
            </w:tcBorders>
            <w:shd w:val="clear" w:color="auto" w:fill="auto"/>
            <w:vAlign w:val="center"/>
          </w:tcPr>
          <w:p w:rsidR="00EB4FFC" w:rsidRPr="008D1279" w:rsidP="00EB4FFC" w14:paraId="1843AAFD" w14:textId="3F8B3258">
            <w:pPr>
              <w:jc w:val="right"/>
              <w:rPr>
                <w:rFonts w:cs="Times New Roman"/>
                <w:sz w:val="20"/>
                <w:szCs w:val="20"/>
              </w:rPr>
            </w:pPr>
            <w:r>
              <w:rPr>
                <w:color w:val="000000"/>
                <w:sz w:val="20"/>
                <w:szCs w:val="20"/>
              </w:rPr>
              <w:t>-$485,225</w:t>
            </w:r>
          </w:p>
        </w:tc>
      </w:tr>
      <w:tr w14:paraId="3216E909" w14:textId="77777777" w:rsidTr="00110EEB">
        <w:tblPrEx>
          <w:tblW w:w="11309" w:type="dxa"/>
          <w:jc w:val="center"/>
          <w:tblLook w:val="04A0"/>
        </w:tblPrEx>
        <w:trPr>
          <w:jc w:val="center"/>
        </w:trPr>
        <w:tc>
          <w:tcPr>
            <w:tcW w:w="3301" w:type="dxa"/>
            <w:vAlign w:val="center"/>
          </w:tcPr>
          <w:p w:rsidR="00EB4FFC" w:rsidRPr="00497B5E" w:rsidP="00EB4FFC" w14:paraId="71F2862F" w14:textId="2D649531">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FF-206-FY-23-104-A (formerly</w:t>
            </w:r>
            <w:r w:rsidRPr="00497B5E">
              <w:rPr>
                <w:rFonts w:eastAsia="Times New Roman" w:cs="Times New Roman"/>
                <w:color w:val="000000" w:themeColor="text1"/>
                <w:sz w:val="18"/>
                <w:szCs w:val="18"/>
              </w:rPr>
              <w:t xml:space="preserve"> 086-0-22A) (Homeowners)</w:t>
            </w:r>
          </w:p>
        </w:tc>
        <w:tc>
          <w:tcPr>
            <w:tcW w:w="1693" w:type="dxa"/>
            <w:vAlign w:val="center"/>
          </w:tcPr>
          <w:p w:rsidR="00EB4FFC" w:rsidRPr="008D1279" w:rsidP="00EB4FFC" w14:paraId="0012A281" w14:textId="1AF91FC1">
            <w:pPr>
              <w:jc w:val="right"/>
              <w:rPr>
                <w:rFonts w:cs="Times New Roman"/>
                <w:sz w:val="20"/>
                <w:szCs w:val="20"/>
              </w:rPr>
            </w:pPr>
            <w:r w:rsidRPr="00075508">
              <w:rPr>
                <w:rFonts w:eastAsia="Times New Roman" w:cs="Times New Roman"/>
                <w:color w:val="000000"/>
                <w:sz w:val="18"/>
                <w:szCs w:val="18"/>
              </w:rPr>
              <w:t> </w:t>
            </w:r>
          </w:p>
        </w:tc>
        <w:tc>
          <w:tcPr>
            <w:tcW w:w="1251" w:type="dxa"/>
            <w:vAlign w:val="center"/>
          </w:tcPr>
          <w:p w:rsidR="00EB4FFC" w:rsidRPr="008D1279" w:rsidP="00EB4FFC" w14:paraId="65F0D1DA" w14:textId="6243E01D">
            <w:pPr>
              <w:jc w:val="right"/>
              <w:rPr>
                <w:rFonts w:cs="Times New Roman"/>
                <w:sz w:val="20"/>
                <w:szCs w:val="20"/>
              </w:rPr>
            </w:pPr>
            <w:r w:rsidRPr="00075508">
              <w:rPr>
                <w:rFonts w:eastAsia="Times New Roman" w:cs="Times New Roman"/>
                <w:color w:val="000000"/>
                <w:sz w:val="18"/>
                <w:szCs w:val="18"/>
              </w:rPr>
              <w:t> </w:t>
            </w:r>
          </w:p>
        </w:tc>
        <w:tc>
          <w:tcPr>
            <w:tcW w:w="1080" w:type="dxa"/>
            <w:vAlign w:val="center"/>
          </w:tcPr>
          <w:p w:rsidR="00EB4FFC" w:rsidRPr="008D1279" w:rsidP="00EB4FFC" w14:paraId="62AF91BB" w14:textId="77777777">
            <w:pPr>
              <w:jc w:val="right"/>
              <w:rPr>
                <w:rFonts w:cs="Times New Roman"/>
                <w:sz w:val="20"/>
                <w:szCs w:val="20"/>
              </w:rPr>
            </w:pPr>
          </w:p>
        </w:tc>
        <w:tc>
          <w:tcPr>
            <w:tcW w:w="1608" w:type="dxa"/>
            <w:vAlign w:val="center"/>
          </w:tcPr>
          <w:p w:rsidR="00EB4FFC" w:rsidRPr="008D1279" w:rsidP="00EB4FFC" w14:paraId="04768BE1" w14:textId="60F9B0CB">
            <w:pPr>
              <w:jc w:val="right"/>
              <w:rPr>
                <w:rFonts w:cs="Times New Roman"/>
                <w:sz w:val="20"/>
                <w:szCs w:val="20"/>
              </w:rPr>
            </w:pPr>
            <w:r w:rsidRPr="00075508">
              <w:rPr>
                <w:rFonts w:eastAsia="Times New Roman" w:cs="Times New Roman"/>
                <w:color w:val="000000"/>
                <w:sz w:val="18"/>
                <w:szCs w:val="18"/>
              </w:rPr>
              <w:t>$</w:t>
            </w:r>
            <w:r>
              <w:rPr>
                <w:rFonts w:eastAsia="Times New Roman" w:cs="Times New Roman"/>
                <w:color w:val="000000"/>
                <w:sz w:val="18"/>
                <w:szCs w:val="18"/>
              </w:rPr>
              <w:t>123,403</w:t>
            </w:r>
            <w:r w:rsidRPr="00075508">
              <w:rPr>
                <w:rFonts w:eastAsia="Times New Roman" w:cs="Times New Roman"/>
                <w:color w:val="000000"/>
                <w:sz w:val="18"/>
                <w:szCs w:val="18"/>
              </w:rPr>
              <w:t xml:space="preserve"> </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52E0DB27" w14:textId="44CFB908">
            <w:pPr>
              <w:jc w:val="right"/>
              <w:rPr>
                <w:rFonts w:cs="Times New Roman"/>
                <w:sz w:val="20"/>
                <w:szCs w:val="20"/>
              </w:rPr>
            </w:pPr>
            <w:r>
              <w:rPr>
                <w:color w:val="000000"/>
                <w:sz w:val="18"/>
                <w:szCs w:val="18"/>
              </w:rPr>
              <w:t>$88,242</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17444BA6" w14:textId="6C1E2C0F">
            <w:pPr>
              <w:jc w:val="right"/>
              <w:rPr>
                <w:rFonts w:cs="Times New Roman"/>
                <w:sz w:val="20"/>
                <w:szCs w:val="20"/>
              </w:rPr>
            </w:pPr>
            <w:r>
              <w:rPr>
                <w:color w:val="000000"/>
                <w:sz w:val="20"/>
                <w:szCs w:val="20"/>
              </w:rPr>
              <w:t>-$35,161</w:t>
            </w:r>
          </w:p>
        </w:tc>
      </w:tr>
      <w:tr w14:paraId="0B59DF14" w14:textId="77777777" w:rsidTr="00110EEB">
        <w:tblPrEx>
          <w:tblW w:w="11309" w:type="dxa"/>
          <w:jc w:val="center"/>
          <w:tblLook w:val="04A0"/>
        </w:tblPrEx>
        <w:trPr>
          <w:jc w:val="center"/>
        </w:trPr>
        <w:tc>
          <w:tcPr>
            <w:tcW w:w="3301" w:type="dxa"/>
            <w:vAlign w:val="center"/>
          </w:tcPr>
          <w:p w:rsidR="00EB4FFC" w:rsidRPr="00497B5E" w:rsidP="00EB4FFC" w14:paraId="7618B600" w14:textId="7433E217">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FF-206-FY-23-104 (formerly</w:t>
            </w:r>
            <w:r w:rsidRPr="00497B5E">
              <w:rPr>
                <w:rFonts w:eastAsia="Times New Roman" w:cs="Times New Roman"/>
                <w:color w:val="000000" w:themeColor="text1"/>
                <w:sz w:val="18"/>
                <w:szCs w:val="18"/>
              </w:rPr>
              <w:t xml:space="preserve"> 086-0-22) (Surveyors)</w:t>
            </w:r>
          </w:p>
        </w:tc>
        <w:tc>
          <w:tcPr>
            <w:tcW w:w="1693" w:type="dxa"/>
            <w:vAlign w:val="center"/>
          </w:tcPr>
          <w:p w:rsidR="00EB4FFC" w:rsidRPr="008D1279" w:rsidP="00EB4FFC" w14:paraId="2D0B0DA5" w14:textId="77777777">
            <w:pPr>
              <w:jc w:val="right"/>
              <w:rPr>
                <w:rFonts w:cs="Times New Roman"/>
                <w:sz w:val="20"/>
                <w:szCs w:val="20"/>
              </w:rPr>
            </w:pPr>
          </w:p>
        </w:tc>
        <w:tc>
          <w:tcPr>
            <w:tcW w:w="1251" w:type="dxa"/>
            <w:vAlign w:val="center"/>
          </w:tcPr>
          <w:p w:rsidR="00EB4FFC" w:rsidRPr="008D1279" w:rsidP="00EB4FFC" w14:paraId="1C173F4C" w14:textId="77777777">
            <w:pPr>
              <w:jc w:val="right"/>
              <w:rPr>
                <w:rFonts w:cs="Times New Roman"/>
                <w:sz w:val="20"/>
                <w:szCs w:val="20"/>
              </w:rPr>
            </w:pPr>
          </w:p>
        </w:tc>
        <w:tc>
          <w:tcPr>
            <w:tcW w:w="1080" w:type="dxa"/>
            <w:vAlign w:val="center"/>
          </w:tcPr>
          <w:p w:rsidR="00EB4FFC" w:rsidRPr="008D1279" w:rsidP="00EB4FFC" w14:paraId="42E3FD9B" w14:textId="77777777">
            <w:pPr>
              <w:jc w:val="right"/>
              <w:rPr>
                <w:rFonts w:cs="Times New Roman"/>
                <w:sz w:val="20"/>
                <w:szCs w:val="20"/>
              </w:rPr>
            </w:pPr>
          </w:p>
        </w:tc>
        <w:tc>
          <w:tcPr>
            <w:tcW w:w="1608" w:type="dxa"/>
            <w:vAlign w:val="center"/>
          </w:tcPr>
          <w:p w:rsidR="00EB4FFC" w:rsidRPr="008D1279" w:rsidP="00EB4FFC" w14:paraId="3F850996" w14:textId="158F49CD">
            <w:pPr>
              <w:jc w:val="right"/>
              <w:rPr>
                <w:rFonts w:cs="Times New Roman"/>
                <w:sz w:val="20"/>
                <w:szCs w:val="20"/>
              </w:rPr>
            </w:pPr>
            <w:r>
              <w:rPr>
                <w:rFonts w:eastAsia="Times New Roman" w:cs="Times New Roman"/>
                <w:color w:val="000000"/>
                <w:sz w:val="18"/>
                <w:szCs w:val="18"/>
              </w:rPr>
              <w:t>$773,428</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6DCD9702" w14:textId="30B7CD1B">
            <w:pPr>
              <w:jc w:val="right"/>
              <w:rPr>
                <w:rFonts w:cs="Times New Roman"/>
                <w:sz w:val="20"/>
                <w:szCs w:val="20"/>
              </w:rPr>
            </w:pPr>
            <w:r>
              <w:rPr>
                <w:color w:val="000000"/>
                <w:sz w:val="18"/>
                <w:szCs w:val="18"/>
              </w:rPr>
              <w:t>$317,240</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03270790" w14:textId="57577ED4">
            <w:pPr>
              <w:jc w:val="right"/>
              <w:rPr>
                <w:rFonts w:cs="Times New Roman"/>
                <w:sz w:val="20"/>
                <w:szCs w:val="20"/>
              </w:rPr>
            </w:pPr>
            <w:r>
              <w:rPr>
                <w:color w:val="000000"/>
                <w:sz w:val="20"/>
                <w:szCs w:val="20"/>
              </w:rPr>
              <w:t>-$456,188</w:t>
            </w:r>
          </w:p>
        </w:tc>
      </w:tr>
      <w:tr w14:paraId="0E0D4CB9" w14:textId="77777777" w:rsidTr="00110EEB">
        <w:tblPrEx>
          <w:tblW w:w="11309" w:type="dxa"/>
          <w:jc w:val="center"/>
          <w:tblLook w:val="04A0"/>
        </w:tblPrEx>
        <w:trPr>
          <w:jc w:val="center"/>
        </w:trPr>
        <w:tc>
          <w:tcPr>
            <w:tcW w:w="3301" w:type="dxa"/>
            <w:vAlign w:val="center"/>
          </w:tcPr>
          <w:p w:rsidR="00EB4FFC" w:rsidRPr="00497B5E" w:rsidP="00EB4FFC" w14:paraId="39B9A286" w14:textId="3CA3D87F">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FF-206-FY-23-104-A (formerly</w:t>
            </w:r>
            <w:r w:rsidRPr="00497B5E">
              <w:rPr>
                <w:rFonts w:eastAsia="Times New Roman" w:cs="Times New Roman"/>
                <w:color w:val="000000" w:themeColor="text1"/>
                <w:sz w:val="18"/>
                <w:szCs w:val="18"/>
              </w:rPr>
              <w:t xml:space="preserve"> 086-0-22A) (Surveyors)</w:t>
            </w:r>
          </w:p>
        </w:tc>
        <w:tc>
          <w:tcPr>
            <w:tcW w:w="1693" w:type="dxa"/>
            <w:vAlign w:val="center"/>
          </w:tcPr>
          <w:p w:rsidR="00EB4FFC" w:rsidRPr="008D1279" w:rsidP="00EB4FFC" w14:paraId="219CB8B6" w14:textId="77777777">
            <w:pPr>
              <w:jc w:val="right"/>
              <w:rPr>
                <w:rFonts w:cs="Times New Roman"/>
                <w:sz w:val="20"/>
                <w:szCs w:val="20"/>
              </w:rPr>
            </w:pPr>
          </w:p>
        </w:tc>
        <w:tc>
          <w:tcPr>
            <w:tcW w:w="1251" w:type="dxa"/>
            <w:vAlign w:val="center"/>
          </w:tcPr>
          <w:p w:rsidR="00EB4FFC" w:rsidRPr="008D1279" w:rsidP="00EB4FFC" w14:paraId="1466E347" w14:textId="77777777">
            <w:pPr>
              <w:jc w:val="right"/>
              <w:rPr>
                <w:rFonts w:cs="Times New Roman"/>
                <w:sz w:val="20"/>
                <w:szCs w:val="20"/>
              </w:rPr>
            </w:pPr>
          </w:p>
        </w:tc>
        <w:tc>
          <w:tcPr>
            <w:tcW w:w="1080" w:type="dxa"/>
            <w:vAlign w:val="center"/>
          </w:tcPr>
          <w:p w:rsidR="00EB4FFC" w:rsidRPr="008D1279" w:rsidP="00EB4FFC" w14:paraId="4A29E75F" w14:textId="77777777">
            <w:pPr>
              <w:jc w:val="right"/>
              <w:rPr>
                <w:rFonts w:cs="Times New Roman"/>
                <w:sz w:val="20"/>
                <w:szCs w:val="20"/>
              </w:rPr>
            </w:pPr>
          </w:p>
        </w:tc>
        <w:tc>
          <w:tcPr>
            <w:tcW w:w="1608" w:type="dxa"/>
            <w:vAlign w:val="center"/>
          </w:tcPr>
          <w:p w:rsidR="00EB4FFC" w:rsidRPr="008D1279" w:rsidP="00EB4FFC" w14:paraId="449DF36A" w14:textId="29E91255">
            <w:pPr>
              <w:jc w:val="right"/>
              <w:rPr>
                <w:rFonts w:cs="Times New Roman"/>
                <w:sz w:val="20"/>
                <w:szCs w:val="20"/>
              </w:rPr>
            </w:pPr>
            <w:r w:rsidRPr="00075508">
              <w:rPr>
                <w:rFonts w:eastAsia="Times New Roman" w:cs="Times New Roman"/>
                <w:color w:val="000000"/>
                <w:sz w:val="18"/>
                <w:szCs w:val="18"/>
              </w:rPr>
              <w:t>$110,464</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7A90036B" w14:textId="4B7A2A18">
            <w:pPr>
              <w:jc w:val="right"/>
              <w:rPr>
                <w:rFonts w:cs="Times New Roman"/>
                <w:sz w:val="20"/>
                <w:szCs w:val="20"/>
              </w:rPr>
            </w:pPr>
            <w:r>
              <w:rPr>
                <w:color w:val="000000"/>
                <w:sz w:val="18"/>
                <w:szCs w:val="18"/>
              </w:rPr>
              <w:t>$73,899</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01E01EE1" w14:textId="2DD1A2A5">
            <w:pPr>
              <w:jc w:val="right"/>
              <w:rPr>
                <w:rFonts w:cs="Times New Roman"/>
                <w:sz w:val="20"/>
                <w:szCs w:val="20"/>
              </w:rPr>
            </w:pPr>
            <w:r>
              <w:rPr>
                <w:color w:val="000000"/>
                <w:sz w:val="20"/>
                <w:szCs w:val="20"/>
              </w:rPr>
              <w:t>-$36,565</w:t>
            </w:r>
          </w:p>
        </w:tc>
      </w:tr>
      <w:tr w14:paraId="3764A1CF" w14:textId="77777777" w:rsidTr="00110EEB">
        <w:tblPrEx>
          <w:tblW w:w="11309" w:type="dxa"/>
          <w:jc w:val="center"/>
          <w:tblLook w:val="04A0"/>
        </w:tblPrEx>
        <w:trPr>
          <w:jc w:val="center"/>
        </w:trPr>
        <w:tc>
          <w:tcPr>
            <w:tcW w:w="3301" w:type="dxa"/>
            <w:vAlign w:val="center"/>
          </w:tcPr>
          <w:p w:rsidR="00EB4FFC" w:rsidRPr="00497B5E" w:rsidP="00EB4FFC" w14:paraId="02E31FFE" w14:textId="372456A0">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FF-206-FY-23-104 (formerly</w:t>
            </w:r>
            <w:r w:rsidRPr="00497B5E">
              <w:rPr>
                <w:rFonts w:eastAsia="Times New Roman" w:cs="Times New Roman"/>
                <w:color w:val="000000" w:themeColor="text1"/>
                <w:sz w:val="18"/>
                <w:szCs w:val="18"/>
              </w:rPr>
              <w:t xml:space="preserve"> 086-0-22) (Engineers)</w:t>
            </w:r>
          </w:p>
        </w:tc>
        <w:tc>
          <w:tcPr>
            <w:tcW w:w="1693" w:type="dxa"/>
            <w:vAlign w:val="center"/>
          </w:tcPr>
          <w:p w:rsidR="00EB4FFC" w:rsidRPr="008D1279" w:rsidP="00EB4FFC" w14:paraId="5E4EFC55" w14:textId="77777777">
            <w:pPr>
              <w:jc w:val="right"/>
              <w:rPr>
                <w:rFonts w:cs="Times New Roman"/>
                <w:sz w:val="20"/>
                <w:szCs w:val="20"/>
              </w:rPr>
            </w:pPr>
          </w:p>
        </w:tc>
        <w:tc>
          <w:tcPr>
            <w:tcW w:w="1251" w:type="dxa"/>
            <w:vAlign w:val="center"/>
          </w:tcPr>
          <w:p w:rsidR="00EB4FFC" w:rsidRPr="008D1279" w:rsidP="00EB4FFC" w14:paraId="17333767" w14:textId="77777777">
            <w:pPr>
              <w:jc w:val="right"/>
              <w:rPr>
                <w:rFonts w:cs="Times New Roman"/>
                <w:sz w:val="20"/>
                <w:szCs w:val="20"/>
              </w:rPr>
            </w:pPr>
          </w:p>
        </w:tc>
        <w:tc>
          <w:tcPr>
            <w:tcW w:w="1080" w:type="dxa"/>
            <w:vAlign w:val="center"/>
          </w:tcPr>
          <w:p w:rsidR="00EB4FFC" w:rsidRPr="008D1279" w:rsidP="00EB4FFC" w14:paraId="22E131D4" w14:textId="77777777">
            <w:pPr>
              <w:jc w:val="right"/>
              <w:rPr>
                <w:rFonts w:cs="Times New Roman"/>
                <w:sz w:val="20"/>
                <w:szCs w:val="20"/>
              </w:rPr>
            </w:pPr>
          </w:p>
        </w:tc>
        <w:tc>
          <w:tcPr>
            <w:tcW w:w="1608" w:type="dxa"/>
            <w:vAlign w:val="center"/>
          </w:tcPr>
          <w:p w:rsidR="00EB4FFC" w:rsidRPr="008D1279" w:rsidP="00EB4FFC" w14:paraId="34414977" w14:textId="079A16A5">
            <w:pPr>
              <w:jc w:val="right"/>
              <w:rPr>
                <w:rFonts w:cs="Times New Roman"/>
                <w:sz w:val="20"/>
                <w:szCs w:val="20"/>
              </w:rPr>
            </w:pPr>
            <w:r w:rsidRPr="00075508">
              <w:rPr>
                <w:rFonts w:eastAsia="Times New Roman" w:cs="Times New Roman"/>
                <w:color w:val="000000"/>
                <w:sz w:val="18"/>
                <w:szCs w:val="18"/>
              </w:rPr>
              <w:t>$468,445</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47AC1D97" w14:textId="25825E1A">
            <w:pPr>
              <w:jc w:val="right"/>
              <w:rPr>
                <w:rFonts w:cs="Times New Roman"/>
                <w:sz w:val="20"/>
                <w:szCs w:val="20"/>
              </w:rPr>
            </w:pPr>
            <w:r>
              <w:rPr>
                <w:color w:val="000000"/>
                <w:sz w:val="18"/>
                <w:szCs w:val="18"/>
              </w:rPr>
              <w:t>$186,358</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30F80F03" w14:textId="3CD3C689">
            <w:pPr>
              <w:jc w:val="right"/>
              <w:rPr>
                <w:rFonts w:cs="Times New Roman"/>
                <w:sz w:val="20"/>
                <w:szCs w:val="20"/>
              </w:rPr>
            </w:pPr>
            <w:r>
              <w:rPr>
                <w:color w:val="000000"/>
                <w:sz w:val="20"/>
                <w:szCs w:val="20"/>
              </w:rPr>
              <w:t>-$282,087</w:t>
            </w:r>
          </w:p>
        </w:tc>
      </w:tr>
      <w:tr w14:paraId="40E4CFDF" w14:textId="77777777" w:rsidTr="00110EEB">
        <w:tblPrEx>
          <w:tblW w:w="11309" w:type="dxa"/>
          <w:jc w:val="center"/>
          <w:tblLook w:val="04A0"/>
        </w:tblPrEx>
        <w:trPr>
          <w:jc w:val="center"/>
        </w:trPr>
        <w:tc>
          <w:tcPr>
            <w:tcW w:w="3301" w:type="dxa"/>
            <w:vAlign w:val="center"/>
          </w:tcPr>
          <w:p w:rsidR="00EB4FFC" w:rsidRPr="00497B5E" w:rsidP="00EB4FFC" w14:paraId="1BFADCCC" w14:textId="3248F382">
            <w:pPr>
              <w:rPr>
                <w:rFonts w:cs="Times New Roman"/>
                <w:color w:val="000000" w:themeColor="text1"/>
                <w:sz w:val="20"/>
                <w:szCs w:val="20"/>
              </w:rPr>
            </w:pPr>
            <w:r w:rsidRPr="00497B5E">
              <w:rPr>
                <w:rFonts w:eastAsia="Times New Roman" w:cs="Times New Roman"/>
                <w:color w:val="000000" w:themeColor="text1"/>
                <w:sz w:val="18"/>
                <w:szCs w:val="18"/>
              </w:rPr>
              <w:t xml:space="preserve">Application Form for Single Residential Lot or Structure Amendments to National Flood Insurance Program Maps / FEMA Form </w:t>
            </w:r>
            <w:r w:rsidRPr="00497B5E">
              <w:rPr>
                <w:rFonts w:cs="Times New Roman"/>
                <w:color w:val="000000" w:themeColor="text1"/>
                <w:sz w:val="18"/>
                <w:szCs w:val="18"/>
              </w:rPr>
              <w:t>FF-206-FY-23-104-A (formerly</w:t>
            </w:r>
            <w:r w:rsidRPr="00497B5E">
              <w:rPr>
                <w:rFonts w:eastAsia="Times New Roman" w:cs="Times New Roman"/>
                <w:color w:val="000000" w:themeColor="text1"/>
                <w:sz w:val="18"/>
                <w:szCs w:val="18"/>
              </w:rPr>
              <w:t xml:space="preserve"> 086-0-22A) (Engineers)</w:t>
            </w:r>
          </w:p>
        </w:tc>
        <w:tc>
          <w:tcPr>
            <w:tcW w:w="1693" w:type="dxa"/>
            <w:vAlign w:val="center"/>
          </w:tcPr>
          <w:p w:rsidR="00EB4FFC" w:rsidRPr="008D1279" w:rsidP="00EB4FFC" w14:paraId="01F53DF1" w14:textId="77777777">
            <w:pPr>
              <w:jc w:val="right"/>
              <w:rPr>
                <w:rFonts w:cs="Times New Roman"/>
                <w:sz w:val="20"/>
                <w:szCs w:val="20"/>
              </w:rPr>
            </w:pPr>
          </w:p>
        </w:tc>
        <w:tc>
          <w:tcPr>
            <w:tcW w:w="1251" w:type="dxa"/>
            <w:vAlign w:val="center"/>
          </w:tcPr>
          <w:p w:rsidR="00EB4FFC" w:rsidRPr="008D1279" w:rsidP="00EB4FFC" w14:paraId="385607DA" w14:textId="77777777">
            <w:pPr>
              <w:jc w:val="right"/>
              <w:rPr>
                <w:rFonts w:cs="Times New Roman"/>
                <w:sz w:val="20"/>
                <w:szCs w:val="20"/>
              </w:rPr>
            </w:pPr>
          </w:p>
        </w:tc>
        <w:tc>
          <w:tcPr>
            <w:tcW w:w="1080" w:type="dxa"/>
            <w:vAlign w:val="center"/>
          </w:tcPr>
          <w:p w:rsidR="00EB4FFC" w:rsidRPr="008D1279" w:rsidP="00EB4FFC" w14:paraId="5778085B" w14:textId="77777777">
            <w:pPr>
              <w:jc w:val="right"/>
              <w:rPr>
                <w:rFonts w:cs="Times New Roman"/>
                <w:sz w:val="20"/>
                <w:szCs w:val="20"/>
              </w:rPr>
            </w:pPr>
          </w:p>
        </w:tc>
        <w:tc>
          <w:tcPr>
            <w:tcW w:w="1608" w:type="dxa"/>
            <w:vAlign w:val="center"/>
          </w:tcPr>
          <w:p w:rsidR="00EB4FFC" w:rsidRPr="008D1279" w:rsidP="00EB4FFC" w14:paraId="32E56F2A" w14:textId="50039BD9">
            <w:pPr>
              <w:jc w:val="right"/>
              <w:rPr>
                <w:rFonts w:cs="Times New Roman"/>
                <w:sz w:val="20"/>
                <w:szCs w:val="20"/>
              </w:rPr>
            </w:pPr>
            <w:r w:rsidRPr="00075508">
              <w:rPr>
                <w:rFonts w:eastAsia="Times New Roman" w:cs="Times New Roman"/>
                <w:color w:val="000000"/>
                <w:sz w:val="18"/>
                <w:szCs w:val="18"/>
              </w:rPr>
              <w:t>$66,948</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26E66B83" w14:textId="3E055D87">
            <w:pPr>
              <w:jc w:val="right"/>
              <w:rPr>
                <w:rFonts w:cs="Times New Roman"/>
                <w:sz w:val="20"/>
                <w:szCs w:val="20"/>
              </w:rPr>
            </w:pPr>
            <w:r>
              <w:rPr>
                <w:color w:val="000000"/>
                <w:sz w:val="18"/>
                <w:szCs w:val="18"/>
              </w:rPr>
              <w:t>$43,382</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70B73E7A" w14:textId="6A7A13BA">
            <w:pPr>
              <w:jc w:val="right"/>
              <w:rPr>
                <w:rFonts w:cs="Times New Roman"/>
                <w:sz w:val="20"/>
                <w:szCs w:val="20"/>
              </w:rPr>
            </w:pPr>
            <w:r>
              <w:rPr>
                <w:color w:val="000000"/>
                <w:sz w:val="20"/>
                <w:szCs w:val="20"/>
              </w:rPr>
              <w:t>-$23,566</w:t>
            </w:r>
          </w:p>
        </w:tc>
      </w:tr>
      <w:tr w14:paraId="78559881" w14:textId="77777777" w:rsidTr="00110EEB">
        <w:tblPrEx>
          <w:tblW w:w="11309" w:type="dxa"/>
          <w:jc w:val="center"/>
          <w:tblLook w:val="04A0"/>
        </w:tblPrEx>
        <w:trPr>
          <w:jc w:val="center"/>
        </w:trPr>
        <w:tc>
          <w:tcPr>
            <w:tcW w:w="3301" w:type="dxa"/>
            <w:vAlign w:val="center"/>
          </w:tcPr>
          <w:p w:rsidR="00EB4FFC" w:rsidRPr="00497B5E" w:rsidP="00EB4FFC" w14:paraId="2B1AA274" w14:textId="041F235D">
            <w:pPr>
              <w:rPr>
                <w:rFonts w:cs="Times New Roman"/>
                <w:color w:val="000000" w:themeColor="text1"/>
                <w:sz w:val="20"/>
                <w:szCs w:val="20"/>
              </w:rPr>
            </w:pPr>
            <w:r w:rsidRPr="00497B5E">
              <w:rPr>
                <w:rFonts w:eastAsia="Times New Roman" w:cs="Times New Roman"/>
                <w:color w:val="000000" w:themeColor="text1"/>
                <w:sz w:val="18"/>
                <w:szCs w:val="18"/>
              </w:rPr>
              <w:t xml:space="preserve">Property Information Form / FEMA Form </w:t>
            </w:r>
            <w:r w:rsidRPr="00497B5E">
              <w:rPr>
                <w:rFonts w:cs="Times New Roman"/>
                <w:color w:val="000000" w:themeColor="text1"/>
                <w:sz w:val="18"/>
                <w:szCs w:val="18"/>
              </w:rPr>
              <w:t>FF-206-FY-23-105 (formerly</w:t>
            </w:r>
            <w:r w:rsidRPr="00497B5E">
              <w:rPr>
                <w:rFonts w:eastAsia="Times New Roman" w:cs="Times New Roman"/>
                <w:color w:val="000000" w:themeColor="text1"/>
                <w:sz w:val="18"/>
                <w:szCs w:val="18"/>
              </w:rPr>
              <w:t xml:space="preserve"> 086-0-26) (Homeowners)</w:t>
            </w:r>
          </w:p>
        </w:tc>
        <w:tc>
          <w:tcPr>
            <w:tcW w:w="1693" w:type="dxa"/>
            <w:vAlign w:val="center"/>
          </w:tcPr>
          <w:p w:rsidR="00EB4FFC" w:rsidRPr="008D1279" w:rsidP="00EB4FFC" w14:paraId="37D7136F" w14:textId="267CD4A4">
            <w:pPr>
              <w:jc w:val="right"/>
              <w:rPr>
                <w:rFonts w:cs="Times New Roman"/>
                <w:sz w:val="20"/>
                <w:szCs w:val="20"/>
              </w:rPr>
            </w:pPr>
            <w:r w:rsidRPr="00AB3791">
              <w:rPr>
                <w:rFonts w:eastAsia="Times New Roman" w:cs="Times New Roman"/>
                <w:color w:val="000000"/>
                <w:sz w:val="18"/>
                <w:szCs w:val="18"/>
              </w:rPr>
              <w:t> </w:t>
            </w:r>
          </w:p>
        </w:tc>
        <w:tc>
          <w:tcPr>
            <w:tcW w:w="1251" w:type="dxa"/>
            <w:vAlign w:val="center"/>
          </w:tcPr>
          <w:p w:rsidR="00EB4FFC" w:rsidRPr="008D1279" w:rsidP="00EB4FFC" w14:paraId="51115440" w14:textId="1DF65911">
            <w:pPr>
              <w:jc w:val="right"/>
              <w:rPr>
                <w:rFonts w:cs="Times New Roman"/>
                <w:sz w:val="20"/>
                <w:szCs w:val="20"/>
              </w:rPr>
            </w:pPr>
            <w:r w:rsidRPr="00AB3791">
              <w:rPr>
                <w:rFonts w:eastAsia="Times New Roman" w:cs="Times New Roman"/>
                <w:color w:val="000000"/>
                <w:sz w:val="18"/>
                <w:szCs w:val="18"/>
              </w:rPr>
              <w:t> </w:t>
            </w:r>
          </w:p>
        </w:tc>
        <w:tc>
          <w:tcPr>
            <w:tcW w:w="1080" w:type="dxa"/>
            <w:vAlign w:val="center"/>
          </w:tcPr>
          <w:p w:rsidR="00EB4FFC" w:rsidRPr="008D1279" w:rsidP="00EB4FFC" w14:paraId="20DA0DAB" w14:textId="77777777">
            <w:pPr>
              <w:jc w:val="right"/>
              <w:rPr>
                <w:rFonts w:cs="Times New Roman"/>
                <w:sz w:val="20"/>
                <w:szCs w:val="20"/>
              </w:rPr>
            </w:pPr>
          </w:p>
        </w:tc>
        <w:tc>
          <w:tcPr>
            <w:tcW w:w="1608" w:type="dxa"/>
            <w:vAlign w:val="center"/>
          </w:tcPr>
          <w:p w:rsidR="00EB4FFC" w:rsidRPr="008D1279" w:rsidP="00EB4FFC" w14:paraId="684B1A9B" w14:textId="0EC3B194">
            <w:pPr>
              <w:jc w:val="right"/>
              <w:rPr>
                <w:rFonts w:cs="Times New Roman"/>
                <w:sz w:val="20"/>
                <w:szCs w:val="20"/>
              </w:rPr>
            </w:pPr>
            <w:r w:rsidRPr="00AB3791">
              <w:rPr>
                <w:rFonts w:eastAsia="Times New Roman" w:cs="Times New Roman"/>
                <w:color w:val="000000"/>
                <w:sz w:val="18"/>
                <w:szCs w:val="18"/>
              </w:rPr>
              <w:t>$</w:t>
            </w:r>
            <w:r>
              <w:rPr>
                <w:rFonts w:eastAsia="Times New Roman" w:cs="Times New Roman"/>
                <w:color w:val="000000"/>
                <w:sz w:val="18"/>
                <w:szCs w:val="18"/>
              </w:rPr>
              <w:t>1,700,331</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2448A312" w14:textId="6FD838CA">
            <w:pPr>
              <w:jc w:val="right"/>
              <w:rPr>
                <w:rFonts w:cs="Times New Roman"/>
                <w:sz w:val="20"/>
                <w:szCs w:val="20"/>
              </w:rPr>
            </w:pPr>
            <w:r>
              <w:rPr>
                <w:color w:val="000000"/>
                <w:sz w:val="18"/>
                <w:szCs w:val="18"/>
              </w:rPr>
              <w:t>$1,011,479</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11A4BF8F" w14:textId="1FE4D8DD">
            <w:pPr>
              <w:jc w:val="right"/>
              <w:rPr>
                <w:rFonts w:cs="Times New Roman"/>
                <w:sz w:val="20"/>
                <w:szCs w:val="20"/>
              </w:rPr>
            </w:pPr>
            <w:r>
              <w:rPr>
                <w:color w:val="000000"/>
                <w:sz w:val="20"/>
                <w:szCs w:val="20"/>
              </w:rPr>
              <w:t>-$688,852</w:t>
            </w:r>
          </w:p>
        </w:tc>
      </w:tr>
      <w:tr w14:paraId="164F168D" w14:textId="77777777" w:rsidTr="00110EEB">
        <w:tblPrEx>
          <w:tblW w:w="11309" w:type="dxa"/>
          <w:jc w:val="center"/>
          <w:tblLook w:val="04A0"/>
        </w:tblPrEx>
        <w:trPr>
          <w:jc w:val="center"/>
        </w:trPr>
        <w:tc>
          <w:tcPr>
            <w:tcW w:w="3301" w:type="dxa"/>
            <w:vAlign w:val="center"/>
          </w:tcPr>
          <w:p w:rsidR="00EB4FFC" w:rsidRPr="00497B5E" w:rsidP="00EB4FFC" w14:paraId="248C5FCD" w14:textId="49745891">
            <w:pPr>
              <w:rPr>
                <w:rFonts w:cs="Times New Roman"/>
                <w:color w:val="000000" w:themeColor="text1"/>
                <w:sz w:val="20"/>
                <w:szCs w:val="20"/>
              </w:rPr>
            </w:pPr>
            <w:r w:rsidRPr="00497B5E">
              <w:rPr>
                <w:rFonts w:eastAsia="Times New Roman" w:cs="Times New Roman"/>
                <w:color w:val="000000" w:themeColor="text1"/>
                <w:sz w:val="18"/>
                <w:szCs w:val="18"/>
              </w:rPr>
              <w:t xml:space="preserve">Elevation Form / FEMA Form </w:t>
            </w:r>
            <w:r w:rsidRPr="00497B5E">
              <w:rPr>
                <w:rFonts w:cs="Times New Roman"/>
                <w:color w:val="000000" w:themeColor="text1"/>
                <w:sz w:val="18"/>
                <w:szCs w:val="18"/>
              </w:rPr>
              <w:t>FF-206-FY-23-106 (formerly</w:t>
            </w:r>
            <w:r w:rsidRPr="00497B5E">
              <w:rPr>
                <w:rFonts w:eastAsia="Times New Roman" w:cs="Times New Roman"/>
                <w:color w:val="000000" w:themeColor="text1"/>
                <w:sz w:val="18"/>
                <w:szCs w:val="18"/>
              </w:rPr>
              <w:t xml:space="preserve"> 086-0-26A) (Surveyors)</w:t>
            </w:r>
          </w:p>
        </w:tc>
        <w:tc>
          <w:tcPr>
            <w:tcW w:w="1693" w:type="dxa"/>
            <w:vAlign w:val="center"/>
          </w:tcPr>
          <w:p w:rsidR="00EB4FFC" w:rsidRPr="008D1279" w:rsidP="00EB4FFC" w14:paraId="3843F312" w14:textId="77777777">
            <w:pPr>
              <w:jc w:val="right"/>
              <w:rPr>
                <w:rFonts w:cs="Times New Roman"/>
                <w:sz w:val="20"/>
                <w:szCs w:val="20"/>
              </w:rPr>
            </w:pPr>
          </w:p>
        </w:tc>
        <w:tc>
          <w:tcPr>
            <w:tcW w:w="1251" w:type="dxa"/>
            <w:vAlign w:val="center"/>
          </w:tcPr>
          <w:p w:rsidR="00EB4FFC" w:rsidRPr="008D1279" w:rsidP="00EB4FFC" w14:paraId="21D0CAD7" w14:textId="77777777">
            <w:pPr>
              <w:jc w:val="right"/>
              <w:rPr>
                <w:rFonts w:cs="Times New Roman"/>
                <w:sz w:val="20"/>
                <w:szCs w:val="20"/>
              </w:rPr>
            </w:pPr>
          </w:p>
        </w:tc>
        <w:tc>
          <w:tcPr>
            <w:tcW w:w="1080" w:type="dxa"/>
            <w:vAlign w:val="center"/>
          </w:tcPr>
          <w:p w:rsidR="00EB4FFC" w:rsidRPr="008D1279" w:rsidP="00EB4FFC" w14:paraId="620250A7" w14:textId="77777777">
            <w:pPr>
              <w:jc w:val="right"/>
              <w:rPr>
                <w:rFonts w:cs="Times New Roman"/>
                <w:sz w:val="20"/>
                <w:szCs w:val="20"/>
              </w:rPr>
            </w:pPr>
          </w:p>
        </w:tc>
        <w:tc>
          <w:tcPr>
            <w:tcW w:w="1608" w:type="dxa"/>
            <w:vAlign w:val="center"/>
          </w:tcPr>
          <w:p w:rsidR="00EB4FFC" w:rsidRPr="008D1279" w:rsidP="00EB4FFC" w14:paraId="0DDCF980" w14:textId="3ED78921">
            <w:pPr>
              <w:jc w:val="right"/>
              <w:rPr>
                <w:rFonts w:cs="Times New Roman"/>
                <w:sz w:val="20"/>
                <w:szCs w:val="20"/>
              </w:rPr>
            </w:pPr>
            <w:r w:rsidRPr="00075508">
              <w:rPr>
                <w:rFonts w:eastAsia="Times New Roman" w:cs="Times New Roman"/>
                <w:color w:val="000000"/>
                <w:sz w:val="18"/>
                <w:szCs w:val="18"/>
              </w:rPr>
              <w:t>$1,167,427</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715C6D60" w14:textId="6F0023BE">
            <w:pPr>
              <w:jc w:val="right"/>
              <w:rPr>
                <w:rFonts w:cs="Times New Roman"/>
                <w:sz w:val="20"/>
                <w:szCs w:val="20"/>
              </w:rPr>
            </w:pPr>
            <w:r>
              <w:rPr>
                <w:color w:val="000000"/>
                <w:sz w:val="18"/>
                <w:szCs w:val="18"/>
              </w:rPr>
              <w:t>$622,691</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01DCFFD4" w14:textId="7A8886DB">
            <w:pPr>
              <w:jc w:val="right"/>
              <w:rPr>
                <w:rFonts w:cs="Times New Roman"/>
                <w:sz w:val="20"/>
                <w:szCs w:val="20"/>
              </w:rPr>
            </w:pPr>
            <w:r>
              <w:rPr>
                <w:color w:val="000000"/>
                <w:sz w:val="20"/>
                <w:szCs w:val="20"/>
              </w:rPr>
              <w:t>-$544,736</w:t>
            </w:r>
          </w:p>
        </w:tc>
      </w:tr>
      <w:tr w14:paraId="75EA6808" w14:textId="77777777" w:rsidTr="00110EEB">
        <w:tblPrEx>
          <w:tblW w:w="11309" w:type="dxa"/>
          <w:jc w:val="center"/>
          <w:tblLook w:val="04A0"/>
        </w:tblPrEx>
        <w:trPr>
          <w:jc w:val="center"/>
        </w:trPr>
        <w:tc>
          <w:tcPr>
            <w:tcW w:w="3301" w:type="dxa"/>
            <w:vAlign w:val="center"/>
          </w:tcPr>
          <w:p w:rsidR="00EB4FFC" w:rsidRPr="00497B5E" w:rsidP="00EB4FFC" w14:paraId="2D8BB19E" w14:textId="5C486323">
            <w:pPr>
              <w:rPr>
                <w:rFonts w:cs="Times New Roman"/>
                <w:color w:val="000000" w:themeColor="text1"/>
                <w:sz w:val="20"/>
                <w:szCs w:val="20"/>
              </w:rPr>
            </w:pPr>
            <w:r w:rsidRPr="00497B5E">
              <w:rPr>
                <w:rFonts w:eastAsia="Times New Roman" w:cs="Times New Roman"/>
                <w:color w:val="000000" w:themeColor="text1"/>
                <w:sz w:val="18"/>
                <w:szCs w:val="18"/>
              </w:rPr>
              <w:t xml:space="preserve">Elevation Form / FEMA Form </w:t>
            </w:r>
            <w:r w:rsidRPr="00497B5E">
              <w:rPr>
                <w:rFonts w:cs="Times New Roman"/>
                <w:color w:val="000000" w:themeColor="text1"/>
                <w:sz w:val="18"/>
                <w:szCs w:val="18"/>
              </w:rPr>
              <w:t>FF-206-FY-23-106 (formerly</w:t>
            </w:r>
            <w:r w:rsidRPr="00497B5E">
              <w:rPr>
                <w:rFonts w:eastAsia="Times New Roman" w:cs="Times New Roman"/>
                <w:color w:val="000000" w:themeColor="text1"/>
                <w:sz w:val="18"/>
                <w:szCs w:val="18"/>
              </w:rPr>
              <w:t xml:space="preserve"> 086-0-26A) (Engineers)</w:t>
            </w:r>
          </w:p>
        </w:tc>
        <w:tc>
          <w:tcPr>
            <w:tcW w:w="1693" w:type="dxa"/>
            <w:vAlign w:val="center"/>
          </w:tcPr>
          <w:p w:rsidR="00EB4FFC" w:rsidRPr="008D1279" w:rsidP="00EB4FFC" w14:paraId="6329BFC8" w14:textId="77777777">
            <w:pPr>
              <w:jc w:val="right"/>
              <w:rPr>
                <w:rFonts w:cs="Times New Roman"/>
                <w:sz w:val="20"/>
                <w:szCs w:val="20"/>
              </w:rPr>
            </w:pPr>
          </w:p>
        </w:tc>
        <w:tc>
          <w:tcPr>
            <w:tcW w:w="1251" w:type="dxa"/>
            <w:vAlign w:val="center"/>
          </w:tcPr>
          <w:p w:rsidR="00EB4FFC" w:rsidRPr="008D1279" w:rsidP="00EB4FFC" w14:paraId="53AF3D23" w14:textId="77777777">
            <w:pPr>
              <w:jc w:val="right"/>
              <w:rPr>
                <w:rFonts w:cs="Times New Roman"/>
                <w:sz w:val="20"/>
                <w:szCs w:val="20"/>
              </w:rPr>
            </w:pPr>
          </w:p>
        </w:tc>
        <w:tc>
          <w:tcPr>
            <w:tcW w:w="1080" w:type="dxa"/>
            <w:vAlign w:val="center"/>
          </w:tcPr>
          <w:p w:rsidR="00EB4FFC" w:rsidRPr="008D1279" w:rsidP="00EB4FFC" w14:paraId="04C94D9F" w14:textId="77777777">
            <w:pPr>
              <w:jc w:val="right"/>
              <w:rPr>
                <w:rFonts w:cs="Times New Roman"/>
                <w:sz w:val="20"/>
                <w:szCs w:val="20"/>
              </w:rPr>
            </w:pPr>
          </w:p>
        </w:tc>
        <w:tc>
          <w:tcPr>
            <w:tcW w:w="1608" w:type="dxa"/>
            <w:vAlign w:val="center"/>
          </w:tcPr>
          <w:p w:rsidR="00EB4FFC" w:rsidRPr="008D1279" w:rsidP="00EB4FFC" w14:paraId="39B38170" w14:textId="69C0F82C">
            <w:pPr>
              <w:jc w:val="right"/>
              <w:rPr>
                <w:rFonts w:cs="Times New Roman"/>
                <w:sz w:val="20"/>
                <w:szCs w:val="20"/>
              </w:rPr>
            </w:pPr>
            <w:r w:rsidRPr="00075508">
              <w:rPr>
                <w:rFonts w:eastAsia="Times New Roman" w:cs="Times New Roman"/>
                <w:color w:val="000000"/>
                <w:sz w:val="18"/>
                <w:szCs w:val="18"/>
              </w:rPr>
              <w:t>$707,139</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367973C4" w14:textId="43921AF7">
            <w:pPr>
              <w:jc w:val="right"/>
              <w:rPr>
                <w:rFonts w:cs="Times New Roman"/>
                <w:sz w:val="20"/>
                <w:szCs w:val="20"/>
              </w:rPr>
            </w:pPr>
            <w:r>
              <w:rPr>
                <w:color w:val="000000"/>
                <w:sz w:val="18"/>
                <w:szCs w:val="18"/>
              </w:rPr>
              <w:t>$365,791</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6C5AE404" w14:textId="323E9980">
            <w:pPr>
              <w:jc w:val="right"/>
              <w:rPr>
                <w:rFonts w:cs="Times New Roman"/>
                <w:sz w:val="20"/>
                <w:szCs w:val="20"/>
              </w:rPr>
            </w:pPr>
            <w:r>
              <w:rPr>
                <w:color w:val="000000"/>
                <w:sz w:val="20"/>
                <w:szCs w:val="20"/>
              </w:rPr>
              <w:t>-$341,348</w:t>
            </w:r>
          </w:p>
        </w:tc>
      </w:tr>
      <w:tr w14:paraId="31E380BC" w14:textId="77777777" w:rsidTr="00110EEB">
        <w:tblPrEx>
          <w:tblW w:w="11309" w:type="dxa"/>
          <w:jc w:val="center"/>
          <w:tblLook w:val="04A0"/>
        </w:tblPrEx>
        <w:trPr>
          <w:jc w:val="center"/>
        </w:trPr>
        <w:tc>
          <w:tcPr>
            <w:tcW w:w="3301" w:type="dxa"/>
            <w:vAlign w:val="center"/>
          </w:tcPr>
          <w:p w:rsidR="00EB4FFC" w:rsidRPr="00497B5E" w:rsidP="00EB4FFC" w14:paraId="27F6F4D8" w14:textId="5AFD831B">
            <w:pPr>
              <w:rPr>
                <w:rFonts w:cs="Times New Roman"/>
                <w:color w:val="000000" w:themeColor="text1"/>
                <w:sz w:val="20"/>
                <w:szCs w:val="20"/>
              </w:rPr>
            </w:pPr>
            <w:r w:rsidRPr="00497B5E">
              <w:rPr>
                <w:rFonts w:eastAsia="Times New Roman" w:cs="Times New Roman"/>
                <w:color w:val="000000" w:themeColor="text1"/>
                <w:sz w:val="18"/>
                <w:szCs w:val="18"/>
              </w:rPr>
              <w:t xml:space="preserve">Community Acknowledgment Form / FEMA Form </w:t>
            </w:r>
            <w:r w:rsidRPr="00497B5E">
              <w:rPr>
                <w:rFonts w:cs="Times New Roman"/>
                <w:color w:val="000000" w:themeColor="text1"/>
                <w:sz w:val="18"/>
                <w:szCs w:val="18"/>
              </w:rPr>
              <w:t>FF-206-FY-23-107 (formerly</w:t>
            </w:r>
            <w:r w:rsidRPr="00497B5E">
              <w:rPr>
                <w:rFonts w:eastAsia="Times New Roman" w:cs="Times New Roman"/>
                <w:color w:val="000000" w:themeColor="text1"/>
                <w:sz w:val="18"/>
                <w:szCs w:val="18"/>
              </w:rPr>
              <w:t xml:space="preserve"> 086-0-26B) (Community Officials)</w:t>
            </w:r>
          </w:p>
        </w:tc>
        <w:tc>
          <w:tcPr>
            <w:tcW w:w="1693" w:type="dxa"/>
            <w:vAlign w:val="center"/>
          </w:tcPr>
          <w:p w:rsidR="00EB4FFC" w:rsidRPr="008D1279" w:rsidP="00EB4FFC" w14:paraId="481BD6C3" w14:textId="77777777">
            <w:pPr>
              <w:jc w:val="right"/>
              <w:rPr>
                <w:rFonts w:cs="Times New Roman"/>
                <w:sz w:val="20"/>
                <w:szCs w:val="20"/>
              </w:rPr>
            </w:pPr>
          </w:p>
        </w:tc>
        <w:tc>
          <w:tcPr>
            <w:tcW w:w="1251" w:type="dxa"/>
            <w:vAlign w:val="center"/>
          </w:tcPr>
          <w:p w:rsidR="00EB4FFC" w:rsidRPr="008D1279" w:rsidP="00EB4FFC" w14:paraId="6F0ADDF0" w14:textId="77777777">
            <w:pPr>
              <w:jc w:val="right"/>
              <w:rPr>
                <w:rFonts w:cs="Times New Roman"/>
                <w:sz w:val="20"/>
                <w:szCs w:val="20"/>
              </w:rPr>
            </w:pPr>
          </w:p>
        </w:tc>
        <w:tc>
          <w:tcPr>
            <w:tcW w:w="1080" w:type="dxa"/>
            <w:vAlign w:val="center"/>
          </w:tcPr>
          <w:p w:rsidR="00EB4FFC" w:rsidRPr="008D1279" w:rsidP="00EB4FFC" w14:paraId="0EF13DFF" w14:textId="77777777">
            <w:pPr>
              <w:jc w:val="right"/>
              <w:rPr>
                <w:rFonts w:cs="Times New Roman"/>
                <w:sz w:val="20"/>
                <w:szCs w:val="20"/>
              </w:rPr>
            </w:pPr>
          </w:p>
        </w:tc>
        <w:tc>
          <w:tcPr>
            <w:tcW w:w="1608" w:type="dxa"/>
            <w:vAlign w:val="center"/>
          </w:tcPr>
          <w:p w:rsidR="00EB4FFC" w:rsidRPr="008D1279" w:rsidP="00EB4FFC" w14:paraId="57E41236" w14:textId="24B861BB">
            <w:pPr>
              <w:jc w:val="right"/>
              <w:rPr>
                <w:rFonts w:cs="Times New Roman"/>
                <w:sz w:val="20"/>
                <w:szCs w:val="20"/>
              </w:rPr>
            </w:pPr>
            <w:r w:rsidRPr="00075508">
              <w:rPr>
                <w:rFonts w:eastAsia="Times New Roman" w:cs="Times New Roman"/>
                <w:color w:val="000000"/>
                <w:sz w:val="18"/>
                <w:szCs w:val="18"/>
              </w:rPr>
              <w:t>$427,123</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639B92C2" w14:textId="04B7EA6F">
            <w:pPr>
              <w:jc w:val="right"/>
              <w:rPr>
                <w:rFonts w:cs="Times New Roman"/>
                <w:sz w:val="20"/>
                <w:szCs w:val="20"/>
              </w:rPr>
            </w:pPr>
            <w:r>
              <w:rPr>
                <w:color w:val="000000"/>
                <w:sz w:val="18"/>
                <w:szCs w:val="18"/>
              </w:rPr>
              <w:t>$569,244</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625A00F4" w14:textId="5FBFDA7B">
            <w:pPr>
              <w:jc w:val="right"/>
              <w:rPr>
                <w:rFonts w:cs="Times New Roman"/>
                <w:sz w:val="20"/>
                <w:szCs w:val="20"/>
              </w:rPr>
            </w:pPr>
            <w:r>
              <w:rPr>
                <w:color w:val="000000"/>
                <w:sz w:val="20"/>
                <w:szCs w:val="20"/>
              </w:rPr>
              <w:t>$142,121</w:t>
            </w:r>
          </w:p>
        </w:tc>
      </w:tr>
      <w:tr w14:paraId="4B136847" w14:textId="77777777" w:rsidTr="00110EEB">
        <w:tblPrEx>
          <w:tblW w:w="11309" w:type="dxa"/>
          <w:jc w:val="center"/>
          <w:tblLook w:val="04A0"/>
        </w:tblPrEx>
        <w:trPr>
          <w:jc w:val="center"/>
        </w:trPr>
        <w:tc>
          <w:tcPr>
            <w:tcW w:w="3301" w:type="dxa"/>
            <w:vAlign w:val="center"/>
          </w:tcPr>
          <w:p w:rsidR="00EB4FFC" w:rsidRPr="00497B5E" w:rsidP="00EB4FFC" w14:paraId="7595E864" w14:textId="58B060F4">
            <w:pPr>
              <w:rPr>
                <w:rFonts w:cs="Times New Roman"/>
                <w:color w:val="000000" w:themeColor="text1"/>
                <w:sz w:val="20"/>
                <w:szCs w:val="20"/>
              </w:rPr>
            </w:pPr>
            <w:r w:rsidRPr="00497B5E">
              <w:rPr>
                <w:rFonts w:eastAsia="Times New Roman" w:cs="Times New Roman"/>
                <w:color w:val="000000" w:themeColor="text1"/>
                <w:sz w:val="18"/>
                <w:szCs w:val="18"/>
              </w:rPr>
              <w:t>Online LOMC (Homeowners)</w:t>
            </w:r>
          </w:p>
        </w:tc>
        <w:tc>
          <w:tcPr>
            <w:tcW w:w="1693" w:type="dxa"/>
            <w:vAlign w:val="center"/>
          </w:tcPr>
          <w:p w:rsidR="00EB4FFC" w:rsidRPr="008D1279" w:rsidP="00EB4FFC" w14:paraId="13014150" w14:textId="77777777">
            <w:pPr>
              <w:jc w:val="right"/>
              <w:rPr>
                <w:rFonts w:cs="Times New Roman"/>
                <w:sz w:val="20"/>
                <w:szCs w:val="20"/>
              </w:rPr>
            </w:pPr>
          </w:p>
        </w:tc>
        <w:tc>
          <w:tcPr>
            <w:tcW w:w="1251" w:type="dxa"/>
            <w:vAlign w:val="center"/>
          </w:tcPr>
          <w:p w:rsidR="00EB4FFC" w:rsidRPr="008D1279" w:rsidP="00EB4FFC" w14:paraId="32334CA4" w14:textId="77777777">
            <w:pPr>
              <w:jc w:val="right"/>
              <w:rPr>
                <w:rFonts w:cs="Times New Roman"/>
                <w:sz w:val="20"/>
                <w:szCs w:val="20"/>
              </w:rPr>
            </w:pPr>
          </w:p>
        </w:tc>
        <w:tc>
          <w:tcPr>
            <w:tcW w:w="1080" w:type="dxa"/>
            <w:vAlign w:val="center"/>
          </w:tcPr>
          <w:p w:rsidR="00EB4FFC" w:rsidRPr="008D1279" w:rsidP="00EB4FFC" w14:paraId="750FFA5B" w14:textId="77777777">
            <w:pPr>
              <w:jc w:val="right"/>
              <w:rPr>
                <w:rFonts w:cs="Times New Roman"/>
                <w:sz w:val="20"/>
                <w:szCs w:val="20"/>
              </w:rPr>
            </w:pPr>
          </w:p>
        </w:tc>
        <w:tc>
          <w:tcPr>
            <w:tcW w:w="1608" w:type="dxa"/>
            <w:vAlign w:val="center"/>
          </w:tcPr>
          <w:p w:rsidR="00EB4FFC" w:rsidRPr="008D1279" w:rsidP="00EB4FFC" w14:paraId="0104598B" w14:textId="01844923">
            <w:pPr>
              <w:jc w:val="right"/>
              <w:rPr>
                <w:rFonts w:cs="Times New Roman"/>
                <w:sz w:val="20"/>
                <w:szCs w:val="20"/>
              </w:rPr>
            </w:pPr>
            <w:r w:rsidRPr="00075508">
              <w:rPr>
                <w:rFonts w:eastAsia="Times New Roman" w:cs="Times New Roman"/>
                <w:color w:val="000000"/>
                <w:sz w:val="18"/>
                <w:szCs w:val="18"/>
              </w:rPr>
              <w:t>$44,316</w:t>
            </w: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1EEBCCF1" w14:textId="15DB6927">
            <w:pPr>
              <w:jc w:val="right"/>
              <w:rPr>
                <w:rFonts w:cs="Times New Roman"/>
                <w:sz w:val="20"/>
                <w:szCs w:val="20"/>
              </w:rPr>
            </w:pPr>
            <w:r>
              <w:rPr>
                <w:color w:val="000000"/>
                <w:sz w:val="18"/>
                <w:szCs w:val="18"/>
              </w:rPr>
              <w:t>$91,823</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5721E9CE" w14:textId="2D09AA3B">
            <w:pPr>
              <w:jc w:val="right"/>
              <w:rPr>
                <w:rFonts w:cs="Times New Roman"/>
                <w:sz w:val="20"/>
                <w:szCs w:val="20"/>
              </w:rPr>
            </w:pPr>
            <w:r>
              <w:rPr>
                <w:color w:val="000000"/>
                <w:sz w:val="20"/>
                <w:szCs w:val="20"/>
              </w:rPr>
              <w:t>$47,507</w:t>
            </w:r>
          </w:p>
        </w:tc>
      </w:tr>
      <w:tr w14:paraId="5938A36D" w14:textId="77777777" w:rsidTr="00110EEB">
        <w:tblPrEx>
          <w:tblW w:w="11309" w:type="dxa"/>
          <w:jc w:val="center"/>
          <w:tblLook w:val="04A0"/>
        </w:tblPrEx>
        <w:trPr>
          <w:jc w:val="center"/>
        </w:trPr>
        <w:tc>
          <w:tcPr>
            <w:tcW w:w="3301" w:type="dxa"/>
            <w:vAlign w:val="center"/>
          </w:tcPr>
          <w:p w:rsidR="00EB4FFC" w:rsidRPr="008D1279" w:rsidP="00EB4FFC" w14:paraId="25C929B3" w14:textId="6981646A">
            <w:pPr>
              <w:rPr>
                <w:rFonts w:cs="Times New Roman"/>
                <w:sz w:val="20"/>
                <w:szCs w:val="20"/>
              </w:rPr>
            </w:pPr>
            <w:r w:rsidRPr="00EE6D1D">
              <w:rPr>
                <w:rFonts w:eastAsia="Times New Roman" w:cs="Times New Roman"/>
                <w:color w:val="000000"/>
                <w:sz w:val="18"/>
                <w:szCs w:val="18"/>
              </w:rPr>
              <w:t>Online LOMA/LOMR-F Tutorial (Homeowners)</w:t>
            </w:r>
          </w:p>
        </w:tc>
        <w:tc>
          <w:tcPr>
            <w:tcW w:w="1693" w:type="dxa"/>
            <w:vAlign w:val="center"/>
          </w:tcPr>
          <w:p w:rsidR="00EB4FFC" w:rsidRPr="008D1279" w:rsidP="00EB4FFC" w14:paraId="31517120" w14:textId="23F62FD2">
            <w:pPr>
              <w:jc w:val="right"/>
              <w:rPr>
                <w:rFonts w:cs="Times New Roman"/>
                <w:sz w:val="20"/>
                <w:szCs w:val="20"/>
              </w:rPr>
            </w:pPr>
            <w:r w:rsidRPr="00075508">
              <w:rPr>
                <w:rFonts w:eastAsia="Times New Roman" w:cs="Times New Roman"/>
                <w:color w:val="000000"/>
                <w:sz w:val="18"/>
                <w:szCs w:val="18"/>
              </w:rPr>
              <w:t>$48,532</w:t>
            </w:r>
          </w:p>
        </w:tc>
        <w:tc>
          <w:tcPr>
            <w:tcW w:w="1251" w:type="dxa"/>
            <w:vAlign w:val="center"/>
          </w:tcPr>
          <w:p w:rsidR="00EB4FFC" w:rsidRPr="008D1279" w:rsidP="00EB4FFC" w14:paraId="1C6D9BD7" w14:textId="369541B0">
            <w:pPr>
              <w:jc w:val="right"/>
              <w:rPr>
                <w:rFonts w:cs="Times New Roman"/>
                <w:sz w:val="20"/>
                <w:szCs w:val="20"/>
              </w:rPr>
            </w:pPr>
            <w:r>
              <w:rPr>
                <w:rFonts w:eastAsia="Times New Roman" w:cs="Times New Roman"/>
                <w:color w:val="000000"/>
                <w:sz w:val="18"/>
                <w:szCs w:val="18"/>
              </w:rPr>
              <w:t xml:space="preserve">$0 </w:t>
            </w:r>
          </w:p>
        </w:tc>
        <w:tc>
          <w:tcPr>
            <w:tcW w:w="1080" w:type="dxa"/>
            <w:vAlign w:val="center"/>
          </w:tcPr>
          <w:p w:rsidR="00EB4FFC" w:rsidRPr="00927741" w:rsidP="00EB4FFC" w14:paraId="340037F6" w14:textId="2F879276">
            <w:pPr>
              <w:jc w:val="right"/>
              <w:rPr>
                <w:color w:val="000000"/>
                <w:sz w:val="20"/>
                <w:szCs w:val="20"/>
              </w:rPr>
            </w:pPr>
            <w:r>
              <w:rPr>
                <w:color w:val="000000"/>
                <w:sz w:val="20"/>
                <w:szCs w:val="20"/>
              </w:rPr>
              <w:t>-$48,532</w:t>
            </w:r>
          </w:p>
        </w:tc>
        <w:tc>
          <w:tcPr>
            <w:tcW w:w="1608" w:type="dxa"/>
            <w:vAlign w:val="center"/>
          </w:tcPr>
          <w:p w:rsidR="00EB4FFC" w:rsidRPr="008D1279" w:rsidP="00EB4FFC" w14:paraId="076F9C55" w14:textId="77777777">
            <w:pPr>
              <w:jc w:val="right"/>
              <w:rPr>
                <w:rFonts w:cs="Times New Roman"/>
                <w:sz w:val="20"/>
                <w:szCs w:val="20"/>
              </w:rPr>
            </w:pPr>
          </w:p>
        </w:tc>
        <w:tc>
          <w:tcPr>
            <w:tcW w:w="1150" w:type="dxa"/>
            <w:tcBorders>
              <w:top w:val="nil"/>
              <w:left w:val="nil"/>
              <w:bottom w:val="single" w:sz="8" w:space="0" w:color="auto"/>
              <w:right w:val="single" w:sz="8" w:space="0" w:color="auto"/>
            </w:tcBorders>
            <w:shd w:val="clear" w:color="auto" w:fill="auto"/>
            <w:vAlign w:val="center"/>
          </w:tcPr>
          <w:p w:rsidR="00EB4FFC" w:rsidRPr="008D1279" w:rsidP="00EB4FFC" w14:paraId="5FCD12B0" w14:textId="66D451C7">
            <w:pPr>
              <w:jc w:val="right"/>
              <w:rPr>
                <w:rFonts w:cs="Times New Roman"/>
                <w:sz w:val="20"/>
                <w:szCs w:val="20"/>
              </w:rPr>
            </w:pPr>
            <w:r>
              <w:rPr>
                <w:color w:val="000000"/>
                <w:sz w:val="20"/>
                <w:szCs w:val="20"/>
              </w:rPr>
              <w:t> </w:t>
            </w:r>
          </w:p>
        </w:tc>
        <w:tc>
          <w:tcPr>
            <w:tcW w:w="1226" w:type="dxa"/>
            <w:tcBorders>
              <w:top w:val="nil"/>
              <w:left w:val="nil"/>
              <w:bottom w:val="single" w:sz="8" w:space="0" w:color="auto"/>
              <w:right w:val="single" w:sz="8" w:space="0" w:color="auto"/>
            </w:tcBorders>
            <w:shd w:val="clear" w:color="auto" w:fill="auto"/>
            <w:vAlign w:val="center"/>
          </w:tcPr>
          <w:p w:rsidR="00EB4FFC" w:rsidRPr="008D1279" w:rsidP="00EB4FFC" w14:paraId="5952D16A" w14:textId="3E04D7B5">
            <w:pPr>
              <w:jc w:val="right"/>
              <w:rPr>
                <w:rFonts w:cs="Times New Roman"/>
                <w:sz w:val="20"/>
                <w:szCs w:val="20"/>
              </w:rPr>
            </w:pPr>
            <w:r>
              <w:rPr>
                <w:color w:val="000000"/>
                <w:sz w:val="20"/>
                <w:szCs w:val="20"/>
              </w:rPr>
              <w:t>$0</w:t>
            </w:r>
          </w:p>
        </w:tc>
      </w:tr>
      <w:tr w14:paraId="49B81D34" w14:textId="77777777" w:rsidTr="00110EEB">
        <w:tblPrEx>
          <w:tblW w:w="11309" w:type="dxa"/>
          <w:jc w:val="center"/>
          <w:tblLook w:val="04A0"/>
        </w:tblPrEx>
        <w:trPr>
          <w:jc w:val="center"/>
        </w:trPr>
        <w:tc>
          <w:tcPr>
            <w:tcW w:w="3301" w:type="dxa"/>
            <w:vAlign w:val="center"/>
          </w:tcPr>
          <w:p w:rsidR="00EB4FFC" w:rsidRPr="007B2172" w:rsidP="00EB4FFC" w14:paraId="599CD18C" w14:textId="77777777">
            <w:pPr>
              <w:rPr>
                <w:rFonts w:cs="Times New Roman"/>
                <w:b/>
                <w:sz w:val="20"/>
                <w:szCs w:val="20"/>
              </w:rPr>
            </w:pPr>
            <w:r w:rsidRPr="007B2172">
              <w:rPr>
                <w:rFonts w:cs="Times New Roman"/>
                <w:b/>
                <w:sz w:val="20"/>
                <w:szCs w:val="20"/>
              </w:rPr>
              <w:t>Total</w:t>
            </w:r>
          </w:p>
        </w:tc>
        <w:tc>
          <w:tcPr>
            <w:tcW w:w="1693" w:type="dxa"/>
            <w:vAlign w:val="center"/>
          </w:tcPr>
          <w:p w:rsidR="00EB4FFC" w:rsidRPr="007B2172" w:rsidP="00EB4FFC" w14:paraId="701FC764" w14:textId="4258613E">
            <w:pPr>
              <w:jc w:val="right"/>
              <w:rPr>
                <w:rFonts w:cs="Times New Roman"/>
                <w:b/>
                <w:sz w:val="20"/>
                <w:szCs w:val="20"/>
              </w:rPr>
            </w:pPr>
            <w:r w:rsidRPr="007B2172">
              <w:rPr>
                <w:b/>
                <w:color w:val="000000"/>
                <w:sz w:val="20"/>
                <w:szCs w:val="20"/>
              </w:rPr>
              <w:t xml:space="preserve">$48,532 </w:t>
            </w:r>
          </w:p>
        </w:tc>
        <w:tc>
          <w:tcPr>
            <w:tcW w:w="1251" w:type="dxa"/>
            <w:vAlign w:val="center"/>
          </w:tcPr>
          <w:p w:rsidR="00EB4FFC" w:rsidRPr="007B2172" w:rsidP="00EB4FFC" w14:paraId="0E3137E0" w14:textId="798BB82F">
            <w:pPr>
              <w:jc w:val="right"/>
              <w:rPr>
                <w:rFonts w:cs="Times New Roman"/>
                <w:b/>
                <w:sz w:val="20"/>
                <w:szCs w:val="20"/>
              </w:rPr>
            </w:pPr>
            <w:r w:rsidRPr="007B2172">
              <w:rPr>
                <w:b/>
                <w:color w:val="000000"/>
                <w:sz w:val="20"/>
                <w:szCs w:val="20"/>
              </w:rPr>
              <w:t xml:space="preserve">$0 </w:t>
            </w:r>
          </w:p>
        </w:tc>
        <w:tc>
          <w:tcPr>
            <w:tcW w:w="1080" w:type="dxa"/>
            <w:vAlign w:val="center"/>
          </w:tcPr>
          <w:p w:rsidR="00EB4FFC" w:rsidRPr="007B2172" w:rsidP="00EB4FFC" w14:paraId="11393943" w14:textId="06D15AD2">
            <w:pPr>
              <w:jc w:val="right"/>
              <w:rPr>
                <w:rFonts w:cs="Times New Roman"/>
                <w:b/>
                <w:sz w:val="20"/>
                <w:szCs w:val="20"/>
              </w:rPr>
            </w:pPr>
            <w:r w:rsidRPr="007B2172">
              <w:rPr>
                <w:b/>
                <w:color w:val="000000"/>
                <w:sz w:val="20"/>
                <w:szCs w:val="20"/>
              </w:rPr>
              <w:t>-$48,532</w:t>
            </w:r>
          </w:p>
        </w:tc>
        <w:tc>
          <w:tcPr>
            <w:tcW w:w="1608" w:type="dxa"/>
            <w:vAlign w:val="center"/>
          </w:tcPr>
          <w:p w:rsidR="00EB4FFC" w:rsidRPr="007B2172" w:rsidP="00EB4FFC" w14:paraId="5B566B3F" w14:textId="75D7E175">
            <w:pPr>
              <w:jc w:val="right"/>
              <w:rPr>
                <w:rFonts w:cs="Times New Roman"/>
                <w:b/>
                <w:sz w:val="20"/>
                <w:szCs w:val="20"/>
              </w:rPr>
            </w:pPr>
            <w:r w:rsidRPr="007B2172">
              <w:rPr>
                <w:b/>
                <w:color w:val="000000"/>
                <w:sz w:val="20"/>
                <w:szCs w:val="20"/>
              </w:rPr>
              <w:t xml:space="preserve">$6,452,847 </w:t>
            </w:r>
          </w:p>
        </w:tc>
        <w:tc>
          <w:tcPr>
            <w:tcW w:w="1150" w:type="dxa"/>
            <w:tcBorders>
              <w:top w:val="nil"/>
              <w:left w:val="single" w:sz="8" w:space="0" w:color="auto"/>
              <w:bottom w:val="single" w:sz="8" w:space="0" w:color="auto"/>
              <w:right w:val="single" w:sz="8" w:space="0" w:color="auto"/>
            </w:tcBorders>
            <w:shd w:val="clear" w:color="auto" w:fill="auto"/>
            <w:vAlign w:val="center"/>
          </w:tcPr>
          <w:p w:rsidR="00EB4FFC" w:rsidRPr="007B2172" w:rsidP="00EB4FFC" w14:paraId="1D5D3AA9" w14:textId="171546A6">
            <w:pPr>
              <w:jc w:val="right"/>
              <w:rPr>
                <w:rFonts w:cs="Times New Roman"/>
                <w:b/>
                <w:sz w:val="20"/>
                <w:szCs w:val="20"/>
              </w:rPr>
            </w:pPr>
            <w:r>
              <w:rPr>
                <w:b/>
                <w:bCs/>
                <w:color w:val="000000"/>
                <w:sz w:val="20"/>
                <w:szCs w:val="20"/>
              </w:rPr>
              <w:t xml:space="preserve">$3,748,747 </w:t>
            </w:r>
          </w:p>
        </w:tc>
        <w:tc>
          <w:tcPr>
            <w:tcW w:w="1226" w:type="dxa"/>
            <w:tcBorders>
              <w:top w:val="nil"/>
              <w:left w:val="nil"/>
              <w:bottom w:val="single" w:sz="8" w:space="0" w:color="auto"/>
              <w:right w:val="single" w:sz="8" w:space="0" w:color="auto"/>
            </w:tcBorders>
            <w:shd w:val="clear" w:color="auto" w:fill="auto"/>
            <w:vAlign w:val="center"/>
          </w:tcPr>
          <w:p w:rsidR="00EB4FFC" w:rsidRPr="007B2172" w:rsidP="00EB4FFC" w14:paraId="1CA03904" w14:textId="1CF64572">
            <w:pPr>
              <w:jc w:val="right"/>
              <w:rPr>
                <w:rFonts w:cs="Times New Roman"/>
                <w:b/>
                <w:sz w:val="20"/>
                <w:szCs w:val="20"/>
              </w:rPr>
            </w:pPr>
            <w:r>
              <w:rPr>
                <w:b/>
                <w:bCs/>
                <w:color w:val="000000"/>
                <w:sz w:val="20"/>
                <w:szCs w:val="20"/>
              </w:rPr>
              <w:t>-$2,704,100</w:t>
            </w:r>
          </w:p>
        </w:tc>
      </w:tr>
      <w:bookmarkEnd w:id="13"/>
    </w:tbl>
    <w:p w:rsidR="002D3CCF" w:rsidP="0088078E" w14:paraId="1D18A3A7" w14:textId="404C8B6E">
      <w:pPr>
        <w:pStyle w:val="ListParagraph"/>
        <w:spacing w:line="276" w:lineRule="auto"/>
      </w:pPr>
    </w:p>
    <w:p w:rsidR="002D3CCF" w:rsidP="0088078E" w14:paraId="101B2C02" w14:textId="35840719">
      <w:pPr>
        <w:pStyle w:val="ListParagraph"/>
        <w:spacing w:line="276" w:lineRule="auto"/>
      </w:pPr>
      <w:r w:rsidRPr="001D3D89">
        <w:rPr>
          <w:b/>
          <w:bCs/>
          <w:i/>
          <w:iCs/>
        </w:rPr>
        <w:t>Explain:</w:t>
      </w:r>
      <w:r w:rsidRPr="001D3D89">
        <w:t xml:space="preserve">  </w:t>
      </w:r>
      <w:r w:rsidR="004063E2">
        <w:t>The decrease in cost burden</w:t>
      </w:r>
      <w:r w:rsidR="003560E0">
        <w:t xml:space="preserve"> </w:t>
      </w:r>
      <w:r w:rsidR="00960BC9">
        <w:t>of $</w:t>
      </w:r>
      <w:r w:rsidR="008A0AE5">
        <w:t>2,752,632</w:t>
      </w:r>
      <w:r w:rsidRPr="0004131F" w:rsidR="0004131F">
        <w:t xml:space="preserve"> (-$</w:t>
      </w:r>
      <w:r w:rsidR="007548CC">
        <w:t>2,704,100</w:t>
      </w:r>
      <w:r w:rsidRPr="0004131F" w:rsidR="0004131F">
        <w:t xml:space="preserve"> + -$48,532)</w:t>
      </w:r>
      <w:r w:rsidR="0004131F">
        <w:t xml:space="preserve"> </w:t>
      </w:r>
      <w:r w:rsidR="003560E0">
        <w:t xml:space="preserve">is the result of </w:t>
      </w:r>
      <w:r w:rsidR="0009474F">
        <w:t>a decrease in the number of applications submitted</w:t>
      </w:r>
      <w:r w:rsidR="000709D5">
        <w:t xml:space="preserve"> and the removal of the Online LOMA/LOMR-F Tutorial.</w:t>
      </w:r>
    </w:p>
    <w:p w:rsidR="0009474F" w:rsidP="0088078E" w14:paraId="3CA183CD" w14:textId="77777777">
      <w:pPr>
        <w:pStyle w:val="ListParagraph"/>
        <w:spacing w:line="276" w:lineRule="auto"/>
      </w:pPr>
    </w:p>
    <w:p w:rsidR="00AC49FB" w:rsidRPr="001D3D89" w:rsidP="0088078E"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075508" w14:paraId="73CD86C2" w14:textId="25711C2D">
      <w:pPr>
        <w:spacing w:line="276" w:lineRule="auto"/>
        <w:contextualSpacing/>
      </w:pPr>
    </w:p>
    <w:p w:rsidR="001D3D89" w:rsidP="00075508" w14:paraId="7F52BF50" w14:textId="44738C10">
      <w:pPr>
        <w:spacing w:line="276" w:lineRule="auto"/>
        <w:ind w:left="720"/>
        <w:contextualSpacing/>
      </w:pPr>
      <w:r w:rsidRPr="007C29B2">
        <w:t>FEMA does not intend to employ the use of statistics or the publication thereof for this information collection.</w:t>
      </w:r>
    </w:p>
    <w:p w:rsidR="001D3D89" w:rsidP="00075508" w14:paraId="389723BE" w14:textId="77777777">
      <w:pPr>
        <w:spacing w:line="276" w:lineRule="auto"/>
        <w:contextualSpacing/>
      </w:pPr>
    </w:p>
    <w:p w:rsidR="00AC49FB" w:rsidRPr="001D3D89" w:rsidP="0088078E" w14:paraId="55569312" w14:textId="1EC86DB0">
      <w:pPr>
        <w:pStyle w:val="ListParagraph"/>
        <w:numPr>
          <w:ilvl w:val="0"/>
          <w:numId w:val="6"/>
        </w:numPr>
        <w:spacing w:line="276" w:lineRule="auto"/>
        <w:rPr>
          <w:b/>
          <w:bCs/>
        </w:rPr>
      </w:pPr>
      <w:r w:rsidRPr="6D2CF674">
        <w:rPr>
          <w:b/>
          <w:bCs/>
        </w:rPr>
        <w:t>If seeking approval no</w:t>
      </w:r>
      <w:r w:rsidRPr="6D2CF674" w:rsidR="65798E5A">
        <w:rPr>
          <w:b/>
          <w:bCs/>
        </w:rPr>
        <w:t>t</w:t>
      </w:r>
      <w:r w:rsidRPr="6D2CF674">
        <w:rPr>
          <w:b/>
          <w:bCs/>
        </w:rPr>
        <w:t xml:space="preserve"> to display the expiration date for OMB approval of the information collection, explain reasons that display would be inappropriate.</w:t>
      </w:r>
    </w:p>
    <w:p w:rsidR="001D3D89" w:rsidP="00075508" w14:paraId="3D4584CB" w14:textId="16A29EED">
      <w:pPr>
        <w:spacing w:line="276" w:lineRule="auto"/>
        <w:contextualSpacing/>
      </w:pPr>
    </w:p>
    <w:p w:rsidR="00826BD5" w:rsidRPr="00826BD5" w:rsidP="00075508" w14:paraId="6AE482D2" w14:textId="77777777">
      <w:pPr>
        <w:spacing w:line="276" w:lineRule="auto"/>
        <w:ind w:firstLine="720"/>
        <w:contextualSpacing/>
        <w:rPr>
          <w:rFonts w:eastAsia="Times New Roman" w:cs="Times New Roman"/>
          <w:b/>
          <w:bCs/>
          <w:color w:val="000000"/>
          <w:szCs w:val="24"/>
        </w:rPr>
      </w:pPr>
      <w:r w:rsidRPr="00826BD5">
        <w:rPr>
          <w:rFonts w:eastAsia="Times New Roman" w:cs="Times New Roman"/>
          <w:color w:val="000000"/>
          <w:szCs w:val="24"/>
        </w:rPr>
        <w:t>FEMA will display the expiration date for OMB approval of this information collection.</w:t>
      </w:r>
      <w:r w:rsidRPr="00826BD5">
        <w:rPr>
          <w:rFonts w:eastAsia="Times New Roman" w:cs="Times New Roman"/>
          <w:b/>
          <w:bCs/>
          <w:color w:val="000000"/>
          <w:szCs w:val="24"/>
        </w:rPr>
        <w:fldChar w:fldCharType="begin"/>
      </w:r>
      <w:r w:rsidRPr="00826BD5">
        <w:rPr>
          <w:rFonts w:eastAsia="Times New Roman" w:cs="Times New Roman"/>
          <w:b/>
          <w:bCs/>
          <w:color w:val="000000"/>
          <w:szCs w:val="24"/>
        </w:rPr>
        <w:instrText>ADVANCE \R 0.95</w:instrText>
      </w:r>
      <w:r w:rsidRPr="00826BD5">
        <w:rPr>
          <w:rFonts w:eastAsia="Times New Roman" w:cs="Times New Roman"/>
          <w:color w:val="000000"/>
          <w:szCs w:val="24"/>
        </w:rPr>
        <w:fldChar w:fldCharType="end"/>
      </w:r>
      <w:r w:rsidRPr="00826BD5">
        <w:rPr>
          <w:rFonts w:eastAsia="Times New Roman" w:cs="Times New Roman"/>
          <w:b/>
          <w:bCs/>
          <w:color w:val="000000"/>
          <w:szCs w:val="24"/>
        </w:rPr>
        <w:fldChar w:fldCharType="begin"/>
      </w:r>
      <w:r w:rsidRPr="00826BD5">
        <w:rPr>
          <w:rFonts w:eastAsia="Times New Roman" w:cs="Times New Roman"/>
          <w:b/>
          <w:bCs/>
          <w:color w:val="000000"/>
          <w:szCs w:val="24"/>
        </w:rPr>
        <w:instrText>ADVANCE \R 0.95</w:instrText>
      </w:r>
      <w:r w:rsidRPr="00826BD5">
        <w:rPr>
          <w:rFonts w:eastAsia="Times New Roman" w:cs="Times New Roman"/>
          <w:b/>
          <w:bCs/>
          <w:color w:val="000000"/>
          <w:szCs w:val="24"/>
        </w:rPr>
        <w:fldChar w:fldCharType="end"/>
      </w:r>
    </w:p>
    <w:p w:rsidR="001D3D89" w:rsidP="00075508" w14:paraId="440FFD24" w14:textId="77777777">
      <w:pPr>
        <w:spacing w:line="276" w:lineRule="auto"/>
        <w:contextualSpacing/>
      </w:pPr>
    </w:p>
    <w:p w:rsidR="00AC49FB" w:rsidRPr="001D3D89" w:rsidP="0088078E"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09474F" w:rsidP="00075508" w14:paraId="3B03521D" w14:textId="77777777">
      <w:pPr>
        <w:spacing w:line="276" w:lineRule="auto"/>
        <w:contextualSpacing/>
      </w:pPr>
    </w:p>
    <w:p w:rsidR="001D3D89" w:rsidP="00075508" w14:paraId="272DBBC3" w14:textId="78FE479D">
      <w:pPr>
        <w:spacing w:line="276" w:lineRule="auto"/>
        <w:ind w:left="720"/>
        <w:contextualSpacing/>
      </w:pPr>
      <w:r w:rsidRPr="00F57D15">
        <w:rPr>
          <w:rFonts w:cs="Times New Roman"/>
          <w:szCs w:val="24"/>
        </w:rPr>
        <w:t xml:space="preserve">This collection does not seek exception to “Certification for Paperwork Reduction Act Submissions”.  </w:t>
      </w:r>
    </w:p>
    <w:sectPr w:rsidSect="00964266">
      <w:headerReference w:type="default" r:id="rId15"/>
      <w:footerReference w:type="default" r:id="rId16"/>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1B673567">
            <w:pPr>
              <w:pStyle w:val="Footer"/>
              <w:jc w:val="center"/>
            </w:pP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7CD3" w:rsidP="00E655F0" w14:paraId="10C1F018" w14:textId="77777777">
      <w:r>
        <w:separator/>
      </w:r>
    </w:p>
  </w:footnote>
  <w:footnote w:type="continuationSeparator" w:id="1">
    <w:p w:rsidR="00A37CD3" w:rsidP="00E655F0" w14:paraId="4041ECE8" w14:textId="77777777">
      <w:r>
        <w:continuationSeparator/>
      </w:r>
    </w:p>
  </w:footnote>
  <w:footnote w:type="continuationNotice" w:id="2">
    <w:p w:rsidR="00A37CD3" w14:paraId="40CD1D8E" w14:textId="77777777"/>
  </w:footnote>
  <w:footnote w:id="3">
    <w:p w:rsidR="00A73CD7" w:rsidRPr="00E21346" w14:paraId="3B12A07A" w14:textId="5346D897">
      <w:pPr>
        <w:pStyle w:val="FootnoteText"/>
        <w:rPr>
          <w:sz w:val="18"/>
          <w:szCs w:val="18"/>
        </w:rPr>
      </w:pPr>
      <w:r w:rsidRPr="00E21346">
        <w:rPr>
          <w:rStyle w:val="FootnoteReference"/>
          <w:sz w:val="18"/>
          <w:szCs w:val="18"/>
        </w:rPr>
        <w:footnoteRef/>
      </w:r>
      <w:r w:rsidRPr="00E21346" w:rsidR="00377413">
        <w:rPr>
          <w:rFonts w:cs="Times New Roman"/>
          <w:sz w:val="18"/>
          <w:szCs w:val="18"/>
        </w:rPr>
        <w:t xml:space="preserve"> Bureau of Labor Statistics, Employer Costs for Employee Compensation, Table 1.  Available at </w:t>
      </w:r>
      <w:hyperlink r:id="rId1" w:history="1">
        <w:r w:rsidRPr="00E21346" w:rsidR="00377413">
          <w:rPr>
            <w:rStyle w:val="Hyperlink"/>
            <w:rFonts w:cs="Times New Roman"/>
            <w:sz w:val="18"/>
            <w:szCs w:val="18"/>
          </w:rPr>
          <w:t>https://www.bls.gov/news.release/archives/ecec_03172023.pdf</w:t>
        </w:r>
      </w:hyperlink>
      <w:r w:rsidRPr="00E21346" w:rsidR="00377413">
        <w:rPr>
          <w:rFonts w:cs="Times New Roman"/>
          <w:sz w:val="18"/>
          <w:szCs w:val="18"/>
        </w:rPr>
        <w:t xml:space="preserve">.  </w:t>
      </w:r>
      <w:r w:rsidRPr="00E21346" w:rsidR="00377413">
        <w:rPr>
          <w:rStyle w:val="normaltextrun"/>
          <w:color w:val="000000"/>
          <w:sz w:val="18"/>
          <w:szCs w:val="18"/>
          <w:shd w:val="clear" w:color="auto" w:fill="FFFFFF"/>
        </w:rPr>
        <w:t>Accessed March 20, 2023</w:t>
      </w:r>
      <w:r w:rsidRPr="00E21346" w:rsidR="00377413">
        <w:rPr>
          <w:rFonts w:cs="Times New Roman"/>
          <w:sz w:val="18"/>
          <w:szCs w:val="18"/>
        </w:rPr>
        <w:t>.  The wage multiplier is calculated by dividing total compensation for all workers of $42.48 by wages and salaries for all workers of $29.32 per hour yielding a benefits multiplier of approximately 1.45.</w:t>
      </w:r>
    </w:p>
  </w:footnote>
  <w:footnote w:id="4">
    <w:p w:rsidR="00A73CD7" w:rsidRPr="00E21346" w:rsidP="00A73CD7" w14:paraId="5C2097AB" w14:textId="25110E7E">
      <w:pPr>
        <w:pStyle w:val="FootnoteText"/>
        <w:rPr>
          <w:rFonts w:cs="Times New Roman"/>
          <w:sz w:val="18"/>
          <w:szCs w:val="18"/>
        </w:rPr>
      </w:pPr>
      <w:r w:rsidRPr="00E21346">
        <w:rPr>
          <w:rStyle w:val="FootnoteReference"/>
          <w:rFonts w:cs="Times New Roman"/>
          <w:sz w:val="18"/>
          <w:szCs w:val="18"/>
        </w:rPr>
        <w:footnoteRef/>
      </w:r>
      <w:r w:rsidRPr="00E21346">
        <w:rPr>
          <w:rFonts w:cs="Times New Roman"/>
          <w:sz w:val="18"/>
          <w:szCs w:val="18"/>
        </w:rPr>
        <w:t xml:space="preserve"> Information on the mean wage rate from the U.S. Department of Labor, Bureau of Labor Statistics is available online at: </w:t>
      </w:r>
      <w:hyperlink r:id="rId2" w:history="1">
        <w:r w:rsidRPr="00E21346" w:rsidR="006925C0">
          <w:rPr>
            <w:rStyle w:val="Hyperlink"/>
            <w:rFonts w:cs="Times New Roman"/>
            <w:sz w:val="18"/>
            <w:szCs w:val="18"/>
          </w:rPr>
          <w:t>https://www.bls.gov/oes/2022/may/oes_nat.htm</w:t>
        </w:r>
      </w:hyperlink>
    </w:p>
  </w:footnote>
  <w:footnote w:id="5">
    <w:p w:rsidR="0024668D" w:rsidRPr="00E21346" w:rsidP="0024668D" w14:paraId="7683F74A" w14:textId="48E39D14">
      <w:pPr>
        <w:pStyle w:val="FootnoteText"/>
        <w:rPr>
          <w:rFonts w:cs="Times New Roman"/>
          <w:sz w:val="18"/>
          <w:szCs w:val="18"/>
        </w:rPr>
      </w:pPr>
      <w:r w:rsidRPr="00E21346">
        <w:rPr>
          <w:rStyle w:val="FootnoteReference"/>
          <w:rFonts w:cs="Times New Roman"/>
          <w:sz w:val="18"/>
          <w:szCs w:val="18"/>
        </w:rPr>
        <w:footnoteRef/>
      </w:r>
      <w:r w:rsidRPr="00E21346">
        <w:rPr>
          <w:rFonts w:cs="Times New Roman"/>
          <w:sz w:val="18"/>
          <w:szCs w:val="18"/>
        </w:rPr>
        <w:t xml:space="preserve"> Information on the mean wage rate from the U.S. Department of Labor, Bureau of Labor Statistics is available online at: </w:t>
      </w:r>
      <w:hyperlink r:id="rId2" w:history="1">
        <w:r w:rsidRPr="00E21346" w:rsidR="00637544">
          <w:rPr>
            <w:rStyle w:val="Hyperlink"/>
            <w:sz w:val="18"/>
            <w:szCs w:val="18"/>
          </w:rPr>
          <w:t>https://www.bls.gov/oes/2022/may/oes_nat.htm</w:t>
        </w:r>
      </w:hyperlink>
    </w:p>
  </w:footnote>
  <w:footnote w:id="6">
    <w:p w:rsidR="0045187F" w:rsidRPr="00E21346" w:rsidP="0045187F" w14:paraId="6CCB16BC" w14:textId="4E38B071">
      <w:pPr>
        <w:pStyle w:val="FootnoteText"/>
        <w:rPr>
          <w:rFonts w:cs="Times New Roman"/>
          <w:sz w:val="18"/>
          <w:szCs w:val="18"/>
        </w:rPr>
      </w:pPr>
      <w:r w:rsidRPr="00E21346">
        <w:rPr>
          <w:rStyle w:val="FootnoteReference"/>
          <w:rFonts w:cs="Times New Roman"/>
          <w:sz w:val="18"/>
          <w:szCs w:val="18"/>
        </w:rPr>
        <w:footnoteRef/>
      </w:r>
      <w:r w:rsidRPr="00E21346">
        <w:rPr>
          <w:rFonts w:cs="Times New Roman"/>
          <w:sz w:val="18"/>
          <w:szCs w:val="18"/>
        </w:rPr>
        <w:t xml:space="preserve"> Information on the mean wage rate from the U.S. Department of Labor, Bureau of Labor Statistics is available online at: </w:t>
      </w:r>
      <w:r w:rsidRPr="00E21346" w:rsidR="006925C0">
        <w:rPr>
          <w:sz w:val="18"/>
          <w:szCs w:val="18"/>
        </w:rPr>
        <w:t>https://www.bls.gov/oes/2022/may/oes_nat.htm</w:t>
      </w:r>
    </w:p>
  </w:footnote>
  <w:footnote w:id="7">
    <w:p w:rsidR="00DB0C01" w:rsidRPr="00E21346" w:rsidP="00DB0C01" w14:paraId="4E48B4C1" w14:textId="6FD5B537">
      <w:pPr>
        <w:pStyle w:val="FootnoteText"/>
        <w:rPr>
          <w:rFonts w:cs="Times New Roman"/>
          <w:sz w:val="18"/>
          <w:szCs w:val="18"/>
        </w:rPr>
      </w:pPr>
      <w:r w:rsidRPr="00E21346">
        <w:rPr>
          <w:rStyle w:val="FootnoteReference"/>
          <w:rFonts w:cs="Times New Roman"/>
          <w:sz w:val="18"/>
          <w:szCs w:val="18"/>
        </w:rPr>
        <w:footnoteRef/>
      </w:r>
      <w:r w:rsidRPr="00E21346">
        <w:rPr>
          <w:rFonts w:cs="Times New Roman"/>
          <w:sz w:val="18"/>
          <w:szCs w:val="18"/>
        </w:rPr>
        <w:t xml:space="preserve"> Information on the mean wage rate from the U.S. Department of Labor, Bureau of Labor Statistics is available online at: </w:t>
      </w:r>
      <w:r w:rsidRPr="00E21346" w:rsidR="00524AAE">
        <w:rPr>
          <w:sz w:val="18"/>
          <w:szCs w:val="18"/>
        </w:rPr>
        <w:t>https://www.bls.gov/oes/2022/may/oes_nat.htm</w:t>
      </w:r>
    </w:p>
  </w:footnote>
  <w:footnote w:id="8">
    <w:p w:rsidR="002067DB" w14:paraId="76D7A0EB" w14:textId="29598823">
      <w:pPr>
        <w:pStyle w:val="FootnoteText"/>
      </w:pPr>
      <w:r w:rsidRPr="00E21346">
        <w:rPr>
          <w:rStyle w:val="FootnoteReference"/>
          <w:sz w:val="18"/>
          <w:szCs w:val="18"/>
        </w:rPr>
        <w:footnoteRef/>
      </w:r>
      <w:r w:rsidRPr="00E21346">
        <w:rPr>
          <w:sz w:val="18"/>
          <w:szCs w:val="18"/>
        </w:rPr>
        <w:t xml:space="preserve"> Bureau of Labor Statistics, Employer Costs for Employee Compensation, Table 1.  Available at</w:t>
      </w:r>
      <w:r w:rsidRPr="00E21346">
        <w:rPr>
          <w:rFonts w:cs="Times New Roman"/>
          <w:sz w:val="18"/>
          <w:szCs w:val="18"/>
        </w:rPr>
        <w:t xml:space="preserve"> </w:t>
      </w:r>
      <w:hyperlink r:id="rId1" w:history="1">
        <w:r w:rsidRPr="00E21346">
          <w:rPr>
            <w:rStyle w:val="Hyperlink"/>
            <w:rFonts w:cs="Times New Roman"/>
            <w:sz w:val="18"/>
            <w:szCs w:val="18"/>
          </w:rPr>
          <w:t>https://www.bls.gov/news.release/archives/ecec_03172023.pdf</w:t>
        </w:r>
      </w:hyperlink>
      <w:r w:rsidRPr="00E21346">
        <w:rPr>
          <w:rFonts w:cs="Times New Roman"/>
          <w:sz w:val="18"/>
          <w:szCs w:val="18"/>
        </w:rPr>
        <w:t xml:space="preserve">.  Accessed March 20, 2023.  </w:t>
      </w:r>
      <w:r w:rsidRPr="00E21346">
        <w:rPr>
          <w:sz w:val="18"/>
          <w:szCs w:val="18"/>
        </w:rPr>
        <w:t>The wage multiplier is calculated by dividing total compensation for State and local government workers of $57.60 by Wages and salaries for State and local government workers of $35.69 per hour yielding a benefits multiplier of approximately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2121A7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F28A47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AF119A"/>
    <w:multiLevelType w:val="hybridMultilevel"/>
    <w:tmpl w:val="E7367F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805944"/>
    <w:multiLevelType w:val="hybridMultilevel"/>
    <w:tmpl w:val="3E16211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3693230">
    <w:abstractNumId w:val="6"/>
  </w:num>
  <w:num w:numId="2" w16cid:durableId="812795536">
    <w:abstractNumId w:val="9"/>
  </w:num>
  <w:num w:numId="3" w16cid:durableId="1770419738">
    <w:abstractNumId w:val="2"/>
  </w:num>
  <w:num w:numId="4" w16cid:durableId="41253864">
    <w:abstractNumId w:val="5"/>
  </w:num>
  <w:num w:numId="5" w16cid:durableId="673724627">
    <w:abstractNumId w:val="3"/>
  </w:num>
  <w:num w:numId="6" w16cid:durableId="1734044599">
    <w:abstractNumId w:val="4"/>
  </w:num>
  <w:num w:numId="7" w16cid:durableId="163057209">
    <w:abstractNumId w:val="1"/>
  </w:num>
  <w:num w:numId="8" w16cid:durableId="1155948321">
    <w:abstractNumId w:val="0"/>
  </w:num>
  <w:num w:numId="9" w16cid:durableId="489910014">
    <w:abstractNumId w:val="8"/>
  </w:num>
  <w:num w:numId="10" w16cid:durableId="124856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F02"/>
    <w:rsid w:val="0000399B"/>
    <w:rsid w:val="00003BA5"/>
    <w:rsid w:val="0000592F"/>
    <w:rsid w:val="00005CAC"/>
    <w:rsid w:val="00006BB7"/>
    <w:rsid w:val="00007F8C"/>
    <w:rsid w:val="00016131"/>
    <w:rsid w:val="00021D08"/>
    <w:rsid w:val="00023668"/>
    <w:rsid w:val="00024432"/>
    <w:rsid w:val="00025484"/>
    <w:rsid w:val="00027533"/>
    <w:rsid w:val="0003449D"/>
    <w:rsid w:val="0003651A"/>
    <w:rsid w:val="00041226"/>
    <w:rsid w:val="0004131F"/>
    <w:rsid w:val="000462ED"/>
    <w:rsid w:val="00046EE0"/>
    <w:rsid w:val="00053259"/>
    <w:rsid w:val="00054513"/>
    <w:rsid w:val="0005591E"/>
    <w:rsid w:val="00055F6D"/>
    <w:rsid w:val="00060D58"/>
    <w:rsid w:val="000631D6"/>
    <w:rsid w:val="00064714"/>
    <w:rsid w:val="00065500"/>
    <w:rsid w:val="00066376"/>
    <w:rsid w:val="00067D64"/>
    <w:rsid w:val="00067EA0"/>
    <w:rsid w:val="000707FB"/>
    <w:rsid w:val="000709D5"/>
    <w:rsid w:val="00071699"/>
    <w:rsid w:val="00071B16"/>
    <w:rsid w:val="00075508"/>
    <w:rsid w:val="00076BBA"/>
    <w:rsid w:val="00080E26"/>
    <w:rsid w:val="00080EB5"/>
    <w:rsid w:val="000817F3"/>
    <w:rsid w:val="00083D0C"/>
    <w:rsid w:val="0008544A"/>
    <w:rsid w:val="0009191E"/>
    <w:rsid w:val="0009474F"/>
    <w:rsid w:val="00095D13"/>
    <w:rsid w:val="00096000"/>
    <w:rsid w:val="000A4A82"/>
    <w:rsid w:val="000B5EE2"/>
    <w:rsid w:val="000C0BFF"/>
    <w:rsid w:val="000C294C"/>
    <w:rsid w:val="000C33A1"/>
    <w:rsid w:val="000C4395"/>
    <w:rsid w:val="000C6693"/>
    <w:rsid w:val="000C763D"/>
    <w:rsid w:val="000D2438"/>
    <w:rsid w:val="000D276E"/>
    <w:rsid w:val="000D34F9"/>
    <w:rsid w:val="000D59B0"/>
    <w:rsid w:val="000D60A1"/>
    <w:rsid w:val="000E01CE"/>
    <w:rsid w:val="000E1D13"/>
    <w:rsid w:val="000E38D5"/>
    <w:rsid w:val="000E4590"/>
    <w:rsid w:val="000F15F1"/>
    <w:rsid w:val="000F6904"/>
    <w:rsid w:val="00106A67"/>
    <w:rsid w:val="00114915"/>
    <w:rsid w:val="0012006D"/>
    <w:rsid w:val="001227FE"/>
    <w:rsid w:val="001228E5"/>
    <w:rsid w:val="001229C2"/>
    <w:rsid w:val="00126096"/>
    <w:rsid w:val="00130DE9"/>
    <w:rsid w:val="001351A6"/>
    <w:rsid w:val="0014576F"/>
    <w:rsid w:val="00145B78"/>
    <w:rsid w:val="001505FD"/>
    <w:rsid w:val="001540D5"/>
    <w:rsid w:val="00160E01"/>
    <w:rsid w:val="00166649"/>
    <w:rsid w:val="0017082D"/>
    <w:rsid w:val="001739C1"/>
    <w:rsid w:val="00174B16"/>
    <w:rsid w:val="00177448"/>
    <w:rsid w:val="00184547"/>
    <w:rsid w:val="00184D96"/>
    <w:rsid w:val="001925EA"/>
    <w:rsid w:val="001928CB"/>
    <w:rsid w:val="00193A89"/>
    <w:rsid w:val="00197251"/>
    <w:rsid w:val="00197651"/>
    <w:rsid w:val="001A0947"/>
    <w:rsid w:val="001A4A85"/>
    <w:rsid w:val="001A706B"/>
    <w:rsid w:val="001A7A2B"/>
    <w:rsid w:val="001C3B24"/>
    <w:rsid w:val="001C57CA"/>
    <w:rsid w:val="001C73EE"/>
    <w:rsid w:val="001D38CF"/>
    <w:rsid w:val="001D3D89"/>
    <w:rsid w:val="001E0AF6"/>
    <w:rsid w:val="001E0AFC"/>
    <w:rsid w:val="001E1E38"/>
    <w:rsid w:val="001F306F"/>
    <w:rsid w:val="001F6EF9"/>
    <w:rsid w:val="001F70AF"/>
    <w:rsid w:val="001F7AA7"/>
    <w:rsid w:val="001F7D01"/>
    <w:rsid w:val="00200FDE"/>
    <w:rsid w:val="00201121"/>
    <w:rsid w:val="00203891"/>
    <w:rsid w:val="002067DB"/>
    <w:rsid w:val="00207804"/>
    <w:rsid w:val="00212335"/>
    <w:rsid w:val="00214FBF"/>
    <w:rsid w:val="002177E8"/>
    <w:rsid w:val="00220961"/>
    <w:rsid w:val="00221FC7"/>
    <w:rsid w:val="00224FAA"/>
    <w:rsid w:val="00226B29"/>
    <w:rsid w:val="002340E2"/>
    <w:rsid w:val="00244B22"/>
    <w:rsid w:val="002456CC"/>
    <w:rsid w:val="00246552"/>
    <w:rsid w:val="0024668D"/>
    <w:rsid w:val="0024686B"/>
    <w:rsid w:val="00247254"/>
    <w:rsid w:val="002473DE"/>
    <w:rsid w:val="00260B42"/>
    <w:rsid w:val="00264739"/>
    <w:rsid w:val="002820BB"/>
    <w:rsid w:val="00283C13"/>
    <w:rsid w:val="002845E3"/>
    <w:rsid w:val="00286BCC"/>
    <w:rsid w:val="002912DA"/>
    <w:rsid w:val="002929AF"/>
    <w:rsid w:val="00292D61"/>
    <w:rsid w:val="00295479"/>
    <w:rsid w:val="002A2783"/>
    <w:rsid w:val="002A3F04"/>
    <w:rsid w:val="002A4554"/>
    <w:rsid w:val="002A6107"/>
    <w:rsid w:val="002A6356"/>
    <w:rsid w:val="002A7360"/>
    <w:rsid w:val="002C1D33"/>
    <w:rsid w:val="002C3EBC"/>
    <w:rsid w:val="002C4C18"/>
    <w:rsid w:val="002C718F"/>
    <w:rsid w:val="002D1FA1"/>
    <w:rsid w:val="002D2287"/>
    <w:rsid w:val="002D3438"/>
    <w:rsid w:val="002D3CCF"/>
    <w:rsid w:val="002D69EE"/>
    <w:rsid w:val="002D709D"/>
    <w:rsid w:val="002D70D3"/>
    <w:rsid w:val="002E55E9"/>
    <w:rsid w:val="002E7F6A"/>
    <w:rsid w:val="002F2C19"/>
    <w:rsid w:val="002F391E"/>
    <w:rsid w:val="002F3FAA"/>
    <w:rsid w:val="002F421F"/>
    <w:rsid w:val="002F44B7"/>
    <w:rsid w:val="00301994"/>
    <w:rsid w:val="00303190"/>
    <w:rsid w:val="0031025D"/>
    <w:rsid w:val="003165CC"/>
    <w:rsid w:val="00316638"/>
    <w:rsid w:val="003268FE"/>
    <w:rsid w:val="003275D0"/>
    <w:rsid w:val="00330E09"/>
    <w:rsid w:val="00331772"/>
    <w:rsid w:val="003318E6"/>
    <w:rsid w:val="00331F0F"/>
    <w:rsid w:val="00332F01"/>
    <w:rsid w:val="00335854"/>
    <w:rsid w:val="00342C6A"/>
    <w:rsid w:val="003431AA"/>
    <w:rsid w:val="003444D6"/>
    <w:rsid w:val="00347429"/>
    <w:rsid w:val="00354016"/>
    <w:rsid w:val="003560E0"/>
    <w:rsid w:val="00360B67"/>
    <w:rsid w:val="00371663"/>
    <w:rsid w:val="00373428"/>
    <w:rsid w:val="00373C8A"/>
    <w:rsid w:val="00376EAF"/>
    <w:rsid w:val="00377413"/>
    <w:rsid w:val="00380CA0"/>
    <w:rsid w:val="00382FEE"/>
    <w:rsid w:val="00385DF0"/>
    <w:rsid w:val="00386E23"/>
    <w:rsid w:val="00393112"/>
    <w:rsid w:val="0039381A"/>
    <w:rsid w:val="0039384F"/>
    <w:rsid w:val="0039778D"/>
    <w:rsid w:val="003A014E"/>
    <w:rsid w:val="003A051D"/>
    <w:rsid w:val="003A062D"/>
    <w:rsid w:val="003A1096"/>
    <w:rsid w:val="003A7C2F"/>
    <w:rsid w:val="003A7E63"/>
    <w:rsid w:val="003B11C1"/>
    <w:rsid w:val="003B2DAC"/>
    <w:rsid w:val="003B3463"/>
    <w:rsid w:val="003B7AFF"/>
    <w:rsid w:val="003C1918"/>
    <w:rsid w:val="003C1A4E"/>
    <w:rsid w:val="003C3D1D"/>
    <w:rsid w:val="003D10D1"/>
    <w:rsid w:val="003D4FB0"/>
    <w:rsid w:val="003E33A0"/>
    <w:rsid w:val="003E6EE0"/>
    <w:rsid w:val="003F34AF"/>
    <w:rsid w:val="003F6836"/>
    <w:rsid w:val="004015BF"/>
    <w:rsid w:val="00403D60"/>
    <w:rsid w:val="004063E2"/>
    <w:rsid w:val="00407BE8"/>
    <w:rsid w:val="004142CE"/>
    <w:rsid w:val="0042180A"/>
    <w:rsid w:val="00421FB8"/>
    <w:rsid w:val="00422BC3"/>
    <w:rsid w:val="00423105"/>
    <w:rsid w:val="0042410D"/>
    <w:rsid w:val="00424F8A"/>
    <w:rsid w:val="00425D0D"/>
    <w:rsid w:val="00427119"/>
    <w:rsid w:val="00427B92"/>
    <w:rsid w:val="0043438D"/>
    <w:rsid w:val="00445236"/>
    <w:rsid w:val="00445D77"/>
    <w:rsid w:val="00445EFE"/>
    <w:rsid w:val="00450199"/>
    <w:rsid w:val="0045187F"/>
    <w:rsid w:val="00453E97"/>
    <w:rsid w:val="00453EF9"/>
    <w:rsid w:val="00464AFB"/>
    <w:rsid w:val="00465130"/>
    <w:rsid w:val="004655F6"/>
    <w:rsid w:val="004748DA"/>
    <w:rsid w:val="004775B1"/>
    <w:rsid w:val="00480433"/>
    <w:rsid w:val="0048335B"/>
    <w:rsid w:val="00486AA0"/>
    <w:rsid w:val="004909BC"/>
    <w:rsid w:val="00497B5E"/>
    <w:rsid w:val="004A0579"/>
    <w:rsid w:val="004A2A6D"/>
    <w:rsid w:val="004A4FE4"/>
    <w:rsid w:val="004A5B61"/>
    <w:rsid w:val="004A64BC"/>
    <w:rsid w:val="004A6D73"/>
    <w:rsid w:val="004B0139"/>
    <w:rsid w:val="004B03AC"/>
    <w:rsid w:val="004B1392"/>
    <w:rsid w:val="004B1E03"/>
    <w:rsid w:val="004B5B07"/>
    <w:rsid w:val="004B5B0E"/>
    <w:rsid w:val="004C10F9"/>
    <w:rsid w:val="004C4522"/>
    <w:rsid w:val="004C47F6"/>
    <w:rsid w:val="004C5D88"/>
    <w:rsid w:val="004D12B2"/>
    <w:rsid w:val="004D1CD5"/>
    <w:rsid w:val="004D4D43"/>
    <w:rsid w:val="004E0227"/>
    <w:rsid w:val="004E3A8E"/>
    <w:rsid w:val="004E75E5"/>
    <w:rsid w:val="004E760D"/>
    <w:rsid w:val="004E7C02"/>
    <w:rsid w:val="004F3187"/>
    <w:rsid w:val="004F5C4A"/>
    <w:rsid w:val="005027AC"/>
    <w:rsid w:val="00506017"/>
    <w:rsid w:val="00510F57"/>
    <w:rsid w:val="00511548"/>
    <w:rsid w:val="00513328"/>
    <w:rsid w:val="00520A28"/>
    <w:rsid w:val="00521714"/>
    <w:rsid w:val="00522A42"/>
    <w:rsid w:val="00522BDA"/>
    <w:rsid w:val="00523673"/>
    <w:rsid w:val="00523FD5"/>
    <w:rsid w:val="00524AAE"/>
    <w:rsid w:val="005253C6"/>
    <w:rsid w:val="005279DD"/>
    <w:rsid w:val="00527A15"/>
    <w:rsid w:val="00530EB5"/>
    <w:rsid w:val="00533CD3"/>
    <w:rsid w:val="005372BB"/>
    <w:rsid w:val="005421D9"/>
    <w:rsid w:val="00543A5A"/>
    <w:rsid w:val="0054401B"/>
    <w:rsid w:val="00544C0D"/>
    <w:rsid w:val="0054503A"/>
    <w:rsid w:val="00547C7D"/>
    <w:rsid w:val="0055051D"/>
    <w:rsid w:val="005505DE"/>
    <w:rsid w:val="00552694"/>
    <w:rsid w:val="00553560"/>
    <w:rsid w:val="00564898"/>
    <w:rsid w:val="00565508"/>
    <w:rsid w:val="00565552"/>
    <w:rsid w:val="00565617"/>
    <w:rsid w:val="005669B4"/>
    <w:rsid w:val="00566DF8"/>
    <w:rsid w:val="005670DD"/>
    <w:rsid w:val="00570251"/>
    <w:rsid w:val="00571DF2"/>
    <w:rsid w:val="0057695E"/>
    <w:rsid w:val="005802F1"/>
    <w:rsid w:val="00580307"/>
    <w:rsid w:val="005817F9"/>
    <w:rsid w:val="00590E86"/>
    <w:rsid w:val="005A418E"/>
    <w:rsid w:val="005A45B4"/>
    <w:rsid w:val="005A619F"/>
    <w:rsid w:val="005B29CC"/>
    <w:rsid w:val="005B4924"/>
    <w:rsid w:val="005B49B1"/>
    <w:rsid w:val="005B4DCE"/>
    <w:rsid w:val="005B516E"/>
    <w:rsid w:val="005B79FE"/>
    <w:rsid w:val="005C2928"/>
    <w:rsid w:val="005C3277"/>
    <w:rsid w:val="005C580B"/>
    <w:rsid w:val="005C6175"/>
    <w:rsid w:val="005C7162"/>
    <w:rsid w:val="005D00C5"/>
    <w:rsid w:val="005D1618"/>
    <w:rsid w:val="005D3DB2"/>
    <w:rsid w:val="005D3F4C"/>
    <w:rsid w:val="005E2BB2"/>
    <w:rsid w:val="005E63B5"/>
    <w:rsid w:val="005F2B2F"/>
    <w:rsid w:val="005F3059"/>
    <w:rsid w:val="005F5019"/>
    <w:rsid w:val="005F6998"/>
    <w:rsid w:val="00601E79"/>
    <w:rsid w:val="006053A7"/>
    <w:rsid w:val="006105D9"/>
    <w:rsid w:val="0061082C"/>
    <w:rsid w:val="00614A11"/>
    <w:rsid w:val="0062290C"/>
    <w:rsid w:val="00631E20"/>
    <w:rsid w:val="006328B0"/>
    <w:rsid w:val="00635719"/>
    <w:rsid w:val="00635D0E"/>
    <w:rsid w:val="00635E63"/>
    <w:rsid w:val="00637544"/>
    <w:rsid w:val="00640B9D"/>
    <w:rsid w:val="00651BE3"/>
    <w:rsid w:val="00653A90"/>
    <w:rsid w:val="00654BF9"/>
    <w:rsid w:val="00660509"/>
    <w:rsid w:val="00662390"/>
    <w:rsid w:val="006625E7"/>
    <w:rsid w:val="006635C9"/>
    <w:rsid w:val="006753C4"/>
    <w:rsid w:val="006754B6"/>
    <w:rsid w:val="00677BA5"/>
    <w:rsid w:val="00681F40"/>
    <w:rsid w:val="00684C28"/>
    <w:rsid w:val="00685578"/>
    <w:rsid w:val="00691E95"/>
    <w:rsid w:val="006925C0"/>
    <w:rsid w:val="00692A08"/>
    <w:rsid w:val="00692B1B"/>
    <w:rsid w:val="0069548B"/>
    <w:rsid w:val="006A3B45"/>
    <w:rsid w:val="006A42E7"/>
    <w:rsid w:val="006A502F"/>
    <w:rsid w:val="006A616C"/>
    <w:rsid w:val="006A7298"/>
    <w:rsid w:val="006B0E59"/>
    <w:rsid w:val="006B41A1"/>
    <w:rsid w:val="006B5A7B"/>
    <w:rsid w:val="006B6B88"/>
    <w:rsid w:val="006C09A9"/>
    <w:rsid w:val="006D1B8A"/>
    <w:rsid w:val="006D3274"/>
    <w:rsid w:val="006D45A1"/>
    <w:rsid w:val="006D61DB"/>
    <w:rsid w:val="006D72C7"/>
    <w:rsid w:val="006E15B3"/>
    <w:rsid w:val="006E38FB"/>
    <w:rsid w:val="006E4FAE"/>
    <w:rsid w:val="006E60D2"/>
    <w:rsid w:val="006E77C3"/>
    <w:rsid w:val="006F100D"/>
    <w:rsid w:val="006F140B"/>
    <w:rsid w:val="006F1CE6"/>
    <w:rsid w:val="006F5B17"/>
    <w:rsid w:val="006F7180"/>
    <w:rsid w:val="00701242"/>
    <w:rsid w:val="0071105B"/>
    <w:rsid w:val="0071120C"/>
    <w:rsid w:val="0071315B"/>
    <w:rsid w:val="00714266"/>
    <w:rsid w:val="00716419"/>
    <w:rsid w:val="0072188E"/>
    <w:rsid w:val="00721D5A"/>
    <w:rsid w:val="0072797A"/>
    <w:rsid w:val="00732192"/>
    <w:rsid w:val="00732450"/>
    <w:rsid w:val="0073440A"/>
    <w:rsid w:val="00735545"/>
    <w:rsid w:val="00735D50"/>
    <w:rsid w:val="00740AB3"/>
    <w:rsid w:val="00742103"/>
    <w:rsid w:val="00742EBD"/>
    <w:rsid w:val="0074420A"/>
    <w:rsid w:val="0074466F"/>
    <w:rsid w:val="0074521C"/>
    <w:rsid w:val="00747158"/>
    <w:rsid w:val="00750681"/>
    <w:rsid w:val="00752FDD"/>
    <w:rsid w:val="007548CC"/>
    <w:rsid w:val="00756A3A"/>
    <w:rsid w:val="007628E2"/>
    <w:rsid w:val="00762B85"/>
    <w:rsid w:val="00764DDE"/>
    <w:rsid w:val="00766584"/>
    <w:rsid w:val="007750B8"/>
    <w:rsid w:val="0077667D"/>
    <w:rsid w:val="00783275"/>
    <w:rsid w:val="007969F9"/>
    <w:rsid w:val="00797B80"/>
    <w:rsid w:val="007A335C"/>
    <w:rsid w:val="007A371B"/>
    <w:rsid w:val="007A3AD0"/>
    <w:rsid w:val="007A3CF2"/>
    <w:rsid w:val="007A5835"/>
    <w:rsid w:val="007B0D8E"/>
    <w:rsid w:val="007B1165"/>
    <w:rsid w:val="007B2172"/>
    <w:rsid w:val="007B332C"/>
    <w:rsid w:val="007B6FA2"/>
    <w:rsid w:val="007B7C83"/>
    <w:rsid w:val="007C136C"/>
    <w:rsid w:val="007C221D"/>
    <w:rsid w:val="007C22D2"/>
    <w:rsid w:val="007C296F"/>
    <w:rsid w:val="007C29B2"/>
    <w:rsid w:val="007C60EB"/>
    <w:rsid w:val="007C7885"/>
    <w:rsid w:val="007D0929"/>
    <w:rsid w:val="007D5330"/>
    <w:rsid w:val="007E24CE"/>
    <w:rsid w:val="007E7015"/>
    <w:rsid w:val="007F61EE"/>
    <w:rsid w:val="007F62F7"/>
    <w:rsid w:val="00803D96"/>
    <w:rsid w:val="00806DF2"/>
    <w:rsid w:val="00812476"/>
    <w:rsid w:val="00812C3B"/>
    <w:rsid w:val="00817FAB"/>
    <w:rsid w:val="00821EA3"/>
    <w:rsid w:val="008243FB"/>
    <w:rsid w:val="0082520B"/>
    <w:rsid w:val="00825726"/>
    <w:rsid w:val="008258E2"/>
    <w:rsid w:val="00826BD5"/>
    <w:rsid w:val="0083172A"/>
    <w:rsid w:val="00832946"/>
    <w:rsid w:val="008348A0"/>
    <w:rsid w:val="00834D55"/>
    <w:rsid w:val="008356A3"/>
    <w:rsid w:val="008360AE"/>
    <w:rsid w:val="00842D03"/>
    <w:rsid w:val="00844F14"/>
    <w:rsid w:val="00846A2C"/>
    <w:rsid w:val="00847359"/>
    <w:rsid w:val="008527D0"/>
    <w:rsid w:val="00853BFE"/>
    <w:rsid w:val="00855013"/>
    <w:rsid w:val="00860163"/>
    <w:rsid w:val="00863814"/>
    <w:rsid w:val="00863E12"/>
    <w:rsid w:val="00872877"/>
    <w:rsid w:val="00876B3E"/>
    <w:rsid w:val="00876F6D"/>
    <w:rsid w:val="0088078E"/>
    <w:rsid w:val="008826E9"/>
    <w:rsid w:val="0088354D"/>
    <w:rsid w:val="00886A6D"/>
    <w:rsid w:val="00886BF7"/>
    <w:rsid w:val="00893DB9"/>
    <w:rsid w:val="00896521"/>
    <w:rsid w:val="00896EFE"/>
    <w:rsid w:val="008A0AE5"/>
    <w:rsid w:val="008B1391"/>
    <w:rsid w:val="008B19B1"/>
    <w:rsid w:val="008B7507"/>
    <w:rsid w:val="008B7DA9"/>
    <w:rsid w:val="008C32A9"/>
    <w:rsid w:val="008C355D"/>
    <w:rsid w:val="008C3FAB"/>
    <w:rsid w:val="008D1279"/>
    <w:rsid w:val="008D3B95"/>
    <w:rsid w:val="008D4217"/>
    <w:rsid w:val="008D4B78"/>
    <w:rsid w:val="008D4E4D"/>
    <w:rsid w:val="008D6C55"/>
    <w:rsid w:val="008D6F04"/>
    <w:rsid w:val="008E489F"/>
    <w:rsid w:val="008E6636"/>
    <w:rsid w:val="008E7B5A"/>
    <w:rsid w:val="008F5919"/>
    <w:rsid w:val="0090301E"/>
    <w:rsid w:val="00903113"/>
    <w:rsid w:val="009049E9"/>
    <w:rsid w:val="00904C46"/>
    <w:rsid w:val="00906330"/>
    <w:rsid w:val="00906FAD"/>
    <w:rsid w:val="009108D7"/>
    <w:rsid w:val="00913DED"/>
    <w:rsid w:val="00914DBD"/>
    <w:rsid w:val="00915326"/>
    <w:rsid w:val="0091757E"/>
    <w:rsid w:val="0092220F"/>
    <w:rsid w:val="00925076"/>
    <w:rsid w:val="00926982"/>
    <w:rsid w:val="00927741"/>
    <w:rsid w:val="00933DD0"/>
    <w:rsid w:val="009351CE"/>
    <w:rsid w:val="00936AEF"/>
    <w:rsid w:val="00937A03"/>
    <w:rsid w:val="00942FC2"/>
    <w:rsid w:val="00943EF6"/>
    <w:rsid w:val="00950BF8"/>
    <w:rsid w:val="009515F3"/>
    <w:rsid w:val="009529B1"/>
    <w:rsid w:val="00955F84"/>
    <w:rsid w:val="009572DA"/>
    <w:rsid w:val="00960BC9"/>
    <w:rsid w:val="0096186D"/>
    <w:rsid w:val="00963435"/>
    <w:rsid w:val="00964266"/>
    <w:rsid w:val="00970999"/>
    <w:rsid w:val="009715DC"/>
    <w:rsid w:val="00975192"/>
    <w:rsid w:val="00976540"/>
    <w:rsid w:val="00986A93"/>
    <w:rsid w:val="00991283"/>
    <w:rsid w:val="00996D89"/>
    <w:rsid w:val="009A34A3"/>
    <w:rsid w:val="009A4214"/>
    <w:rsid w:val="009A5227"/>
    <w:rsid w:val="009B1458"/>
    <w:rsid w:val="009B2B7F"/>
    <w:rsid w:val="009B43D4"/>
    <w:rsid w:val="009B614F"/>
    <w:rsid w:val="009C17FD"/>
    <w:rsid w:val="009C45B4"/>
    <w:rsid w:val="009C6355"/>
    <w:rsid w:val="009C72A4"/>
    <w:rsid w:val="009C72AE"/>
    <w:rsid w:val="009D01FD"/>
    <w:rsid w:val="009D35E1"/>
    <w:rsid w:val="009D3973"/>
    <w:rsid w:val="009D4B45"/>
    <w:rsid w:val="009E1493"/>
    <w:rsid w:val="009E1AC6"/>
    <w:rsid w:val="009E1FB8"/>
    <w:rsid w:val="009E45CC"/>
    <w:rsid w:val="009F027A"/>
    <w:rsid w:val="009F073F"/>
    <w:rsid w:val="009F3118"/>
    <w:rsid w:val="00A02629"/>
    <w:rsid w:val="00A0357D"/>
    <w:rsid w:val="00A073E0"/>
    <w:rsid w:val="00A10947"/>
    <w:rsid w:val="00A12EF8"/>
    <w:rsid w:val="00A13E9D"/>
    <w:rsid w:val="00A15426"/>
    <w:rsid w:val="00A15F46"/>
    <w:rsid w:val="00A212D9"/>
    <w:rsid w:val="00A24ACC"/>
    <w:rsid w:val="00A25153"/>
    <w:rsid w:val="00A30FAB"/>
    <w:rsid w:val="00A320D1"/>
    <w:rsid w:val="00A34DAB"/>
    <w:rsid w:val="00A37CD3"/>
    <w:rsid w:val="00A40286"/>
    <w:rsid w:val="00A40B23"/>
    <w:rsid w:val="00A42CEA"/>
    <w:rsid w:val="00A42FC2"/>
    <w:rsid w:val="00A44E57"/>
    <w:rsid w:val="00A466A2"/>
    <w:rsid w:val="00A46CEE"/>
    <w:rsid w:val="00A51AD3"/>
    <w:rsid w:val="00A53E00"/>
    <w:rsid w:val="00A61421"/>
    <w:rsid w:val="00A7026C"/>
    <w:rsid w:val="00A73CD7"/>
    <w:rsid w:val="00A7472E"/>
    <w:rsid w:val="00A90D01"/>
    <w:rsid w:val="00AA15F7"/>
    <w:rsid w:val="00AA213E"/>
    <w:rsid w:val="00AA4C65"/>
    <w:rsid w:val="00AA4CD0"/>
    <w:rsid w:val="00AA6FD6"/>
    <w:rsid w:val="00AB18EA"/>
    <w:rsid w:val="00AB3508"/>
    <w:rsid w:val="00AB3791"/>
    <w:rsid w:val="00AB4AFB"/>
    <w:rsid w:val="00AB68E9"/>
    <w:rsid w:val="00AB7CC3"/>
    <w:rsid w:val="00AC036D"/>
    <w:rsid w:val="00AC0D80"/>
    <w:rsid w:val="00AC49FB"/>
    <w:rsid w:val="00AC4CCC"/>
    <w:rsid w:val="00AC4E19"/>
    <w:rsid w:val="00AC5B86"/>
    <w:rsid w:val="00AC5C82"/>
    <w:rsid w:val="00AD2A51"/>
    <w:rsid w:val="00AD44BB"/>
    <w:rsid w:val="00AD70D7"/>
    <w:rsid w:val="00AE2E1D"/>
    <w:rsid w:val="00AE6F60"/>
    <w:rsid w:val="00AF09C7"/>
    <w:rsid w:val="00AF3E99"/>
    <w:rsid w:val="00B007FA"/>
    <w:rsid w:val="00B00B9B"/>
    <w:rsid w:val="00B03599"/>
    <w:rsid w:val="00B07753"/>
    <w:rsid w:val="00B149A2"/>
    <w:rsid w:val="00B17787"/>
    <w:rsid w:val="00B17A38"/>
    <w:rsid w:val="00B22696"/>
    <w:rsid w:val="00B22DAF"/>
    <w:rsid w:val="00B24EB2"/>
    <w:rsid w:val="00B27E5D"/>
    <w:rsid w:val="00B27F0F"/>
    <w:rsid w:val="00B3204D"/>
    <w:rsid w:val="00B3312A"/>
    <w:rsid w:val="00B37021"/>
    <w:rsid w:val="00B43148"/>
    <w:rsid w:val="00B44268"/>
    <w:rsid w:val="00B4626F"/>
    <w:rsid w:val="00B47A26"/>
    <w:rsid w:val="00B5069B"/>
    <w:rsid w:val="00B50CF2"/>
    <w:rsid w:val="00B56918"/>
    <w:rsid w:val="00B65A27"/>
    <w:rsid w:val="00B7598B"/>
    <w:rsid w:val="00B7769B"/>
    <w:rsid w:val="00B81C38"/>
    <w:rsid w:val="00B8215F"/>
    <w:rsid w:val="00B83B0B"/>
    <w:rsid w:val="00B86A37"/>
    <w:rsid w:val="00B962CC"/>
    <w:rsid w:val="00B9645C"/>
    <w:rsid w:val="00BA020D"/>
    <w:rsid w:val="00BA23D4"/>
    <w:rsid w:val="00BA38C8"/>
    <w:rsid w:val="00BB52F1"/>
    <w:rsid w:val="00BB6438"/>
    <w:rsid w:val="00BC1232"/>
    <w:rsid w:val="00BC221E"/>
    <w:rsid w:val="00BC5317"/>
    <w:rsid w:val="00BC7BA7"/>
    <w:rsid w:val="00BE0112"/>
    <w:rsid w:val="00BE0175"/>
    <w:rsid w:val="00BE238B"/>
    <w:rsid w:val="00BE2EF2"/>
    <w:rsid w:val="00BE357D"/>
    <w:rsid w:val="00BE7C06"/>
    <w:rsid w:val="00BF36A8"/>
    <w:rsid w:val="00BF4449"/>
    <w:rsid w:val="00BF5727"/>
    <w:rsid w:val="00BF60CC"/>
    <w:rsid w:val="00BF64BF"/>
    <w:rsid w:val="00BF6655"/>
    <w:rsid w:val="00C00723"/>
    <w:rsid w:val="00C00E0F"/>
    <w:rsid w:val="00C010C0"/>
    <w:rsid w:val="00C03619"/>
    <w:rsid w:val="00C0436C"/>
    <w:rsid w:val="00C06963"/>
    <w:rsid w:val="00C151FA"/>
    <w:rsid w:val="00C1591E"/>
    <w:rsid w:val="00C330DC"/>
    <w:rsid w:val="00C34F3D"/>
    <w:rsid w:val="00C362B6"/>
    <w:rsid w:val="00C3751C"/>
    <w:rsid w:val="00C45868"/>
    <w:rsid w:val="00C54100"/>
    <w:rsid w:val="00C608A3"/>
    <w:rsid w:val="00C61236"/>
    <w:rsid w:val="00C61599"/>
    <w:rsid w:val="00C61A71"/>
    <w:rsid w:val="00C65A7D"/>
    <w:rsid w:val="00C71FF9"/>
    <w:rsid w:val="00C73546"/>
    <w:rsid w:val="00C75690"/>
    <w:rsid w:val="00C76E03"/>
    <w:rsid w:val="00C77D6A"/>
    <w:rsid w:val="00C81499"/>
    <w:rsid w:val="00C845D4"/>
    <w:rsid w:val="00C84BCF"/>
    <w:rsid w:val="00C87555"/>
    <w:rsid w:val="00C918EE"/>
    <w:rsid w:val="00C95F8C"/>
    <w:rsid w:val="00C96BCC"/>
    <w:rsid w:val="00CA0606"/>
    <w:rsid w:val="00CA10A7"/>
    <w:rsid w:val="00CA225A"/>
    <w:rsid w:val="00CA31F0"/>
    <w:rsid w:val="00CA3239"/>
    <w:rsid w:val="00CA37DC"/>
    <w:rsid w:val="00CA3C61"/>
    <w:rsid w:val="00CA6BB5"/>
    <w:rsid w:val="00CA6CC8"/>
    <w:rsid w:val="00CB712B"/>
    <w:rsid w:val="00CC01A6"/>
    <w:rsid w:val="00CC0DD7"/>
    <w:rsid w:val="00CD1CBA"/>
    <w:rsid w:val="00CE0BCA"/>
    <w:rsid w:val="00CE1097"/>
    <w:rsid w:val="00CE29AC"/>
    <w:rsid w:val="00CE2CCB"/>
    <w:rsid w:val="00CE391F"/>
    <w:rsid w:val="00CE4A6F"/>
    <w:rsid w:val="00CE6061"/>
    <w:rsid w:val="00CE756D"/>
    <w:rsid w:val="00CF0E1F"/>
    <w:rsid w:val="00CF2202"/>
    <w:rsid w:val="00CF48C1"/>
    <w:rsid w:val="00D0068C"/>
    <w:rsid w:val="00D00751"/>
    <w:rsid w:val="00D0160A"/>
    <w:rsid w:val="00D0185C"/>
    <w:rsid w:val="00D0279A"/>
    <w:rsid w:val="00D02B2B"/>
    <w:rsid w:val="00D03B31"/>
    <w:rsid w:val="00D03BE3"/>
    <w:rsid w:val="00D12633"/>
    <w:rsid w:val="00D139AB"/>
    <w:rsid w:val="00D161EB"/>
    <w:rsid w:val="00D167C8"/>
    <w:rsid w:val="00D16903"/>
    <w:rsid w:val="00D2689D"/>
    <w:rsid w:val="00D27071"/>
    <w:rsid w:val="00D27192"/>
    <w:rsid w:val="00D32B50"/>
    <w:rsid w:val="00D33FC5"/>
    <w:rsid w:val="00D36583"/>
    <w:rsid w:val="00D37491"/>
    <w:rsid w:val="00D40171"/>
    <w:rsid w:val="00D41954"/>
    <w:rsid w:val="00D42CCA"/>
    <w:rsid w:val="00D43AB9"/>
    <w:rsid w:val="00D4598F"/>
    <w:rsid w:val="00D463A7"/>
    <w:rsid w:val="00D46DAC"/>
    <w:rsid w:val="00D47C60"/>
    <w:rsid w:val="00D5193B"/>
    <w:rsid w:val="00D54BCC"/>
    <w:rsid w:val="00D5693B"/>
    <w:rsid w:val="00D57020"/>
    <w:rsid w:val="00D57C5B"/>
    <w:rsid w:val="00D60CB3"/>
    <w:rsid w:val="00D61191"/>
    <w:rsid w:val="00D6288E"/>
    <w:rsid w:val="00D64DE9"/>
    <w:rsid w:val="00D659EF"/>
    <w:rsid w:val="00D67E5B"/>
    <w:rsid w:val="00D710D9"/>
    <w:rsid w:val="00D73484"/>
    <w:rsid w:val="00D764DA"/>
    <w:rsid w:val="00D82BE8"/>
    <w:rsid w:val="00D84EBB"/>
    <w:rsid w:val="00D901A7"/>
    <w:rsid w:val="00D93776"/>
    <w:rsid w:val="00D93A43"/>
    <w:rsid w:val="00D951B6"/>
    <w:rsid w:val="00D954BA"/>
    <w:rsid w:val="00D96E96"/>
    <w:rsid w:val="00DA13D5"/>
    <w:rsid w:val="00DA1DAC"/>
    <w:rsid w:val="00DA4130"/>
    <w:rsid w:val="00DA42C5"/>
    <w:rsid w:val="00DA553F"/>
    <w:rsid w:val="00DA5759"/>
    <w:rsid w:val="00DA5B92"/>
    <w:rsid w:val="00DA722B"/>
    <w:rsid w:val="00DB0C01"/>
    <w:rsid w:val="00DB2488"/>
    <w:rsid w:val="00DB284B"/>
    <w:rsid w:val="00DB2E6C"/>
    <w:rsid w:val="00DB3E6E"/>
    <w:rsid w:val="00DC225E"/>
    <w:rsid w:val="00DD580E"/>
    <w:rsid w:val="00DE5AAB"/>
    <w:rsid w:val="00DE7994"/>
    <w:rsid w:val="00DF343E"/>
    <w:rsid w:val="00DF3547"/>
    <w:rsid w:val="00DF4824"/>
    <w:rsid w:val="00DF6169"/>
    <w:rsid w:val="00DF70FD"/>
    <w:rsid w:val="00E038D5"/>
    <w:rsid w:val="00E039C2"/>
    <w:rsid w:val="00E053E3"/>
    <w:rsid w:val="00E0556B"/>
    <w:rsid w:val="00E11251"/>
    <w:rsid w:val="00E115C2"/>
    <w:rsid w:val="00E11F84"/>
    <w:rsid w:val="00E13603"/>
    <w:rsid w:val="00E15DA1"/>
    <w:rsid w:val="00E16AA9"/>
    <w:rsid w:val="00E21346"/>
    <w:rsid w:val="00E23476"/>
    <w:rsid w:val="00E26ABF"/>
    <w:rsid w:val="00E2737A"/>
    <w:rsid w:val="00E2747B"/>
    <w:rsid w:val="00E327CE"/>
    <w:rsid w:val="00E35E81"/>
    <w:rsid w:val="00E50772"/>
    <w:rsid w:val="00E624DA"/>
    <w:rsid w:val="00E655F0"/>
    <w:rsid w:val="00E65C7C"/>
    <w:rsid w:val="00E73214"/>
    <w:rsid w:val="00E74878"/>
    <w:rsid w:val="00E81045"/>
    <w:rsid w:val="00E81F08"/>
    <w:rsid w:val="00E828B3"/>
    <w:rsid w:val="00E828D3"/>
    <w:rsid w:val="00E84EFA"/>
    <w:rsid w:val="00E866F8"/>
    <w:rsid w:val="00E92857"/>
    <w:rsid w:val="00EA01AB"/>
    <w:rsid w:val="00EA0379"/>
    <w:rsid w:val="00EA455E"/>
    <w:rsid w:val="00EA535E"/>
    <w:rsid w:val="00EB0791"/>
    <w:rsid w:val="00EB21C0"/>
    <w:rsid w:val="00EB2545"/>
    <w:rsid w:val="00EB2806"/>
    <w:rsid w:val="00EB3ADA"/>
    <w:rsid w:val="00EB4A30"/>
    <w:rsid w:val="00EB4FFC"/>
    <w:rsid w:val="00EB564F"/>
    <w:rsid w:val="00EC0F33"/>
    <w:rsid w:val="00EC4BA5"/>
    <w:rsid w:val="00ED00C3"/>
    <w:rsid w:val="00ED7538"/>
    <w:rsid w:val="00ED77ED"/>
    <w:rsid w:val="00EE0EFD"/>
    <w:rsid w:val="00EE3E4C"/>
    <w:rsid w:val="00EE6D1D"/>
    <w:rsid w:val="00EF040C"/>
    <w:rsid w:val="00EF3088"/>
    <w:rsid w:val="00EF37DE"/>
    <w:rsid w:val="00F00EE8"/>
    <w:rsid w:val="00F01102"/>
    <w:rsid w:val="00F11738"/>
    <w:rsid w:val="00F15350"/>
    <w:rsid w:val="00F15FE4"/>
    <w:rsid w:val="00F214B7"/>
    <w:rsid w:val="00F21685"/>
    <w:rsid w:val="00F221F8"/>
    <w:rsid w:val="00F241A2"/>
    <w:rsid w:val="00F25071"/>
    <w:rsid w:val="00F32B95"/>
    <w:rsid w:val="00F369C8"/>
    <w:rsid w:val="00F4261F"/>
    <w:rsid w:val="00F42ECF"/>
    <w:rsid w:val="00F44096"/>
    <w:rsid w:val="00F44A19"/>
    <w:rsid w:val="00F45D84"/>
    <w:rsid w:val="00F46CE9"/>
    <w:rsid w:val="00F47F86"/>
    <w:rsid w:val="00F50528"/>
    <w:rsid w:val="00F534BF"/>
    <w:rsid w:val="00F56B16"/>
    <w:rsid w:val="00F57176"/>
    <w:rsid w:val="00F57D15"/>
    <w:rsid w:val="00F67BA0"/>
    <w:rsid w:val="00F7026F"/>
    <w:rsid w:val="00F74F6E"/>
    <w:rsid w:val="00F756B9"/>
    <w:rsid w:val="00F777A1"/>
    <w:rsid w:val="00F77FF8"/>
    <w:rsid w:val="00F80633"/>
    <w:rsid w:val="00F80981"/>
    <w:rsid w:val="00F81FFD"/>
    <w:rsid w:val="00F859D9"/>
    <w:rsid w:val="00F90372"/>
    <w:rsid w:val="00F92419"/>
    <w:rsid w:val="00F92C3F"/>
    <w:rsid w:val="00F949B1"/>
    <w:rsid w:val="00F95A96"/>
    <w:rsid w:val="00F96E42"/>
    <w:rsid w:val="00F97A7B"/>
    <w:rsid w:val="00FA0CAE"/>
    <w:rsid w:val="00FA1458"/>
    <w:rsid w:val="00FA2043"/>
    <w:rsid w:val="00FA2D0D"/>
    <w:rsid w:val="00FA37F2"/>
    <w:rsid w:val="00FA45C3"/>
    <w:rsid w:val="00FA7731"/>
    <w:rsid w:val="00FB0D99"/>
    <w:rsid w:val="00FB1E4A"/>
    <w:rsid w:val="00FB58B3"/>
    <w:rsid w:val="00FC0345"/>
    <w:rsid w:val="00FC15B3"/>
    <w:rsid w:val="00FC51AE"/>
    <w:rsid w:val="00FC76A7"/>
    <w:rsid w:val="00FD59EB"/>
    <w:rsid w:val="00FE14C9"/>
    <w:rsid w:val="00FE5C45"/>
    <w:rsid w:val="00FF098A"/>
    <w:rsid w:val="00FF2C38"/>
    <w:rsid w:val="00FF3CA3"/>
    <w:rsid w:val="02F758A2"/>
    <w:rsid w:val="08142FE4"/>
    <w:rsid w:val="0907ED25"/>
    <w:rsid w:val="0CE24AF0"/>
    <w:rsid w:val="0D0287AB"/>
    <w:rsid w:val="124C4EFB"/>
    <w:rsid w:val="15518ADA"/>
    <w:rsid w:val="1634B76F"/>
    <w:rsid w:val="1634D370"/>
    <w:rsid w:val="18009019"/>
    <w:rsid w:val="1924C7B5"/>
    <w:rsid w:val="1AF0CDDE"/>
    <w:rsid w:val="1D4A6977"/>
    <w:rsid w:val="220072A5"/>
    <w:rsid w:val="24407B3A"/>
    <w:rsid w:val="250E2BE1"/>
    <w:rsid w:val="26D7C59C"/>
    <w:rsid w:val="27845EB3"/>
    <w:rsid w:val="28045D82"/>
    <w:rsid w:val="28DCCD08"/>
    <w:rsid w:val="28F87A54"/>
    <w:rsid w:val="296667A0"/>
    <w:rsid w:val="2C3B4728"/>
    <w:rsid w:val="2DE15F52"/>
    <w:rsid w:val="2DEE93B5"/>
    <w:rsid w:val="2E6B2008"/>
    <w:rsid w:val="393A6363"/>
    <w:rsid w:val="3B46DE71"/>
    <w:rsid w:val="3F7019BB"/>
    <w:rsid w:val="44964CF9"/>
    <w:rsid w:val="473B07A6"/>
    <w:rsid w:val="4850D3EC"/>
    <w:rsid w:val="4A3913AF"/>
    <w:rsid w:val="4DC5E015"/>
    <w:rsid w:val="516F7C82"/>
    <w:rsid w:val="56CB4EB9"/>
    <w:rsid w:val="576E571D"/>
    <w:rsid w:val="5B967A17"/>
    <w:rsid w:val="5C928861"/>
    <w:rsid w:val="5CB07612"/>
    <w:rsid w:val="6029AB22"/>
    <w:rsid w:val="62A95DA1"/>
    <w:rsid w:val="65798E5A"/>
    <w:rsid w:val="66DC6D79"/>
    <w:rsid w:val="6D2CF674"/>
    <w:rsid w:val="72287B7F"/>
    <w:rsid w:val="769B4662"/>
    <w:rsid w:val="77631921"/>
    <w:rsid w:val="796ED116"/>
    <w:rsid w:val="7C5DF037"/>
    <w:rsid w:val="7D80C8A8"/>
    <w:rsid w:val="7D94EF2B"/>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D8D2701F-17E2-4664-876D-DA9F16CD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semiHidden/>
    <w:unhideWhenUsed/>
    <w:rsid w:val="009A4214"/>
    <w:rPr>
      <w:sz w:val="20"/>
      <w:szCs w:val="20"/>
    </w:rPr>
  </w:style>
  <w:style w:type="character" w:customStyle="1" w:styleId="CommentTextChar">
    <w:name w:val="Comment Text Char"/>
    <w:basedOn w:val="DefaultParagraphFont"/>
    <w:link w:val="CommentText"/>
    <w:uiPriority w:val="99"/>
    <w:semiHidden/>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BodyTextIndent3">
    <w:name w:val="Body Text Indent 3"/>
    <w:basedOn w:val="Normal"/>
    <w:link w:val="BodyTextIndent3Char"/>
    <w:rsid w:val="00C330DC"/>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C330DC"/>
    <w:rPr>
      <w:rFonts w:eastAsia="Times New Roman" w:cs="Times New Roman"/>
      <w:sz w:val="16"/>
      <w:szCs w:val="16"/>
    </w:rPr>
  </w:style>
  <w:style w:type="paragraph" w:styleId="Revision">
    <w:name w:val="Revision"/>
    <w:hidden/>
    <w:uiPriority w:val="99"/>
    <w:semiHidden/>
    <w:rsid w:val="008D6C55"/>
  </w:style>
  <w:style w:type="character" w:styleId="UnresolvedMention">
    <w:name w:val="Unresolved Mention"/>
    <w:basedOn w:val="DefaultParagraphFont"/>
    <w:uiPriority w:val="99"/>
    <w:semiHidden/>
    <w:unhideWhenUsed/>
    <w:rsid w:val="00AC036D"/>
    <w:rPr>
      <w:color w:val="605E5C"/>
      <w:shd w:val="clear" w:color="auto" w:fill="E1DFDD"/>
    </w:rPr>
  </w:style>
  <w:style w:type="table" w:customStyle="1" w:styleId="TableGrid1">
    <w:name w:val="Table Grid1"/>
    <w:basedOn w:val="TableNormal"/>
    <w:next w:val="TableGrid"/>
    <w:uiPriority w:val="39"/>
    <w:rsid w:val="001228E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flood-maps/change-your-flood-zone/paper-application-forms/mt-1" TargetMode="External" /><Relationship Id="rId11" Type="http://schemas.openxmlformats.org/officeDocument/2006/relationships/hyperlink" Target="https://hazards.fema.gov/femaportal/onlinelomc/signin" TargetMode="External" /><Relationship Id="rId12" Type="http://schemas.openxmlformats.org/officeDocument/2006/relationships/hyperlink" Target="https://msc.fema.gov/portal" TargetMode="External" /><Relationship Id="rId13" Type="http://schemas.openxmlformats.org/officeDocument/2006/relationships/hyperlink" Target="https://hazards.fema.gov" TargetMode="External" /><Relationship Id="rId14" Type="http://schemas.openxmlformats.org/officeDocument/2006/relationships/hyperlink" Target="https://www.opm.gov/policy-data-oversight/pay-leave/salaries-wages/salary-tables/pdf/2023/DCB.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flood-maps/change-your-flood-zone/paper-application-forms/mt-ez"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customXml/itemProps3.xml><?xml version="1.0" encoding="utf-8"?>
<ds:datastoreItem xmlns:ds="http://schemas.openxmlformats.org/officeDocument/2006/customXml" ds:itemID="{0E2566EC-E8C1-44A0-81F1-EB383EC3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7018</Words>
  <Characters>40005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2023-07-31T12:53:00Z</dcterms:created>
  <dcterms:modified xsi:type="dcterms:W3CDTF">2023-07-31T12:53:00Z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