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B0A" w:rsidP="000C1B55" w14:paraId="3FBA19D8" w14:textId="52AB2820">
      <w:pPr>
        <w:pStyle w:val="BodyText3"/>
        <w:tabs>
          <w:tab w:val="left" w:pos="5940"/>
          <w:tab w:val="left" w:pos="6480"/>
        </w:tabs>
        <w:spacing w:after="0" w:line="276" w:lineRule="auto"/>
        <w:ind w:right="80"/>
        <w:rPr>
          <w:rFonts w:ascii="Times New Roman" w:hAnsi="Times New Roman"/>
          <w:b/>
          <w:bCs/>
          <w:sz w:val="24"/>
          <w:szCs w:val="24"/>
        </w:rPr>
      </w:pPr>
      <w:bookmarkStart w:id="0" w:name="_Hlk79568092"/>
      <w:r w:rsidRPr="3655FB78">
        <w:rPr>
          <w:rFonts w:ascii="Times New Roman" w:hAnsi="Times New Roman"/>
          <w:b/>
          <w:bCs/>
          <w:sz w:val="24"/>
          <w:szCs w:val="24"/>
        </w:rPr>
        <w:t>Memorandum                                                                         United States Department of Education</w:t>
      </w:r>
    </w:p>
    <w:p w:rsidR="00D37B0A" w:rsidP="3655FB78" w14:paraId="617E3F4B" w14:textId="77777777">
      <w:pPr>
        <w:pStyle w:val="BodyText3"/>
        <w:tabs>
          <w:tab w:val="left" w:pos="5940"/>
          <w:tab w:val="left" w:pos="6030"/>
        </w:tabs>
        <w:spacing w:after="0" w:line="276" w:lineRule="auto"/>
        <w:ind w:right="570"/>
        <w:rPr>
          <w:rFonts w:ascii="Times New Roman" w:hAnsi="Times New Roman"/>
          <w:b/>
          <w:bCs/>
          <w:sz w:val="24"/>
          <w:szCs w:val="24"/>
        </w:rPr>
      </w:pPr>
      <w:r>
        <w:rPr>
          <w:rFonts w:ascii="Times New Roman" w:hAnsi="Times New Roman"/>
          <w:b/>
          <w:bCs/>
          <w:sz w:val="24"/>
          <w:szCs w:val="24"/>
        </w:rPr>
        <w:t xml:space="preserve">                                                                                                  Institute of Education Sciences</w:t>
      </w:r>
    </w:p>
    <w:p w:rsidR="00D37B0A" w:rsidRPr="00A805DF" w:rsidP="3655FB78" w14:paraId="434F198E" w14:textId="77777777">
      <w:pPr>
        <w:pStyle w:val="BodyText3"/>
        <w:pBdr>
          <w:bottom w:val="single" w:sz="4" w:space="1" w:color="auto"/>
        </w:pBdr>
        <w:tabs>
          <w:tab w:val="left" w:pos="5940"/>
          <w:tab w:val="left" w:pos="6030"/>
        </w:tabs>
        <w:spacing w:after="0" w:line="276" w:lineRule="auto"/>
        <w:ind w:right="-100"/>
        <w:rPr>
          <w:rFonts w:ascii="Times New Roman" w:hAnsi="Times New Roman"/>
          <w:b/>
          <w:bCs/>
          <w:sz w:val="24"/>
          <w:szCs w:val="24"/>
        </w:rPr>
      </w:pPr>
      <w:r w:rsidRPr="00A805DF">
        <w:rPr>
          <w:rFonts w:ascii="Times New Roman" w:hAnsi="Times New Roman"/>
          <w:b/>
          <w:bCs/>
          <w:sz w:val="24"/>
          <w:szCs w:val="24"/>
        </w:rPr>
        <w:t xml:space="preserve">                                                                                                  National Center for Education Statistics</w:t>
      </w:r>
    </w:p>
    <w:p w:rsidR="00085EE4" w:rsidP="007D424E" w14:paraId="17A7E718" w14:textId="6E4823A6">
      <w:pPr>
        <w:spacing w:after="0"/>
        <w:ind w:right="570"/>
      </w:pPr>
      <w:r w:rsidRPr="1C40C0CC">
        <w:rPr>
          <w:b/>
          <w:bCs/>
        </w:rPr>
        <w:t>DATE:</w:t>
      </w:r>
      <w:r w:rsidR="4818FF1F">
        <w:tab/>
      </w:r>
      <w:r w:rsidR="4818FF1F">
        <w:tab/>
      </w:r>
      <w:r w:rsidR="006A2F8B">
        <w:t xml:space="preserve">May </w:t>
      </w:r>
      <w:r w:rsidR="00EF1D82">
        <w:t>3</w:t>
      </w:r>
      <w:r>
        <w:t>, 2023</w:t>
      </w:r>
    </w:p>
    <w:p w:rsidR="00085EE4" w:rsidP="007D424E" w14:paraId="1F5947AE" w14:textId="7661E25F">
      <w:pPr>
        <w:spacing w:after="0"/>
        <w:ind w:right="570"/>
      </w:pPr>
      <w:r>
        <w:rPr>
          <w:b/>
        </w:rPr>
        <w:t>TO:</w:t>
      </w:r>
      <w:r>
        <w:tab/>
      </w:r>
      <w:r w:rsidR="005D126C">
        <w:tab/>
      </w:r>
      <w:r>
        <w:t>Robert Sivinski, OMB</w:t>
      </w:r>
    </w:p>
    <w:p w:rsidR="00085EE4" w:rsidP="007D424E" w14:paraId="3F1FAE62" w14:textId="77777777">
      <w:pPr>
        <w:spacing w:after="0"/>
        <w:ind w:right="570"/>
      </w:pPr>
      <w:r>
        <w:rPr>
          <w:b/>
        </w:rPr>
        <w:t>THROUGH:</w:t>
      </w:r>
      <w:r>
        <w:tab/>
        <w:t>Carrie Clarady, NCES</w:t>
      </w:r>
    </w:p>
    <w:p w:rsidR="00085EE4" w:rsidP="007D424E" w14:paraId="3D71CD14" w14:textId="293D5067">
      <w:pPr>
        <w:spacing w:after="0"/>
        <w:ind w:right="570"/>
      </w:pPr>
      <w:r>
        <w:rPr>
          <w:b/>
        </w:rPr>
        <w:t>FROM:</w:t>
      </w:r>
      <w:r>
        <w:tab/>
      </w:r>
      <w:r w:rsidR="008E7B9B">
        <w:t>Mary Coleman</w:t>
      </w:r>
      <w:r>
        <w:t>, NCES</w:t>
      </w:r>
    </w:p>
    <w:p w:rsidR="000D6A9C" w:rsidP="1C40C0CC" w14:paraId="2429D0DD" w14:textId="58C3A63C">
      <w:pPr>
        <w:pStyle w:val="Cov-Title"/>
        <w:ind w:left="1440" w:right="570" w:hanging="1440"/>
        <w:jc w:val="left"/>
        <w:rPr>
          <w:rFonts w:eastAsiaTheme="minorEastAsia"/>
        </w:rPr>
      </w:pPr>
      <w:r w:rsidRPr="1C40C0CC">
        <w:rPr>
          <w:rFonts w:ascii="Times New Roman" w:hAnsi="Times New Roman"/>
          <w:b/>
          <w:bCs/>
          <w:sz w:val="22"/>
          <w:szCs w:val="22"/>
        </w:rPr>
        <w:t>SUBJECT:</w:t>
      </w:r>
      <w:r w:rsidR="283240B0">
        <w:tab/>
      </w:r>
      <w:r w:rsidRPr="1C40C0CC">
        <w:rPr>
          <w:rFonts w:ascii="Times New Roman" w:hAnsi="Times New Roman"/>
          <w:sz w:val="22"/>
          <w:szCs w:val="22"/>
        </w:rPr>
        <w:t xml:space="preserve">Teaching and Learning International Survey (TALIS) 2024 </w:t>
      </w:r>
      <w:r w:rsidR="008B77A1">
        <w:rPr>
          <w:rFonts w:ascii="Times New Roman" w:hAnsi="Times New Roman"/>
          <w:sz w:val="22"/>
          <w:szCs w:val="22"/>
        </w:rPr>
        <w:t>Main Study</w:t>
      </w:r>
      <w:r w:rsidRPr="1C40C0CC">
        <w:rPr>
          <w:rFonts w:ascii="Times New Roman" w:hAnsi="Times New Roman"/>
          <w:sz w:val="22"/>
          <w:szCs w:val="22"/>
        </w:rPr>
        <w:t xml:space="preserve"> </w:t>
      </w:r>
      <w:r w:rsidR="008B77A1">
        <w:rPr>
          <w:rFonts w:ascii="Times New Roman" w:hAnsi="Times New Roman"/>
          <w:sz w:val="22"/>
          <w:szCs w:val="22"/>
        </w:rPr>
        <w:t>Sampling</w:t>
      </w:r>
      <w:r w:rsidRPr="1C40C0CC">
        <w:rPr>
          <w:rFonts w:ascii="Times New Roman" w:hAnsi="Times New Roman"/>
          <w:sz w:val="22"/>
          <w:szCs w:val="22"/>
        </w:rPr>
        <w:t xml:space="preserve"> </w:t>
      </w:r>
      <w:r w:rsidR="008B77A1">
        <w:rPr>
          <w:rFonts w:ascii="Times New Roman" w:hAnsi="Times New Roman"/>
          <w:sz w:val="22"/>
          <w:szCs w:val="22"/>
        </w:rPr>
        <w:t xml:space="preserve">Plan </w:t>
      </w:r>
      <w:r w:rsidRPr="1C40C0CC">
        <w:rPr>
          <w:rFonts w:ascii="Times New Roman" w:hAnsi="Times New Roman"/>
          <w:sz w:val="22"/>
          <w:szCs w:val="22"/>
        </w:rPr>
        <w:t>Change Request (OMB# 1850-0888 v.11)</w:t>
      </w:r>
    </w:p>
    <w:bookmarkEnd w:id="0"/>
    <w:p w:rsidR="005D126C" w:rsidP="007D424E" w14:paraId="40E5D01F" w14:textId="77777777">
      <w:pPr>
        <w:ind w:right="570"/>
      </w:pPr>
    </w:p>
    <w:p w:rsidR="005D126C" w:rsidRPr="008E7B9B" w:rsidP="000C1B55" w14:paraId="4B6E0942" w14:textId="77777777">
      <w:pPr>
        <w:ind w:right="-10"/>
      </w:pPr>
      <w:r w:rsidRPr="283240B0">
        <w:t xml:space="preserve">The Teaching and Learning International Survey (TALIS) is an international survey of teachers and principals focusing on the working conditions of teachers and the teaching and learning practices in schools. The United States </w:t>
      </w:r>
      <w:r>
        <w:t xml:space="preserve">(U.S.) </w:t>
      </w:r>
      <w:r w:rsidRPr="283240B0">
        <w:t>will administer TALIS for the third time in 2024, having participated in 2013 and 2018.</w:t>
      </w:r>
    </w:p>
    <w:p w:rsidR="005D126C" w:rsidRPr="008E7B9B" w:rsidP="000C1B55" w14:paraId="5765F434" w14:textId="77777777">
      <w:pPr>
        <w:ind w:right="-10"/>
      </w:pPr>
      <w:r w:rsidRPr="283240B0">
        <w:t>TALIS 2024 is sponsored by the Organization for Economic Cooperation and Development (OECD). TALIS is steered by the TALIS Governing Board (TGB), comprising representatives from the OECD member countries, and implemented internationally by organizations contracted by the OECD (referred to as the “international consortium” or “IC”). In the U.S., TALIS 2024 is conducted by the National Center for Education Statistics (NCES) of the Institute of Education Sciences, U.S. Department of Education.</w:t>
      </w:r>
    </w:p>
    <w:p w:rsidR="005D126C" w:rsidRPr="008E7B9B" w:rsidP="000C1B55" w14:paraId="7D5656D0" w14:textId="2E5F98A8">
      <w:pPr>
        <w:ind w:right="-10"/>
      </w:pPr>
      <w:r>
        <w:t>Each administration of TALIS is a collaborative effort by the participating countries, guided by their governments based on shared policy driven interests. TALIS 2024 is focused on teachers’ professional environment, teaching conditions, and the impact of these on school and teacher effectiveness. TALIS 2024 will address teacher training and professional development, teacher appraisal, school climate, school leadership, instructional approaches, pedagogical practices, and teaching experience with and support for teaching diverse populations. OECD has scheduled the main study to occur in the Northern hemisphere from February through March 2024 and in the Southern hemisphere from June through August 2024. To prepare for the main study, several TALIS countries conducted pilot studies in February 2022; the U.S. did not participate in this pilot. Countries conducted a field test in the first quarter of 2023, primarily to evaluate newly developed questionnaire items and school recruitment materials. The U.S. participated in the field test.</w:t>
      </w:r>
    </w:p>
    <w:p w:rsidR="005D126C" w:rsidRPr="008E7B9B" w:rsidP="0051694C" w14:paraId="58807A4B" w14:textId="4734463D">
      <w:pPr>
        <w:ind w:right="-10"/>
      </w:pPr>
      <w:r>
        <w:t>To meet the international data collection schedule for the main survey, U.S. recruitment activities need to begin by June 2023. OMB approved recruitment and pre-survey activities for the 2023 school recruitment activities for the 2024 main study sample in August 2022 (OMB# 1850-0888 v.8). In December 2022, OMB approved the international versions of the field test instruments (OMB#1850-0888 v.9) and the final U.S. versions of the field test instruments (OMB#1850-0888 v.10).</w:t>
      </w:r>
    </w:p>
    <w:p w:rsidR="006D151E" w:rsidP="47B4F56B" w14:paraId="5532D585" w14:textId="0109FDA1">
      <w:pPr>
        <w:ind w:right="-10"/>
      </w:pPr>
      <w:r>
        <w:t>This change request is for approval to increase the number of sampled schools for the main study from 203 schools to 244 schools. During the field test, the U.S. learned that more schools than expected had fewer than 35 eligible teachers. Therefore, schools provided smaller overall number of teachers for participation. Additionally, the U.S. experienced slightly lower response rates. Combined, these two factors resulted in a smaller-than- expected yield of responding teachers. To maintain sufficient analytic power f</w:t>
      </w:r>
      <w:r w:rsidRPr="47B4F56B">
        <w:rPr>
          <w:color w:val="000000" w:themeColor="text1"/>
        </w:rPr>
        <w:t xml:space="preserve">or the main study, the U.S will increase the number of sampled schools from 203 schools to 244 schools. </w:t>
      </w:r>
      <w:r>
        <w:t xml:space="preserve">Part A and Part B have been updated to reflect the completion of the field test and the increased number of sampled schools for the main survey. </w:t>
      </w:r>
      <w:r w:rsidR="00A16855">
        <w:t xml:space="preserve">More detailed descriptions of the changes in this package are included on the following </w:t>
      </w:r>
      <w:r w:rsidR="00A16855">
        <w:t>pages</w:t>
      </w:r>
      <w:r w:rsidR="002C70FF">
        <w:t>;</w:t>
      </w:r>
      <w:r w:rsidR="002C70FF">
        <w:t xml:space="preserve"> specific changes are marked in red font.</w:t>
      </w:r>
    </w:p>
    <w:p w:rsidR="006D151E" w:rsidP="006D151E" w14:paraId="561A5B96" w14:textId="11B00951">
      <w:pPr>
        <w:pStyle w:val="Heading1"/>
      </w:pPr>
      <w:r>
        <w:t xml:space="preserve">Changes </w:t>
      </w:r>
      <w:r w:rsidRPr="006D151E">
        <w:t>across</w:t>
      </w:r>
      <w:r>
        <w:t xml:space="preserve"> documents</w:t>
      </w:r>
    </w:p>
    <w:p w:rsidR="006D151E" w:rsidP="00C94A16" w14:paraId="5E617E3B" w14:textId="2E53D583">
      <w:pPr>
        <w:pStyle w:val="ListParagraph"/>
        <w:numPr>
          <w:ilvl w:val="0"/>
          <w:numId w:val="47"/>
        </w:numPr>
        <w:ind w:right="-10"/>
      </w:pPr>
      <w:r>
        <w:t xml:space="preserve">Part A and Part B were updated to </w:t>
      </w:r>
      <w:r w:rsidR="001801B4">
        <w:t xml:space="preserve">make all references to the Field Test (completed in </w:t>
      </w:r>
      <w:r w:rsidR="00CE605D">
        <w:t>early 2023)</w:t>
      </w:r>
      <w:r w:rsidR="00A55F93">
        <w:t xml:space="preserve"> in past tense</w:t>
      </w:r>
      <w:r w:rsidR="00406A59">
        <w:t>.</w:t>
      </w:r>
    </w:p>
    <w:p w:rsidR="006D151E" w:rsidP="00D45EDA" w14:paraId="15FE0E1A" w14:textId="091354CB">
      <w:pPr>
        <w:pStyle w:val="ListParagraph"/>
        <w:numPr>
          <w:ilvl w:val="0"/>
          <w:numId w:val="47"/>
        </w:numPr>
        <w:ind w:right="-10"/>
      </w:pPr>
      <w:r>
        <w:t>References to the OMB PRA clearance process were updated to mention the approvals of v. 9 and v. 10.</w:t>
      </w:r>
    </w:p>
    <w:p w:rsidR="006D151E" w:rsidP="006D151E" w14:paraId="3B071997" w14:textId="1D8F1AA6">
      <w:pPr>
        <w:pStyle w:val="Heading1"/>
      </w:pPr>
      <w:r>
        <w:t>Changes to Part A</w:t>
      </w:r>
    </w:p>
    <w:p w:rsidR="006D151E" w:rsidP="008B477A" w14:paraId="2D4BA8C5" w14:textId="3F4DB164">
      <w:pPr>
        <w:pStyle w:val="Heading2"/>
      </w:pPr>
      <w:r>
        <w:t>A.12</w:t>
      </w:r>
      <w:r w:rsidR="008B477A">
        <w:t xml:space="preserve"> Estimates of Burden</w:t>
      </w:r>
    </w:p>
    <w:p w:rsidR="001F3A77" w:rsidRPr="00410EC8" w:rsidP="001F3A77" w14:paraId="14EA7F47" w14:textId="77777777">
      <w:pPr>
        <w:spacing w:after="0" w:line="240" w:lineRule="auto"/>
        <w:rPr>
          <w:b/>
          <w:bCs/>
          <w:sz w:val="24"/>
          <w:szCs w:val="24"/>
        </w:rPr>
      </w:pPr>
      <w:r w:rsidRPr="18418BF0">
        <w:rPr>
          <w:b/>
          <w:bCs/>
          <w:sz w:val="24"/>
          <w:szCs w:val="24"/>
        </w:rPr>
        <w:t>Table 1. Burden estimates for TALIS 2024 field test (FT) and main study (MS)</w:t>
      </w:r>
    </w:p>
    <w:tbl>
      <w:tblPr>
        <w:tblW w:w="10215" w:type="dxa"/>
        <w:tblLayout w:type="fixed"/>
        <w:tblLook w:val="04A0"/>
      </w:tblPr>
      <w:tblGrid>
        <w:gridCol w:w="3600"/>
        <w:gridCol w:w="900"/>
        <w:gridCol w:w="1070"/>
        <w:gridCol w:w="1260"/>
        <w:gridCol w:w="1170"/>
        <w:gridCol w:w="1260"/>
        <w:gridCol w:w="955"/>
      </w:tblGrid>
      <w:tr w14:paraId="49FD7A39"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1F3E83" w:rsidP="00852015" w14:paraId="7708229A" w14:textId="77777777">
            <w:pPr>
              <w:spacing w:after="0"/>
              <w:rPr>
                <w:b/>
                <w:bCs/>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rsidR="001F3E83" w:rsidP="00852015" w14:paraId="0E247498" w14:textId="77777777">
            <w:pPr>
              <w:spacing w:after="0"/>
              <w:jc w:val="right"/>
            </w:pPr>
            <w:r w:rsidRPr="0F22E9BF">
              <w:rPr>
                <w:b/>
                <w:bCs/>
                <w:sz w:val="20"/>
                <w:szCs w:val="20"/>
              </w:rPr>
              <w:t>Sample size</w:t>
            </w:r>
          </w:p>
        </w:tc>
        <w:tc>
          <w:tcPr>
            <w:tcW w:w="1070" w:type="dxa"/>
            <w:tcBorders>
              <w:top w:val="single" w:sz="8" w:space="0" w:color="auto"/>
              <w:left w:val="single" w:sz="8" w:space="0" w:color="auto"/>
              <w:bottom w:val="single" w:sz="8" w:space="0" w:color="auto"/>
              <w:right w:val="single" w:sz="8" w:space="0" w:color="auto"/>
            </w:tcBorders>
            <w:vAlign w:val="center"/>
          </w:tcPr>
          <w:p w:rsidR="001F3E83" w:rsidP="00852015" w14:paraId="2799AE6E" w14:textId="77777777">
            <w:pPr>
              <w:spacing w:after="0"/>
              <w:jc w:val="right"/>
            </w:pPr>
            <w:r w:rsidRPr="0F22E9BF">
              <w:rPr>
                <w:b/>
                <w:bCs/>
                <w:sz w:val="20"/>
                <w:szCs w:val="20"/>
              </w:rPr>
              <w:t>Expected response rate</w:t>
            </w:r>
            <w:r w:rsidRPr="00296A2E">
              <w:rPr>
                <w:b/>
                <w:bCs/>
                <w:sz w:val="20"/>
                <w:szCs w:val="20"/>
                <w:vertAlign w:val="superscript"/>
              </w:rPr>
              <w:t>1</w:t>
            </w:r>
          </w:p>
        </w:tc>
        <w:tc>
          <w:tcPr>
            <w:tcW w:w="1260" w:type="dxa"/>
            <w:tcBorders>
              <w:top w:val="single" w:sz="8" w:space="0" w:color="auto"/>
              <w:left w:val="single" w:sz="8" w:space="0" w:color="auto"/>
              <w:bottom w:val="single" w:sz="8" w:space="0" w:color="auto"/>
              <w:right w:val="single" w:sz="8" w:space="0" w:color="auto"/>
            </w:tcBorders>
            <w:vAlign w:val="center"/>
          </w:tcPr>
          <w:p w:rsidR="001F3E83" w:rsidP="00852015" w14:paraId="4DC5892D" w14:textId="77777777">
            <w:pPr>
              <w:spacing w:after="0"/>
              <w:jc w:val="right"/>
            </w:pPr>
            <w:r w:rsidRPr="0F22E9BF">
              <w:rPr>
                <w:b/>
                <w:bCs/>
                <w:sz w:val="20"/>
                <w:szCs w:val="20"/>
              </w:rPr>
              <w:t>Number of respondents</w:t>
            </w:r>
          </w:p>
        </w:tc>
        <w:tc>
          <w:tcPr>
            <w:tcW w:w="1170" w:type="dxa"/>
            <w:tcBorders>
              <w:top w:val="single" w:sz="8" w:space="0" w:color="auto"/>
              <w:left w:val="single" w:sz="8" w:space="0" w:color="auto"/>
              <w:bottom w:val="single" w:sz="8" w:space="0" w:color="auto"/>
              <w:right w:val="single" w:sz="8" w:space="0" w:color="auto"/>
            </w:tcBorders>
            <w:vAlign w:val="center"/>
          </w:tcPr>
          <w:p w:rsidR="001F3E83" w:rsidP="00852015" w14:paraId="2E2C6DAC" w14:textId="77777777">
            <w:pPr>
              <w:spacing w:after="0"/>
              <w:jc w:val="right"/>
            </w:pPr>
            <w:r w:rsidRPr="0F22E9BF">
              <w:rPr>
                <w:b/>
                <w:bCs/>
                <w:sz w:val="20"/>
                <w:szCs w:val="20"/>
              </w:rPr>
              <w:t>Number of responses</w:t>
            </w:r>
          </w:p>
        </w:tc>
        <w:tc>
          <w:tcPr>
            <w:tcW w:w="1260" w:type="dxa"/>
            <w:tcBorders>
              <w:top w:val="single" w:sz="8" w:space="0" w:color="auto"/>
              <w:left w:val="single" w:sz="8" w:space="0" w:color="auto"/>
              <w:bottom w:val="single" w:sz="8" w:space="0" w:color="auto"/>
              <w:right w:val="single" w:sz="8" w:space="0" w:color="auto"/>
            </w:tcBorders>
            <w:vAlign w:val="center"/>
          </w:tcPr>
          <w:p w:rsidR="001F3E83" w:rsidP="00852015" w14:paraId="79782FA8" w14:textId="77777777">
            <w:pPr>
              <w:spacing w:after="0"/>
              <w:jc w:val="right"/>
            </w:pPr>
            <w:r w:rsidRPr="0F22E9BF">
              <w:rPr>
                <w:b/>
                <w:bCs/>
                <w:sz w:val="20"/>
                <w:szCs w:val="20"/>
              </w:rPr>
              <w:t>Burden per respondent (minutes)</w:t>
            </w:r>
          </w:p>
        </w:tc>
        <w:tc>
          <w:tcPr>
            <w:tcW w:w="955" w:type="dxa"/>
            <w:tcBorders>
              <w:top w:val="single" w:sz="8" w:space="0" w:color="auto"/>
              <w:left w:val="single" w:sz="8" w:space="0" w:color="auto"/>
              <w:bottom w:val="single" w:sz="8" w:space="0" w:color="auto"/>
              <w:right w:val="single" w:sz="8" w:space="0" w:color="auto"/>
            </w:tcBorders>
            <w:vAlign w:val="center"/>
          </w:tcPr>
          <w:p w:rsidR="001F3E83" w:rsidP="00852015" w14:paraId="12C92783" w14:textId="77777777">
            <w:pPr>
              <w:spacing w:after="0"/>
              <w:jc w:val="right"/>
            </w:pPr>
            <w:r w:rsidRPr="0F22E9BF">
              <w:rPr>
                <w:b/>
                <w:bCs/>
                <w:sz w:val="20"/>
                <w:szCs w:val="20"/>
              </w:rPr>
              <w:t>Total burden (hours)</w:t>
            </w:r>
          </w:p>
        </w:tc>
      </w:tr>
      <w:tr w14:paraId="44A0F5B7" w14:textId="77777777" w:rsidTr="00852015">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F3E83" w:rsidP="00852015" w14:paraId="0F8A385D" w14:textId="77777777">
            <w:pPr>
              <w:spacing w:after="0"/>
            </w:pPr>
            <w:r w:rsidRPr="0F22E9BF">
              <w:rPr>
                <w:color w:val="000000" w:themeColor="text1"/>
                <w:sz w:val="20"/>
                <w:szCs w:val="20"/>
              </w:rPr>
              <w:t>Main Study Recruitment and Pre-Survey Activity</w:t>
            </w:r>
          </w:p>
        </w:tc>
      </w:tr>
      <w:tr w14:paraId="26C0FECD" w14:textId="77777777" w:rsidTr="007D5844">
        <w:tblPrEx>
          <w:tblW w:w="10215" w:type="dxa"/>
          <w:tblLayout w:type="fixed"/>
          <w:tblLook w:val="04A0"/>
        </w:tblPrEx>
        <w:trPr>
          <w:trHeight w:val="2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6DFF5494" w14:textId="77777777">
            <w:pPr>
              <w:spacing w:after="0"/>
            </w:pPr>
            <w:r w:rsidRPr="0F22E9BF">
              <w:rPr>
                <w:sz w:val="20"/>
                <w:szCs w:val="20"/>
              </w:rPr>
              <w:t>District Administrator</w:t>
            </w:r>
          </w:p>
        </w:tc>
        <w:tc>
          <w:tcPr>
            <w:tcW w:w="900" w:type="dxa"/>
            <w:tcBorders>
              <w:top w:val="nil"/>
              <w:left w:val="single" w:sz="8" w:space="0" w:color="auto"/>
              <w:bottom w:val="single" w:sz="8" w:space="0" w:color="auto"/>
              <w:right w:val="single" w:sz="8" w:space="0" w:color="auto"/>
            </w:tcBorders>
          </w:tcPr>
          <w:p w:rsidR="00C02610" w:rsidRPr="00915C2D" w:rsidP="00C02610" w14:paraId="775CAF91" w14:textId="1B13597A">
            <w:pPr>
              <w:spacing w:after="0"/>
              <w:jc w:val="right"/>
              <w:rPr>
                <w:color w:val="FF0000"/>
              </w:rPr>
            </w:pPr>
            <w:r w:rsidRPr="008B0B80">
              <w:rPr>
                <w:strike/>
                <w:color w:val="FF0000"/>
                <w:sz w:val="20"/>
                <w:szCs w:val="20"/>
              </w:rPr>
              <w:t>352</w:t>
            </w:r>
            <w:r>
              <w:rPr>
                <w:color w:val="FF0000"/>
                <w:sz w:val="20"/>
                <w:szCs w:val="20"/>
              </w:rPr>
              <w:t xml:space="preserve"> </w:t>
            </w:r>
            <w:r w:rsidRPr="00915C2D">
              <w:rPr>
                <w:color w:val="FF0000"/>
                <w:sz w:val="20"/>
                <w:szCs w:val="20"/>
              </w:rPr>
              <w:t>423</w:t>
            </w:r>
          </w:p>
        </w:tc>
        <w:tc>
          <w:tcPr>
            <w:tcW w:w="1070" w:type="dxa"/>
            <w:tcBorders>
              <w:top w:val="nil"/>
              <w:left w:val="single" w:sz="8" w:space="0" w:color="auto"/>
              <w:bottom w:val="single" w:sz="8" w:space="0" w:color="auto"/>
              <w:right w:val="single" w:sz="8" w:space="0" w:color="auto"/>
            </w:tcBorders>
          </w:tcPr>
          <w:p w:rsidR="00C02610" w:rsidP="00C02610" w14:paraId="39C84CFB" w14:textId="77777777">
            <w:pPr>
              <w:spacing w:after="0"/>
              <w:jc w:val="right"/>
              <w:rPr>
                <w:sz w:val="20"/>
                <w:szCs w:val="20"/>
              </w:rPr>
            </w:pPr>
            <w:r w:rsidRPr="27ACF25C">
              <w:rPr>
                <w:sz w:val="20"/>
                <w:szCs w:val="20"/>
              </w:rPr>
              <w:t>1.00</w:t>
            </w:r>
          </w:p>
        </w:tc>
        <w:tc>
          <w:tcPr>
            <w:tcW w:w="1260" w:type="dxa"/>
            <w:tcBorders>
              <w:top w:val="nil"/>
              <w:left w:val="single" w:sz="8" w:space="0" w:color="auto"/>
              <w:bottom w:val="single" w:sz="8" w:space="0" w:color="auto"/>
              <w:right w:val="single" w:sz="8" w:space="0" w:color="auto"/>
            </w:tcBorders>
          </w:tcPr>
          <w:p w:rsidR="00C02610" w:rsidRPr="00C02610" w:rsidP="00C02610" w14:paraId="543E0409" w14:textId="5330CF85">
            <w:pPr>
              <w:spacing w:after="0"/>
              <w:jc w:val="right"/>
              <w:rPr>
                <w:color w:val="FF0000"/>
                <w:sz w:val="20"/>
                <w:szCs w:val="20"/>
              </w:rPr>
            </w:pPr>
            <w:r w:rsidRPr="00C02610">
              <w:rPr>
                <w:strike/>
                <w:color w:val="FF0000"/>
                <w:sz w:val="20"/>
                <w:szCs w:val="20"/>
              </w:rPr>
              <w:t>352</w:t>
            </w:r>
            <w:r w:rsidRPr="00C02610">
              <w:rPr>
                <w:color w:val="FF0000"/>
                <w:sz w:val="20"/>
                <w:szCs w:val="20"/>
              </w:rPr>
              <w:t xml:space="preserve"> 423</w:t>
            </w:r>
          </w:p>
        </w:tc>
        <w:tc>
          <w:tcPr>
            <w:tcW w:w="1170" w:type="dxa"/>
            <w:tcBorders>
              <w:top w:val="nil"/>
              <w:left w:val="single" w:sz="8" w:space="0" w:color="auto"/>
              <w:bottom w:val="single" w:sz="8" w:space="0" w:color="auto"/>
              <w:right w:val="single" w:sz="8" w:space="0" w:color="auto"/>
            </w:tcBorders>
          </w:tcPr>
          <w:p w:rsidR="00C02610" w:rsidP="00C02610" w14:paraId="6A2DB8B7" w14:textId="205B63E7">
            <w:pPr>
              <w:spacing w:after="0"/>
              <w:jc w:val="right"/>
              <w:rPr>
                <w:sz w:val="20"/>
                <w:szCs w:val="20"/>
              </w:rPr>
            </w:pPr>
            <w:r w:rsidRPr="00C02610">
              <w:rPr>
                <w:strike/>
                <w:color w:val="FF0000"/>
                <w:sz w:val="20"/>
                <w:szCs w:val="20"/>
              </w:rPr>
              <w:t>352</w:t>
            </w:r>
            <w:r w:rsidRPr="00C02610">
              <w:rPr>
                <w:color w:val="FF0000"/>
                <w:sz w:val="20"/>
                <w:szCs w:val="20"/>
              </w:rPr>
              <w:t xml:space="preserve"> 423</w:t>
            </w:r>
          </w:p>
        </w:tc>
        <w:tc>
          <w:tcPr>
            <w:tcW w:w="1260" w:type="dxa"/>
            <w:tcBorders>
              <w:top w:val="nil"/>
              <w:left w:val="single" w:sz="8" w:space="0" w:color="auto"/>
              <w:bottom w:val="single" w:sz="8" w:space="0" w:color="auto"/>
              <w:right w:val="single" w:sz="8" w:space="0" w:color="auto"/>
            </w:tcBorders>
          </w:tcPr>
          <w:p w:rsidR="00C02610" w:rsidP="00C02610" w14:paraId="77143073" w14:textId="77777777">
            <w:pPr>
              <w:spacing w:after="0"/>
              <w:jc w:val="right"/>
              <w:rPr>
                <w:sz w:val="20"/>
                <w:szCs w:val="20"/>
              </w:rPr>
            </w:pPr>
            <w:r w:rsidRPr="27ACF25C">
              <w:rPr>
                <w:sz w:val="20"/>
                <w:szCs w:val="20"/>
              </w:rPr>
              <w:t>10</w:t>
            </w:r>
          </w:p>
        </w:tc>
        <w:tc>
          <w:tcPr>
            <w:tcW w:w="955" w:type="dxa"/>
            <w:tcBorders>
              <w:top w:val="nil"/>
              <w:left w:val="single" w:sz="8" w:space="0" w:color="auto"/>
              <w:bottom w:val="single" w:sz="8" w:space="0" w:color="auto"/>
              <w:right w:val="single" w:sz="8" w:space="0" w:color="auto"/>
            </w:tcBorders>
          </w:tcPr>
          <w:p w:rsidR="00C02610" w:rsidRPr="007D5844" w:rsidP="00C02610" w14:paraId="5C93A22A" w14:textId="31FB4E14">
            <w:pPr>
              <w:spacing w:after="0"/>
              <w:jc w:val="right"/>
              <w:rPr>
                <w:color w:val="FF0000"/>
                <w:sz w:val="20"/>
                <w:szCs w:val="20"/>
              </w:rPr>
            </w:pPr>
            <w:r w:rsidRPr="007D5844">
              <w:rPr>
                <w:strike/>
                <w:color w:val="FF0000"/>
                <w:sz w:val="20"/>
                <w:szCs w:val="20"/>
              </w:rPr>
              <w:t>59</w:t>
            </w:r>
            <w:r w:rsidRPr="007D5844" w:rsidR="007D5844">
              <w:rPr>
                <w:color w:val="FF0000"/>
                <w:sz w:val="20"/>
                <w:szCs w:val="20"/>
              </w:rPr>
              <w:t xml:space="preserve"> 71</w:t>
            </w:r>
          </w:p>
        </w:tc>
      </w:tr>
      <w:tr w14:paraId="79E5B3F4"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54FBB445" w14:textId="77777777">
            <w:pPr>
              <w:spacing w:after="0" w:line="240" w:lineRule="auto"/>
            </w:pPr>
            <w:r w:rsidRPr="0F22E9BF">
              <w:rPr>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tcPr>
          <w:p w:rsidR="00C02610" w:rsidRPr="00915C2D" w:rsidP="00C02610" w14:paraId="573FA4F0" w14:textId="77777777">
            <w:pPr>
              <w:spacing w:after="0" w:line="240" w:lineRule="auto"/>
              <w:jc w:val="right"/>
              <w:rPr>
                <w:color w:val="FF0000"/>
                <w:sz w:val="20"/>
                <w:szCs w:val="20"/>
              </w:rPr>
            </w:pPr>
          </w:p>
        </w:tc>
        <w:tc>
          <w:tcPr>
            <w:tcW w:w="1070" w:type="dxa"/>
            <w:tcBorders>
              <w:top w:val="single" w:sz="8" w:space="0" w:color="auto"/>
              <w:left w:val="single" w:sz="8" w:space="0" w:color="auto"/>
              <w:bottom w:val="single" w:sz="8" w:space="0" w:color="auto"/>
              <w:right w:val="single" w:sz="8" w:space="0" w:color="auto"/>
            </w:tcBorders>
          </w:tcPr>
          <w:p w:rsidR="00C02610" w:rsidP="00C02610" w14:paraId="3FA77E47" w14:textId="77777777">
            <w:pPr>
              <w:spacing w:after="0" w:line="240" w:lineRule="auto"/>
              <w:jc w:val="right"/>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C02610" w:rsidRPr="00C02610" w:rsidP="00C02610" w14:paraId="17A443A3" w14:textId="77777777">
            <w:pPr>
              <w:spacing w:after="0" w:line="240" w:lineRule="auto"/>
              <w:jc w:val="right"/>
              <w:rPr>
                <w:color w:val="FF0000"/>
              </w:rPr>
            </w:pPr>
          </w:p>
        </w:tc>
        <w:tc>
          <w:tcPr>
            <w:tcW w:w="1170" w:type="dxa"/>
            <w:tcBorders>
              <w:top w:val="single" w:sz="8" w:space="0" w:color="auto"/>
              <w:left w:val="single" w:sz="8" w:space="0" w:color="auto"/>
              <w:bottom w:val="single" w:sz="8" w:space="0" w:color="auto"/>
              <w:right w:val="single" w:sz="8" w:space="0" w:color="auto"/>
            </w:tcBorders>
            <w:vAlign w:val="center"/>
          </w:tcPr>
          <w:p w:rsidR="00C02610" w:rsidP="00C02610" w14:paraId="13C36F87"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tcPr>
          <w:p w:rsidR="00C02610" w:rsidP="00C02610" w14:paraId="4B9A4112" w14:textId="77777777">
            <w:pPr>
              <w:spacing w:after="0" w:line="240" w:lineRule="auto"/>
              <w:jc w:val="right"/>
            </w:pPr>
          </w:p>
        </w:tc>
        <w:tc>
          <w:tcPr>
            <w:tcW w:w="955" w:type="dxa"/>
            <w:tcBorders>
              <w:top w:val="single" w:sz="8" w:space="0" w:color="auto"/>
              <w:left w:val="single" w:sz="8" w:space="0" w:color="auto"/>
              <w:bottom w:val="single" w:sz="8" w:space="0" w:color="auto"/>
              <w:right w:val="single" w:sz="8" w:space="0" w:color="auto"/>
            </w:tcBorders>
            <w:vAlign w:val="center"/>
          </w:tcPr>
          <w:p w:rsidR="00C02610" w:rsidRPr="007D5844" w:rsidP="00C02610" w14:paraId="77BF1DC3" w14:textId="77777777">
            <w:pPr>
              <w:spacing w:after="0" w:line="240" w:lineRule="auto"/>
              <w:jc w:val="right"/>
              <w:rPr>
                <w:color w:val="FF0000"/>
              </w:rPr>
            </w:pPr>
          </w:p>
        </w:tc>
      </w:tr>
      <w:tr w14:paraId="56B14D18"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7C358A0E" w14:textId="77777777">
            <w:pPr>
              <w:spacing w:after="0"/>
              <w:ind w:firstLine="337"/>
            </w:pPr>
            <w:r w:rsidRPr="27ACF25C">
              <w:rPr>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C02610" w:rsidRPr="00915C2D" w:rsidP="00C02610" w14:paraId="2CFE2303" w14:textId="18C68F04">
            <w:pPr>
              <w:spacing w:after="0"/>
              <w:jc w:val="right"/>
              <w:rPr>
                <w:color w:val="FF0000"/>
              </w:rPr>
            </w:pPr>
            <w:r w:rsidRPr="008B0B80">
              <w:rPr>
                <w:strike/>
                <w:color w:val="FF0000"/>
                <w:sz w:val="20"/>
                <w:szCs w:val="20"/>
              </w:rPr>
              <w:t>41</w:t>
            </w:r>
            <w:r>
              <w:rPr>
                <w:color w:val="FF0000"/>
                <w:sz w:val="20"/>
                <w:szCs w:val="20"/>
              </w:rPr>
              <w:t xml:space="preserve"> </w:t>
            </w:r>
            <w:r w:rsidRPr="00915C2D">
              <w:rPr>
                <w:color w:val="FF0000"/>
                <w:sz w:val="20"/>
                <w:szCs w:val="20"/>
              </w:rPr>
              <w:t>49</w:t>
            </w:r>
          </w:p>
        </w:tc>
        <w:tc>
          <w:tcPr>
            <w:tcW w:w="1070" w:type="dxa"/>
            <w:vMerge w:val="restart"/>
            <w:tcBorders>
              <w:top w:val="single" w:sz="8" w:space="0" w:color="auto"/>
              <w:left w:val="single" w:sz="8" w:space="0" w:color="auto"/>
              <w:right w:val="single" w:sz="8" w:space="0" w:color="auto"/>
            </w:tcBorders>
            <w:vAlign w:val="center"/>
          </w:tcPr>
          <w:p w:rsidR="00C02610" w:rsidP="00C02610" w14:paraId="2C920188" w14:textId="77777777">
            <w:pPr>
              <w:spacing w:after="0"/>
              <w:jc w:val="right"/>
            </w:pPr>
            <w:r w:rsidRPr="27ACF25C">
              <w:rPr>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C02610" w:rsidRPr="00C02610" w:rsidP="00C02610" w14:paraId="78519745" w14:textId="1B6A4992">
            <w:pPr>
              <w:spacing w:after="0"/>
              <w:jc w:val="right"/>
              <w:rPr>
                <w:color w:val="FF0000"/>
                <w:sz w:val="20"/>
                <w:szCs w:val="20"/>
              </w:rPr>
            </w:pPr>
            <w:r w:rsidRPr="00C02610">
              <w:rPr>
                <w:strike/>
                <w:color w:val="FF0000"/>
                <w:sz w:val="20"/>
                <w:szCs w:val="20"/>
              </w:rPr>
              <w:t>22</w:t>
            </w:r>
            <w:r w:rsidRPr="00C02610">
              <w:rPr>
                <w:color w:val="FF0000"/>
                <w:sz w:val="20"/>
                <w:szCs w:val="20"/>
              </w:rPr>
              <w:t xml:space="preserve"> 26</w:t>
            </w:r>
          </w:p>
        </w:tc>
        <w:tc>
          <w:tcPr>
            <w:tcW w:w="1170" w:type="dxa"/>
            <w:tcBorders>
              <w:top w:val="single" w:sz="8" w:space="0" w:color="auto"/>
              <w:left w:val="single" w:sz="8" w:space="0" w:color="auto"/>
              <w:bottom w:val="single" w:sz="8" w:space="0" w:color="auto"/>
              <w:right w:val="single" w:sz="8" w:space="0" w:color="auto"/>
            </w:tcBorders>
          </w:tcPr>
          <w:p w:rsidR="00C02610" w:rsidP="00C02610" w14:paraId="6D251C3D" w14:textId="40E77CCF">
            <w:pPr>
              <w:spacing w:after="0"/>
              <w:jc w:val="right"/>
              <w:rPr>
                <w:sz w:val="20"/>
                <w:szCs w:val="20"/>
              </w:rPr>
            </w:pPr>
            <w:r w:rsidRPr="00C02610">
              <w:rPr>
                <w:strike/>
                <w:color w:val="FF0000"/>
                <w:sz w:val="20"/>
                <w:szCs w:val="20"/>
              </w:rPr>
              <w:t>22</w:t>
            </w:r>
            <w:r w:rsidRPr="00C02610">
              <w:rPr>
                <w:color w:val="FF0000"/>
                <w:sz w:val="20"/>
                <w:szCs w:val="20"/>
              </w:rPr>
              <w:t xml:space="preserve"> 26</w:t>
            </w:r>
          </w:p>
        </w:tc>
        <w:tc>
          <w:tcPr>
            <w:tcW w:w="1260" w:type="dxa"/>
            <w:tcBorders>
              <w:top w:val="single" w:sz="8" w:space="0" w:color="auto"/>
              <w:left w:val="single" w:sz="8" w:space="0" w:color="auto"/>
              <w:bottom w:val="single" w:sz="8" w:space="0" w:color="auto"/>
              <w:right w:val="single" w:sz="8" w:space="0" w:color="auto"/>
            </w:tcBorders>
          </w:tcPr>
          <w:p w:rsidR="00C02610" w:rsidP="00C02610" w14:paraId="43B938D6" w14:textId="77777777">
            <w:pPr>
              <w:spacing w:after="0"/>
              <w:jc w:val="right"/>
              <w:rPr>
                <w:sz w:val="20"/>
                <w:szCs w:val="20"/>
              </w:rPr>
            </w:pPr>
            <w:r w:rsidRPr="27ACF25C">
              <w:rPr>
                <w:sz w:val="20"/>
                <w:szCs w:val="20"/>
              </w:rPr>
              <w:t>120</w:t>
            </w:r>
          </w:p>
        </w:tc>
        <w:tc>
          <w:tcPr>
            <w:tcW w:w="955" w:type="dxa"/>
            <w:tcBorders>
              <w:top w:val="single" w:sz="8" w:space="0" w:color="auto"/>
              <w:left w:val="single" w:sz="8" w:space="0" w:color="auto"/>
              <w:bottom w:val="single" w:sz="8" w:space="0" w:color="auto"/>
              <w:right w:val="single" w:sz="8" w:space="0" w:color="auto"/>
            </w:tcBorders>
          </w:tcPr>
          <w:p w:rsidR="00C02610" w:rsidRPr="007D5844" w:rsidP="00C02610" w14:paraId="33C63A24" w14:textId="172FADA9">
            <w:pPr>
              <w:spacing w:after="0"/>
              <w:jc w:val="right"/>
              <w:rPr>
                <w:color w:val="FF0000"/>
                <w:sz w:val="20"/>
                <w:szCs w:val="20"/>
              </w:rPr>
            </w:pPr>
            <w:r w:rsidRPr="007D5844">
              <w:rPr>
                <w:strike/>
                <w:color w:val="FF0000"/>
                <w:sz w:val="20"/>
                <w:szCs w:val="20"/>
              </w:rPr>
              <w:t>44</w:t>
            </w:r>
            <w:r w:rsidRPr="007D5844" w:rsidR="007D5844">
              <w:rPr>
                <w:color w:val="FF0000"/>
                <w:sz w:val="20"/>
                <w:szCs w:val="20"/>
              </w:rPr>
              <w:t xml:space="preserve"> 52</w:t>
            </w:r>
          </w:p>
        </w:tc>
      </w:tr>
      <w:tr w14:paraId="5CD2AE57"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6AE77FA3" w14:textId="77777777">
            <w:pPr>
              <w:spacing w:after="0"/>
              <w:ind w:firstLine="337"/>
            </w:pPr>
            <w:r w:rsidRPr="27ACF25C">
              <w:rPr>
                <w:sz w:val="20"/>
                <w:szCs w:val="20"/>
              </w:rPr>
              <w:t>Non-Participating Districts</w:t>
            </w:r>
          </w:p>
        </w:tc>
        <w:tc>
          <w:tcPr>
            <w:tcW w:w="900" w:type="dxa"/>
            <w:vMerge/>
            <w:vAlign w:val="center"/>
          </w:tcPr>
          <w:p w:rsidR="00C02610" w:rsidRPr="00915C2D" w:rsidP="00C02610" w14:paraId="4E187BF6" w14:textId="77777777">
            <w:pPr>
              <w:spacing w:after="0"/>
              <w:jc w:val="right"/>
              <w:rPr>
                <w:color w:val="FF0000"/>
              </w:rPr>
            </w:pPr>
          </w:p>
        </w:tc>
        <w:tc>
          <w:tcPr>
            <w:tcW w:w="1070" w:type="dxa"/>
            <w:vMerge/>
            <w:vAlign w:val="center"/>
          </w:tcPr>
          <w:p w:rsidR="00C02610" w:rsidP="00C02610" w14:paraId="1C586E00"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02610" w:rsidRPr="00C02610" w:rsidP="00C02610" w14:paraId="0780C37B" w14:textId="648D2FE1">
            <w:pPr>
              <w:spacing w:after="0"/>
              <w:jc w:val="right"/>
              <w:rPr>
                <w:color w:val="FF0000"/>
                <w:sz w:val="20"/>
                <w:szCs w:val="20"/>
              </w:rPr>
            </w:pPr>
            <w:r w:rsidRPr="00C02610">
              <w:rPr>
                <w:strike/>
                <w:color w:val="FF0000"/>
                <w:sz w:val="20"/>
                <w:szCs w:val="20"/>
              </w:rPr>
              <w:t>19</w:t>
            </w:r>
            <w:r w:rsidRPr="00C02610">
              <w:rPr>
                <w:color w:val="FF0000"/>
                <w:sz w:val="20"/>
                <w:szCs w:val="20"/>
              </w:rPr>
              <w:t xml:space="preserve"> 23</w:t>
            </w:r>
          </w:p>
        </w:tc>
        <w:tc>
          <w:tcPr>
            <w:tcW w:w="1170" w:type="dxa"/>
            <w:tcBorders>
              <w:top w:val="single" w:sz="8" w:space="0" w:color="auto"/>
              <w:left w:val="single" w:sz="8" w:space="0" w:color="auto"/>
              <w:bottom w:val="single" w:sz="8" w:space="0" w:color="auto"/>
              <w:right w:val="single" w:sz="8" w:space="0" w:color="auto"/>
            </w:tcBorders>
          </w:tcPr>
          <w:p w:rsidR="00C02610" w:rsidP="00C02610" w14:paraId="71D7F21D" w14:textId="5C22BECA">
            <w:pPr>
              <w:spacing w:after="0"/>
              <w:jc w:val="right"/>
              <w:rPr>
                <w:sz w:val="20"/>
                <w:szCs w:val="20"/>
              </w:rPr>
            </w:pPr>
            <w:r w:rsidRPr="00C02610">
              <w:rPr>
                <w:strike/>
                <w:color w:val="FF0000"/>
                <w:sz w:val="20"/>
                <w:szCs w:val="20"/>
              </w:rPr>
              <w:t>19</w:t>
            </w:r>
            <w:r w:rsidRPr="00C02610">
              <w:rPr>
                <w:color w:val="FF0000"/>
                <w:sz w:val="20"/>
                <w:szCs w:val="20"/>
              </w:rPr>
              <w:t xml:space="preserve"> 23</w:t>
            </w:r>
          </w:p>
        </w:tc>
        <w:tc>
          <w:tcPr>
            <w:tcW w:w="1260" w:type="dxa"/>
            <w:tcBorders>
              <w:top w:val="single" w:sz="8" w:space="0" w:color="auto"/>
              <w:left w:val="single" w:sz="8" w:space="0" w:color="auto"/>
              <w:bottom w:val="single" w:sz="8" w:space="0" w:color="auto"/>
              <w:right w:val="single" w:sz="8" w:space="0" w:color="auto"/>
            </w:tcBorders>
          </w:tcPr>
          <w:p w:rsidR="00C02610" w:rsidP="00C02610" w14:paraId="047037BA" w14:textId="77777777">
            <w:pPr>
              <w:spacing w:after="0"/>
              <w:jc w:val="right"/>
              <w:rPr>
                <w:sz w:val="20"/>
                <w:szCs w:val="20"/>
              </w:rPr>
            </w:pPr>
            <w:r w:rsidRPr="27ACF25C">
              <w:rPr>
                <w:sz w:val="20"/>
                <w:szCs w:val="20"/>
              </w:rPr>
              <w:t>120</w:t>
            </w:r>
          </w:p>
        </w:tc>
        <w:tc>
          <w:tcPr>
            <w:tcW w:w="955" w:type="dxa"/>
            <w:tcBorders>
              <w:top w:val="single" w:sz="8" w:space="0" w:color="auto"/>
              <w:left w:val="single" w:sz="8" w:space="0" w:color="auto"/>
              <w:bottom w:val="single" w:sz="8" w:space="0" w:color="auto"/>
              <w:right w:val="single" w:sz="8" w:space="0" w:color="auto"/>
            </w:tcBorders>
          </w:tcPr>
          <w:p w:rsidR="00C02610" w:rsidRPr="007D5844" w:rsidP="00C02610" w14:paraId="60169157" w14:textId="51444F9D">
            <w:pPr>
              <w:spacing w:after="0"/>
              <w:jc w:val="right"/>
              <w:rPr>
                <w:color w:val="FF0000"/>
                <w:sz w:val="20"/>
                <w:szCs w:val="20"/>
              </w:rPr>
            </w:pPr>
            <w:r w:rsidRPr="007D5844">
              <w:rPr>
                <w:strike/>
                <w:color w:val="FF0000"/>
                <w:sz w:val="20"/>
                <w:szCs w:val="20"/>
              </w:rPr>
              <w:t>38</w:t>
            </w:r>
            <w:r w:rsidRPr="007D5844" w:rsidR="007D5844">
              <w:rPr>
                <w:color w:val="FF0000"/>
                <w:sz w:val="20"/>
                <w:szCs w:val="20"/>
              </w:rPr>
              <w:t xml:space="preserve"> 46</w:t>
            </w:r>
          </w:p>
        </w:tc>
      </w:tr>
      <w:tr w14:paraId="650A5F58"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1977237D" w14:textId="77777777">
            <w:pPr>
              <w:spacing w:after="0" w:line="240" w:lineRule="auto"/>
            </w:pPr>
            <w:r w:rsidRPr="0F22E9BF">
              <w:rPr>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C02610" w:rsidRPr="00915C2D" w:rsidP="00C02610" w14:paraId="0A992AC3" w14:textId="77777777">
            <w:pPr>
              <w:spacing w:after="0" w:line="240" w:lineRule="auto"/>
              <w:jc w:val="right"/>
              <w:rPr>
                <w:color w:val="FF0000"/>
                <w:sz w:val="20"/>
                <w:szCs w:val="20"/>
              </w:rPr>
            </w:pPr>
          </w:p>
        </w:tc>
        <w:tc>
          <w:tcPr>
            <w:tcW w:w="1070" w:type="dxa"/>
            <w:tcBorders>
              <w:top w:val="single" w:sz="8" w:space="0" w:color="auto"/>
              <w:left w:val="single" w:sz="8" w:space="0" w:color="auto"/>
              <w:bottom w:val="single" w:sz="8" w:space="0" w:color="auto"/>
              <w:right w:val="single" w:sz="8" w:space="0" w:color="auto"/>
            </w:tcBorders>
            <w:vAlign w:val="center"/>
          </w:tcPr>
          <w:p w:rsidR="00C02610" w:rsidP="00C02610" w14:paraId="310A1EBB" w14:textId="77777777">
            <w:pPr>
              <w:spacing w:after="0" w:line="240" w:lineRule="auto"/>
              <w:jc w:val="right"/>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C02610" w:rsidRPr="00C02610" w:rsidP="00C02610" w14:paraId="6C49C5FF" w14:textId="77777777">
            <w:pPr>
              <w:spacing w:after="0" w:line="240" w:lineRule="auto"/>
              <w:jc w:val="right"/>
              <w:rPr>
                <w:color w:val="FF0000"/>
              </w:rPr>
            </w:pPr>
          </w:p>
        </w:tc>
        <w:tc>
          <w:tcPr>
            <w:tcW w:w="1170" w:type="dxa"/>
            <w:tcBorders>
              <w:top w:val="single" w:sz="8" w:space="0" w:color="auto"/>
              <w:left w:val="single" w:sz="8" w:space="0" w:color="auto"/>
              <w:bottom w:val="single" w:sz="8" w:space="0" w:color="auto"/>
              <w:right w:val="single" w:sz="8" w:space="0" w:color="auto"/>
            </w:tcBorders>
            <w:vAlign w:val="center"/>
          </w:tcPr>
          <w:p w:rsidR="00C02610" w:rsidP="00C02610" w14:paraId="653DAE36"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tcPr>
          <w:p w:rsidR="00C02610" w:rsidP="00C02610" w14:paraId="0A514116" w14:textId="77777777">
            <w:pPr>
              <w:spacing w:after="0" w:line="240" w:lineRule="auto"/>
              <w:jc w:val="right"/>
            </w:pPr>
          </w:p>
        </w:tc>
        <w:tc>
          <w:tcPr>
            <w:tcW w:w="955" w:type="dxa"/>
            <w:tcBorders>
              <w:top w:val="single" w:sz="8" w:space="0" w:color="auto"/>
              <w:left w:val="single" w:sz="8" w:space="0" w:color="auto"/>
              <w:bottom w:val="single" w:sz="8" w:space="0" w:color="auto"/>
              <w:right w:val="single" w:sz="8" w:space="0" w:color="auto"/>
            </w:tcBorders>
            <w:vAlign w:val="center"/>
          </w:tcPr>
          <w:p w:rsidR="00C02610" w:rsidRPr="007D5844" w:rsidP="00C02610" w14:paraId="6A3A98F2" w14:textId="77777777">
            <w:pPr>
              <w:spacing w:after="0" w:line="240" w:lineRule="auto"/>
              <w:jc w:val="right"/>
              <w:rPr>
                <w:color w:val="FF0000"/>
              </w:rPr>
            </w:pPr>
          </w:p>
        </w:tc>
      </w:tr>
      <w:tr w14:paraId="0F7450CD"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59F88E3B" w14:textId="77777777">
            <w:pPr>
              <w:spacing w:after="0"/>
              <w:ind w:firstLine="337"/>
            </w:pPr>
            <w:r w:rsidRPr="27ACF25C">
              <w:rPr>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C02610" w:rsidRPr="00915C2D" w:rsidP="00C02610" w14:paraId="2F75506A" w14:textId="5DF6964B">
            <w:pPr>
              <w:spacing w:after="0"/>
              <w:jc w:val="right"/>
              <w:rPr>
                <w:color w:val="FF0000"/>
              </w:rPr>
            </w:pPr>
            <w:r w:rsidRPr="008B0B80">
              <w:rPr>
                <w:strike/>
                <w:color w:val="FF0000"/>
                <w:sz w:val="20"/>
                <w:szCs w:val="20"/>
              </w:rPr>
              <w:t>246</w:t>
            </w:r>
            <w:r>
              <w:rPr>
                <w:color w:val="FF0000"/>
                <w:sz w:val="20"/>
                <w:szCs w:val="20"/>
              </w:rPr>
              <w:t xml:space="preserve"> </w:t>
            </w:r>
            <w:r w:rsidRPr="00915C2D">
              <w:rPr>
                <w:color w:val="FF0000"/>
                <w:sz w:val="20"/>
                <w:szCs w:val="20"/>
              </w:rPr>
              <w:t>294</w:t>
            </w:r>
          </w:p>
        </w:tc>
        <w:tc>
          <w:tcPr>
            <w:tcW w:w="1070" w:type="dxa"/>
            <w:vMerge w:val="restart"/>
            <w:tcBorders>
              <w:top w:val="single" w:sz="8" w:space="0" w:color="auto"/>
              <w:left w:val="single" w:sz="8" w:space="0" w:color="auto"/>
              <w:right w:val="single" w:sz="8" w:space="0" w:color="auto"/>
            </w:tcBorders>
            <w:vAlign w:val="center"/>
          </w:tcPr>
          <w:p w:rsidR="00C02610" w:rsidP="00C02610" w14:paraId="429ACA53" w14:textId="77777777">
            <w:pPr>
              <w:spacing w:after="0"/>
              <w:jc w:val="right"/>
            </w:pPr>
            <w:r w:rsidRPr="27ACF25C">
              <w:rPr>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C02610" w:rsidRPr="00C02610" w:rsidP="00C02610" w14:paraId="4750A77F" w14:textId="6656D93B">
            <w:pPr>
              <w:spacing w:after="0"/>
              <w:jc w:val="right"/>
              <w:rPr>
                <w:color w:val="FF0000"/>
                <w:sz w:val="20"/>
                <w:szCs w:val="20"/>
              </w:rPr>
            </w:pPr>
            <w:r w:rsidRPr="00C02610">
              <w:rPr>
                <w:strike/>
                <w:color w:val="FF0000"/>
                <w:sz w:val="20"/>
                <w:szCs w:val="20"/>
              </w:rPr>
              <w:t>132</w:t>
            </w:r>
            <w:r w:rsidRPr="00C02610">
              <w:rPr>
                <w:color w:val="FF0000"/>
                <w:sz w:val="20"/>
                <w:szCs w:val="20"/>
              </w:rPr>
              <w:t xml:space="preserve"> 159</w:t>
            </w:r>
          </w:p>
        </w:tc>
        <w:tc>
          <w:tcPr>
            <w:tcW w:w="1170" w:type="dxa"/>
            <w:tcBorders>
              <w:top w:val="single" w:sz="8" w:space="0" w:color="auto"/>
              <w:left w:val="single" w:sz="8" w:space="0" w:color="auto"/>
              <w:bottom w:val="single" w:sz="8" w:space="0" w:color="auto"/>
              <w:right w:val="single" w:sz="8" w:space="0" w:color="auto"/>
            </w:tcBorders>
          </w:tcPr>
          <w:p w:rsidR="00C02610" w:rsidP="00C02610" w14:paraId="7C3688B4" w14:textId="20038C16">
            <w:pPr>
              <w:spacing w:after="0"/>
              <w:jc w:val="right"/>
              <w:rPr>
                <w:sz w:val="20"/>
                <w:szCs w:val="20"/>
              </w:rPr>
            </w:pPr>
            <w:r w:rsidRPr="00C02610">
              <w:rPr>
                <w:strike/>
                <w:color w:val="FF0000"/>
                <w:sz w:val="20"/>
                <w:szCs w:val="20"/>
              </w:rPr>
              <w:t>132</w:t>
            </w:r>
            <w:r w:rsidRPr="00C02610">
              <w:rPr>
                <w:color w:val="FF0000"/>
                <w:sz w:val="20"/>
                <w:szCs w:val="20"/>
              </w:rPr>
              <w:t xml:space="preserve"> 159</w:t>
            </w:r>
          </w:p>
        </w:tc>
        <w:tc>
          <w:tcPr>
            <w:tcW w:w="1260" w:type="dxa"/>
            <w:tcBorders>
              <w:top w:val="single" w:sz="8" w:space="0" w:color="auto"/>
              <w:left w:val="single" w:sz="8" w:space="0" w:color="auto"/>
              <w:bottom w:val="single" w:sz="8" w:space="0" w:color="auto"/>
              <w:right w:val="single" w:sz="8" w:space="0" w:color="auto"/>
            </w:tcBorders>
          </w:tcPr>
          <w:p w:rsidR="00C02610" w:rsidP="00C02610" w14:paraId="53274BDD" w14:textId="77777777">
            <w:pPr>
              <w:spacing w:after="0"/>
              <w:jc w:val="right"/>
              <w:rPr>
                <w:sz w:val="20"/>
                <w:szCs w:val="20"/>
              </w:rPr>
            </w:pPr>
            <w:r w:rsidRPr="27ACF25C">
              <w:rPr>
                <w:sz w:val="20"/>
                <w:szCs w:val="20"/>
              </w:rPr>
              <w:t>60</w:t>
            </w:r>
          </w:p>
        </w:tc>
        <w:tc>
          <w:tcPr>
            <w:tcW w:w="955" w:type="dxa"/>
            <w:tcBorders>
              <w:top w:val="single" w:sz="8" w:space="0" w:color="auto"/>
              <w:left w:val="single" w:sz="8" w:space="0" w:color="auto"/>
              <w:bottom w:val="single" w:sz="8" w:space="0" w:color="auto"/>
              <w:right w:val="single" w:sz="8" w:space="0" w:color="auto"/>
            </w:tcBorders>
          </w:tcPr>
          <w:p w:rsidR="00C02610" w:rsidRPr="007D5844" w:rsidP="00C02610" w14:paraId="25963B79" w14:textId="5FD91F03">
            <w:pPr>
              <w:spacing w:after="0"/>
              <w:jc w:val="right"/>
              <w:rPr>
                <w:color w:val="FF0000"/>
                <w:sz w:val="20"/>
                <w:szCs w:val="20"/>
              </w:rPr>
            </w:pPr>
            <w:r w:rsidRPr="007D5844">
              <w:rPr>
                <w:strike/>
                <w:color w:val="FF0000"/>
                <w:sz w:val="20"/>
                <w:szCs w:val="20"/>
              </w:rPr>
              <w:t>132</w:t>
            </w:r>
            <w:r w:rsidRPr="007D5844" w:rsidR="007D5844">
              <w:rPr>
                <w:color w:val="FF0000"/>
                <w:sz w:val="20"/>
                <w:szCs w:val="20"/>
              </w:rPr>
              <w:t xml:space="preserve"> 159</w:t>
            </w:r>
          </w:p>
        </w:tc>
      </w:tr>
      <w:tr w14:paraId="2E718295"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7C4C72A7" w14:textId="77777777">
            <w:pPr>
              <w:spacing w:after="0"/>
              <w:ind w:firstLine="337"/>
            </w:pPr>
            <w:r w:rsidRPr="27ACF25C">
              <w:rPr>
                <w:sz w:val="20"/>
                <w:szCs w:val="20"/>
              </w:rPr>
              <w:t>Non-Participating Districts</w:t>
            </w:r>
          </w:p>
        </w:tc>
        <w:tc>
          <w:tcPr>
            <w:tcW w:w="900" w:type="dxa"/>
            <w:vMerge/>
            <w:vAlign w:val="center"/>
          </w:tcPr>
          <w:p w:rsidR="00C02610" w:rsidRPr="00915C2D" w:rsidP="00C02610" w14:paraId="1BD77AFD" w14:textId="77777777">
            <w:pPr>
              <w:spacing w:after="0"/>
              <w:jc w:val="right"/>
              <w:rPr>
                <w:color w:val="FF0000"/>
              </w:rPr>
            </w:pPr>
          </w:p>
        </w:tc>
        <w:tc>
          <w:tcPr>
            <w:tcW w:w="1070" w:type="dxa"/>
            <w:vMerge/>
            <w:vAlign w:val="center"/>
          </w:tcPr>
          <w:p w:rsidR="00C02610" w:rsidP="00C02610" w14:paraId="3495FB60"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02610" w:rsidRPr="00C02610" w:rsidP="00C02610" w14:paraId="78D965F1" w14:textId="1E9AEBB9">
            <w:pPr>
              <w:spacing w:after="0"/>
              <w:jc w:val="right"/>
              <w:rPr>
                <w:color w:val="FF0000"/>
                <w:sz w:val="20"/>
                <w:szCs w:val="20"/>
              </w:rPr>
            </w:pPr>
            <w:r w:rsidRPr="00C02610">
              <w:rPr>
                <w:strike/>
                <w:color w:val="FF0000"/>
                <w:sz w:val="20"/>
                <w:szCs w:val="20"/>
              </w:rPr>
              <w:t>114</w:t>
            </w:r>
            <w:r w:rsidRPr="00C02610">
              <w:rPr>
                <w:color w:val="FF0000"/>
                <w:sz w:val="20"/>
                <w:szCs w:val="20"/>
              </w:rPr>
              <w:t xml:space="preserve"> 135 </w:t>
            </w:r>
          </w:p>
        </w:tc>
        <w:tc>
          <w:tcPr>
            <w:tcW w:w="1170" w:type="dxa"/>
            <w:tcBorders>
              <w:top w:val="single" w:sz="8" w:space="0" w:color="auto"/>
              <w:left w:val="single" w:sz="8" w:space="0" w:color="auto"/>
              <w:bottom w:val="single" w:sz="8" w:space="0" w:color="auto"/>
              <w:right w:val="single" w:sz="8" w:space="0" w:color="auto"/>
            </w:tcBorders>
          </w:tcPr>
          <w:p w:rsidR="00C02610" w:rsidP="00C02610" w14:paraId="4728C71C" w14:textId="0A2E9FBF">
            <w:pPr>
              <w:spacing w:after="0"/>
              <w:jc w:val="right"/>
              <w:rPr>
                <w:sz w:val="20"/>
                <w:szCs w:val="20"/>
              </w:rPr>
            </w:pPr>
            <w:r w:rsidRPr="00C02610">
              <w:rPr>
                <w:strike/>
                <w:color w:val="FF0000"/>
                <w:sz w:val="20"/>
                <w:szCs w:val="20"/>
              </w:rPr>
              <w:t>114</w:t>
            </w:r>
            <w:r w:rsidRPr="00C02610">
              <w:rPr>
                <w:color w:val="FF0000"/>
                <w:sz w:val="20"/>
                <w:szCs w:val="20"/>
              </w:rPr>
              <w:t xml:space="preserve"> 135 </w:t>
            </w:r>
          </w:p>
        </w:tc>
        <w:tc>
          <w:tcPr>
            <w:tcW w:w="1260" w:type="dxa"/>
            <w:tcBorders>
              <w:top w:val="single" w:sz="8" w:space="0" w:color="auto"/>
              <w:left w:val="single" w:sz="8" w:space="0" w:color="auto"/>
              <w:bottom w:val="single" w:sz="8" w:space="0" w:color="auto"/>
              <w:right w:val="single" w:sz="8" w:space="0" w:color="auto"/>
            </w:tcBorders>
          </w:tcPr>
          <w:p w:rsidR="00C02610" w:rsidP="00C02610" w14:paraId="026B610E" w14:textId="77777777">
            <w:pPr>
              <w:spacing w:after="0"/>
              <w:jc w:val="right"/>
              <w:rPr>
                <w:sz w:val="20"/>
                <w:szCs w:val="20"/>
              </w:rPr>
            </w:pPr>
            <w:r w:rsidRPr="27ACF25C">
              <w:rPr>
                <w:sz w:val="20"/>
                <w:szCs w:val="20"/>
              </w:rPr>
              <w:t>60</w:t>
            </w:r>
          </w:p>
        </w:tc>
        <w:tc>
          <w:tcPr>
            <w:tcW w:w="955" w:type="dxa"/>
            <w:tcBorders>
              <w:top w:val="single" w:sz="8" w:space="0" w:color="auto"/>
              <w:left w:val="single" w:sz="8" w:space="0" w:color="auto"/>
              <w:bottom w:val="single" w:sz="8" w:space="0" w:color="auto"/>
              <w:right w:val="single" w:sz="8" w:space="0" w:color="auto"/>
            </w:tcBorders>
          </w:tcPr>
          <w:p w:rsidR="00C02610" w:rsidRPr="007D5844" w:rsidP="00C02610" w14:paraId="6C770E6E" w14:textId="271BA8A2">
            <w:pPr>
              <w:spacing w:after="0"/>
              <w:jc w:val="right"/>
              <w:rPr>
                <w:color w:val="FF0000"/>
                <w:sz w:val="20"/>
                <w:szCs w:val="20"/>
              </w:rPr>
            </w:pPr>
            <w:r w:rsidRPr="007D5844">
              <w:rPr>
                <w:strike/>
                <w:color w:val="FF0000"/>
                <w:sz w:val="20"/>
                <w:szCs w:val="20"/>
              </w:rPr>
              <w:t>114</w:t>
            </w:r>
            <w:r w:rsidRPr="007D5844" w:rsidR="007D5844">
              <w:rPr>
                <w:color w:val="FF0000"/>
                <w:sz w:val="20"/>
                <w:szCs w:val="20"/>
              </w:rPr>
              <w:t xml:space="preserve"> 135</w:t>
            </w:r>
          </w:p>
        </w:tc>
      </w:tr>
      <w:tr w14:paraId="1FA3F1DB"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53AB58D5" w14:textId="77777777">
            <w:pPr>
              <w:spacing w:after="0" w:line="240" w:lineRule="auto"/>
            </w:pPr>
            <w:r w:rsidRPr="68BAFA53">
              <w:rPr>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C02610" w:rsidRPr="00915C2D" w:rsidP="00C02610" w14:paraId="6F7BC0E3" w14:textId="77777777">
            <w:pPr>
              <w:spacing w:after="0" w:line="240" w:lineRule="auto"/>
              <w:jc w:val="right"/>
              <w:rPr>
                <w:color w:val="FF0000"/>
                <w:sz w:val="20"/>
                <w:szCs w:val="20"/>
              </w:rPr>
            </w:pPr>
          </w:p>
        </w:tc>
        <w:tc>
          <w:tcPr>
            <w:tcW w:w="1070" w:type="dxa"/>
            <w:tcBorders>
              <w:top w:val="single" w:sz="8" w:space="0" w:color="auto"/>
              <w:left w:val="single" w:sz="8" w:space="0" w:color="auto"/>
              <w:bottom w:val="single" w:sz="8" w:space="0" w:color="auto"/>
              <w:right w:val="single" w:sz="8" w:space="0" w:color="auto"/>
            </w:tcBorders>
            <w:vAlign w:val="center"/>
          </w:tcPr>
          <w:p w:rsidR="00C02610" w:rsidP="00C02610" w14:paraId="79A3B8AD" w14:textId="77777777">
            <w:pPr>
              <w:spacing w:after="0" w:line="240" w:lineRule="auto"/>
              <w:jc w:val="right"/>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C02610" w:rsidRPr="00C02610" w:rsidP="00C02610" w14:paraId="18F0BA90" w14:textId="77777777">
            <w:pPr>
              <w:spacing w:after="0" w:line="240" w:lineRule="auto"/>
              <w:jc w:val="right"/>
              <w:rPr>
                <w:color w:val="FF0000"/>
              </w:rPr>
            </w:pPr>
          </w:p>
        </w:tc>
        <w:tc>
          <w:tcPr>
            <w:tcW w:w="1170" w:type="dxa"/>
            <w:tcBorders>
              <w:top w:val="single" w:sz="8" w:space="0" w:color="auto"/>
              <w:left w:val="single" w:sz="8" w:space="0" w:color="auto"/>
              <w:bottom w:val="single" w:sz="8" w:space="0" w:color="auto"/>
              <w:right w:val="single" w:sz="8" w:space="0" w:color="auto"/>
            </w:tcBorders>
            <w:vAlign w:val="center"/>
          </w:tcPr>
          <w:p w:rsidR="00C02610" w:rsidP="00C02610" w14:paraId="6631E793"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tcPr>
          <w:p w:rsidR="00C02610" w:rsidP="00C02610" w14:paraId="238DD443" w14:textId="77777777">
            <w:pPr>
              <w:spacing w:after="0" w:line="240" w:lineRule="auto"/>
              <w:jc w:val="right"/>
            </w:pPr>
          </w:p>
        </w:tc>
        <w:tc>
          <w:tcPr>
            <w:tcW w:w="955" w:type="dxa"/>
            <w:tcBorders>
              <w:top w:val="single" w:sz="8" w:space="0" w:color="auto"/>
              <w:left w:val="single" w:sz="8" w:space="0" w:color="auto"/>
              <w:bottom w:val="single" w:sz="8" w:space="0" w:color="auto"/>
              <w:right w:val="single" w:sz="8" w:space="0" w:color="auto"/>
            </w:tcBorders>
            <w:vAlign w:val="center"/>
          </w:tcPr>
          <w:p w:rsidR="00C02610" w:rsidRPr="007D5844" w:rsidP="00C02610" w14:paraId="1314CA5C" w14:textId="77777777">
            <w:pPr>
              <w:spacing w:after="0" w:line="240" w:lineRule="auto"/>
              <w:jc w:val="right"/>
              <w:rPr>
                <w:color w:val="FF0000"/>
              </w:rPr>
            </w:pPr>
          </w:p>
        </w:tc>
      </w:tr>
      <w:tr w14:paraId="1B5E7B1C"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6F822E81" w14:textId="77777777">
            <w:pPr>
              <w:spacing w:after="0"/>
              <w:ind w:firstLine="337"/>
            </w:pPr>
            <w:r w:rsidRPr="27ACF25C">
              <w:rPr>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C02610" w:rsidRPr="00915C2D" w:rsidP="00C02610" w14:paraId="703F03CC" w14:textId="068A91FC">
            <w:pPr>
              <w:spacing w:after="0"/>
              <w:jc w:val="right"/>
              <w:rPr>
                <w:color w:val="FF0000"/>
              </w:rPr>
            </w:pPr>
            <w:r w:rsidRPr="008B0B80">
              <w:rPr>
                <w:strike/>
                <w:color w:val="FF0000"/>
                <w:sz w:val="20"/>
                <w:szCs w:val="20"/>
              </w:rPr>
              <w:t>311</w:t>
            </w:r>
            <w:r>
              <w:rPr>
                <w:color w:val="FF0000"/>
                <w:sz w:val="20"/>
                <w:szCs w:val="20"/>
              </w:rPr>
              <w:t xml:space="preserve"> </w:t>
            </w:r>
            <w:r w:rsidRPr="00915C2D">
              <w:rPr>
                <w:color w:val="FF0000"/>
                <w:sz w:val="20"/>
                <w:szCs w:val="20"/>
              </w:rPr>
              <w:t>374</w:t>
            </w:r>
          </w:p>
        </w:tc>
        <w:tc>
          <w:tcPr>
            <w:tcW w:w="1070" w:type="dxa"/>
            <w:vMerge w:val="restart"/>
            <w:tcBorders>
              <w:top w:val="single" w:sz="8" w:space="0" w:color="auto"/>
              <w:left w:val="single" w:sz="8" w:space="0" w:color="auto"/>
              <w:right w:val="single" w:sz="8" w:space="0" w:color="auto"/>
            </w:tcBorders>
            <w:vAlign w:val="center"/>
          </w:tcPr>
          <w:p w:rsidR="00C02610" w:rsidP="00C02610" w14:paraId="3C81898B" w14:textId="77777777">
            <w:pPr>
              <w:spacing w:after="0"/>
              <w:jc w:val="right"/>
            </w:pPr>
            <w:r w:rsidRPr="27ACF25C">
              <w:rPr>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C02610" w:rsidRPr="00C02610" w:rsidP="00C02610" w14:paraId="50866AA5" w14:textId="60D354EE">
            <w:pPr>
              <w:spacing w:after="0"/>
              <w:jc w:val="right"/>
              <w:rPr>
                <w:color w:val="FF0000"/>
                <w:sz w:val="20"/>
                <w:szCs w:val="20"/>
              </w:rPr>
            </w:pPr>
            <w:r w:rsidRPr="00C02610">
              <w:rPr>
                <w:strike/>
                <w:color w:val="FF0000"/>
                <w:sz w:val="20"/>
                <w:szCs w:val="20"/>
              </w:rPr>
              <w:t>181</w:t>
            </w:r>
            <w:r w:rsidRPr="00C02610">
              <w:rPr>
                <w:color w:val="FF0000"/>
                <w:sz w:val="20"/>
                <w:szCs w:val="20"/>
              </w:rPr>
              <w:t xml:space="preserve"> 217</w:t>
            </w:r>
          </w:p>
        </w:tc>
        <w:tc>
          <w:tcPr>
            <w:tcW w:w="1170" w:type="dxa"/>
            <w:tcBorders>
              <w:top w:val="single" w:sz="8" w:space="0" w:color="auto"/>
              <w:left w:val="single" w:sz="8" w:space="0" w:color="auto"/>
              <w:bottom w:val="single" w:sz="8" w:space="0" w:color="auto"/>
              <w:right w:val="single" w:sz="8" w:space="0" w:color="auto"/>
            </w:tcBorders>
          </w:tcPr>
          <w:p w:rsidR="00C02610" w:rsidP="00C02610" w14:paraId="4FB60AEA" w14:textId="24B6E3D7">
            <w:pPr>
              <w:spacing w:after="0"/>
              <w:jc w:val="right"/>
              <w:rPr>
                <w:sz w:val="20"/>
                <w:szCs w:val="20"/>
              </w:rPr>
            </w:pPr>
            <w:r w:rsidRPr="00C02610">
              <w:rPr>
                <w:strike/>
                <w:color w:val="FF0000"/>
                <w:sz w:val="20"/>
                <w:szCs w:val="20"/>
              </w:rPr>
              <w:t>181</w:t>
            </w:r>
            <w:r w:rsidRPr="00C02610">
              <w:rPr>
                <w:color w:val="FF0000"/>
                <w:sz w:val="20"/>
                <w:szCs w:val="20"/>
              </w:rPr>
              <w:t xml:space="preserve"> 217</w:t>
            </w:r>
          </w:p>
        </w:tc>
        <w:tc>
          <w:tcPr>
            <w:tcW w:w="1260" w:type="dxa"/>
            <w:tcBorders>
              <w:top w:val="single" w:sz="8" w:space="0" w:color="auto"/>
              <w:left w:val="single" w:sz="8" w:space="0" w:color="auto"/>
              <w:bottom w:val="single" w:sz="8" w:space="0" w:color="auto"/>
              <w:right w:val="single" w:sz="8" w:space="0" w:color="auto"/>
            </w:tcBorders>
          </w:tcPr>
          <w:p w:rsidR="00C02610" w:rsidP="00C02610" w14:paraId="15CD9E15" w14:textId="77777777">
            <w:pPr>
              <w:spacing w:after="0"/>
              <w:jc w:val="right"/>
              <w:rPr>
                <w:sz w:val="20"/>
                <w:szCs w:val="20"/>
              </w:rPr>
            </w:pPr>
            <w:r w:rsidRPr="27ACF25C">
              <w:rPr>
                <w:sz w:val="20"/>
                <w:szCs w:val="20"/>
              </w:rPr>
              <w:t>90</w:t>
            </w:r>
          </w:p>
        </w:tc>
        <w:tc>
          <w:tcPr>
            <w:tcW w:w="955" w:type="dxa"/>
            <w:tcBorders>
              <w:top w:val="single" w:sz="8" w:space="0" w:color="auto"/>
              <w:left w:val="single" w:sz="8" w:space="0" w:color="auto"/>
              <w:bottom w:val="single" w:sz="8" w:space="0" w:color="auto"/>
              <w:right w:val="single" w:sz="8" w:space="0" w:color="auto"/>
            </w:tcBorders>
          </w:tcPr>
          <w:p w:rsidR="00C02610" w:rsidRPr="007D5844" w:rsidP="00C02610" w14:paraId="6939287D" w14:textId="77777777">
            <w:pPr>
              <w:spacing w:after="0"/>
              <w:jc w:val="right"/>
              <w:rPr>
                <w:strike/>
                <w:color w:val="FF0000"/>
                <w:sz w:val="20"/>
                <w:szCs w:val="20"/>
              </w:rPr>
            </w:pPr>
            <w:r w:rsidRPr="007D5844">
              <w:rPr>
                <w:strike/>
                <w:color w:val="FF0000"/>
                <w:sz w:val="20"/>
                <w:szCs w:val="20"/>
              </w:rPr>
              <w:t>272</w:t>
            </w:r>
          </w:p>
          <w:p w:rsidR="007D5844" w:rsidRPr="007D5844" w:rsidP="00C02610" w14:paraId="0C3654C3" w14:textId="325A4B04">
            <w:pPr>
              <w:spacing w:after="0"/>
              <w:jc w:val="right"/>
              <w:rPr>
                <w:color w:val="FF0000"/>
                <w:sz w:val="20"/>
                <w:szCs w:val="20"/>
              </w:rPr>
            </w:pPr>
            <w:r w:rsidRPr="007D5844">
              <w:rPr>
                <w:color w:val="FF0000"/>
                <w:sz w:val="20"/>
                <w:szCs w:val="20"/>
              </w:rPr>
              <w:t>326</w:t>
            </w:r>
          </w:p>
        </w:tc>
      </w:tr>
      <w:tr w14:paraId="3F2AD609"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12A5927A" w14:textId="77777777">
            <w:pPr>
              <w:spacing w:after="0"/>
              <w:ind w:firstLine="337"/>
            </w:pPr>
            <w:r w:rsidRPr="27ACF25C">
              <w:rPr>
                <w:sz w:val="20"/>
                <w:szCs w:val="20"/>
              </w:rPr>
              <w:t>Non-Participating Schools</w:t>
            </w:r>
          </w:p>
        </w:tc>
        <w:tc>
          <w:tcPr>
            <w:tcW w:w="900" w:type="dxa"/>
            <w:vMerge/>
          </w:tcPr>
          <w:p w:rsidR="00C02610" w:rsidRPr="00915C2D" w:rsidP="00C02610" w14:paraId="74F119B9" w14:textId="77777777">
            <w:pPr>
              <w:spacing w:after="0"/>
              <w:jc w:val="right"/>
              <w:rPr>
                <w:color w:val="FF0000"/>
              </w:rPr>
            </w:pPr>
          </w:p>
        </w:tc>
        <w:tc>
          <w:tcPr>
            <w:tcW w:w="1070" w:type="dxa"/>
            <w:vMerge/>
          </w:tcPr>
          <w:p w:rsidR="00C02610" w:rsidP="00C02610" w14:paraId="6074D261"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02610" w:rsidRPr="00C02610" w:rsidP="00C02610" w14:paraId="7CB7BCF5" w14:textId="1F018159">
            <w:pPr>
              <w:spacing w:after="0"/>
              <w:jc w:val="right"/>
              <w:rPr>
                <w:color w:val="FF0000"/>
                <w:sz w:val="20"/>
                <w:szCs w:val="20"/>
              </w:rPr>
            </w:pPr>
            <w:r w:rsidRPr="00C02610">
              <w:rPr>
                <w:strike/>
                <w:color w:val="FF0000"/>
                <w:sz w:val="20"/>
                <w:szCs w:val="20"/>
              </w:rPr>
              <w:t>130</w:t>
            </w:r>
            <w:r w:rsidRPr="00C02610">
              <w:rPr>
                <w:color w:val="FF0000"/>
                <w:sz w:val="20"/>
                <w:szCs w:val="20"/>
              </w:rPr>
              <w:t xml:space="preserve"> 157</w:t>
            </w:r>
          </w:p>
        </w:tc>
        <w:tc>
          <w:tcPr>
            <w:tcW w:w="1170" w:type="dxa"/>
            <w:tcBorders>
              <w:top w:val="single" w:sz="8" w:space="0" w:color="auto"/>
              <w:left w:val="single" w:sz="8" w:space="0" w:color="auto"/>
              <w:bottom w:val="single" w:sz="8" w:space="0" w:color="auto"/>
              <w:right w:val="single" w:sz="8" w:space="0" w:color="auto"/>
            </w:tcBorders>
          </w:tcPr>
          <w:p w:rsidR="00C02610" w:rsidP="00C02610" w14:paraId="2FD90E86" w14:textId="5F629350">
            <w:pPr>
              <w:spacing w:after="0"/>
              <w:jc w:val="right"/>
              <w:rPr>
                <w:sz w:val="20"/>
                <w:szCs w:val="20"/>
              </w:rPr>
            </w:pPr>
            <w:r w:rsidRPr="00C02610">
              <w:rPr>
                <w:strike/>
                <w:color w:val="FF0000"/>
                <w:sz w:val="20"/>
                <w:szCs w:val="20"/>
              </w:rPr>
              <w:t>130</w:t>
            </w:r>
            <w:r w:rsidRPr="00C02610">
              <w:rPr>
                <w:color w:val="FF0000"/>
                <w:sz w:val="20"/>
                <w:szCs w:val="20"/>
              </w:rPr>
              <w:t xml:space="preserve"> 157</w:t>
            </w:r>
          </w:p>
        </w:tc>
        <w:tc>
          <w:tcPr>
            <w:tcW w:w="1260" w:type="dxa"/>
            <w:tcBorders>
              <w:top w:val="single" w:sz="8" w:space="0" w:color="auto"/>
              <w:left w:val="single" w:sz="8" w:space="0" w:color="auto"/>
              <w:bottom w:val="single" w:sz="8" w:space="0" w:color="auto"/>
              <w:right w:val="single" w:sz="8" w:space="0" w:color="auto"/>
            </w:tcBorders>
          </w:tcPr>
          <w:p w:rsidR="00C02610" w:rsidP="00C02610" w14:paraId="350EE68C" w14:textId="77777777">
            <w:pPr>
              <w:spacing w:after="0"/>
              <w:jc w:val="right"/>
              <w:rPr>
                <w:sz w:val="20"/>
                <w:szCs w:val="20"/>
              </w:rPr>
            </w:pPr>
            <w:r w:rsidRPr="27ACF25C">
              <w:rPr>
                <w:sz w:val="20"/>
                <w:szCs w:val="20"/>
              </w:rPr>
              <w:t>30</w:t>
            </w:r>
          </w:p>
        </w:tc>
        <w:tc>
          <w:tcPr>
            <w:tcW w:w="955" w:type="dxa"/>
            <w:tcBorders>
              <w:top w:val="single" w:sz="8" w:space="0" w:color="auto"/>
              <w:left w:val="single" w:sz="8" w:space="0" w:color="auto"/>
              <w:bottom w:val="single" w:sz="8" w:space="0" w:color="auto"/>
              <w:right w:val="single" w:sz="8" w:space="0" w:color="auto"/>
            </w:tcBorders>
          </w:tcPr>
          <w:p w:rsidR="00C02610" w:rsidRPr="007D5844" w:rsidP="00C02610" w14:paraId="6E2A07C3" w14:textId="77777777">
            <w:pPr>
              <w:spacing w:after="0"/>
              <w:jc w:val="right"/>
              <w:rPr>
                <w:strike/>
                <w:color w:val="FF0000"/>
                <w:sz w:val="20"/>
                <w:szCs w:val="20"/>
              </w:rPr>
            </w:pPr>
            <w:r w:rsidRPr="007D5844">
              <w:rPr>
                <w:strike/>
                <w:color w:val="FF0000"/>
                <w:sz w:val="20"/>
                <w:szCs w:val="20"/>
              </w:rPr>
              <w:t>65</w:t>
            </w:r>
          </w:p>
          <w:p w:rsidR="007D5844" w:rsidRPr="007D5844" w:rsidP="00C02610" w14:paraId="17AF67B9" w14:textId="7ABB461F">
            <w:pPr>
              <w:spacing w:after="0"/>
              <w:jc w:val="right"/>
              <w:rPr>
                <w:color w:val="FF0000"/>
                <w:sz w:val="20"/>
                <w:szCs w:val="20"/>
              </w:rPr>
            </w:pPr>
            <w:r w:rsidRPr="007D5844">
              <w:rPr>
                <w:color w:val="FF0000"/>
                <w:sz w:val="20"/>
                <w:szCs w:val="20"/>
              </w:rPr>
              <w:t>79</w:t>
            </w:r>
          </w:p>
        </w:tc>
      </w:tr>
      <w:tr w14:paraId="701500AB"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02610" w:rsidP="00C02610" w14:paraId="6961E917" w14:textId="77777777">
            <w:pPr>
              <w:spacing w:after="0"/>
            </w:pPr>
            <w:r w:rsidRPr="0F22E9BF">
              <w:rPr>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C02610" w:rsidRPr="00915C2D" w:rsidP="00C02610" w14:paraId="6C37FEAE" w14:textId="37689C9C">
            <w:pPr>
              <w:spacing w:after="0"/>
              <w:jc w:val="right"/>
              <w:rPr>
                <w:color w:val="FF0000"/>
                <w:sz w:val="20"/>
                <w:szCs w:val="20"/>
              </w:rPr>
            </w:pPr>
            <w:r w:rsidRPr="008B0B80">
              <w:rPr>
                <w:strike/>
                <w:color w:val="FF0000"/>
                <w:sz w:val="20"/>
                <w:szCs w:val="20"/>
              </w:rPr>
              <w:t>203</w:t>
            </w:r>
            <w:r>
              <w:rPr>
                <w:color w:val="FF0000"/>
                <w:sz w:val="20"/>
                <w:szCs w:val="20"/>
              </w:rPr>
              <w:t xml:space="preserve"> </w:t>
            </w:r>
            <w:r w:rsidRPr="00915C2D">
              <w:rPr>
                <w:color w:val="FF0000"/>
                <w:sz w:val="20"/>
                <w:szCs w:val="20"/>
              </w:rPr>
              <w:t>244</w:t>
            </w:r>
          </w:p>
        </w:tc>
        <w:tc>
          <w:tcPr>
            <w:tcW w:w="1070" w:type="dxa"/>
            <w:tcBorders>
              <w:top w:val="single" w:sz="8" w:space="0" w:color="auto"/>
              <w:left w:val="single" w:sz="8" w:space="0" w:color="auto"/>
              <w:bottom w:val="single" w:sz="8" w:space="0" w:color="auto"/>
              <w:right w:val="single" w:sz="8" w:space="0" w:color="auto"/>
            </w:tcBorders>
          </w:tcPr>
          <w:p w:rsidR="00C02610" w:rsidP="00C02610" w14:paraId="3B32458F" w14:textId="77777777">
            <w:pPr>
              <w:spacing w:after="0"/>
              <w:jc w:val="right"/>
              <w:rPr>
                <w:sz w:val="20"/>
                <w:szCs w:val="20"/>
              </w:rPr>
            </w:pPr>
            <w:r w:rsidRPr="27ACF25C">
              <w:rPr>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C02610" w:rsidRPr="00C02610" w:rsidP="00C02610" w14:paraId="12A34B9B" w14:textId="7F924D20">
            <w:pPr>
              <w:spacing w:after="0"/>
              <w:jc w:val="right"/>
              <w:rPr>
                <w:color w:val="FF0000"/>
                <w:sz w:val="20"/>
                <w:szCs w:val="20"/>
              </w:rPr>
            </w:pPr>
            <w:r w:rsidRPr="00C02610">
              <w:rPr>
                <w:strike/>
                <w:color w:val="FF0000"/>
                <w:sz w:val="20"/>
                <w:szCs w:val="20"/>
              </w:rPr>
              <w:t>203</w:t>
            </w:r>
            <w:r w:rsidRPr="00C02610">
              <w:rPr>
                <w:color w:val="FF0000"/>
                <w:sz w:val="20"/>
                <w:szCs w:val="20"/>
              </w:rPr>
              <w:t xml:space="preserve"> 244</w:t>
            </w:r>
          </w:p>
        </w:tc>
        <w:tc>
          <w:tcPr>
            <w:tcW w:w="1170" w:type="dxa"/>
            <w:tcBorders>
              <w:top w:val="single" w:sz="8" w:space="0" w:color="auto"/>
              <w:left w:val="single" w:sz="8" w:space="0" w:color="auto"/>
              <w:bottom w:val="single" w:sz="8" w:space="0" w:color="auto"/>
              <w:right w:val="single" w:sz="8" w:space="0" w:color="auto"/>
            </w:tcBorders>
          </w:tcPr>
          <w:p w:rsidR="00C02610" w:rsidP="00C02610" w14:paraId="1D9825D2" w14:textId="7B195642">
            <w:pPr>
              <w:spacing w:after="0"/>
              <w:jc w:val="right"/>
              <w:rPr>
                <w:sz w:val="20"/>
                <w:szCs w:val="20"/>
              </w:rPr>
            </w:pPr>
            <w:r w:rsidRPr="00C02610">
              <w:rPr>
                <w:strike/>
                <w:color w:val="FF0000"/>
                <w:sz w:val="20"/>
                <w:szCs w:val="20"/>
              </w:rPr>
              <w:t>203</w:t>
            </w:r>
            <w:r w:rsidRPr="00C02610">
              <w:rPr>
                <w:color w:val="FF0000"/>
                <w:sz w:val="20"/>
                <w:szCs w:val="20"/>
              </w:rPr>
              <w:t xml:space="preserve"> 244</w:t>
            </w:r>
          </w:p>
        </w:tc>
        <w:tc>
          <w:tcPr>
            <w:tcW w:w="1260" w:type="dxa"/>
            <w:tcBorders>
              <w:top w:val="single" w:sz="8" w:space="0" w:color="auto"/>
              <w:left w:val="single" w:sz="8" w:space="0" w:color="auto"/>
              <w:bottom w:val="single" w:sz="8" w:space="0" w:color="auto"/>
              <w:right w:val="single" w:sz="8" w:space="0" w:color="auto"/>
            </w:tcBorders>
          </w:tcPr>
          <w:p w:rsidR="00C02610" w:rsidP="00C02610" w14:paraId="70EF98B7" w14:textId="77777777">
            <w:pPr>
              <w:spacing w:after="0"/>
              <w:jc w:val="right"/>
              <w:rPr>
                <w:sz w:val="20"/>
                <w:szCs w:val="20"/>
              </w:rPr>
            </w:pPr>
            <w:r w:rsidRPr="27ACF25C">
              <w:rPr>
                <w:sz w:val="20"/>
                <w:szCs w:val="20"/>
              </w:rPr>
              <w:t>240</w:t>
            </w:r>
          </w:p>
        </w:tc>
        <w:tc>
          <w:tcPr>
            <w:tcW w:w="955" w:type="dxa"/>
            <w:tcBorders>
              <w:top w:val="single" w:sz="8" w:space="0" w:color="auto"/>
              <w:left w:val="single" w:sz="8" w:space="0" w:color="auto"/>
              <w:bottom w:val="single" w:sz="8" w:space="0" w:color="auto"/>
              <w:right w:val="single" w:sz="8" w:space="0" w:color="auto"/>
            </w:tcBorders>
          </w:tcPr>
          <w:p w:rsidR="00C02610" w:rsidRPr="007D5844" w:rsidP="00C02610" w14:paraId="32C2A3DC" w14:textId="64E6AE05">
            <w:pPr>
              <w:spacing w:after="0"/>
              <w:jc w:val="right"/>
              <w:rPr>
                <w:color w:val="FF0000"/>
                <w:sz w:val="20"/>
                <w:szCs w:val="20"/>
              </w:rPr>
            </w:pPr>
            <w:r w:rsidRPr="007D5844">
              <w:rPr>
                <w:strike/>
                <w:color w:val="FF0000"/>
                <w:sz w:val="20"/>
                <w:szCs w:val="20"/>
              </w:rPr>
              <w:t>812</w:t>
            </w:r>
            <w:r w:rsidRPr="007D5844" w:rsidR="007D5844">
              <w:rPr>
                <w:color w:val="FF0000"/>
                <w:sz w:val="20"/>
                <w:szCs w:val="20"/>
              </w:rPr>
              <w:t xml:space="preserve"> 976</w:t>
            </w:r>
          </w:p>
        </w:tc>
      </w:tr>
      <w:tr w14:paraId="51720042"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02610" w:rsidRPr="00C55C81" w:rsidP="00C02610" w14:paraId="70C7807A" w14:textId="77777777">
            <w:pPr>
              <w:spacing w:after="0" w:line="240" w:lineRule="auto"/>
              <w:rPr>
                <w:i/>
                <w:iCs/>
              </w:rPr>
            </w:pPr>
            <w:r w:rsidRPr="00C55C81">
              <w:rPr>
                <w:i/>
                <w:iCs/>
                <w:sz w:val="20"/>
                <w:szCs w:val="20"/>
              </w:rPr>
              <w:t xml:space="preserve">Burden – </w:t>
            </w:r>
            <w:r>
              <w:rPr>
                <w:i/>
                <w:iCs/>
                <w:sz w:val="20"/>
                <w:szCs w:val="20"/>
              </w:rPr>
              <w:t>MS</w:t>
            </w:r>
            <w:r w:rsidRPr="00C55C81">
              <w:rPr>
                <w:i/>
                <w:iCs/>
                <w:sz w:val="20"/>
                <w:szCs w:val="20"/>
              </w:rPr>
              <w:t xml:space="preserve">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02610" w:rsidRPr="00C55C81" w:rsidP="00C02610" w14:paraId="3098B8F0" w14:textId="77777777">
            <w:pPr>
              <w:spacing w:after="0" w:line="240" w:lineRule="auto"/>
              <w:jc w:val="right"/>
              <w:rPr>
                <w:i/>
                <w:iCs/>
              </w:rPr>
            </w:pPr>
          </w:p>
        </w:tc>
        <w:tc>
          <w:tcPr>
            <w:tcW w:w="1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02610" w:rsidRPr="00C55C81" w:rsidP="00C02610" w14:paraId="6DFBA953" w14:textId="77777777">
            <w:pPr>
              <w:tabs>
                <w:tab w:val="center" w:pos="477"/>
                <w:tab w:val="right" w:pos="954"/>
              </w:tabs>
              <w:spacing w:after="0" w:line="240" w:lineRule="auto"/>
              <w:rPr>
                <w:i/>
                <w:iCs/>
              </w:rPr>
            </w:pPr>
            <w:r w:rsidRPr="00C55C81">
              <w:rPr>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02610" w:rsidRPr="00C02610" w:rsidP="00C02610" w14:paraId="318BACA6" w14:textId="77777777">
            <w:pPr>
              <w:spacing w:after="0" w:line="240" w:lineRule="auto"/>
              <w:jc w:val="right"/>
              <w:rPr>
                <w:i/>
                <w:iCs/>
                <w:strike/>
                <w:color w:val="FF0000"/>
                <w:sz w:val="20"/>
                <w:szCs w:val="20"/>
              </w:rPr>
            </w:pPr>
            <w:r w:rsidRPr="00C02610">
              <w:rPr>
                <w:i/>
                <w:iCs/>
                <w:strike/>
                <w:color w:val="FF0000"/>
                <w:sz w:val="20"/>
                <w:szCs w:val="20"/>
              </w:rPr>
              <w:t>1,153</w:t>
            </w:r>
          </w:p>
          <w:p w:rsidR="00C02610" w:rsidRPr="00C02610" w:rsidP="00C02610" w14:paraId="6A9BC2B2" w14:textId="093D1B64">
            <w:pPr>
              <w:spacing w:after="0" w:line="240" w:lineRule="auto"/>
              <w:jc w:val="right"/>
              <w:rPr>
                <w:i/>
                <w:iCs/>
                <w:color w:val="FF0000"/>
                <w:sz w:val="20"/>
                <w:szCs w:val="20"/>
              </w:rPr>
            </w:pPr>
            <w:r w:rsidRPr="00C02610">
              <w:rPr>
                <w:i/>
                <w:iCs/>
                <w:color w:val="FF0000"/>
                <w:sz w:val="20"/>
                <w:szCs w:val="20"/>
              </w:rPr>
              <w:t>1,384</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02610" w:rsidRPr="00C02610" w:rsidP="00C02610" w14:paraId="5DEF8CD6" w14:textId="77777777">
            <w:pPr>
              <w:spacing w:after="0" w:line="240" w:lineRule="auto"/>
              <w:jc w:val="right"/>
              <w:rPr>
                <w:i/>
                <w:iCs/>
                <w:strike/>
                <w:color w:val="FF0000"/>
                <w:sz w:val="20"/>
                <w:szCs w:val="20"/>
              </w:rPr>
            </w:pPr>
            <w:r w:rsidRPr="00C02610">
              <w:rPr>
                <w:i/>
                <w:iCs/>
                <w:strike/>
                <w:color w:val="FF0000"/>
                <w:sz w:val="20"/>
                <w:szCs w:val="20"/>
              </w:rPr>
              <w:t>1,153</w:t>
            </w:r>
          </w:p>
          <w:p w:rsidR="00C02610" w:rsidRPr="00C55C81" w:rsidP="00C02610" w14:paraId="74891614" w14:textId="49FACDCD">
            <w:pPr>
              <w:spacing w:after="0" w:line="240" w:lineRule="auto"/>
              <w:jc w:val="right"/>
              <w:rPr>
                <w:i/>
                <w:iCs/>
                <w:sz w:val="20"/>
                <w:szCs w:val="20"/>
              </w:rPr>
            </w:pPr>
            <w:r w:rsidRPr="00C02610">
              <w:rPr>
                <w:i/>
                <w:iCs/>
                <w:color w:val="FF0000"/>
                <w:sz w:val="20"/>
                <w:szCs w:val="20"/>
              </w:rPr>
              <w:t>1,384</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02610" w:rsidRPr="00C55C81" w:rsidP="00C02610" w14:paraId="4A21014A" w14:textId="77777777">
            <w:pPr>
              <w:spacing w:after="0" w:line="240" w:lineRule="auto"/>
              <w:jc w:val="right"/>
              <w:rPr>
                <w:i/>
                <w:iCs/>
                <w:sz w:val="20"/>
                <w:szCs w:val="20"/>
              </w:rPr>
            </w:pPr>
          </w:p>
        </w:tc>
        <w:tc>
          <w:tcPr>
            <w:tcW w:w="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C02610" w:rsidRPr="007D5844" w:rsidP="00C02610" w14:paraId="290ED688" w14:textId="77777777">
            <w:pPr>
              <w:spacing w:after="0" w:line="240" w:lineRule="auto"/>
              <w:jc w:val="right"/>
              <w:rPr>
                <w:i/>
                <w:iCs/>
                <w:strike/>
                <w:color w:val="FF0000"/>
                <w:sz w:val="20"/>
                <w:szCs w:val="20"/>
              </w:rPr>
            </w:pPr>
            <w:r w:rsidRPr="007D5844">
              <w:rPr>
                <w:i/>
                <w:iCs/>
                <w:strike/>
                <w:color w:val="FF0000"/>
                <w:sz w:val="20"/>
                <w:szCs w:val="20"/>
              </w:rPr>
              <w:t>1,536</w:t>
            </w:r>
          </w:p>
          <w:p w:rsidR="00C02610" w:rsidRPr="007D5844" w:rsidP="00C02610" w14:paraId="6F3B4FD1" w14:textId="42123A89">
            <w:pPr>
              <w:spacing w:after="0" w:line="240" w:lineRule="auto"/>
              <w:jc w:val="right"/>
              <w:rPr>
                <w:i/>
                <w:iCs/>
                <w:color w:val="FF0000"/>
                <w:sz w:val="20"/>
                <w:szCs w:val="20"/>
              </w:rPr>
            </w:pPr>
            <w:r w:rsidRPr="007D5844">
              <w:rPr>
                <w:i/>
                <w:iCs/>
                <w:color w:val="FF0000"/>
                <w:sz w:val="20"/>
                <w:szCs w:val="20"/>
              </w:rPr>
              <w:t>1</w:t>
            </w:r>
            <w:r w:rsidR="0077579A">
              <w:rPr>
                <w:i/>
                <w:iCs/>
                <w:color w:val="FF0000"/>
                <w:sz w:val="20"/>
                <w:szCs w:val="20"/>
              </w:rPr>
              <w:t>,</w:t>
            </w:r>
            <w:r w:rsidRPr="007D5844">
              <w:rPr>
                <w:i/>
                <w:iCs/>
                <w:color w:val="FF0000"/>
                <w:sz w:val="20"/>
                <w:szCs w:val="20"/>
              </w:rPr>
              <w:t>844</w:t>
            </w:r>
          </w:p>
        </w:tc>
      </w:tr>
      <w:tr w14:paraId="6EE7CDA1" w14:textId="77777777" w:rsidTr="00852015">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F3E83" w:rsidP="00852015" w14:paraId="1D80BD38" w14:textId="77777777">
            <w:pPr>
              <w:spacing w:after="0"/>
            </w:pPr>
            <w:r w:rsidRPr="008B0B80">
              <w:rPr>
                <w:color w:val="000000" w:themeColor="text1"/>
                <w:sz w:val="20"/>
              </w:rPr>
              <w:t>Main Study Survey Participation</w:t>
            </w:r>
          </w:p>
        </w:tc>
      </w:tr>
      <w:tr w14:paraId="4D302BBB"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217D7C" w:rsidRPr="00A65F26" w:rsidP="00217D7C" w14:paraId="4DC893D8" w14:textId="77777777">
            <w:pPr>
              <w:spacing w:after="0"/>
              <w:rPr>
                <w:color w:val="808080" w:themeColor="background1" w:themeShade="80"/>
                <w:sz w:val="20"/>
              </w:rPr>
            </w:pPr>
            <w:r w:rsidRPr="00A65F26">
              <w:rPr>
                <w:color w:val="808080" w:themeColor="background1" w:themeShade="80"/>
                <w:sz w:val="20"/>
              </w:rPr>
              <w:t>School Administrator</w:t>
            </w:r>
          </w:p>
        </w:tc>
        <w:tc>
          <w:tcPr>
            <w:tcW w:w="900" w:type="dxa"/>
            <w:tcBorders>
              <w:top w:val="nil"/>
              <w:left w:val="single" w:sz="8" w:space="0" w:color="auto"/>
              <w:bottom w:val="single" w:sz="8" w:space="0" w:color="auto"/>
              <w:right w:val="single" w:sz="8" w:space="0" w:color="auto"/>
            </w:tcBorders>
            <w:vAlign w:val="center"/>
          </w:tcPr>
          <w:p w:rsidR="00217D7C" w:rsidRPr="00EE73C5" w:rsidP="00217D7C" w14:paraId="22DCB723" w14:textId="6CDFFB9D">
            <w:pPr>
              <w:spacing w:after="0"/>
              <w:jc w:val="right"/>
              <w:rPr>
                <w:color w:val="C00000"/>
                <w:sz w:val="20"/>
              </w:rPr>
            </w:pPr>
            <w:r w:rsidRPr="00EE73C5">
              <w:rPr>
                <w:strike/>
                <w:color w:val="C00000"/>
                <w:sz w:val="20"/>
                <w:szCs w:val="20"/>
              </w:rPr>
              <w:t>203</w:t>
            </w:r>
            <w:r w:rsidRPr="00EE73C5">
              <w:rPr>
                <w:color w:val="C00000"/>
                <w:sz w:val="20"/>
                <w:szCs w:val="20"/>
              </w:rPr>
              <w:t xml:space="preserve"> 244</w:t>
            </w:r>
          </w:p>
        </w:tc>
        <w:tc>
          <w:tcPr>
            <w:tcW w:w="1070" w:type="dxa"/>
            <w:tcBorders>
              <w:top w:val="nil"/>
              <w:left w:val="single" w:sz="8" w:space="0" w:color="auto"/>
              <w:bottom w:val="single" w:sz="8" w:space="0" w:color="auto"/>
              <w:right w:val="single" w:sz="8" w:space="0" w:color="auto"/>
            </w:tcBorders>
            <w:vAlign w:val="center"/>
          </w:tcPr>
          <w:p w:rsidR="00217D7C" w:rsidRPr="00A65F26" w:rsidP="00217D7C" w14:paraId="086A8240" w14:textId="77777777">
            <w:pPr>
              <w:spacing w:after="0"/>
              <w:jc w:val="right"/>
              <w:rPr>
                <w:color w:val="808080" w:themeColor="background1" w:themeShade="80"/>
                <w:sz w:val="20"/>
              </w:rPr>
            </w:pPr>
            <w:r w:rsidRPr="00A65F26">
              <w:rPr>
                <w:color w:val="808080" w:themeColor="background1" w:themeShade="80"/>
                <w:sz w:val="20"/>
              </w:rPr>
              <w:t>0.90</w:t>
            </w:r>
          </w:p>
        </w:tc>
        <w:tc>
          <w:tcPr>
            <w:tcW w:w="1260" w:type="dxa"/>
            <w:tcBorders>
              <w:top w:val="nil"/>
              <w:left w:val="single" w:sz="8" w:space="0" w:color="auto"/>
              <w:bottom w:val="single" w:sz="8" w:space="0" w:color="auto"/>
              <w:right w:val="single" w:sz="8" w:space="0" w:color="auto"/>
            </w:tcBorders>
            <w:vAlign w:val="center"/>
          </w:tcPr>
          <w:p w:rsidR="00217D7C" w:rsidRPr="00EE73C5" w:rsidP="00217D7C" w14:paraId="79137E21" w14:textId="2EBD25D4">
            <w:pPr>
              <w:spacing w:after="0"/>
              <w:jc w:val="right"/>
              <w:rPr>
                <w:color w:val="C00000"/>
                <w:sz w:val="20"/>
              </w:rPr>
            </w:pPr>
            <w:r w:rsidRPr="00EE73C5">
              <w:rPr>
                <w:strike/>
                <w:color w:val="C00000"/>
                <w:sz w:val="20"/>
                <w:szCs w:val="20"/>
              </w:rPr>
              <w:t>183</w:t>
            </w:r>
            <w:r w:rsidRPr="00EE73C5">
              <w:rPr>
                <w:color w:val="C00000"/>
                <w:sz w:val="20"/>
                <w:szCs w:val="20"/>
              </w:rPr>
              <w:t xml:space="preserve"> 220</w:t>
            </w:r>
          </w:p>
        </w:tc>
        <w:tc>
          <w:tcPr>
            <w:tcW w:w="1170" w:type="dxa"/>
            <w:tcBorders>
              <w:top w:val="nil"/>
              <w:left w:val="single" w:sz="8" w:space="0" w:color="auto"/>
              <w:bottom w:val="single" w:sz="8" w:space="0" w:color="auto"/>
              <w:right w:val="single" w:sz="8" w:space="0" w:color="auto"/>
            </w:tcBorders>
            <w:vAlign w:val="center"/>
          </w:tcPr>
          <w:p w:rsidR="00217D7C" w:rsidRPr="00EE73C5" w:rsidP="00217D7C" w14:paraId="7BDAB09F" w14:textId="636556C1">
            <w:pPr>
              <w:spacing w:after="0"/>
              <w:jc w:val="right"/>
              <w:rPr>
                <w:color w:val="C00000"/>
                <w:sz w:val="20"/>
              </w:rPr>
            </w:pPr>
            <w:r w:rsidRPr="00EE73C5">
              <w:rPr>
                <w:strike/>
                <w:color w:val="C00000"/>
                <w:sz w:val="20"/>
                <w:szCs w:val="20"/>
              </w:rPr>
              <w:t>183</w:t>
            </w:r>
            <w:r w:rsidRPr="00EE73C5">
              <w:rPr>
                <w:color w:val="C00000"/>
                <w:sz w:val="20"/>
                <w:szCs w:val="20"/>
              </w:rPr>
              <w:t xml:space="preserve"> 220</w:t>
            </w:r>
          </w:p>
        </w:tc>
        <w:tc>
          <w:tcPr>
            <w:tcW w:w="1260" w:type="dxa"/>
            <w:tcBorders>
              <w:top w:val="nil"/>
              <w:left w:val="single" w:sz="8" w:space="0" w:color="auto"/>
              <w:bottom w:val="single" w:sz="8" w:space="0" w:color="auto"/>
              <w:right w:val="single" w:sz="8" w:space="0" w:color="auto"/>
            </w:tcBorders>
            <w:vAlign w:val="center"/>
          </w:tcPr>
          <w:p w:rsidR="00217D7C" w:rsidRPr="00A65F26" w:rsidP="00217D7C" w14:paraId="0FB6AEB0" w14:textId="77777777">
            <w:pPr>
              <w:spacing w:after="0"/>
              <w:jc w:val="right"/>
              <w:rPr>
                <w:color w:val="808080" w:themeColor="background1" w:themeShade="80"/>
                <w:sz w:val="20"/>
              </w:rPr>
            </w:pPr>
            <w:r w:rsidRPr="00A65F26">
              <w:rPr>
                <w:color w:val="808080" w:themeColor="background1" w:themeShade="80"/>
                <w:sz w:val="20"/>
              </w:rPr>
              <w:t>45</w:t>
            </w:r>
          </w:p>
        </w:tc>
        <w:tc>
          <w:tcPr>
            <w:tcW w:w="955" w:type="dxa"/>
            <w:tcBorders>
              <w:top w:val="nil"/>
              <w:left w:val="single" w:sz="8" w:space="0" w:color="auto"/>
              <w:bottom w:val="single" w:sz="8" w:space="0" w:color="auto"/>
              <w:right w:val="single" w:sz="8" w:space="0" w:color="auto"/>
            </w:tcBorders>
            <w:vAlign w:val="center"/>
          </w:tcPr>
          <w:p w:rsidR="00217D7C" w:rsidRPr="00EE73C5" w:rsidP="00217D7C" w14:paraId="6E585134" w14:textId="6DE449F8">
            <w:pPr>
              <w:spacing w:after="0"/>
              <w:jc w:val="right"/>
              <w:rPr>
                <w:color w:val="C00000"/>
                <w:sz w:val="20"/>
              </w:rPr>
            </w:pPr>
            <w:r w:rsidRPr="00A62329">
              <w:rPr>
                <w:strike/>
                <w:color w:val="C00000"/>
                <w:sz w:val="20"/>
                <w:szCs w:val="20"/>
              </w:rPr>
              <w:t>137</w:t>
            </w:r>
            <w:r w:rsidRPr="00EE73C5">
              <w:rPr>
                <w:color w:val="C00000"/>
                <w:sz w:val="20"/>
                <w:szCs w:val="20"/>
              </w:rPr>
              <w:t xml:space="preserve"> 165</w:t>
            </w:r>
          </w:p>
        </w:tc>
      </w:tr>
      <w:tr w14:paraId="734988B8"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217D7C" w:rsidRPr="00A65F26" w:rsidP="00217D7C" w14:paraId="4C0A77E1" w14:textId="77777777">
            <w:pPr>
              <w:spacing w:after="0"/>
              <w:rPr>
                <w:color w:val="808080" w:themeColor="background1" w:themeShade="80"/>
                <w:sz w:val="20"/>
              </w:rPr>
            </w:pPr>
            <w:r w:rsidRPr="00A65F26">
              <w:rPr>
                <w:color w:val="808080" w:themeColor="background1" w:themeShade="80"/>
                <w:sz w:val="20"/>
              </w:rPr>
              <w:t>Teacher (Core)</w:t>
            </w:r>
          </w:p>
        </w:tc>
        <w:tc>
          <w:tcPr>
            <w:tcW w:w="900"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48A5CF80" w14:textId="2D157BA9">
            <w:pPr>
              <w:spacing w:after="0"/>
              <w:jc w:val="right"/>
              <w:rPr>
                <w:color w:val="C00000"/>
                <w:sz w:val="20"/>
              </w:rPr>
            </w:pPr>
            <w:r w:rsidRPr="00EE73C5">
              <w:rPr>
                <w:strike/>
                <w:color w:val="C00000"/>
                <w:sz w:val="20"/>
              </w:rPr>
              <w:t>4,</w:t>
            </w:r>
            <w:r w:rsidRPr="00EE73C5">
              <w:rPr>
                <w:strike/>
                <w:color w:val="C00000"/>
                <w:sz w:val="20"/>
                <w:szCs w:val="20"/>
              </w:rPr>
              <w:t>060</w:t>
            </w:r>
            <w:r w:rsidRPr="00EE73C5">
              <w:rPr>
                <w:color w:val="C00000"/>
                <w:sz w:val="20"/>
                <w:szCs w:val="20"/>
              </w:rPr>
              <w:t xml:space="preserve"> 4,880</w:t>
            </w:r>
          </w:p>
        </w:tc>
        <w:tc>
          <w:tcPr>
            <w:tcW w:w="1070" w:type="dxa"/>
            <w:tcBorders>
              <w:top w:val="single" w:sz="8" w:space="0" w:color="auto"/>
              <w:left w:val="single" w:sz="8" w:space="0" w:color="auto"/>
              <w:bottom w:val="single" w:sz="8" w:space="0" w:color="auto"/>
              <w:right w:val="single" w:sz="8" w:space="0" w:color="auto"/>
            </w:tcBorders>
            <w:vAlign w:val="center"/>
          </w:tcPr>
          <w:p w:rsidR="00217D7C" w:rsidRPr="00A65F26" w:rsidP="00217D7C" w14:paraId="1C163665" w14:textId="77777777">
            <w:pPr>
              <w:spacing w:after="0"/>
              <w:jc w:val="right"/>
              <w:rPr>
                <w:color w:val="808080" w:themeColor="background1" w:themeShade="80"/>
                <w:sz w:val="20"/>
              </w:rPr>
            </w:pPr>
            <w:r w:rsidRPr="00A65F26">
              <w:rPr>
                <w:color w:val="808080" w:themeColor="background1" w:themeShade="80"/>
                <w:sz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0B177CD4" w14:textId="77777777">
            <w:pPr>
              <w:spacing w:after="0"/>
              <w:jc w:val="right"/>
              <w:rPr>
                <w:strike/>
                <w:color w:val="C00000"/>
                <w:sz w:val="20"/>
                <w:szCs w:val="20"/>
              </w:rPr>
            </w:pPr>
            <w:r w:rsidRPr="00EE73C5">
              <w:rPr>
                <w:strike/>
                <w:color w:val="C00000"/>
                <w:sz w:val="20"/>
                <w:szCs w:val="20"/>
              </w:rPr>
              <w:t>3,654</w:t>
            </w:r>
          </w:p>
          <w:p w:rsidR="00217D7C" w:rsidRPr="00EE73C5" w:rsidP="00217D7C" w14:paraId="1B3192D1" w14:textId="29610C09">
            <w:pPr>
              <w:spacing w:after="0"/>
              <w:jc w:val="right"/>
              <w:rPr>
                <w:color w:val="C00000"/>
                <w:sz w:val="20"/>
              </w:rPr>
            </w:pPr>
            <w:r w:rsidRPr="00EE73C5">
              <w:rPr>
                <w:color w:val="C00000"/>
                <w:sz w:val="20"/>
                <w:szCs w:val="20"/>
              </w:rPr>
              <w:t>4,392</w:t>
            </w:r>
          </w:p>
        </w:tc>
        <w:tc>
          <w:tcPr>
            <w:tcW w:w="1170"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343CBBB3" w14:textId="77777777">
            <w:pPr>
              <w:spacing w:after="0"/>
              <w:jc w:val="right"/>
              <w:rPr>
                <w:strike/>
                <w:color w:val="C00000"/>
                <w:sz w:val="20"/>
                <w:szCs w:val="20"/>
              </w:rPr>
            </w:pPr>
            <w:r w:rsidRPr="00EE73C5">
              <w:rPr>
                <w:strike/>
                <w:color w:val="C00000"/>
                <w:sz w:val="20"/>
                <w:szCs w:val="20"/>
              </w:rPr>
              <w:t>3,654</w:t>
            </w:r>
          </w:p>
          <w:p w:rsidR="00217D7C" w:rsidRPr="00EE73C5" w:rsidP="00217D7C" w14:paraId="57DA1266" w14:textId="18F9846B">
            <w:pPr>
              <w:spacing w:after="0"/>
              <w:jc w:val="right"/>
              <w:rPr>
                <w:color w:val="C00000"/>
                <w:sz w:val="20"/>
              </w:rPr>
            </w:pPr>
            <w:r w:rsidRPr="00EE73C5">
              <w:rPr>
                <w:color w:val="C00000"/>
                <w:sz w:val="20"/>
                <w:szCs w:val="20"/>
              </w:rPr>
              <w:t>4,392</w:t>
            </w:r>
          </w:p>
        </w:tc>
        <w:tc>
          <w:tcPr>
            <w:tcW w:w="1260" w:type="dxa"/>
            <w:tcBorders>
              <w:top w:val="single" w:sz="8" w:space="0" w:color="auto"/>
              <w:left w:val="single" w:sz="8" w:space="0" w:color="auto"/>
              <w:bottom w:val="single" w:sz="8" w:space="0" w:color="auto"/>
              <w:right w:val="single" w:sz="8" w:space="0" w:color="auto"/>
            </w:tcBorders>
            <w:vAlign w:val="center"/>
          </w:tcPr>
          <w:p w:rsidR="00217D7C" w:rsidRPr="00A65F26" w:rsidP="00217D7C" w14:paraId="6400AEEA" w14:textId="77777777">
            <w:pPr>
              <w:spacing w:after="0"/>
              <w:jc w:val="right"/>
              <w:rPr>
                <w:color w:val="808080" w:themeColor="background1" w:themeShade="80"/>
                <w:sz w:val="20"/>
              </w:rPr>
            </w:pPr>
            <w:r w:rsidRPr="00A65F26">
              <w:rPr>
                <w:color w:val="808080" w:themeColor="background1" w:themeShade="80"/>
                <w:sz w:val="20"/>
              </w:rPr>
              <w:t>60</w:t>
            </w:r>
          </w:p>
        </w:tc>
        <w:tc>
          <w:tcPr>
            <w:tcW w:w="955"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70208EB0" w14:textId="77777777">
            <w:pPr>
              <w:spacing w:after="0"/>
              <w:jc w:val="right"/>
              <w:rPr>
                <w:strike/>
                <w:color w:val="C00000"/>
                <w:sz w:val="20"/>
                <w:szCs w:val="20"/>
              </w:rPr>
            </w:pPr>
            <w:r w:rsidRPr="00EE73C5">
              <w:rPr>
                <w:strike/>
                <w:color w:val="C00000"/>
                <w:sz w:val="20"/>
                <w:szCs w:val="20"/>
              </w:rPr>
              <w:t>3,654</w:t>
            </w:r>
          </w:p>
          <w:p w:rsidR="00217D7C" w:rsidRPr="00EE73C5" w:rsidP="00217D7C" w14:paraId="09433B60" w14:textId="2C0EEB47">
            <w:pPr>
              <w:spacing w:after="0"/>
              <w:jc w:val="right"/>
              <w:rPr>
                <w:color w:val="C00000"/>
                <w:sz w:val="20"/>
              </w:rPr>
            </w:pPr>
            <w:r w:rsidRPr="00EE73C5">
              <w:rPr>
                <w:color w:val="C00000"/>
                <w:sz w:val="20"/>
                <w:szCs w:val="20"/>
              </w:rPr>
              <w:t>4,392</w:t>
            </w:r>
          </w:p>
        </w:tc>
      </w:tr>
      <w:tr w14:paraId="7D7EB714" w14:textId="77777777" w:rsidTr="007D5844">
        <w:tblPrEx>
          <w:tblW w:w="10215" w:type="dxa"/>
          <w:tblLayout w:type="fixed"/>
          <w:tblLook w:val="04A0"/>
        </w:tblPrEx>
        <w:trPr>
          <w:trHeight w:val="61"/>
        </w:trPr>
        <w:tc>
          <w:tcPr>
            <w:tcW w:w="3600" w:type="dxa"/>
            <w:tcBorders>
              <w:top w:val="single" w:sz="8" w:space="0" w:color="auto"/>
              <w:left w:val="single" w:sz="8" w:space="0" w:color="auto"/>
              <w:bottom w:val="single" w:sz="8" w:space="0" w:color="auto"/>
              <w:right w:val="single" w:sz="8" w:space="0" w:color="auto"/>
            </w:tcBorders>
            <w:vAlign w:val="center"/>
          </w:tcPr>
          <w:p w:rsidR="00217D7C" w:rsidRPr="00A65F26" w:rsidP="00217D7C" w14:paraId="670EF98C" w14:textId="77777777">
            <w:pPr>
              <w:spacing w:after="0"/>
              <w:rPr>
                <w:color w:val="808080" w:themeColor="background1" w:themeShade="80"/>
                <w:sz w:val="20"/>
              </w:rPr>
            </w:pPr>
            <w:r w:rsidRPr="00A65F26">
              <w:rPr>
                <w:color w:val="808080" w:themeColor="background1" w:themeShade="80"/>
                <w:sz w:val="20"/>
              </w:rPr>
              <w:t>Teacher (TKS)</w:t>
            </w:r>
          </w:p>
        </w:tc>
        <w:tc>
          <w:tcPr>
            <w:tcW w:w="900"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1E802240" w14:textId="77777777">
            <w:pPr>
              <w:spacing w:after="0"/>
              <w:jc w:val="right"/>
              <w:rPr>
                <w:strike/>
                <w:color w:val="C00000"/>
                <w:sz w:val="20"/>
                <w:szCs w:val="20"/>
              </w:rPr>
            </w:pPr>
            <w:r w:rsidRPr="00EE73C5">
              <w:rPr>
                <w:strike/>
                <w:color w:val="C00000"/>
                <w:sz w:val="20"/>
              </w:rPr>
              <w:t>3,</w:t>
            </w:r>
            <w:r w:rsidRPr="00EE73C5">
              <w:rPr>
                <w:strike/>
                <w:color w:val="C00000"/>
                <w:sz w:val="20"/>
                <w:szCs w:val="20"/>
              </w:rPr>
              <w:t>045</w:t>
            </w:r>
          </w:p>
          <w:p w:rsidR="00217D7C" w:rsidRPr="00EE73C5" w:rsidP="00217D7C" w14:paraId="44884FB1" w14:textId="402BA146">
            <w:pPr>
              <w:spacing w:after="0"/>
              <w:jc w:val="right"/>
              <w:rPr>
                <w:color w:val="C00000"/>
                <w:sz w:val="20"/>
              </w:rPr>
            </w:pPr>
            <w:r w:rsidRPr="00EE73C5">
              <w:rPr>
                <w:color w:val="C00000"/>
                <w:sz w:val="20"/>
                <w:szCs w:val="20"/>
              </w:rPr>
              <w:t>3,660</w:t>
            </w:r>
          </w:p>
        </w:tc>
        <w:tc>
          <w:tcPr>
            <w:tcW w:w="1070" w:type="dxa"/>
            <w:tcBorders>
              <w:top w:val="single" w:sz="8" w:space="0" w:color="auto"/>
              <w:left w:val="single" w:sz="8" w:space="0" w:color="auto"/>
              <w:bottom w:val="single" w:sz="8" w:space="0" w:color="auto"/>
              <w:right w:val="single" w:sz="8" w:space="0" w:color="auto"/>
            </w:tcBorders>
            <w:vAlign w:val="center"/>
          </w:tcPr>
          <w:p w:rsidR="00217D7C" w:rsidRPr="00A65F26" w:rsidP="00217D7C" w14:paraId="3C661F5B" w14:textId="77777777">
            <w:pPr>
              <w:spacing w:after="0"/>
              <w:jc w:val="right"/>
              <w:rPr>
                <w:color w:val="808080" w:themeColor="background1" w:themeShade="80"/>
                <w:sz w:val="20"/>
              </w:rPr>
            </w:pPr>
            <w:r w:rsidRPr="00A65F26">
              <w:rPr>
                <w:color w:val="808080" w:themeColor="background1" w:themeShade="80"/>
                <w:sz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26C2A88A" w14:textId="77777777">
            <w:pPr>
              <w:spacing w:after="0"/>
              <w:jc w:val="right"/>
              <w:rPr>
                <w:strike/>
                <w:color w:val="C00000"/>
                <w:sz w:val="20"/>
                <w:szCs w:val="20"/>
              </w:rPr>
            </w:pPr>
            <w:r w:rsidRPr="00EE73C5">
              <w:rPr>
                <w:strike/>
                <w:color w:val="C00000"/>
                <w:sz w:val="20"/>
                <w:szCs w:val="20"/>
              </w:rPr>
              <w:t>2,741</w:t>
            </w:r>
          </w:p>
          <w:p w:rsidR="00217D7C" w:rsidRPr="00EE73C5" w:rsidP="00217D7C" w14:paraId="34CDA8AC" w14:textId="1F1C9667">
            <w:pPr>
              <w:spacing w:after="0"/>
              <w:jc w:val="right"/>
              <w:rPr>
                <w:color w:val="C00000"/>
                <w:sz w:val="20"/>
              </w:rPr>
            </w:pPr>
            <w:r w:rsidRPr="00EE73C5">
              <w:rPr>
                <w:color w:val="C00000"/>
                <w:sz w:val="20"/>
                <w:szCs w:val="20"/>
              </w:rPr>
              <w:t>3,294</w:t>
            </w:r>
          </w:p>
        </w:tc>
        <w:tc>
          <w:tcPr>
            <w:tcW w:w="1170"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066D5C68" w14:textId="77777777">
            <w:pPr>
              <w:spacing w:after="0"/>
              <w:jc w:val="right"/>
              <w:rPr>
                <w:strike/>
                <w:color w:val="C00000"/>
                <w:sz w:val="20"/>
                <w:szCs w:val="20"/>
              </w:rPr>
            </w:pPr>
            <w:r w:rsidRPr="00EE73C5">
              <w:rPr>
                <w:strike/>
                <w:color w:val="C00000"/>
                <w:sz w:val="20"/>
                <w:szCs w:val="20"/>
              </w:rPr>
              <w:t>2,741</w:t>
            </w:r>
          </w:p>
          <w:p w:rsidR="00217D7C" w:rsidRPr="00EE73C5" w:rsidP="00217D7C" w14:paraId="50CC9451" w14:textId="2C7EA779">
            <w:pPr>
              <w:spacing w:after="0"/>
              <w:jc w:val="right"/>
              <w:rPr>
                <w:color w:val="C00000"/>
                <w:sz w:val="20"/>
              </w:rPr>
            </w:pPr>
            <w:r w:rsidRPr="00EE73C5">
              <w:rPr>
                <w:color w:val="C00000"/>
                <w:sz w:val="20"/>
                <w:szCs w:val="20"/>
              </w:rPr>
              <w:t>3,294</w:t>
            </w:r>
          </w:p>
        </w:tc>
        <w:tc>
          <w:tcPr>
            <w:tcW w:w="1260" w:type="dxa"/>
            <w:tcBorders>
              <w:top w:val="single" w:sz="8" w:space="0" w:color="auto"/>
              <w:left w:val="single" w:sz="8" w:space="0" w:color="auto"/>
              <w:bottom w:val="single" w:sz="8" w:space="0" w:color="auto"/>
              <w:right w:val="single" w:sz="8" w:space="0" w:color="auto"/>
            </w:tcBorders>
            <w:vAlign w:val="center"/>
          </w:tcPr>
          <w:p w:rsidR="00217D7C" w:rsidRPr="00A65F26" w:rsidP="00217D7C" w14:paraId="5362CC5A" w14:textId="77777777">
            <w:pPr>
              <w:spacing w:after="0"/>
              <w:jc w:val="right"/>
              <w:rPr>
                <w:color w:val="808080" w:themeColor="background1" w:themeShade="80"/>
                <w:sz w:val="20"/>
              </w:rPr>
            </w:pPr>
            <w:r w:rsidRPr="00A65F26">
              <w:rPr>
                <w:color w:val="808080" w:themeColor="background1" w:themeShade="80"/>
                <w:sz w:val="20"/>
              </w:rPr>
              <w:t>60</w:t>
            </w:r>
          </w:p>
        </w:tc>
        <w:tc>
          <w:tcPr>
            <w:tcW w:w="955" w:type="dxa"/>
            <w:tcBorders>
              <w:top w:val="single" w:sz="8" w:space="0" w:color="auto"/>
              <w:left w:val="single" w:sz="8" w:space="0" w:color="auto"/>
              <w:bottom w:val="single" w:sz="8" w:space="0" w:color="auto"/>
              <w:right w:val="single" w:sz="8" w:space="0" w:color="auto"/>
            </w:tcBorders>
            <w:vAlign w:val="center"/>
          </w:tcPr>
          <w:p w:rsidR="00217D7C" w:rsidRPr="00EE73C5" w:rsidP="00217D7C" w14:paraId="5C4C28BC" w14:textId="77777777">
            <w:pPr>
              <w:spacing w:after="0"/>
              <w:jc w:val="right"/>
              <w:rPr>
                <w:strike/>
                <w:color w:val="C00000"/>
                <w:sz w:val="20"/>
                <w:szCs w:val="20"/>
              </w:rPr>
            </w:pPr>
            <w:r w:rsidRPr="00EE73C5">
              <w:rPr>
                <w:strike/>
                <w:color w:val="C00000"/>
                <w:sz w:val="20"/>
                <w:szCs w:val="20"/>
              </w:rPr>
              <w:t>2,741</w:t>
            </w:r>
          </w:p>
          <w:p w:rsidR="00217D7C" w:rsidRPr="00EE73C5" w:rsidP="00217D7C" w14:paraId="10468C3D" w14:textId="70C390AE">
            <w:pPr>
              <w:spacing w:after="0"/>
              <w:jc w:val="right"/>
              <w:rPr>
                <w:color w:val="C00000"/>
                <w:sz w:val="20"/>
              </w:rPr>
            </w:pPr>
            <w:r w:rsidRPr="00EE73C5">
              <w:rPr>
                <w:color w:val="C00000"/>
                <w:sz w:val="20"/>
                <w:szCs w:val="20"/>
              </w:rPr>
              <w:t>3,294</w:t>
            </w:r>
          </w:p>
        </w:tc>
      </w:tr>
      <w:tr w14:paraId="50691F76"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17D7C" w:rsidRPr="00A65F26" w:rsidP="00217D7C" w14:paraId="01427FF1" w14:textId="77777777">
            <w:pPr>
              <w:spacing w:after="0" w:line="240" w:lineRule="auto"/>
              <w:rPr>
                <w:i/>
                <w:color w:val="808080" w:themeColor="background1" w:themeShade="80"/>
              </w:rPr>
            </w:pPr>
            <w:r w:rsidRPr="00A65F26">
              <w:rPr>
                <w:i/>
                <w:color w:val="808080" w:themeColor="background1" w:themeShade="80"/>
                <w:sz w:val="20"/>
              </w:rPr>
              <w:t>Burden – MS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DD507A" w:rsidP="00217D7C" w14:paraId="6F32F5D2" w14:textId="77777777">
            <w:pPr>
              <w:spacing w:after="0" w:line="240" w:lineRule="auto"/>
              <w:jc w:val="right"/>
              <w:rPr>
                <w:i/>
              </w:rPr>
            </w:pPr>
          </w:p>
        </w:tc>
        <w:tc>
          <w:tcPr>
            <w:tcW w:w="1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DD507A" w:rsidP="00217D7C" w14:paraId="110D7F1E" w14:textId="77777777">
            <w:pPr>
              <w:tabs>
                <w:tab w:val="center" w:pos="477"/>
                <w:tab w:val="right" w:pos="954"/>
              </w:tabs>
              <w:spacing w:after="0" w:line="240" w:lineRule="auto"/>
              <w:rPr>
                <w:i/>
              </w:rPr>
            </w:pPr>
            <w:r w:rsidRPr="00DD507A">
              <w:rPr>
                <w:i/>
                <w:sz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EE73C5" w:rsidP="00217D7C" w14:paraId="69572285" w14:textId="77777777">
            <w:pPr>
              <w:spacing w:after="0" w:line="240" w:lineRule="auto"/>
              <w:jc w:val="right"/>
              <w:rPr>
                <w:i/>
                <w:iCs/>
                <w:strike/>
                <w:color w:val="C00000"/>
                <w:sz w:val="20"/>
                <w:szCs w:val="20"/>
              </w:rPr>
            </w:pPr>
            <w:r w:rsidRPr="00EE73C5">
              <w:rPr>
                <w:i/>
                <w:iCs/>
                <w:strike/>
                <w:color w:val="C00000"/>
                <w:sz w:val="20"/>
                <w:szCs w:val="20"/>
              </w:rPr>
              <w:t>6,578</w:t>
            </w:r>
          </w:p>
          <w:p w:rsidR="00217D7C" w:rsidRPr="00EE73C5" w:rsidP="00217D7C" w14:paraId="4DD24A49" w14:textId="14C875AD">
            <w:pPr>
              <w:spacing w:after="0" w:line="240" w:lineRule="auto"/>
              <w:jc w:val="right"/>
              <w:rPr>
                <w:i/>
                <w:color w:val="C00000"/>
                <w:sz w:val="20"/>
              </w:rPr>
            </w:pPr>
            <w:r w:rsidRPr="00EE73C5">
              <w:rPr>
                <w:i/>
                <w:iCs/>
                <w:color w:val="C00000"/>
                <w:sz w:val="20"/>
                <w:szCs w:val="20"/>
              </w:rPr>
              <w:t>7,906</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EE73C5" w:rsidP="00217D7C" w14:paraId="14C47BD1" w14:textId="77777777">
            <w:pPr>
              <w:spacing w:after="0" w:line="240" w:lineRule="auto"/>
              <w:jc w:val="right"/>
              <w:rPr>
                <w:i/>
                <w:iCs/>
                <w:strike/>
                <w:color w:val="C00000"/>
                <w:sz w:val="20"/>
                <w:szCs w:val="20"/>
              </w:rPr>
            </w:pPr>
            <w:r w:rsidRPr="00EE73C5">
              <w:rPr>
                <w:i/>
                <w:iCs/>
                <w:strike/>
                <w:color w:val="C00000"/>
                <w:sz w:val="20"/>
                <w:szCs w:val="20"/>
              </w:rPr>
              <w:t>6,578</w:t>
            </w:r>
          </w:p>
          <w:p w:rsidR="00217D7C" w:rsidRPr="00EE73C5" w:rsidP="00217D7C" w14:paraId="1778A8B1" w14:textId="50CEB094">
            <w:pPr>
              <w:spacing w:after="0" w:line="240" w:lineRule="auto"/>
              <w:jc w:val="right"/>
              <w:rPr>
                <w:i/>
                <w:color w:val="C00000"/>
                <w:sz w:val="20"/>
              </w:rPr>
            </w:pPr>
            <w:r w:rsidRPr="00EE73C5">
              <w:rPr>
                <w:i/>
                <w:iCs/>
                <w:color w:val="C00000"/>
                <w:sz w:val="20"/>
                <w:szCs w:val="20"/>
              </w:rPr>
              <w:t>7,906</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DD507A" w:rsidP="00217D7C" w14:paraId="0AEC3D6F" w14:textId="77777777">
            <w:pPr>
              <w:spacing w:after="0" w:line="240" w:lineRule="auto"/>
              <w:jc w:val="right"/>
              <w:rPr>
                <w:i/>
                <w:sz w:val="20"/>
              </w:rPr>
            </w:pPr>
          </w:p>
        </w:tc>
        <w:tc>
          <w:tcPr>
            <w:tcW w:w="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EE73C5" w:rsidP="00217D7C" w14:paraId="4B8194E8" w14:textId="77777777">
            <w:pPr>
              <w:spacing w:after="0" w:line="240" w:lineRule="auto"/>
              <w:jc w:val="right"/>
              <w:rPr>
                <w:i/>
                <w:iCs/>
                <w:strike/>
                <w:color w:val="C00000"/>
                <w:sz w:val="20"/>
                <w:szCs w:val="20"/>
              </w:rPr>
            </w:pPr>
            <w:r w:rsidRPr="00EE73C5">
              <w:rPr>
                <w:i/>
                <w:iCs/>
                <w:strike/>
                <w:color w:val="C00000"/>
                <w:sz w:val="20"/>
                <w:szCs w:val="20"/>
              </w:rPr>
              <w:t>6,532</w:t>
            </w:r>
          </w:p>
          <w:p w:rsidR="00217D7C" w:rsidRPr="00EE73C5" w:rsidP="00217D7C" w14:paraId="23FD8878" w14:textId="0B300020">
            <w:pPr>
              <w:spacing w:after="0" w:line="240" w:lineRule="auto"/>
              <w:jc w:val="right"/>
              <w:rPr>
                <w:i/>
                <w:color w:val="C00000"/>
                <w:sz w:val="20"/>
              </w:rPr>
            </w:pPr>
            <w:r w:rsidRPr="00EE73C5">
              <w:rPr>
                <w:i/>
                <w:iCs/>
                <w:color w:val="C00000"/>
                <w:sz w:val="20"/>
                <w:szCs w:val="20"/>
              </w:rPr>
              <w:t>7,851</w:t>
            </w:r>
          </w:p>
        </w:tc>
      </w:tr>
      <w:tr w14:paraId="4FE64302" w14:textId="77777777" w:rsidTr="007D5844">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17D7C" w:rsidRPr="00A65F26" w:rsidP="00217D7C" w14:paraId="6BE8D0B9" w14:textId="77777777">
            <w:pPr>
              <w:spacing w:after="0"/>
              <w:rPr>
                <w:b/>
                <w:i/>
                <w:color w:val="808080" w:themeColor="background1" w:themeShade="80"/>
                <w:sz w:val="20"/>
              </w:rPr>
            </w:pPr>
            <w:r w:rsidRPr="00A65F26">
              <w:rPr>
                <w:b/>
                <w:i/>
                <w:color w:val="808080" w:themeColor="background1" w:themeShade="80"/>
                <w:sz w:val="20"/>
              </w:rPr>
              <w:t>Total Burden Main Study</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17D7C" w:rsidRPr="00DD507A" w:rsidP="00217D7C" w14:paraId="5D9C47C2" w14:textId="77777777">
            <w:pPr>
              <w:spacing w:after="0"/>
              <w:jc w:val="right"/>
              <w:rPr>
                <w:b/>
                <w:i/>
                <w:sz w:val="20"/>
              </w:rPr>
            </w:pPr>
            <w:r w:rsidRPr="00DD507A">
              <w:rPr>
                <w:b/>
                <w:i/>
                <w:sz w:val="20"/>
              </w:rPr>
              <w:t xml:space="preserve"> </w:t>
            </w:r>
          </w:p>
        </w:tc>
        <w:tc>
          <w:tcPr>
            <w:tcW w:w="1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17D7C" w:rsidRPr="00DD507A" w:rsidP="00217D7C" w14:paraId="4F79D5BC" w14:textId="77777777">
            <w:pPr>
              <w:spacing w:after="0"/>
              <w:jc w:val="right"/>
              <w:rPr>
                <w:b/>
                <w:i/>
                <w:sz w:val="20"/>
              </w:rPr>
            </w:pPr>
            <w:r w:rsidRPr="00DD507A">
              <w:rPr>
                <w:b/>
                <w:i/>
                <w:sz w:val="20"/>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EE73C5" w:rsidP="00217D7C" w14:paraId="3F2B9C4B" w14:textId="77777777">
            <w:pPr>
              <w:spacing w:after="0"/>
              <w:jc w:val="right"/>
              <w:rPr>
                <w:b/>
                <w:bCs/>
                <w:i/>
                <w:iCs/>
                <w:strike/>
                <w:color w:val="C00000"/>
                <w:sz w:val="20"/>
                <w:szCs w:val="20"/>
              </w:rPr>
            </w:pPr>
            <w:r w:rsidRPr="00EE73C5">
              <w:rPr>
                <w:b/>
                <w:bCs/>
                <w:i/>
                <w:iCs/>
                <w:strike/>
                <w:color w:val="C00000"/>
                <w:sz w:val="20"/>
                <w:szCs w:val="20"/>
              </w:rPr>
              <w:t>7,731</w:t>
            </w:r>
          </w:p>
          <w:p w:rsidR="00217D7C" w:rsidRPr="00EE73C5" w:rsidP="00217D7C" w14:paraId="10097B98" w14:textId="4ED43CC1">
            <w:pPr>
              <w:spacing w:after="0"/>
              <w:jc w:val="right"/>
              <w:rPr>
                <w:b/>
                <w:i/>
                <w:color w:val="C00000"/>
                <w:sz w:val="20"/>
              </w:rPr>
            </w:pPr>
            <w:r w:rsidRPr="00EE73C5">
              <w:rPr>
                <w:b/>
                <w:bCs/>
                <w:i/>
                <w:iCs/>
                <w:color w:val="C00000"/>
                <w:sz w:val="20"/>
                <w:szCs w:val="20"/>
              </w:rPr>
              <w:t>9,290</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EE73C5" w:rsidP="00217D7C" w14:paraId="07222453" w14:textId="77777777">
            <w:pPr>
              <w:spacing w:after="0"/>
              <w:jc w:val="right"/>
              <w:rPr>
                <w:b/>
                <w:bCs/>
                <w:i/>
                <w:iCs/>
                <w:strike/>
                <w:color w:val="C00000"/>
                <w:sz w:val="20"/>
                <w:szCs w:val="20"/>
              </w:rPr>
            </w:pPr>
            <w:r w:rsidRPr="00EE73C5">
              <w:rPr>
                <w:b/>
                <w:bCs/>
                <w:i/>
                <w:iCs/>
                <w:strike/>
                <w:color w:val="C00000"/>
                <w:sz w:val="20"/>
                <w:szCs w:val="20"/>
              </w:rPr>
              <w:t>7,731</w:t>
            </w:r>
          </w:p>
          <w:p w:rsidR="00217D7C" w:rsidRPr="00EE73C5" w:rsidP="00217D7C" w14:paraId="56D73814" w14:textId="43D83F45">
            <w:pPr>
              <w:spacing w:after="0"/>
              <w:jc w:val="right"/>
              <w:rPr>
                <w:b/>
                <w:i/>
                <w:color w:val="C00000"/>
                <w:sz w:val="20"/>
              </w:rPr>
            </w:pPr>
            <w:r w:rsidRPr="00EE73C5">
              <w:rPr>
                <w:b/>
                <w:bCs/>
                <w:i/>
                <w:iCs/>
                <w:color w:val="C00000"/>
                <w:sz w:val="20"/>
                <w:szCs w:val="20"/>
              </w:rPr>
              <w:t>9,290</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DD507A" w:rsidP="00217D7C" w14:paraId="198F4A82" w14:textId="77777777">
            <w:pPr>
              <w:spacing w:after="0"/>
              <w:jc w:val="right"/>
              <w:rPr>
                <w:b/>
                <w:i/>
                <w:sz w:val="20"/>
              </w:rPr>
            </w:pPr>
          </w:p>
        </w:tc>
        <w:tc>
          <w:tcPr>
            <w:tcW w:w="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17D7C" w:rsidRPr="00EE73C5" w:rsidP="00217D7C" w14:paraId="69C7E878" w14:textId="77777777">
            <w:pPr>
              <w:spacing w:after="0"/>
              <w:jc w:val="right"/>
              <w:rPr>
                <w:b/>
                <w:bCs/>
                <w:i/>
                <w:iCs/>
                <w:strike/>
                <w:color w:val="C00000"/>
                <w:sz w:val="20"/>
                <w:szCs w:val="20"/>
              </w:rPr>
            </w:pPr>
            <w:r w:rsidRPr="00EE73C5">
              <w:rPr>
                <w:b/>
                <w:bCs/>
                <w:i/>
                <w:iCs/>
                <w:strike/>
                <w:color w:val="C00000"/>
                <w:sz w:val="20"/>
                <w:szCs w:val="20"/>
              </w:rPr>
              <w:t>8,068</w:t>
            </w:r>
          </w:p>
          <w:p w:rsidR="00217D7C" w:rsidRPr="00EE73C5" w:rsidP="00217D7C" w14:paraId="292A1EA4" w14:textId="453A547C">
            <w:pPr>
              <w:spacing w:after="0"/>
              <w:jc w:val="right"/>
              <w:rPr>
                <w:b/>
                <w:i/>
                <w:color w:val="C00000"/>
                <w:sz w:val="20"/>
              </w:rPr>
            </w:pPr>
            <w:r w:rsidRPr="00EE73C5">
              <w:rPr>
                <w:b/>
                <w:bCs/>
                <w:i/>
                <w:iCs/>
                <w:color w:val="C00000"/>
                <w:sz w:val="20"/>
                <w:szCs w:val="20"/>
              </w:rPr>
              <w:t>9,695</w:t>
            </w:r>
          </w:p>
        </w:tc>
      </w:tr>
      <w:tr w14:paraId="2201ED12" w14:textId="77777777" w:rsidTr="007D5844">
        <w:tblPrEx>
          <w:tblW w:w="10215" w:type="dxa"/>
          <w:tblLayout w:type="fixed"/>
          <w:tblLook w:val="04A0"/>
        </w:tblPrEx>
        <w:trPr>
          <w:trHeight w:val="150"/>
        </w:trPr>
        <w:tc>
          <w:tcPr>
            <w:tcW w:w="3600" w:type="dxa"/>
            <w:tcBorders>
              <w:top w:val="single" w:sz="8" w:space="0" w:color="auto"/>
              <w:left w:val="single" w:sz="8" w:space="0" w:color="auto"/>
              <w:right w:val="single" w:sz="8" w:space="0" w:color="auto"/>
            </w:tcBorders>
            <w:shd w:val="clear" w:color="auto" w:fill="BFBFBF" w:themeFill="background1" w:themeFillShade="BF"/>
            <w:vAlign w:val="center"/>
          </w:tcPr>
          <w:p w:rsidR="00217D7C" w:rsidRPr="00DD507A" w:rsidP="00217D7C" w14:paraId="4FA57DDD" w14:textId="77777777">
            <w:pPr>
              <w:spacing w:after="0"/>
              <w:rPr>
                <w:b/>
                <w:i/>
                <w:sz w:val="20"/>
              </w:rPr>
            </w:pPr>
            <w:r w:rsidRPr="00DD507A">
              <w:rPr>
                <w:b/>
                <w:i/>
                <w:sz w:val="20"/>
              </w:rPr>
              <w:t>Total Burden Requested</w:t>
            </w:r>
          </w:p>
        </w:tc>
        <w:tc>
          <w:tcPr>
            <w:tcW w:w="900" w:type="dxa"/>
            <w:tcBorders>
              <w:top w:val="single" w:sz="8" w:space="0" w:color="auto"/>
              <w:left w:val="single" w:sz="8" w:space="0" w:color="auto"/>
              <w:right w:val="single" w:sz="8" w:space="0" w:color="auto"/>
            </w:tcBorders>
            <w:shd w:val="clear" w:color="auto" w:fill="BFBFBF" w:themeFill="background1" w:themeFillShade="BF"/>
            <w:vAlign w:val="center"/>
          </w:tcPr>
          <w:p w:rsidR="00217D7C" w:rsidRPr="00373E80" w:rsidP="00217D7C" w14:paraId="1ADA74D5" w14:textId="77777777">
            <w:pPr>
              <w:spacing w:after="0"/>
              <w:jc w:val="right"/>
              <w:rPr>
                <w:b/>
                <w:bCs/>
                <w:i/>
                <w:iCs/>
                <w:sz w:val="20"/>
                <w:szCs w:val="20"/>
              </w:rPr>
            </w:pPr>
            <w:r w:rsidRPr="00373E80">
              <w:rPr>
                <w:b/>
                <w:bCs/>
                <w:i/>
                <w:iCs/>
                <w:sz w:val="20"/>
                <w:szCs w:val="20"/>
              </w:rPr>
              <w:t xml:space="preserve"> </w:t>
            </w:r>
          </w:p>
        </w:tc>
        <w:tc>
          <w:tcPr>
            <w:tcW w:w="1070" w:type="dxa"/>
            <w:tcBorders>
              <w:top w:val="single" w:sz="8" w:space="0" w:color="auto"/>
              <w:left w:val="single" w:sz="8" w:space="0" w:color="auto"/>
              <w:right w:val="single" w:sz="8" w:space="0" w:color="auto"/>
            </w:tcBorders>
            <w:shd w:val="clear" w:color="auto" w:fill="BFBFBF" w:themeFill="background1" w:themeFillShade="BF"/>
            <w:vAlign w:val="center"/>
          </w:tcPr>
          <w:p w:rsidR="00217D7C" w:rsidRPr="00373E80" w:rsidP="00217D7C" w14:paraId="49C0D849" w14:textId="77777777">
            <w:pPr>
              <w:spacing w:after="0"/>
              <w:jc w:val="right"/>
              <w:rPr>
                <w:b/>
                <w:bCs/>
                <w:i/>
                <w:iCs/>
                <w:sz w:val="20"/>
                <w:szCs w:val="20"/>
              </w:rPr>
            </w:pPr>
            <w:r w:rsidRPr="00373E80">
              <w:rPr>
                <w:b/>
                <w:bCs/>
                <w:i/>
                <w:iCs/>
                <w:sz w:val="20"/>
                <w:szCs w:val="20"/>
              </w:rPr>
              <w:t xml:space="preserve"> </w:t>
            </w:r>
          </w:p>
        </w:tc>
        <w:tc>
          <w:tcPr>
            <w:tcW w:w="1260" w:type="dxa"/>
            <w:tcBorders>
              <w:top w:val="single" w:sz="8" w:space="0" w:color="auto"/>
              <w:left w:val="single" w:sz="8" w:space="0" w:color="auto"/>
              <w:right w:val="single" w:sz="8" w:space="0" w:color="auto"/>
            </w:tcBorders>
            <w:shd w:val="clear" w:color="auto" w:fill="BFBFBF" w:themeFill="background1" w:themeFillShade="BF"/>
          </w:tcPr>
          <w:p w:rsidR="00217D7C" w:rsidRPr="00EE73C5" w:rsidP="00217D7C" w14:paraId="34CC5E5D" w14:textId="77777777">
            <w:pPr>
              <w:spacing w:after="0"/>
              <w:jc w:val="right"/>
              <w:rPr>
                <w:b/>
                <w:bCs/>
                <w:i/>
                <w:iCs/>
                <w:strike/>
                <w:color w:val="FF0000"/>
                <w:sz w:val="20"/>
                <w:szCs w:val="20"/>
              </w:rPr>
            </w:pPr>
            <w:r w:rsidRPr="00EE73C5">
              <w:rPr>
                <w:b/>
                <w:bCs/>
                <w:i/>
                <w:iCs/>
                <w:strike/>
                <w:color w:val="FF0000"/>
                <w:sz w:val="20"/>
                <w:szCs w:val="20"/>
              </w:rPr>
              <w:t>2,683</w:t>
            </w:r>
          </w:p>
          <w:p w:rsidR="00217D7C" w:rsidRPr="00EE73C5" w:rsidP="00217D7C" w14:paraId="0636383F" w14:textId="26142959">
            <w:pPr>
              <w:spacing w:after="0"/>
              <w:jc w:val="right"/>
              <w:rPr>
                <w:b/>
                <w:i/>
                <w:color w:val="FF0000"/>
                <w:sz w:val="20"/>
              </w:rPr>
            </w:pPr>
            <w:r>
              <w:rPr>
                <w:b/>
                <w:bCs/>
                <w:i/>
                <w:iCs/>
                <w:color w:val="FF0000"/>
                <w:sz w:val="20"/>
                <w:szCs w:val="20"/>
              </w:rPr>
              <w:t>2</w:t>
            </w:r>
            <w:r w:rsidR="00BC1784">
              <w:rPr>
                <w:b/>
                <w:bCs/>
                <w:i/>
                <w:iCs/>
                <w:color w:val="FF0000"/>
                <w:sz w:val="20"/>
                <w:szCs w:val="20"/>
              </w:rPr>
              <w:t>,</w:t>
            </w:r>
            <w:r>
              <w:rPr>
                <w:b/>
                <w:bCs/>
                <w:i/>
                <w:iCs/>
                <w:color w:val="FF0000"/>
                <w:sz w:val="20"/>
                <w:szCs w:val="20"/>
              </w:rPr>
              <w:t>914</w:t>
            </w:r>
          </w:p>
        </w:tc>
        <w:tc>
          <w:tcPr>
            <w:tcW w:w="1170" w:type="dxa"/>
            <w:tcBorders>
              <w:top w:val="single" w:sz="8" w:space="0" w:color="auto"/>
              <w:left w:val="single" w:sz="8" w:space="0" w:color="auto"/>
              <w:right w:val="single" w:sz="8" w:space="0" w:color="auto"/>
            </w:tcBorders>
            <w:shd w:val="clear" w:color="auto" w:fill="BFBFBF" w:themeFill="background1" w:themeFillShade="BF"/>
          </w:tcPr>
          <w:p w:rsidR="00CA364F" w:rsidRPr="00EE73C5" w:rsidP="00CA364F" w14:paraId="5771C206" w14:textId="77777777">
            <w:pPr>
              <w:spacing w:after="0"/>
              <w:jc w:val="right"/>
              <w:rPr>
                <w:b/>
                <w:bCs/>
                <w:i/>
                <w:iCs/>
                <w:strike/>
                <w:color w:val="FF0000"/>
                <w:sz w:val="20"/>
                <w:szCs w:val="20"/>
              </w:rPr>
            </w:pPr>
            <w:r w:rsidRPr="00EE73C5">
              <w:rPr>
                <w:b/>
                <w:bCs/>
                <w:i/>
                <w:iCs/>
                <w:strike/>
                <w:color w:val="FF0000"/>
                <w:sz w:val="20"/>
                <w:szCs w:val="20"/>
              </w:rPr>
              <w:t>2,683</w:t>
            </w:r>
          </w:p>
          <w:p w:rsidR="00217D7C" w:rsidRPr="00EE73C5" w:rsidP="00CA364F" w14:paraId="6918868D" w14:textId="422D439C">
            <w:pPr>
              <w:spacing w:after="0"/>
              <w:jc w:val="right"/>
              <w:rPr>
                <w:b/>
                <w:i/>
                <w:color w:val="FF0000"/>
                <w:sz w:val="20"/>
              </w:rPr>
            </w:pPr>
            <w:r>
              <w:rPr>
                <w:b/>
                <w:bCs/>
                <w:i/>
                <w:iCs/>
                <w:color w:val="FF0000"/>
                <w:sz w:val="20"/>
                <w:szCs w:val="20"/>
              </w:rPr>
              <w:t>2,914</w:t>
            </w:r>
          </w:p>
        </w:tc>
        <w:tc>
          <w:tcPr>
            <w:tcW w:w="1260" w:type="dxa"/>
            <w:tcBorders>
              <w:top w:val="single" w:sz="8" w:space="0" w:color="auto"/>
              <w:left w:val="single" w:sz="8" w:space="0" w:color="auto"/>
              <w:right w:val="single" w:sz="8" w:space="0" w:color="auto"/>
            </w:tcBorders>
            <w:shd w:val="clear" w:color="auto" w:fill="BFBFBF" w:themeFill="background1" w:themeFillShade="BF"/>
          </w:tcPr>
          <w:p w:rsidR="00217D7C" w:rsidRPr="00EE73C5" w:rsidP="00217D7C" w14:paraId="6CEEBBDE" w14:textId="77777777">
            <w:pPr>
              <w:spacing w:after="0"/>
              <w:jc w:val="right"/>
              <w:rPr>
                <w:b/>
                <w:i/>
                <w:color w:val="FF0000"/>
                <w:sz w:val="20"/>
              </w:rPr>
            </w:pPr>
          </w:p>
        </w:tc>
        <w:tc>
          <w:tcPr>
            <w:tcW w:w="955" w:type="dxa"/>
            <w:tcBorders>
              <w:top w:val="single" w:sz="8" w:space="0" w:color="auto"/>
              <w:left w:val="single" w:sz="8" w:space="0" w:color="auto"/>
              <w:right w:val="single" w:sz="8" w:space="0" w:color="auto"/>
            </w:tcBorders>
            <w:shd w:val="clear" w:color="auto" w:fill="BFBFBF" w:themeFill="background1" w:themeFillShade="BF"/>
          </w:tcPr>
          <w:p w:rsidR="00217D7C" w:rsidRPr="00EE73C5" w:rsidP="00217D7C" w14:paraId="4845594D" w14:textId="77777777">
            <w:pPr>
              <w:spacing w:after="0"/>
              <w:jc w:val="right"/>
              <w:rPr>
                <w:b/>
                <w:bCs/>
                <w:i/>
                <w:iCs/>
                <w:strike/>
                <w:color w:val="FF0000"/>
                <w:sz w:val="20"/>
                <w:szCs w:val="20"/>
              </w:rPr>
            </w:pPr>
            <w:r w:rsidRPr="00EE73C5">
              <w:rPr>
                <w:b/>
                <w:bCs/>
                <w:i/>
                <w:iCs/>
                <w:strike/>
                <w:color w:val="FF0000"/>
                <w:sz w:val="20"/>
                <w:szCs w:val="20"/>
              </w:rPr>
              <w:t>3,133</w:t>
            </w:r>
          </w:p>
          <w:p w:rsidR="00217D7C" w:rsidRPr="00EE73C5" w:rsidP="00217D7C" w14:paraId="1DAA1C07" w14:textId="658110C9">
            <w:pPr>
              <w:spacing w:after="0"/>
              <w:jc w:val="right"/>
              <w:rPr>
                <w:b/>
                <w:i/>
                <w:color w:val="FF0000"/>
                <w:sz w:val="20"/>
              </w:rPr>
            </w:pPr>
            <w:r>
              <w:rPr>
                <w:b/>
                <w:bCs/>
                <w:i/>
                <w:iCs/>
                <w:color w:val="FF0000"/>
                <w:sz w:val="20"/>
                <w:szCs w:val="20"/>
              </w:rPr>
              <w:t>3,</w:t>
            </w:r>
            <w:r w:rsidR="00710432">
              <w:rPr>
                <w:b/>
                <w:bCs/>
                <w:i/>
                <w:iCs/>
                <w:color w:val="FF0000"/>
                <w:sz w:val="20"/>
                <w:szCs w:val="20"/>
              </w:rPr>
              <w:t>44</w:t>
            </w:r>
            <w:r>
              <w:rPr>
                <w:b/>
                <w:bCs/>
                <w:i/>
                <w:iCs/>
                <w:color w:val="FF0000"/>
                <w:sz w:val="20"/>
                <w:szCs w:val="20"/>
              </w:rPr>
              <w:t>1</w:t>
            </w:r>
          </w:p>
        </w:tc>
      </w:tr>
      <w:tr w14:paraId="2D2B5845" w14:textId="77777777" w:rsidTr="00852015">
        <w:tblPrEx>
          <w:tblW w:w="10215" w:type="dxa"/>
          <w:tblLayout w:type="fixed"/>
          <w:tblLook w:val="04A0"/>
        </w:tblPrEx>
        <w:trPr>
          <w:trHeight w:val="150"/>
        </w:trPr>
        <w:tc>
          <w:tcPr>
            <w:tcW w:w="10215" w:type="dxa"/>
            <w:gridSpan w:val="7"/>
            <w:shd w:val="clear" w:color="auto" w:fill="auto"/>
            <w:vAlign w:val="center"/>
          </w:tcPr>
          <w:p w:rsidR="001F3E83" w:rsidRPr="00DD507A" w:rsidP="00852015" w14:paraId="3EF08BAE" w14:textId="77777777">
            <w:pPr>
              <w:spacing w:after="0"/>
              <w:rPr>
                <w:b/>
                <w:i/>
                <w:sz w:val="20"/>
              </w:rPr>
            </w:pPr>
            <w:r w:rsidRPr="00373E80">
              <w:rPr>
                <w:sz w:val="20"/>
                <w:szCs w:val="20"/>
                <w:vertAlign w:val="superscript"/>
              </w:rPr>
              <w:t xml:space="preserve">1 </w:t>
            </w:r>
            <w:r w:rsidRPr="00373E80">
              <w:rPr>
                <w:sz w:val="20"/>
                <w:szCs w:val="20"/>
              </w:rPr>
              <w:t xml:space="preserve">Expected response rates are based on the TALIS 2018 experience. For details, see </w:t>
            </w:r>
            <w:r w:rsidRPr="00373E80">
              <w:rPr>
                <w:i/>
                <w:iCs/>
                <w:sz w:val="20"/>
                <w:szCs w:val="20"/>
              </w:rPr>
              <w:t>U.S. Technical Report and User Guide for the 2018 Teaching and Learning International Survey (TALIS)</w:t>
            </w:r>
            <w:r w:rsidRPr="00373E80">
              <w:rPr>
                <w:sz w:val="20"/>
                <w:szCs w:val="20"/>
              </w:rPr>
              <w:t xml:space="preserve">, available at </w:t>
            </w:r>
            <w:hyperlink r:id="rId6">
              <w:r w:rsidRPr="00DD507A">
                <w:rPr>
                  <w:rStyle w:val="Hyperlink"/>
                  <w:color w:val="auto"/>
                  <w:sz w:val="20"/>
                </w:rPr>
                <w:t>https://nces.ed.gov/pubs2021/2021070.pdf</w:t>
              </w:r>
            </w:hyperlink>
            <w:r w:rsidRPr="00373E80">
              <w:rPr>
                <w:sz w:val="20"/>
                <w:szCs w:val="20"/>
              </w:rPr>
              <w:t>.</w:t>
            </w:r>
          </w:p>
        </w:tc>
      </w:tr>
      <w:tr w14:paraId="6874CA66" w14:textId="77777777" w:rsidTr="00852015">
        <w:tblPrEx>
          <w:tblW w:w="10215" w:type="dxa"/>
          <w:tblLayout w:type="fixed"/>
          <w:tblLook w:val="04A0"/>
        </w:tblPrEx>
        <w:trPr>
          <w:trHeight w:val="150"/>
        </w:trPr>
        <w:tc>
          <w:tcPr>
            <w:tcW w:w="10215" w:type="dxa"/>
            <w:gridSpan w:val="7"/>
            <w:shd w:val="clear" w:color="auto" w:fill="auto"/>
            <w:vAlign w:val="center"/>
          </w:tcPr>
          <w:p w:rsidR="001F3E83" w:rsidP="00852015" w14:paraId="01C7C8F3" w14:textId="54B5D24A">
            <w:pPr>
              <w:spacing w:after="0" w:line="240" w:lineRule="auto"/>
              <w:rPr>
                <w:sz w:val="20"/>
                <w:szCs w:val="20"/>
              </w:rPr>
            </w:pPr>
            <w:r w:rsidRPr="68BAFA53">
              <w:rPr>
                <w:sz w:val="20"/>
                <w:szCs w:val="20"/>
              </w:rPr>
              <w:t xml:space="preserve">NOTE: </w:t>
            </w:r>
            <w:r w:rsidRPr="00A65F26">
              <w:rPr>
                <w:sz w:val="20"/>
              </w:rPr>
              <w:t>The “Main Study Survey Participation” rows are provided here for informational purposes, but their burden hours are greyed out and not requested in this package and their values are not included in totals. Details may not sum to totals due to rounding.</w:t>
            </w:r>
          </w:p>
        </w:tc>
      </w:tr>
    </w:tbl>
    <w:p w:rsidR="006D151E" w:rsidP="47B4F56B" w14:paraId="05C7E0F1" w14:textId="77777777">
      <w:pPr>
        <w:ind w:right="-10"/>
      </w:pPr>
    </w:p>
    <w:p w:rsidR="00FF55E6" w:rsidP="00FF55E6" w14:paraId="64F75730" w14:textId="0DF9F8BE">
      <w:pPr>
        <w:spacing w:line="240" w:lineRule="auto"/>
        <w:rPr>
          <w:sz w:val="24"/>
          <w:szCs w:val="24"/>
        </w:rPr>
      </w:pPr>
      <w:r w:rsidRPr="27ACF25C">
        <w:rPr>
          <w:sz w:val="24"/>
          <w:szCs w:val="24"/>
        </w:rPr>
        <w:t>For the TALIS main study recruitment</w:t>
      </w:r>
      <w:r w:rsidR="00AE3167">
        <w:rPr>
          <w:sz w:val="24"/>
          <w:szCs w:val="24"/>
        </w:rPr>
        <w:t xml:space="preserve"> </w:t>
      </w:r>
      <w:r w:rsidRPr="0079089F" w:rsidR="0079089F">
        <w:rPr>
          <w:sz w:val="24"/>
          <w:szCs w:val="24"/>
        </w:rPr>
        <w:t>and field test</w:t>
      </w:r>
      <w:r w:rsidRPr="0079089F">
        <w:rPr>
          <w:sz w:val="24"/>
          <w:szCs w:val="24"/>
        </w:rPr>
        <w:t xml:space="preserve"> </w:t>
      </w:r>
      <w:r w:rsidRPr="27ACF25C">
        <w:rPr>
          <w:sz w:val="24"/>
          <w:szCs w:val="24"/>
        </w:rPr>
        <w:t xml:space="preserve">a total of </w:t>
      </w:r>
      <w:r w:rsidRPr="00E3098B">
        <w:rPr>
          <w:strike/>
          <w:color w:val="FF0000"/>
          <w:sz w:val="24"/>
          <w:szCs w:val="24"/>
        </w:rPr>
        <w:t>3,133</w:t>
      </w:r>
      <w:r w:rsidRPr="00C52992" w:rsidR="00C52992">
        <w:rPr>
          <w:color w:val="FF0000"/>
          <w:sz w:val="24"/>
          <w:szCs w:val="24"/>
        </w:rPr>
        <w:t xml:space="preserve"> </w:t>
      </w:r>
      <w:r w:rsidR="00BA132A">
        <w:rPr>
          <w:color w:val="FF0000"/>
          <w:sz w:val="24"/>
          <w:szCs w:val="24"/>
        </w:rPr>
        <w:t>3,441</w:t>
      </w:r>
      <w:r w:rsidRPr="00C52992">
        <w:rPr>
          <w:color w:val="FF0000"/>
          <w:sz w:val="24"/>
          <w:szCs w:val="24"/>
        </w:rPr>
        <w:t xml:space="preserve"> </w:t>
      </w:r>
      <w:r w:rsidRPr="27ACF25C">
        <w:rPr>
          <w:sz w:val="24"/>
          <w:szCs w:val="24"/>
        </w:rPr>
        <w:t>burden hours are anticipated, resulting in an estimated burden time cost to respondents of approximately $</w:t>
      </w:r>
      <w:r w:rsidRPr="00E3098B">
        <w:rPr>
          <w:strike/>
          <w:color w:val="FF0000"/>
          <w:sz w:val="24"/>
          <w:szCs w:val="24"/>
        </w:rPr>
        <w:t>103,</w:t>
      </w:r>
      <w:r w:rsidRPr="00A62329">
        <w:rPr>
          <w:strike/>
          <w:color w:val="FF0000"/>
          <w:sz w:val="24"/>
          <w:szCs w:val="24"/>
        </w:rPr>
        <w:t>680</w:t>
      </w:r>
      <w:r w:rsidRPr="00A62329" w:rsidR="00C52992">
        <w:rPr>
          <w:color w:val="FF0000"/>
          <w:sz w:val="24"/>
          <w:szCs w:val="24"/>
        </w:rPr>
        <w:t xml:space="preserve"> </w:t>
      </w:r>
      <w:r w:rsidRPr="00A62329" w:rsidR="00A62329">
        <w:rPr>
          <w:color w:val="FF0000"/>
          <w:sz w:val="24"/>
          <w:szCs w:val="24"/>
        </w:rPr>
        <w:t>114</w:t>
      </w:r>
      <w:r w:rsidRPr="00A62329">
        <w:rPr>
          <w:color w:val="FF0000"/>
          <w:sz w:val="24"/>
          <w:szCs w:val="24"/>
        </w:rPr>
        <w:t>,</w:t>
      </w:r>
      <w:r w:rsidRPr="00A62329" w:rsidR="00A62329">
        <w:rPr>
          <w:color w:val="FF0000"/>
          <w:sz w:val="24"/>
          <w:szCs w:val="24"/>
        </w:rPr>
        <w:t>001</w:t>
      </w:r>
      <w:r w:rsidRPr="00C52992">
        <w:rPr>
          <w:color w:val="FF0000"/>
          <w:sz w:val="24"/>
          <w:szCs w:val="24"/>
        </w:rPr>
        <w:t xml:space="preserve"> </w:t>
      </w:r>
      <w:r w:rsidRPr="27ACF25C">
        <w:rPr>
          <w:sz w:val="24"/>
          <w:szCs w:val="24"/>
        </w:rPr>
        <w:t>based on Bureau of Labor Statistics data.</w:t>
      </w:r>
      <w:r>
        <w:rPr>
          <w:rStyle w:val="FootnoteReference"/>
          <w:sz w:val="24"/>
          <w:szCs w:val="24"/>
        </w:rPr>
        <w:footnoteReference w:id="2"/>
      </w:r>
    </w:p>
    <w:p w:rsidR="00274414" w:rsidRPr="0088319A" w:rsidP="003E6055" w14:paraId="72939401" w14:textId="77777777">
      <w:pPr>
        <w:pStyle w:val="Heading2"/>
      </w:pPr>
      <w:bookmarkStart w:id="1" w:name="_Toc260729202"/>
      <w:bookmarkStart w:id="2" w:name="_Toc299121377"/>
      <w:bookmarkStart w:id="3" w:name="_Toc90026011"/>
      <w:r w:rsidRPr="0088319A">
        <w:t>A.15</w:t>
      </w:r>
      <w:r w:rsidRPr="0088319A">
        <w:tab/>
        <w:t>Program Changes or Adjustments</w:t>
      </w:r>
      <w:bookmarkEnd w:id="1"/>
      <w:bookmarkEnd w:id="2"/>
      <w:bookmarkEnd w:id="3"/>
    </w:p>
    <w:p w:rsidR="000B38D7" w:rsidRPr="0069017B" w:rsidP="000B38D7" w14:paraId="09A7A985" w14:textId="77777777">
      <w:pPr>
        <w:spacing w:line="240" w:lineRule="auto"/>
        <w:rPr>
          <w:color w:val="FF0000"/>
          <w:sz w:val="24"/>
          <w:szCs w:val="24"/>
        </w:rPr>
      </w:pPr>
      <w:r w:rsidRPr="0069017B">
        <w:rPr>
          <w:color w:val="FF0000"/>
          <w:sz w:val="24"/>
          <w:szCs w:val="24"/>
        </w:rPr>
        <w:t xml:space="preserve">During the field test, the U.S. learned that more schools than expected had fewer than 35 eligible teachers. Additionally, the U.S. experienced slightly lower response rates resulting in a lower-than-expected yield of teacher responses. To achieve the desired analytic power for the main study, the U.S will have a target sample of 244 schools, 4,880 teachers for the core TALIS questionnaire, 3,660 teachers for the TKS questionnaire. The estimates in table 1 retain the original design assumptions of 35 teachers per school and a target response rate of 0.9 for teachers. This means that the table provides the upper limit of respondent burden for the main survey. </w:t>
      </w:r>
    </w:p>
    <w:p w:rsidR="00FA4C5C" w:rsidRPr="0088319A" w:rsidP="00FA4C5C" w14:paraId="3596D0DE" w14:textId="77777777">
      <w:pPr>
        <w:pStyle w:val="Heading2"/>
      </w:pPr>
      <w:bookmarkStart w:id="4" w:name="_Toc260729203"/>
      <w:bookmarkStart w:id="5" w:name="_Toc299121378"/>
      <w:bookmarkStart w:id="6" w:name="_Toc90026012"/>
      <w:r>
        <w:t>A.16</w:t>
      </w:r>
      <w:r>
        <w:tab/>
        <w:t>Plans for Tabulation and Publication</w:t>
      </w:r>
      <w:bookmarkEnd w:id="4"/>
      <w:bookmarkEnd w:id="5"/>
      <w:bookmarkEnd w:id="6"/>
    </w:p>
    <w:p w:rsidR="00BD40F1" w:rsidRPr="00410EC8" w:rsidP="00BD40F1" w14:paraId="08B571A3" w14:textId="77777777">
      <w:pPr>
        <w:spacing w:after="0" w:line="240" w:lineRule="auto"/>
        <w:rPr>
          <w:b/>
          <w:sz w:val="24"/>
          <w:szCs w:val="24"/>
        </w:rPr>
      </w:pPr>
      <w:r w:rsidRPr="00410EC8">
        <w:rPr>
          <w:b/>
          <w:sz w:val="24"/>
          <w:szCs w:val="24"/>
        </w:rPr>
        <w:t xml:space="preserve">Table </w:t>
      </w:r>
      <w:r>
        <w:rPr>
          <w:b/>
          <w:sz w:val="24"/>
          <w:szCs w:val="24"/>
        </w:rPr>
        <w:t>3</w:t>
      </w:r>
      <w:r w:rsidRPr="00410EC8">
        <w:rPr>
          <w:b/>
          <w:sz w:val="24"/>
          <w:szCs w:val="24"/>
        </w:rPr>
        <w:t xml:space="preserve">. </w:t>
      </w:r>
      <w:r>
        <w:rPr>
          <w:b/>
          <w:sz w:val="24"/>
          <w:szCs w:val="24"/>
        </w:rPr>
        <w:t>Timeline of activities for TALIS 2024 field test and main study</w:t>
      </w:r>
    </w:p>
    <w:tbl>
      <w:tblPr>
        <w:tblStyle w:val="TableGrid"/>
        <w:tblW w:w="5000" w:type="pct"/>
        <w:tblLook w:val="04A0"/>
      </w:tblPr>
      <w:tblGrid>
        <w:gridCol w:w="7484"/>
        <w:gridCol w:w="2586"/>
      </w:tblGrid>
      <w:tr w14:paraId="37D46EC6" w14:textId="77777777" w:rsidTr="00EE2B2C">
        <w:tblPrEx>
          <w:tblW w:w="5000" w:type="pct"/>
          <w:tblLook w:val="04A0"/>
        </w:tblPrEx>
        <w:trPr>
          <w:trHeight w:val="20"/>
        </w:trPr>
        <w:tc>
          <w:tcPr>
            <w:tcW w:w="3716" w:type="pct"/>
            <w:vAlign w:val="center"/>
          </w:tcPr>
          <w:p w:rsidR="00BD40F1" w:rsidRPr="0071144F" w:rsidP="00EE2B2C" w14:paraId="33D533E9" w14:textId="77777777">
            <w:pPr>
              <w:spacing w:after="0" w:line="240" w:lineRule="auto"/>
              <w:rPr>
                <w:b/>
                <w:sz w:val="24"/>
                <w:szCs w:val="24"/>
              </w:rPr>
            </w:pPr>
            <w:r w:rsidRPr="0071144F">
              <w:rPr>
                <w:b/>
                <w:sz w:val="24"/>
                <w:szCs w:val="24"/>
              </w:rPr>
              <w:t>Activity</w:t>
            </w:r>
          </w:p>
        </w:tc>
        <w:tc>
          <w:tcPr>
            <w:tcW w:w="1284" w:type="pct"/>
            <w:vAlign w:val="center"/>
          </w:tcPr>
          <w:p w:rsidR="00BD40F1" w:rsidRPr="0071144F" w:rsidP="00EE2B2C" w14:paraId="1535463E" w14:textId="77777777">
            <w:pPr>
              <w:spacing w:after="0" w:line="240" w:lineRule="auto"/>
              <w:rPr>
                <w:b/>
                <w:sz w:val="24"/>
                <w:szCs w:val="24"/>
              </w:rPr>
            </w:pPr>
            <w:r w:rsidRPr="0071144F">
              <w:rPr>
                <w:b/>
                <w:sz w:val="24"/>
                <w:szCs w:val="24"/>
              </w:rPr>
              <w:t>Timeframe</w:t>
            </w:r>
          </w:p>
        </w:tc>
      </w:tr>
      <w:tr w14:paraId="5FBAEF40" w14:textId="77777777" w:rsidTr="00852015">
        <w:tblPrEx>
          <w:tblW w:w="5000" w:type="pct"/>
          <w:tblLook w:val="04A0"/>
        </w:tblPrEx>
        <w:trPr>
          <w:trHeight w:val="144"/>
        </w:trPr>
        <w:tc>
          <w:tcPr>
            <w:tcW w:w="3716" w:type="pct"/>
            <w:vAlign w:val="center"/>
          </w:tcPr>
          <w:p w:rsidR="00BD40F1" w:rsidRPr="0071144F" w:rsidP="00EE2B2C" w14:paraId="6BAA68E2" w14:textId="77777777">
            <w:pPr>
              <w:spacing w:after="0" w:line="240" w:lineRule="auto"/>
              <w:rPr>
                <w:sz w:val="24"/>
                <w:szCs w:val="24"/>
              </w:rPr>
            </w:pPr>
            <w:r w:rsidRPr="0071144F">
              <w:rPr>
                <w:sz w:val="24"/>
                <w:szCs w:val="24"/>
              </w:rPr>
              <w:t>Pilot study (</w:t>
            </w:r>
            <w:r w:rsidRPr="0088319A">
              <w:rPr>
                <w:sz w:val="24"/>
                <w:szCs w:val="24"/>
              </w:rPr>
              <w:t>the U.S. will not participate in the pilot study</w:t>
            </w:r>
            <w:r w:rsidRPr="0071144F">
              <w:rPr>
                <w:sz w:val="24"/>
                <w:szCs w:val="24"/>
              </w:rPr>
              <w:t>)</w:t>
            </w:r>
          </w:p>
        </w:tc>
        <w:tc>
          <w:tcPr>
            <w:tcW w:w="1284" w:type="pct"/>
            <w:vAlign w:val="center"/>
          </w:tcPr>
          <w:p w:rsidR="00BD40F1" w:rsidRPr="0088319A" w:rsidP="00EE2B2C" w14:paraId="0386A6D5" w14:textId="77777777">
            <w:pPr>
              <w:spacing w:after="0" w:line="240" w:lineRule="auto"/>
              <w:rPr>
                <w:sz w:val="24"/>
                <w:szCs w:val="24"/>
              </w:rPr>
            </w:pPr>
            <w:r>
              <w:rPr>
                <w:sz w:val="24"/>
                <w:szCs w:val="24"/>
              </w:rPr>
              <w:t xml:space="preserve">February </w:t>
            </w:r>
            <w:r w:rsidRPr="0088319A">
              <w:rPr>
                <w:sz w:val="24"/>
                <w:szCs w:val="24"/>
              </w:rPr>
              <w:t>2022</w:t>
            </w:r>
          </w:p>
        </w:tc>
      </w:tr>
      <w:tr w14:paraId="23E9FA5E" w14:textId="77777777" w:rsidTr="00852015">
        <w:tblPrEx>
          <w:tblW w:w="5000" w:type="pct"/>
          <w:tblLook w:val="04A0"/>
        </w:tblPrEx>
        <w:trPr>
          <w:trHeight w:val="144"/>
        </w:trPr>
        <w:tc>
          <w:tcPr>
            <w:tcW w:w="3716" w:type="pct"/>
            <w:vAlign w:val="center"/>
          </w:tcPr>
          <w:p w:rsidR="00BD40F1" w:rsidRPr="0071144F" w:rsidP="00EE2B2C" w14:paraId="21795B18" w14:textId="77777777">
            <w:pPr>
              <w:spacing w:after="0" w:line="240" w:lineRule="auto"/>
              <w:rPr>
                <w:sz w:val="24"/>
                <w:szCs w:val="24"/>
              </w:rPr>
            </w:pPr>
            <w:r w:rsidRPr="0071144F">
              <w:rPr>
                <w:sz w:val="24"/>
                <w:szCs w:val="24"/>
              </w:rPr>
              <w:t xml:space="preserve">Preparation </w:t>
            </w:r>
            <w:r>
              <w:rPr>
                <w:sz w:val="24"/>
                <w:szCs w:val="24"/>
              </w:rPr>
              <w:t>for</w:t>
            </w:r>
            <w:r w:rsidRPr="0071144F">
              <w:rPr>
                <w:sz w:val="24"/>
                <w:szCs w:val="24"/>
              </w:rPr>
              <w:t xml:space="preserve"> field trial data collection</w:t>
            </w:r>
          </w:p>
        </w:tc>
        <w:tc>
          <w:tcPr>
            <w:tcW w:w="1284" w:type="pct"/>
            <w:vAlign w:val="center"/>
          </w:tcPr>
          <w:p w:rsidR="00BD40F1" w:rsidRPr="0088319A" w:rsidP="00EE2B2C" w14:paraId="47A87053" w14:textId="77777777">
            <w:pPr>
              <w:spacing w:after="0" w:line="240" w:lineRule="auto"/>
              <w:rPr>
                <w:sz w:val="24"/>
                <w:szCs w:val="24"/>
              </w:rPr>
            </w:pPr>
            <w:r w:rsidRPr="0088319A">
              <w:rPr>
                <w:sz w:val="24"/>
                <w:szCs w:val="24"/>
              </w:rPr>
              <w:t>Apr</w:t>
            </w:r>
            <w:r>
              <w:rPr>
                <w:sz w:val="24"/>
                <w:szCs w:val="24"/>
              </w:rPr>
              <w:t>il</w:t>
            </w:r>
            <w:r w:rsidRPr="0088319A">
              <w:rPr>
                <w:sz w:val="24"/>
                <w:szCs w:val="24"/>
              </w:rPr>
              <w:t xml:space="preserve"> – Dec</w:t>
            </w:r>
            <w:r>
              <w:rPr>
                <w:sz w:val="24"/>
                <w:szCs w:val="24"/>
              </w:rPr>
              <w:t>ember</w:t>
            </w:r>
            <w:r w:rsidRPr="0088319A">
              <w:rPr>
                <w:sz w:val="24"/>
                <w:szCs w:val="24"/>
              </w:rPr>
              <w:t xml:space="preserve"> 2022</w:t>
            </w:r>
          </w:p>
        </w:tc>
      </w:tr>
      <w:tr w14:paraId="59E51E93" w14:textId="77777777" w:rsidTr="00852015">
        <w:tblPrEx>
          <w:tblW w:w="5000" w:type="pct"/>
          <w:tblLook w:val="04A0"/>
        </w:tblPrEx>
        <w:trPr>
          <w:trHeight w:val="144"/>
        </w:trPr>
        <w:tc>
          <w:tcPr>
            <w:tcW w:w="3716" w:type="pct"/>
            <w:vAlign w:val="center"/>
          </w:tcPr>
          <w:p w:rsidR="00BD40F1" w:rsidRPr="0071144F" w:rsidP="00EE2B2C" w14:paraId="6236B64C" w14:textId="77777777">
            <w:pPr>
              <w:spacing w:after="0" w:line="240" w:lineRule="auto"/>
              <w:rPr>
                <w:sz w:val="24"/>
                <w:szCs w:val="24"/>
              </w:rPr>
            </w:pPr>
            <w:r w:rsidRPr="0071144F">
              <w:rPr>
                <w:sz w:val="24"/>
                <w:szCs w:val="24"/>
              </w:rPr>
              <w:t>Begin field test recruitment</w:t>
            </w:r>
          </w:p>
        </w:tc>
        <w:tc>
          <w:tcPr>
            <w:tcW w:w="1284" w:type="pct"/>
            <w:vAlign w:val="center"/>
          </w:tcPr>
          <w:p w:rsidR="00BD40F1" w:rsidRPr="0088319A" w:rsidP="00EE2B2C" w14:paraId="67FC6CC1" w14:textId="77777777">
            <w:pPr>
              <w:spacing w:after="0" w:line="240" w:lineRule="auto"/>
              <w:rPr>
                <w:sz w:val="24"/>
                <w:szCs w:val="24"/>
              </w:rPr>
            </w:pPr>
            <w:r>
              <w:rPr>
                <w:sz w:val="24"/>
                <w:szCs w:val="24"/>
              </w:rPr>
              <w:t>August</w:t>
            </w:r>
            <w:r w:rsidRPr="18418BF0">
              <w:rPr>
                <w:sz w:val="24"/>
                <w:szCs w:val="24"/>
              </w:rPr>
              <w:t xml:space="preserve"> 2022</w:t>
            </w:r>
          </w:p>
        </w:tc>
      </w:tr>
      <w:tr w14:paraId="792892D2" w14:textId="77777777" w:rsidTr="00852015">
        <w:tblPrEx>
          <w:tblW w:w="5000" w:type="pct"/>
          <w:tblLook w:val="04A0"/>
        </w:tblPrEx>
        <w:trPr>
          <w:trHeight w:val="144"/>
        </w:trPr>
        <w:tc>
          <w:tcPr>
            <w:tcW w:w="3716" w:type="pct"/>
            <w:vAlign w:val="center"/>
          </w:tcPr>
          <w:p w:rsidR="00BD40F1" w:rsidRPr="0071144F" w:rsidP="00EE2B2C" w14:paraId="45D2CDE9" w14:textId="77777777">
            <w:pPr>
              <w:spacing w:after="0" w:line="240" w:lineRule="auto"/>
              <w:rPr>
                <w:sz w:val="24"/>
                <w:szCs w:val="24"/>
              </w:rPr>
            </w:pPr>
            <w:r w:rsidRPr="0071144F">
              <w:rPr>
                <w:sz w:val="24"/>
                <w:szCs w:val="24"/>
              </w:rPr>
              <w:t>Field test data collection</w:t>
            </w:r>
          </w:p>
        </w:tc>
        <w:tc>
          <w:tcPr>
            <w:tcW w:w="1284" w:type="pct"/>
            <w:vAlign w:val="center"/>
          </w:tcPr>
          <w:p w:rsidR="00BD40F1" w:rsidRPr="0088319A" w:rsidP="00EE2B2C" w14:paraId="43323BAF" w14:textId="77777777">
            <w:pPr>
              <w:spacing w:after="0" w:line="240" w:lineRule="auto"/>
              <w:rPr>
                <w:sz w:val="24"/>
                <w:szCs w:val="24"/>
              </w:rPr>
            </w:pPr>
            <w:r>
              <w:rPr>
                <w:sz w:val="24"/>
                <w:szCs w:val="24"/>
              </w:rPr>
              <w:t>February</w:t>
            </w:r>
            <w:r w:rsidRPr="0088319A">
              <w:rPr>
                <w:sz w:val="24"/>
                <w:szCs w:val="24"/>
              </w:rPr>
              <w:t xml:space="preserve"> – Mar</w:t>
            </w:r>
            <w:r>
              <w:rPr>
                <w:sz w:val="24"/>
                <w:szCs w:val="24"/>
              </w:rPr>
              <w:t>ch</w:t>
            </w:r>
            <w:r w:rsidRPr="0088319A">
              <w:rPr>
                <w:sz w:val="24"/>
                <w:szCs w:val="24"/>
              </w:rPr>
              <w:t xml:space="preserve"> 2023</w:t>
            </w:r>
          </w:p>
        </w:tc>
      </w:tr>
      <w:tr w14:paraId="218413F3" w14:textId="77777777" w:rsidTr="00852015">
        <w:tblPrEx>
          <w:tblW w:w="5000" w:type="pct"/>
          <w:tblLook w:val="04A0"/>
        </w:tblPrEx>
        <w:trPr>
          <w:trHeight w:val="144"/>
        </w:trPr>
        <w:tc>
          <w:tcPr>
            <w:tcW w:w="3716" w:type="pct"/>
            <w:vAlign w:val="center"/>
          </w:tcPr>
          <w:p w:rsidR="00BD40F1" w:rsidRPr="0071144F" w:rsidP="00EE2B2C" w14:paraId="249571DC" w14:textId="77777777">
            <w:pPr>
              <w:spacing w:after="0" w:line="240" w:lineRule="auto"/>
              <w:rPr>
                <w:sz w:val="24"/>
                <w:szCs w:val="24"/>
              </w:rPr>
            </w:pPr>
            <w:r w:rsidRPr="0071144F">
              <w:rPr>
                <w:sz w:val="24"/>
                <w:szCs w:val="24"/>
              </w:rPr>
              <w:t>Analysis of field trial data / Preparation for main survey data collection</w:t>
            </w:r>
          </w:p>
        </w:tc>
        <w:tc>
          <w:tcPr>
            <w:tcW w:w="1284" w:type="pct"/>
            <w:vAlign w:val="center"/>
          </w:tcPr>
          <w:p w:rsidR="00BD40F1" w:rsidRPr="0088319A" w:rsidP="00EE2B2C" w14:paraId="143DCA3C" w14:textId="77777777">
            <w:pPr>
              <w:spacing w:after="0" w:line="240" w:lineRule="auto"/>
              <w:rPr>
                <w:sz w:val="24"/>
                <w:szCs w:val="24"/>
              </w:rPr>
            </w:pPr>
            <w:r w:rsidRPr="0088319A">
              <w:rPr>
                <w:sz w:val="24"/>
                <w:szCs w:val="24"/>
              </w:rPr>
              <w:t>Apr</w:t>
            </w:r>
            <w:r>
              <w:rPr>
                <w:sz w:val="24"/>
                <w:szCs w:val="24"/>
              </w:rPr>
              <w:t>il</w:t>
            </w:r>
            <w:r w:rsidRPr="0088319A">
              <w:rPr>
                <w:sz w:val="24"/>
                <w:szCs w:val="24"/>
              </w:rPr>
              <w:t xml:space="preserve"> – Dec</w:t>
            </w:r>
            <w:r>
              <w:rPr>
                <w:sz w:val="24"/>
                <w:szCs w:val="24"/>
              </w:rPr>
              <w:t>ember</w:t>
            </w:r>
            <w:r w:rsidRPr="0088319A">
              <w:rPr>
                <w:sz w:val="24"/>
                <w:szCs w:val="24"/>
              </w:rPr>
              <w:t xml:space="preserve"> 2023</w:t>
            </w:r>
          </w:p>
        </w:tc>
      </w:tr>
      <w:tr w14:paraId="75311DCA" w14:textId="77777777" w:rsidTr="00852015">
        <w:tblPrEx>
          <w:tblW w:w="5000" w:type="pct"/>
          <w:tblLook w:val="04A0"/>
        </w:tblPrEx>
        <w:trPr>
          <w:trHeight w:val="144"/>
        </w:trPr>
        <w:tc>
          <w:tcPr>
            <w:tcW w:w="3716" w:type="pct"/>
            <w:vAlign w:val="center"/>
          </w:tcPr>
          <w:p w:rsidR="00BD40F1" w:rsidRPr="0071144F" w:rsidP="00EE2B2C" w14:paraId="62FE14F0" w14:textId="77777777">
            <w:pPr>
              <w:spacing w:after="0" w:line="240" w:lineRule="auto"/>
              <w:rPr>
                <w:sz w:val="24"/>
                <w:szCs w:val="24"/>
              </w:rPr>
            </w:pPr>
            <w:r w:rsidRPr="0071144F">
              <w:rPr>
                <w:sz w:val="24"/>
                <w:szCs w:val="24"/>
              </w:rPr>
              <w:t>Begin main survey recruitment</w:t>
            </w:r>
          </w:p>
        </w:tc>
        <w:tc>
          <w:tcPr>
            <w:tcW w:w="1284" w:type="pct"/>
            <w:vAlign w:val="center"/>
          </w:tcPr>
          <w:p w:rsidR="00BD40F1" w:rsidRPr="0088319A" w:rsidP="00EE2B2C" w14:paraId="487615DA" w14:textId="180AF18D">
            <w:pPr>
              <w:spacing w:after="0" w:line="240" w:lineRule="auto"/>
              <w:rPr>
                <w:sz w:val="24"/>
                <w:szCs w:val="24"/>
              </w:rPr>
            </w:pPr>
            <w:r w:rsidRPr="00BD40F1">
              <w:rPr>
                <w:strike/>
                <w:color w:val="FF0000"/>
                <w:sz w:val="24"/>
                <w:szCs w:val="24"/>
              </w:rPr>
              <w:t>June</w:t>
            </w:r>
            <w:r w:rsidRPr="00BD40F1">
              <w:rPr>
                <w:color w:val="FF0000"/>
                <w:sz w:val="24"/>
                <w:szCs w:val="24"/>
              </w:rPr>
              <w:t xml:space="preserve"> August </w:t>
            </w:r>
            <w:r w:rsidRPr="0088319A">
              <w:rPr>
                <w:sz w:val="24"/>
                <w:szCs w:val="24"/>
              </w:rPr>
              <w:t>2023</w:t>
            </w:r>
          </w:p>
        </w:tc>
      </w:tr>
      <w:tr w14:paraId="607A8B8B" w14:textId="77777777" w:rsidTr="00852015">
        <w:tblPrEx>
          <w:tblW w:w="5000" w:type="pct"/>
          <w:tblLook w:val="04A0"/>
        </w:tblPrEx>
        <w:trPr>
          <w:trHeight w:val="144"/>
        </w:trPr>
        <w:tc>
          <w:tcPr>
            <w:tcW w:w="3716" w:type="pct"/>
            <w:vAlign w:val="center"/>
          </w:tcPr>
          <w:p w:rsidR="00BD40F1" w:rsidRPr="0071144F" w:rsidP="00EE2B2C" w14:paraId="7850C72A" w14:textId="77777777">
            <w:pPr>
              <w:spacing w:after="0" w:line="240" w:lineRule="auto"/>
              <w:rPr>
                <w:sz w:val="24"/>
                <w:szCs w:val="24"/>
              </w:rPr>
            </w:pPr>
            <w:r w:rsidRPr="0071144F">
              <w:rPr>
                <w:sz w:val="24"/>
                <w:szCs w:val="24"/>
              </w:rPr>
              <w:t>Main survey data collection</w:t>
            </w:r>
          </w:p>
        </w:tc>
        <w:tc>
          <w:tcPr>
            <w:tcW w:w="1284" w:type="pct"/>
            <w:vAlign w:val="center"/>
          </w:tcPr>
          <w:p w:rsidR="00BD40F1" w:rsidRPr="0088319A" w:rsidP="00EE2B2C" w14:paraId="4DF58EF7" w14:textId="77777777">
            <w:pPr>
              <w:spacing w:after="0" w:line="240" w:lineRule="auto"/>
              <w:rPr>
                <w:sz w:val="24"/>
                <w:szCs w:val="24"/>
              </w:rPr>
            </w:pPr>
            <w:r w:rsidRPr="0088319A">
              <w:rPr>
                <w:sz w:val="24"/>
                <w:szCs w:val="24"/>
              </w:rPr>
              <w:t>Feb</w:t>
            </w:r>
            <w:r>
              <w:rPr>
                <w:sz w:val="24"/>
                <w:szCs w:val="24"/>
              </w:rPr>
              <w:t>ruary</w:t>
            </w:r>
            <w:r w:rsidRPr="0088319A">
              <w:rPr>
                <w:sz w:val="24"/>
                <w:szCs w:val="24"/>
              </w:rPr>
              <w:t xml:space="preserve"> – </w:t>
            </w:r>
            <w:r>
              <w:rPr>
                <w:sz w:val="24"/>
                <w:szCs w:val="24"/>
              </w:rPr>
              <w:t>March</w:t>
            </w:r>
            <w:r w:rsidRPr="0088319A">
              <w:rPr>
                <w:sz w:val="24"/>
                <w:szCs w:val="24"/>
              </w:rPr>
              <w:t xml:space="preserve"> 2024</w:t>
            </w:r>
          </w:p>
        </w:tc>
      </w:tr>
      <w:tr w14:paraId="1B95CE57" w14:textId="77777777" w:rsidTr="00852015">
        <w:tblPrEx>
          <w:tblW w:w="5000" w:type="pct"/>
          <w:tblLook w:val="04A0"/>
        </w:tblPrEx>
        <w:trPr>
          <w:trHeight w:val="144"/>
        </w:trPr>
        <w:tc>
          <w:tcPr>
            <w:tcW w:w="3716" w:type="pct"/>
            <w:vAlign w:val="center"/>
          </w:tcPr>
          <w:p w:rsidR="00BD40F1" w:rsidRPr="0071144F" w:rsidP="00EE2B2C" w14:paraId="58485053" w14:textId="77777777">
            <w:pPr>
              <w:spacing w:after="0" w:line="240" w:lineRule="auto"/>
              <w:rPr>
                <w:sz w:val="24"/>
                <w:szCs w:val="24"/>
              </w:rPr>
            </w:pPr>
            <w:r w:rsidRPr="0071144F">
              <w:rPr>
                <w:sz w:val="24"/>
                <w:szCs w:val="24"/>
              </w:rPr>
              <w:t xml:space="preserve">Analysis of main survey data; preparation and review of national databases; preparation of reports and dissemination of products  </w:t>
            </w:r>
          </w:p>
        </w:tc>
        <w:tc>
          <w:tcPr>
            <w:tcW w:w="1284" w:type="pct"/>
            <w:vAlign w:val="center"/>
          </w:tcPr>
          <w:p w:rsidR="00BD40F1" w:rsidRPr="0088319A" w:rsidP="00EE2B2C" w14:paraId="693E7184" w14:textId="77777777">
            <w:pPr>
              <w:spacing w:after="0" w:line="240" w:lineRule="auto"/>
              <w:rPr>
                <w:sz w:val="24"/>
                <w:szCs w:val="24"/>
              </w:rPr>
            </w:pPr>
            <w:r w:rsidRPr="0088319A">
              <w:rPr>
                <w:sz w:val="24"/>
                <w:szCs w:val="24"/>
              </w:rPr>
              <w:t>Jul</w:t>
            </w:r>
            <w:r>
              <w:rPr>
                <w:sz w:val="24"/>
                <w:szCs w:val="24"/>
              </w:rPr>
              <w:t>y</w:t>
            </w:r>
            <w:r w:rsidRPr="0088319A">
              <w:rPr>
                <w:sz w:val="24"/>
                <w:szCs w:val="24"/>
              </w:rPr>
              <w:t xml:space="preserve"> 2024 – Sep</w:t>
            </w:r>
            <w:r>
              <w:rPr>
                <w:sz w:val="24"/>
                <w:szCs w:val="24"/>
              </w:rPr>
              <w:t>tember</w:t>
            </w:r>
            <w:r w:rsidRPr="0088319A">
              <w:rPr>
                <w:sz w:val="24"/>
                <w:szCs w:val="24"/>
              </w:rPr>
              <w:t xml:space="preserve"> 202</w:t>
            </w:r>
            <w:r>
              <w:rPr>
                <w:sz w:val="24"/>
                <w:szCs w:val="24"/>
              </w:rPr>
              <w:t>6</w:t>
            </w:r>
          </w:p>
        </w:tc>
      </w:tr>
    </w:tbl>
    <w:p w:rsidR="006D151E" w:rsidP="47B4F56B" w14:paraId="753B69EB" w14:textId="77777777">
      <w:pPr>
        <w:ind w:right="-10"/>
      </w:pPr>
    </w:p>
    <w:p w:rsidR="006D151E" w:rsidP="006D151E" w14:paraId="1A3E7205" w14:textId="72B8ACEA">
      <w:pPr>
        <w:pStyle w:val="Heading1"/>
      </w:pPr>
      <w:r>
        <w:t>Changes to Part B</w:t>
      </w:r>
    </w:p>
    <w:p w:rsidR="00E42CCD" w:rsidP="00931425" w14:paraId="1D50644E" w14:textId="3A6819E6">
      <w:pPr>
        <w:pStyle w:val="Heading2"/>
      </w:pPr>
      <w:r>
        <w:t>B.2 Statistical Methodology</w:t>
      </w:r>
    </w:p>
    <w:p w:rsidR="00E42CCD" w:rsidP="00931425" w14:paraId="46B6712F" w14:textId="18B31273">
      <w:pPr>
        <w:pStyle w:val="Heading3"/>
      </w:pPr>
      <w:r>
        <w:t>Main Study</w:t>
      </w:r>
    </w:p>
    <w:p w:rsidR="00931425" w:rsidP="00931425" w14:paraId="0B3AF3A8" w14:textId="699EFDB1">
      <w:pPr>
        <w:widowControl w:val="0"/>
        <w:spacing w:after="120" w:line="23" w:lineRule="atLeast"/>
        <w:rPr>
          <w:sz w:val="24"/>
          <w:szCs w:val="24"/>
        </w:rPr>
      </w:pPr>
      <w:r w:rsidRPr="7F630807">
        <w:rPr>
          <w:sz w:val="24"/>
          <w:szCs w:val="24"/>
        </w:rPr>
        <w:t xml:space="preserve">The U.S. plans to select a sample of </w:t>
      </w:r>
      <w:r w:rsidRPr="006E4D4A">
        <w:rPr>
          <w:strike/>
          <w:color w:val="FF0000"/>
          <w:sz w:val="24"/>
          <w:szCs w:val="24"/>
        </w:rPr>
        <w:t>235</w:t>
      </w:r>
      <w:r w:rsidRPr="006E4D4A" w:rsidR="006E4D4A">
        <w:rPr>
          <w:color w:val="FF0000"/>
          <w:sz w:val="24"/>
          <w:szCs w:val="24"/>
        </w:rPr>
        <w:t xml:space="preserve"> </w:t>
      </w:r>
      <w:r w:rsidRPr="006E4D4A">
        <w:rPr>
          <w:color w:val="FF0000"/>
          <w:sz w:val="24"/>
          <w:szCs w:val="24"/>
        </w:rPr>
        <w:t xml:space="preserve">262 </w:t>
      </w:r>
      <w:r w:rsidRPr="7F630807">
        <w:rPr>
          <w:sz w:val="24"/>
          <w:szCs w:val="24"/>
        </w:rPr>
        <w:t xml:space="preserve">schools each with two substitute schools with the expectation that </w:t>
      </w:r>
      <w:r w:rsidRPr="006E4D4A">
        <w:rPr>
          <w:strike/>
          <w:color w:val="FF0000"/>
          <w:sz w:val="24"/>
          <w:szCs w:val="24"/>
        </w:rPr>
        <w:t>203</w:t>
      </w:r>
      <w:r w:rsidRPr="006E4D4A" w:rsidR="006E4D4A">
        <w:rPr>
          <w:color w:val="FF0000"/>
          <w:sz w:val="24"/>
          <w:szCs w:val="24"/>
        </w:rPr>
        <w:t xml:space="preserve"> </w:t>
      </w:r>
      <w:r w:rsidRPr="006E4D4A">
        <w:rPr>
          <w:color w:val="FF0000"/>
          <w:sz w:val="24"/>
          <w:szCs w:val="24"/>
        </w:rPr>
        <w:t xml:space="preserve">244 </w:t>
      </w:r>
      <w:r w:rsidRPr="7F630807">
        <w:rPr>
          <w:sz w:val="24"/>
          <w:szCs w:val="24"/>
        </w:rPr>
        <w:t xml:space="preserve">schools will ultimately participate. Among the </w:t>
      </w:r>
      <w:r w:rsidRPr="006E4D4A">
        <w:rPr>
          <w:strike/>
          <w:color w:val="FF0000"/>
          <w:sz w:val="24"/>
          <w:szCs w:val="24"/>
        </w:rPr>
        <w:t>235</w:t>
      </w:r>
      <w:r w:rsidRPr="006E4D4A" w:rsidR="006E4D4A">
        <w:rPr>
          <w:color w:val="FF0000"/>
          <w:sz w:val="24"/>
          <w:szCs w:val="24"/>
        </w:rPr>
        <w:t xml:space="preserve"> </w:t>
      </w:r>
      <w:r w:rsidRPr="006E4D4A">
        <w:rPr>
          <w:color w:val="FF0000"/>
          <w:sz w:val="24"/>
          <w:szCs w:val="24"/>
        </w:rPr>
        <w:t xml:space="preserve">262 </w:t>
      </w:r>
      <w:r w:rsidRPr="7F630807">
        <w:rPr>
          <w:sz w:val="24"/>
          <w:szCs w:val="24"/>
        </w:rPr>
        <w:t xml:space="preserve">schools, </w:t>
      </w:r>
      <w:r w:rsidRPr="006E4D4A">
        <w:rPr>
          <w:strike/>
          <w:color w:val="FF0000"/>
          <w:sz w:val="24"/>
          <w:szCs w:val="24"/>
        </w:rPr>
        <w:t>217</w:t>
      </w:r>
      <w:r w:rsidRPr="006E4D4A" w:rsidR="006E4D4A">
        <w:rPr>
          <w:color w:val="FF0000"/>
          <w:sz w:val="24"/>
          <w:szCs w:val="24"/>
        </w:rPr>
        <w:t xml:space="preserve"> </w:t>
      </w:r>
      <w:r w:rsidRPr="006E4D4A">
        <w:rPr>
          <w:color w:val="FF0000"/>
          <w:sz w:val="24"/>
          <w:szCs w:val="24"/>
        </w:rPr>
        <w:t xml:space="preserve">242 </w:t>
      </w:r>
      <w:r w:rsidRPr="7F630807">
        <w:rPr>
          <w:sz w:val="24"/>
          <w:szCs w:val="24"/>
        </w:rPr>
        <w:t xml:space="preserve">will be public schools and </w:t>
      </w:r>
      <w:r w:rsidRPr="006E4D4A">
        <w:rPr>
          <w:strike/>
          <w:color w:val="FF0000"/>
          <w:sz w:val="24"/>
          <w:szCs w:val="24"/>
        </w:rPr>
        <w:t>18</w:t>
      </w:r>
      <w:r w:rsidRPr="006E4D4A" w:rsidR="006E4D4A">
        <w:rPr>
          <w:color w:val="FF0000"/>
          <w:sz w:val="24"/>
          <w:szCs w:val="24"/>
        </w:rPr>
        <w:t xml:space="preserve"> </w:t>
      </w:r>
      <w:r w:rsidRPr="006E4D4A">
        <w:rPr>
          <w:color w:val="FF0000"/>
          <w:sz w:val="24"/>
          <w:szCs w:val="24"/>
        </w:rPr>
        <w:t xml:space="preserve">20 </w:t>
      </w:r>
      <w:r w:rsidRPr="7F630807">
        <w:rPr>
          <w:sz w:val="24"/>
          <w:szCs w:val="24"/>
        </w:rPr>
        <w:t>will be private schools. This allows for school non-response and for school-level and within-school-level exclusions.</w:t>
      </w:r>
    </w:p>
    <w:p w:rsidR="003833DD" w:rsidP="00931425" w14:paraId="7493F38E" w14:textId="6AF38D36">
      <w:pPr>
        <w:widowControl w:val="0"/>
        <w:spacing w:after="120" w:line="23" w:lineRule="atLeast"/>
        <w:rPr>
          <w:sz w:val="24"/>
          <w:szCs w:val="24"/>
        </w:rPr>
      </w:pPr>
    </w:p>
    <w:p w:rsidR="003833DD" w:rsidRPr="00F430FC" w:rsidP="003833DD" w14:paraId="0E6FDB97" w14:textId="481B8B00">
      <w:pPr>
        <w:widowControl w:val="0"/>
        <w:spacing w:after="120" w:line="23" w:lineRule="atLeast"/>
        <w:rPr>
          <w:strike/>
          <w:color w:val="FF0000"/>
          <w:sz w:val="24"/>
          <w:szCs w:val="24"/>
        </w:rPr>
      </w:pPr>
      <w:r w:rsidRPr="00F430FC">
        <w:rPr>
          <w:strike/>
          <w:color w:val="FF0000"/>
          <w:sz w:val="24"/>
          <w:szCs w:val="24"/>
        </w:rPr>
        <w:t>For</w:t>
      </w:r>
      <w:r w:rsidR="0099554D">
        <w:rPr>
          <w:strike/>
          <w:color w:val="FF0000"/>
          <w:sz w:val="24"/>
          <w:szCs w:val="24"/>
        </w:rPr>
        <w:t xml:space="preserve"> </w:t>
      </w:r>
      <w:r w:rsidRPr="00F430FC">
        <w:rPr>
          <w:color w:val="FF0000"/>
          <w:sz w:val="24"/>
          <w:szCs w:val="24"/>
        </w:rPr>
        <w:t>During</w:t>
      </w:r>
      <w:r w:rsidRPr="4E56CF24">
        <w:rPr>
          <w:sz w:val="24"/>
          <w:szCs w:val="24"/>
        </w:rPr>
        <w:t xml:space="preserve"> the </w:t>
      </w:r>
      <w:r w:rsidRPr="00F430FC">
        <w:rPr>
          <w:color w:val="FF0000"/>
          <w:sz w:val="24"/>
          <w:szCs w:val="24"/>
        </w:rPr>
        <w:t xml:space="preserve">field test, the U.S. learned that more schools than expected had fewer than 35 eligible teachers. Therefore, schools provided smaller overall number of teachers for participation. Additionally, the U.S. experienced slightly lower response rates. Combined these two factors resulted in a smaller than expected yield of responding teachers. To maintain sufficient analytic power for the </w:t>
      </w:r>
      <w:r w:rsidRPr="4E56CF24">
        <w:rPr>
          <w:sz w:val="24"/>
          <w:szCs w:val="24"/>
        </w:rPr>
        <w:t xml:space="preserve">main study, the U.S will sample </w:t>
      </w:r>
      <w:r w:rsidRPr="00F430FC">
        <w:rPr>
          <w:strike/>
          <w:color w:val="FF0000"/>
          <w:sz w:val="24"/>
          <w:szCs w:val="24"/>
        </w:rPr>
        <w:t>4,060</w:t>
      </w:r>
      <w:r w:rsidRPr="00F430FC" w:rsidR="00F430FC">
        <w:rPr>
          <w:color w:val="FF0000"/>
          <w:sz w:val="24"/>
          <w:szCs w:val="24"/>
        </w:rPr>
        <w:t xml:space="preserve"> 4,</w:t>
      </w:r>
      <w:r w:rsidRPr="00F430FC">
        <w:rPr>
          <w:color w:val="FF0000"/>
          <w:sz w:val="24"/>
          <w:szCs w:val="24"/>
        </w:rPr>
        <w:t xml:space="preserve">880 </w:t>
      </w:r>
      <w:r w:rsidRPr="4E56CF24">
        <w:rPr>
          <w:sz w:val="24"/>
          <w:szCs w:val="24"/>
        </w:rPr>
        <w:t>teachers for the core TALIS questionnaire</w:t>
      </w:r>
      <w:r w:rsidRPr="00F430FC">
        <w:rPr>
          <w:strike/>
          <w:color w:val="FF0000"/>
          <w:sz w:val="24"/>
          <w:szCs w:val="24"/>
        </w:rPr>
        <w:t>, plus an additional</w:t>
      </w:r>
      <w:r w:rsidRPr="00F430FC">
        <w:rPr>
          <w:color w:val="FF0000"/>
          <w:sz w:val="24"/>
          <w:szCs w:val="24"/>
        </w:rPr>
        <w:t xml:space="preserve"> and </w:t>
      </w:r>
      <w:r w:rsidRPr="00F430FC">
        <w:rPr>
          <w:strike/>
          <w:color w:val="FF0000"/>
          <w:sz w:val="24"/>
          <w:szCs w:val="24"/>
        </w:rPr>
        <w:t>3,045</w:t>
      </w:r>
      <w:r w:rsidRPr="00F430FC" w:rsidR="00F430FC">
        <w:rPr>
          <w:color w:val="FF0000"/>
          <w:sz w:val="24"/>
          <w:szCs w:val="24"/>
        </w:rPr>
        <w:t xml:space="preserve"> 3,</w:t>
      </w:r>
      <w:r w:rsidRPr="00F430FC">
        <w:rPr>
          <w:color w:val="FF0000"/>
          <w:sz w:val="24"/>
          <w:szCs w:val="24"/>
        </w:rPr>
        <w:t xml:space="preserve">660 </w:t>
      </w:r>
      <w:r w:rsidRPr="4E56CF24">
        <w:rPr>
          <w:sz w:val="24"/>
          <w:szCs w:val="24"/>
        </w:rPr>
        <w:t xml:space="preserve">teachers for the TKS questionnaire. </w:t>
      </w:r>
      <w:r w:rsidRPr="00F430FC">
        <w:rPr>
          <w:strike/>
          <w:color w:val="FF0000"/>
          <w:sz w:val="24"/>
          <w:szCs w:val="24"/>
        </w:rPr>
        <w:t xml:space="preserve">To provide for an adequate participating teacher sample, given a relatively fixed school sample size due to cost constraints, the U.S. will consider oversampling large schools and/or selecting more than 35 eligible teachers in schools that have more than 35 eligible teachers. We expect to submit a change memo in spring 2023 to provide details on the finalized teacher sampling plan for the main study. </w:t>
      </w:r>
    </w:p>
    <w:p w:rsidR="003833DD" w:rsidP="00931425" w14:paraId="1C7D4FEC" w14:textId="77777777">
      <w:pPr>
        <w:widowControl w:val="0"/>
        <w:spacing w:after="120" w:line="23" w:lineRule="atLeast"/>
        <w:rPr>
          <w:sz w:val="24"/>
          <w:szCs w:val="24"/>
        </w:rPr>
      </w:pPr>
    </w:p>
    <w:p w:rsidR="00E42CCD" w:rsidRPr="00E42CCD" w:rsidP="00E42CCD" w14:paraId="28D79248" w14:textId="77777777"/>
    <w:sectPr w:rsidSect="00A16855">
      <w:footerReference w:type="default" r:id="rId7"/>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181699"/>
      <w:docPartObj>
        <w:docPartGallery w:val="Page Numbers (Bottom of Page)"/>
        <w:docPartUnique/>
      </w:docPartObj>
    </w:sdtPr>
    <w:sdtEndPr>
      <w:rPr>
        <w:noProof/>
      </w:rPr>
    </w:sdtEndPr>
    <w:sdtContent>
      <w:p w:rsidR="000D6A9C" w14:paraId="5AEDC867" w14:textId="625D7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7205" w:rsidP="00AA757B" w14:paraId="4C0340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1C35" w:rsidP="00AA757B" w14:paraId="604140F5" w14:textId="77777777">
      <w:r>
        <w:separator/>
      </w:r>
    </w:p>
  </w:footnote>
  <w:footnote w:type="continuationSeparator" w:id="1">
    <w:p w:rsidR="00681C35" w:rsidP="00AA757B" w14:paraId="5B11B1B6" w14:textId="77777777">
      <w:r>
        <w:continuationSeparator/>
      </w:r>
    </w:p>
  </w:footnote>
  <w:footnote w:id="2">
    <w:p w:rsidR="00FF55E6" w:rsidP="00FF55E6" w14:paraId="7FD8C43F" w14:textId="77777777">
      <w:pPr>
        <w:pStyle w:val="FootnoteText"/>
      </w:pPr>
      <w:r w:rsidRPr="27ACF25C">
        <w:rPr>
          <w:rStyle w:val="FootnoteReference"/>
        </w:rPr>
        <w:footnoteRef/>
      </w:r>
      <w:r>
        <w:t xml:space="preserve"> </w:t>
      </w:r>
      <w:r w:rsidRPr="27ACF25C">
        <w:t xml:space="preserve">In the May 2020 National Occupational and Employment Wage Estimates, sponsored by the Bureau of Labor Statistics, the average hourly earnings for staff types in TALIS are as follows: middle school teachers: $31.39; secondary school teachers: $32.33; noninstructional staff: $20.38; and principals/education administrators: $49.52. When mean hourly wage was not provided, it was computed assuming 2,080 hours per year. The occupation codes (“OCC_CODE”) used were as follows: Elementary and Middle School Teachers (25-2020); Secondary School Teachers (25-2030); Office and Administrative Support Occupations (43-0000); and Education Administrators, Elementary and Secondary Schools (11-9032). Information was retrieved on September 10, 2021, from </w:t>
      </w:r>
      <w:hyperlink r:id="rId1">
        <w:r w:rsidRPr="27ACF25C">
          <w:rPr>
            <w:rStyle w:val="Hyperlink"/>
          </w:rPr>
          <w:t>https://www.bls.gov/oes/current/oes_nat.htm</w:t>
        </w:r>
      </w:hyperlink>
      <w:r w:rsidRPr="27ACF25C">
        <w:t>. To calculate the total estimated burden time cost for teachers, we assumed 25 percent of teachers w</w:t>
      </w:r>
      <w:r>
        <w:t>ill</w:t>
      </w:r>
      <w:r w:rsidRPr="27ACF25C">
        <w:t xml:space="preserve"> teach in high schools and 75 percent w</w:t>
      </w:r>
      <w:r>
        <w:t>ill</w:t>
      </w:r>
      <w:r w:rsidRPr="27ACF25C">
        <w:t xml:space="preserve"> teach in middle schools or other types of schools (e.g., K-8, K-12, etc.); this assumption is based on previous TALIS sampling designs.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7635"/>
    <w:multiLevelType w:val="hybridMultilevel"/>
    <w:tmpl w:val="D670394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A2EA2"/>
    <w:multiLevelType w:val="hybridMultilevel"/>
    <w:tmpl w:val="7DE4F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911F7"/>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AE4C6F"/>
    <w:multiLevelType w:val="hybridMultilevel"/>
    <w:tmpl w:val="ED52E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6B3B0B"/>
    <w:multiLevelType w:val="hybridMultilevel"/>
    <w:tmpl w:val="A1E43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6F199E"/>
    <w:multiLevelType w:val="multilevel"/>
    <w:tmpl w:val="14EC02D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7400A"/>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D2E89"/>
    <w:multiLevelType w:val="hybridMultilevel"/>
    <w:tmpl w:val="90626D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09B041A"/>
    <w:multiLevelType w:val="hybridMultilevel"/>
    <w:tmpl w:val="0D3624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E8431F"/>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42BA9C2"/>
    <w:multiLevelType w:val="hybridMultilevel"/>
    <w:tmpl w:val="3856A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BA76B8"/>
    <w:multiLevelType w:val="multilevel"/>
    <w:tmpl w:val="601C6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4FB3877"/>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A129D2"/>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B64A97"/>
    <w:multiLevelType w:val="multilevel"/>
    <w:tmpl w:val="9CDE8CC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B93AF1"/>
    <w:multiLevelType w:val="hybridMultilevel"/>
    <w:tmpl w:val="F7EE1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62DB9"/>
    <w:multiLevelType w:val="hybridMultilevel"/>
    <w:tmpl w:val="7A14E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C713CB"/>
    <w:multiLevelType w:val="hybridMultilevel"/>
    <w:tmpl w:val="0D0A8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BCD57EB"/>
    <w:multiLevelType w:val="hybridMultilevel"/>
    <w:tmpl w:val="10F4A97A"/>
    <w:lvl w:ilvl="0">
      <w:start w:val="25"/>
      <w:numFmt w:val="decimal"/>
      <w:lvlText w:val="%1."/>
      <w:lvlJc w:val="left"/>
      <w:pPr>
        <w:ind w:left="723" w:hanging="483"/>
      </w:pPr>
      <w:rPr>
        <w:rFonts w:ascii="Tahoma" w:eastAsia="Tahoma" w:hAnsi="Tahoma" w:cs="Tahoma" w:hint="default"/>
        <w:b/>
        <w:bCs/>
        <w:i w:val="0"/>
        <w:iCs w:val="0"/>
        <w:w w:val="99"/>
        <w:sz w:val="20"/>
        <w:szCs w:val="20"/>
        <w:lang w:val="en-US" w:eastAsia="en-US" w:bidi="ar-SA"/>
      </w:rPr>
    </w:lvl>
    <w:lvl w:ilvl="1">
      <w:start w:val="1"/>
      <w:numFmt w:val="lowerLetter"/>
      <w:lvlText w:val="%2)"/>
      <w:lvlJc w:val="left"/>
      <w:pPr>
        <w:ind w:left="1148" w:hanging="425"/>
      </w:pPr>
      <w:rPr>
        <w:rFonts w:ascii="Tahoma" w:eastAsia="Tahoma" w:hAnsi="Tahoma" w:cs="Tahoma" w:hint="default"/>
        <w:b w:val="0"/>
        <w:bCs w:val="0"/>
        <w:i w:val="0"/>
        <w:iCs w:val="0"/>
        <w:spacing w:val="0"/>
        <w:w w:val="99"/>
        <w:sz w:val="20"/>
        <w:szCs w:val="20"/>
        <w:lang w:val="en-US" w:eastAsia="en-US" w:bidi="ar-SA"/>
      </w:rPr>
    </w:lvl>
    <w:lvl w:ilvl="2">
      <w:start w:val="0"/>
      <w:numFmt w:val="bullet"/>
      <w:lvlText w:val="•"/>
      <w:lvlJc w:val="left"/>
      <w:pPr>
        <w:ind w:left="1544" w:hanging="425"/>
      </w:pPr>
      <w:rPr>
        <w:rFonts w:hint="default"/>
        <w:lang w:val="en-US" w:eastAsia="en-US" w:bidi="ar-SA"/>
      </w:rPr>
    </w:lvl>
    <w:lvl w:ilvl="3">
      <w:start w:val="0"/>
      <w:numFmt w:val="bullet"/>
      <w:lvlText w:val="•"/>
      <w:lvlJc w:val="left"/>
      <w:pPr>
        <w:ind w:left="1949" w:hanging="425"/>
      </w:pPr>
      <w:rPr>
        <w:rFonts w:hint="default"/>
        <w:lang w:val="en-US" w:eastAsia="en-US" w:bidi="ar-SA"/>
      </w:rPr>
    </w:lvl>
    <w:lvl w:ilvl="4">
      <w:start w:val="0"/>
      <w:numFmt w:val="bullet"/>
      <w:lvlText w:val="•"/>
      <w:lvlJc w:val="left"/>
      <w:pPr>
        <w:ind w:left="2353" w:hanging="425"/>
      </w:pPr>
      <w:rPr>
        <w:rFonts w:hint="default"/>
        <w:lang w:val="en-US" w:eastAsia="en-US" w:bidi="ar-SA"/>
      </w:rPr>
    </w:lvl>
    <w:lvl w:ilvl="5">
      <w:start w:val="0"/>
      <w:numFmt w:val="bullet"/>
      <w:lvlText w:val="•"/>
      <w:lvlJc w:val="left"/>
      <w:pPr>
        <w:ind w:left="2758" w:hanging="425"/>
      </w:pPr>
      <w:rPr>
        <w:rFonts w:hint="default"/>
        <w:lang w:val="en-US" w:eastAsia="en-US" w:bidi="ar-SA"/>
      </w:rPr>
    </w:lvl>
    <w:lvl w:ilvl="6">
      <w:start w:val="0"/>
      <w:numFmt w:val="bullet"/>
      <w:lvlText w:val="•"/>
      <w:lvlJc w:val="left"/>
      <w:pPr>
        <w:ind w:left="3163" w:hanging="425"/>
      </w:pPr>
      <w:rPr>
        <w:rFonts w:hint="default"/>
        <w:lang w:val="en-US" w:eastAsia="en-US" w:bidi="ar-SA"/>
      </w:rPr>
    </w:lvl>
    <w:lvl w:ilvl="7">
      <w:start w:val="0"/>
      <w:numFmt w:val="bullet"/>
      <w:lvlText w:val="•"/>
      <w:lvlJc w:val="left"/>
      <w:pPr>
        <w:ind w:left="3567" w:hanging="425"/>
      </w:pPr>
      <w:rPr>
        <w:rFonts w:hint="default"/>
        <w:lang w:val="en-US" w:eastAsia="en-US" w:bidi="ar-SA"/>
      </w:rPr>
    </w:lvl>
    <w:lvl w:ilvl="8">
      <w:start w:val="0"/>
      <w:numFmt w:val="bullet"/>
      <w:lvlText w:val="•"/>
      <w:lvlJc w:val="left"/>
      <w:pPr>
        <w:ind w:left="3972" w:hanging="425"/>
      </w:pPr>
      <w:rPr>
        <w:rFonts w:hint="default"/>
        <w:lang w:val="en-US" w:eastAsia="en-US" w:bidi="ar-SA"/>
      </w:rPr>
    </w:lvl>
  </w:abstractNum>
  <w:abstractNum w:abstractNumId="19">
    <w:nsid w:val="3CBA1D03"/>
    <w:multiLevelType w:val="hybridMultilevel"/>
    <w:tmpl w:val="0690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CF013C1"/>
    <w:multiLevelType w:val="hybridMultilevel"/>
    <w:tmpl w:val="0D92FC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060A4E"/>
    <w:multiLevelType w:val="hybridMultilevel"/>
    <w:tmpl w:val="10421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EC2A98"/>
    <w:multiLevelType w:val="hybridMultilevel"/>
    <w:tmpl w:val="6EF08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D51AF"/>
    <w:multiLevelType w:val="hybridMultilevel"/>
    <w:tmpl w:val="F020A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46741BB5"/>
    <w:multiLevelType w:val="hybridMultilevel"/>
    <w:tmpl w:val="0C4AC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330740"/>
    <w:multiLevelType w:val="hybridMultilevel"/>
    <w:tmpl w:val="92BC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D72A1E"/>
    <w:multiLevelType w:val="hybridMultilevel"/>
    <w:tmpl w:val="10388D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D90EED"/>
    <w:multiLevelType w:val="hybridMultilevel"/>
    <w:tmpl w:val="8CC24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86D32D"/>
    <w:multiLevelType w:val="hybridMultilevel"/>
    <w:tmpl w:val="1D768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7E6BB0"/>
    <w:multiLevelType w:val="hybridMultilevel"/>
    <w:tmpl w:val="BAB67BFE"/>
    <w:lvl w:ilvl="0">
      <w:start w:val="1"/>
      <w:numFmt w:val="decimal"/>
      <w:lvlText w:val="%1."/>
      <w:lvlJc w:val="left"/>
      <w:pPr>
        <w:ind w:left="507" w:hanging="417"/>
      </w:pPr>
      <w:rPr>
        <w:rFonts w:hint="default"/>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5090C10"/>
    <w:multiLevelType w:val="hybridMultilevel"/>
    <w:tmpl w:val="EB78E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117101"/>
    <w:multiLevelType w:val="multilevel"/>
    <w:tmpl w:val="E49A840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090842"/>
    <w:multiLevelType w:val="hybridMultilevel"/>
    <w:tmpl w:val="D682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CB48A7"/>
    <w:multiLevelType w:val="multilevel"/>
    <w:tmpl w:val="CDFE074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BE645B2"/>
    <w:multiLevelType w:val="hybridMultilevel"/>
    <w:tmpl w:val="F5822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0D5786"/>
    <w:multiLevelType w:val="hybridMultilevel"/>
    <w:tmpl w:val="FA36B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BB55221"/>
    <w:multiLevelType w:val="hybridMultilevel"/>
    <w:tmpl w:val="63F04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D21184D"/>
    <w:multiLevelType w:val="hybridMultilevel"/>
    <w:tmpl w:val="6680B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E7849E9"/>
    <w:multiLevelType w:val="hybridMultilevel"/>
    <w:tmpl w:val="17AECF9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EA5071D"/>
    <w:multiLevelType w:val="hybridMultilevel"/>
    <w:tmpl w:val="BC4E8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E693AD"/>
    <w:multiLevelType w:val="hybridMultilevel"/>
    <w:tmpl w:val="1384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6305EA5"/>
    <w:multiLevelType w:val="hybridMultilevel"/>
    <w:tmpl w:val="9350D2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6D0597A"/>
    <w:multiLevelType w:val="hybridMultilevel"/>
    <w:tmpl w:val="D204A2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B1ADB3C"/>
    <w:multiLevelType w:val="hybridMultilevel"/>
    <w:tmpl w:val="26D87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8FCBC2"/>
    <w:multiLevelType w:val="hybridMultilevel"/>
    <w:tmpl w:val="C87E0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C3E1BDC"/>
    <w:multiLevelType w:val="multilevel"/>
    <w:tmpl w:val="01C40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7E0423E3"/>
    <w:multiLevelType w:val="hybridMultilevel"/>
    <w:tmpl w:val="F120E5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55123131">
    <w:abstractNumId w:val="10"/>
  </w:num>
  <w:num w:numId="2" w16cid:durableId="1790855882">
    <w:abstractNumId w:val="37"/>
  </w:num>
  <w:num w:numId="3" w16cid:durableId="288173493">
    <w:abstractNumId w:val="28"/>
  </w:num>
  <w:num w:numId="4" w16cid:durableId="431318330">
    <w:abstractNumId w:val="43"/>
  </w:num>
  <w:num w:numId="5" w16cid:durableId="1503668917">
    <w:abstractNumId w:val="44"/>
  </w:num>
  <w:num w:numId="6" w16cid:durableId="1336883670">
    <w:abstractNumId w:val="36"/>
  </w:num>
  <w:num w:numId="7" w16cid:durableId="826285794">
    <w:abstractNumId w:val="39"/>
  </w:num>
  <w:num w:numId="8" w16cid:durableId="564797712">
    <w:abstractNumId w:val="8"/>
  </w:num>
  <w:num w:numId="9" w16cid:durableId="656806384">
    <w:abstractNumId w:val="26"/>
  </w:num>
  <w:num w:numId="10" w16cid:durableId="1533298625">
    <w:abstractNumId w:val="17"/>
  </w:num>
  <w:num w:numId="11" w16cid:durableId="675888839">
    <w:abstractNumId w:val="34"/>
  </w:num>
  <w:num w:numId="12" w16cid:durableId="1789469105">
    <w:abstractNumId w:val="1"/>
  </w:num>
  <w:num w:numId="13" w16cid:durableId="200168474">
    <w:abstractNumId w:val="16"/>
  </w:num>
  <w:num w:numId="14" w16cid:durableId="1030834864">
    <w:abstractNumId w:val="3"/>
  </w:num>
  <w:num w:numId="15" w16cid:durableId="574314677">
    <w:abstractNumId w:val="30"/>
  </w:num>
  <w:num w:numId="16" w16cid:durableId="1355617823">
    <w:abstractNumId w:val="33"/>
  </w:num>
  <w:num w:numId="17" w16cid:durableId="1622298466">
    <w:abstractNumId w:val="27"/>
  </w:num>
  <w:num w:numId="18" w16cid:durableId="1436974347">
    <w:abstractNumId w:val="21"/>
  </w:num>
  <w:num w:numId="19" w16cid:durableId="1853644522">
    <w:abstractNumId w:val="22"/>
  </w:num>
  <w:num w:numId="20" w16cid:durableId="41297066">
    <w:abstractNumId w:val="23"/>
  </w:num>
  <w:num w:numId="21" w16cid:durableId="1350915338">
    <w:abstractNumId w:val="35"/>
  </w:num>
  <w:num w:numId="22" w16cid:durableId="2009668401">
    <w:abstractNumId w:val="24"/>
  </w:num>
  <w:num w:numId="23" w16cid:durableId="1309087152">
    <w:abstractNumId w:val="0"/>
  </w:num>
  <w:num w:numId="24" w16cid:durableId="1343311955">
    <w:abstractNumId w:val="6"/>
  </w:num>
  <w:num w:numId="25" w16cid:durableId="938106411">
    <w:abstractNumId w:val="12"/>
  </w:num>
  <w:num w:numId="26" w16cid:durableId="1952516825">
    <w:abstractNumId w:val="19"/>
  </w:num>
  <w:num w:numId="27" w16cid:durableId="1993869343">
    <w:abstractNumId w:val="4"/>
  </w:num>
  <w:num w:numId="28" w16cid:durableId="1306466837">
    <w:abstractNumId w:val="40"/>
  </w:num>
  <w:num w:numId="29" w16cid:durableId="1143549028">
    <w:abstractNumId w:val="15"/>
  </w:num>
  <w:num w:numId="30" w16cid:durableId="1935628493">
    <w:abstractNumId w:val="38"/>
  </w:num>
  <w:num w:numId="31" w16cid:durableId="378431782">
    <w:abstractNumId w:val="18"/>
  </w:num>
  <w:num w:numId="32" w16cid:durableId="711803655">
    <w:abstractNumId w:val="32"/>
  </w:num>
  <w:num w:numId="33" w16cid:durableId="1572231518">
    <w:abstractNumId w:val="46"/>
  </w:num>
  <w:num w:numId="34" w16cid:durableId="1600988132">
    <w:abstractNumId w:val="5"/>
  </w:num>
  <w:num w:numId="35" w16cid:durableId="1516073933">
    <w:abstractNumId w:val="14"/>
  </w:num>
  <w:num w:numId="36" w16cid:durableId="1787042114">
    <w:abstractNumId w:val="31"/>
  </w:num>
  <w:num w:numId="37" w16cid:durableId="1920287239">
    <w:abstractNumId w:val="41"/>
  </w:num>
  <w:num w:numId="38" w16cid:durableId="1531605308">
    <w:abstractNumId w:val="11"/>
  </w:num>
  <w:num w:numId="39" w16cid:durableId="1753045746">
    <w:abstractNumId w:val="45"/>
  </w:num>
  <w:num w:numId="40" w16cid:durableId="231044829">
    <w:abstractNumId w:val="42"/>
  </w:num>
  <w:num w:numId="41" w16cid:durableId="963343376">
    <w:abstractNumId w:val="7"/>
  </w:num>
  <w:num w:numId="42" w16cid:durableId="1683122748">
    <w:abstractNumId w:val="9"/>
  </w:num>
  <w:num w:numId="43" w16cid:durableId="1178423198">
    <w:abstractNumId w:val="2"/>
  </w:num>
  <w:num w:numId="44" w16cid:durableId="914896802">
    <w:abstractNumId w:val="13"/>
  </w:num>
  <w:num w:numId="45" w16cid:durableId="1069500422">
    <w:abstractNumId w:val="29"/>
  </w:num>
  <w:num w:numId="46" w16cid:durableId="705713726">
    <w:abstractNumId w:val="20"/>
  </w:num>
  <w:num w:numId="47" w16cid:durableId="8983212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efaultTableStyle w:val="GridTable4Accent1"/>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E4"/>
    <w:rsid w:val="000042E6"/>
    <w:rsid w:val="000204DC"/>
    <w:rsid w:val="00023996"/>
    <w:rsid w:val="00026FBE"/>
    <w:rsid w:val="00027AC2"/>
    <w:rsid w:val="000304A9"/>
    <w:rsid w:val="000355E6"/>
    <w:rsid w:val="000362E5"/>
    <w:rsid w:val="00036F96"/>
    <w:rsid w:val="00042F70"/>
    <w:rsid w:val="0004475D"/>
    <w:rsid w:val="000533BF"/>
    <w:rsid w:val="0006664E"/>
    <w:rsid w:val="00070275"/>
    <w:rsid w:val="00085EE4"/>
    <w:rsid w:val="000A0EA2"/>
    <w:rsid w:val="000B38D7"/>
    <w:rsid w:val="000B6141"/>
    <w:rsid w:val="000C1B55"/>
    <w:rsid w:val="000C7BF9"/>
    <w:rsid w:val="000D07AC"/>
    <w:rsid w:val="000D1EA3"/>
    <w:rsid w:val="000D6A9C"/>
    <w:rsid w:val="000D7205"/>
    <w:rsid w:val="000E3AFE"/>
    <w:rsid w:val="00106DB3"/>
    <w:rsid w:val="00116D95"/>
    <w:rsid w:val="00125B30"/>
    <w:rsid w:val="001319B1"/>
    <w:rsid w:val="001320D9"/>
    <w:rsid w:val="00137CDB"/>
    <w:rsid w:val="00141225"/>
    <w:rsid w:val="001448EB"/>
    <w:rsid w:val="0014570E"/>
    <w:rsid w:val="001551CD"/>
    <w:rsid w:val="00156270"/>
    <w:rsid w:val="001707E5"/>
    <w:rsid w:val="00174F75"/>
    <w:rsid w:val="00175BE8"/>
    <w:rsid w:val="00177281"/>
    <w:rsid w:val="00180005"/>
    <w:rsid w:val="001801B4"/>
    <w:rsid w:val="00180955"/>
    <w:rsid w:val="00184F02"/>
    <w:rsid w:val="00191F2C"/>
    <w:rsid w:val="00197793"/>
    <w:rsid w:val="001A78EF"/>
    <w:rsid w:val="001B2693"/>
    <w:rsid w:val="001C2BA4"/>
    <w:rsid w:val="001C470F"/>
    <w:rsid w:val="001D3CDE"/>
    <w:rsid w:val="001E1F65"/>
    <w:rsid w:val="001F32C2"/>
    <w:rsid w:val="001F3A77"/>
    <w:rsid w:val="001F3E83"/>
    <w:rsid w:val="001F7E51"/>
    <w:rsid w:val="00201115"/>
    <w:rsid w:val="00217D7C"/>
    <w:rsid w:val="00217DD2"/>
    <w:rsid w:val="00222ADF"/>
    <w:rsid w:val="00224678"/>
    <w:rsid w:val="00233170"/>
    <w:rsid w:val="002350A0"/>
    <w:rsid w:val="00237E06"/>
    <w:rsid w:val="00240CFB"/>
    <w:rsid w:val="002421FA"/>
    <w:rsid w:val="00250520"/>
    <w:rsid w:val="0026650E"/>
    <w:rsid w:val="00270C04"/>
    <w:rsid w:val="00271DA3"/>
    <w:rsid w:val="00274414"/>
    <w:rsid w:val="00277EFA"/>
    <w:rsid w:val="0028392D"/>
    <w:rsid w:val="00294583"/>
    <w:rsid w:val="00295DF5"/>
    <w:rsid w:val="00296A2E"/>
    <w:rsid w:val="002B7DB5"/>
    <w:rsid w:val="002C5566"/>
    <w:rsid w:val="002C70FF"/>
    <w:rsid w:val="002D5DF8"/>
    <w:rsid w:val="002D7B00"/>
    <w:rsid w:val="002E2AE5"/>
    <w:rsid w:val="00301D0D"/>
    <w:rsid w:val="00304F51"/>
    <w:rsid w:val="003148B6"/>
    <w:rsid w:val="003176CE"/>
    <w:rsid w:val="00322055"/>
    <w:rsid w:val="003222D9"/>
    <w:rsid w:val="003264CC"/>
    <w:rsid w:val="00333307"/>
    <w:rsid w:val="003354F1"/>
    <w:rsid w:val="00337A55"/>
    <w:rsid w:val="003412A9"/>
    <w:rsid w:val="0034516C"/>
    <w:rsid w:val="0036051E"/>
    <w:rsid w:val="00363160"/>
    <w:rsid w:val="00370860"/>
    <w:rsid w:val="00373E80"/>
    <w:rsid w:val="00374E49"/>
    <w:rsid w:val="003779A4"/>
    <w:rsid w:val="003833DD"/>
    <w:rsid w:val="00384D8C"/>
    <w:rsid w:val="00386580"/>
    <w:rsid w:val="003907BE"/>
    <w:rsid w:val="003A0865"/>
    <w:rsid w:val="003A6662"/>
    <w:rsid w:val="003A7136"/>
    <w:rsid w:val="003B0F62"/>
    <w:rsid w:val="003B113C"/>
    <w:rsid w:val="003C4581"/>
    <w:rsid w:val="003C6E5E"/>
    <w:rsid w:val="003E413B"/>
    <w:rsid w:val="003E6055"/>
    <w:rsid w:val="003F05E0"/>
    <w:rsid w:val="003F15E0"/>
    <w:rsid w:val="00400CF3"/>
    <w:rsid w:val="00406A59"/>
    <w:rsid w:val="00410EC8"/>
    <w:rsid w:val="00413FD6"/>
    <w:rsid w:val="00414330"/>
    <w:rsid w:val="00426F37"/>
    <w:rsid w:val="00452744"/>
    <w:rsid w:val="00454BB0"/>
    <w:rsid w:val="0045754F"/>
    <w:rsid w:val="00462913"/>
    <w:rsid w:val="0046307B"/>
    <w:rsid w:val="004706D9"/>
    <w:rsid w:val="004723EC"/>
    <w:rsid w:val="00475DD6"/>
    <w:rsid w:val="00477397"/>
    <w:rsid w:val="00483F40"/>
    <w:rsid w:val="004840DD"/>
    <w:rsid w:val="00485118"/>
    <w:rsid w:val="00496F5F"/>
    <w:rsid w:val="004A7992"/>
    <w:rsid w:val="004B15CD"/>
    <w:rsid w:val="004B6519"/>
    <w:rsid w:val="004C0AB7"/>
    <w:rsid w:val="004C457A"/>
    <w:rsid w:val="004F102B"/>
    <w:rsid w:val="004F2137"/>
    <w:rsid w:val="004F21A6"/>
    <w:rsid w:val="004F2518"/>
    <w:rsid w:val="004F6AFD"/>
    <w:rsid w:val="00513527"/>
    <w:rsid w:val="0051694C"/>
    <w:rsid w:val="005170B7"/>
    <w:rsid w:val="005210CE"/>
    <w:rsid w:val="00522FC9"/>
    <w:rsid w:val="00541D6F"/>
    <w:rsid w:val="0054422B"/>
    <w:rsid w:val="005462BD"/>
    <w:rsid w:val="00556A34"/>
    <w:rsid w:val="005604F3"/>
    <w:rsid w:val="00562160"/>
    <w:rsid w:val="0056480A"/>
    <w:rsid w:val="00567AA2"/>
    <w:rsid w:val="0057285F"/>
    <w:rsid w:val="00586679"/>
    <w:rsid w:val="0059605D"/>
    <w:rsid w:val="00597B9A"/>
    <w:rsid w:val="005A521A"/>
    <w:rsid w:val="005D126C"/>
    <w:rsid w:val="005D5E2C"/>
    <w:rsid w:val="005D74A8"/>
    <w:rsid w:val="005E0722"/>
    <w:rsid w:val="00600D60"/>
    <w:rsid w:val="006053C6"/>
    <w:rsid w:val="00610CE3"/>
    <w:rsid w:val="006111AD"/>
    <w:rsid w:val="006144C8"/>
    <w:rsid w:val="006231A3"/>
    <w:rsid w:val="00624F8A"/>
    <w:rsid w:val="00632EF2"/>
    <w:rsid w:val="006333F8"/>
    <w:rsid w:val="00635A64"/>
    <w:rsid w:val="00637DFD"/>
    <w:rsid w:val="006403DE"/>
    <w:rsid w:val="0065324E"/>
    <w:rsid w:val="00655C53"/>
    <w:rsid w:val="00662DD8"/>
    <w:rsid w:val="00670760"/>
    <w:rsid w:val="00681C35"/>
    <w:rsid w:val="0069017B"/>
    <w:rsid w:val="0069597C"/>
    <w:rsid w:val="006A2F8B"/>
    <w:rsid w:val="006B1057"/>
    <w:rsid w:val="006C51AB"/>
    <w:rsid w:val="006D151E"/>
    <w:rsid w:val="006D37FE"/>
    <w:rsid w:val="006D690A"/>
    <w:rsid w:val="006E2D0B"/>
    <w:rsid w:val="006E4D4A"/>
    <w:rsid w:val="006E6B60"/>
    <w:rsid w:val="006F715E"/>
    <w:rsid w:val="007012D2"/>
    <w:rsid w:val="0070318D"/>
    <w:rsid w:val="0070628E"/>
    <w:rsid w:val="00707E00"/>
    <w:rsid w:val="00710432"/>
    <w:rsid w:val="0071144F"/>
    <w:rsid w:val="00712040"/>
    <w:rsid w:val="00722B0F"/>
    <w:rsid w:val="00733E0E"/>
    <w:rsid w:val="00736AA3"/>
    <w:rsid w:val="00740D36"/>
    <w:rsid w:val="00741ACD"/>
    <w:rsid w:val="00750563"/>
    <w:rsid w:val="00751AAB"/>
    <w:rsid w:val="00752C65"/>
    <w:rsid w:val="00755887"/>
    <w:rsid w:val="00774488"/>
    <w:rsid w:val="0077579A"/>
    <w:rsid w:val="007823CD"/>
    <w:rsid w:val="0079089F"/>
    <w:rsid w:val="00790AB0"/>
    <w:rsid w:val="00792109"/>
    <w:rsid w:val="00792936"/>
    <w:rsid w:val="007933DE"/>
    <w:rsid w:val="007A2787"/>
    <w:rsid w:val="007A3C2F"/>
    <w:rsid w:val="007C258A"/>
    <w:rsid w:val="007D424E"/>
    <w:rsid w:val="007D53DB"/>
    <w:rsid w:val="007D5844"/>
    <w:rsid w:val="007D6E83"/>
    <w:rsid w:val="007E6D98"/>
    <w:rsid w:val="007F3076"/>
    <w:rsid w:val="007F3F53"/>
    <w:rsid w:val="007F4EF3"/>
    <w:rsid w:val="007F683C"/>
    <w:rsid w:val="007F74F2"/>
    <w:rsid w:val="007F7563"/>
    <w:rsid w:val="00805BD0"/>
    <w:rsid w:val="00806B01"/>
    <w:rsid w:val="008121DF"/>
    <w:rsid w:val="00823556"/>
    <w:rsid w:val="00826930"/>
    <w:rsid w:val="0082795E"/>
    <w:rsid w:val="008422E3"/>
    <w:rsid w:val="0084761B"/>
    <w:rsid w:val="00852015"/>
    <w:rsid w:val="00854828"/>
    <w:rsid w:val="00872EBC"/>
    <w:rsid w:val="0087392C"/>
    <w:rsid w:val="00877B85"/>
    <w:rsid w:val="00880178"/>
    <w:rsid w:val="0088319A"/>
    <w:rsid w:val="008909A7"/>
    <w:rsid w:val="0089320C"/>
    <w:rsid w:val="008A01D8"/>
    <w:rsid w:val="008A15B3"/>
    <w:rsid w:val="008B0B80"/>
    <w:rsid w:val="008B1363"/>
    <w:rsid w:val="008B1DFF"/>
    <w:rsid w:val="008B477A"/>
    <w:rsid w:val="008B77A1"/>
    <w:rsid w:val="008C2974"/>
    <w:rsid w:val="008C6911"/>
    <w:rsid w:val="008D03CF"/>
    <w:rsid w:val="008E4A4A"/>
    <w:rsid w:val="008E7B9B"/>
    <w:rsid w:val="008F5514"/>
    <w:rsid w:val="008F73E3"/>
    <w:rsid w:val="0091139B"/>
    <w:rsid w:val="009139CB"/>
    <w:rsid w:val="00915C2D"/>
    <w:rsid w:val="00916F37"/>
    <w:rsid w:val="009229E8"/>
    <w:rsid w:val="009266C2"/>
    <w:rsid w:val="00930186"/>
    <w:rsid w:val="00931425"/>
    <w:rsid w:val="00932A90"/>
    <w:rsid w:val="00936866"/>
    <w:rsid w:val="00937583"/>
    <w:rsid w:val="00945255"/>
    <w:rsid w:val="00945B01"/>
    <w:rsid w:val="009505A9"/>
    <w:rsid w:val="009628DD"/>
    <w:rsid w:val="00963D95"/>
    <w:rsid w:val="009643FE"/>
    <w:rsid w:val="009671EA"/>
    <w:rsid w:val="0097155A"/>
    <w:rsid w:val="00981988"/>
    <w:rsid w:val="0098646E"/>
    <w:rsid w:val="009915A6"/>
    <w:rsid w:val="00994968"/>
    <w:rsid w:val="0099554D"/>
    <w:rsid w:val="00997040"/>
    <w:rsid w:val="009A31EB"/>
    <w:rsid w:val="009B7181"/>
    <w:rsid w:val="009B7B7E"/>
    <w:rsid w:val="009C3D00"/>
    <w:rsid w:val="009C73CE"/>
    <w:rsid w:val="009D26A0"/>
    <w:rsid w:val="009E45F3"/>
    <w:rsid w:val="009E69E1"/>
    <w:rsid w:val="00A00F40"/>
    <w:rsid w:val="00A02D02"/>
    <w:rsid w:val="00A16855"/>
    <w:rsid w:val="00A26D2F"/>
    <w:rsid w:val="00A3146D"/>
    <w:rsid w:val="00A4732C"/>
    <w:rsid w:val="00A55F93"/>
    <w:rsid w:val="00A575F5"/>
    <w:rsid w:val="00A62329"/>
    <w:rsid w:val="00A65F26"/>
    <w:rsid w:val="00A805DF"/>
    <w:rsid w:val="00A82CE4"/>
    <w:rsid w:val="00AA1191"/>
    <w:rsid w:val="00AA757B"/>
    <w:rsid w:val="00AB5DEA"/>
    <w:rsid w:val="00AC4B18"/>
    <w:rsid w:val="00AC5E7E"/>
    <w:rsid w:val="00AE3167"/>
    <w:rsid w:val="00AE3763"/>
    <w:rsid w:val="00AE568F"/>
    <w:rsid w:val="00AF6C03"/>
    <w:rsid w:val="00B1762F"/>
    <w:rsid w:val="00B200E2"/>
    <w:rsid w:val="00B21A17"/>
    <w:rsid w:val="00B24648"/>
    <w:rsid w:val="00B35020"/>
    <w:rsid w:val="00B41C72"/>
    <w:rsid w:val="00B52D29"/>
    <w:rsid w:val="00B64615"/>
    <w:rsid w:val="00B65EA5"/>
    <w:rsid w:val="00B7041F"/>
    <w:rsid w:val="00B7117A"/>
    <w:rsid w:val="00B75CFA"/>
    <w:rsid w:val="00B823F0"/>
    <w:rsid w:val="00B847CF"/>
    <w:rsid w:val="00B970BA"/>
    <w:rsid w:val="00BA132A"/>
    <w:rsid w:val="00BA7279"/>
    <w:rsid w:val="00BB506F"/>
    <w:rsid w:val="00BB521C"/>
    <w:rsid w:val="00BB71FC"/>
    <w:rsid w:val="00BC13E3"/>
    <w:rsid w:val="00BC1784"/>
    <w:rsid w:val="00BC7345"/>
    <w:rsid w:val="00BD03CF"/>
    <w:rsid w:val="00BD40F1"/>
    <w:rsid w:val="00BF2A69"/>
    <w:rsid w:val="00C012F5"/>
    <w:rsid w:val="00C02610"/>
    <w:rsid w:val="00C12418"/>
    <w:rsid w:val="00C26713"/>
    <w:rsid w:val="00C3515D"/>
    <w:rsid w:val="00C354C9"/>
    <w:rsid w:val="00C41365"/>
    <w:rsid w:val="00C42A88"/>
    <w:rsid w:val="00C46BBD"/>
    <w:rsid w:val="00C47BF0"/>
    <w:rsid w:val="00C526AF"/>
    <w:rsid w:val="00C52992"/>
    <w:rsid w:val="00C55C81"/>
    <w:rsid w:val="00C5628C"/>
    <w:rsid w:val="00C63B17"/>
    <w:rsid w:val="00C66830"/>
    <w:rsid w:val="00C8429D"/>
    <w:rsid w:val="00C94A16"/>
    <w:rsid w:val="00CA2626"/>
    <w:rsid w:val="00CA364F"/>
    <w:rsid w:val="00CA45B6"/>
    <w:rsid w:val="00CA6EE5"/>
    <w:rsid w:val="00CB0438"/>
    <w:rsid w:val="00CD008F"/>
    <w:rsid w:val="00CD39FB"/>
    <w:rsid w:val="00CE3A53"/>
    <w:rsid w:val="00CE605D"/>
    <w:rsid w:val="00CF2286"/>
    <w:rsid w:val="00CF7182"/>
    <w:rsid w:val="00D00E95"/>
    <w:rsid w:val="00D04FC0"/>
    <w:rsid w:val="00D136D1"/>
    <w:rsid w:val="00D160FD"/>
    <w:rsid w:val="00D16D38"/>
    <w:rsid w:val="00D17F7F"/>
    <w:rsid w:val="00D21650"/>
    <w:rsid w:val="00D2508B"/>
    <w:rsid w:val="00D323E6"/>
    <w:rsid w:val="00D3555A"/>
    <w:rsid w:val="00D37B0A"/>
    <w:rsid w:val="00D42C66"/>
    <w:rsid w:val="00D45B55"/>
    <w:rsid w:val="00D45EDA"/>
    <w:rsid w:val="00D575BC"/>
    <w:rsid w:val="00D57E0F"/>
    <w:rsid w:val="00D7136B"/>
    <w:rsid w:val="00D806E5"/>
    <w:rsid w:val="00D807A2"/>
    <w:rsid w:val="00D82FFB"/>
    <w:rsid w:val="00D85124"/>
    <w:rsid w:val="00D931ED"/>
    <w:rsid w:val="00D955FD"/>
    <w:rsid w:val="00DA35C8"/>
    <w:rsid w:val="00DA7703"/>
    <w:rsid w:val="00DB6126"/>
    <w:rsid w:val="00DC4AB5"/>
    <w:rsid w:val="00DC5419"/>
    <w:rsid w:val="00DD1729"/>
    <w:rsid w:val="00DD2098"/>
    <w:rsid w:val="00DD2AB3"/>
    <w:rsid w:val="00DD4B2E"/>
    <w:rsid w:val="00DD507A"/>
    <w:rsid w:val="00DD62B4"/>
    <w:rsid w:val="00DE1DB4"/>
    <w:rsid w:val="00DF23F7"/>
    <w:rsid w:val="00DF287D"/>
    <w:rsid w:val="00E13585"/>
    <w:rsid w:val="00E20419"/>
    <w:rsid w:val="00E2132B"/>
    <w:rsid w:val="00E3098B"/>
    <w:rsid w:val="00E314DF"/>
    <w:rsid w:val="00E32FF5"/>
    <w:rsid w:val="00E42CCD"/>
    <w:rsid w:val="00E64FCF"/>
    <w:rsid w:val="00E65759"/>
    <w:rsid w:val="00E675CE"/>
    <w:rsid w:val="00E67D38"/>
    <w:rsid w:val="00E82AEA"/>
    <w:rsid w:val="00E90834"/>
    <w:rsid w:val="00E94690"/>
    <w:rsid w:val="00EB16B9"/>
    <w:rsid w:val="00EB7126"/>
    <w:rsid w:val="00EC3777"/>
    <w:rsid w:val="00ED69E4"/>
    <w:rsid w:val="00EE2B2C"/>
    <w:rsid w:val="00EE6133"/>
    <w:rsid w:val="00EE679C"/>
    <w:rsid w:val="00EE73C5"/>
    <w:rsid w:val="00EF1D82"/>
    <w:rsid w:val="00F01AB9"/>
    <w:rsid w:val="00F04DE0"/>
    <w:rsid w:val="00F05194"/>
    <w:rsid w:val="00F0674A"/>
    <w:rsid w:val="00F101E3"/>
    <w:rsid w:val="00F11C19"/>
    <w:rsid w:val="00F11D65"/>
    <w:rsid w:val="00F126D7"/>
    <w:rsid w:val="00F274DE"/>
    <w:rsid w:val="00F34429"/>
    <w:rsid w:val="00F423C2"/>
    <w:rsid w:val="00F430FC"/>
    <w:rsid w:val="00F54038"/>
    <w:rsid w:val="00F549AD"/>
    <w:rsid w:val="00F56493"/>
    <w:rsid w:val="00F7210B"/>
    <w:rsid w:val="00F73CE1"/>
    <w:rsid w:val="00F75ECF"/>
    <w:rsid w:val="00F76689"/>
    <w:rsid w:val="00F91B10"/>
    <w:rsid w:val="00F91D50"/>
    <w:rsid w:val="00F92475"/>
    <w:rsid w:val="00FA095B"/>
    <w:rsid w:val="00FA38BF"/>
    <w:rsid w:val="00FA4C5C"/>
    <w:rsid w:val="00FA4CE6"/>
    <w:rsid w:val="00FA7903"/>
    <w:rsid w:val="00FB6B6C"/>
    <w:rsid w:val="00FC0070"/>
    <w:rsid w:val="00FD2331"/>
    <w:rsid w:val="00FE77CA"/>
    <w:rsid w:val="00FF22F9"/>
    <w:rsid w:val="00FF2CE3"/>
    <w:rsid w:val="00FF4FDC"/>
    <w:rsid w:val="00FF55E6"/>
    <w:rsid w:val="00FF56C2"/>
    <w:rsid w:val="00FF65A5"/>
    <w:rsid w:val="06C5B61D"/>
    <w:rsid w:val="0A1BCA03"/>
    <w:rsid w:val="0E0EEABB"/>
    <w:rsid w:val="0F22E9BF"/>
    <w:rsid w:val="133365B3"/>
    <w:rsid w:val="15A780BB"/>
    <w:rsid w:val="18418BF0"/>
    <w:rsid w:val="1C40C0CC"/>
    <w:rsid w:val="1EA3E808"/>
    <w:rsid w:val="27ACF25C"/>
    <w:rsid w:val="283240B0"/>
    <w:rsid w:val="3647002D"/>
    <w:rsid w:val="3655FB78"/>
    <w:rsid w:val="395563C1"/>
    <w:rsid w:val="3E417359"/>
    <w:rsid w:val="42803F92"/>
    <w:rsid w:val="47B4F56B"/>
    <w:rsid w:val="4818FF1F"/>
    <w:rsid w:val="4E56CF24"/>
    <w:rsid w:val="57AE8AE1"/>
    <w:rsid w:val="622DC372"/>
    <w:rsid w:val="62606764"/>
    <w:rsid w:val="68BAFA53"/>
    <w:rsid w:val="6F5628E4"/>
    <w:rsid w:val="75AD243E"/>
    <w:rsid w:val="7F630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59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7B"/>
    <w:pPr>
      <w:spacing w:after="240" w:line="276" w:lineRule="auto"/>
    </w:pPr>
    <w:rPr>
      <w:rFonts w:ascii="Times New Roman" w:eastAsia="Times New Roman" w:hAnsi="Times New Roman" w:cs="Times New Roman"/>
    </w:rPr>
  </w:style>
  <w:style w:type="paragraph" w:styleId="Heading1">
    <w:name w:val="heading 1"/>
    <w:basedOn w:val="ListParagraph"/>
    <w:next w:val="Normal"/>
    <w:link w:val="Heading1Char"/>
    <w:uiPriority w:val="9"/>
    <w:qFormat/>
    <w:rsid w:val="006D151E"/>
    <w:pPr>
      <w:ind w:left="0"/>
      <w:outlineLvl w:val="0"/>
    </w:pPr>
    <w:rPr>
      <w:rFonts w:ascii="Arial" w:hAnsi="Arial" w:cs="Arial"/>
      <w:b/>
      <w:bCs/>
    </w:rPr>
  </w:style>
  <w:style w:type="paragraph" w:styleId="Heading2">
    <w:name w:val="heading 2"/>
    <w:basedOn w:val="Normal"/>
    <w:next w:val="Normal"/>
    <w:link w:val="Heading2Char"/>
    <w:uiPriority w:val="9"/>
    <w:unhideWhenUsed/>
    <w:qFormat/>
    <w:rsid w:val="000362E5"/>
    <w:pPr>
      <w:outlineLvl w:val="1"/>
    </w:pPr>
    <w:rPr>
      <w:b/>
      <w:bCs/>
      <w:sz w:val="24"/>
      <w:szCs w:val="24"/>
    </w:rPr>
  </w:style>
  <w:style w:type="paragraph" w:styleId="Heading3">
    <w:name w:val="heading 3"/>
    <w:basedOn w:val="Normal"/>
    <w:next w:val="Normal"/>
    <w:link w:val="Heading3Char"/>
    <w:uiPriority w:val="9"/>
    <w:unhideWhenUsed/>
    <w:qFormat/>
    <w:rsid w:val="00752C65"/>
    <w:pPr>
      <w:keepNext/>
      <w:keepLines/>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F344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085EE4"/>
    <w:pPr>
      <w:keepNext/>
      <w:keepLines/>
      <w:spacing w:before="200" w:after="0" w:line="25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085EE4"/>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unhideWhenUsed/>
    <w:rsid w:val="00085EE4"/>
    <w:pPr>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085EE4"/>
    <w:rPr>
      <w:sz w:val="16"/>
      <w:szCs w:val="16"/>
    </w:rPr>
  </w:style>
  <w:style w:type="character" w:customStyle="1" w:styleId="BodyTextChar">
    <w:name w:val="BodyText Char"/>
    <w:link w:val="BodyText"/>
    <w:locked/>
    <w:rsid w:val="00085EE4"/>
    <w:rPr>
      <w:rFonts w:ascii="SimSun" w:eastAsia="SimSun" w:hAnsi="SimSun" w:cs="Times New Roman"/>
    </w:rPr>
  </w:style>
  <w:style w:type="paragraph" w:customStyle="1" w:styleId="BodyText">
    <w:name w:val="BodyText"/>
    <w:basedOn w:val="Normal"/>
    <w:link w:val="BodyTextChar"/>
    <w:qFormat/>
    <w:rsid w:val="00085EE4"/>
    <w:pPr>
      <w:spacing w:after="200"/>
    </w:pPr>
    <w:rPr>
      <w:rFonts w:ascii="SimSun" w:eastAsia="SimSun" w:hAnsi="SimSun"/>
    </w:rPr>
  </w:style>
  <w:style w:type="paragraph" w:customStyle="1" w:styleId="P1-StandPara">
    <w:name w:val="P1-Stand Para"/>
    <w:uiPriority w:val="99"/>
    <w:rsid w:val="00085EE4"/>
    <w:pPr>
      <w:spacing w:after="0" w:line="360" w:lineRule="atLeast"/>
      <w:ind w:firstLine="1152"/>
      <w:jc w:val="both"/>
    </w:pPr>
    <w:rPr>
      <w:rFonts w:ascii="Times New Roman" w:eastAsia="Times New Roman" w:hAnsi="Times New Roman" w:cs="Times New Roman"/>
      <w:szCs w:val="20"/>
    </w:rPr>
  </w:style>
  <w:style w:type="paragraph" w:customStyle="1" w:styleId="Cov-Title">
    <w:name w:val="Cov-Title"/>
    <w:basedOn w:val="Normal"/>
    <w:uiPriority w:val="99"/>
    <w:rsid w:val="00085EE4"/>
    <w:pPr>
      <w:spacing w:after="0" w:line="240" w:lineRule="auto"/>
      <w:jc w:val="right"/>
    </w:pPr>
    <w:rPr>
      <w:rFonts w:ascii="Arial Black" w:hAnsi="Arial Black"/>
      <w:sz w:val="40"/>
      <w:szCs w:val="20"/>
    </w:rPr>
  </w:style>
  <w:style w:type="character" w:customStyle="1" w:styleId="StyleTimesNewRoman">
    <w:name w:val="Style Times New Roman"/>
    <w:uiPriority w:val="99"/>
    <w:rsid w:val="00085EE4"/>
    <w:rPr>
      <w:color w:val="000000"/>
      <w:sz w:val="24"/>
    </w:rPr>
  </w:style>
  <w:style w:type="character" w:customStyle="1" w:styleId="FootnoteTextChar">
    <w:name w:val="Footnote Text Char"/>
    <w:aliases w:val="F1 Char"/>
    <w:basedOn w:val="DefaultParagraphFont"/>
    <w:link w:val="FootnoteText"/>
    <w:uiPriority w:val="99"/>
    <w:semiHidden/>
    <w:locked/>
    <w:rsid w:val="00085EE4"/>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semiHidden/>
    <w:unhideWhenUsed/>
    <w:rsid w:val="00085EE4"/>
    <w:pPr>
      <w:tabs>
        <w:tab w:val="left" w:pos="120"/>
      </w:tabs>
      <w:spacing w:before="120" w:after="0" w:line="200" w:lineRule="atLeast"/>
      <w:ind w:left="115" w:hanging="115"/>
      <w:jc w:val="both"/>
    </w:pPr>
    <w:rPr>
      <w:sz w:val="16"/>
      <w:szCs w:val="20"/>
    </w:rPr>
  </w:style>
  <w:style w:type="character" w:customStyle="1" w:styleId="FootnoteTextChar1">
    <w:name w:val="Footnote Text Char1"/>
    <w:basedOn w:val="DefaultParagraphFont"/>
    <w:uiPriority w:val="99"/>
    <w:semiHidden/>
    <w:rsid w:val="00085EE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85EE4"/>
    <w:rPr>
      <w:rFonts w:ascii="Times New Roman" w:hAnsi="Times New Roman" w:cs="Times New Roman" w:hint="default"/>
      <w:vertAlign w:val="superscript"/>
    </w:rPr>
  </w:style>
  <w:style w:type="paragraph" w:customStyle="1" w:styleId="xmsolistparagraph">
    <w:name w:val="x_msolistparagraph"/>
    <w:basedOn w:val="Normal"/>
    <w:rsid w:val="001319B1"/>
    <w:pPr>
      <w:spacing w:after="0" w:line="240" w:lineRule="auto"/>
    </w:pPr>
    <w:rPr>
      <w:rFonts w:eastAsiaTheme="minorHAnsi"/>
      <w:sz w:val="24"/>
      <w:szCs w:val="24"/>
    </w:rPr>
  </w:style>
  <w:style w:type="paragraph" w:styleId="ListParagraph">
    <w:name w:val="List Paragraph"/>
    <w:basedOn w:val="Normal"/>
    <w:uiPriority w:val="1"/>
    <w:qFormat/>
    <w:rsid w:val="008F73E3"/>
    <w:pPr>
      <w:ind w:left="720"/>
      <w:contextualSpacing/>
    </w:pPr>
  </w:style>
  <w:style w:type="character" w:styleId="CommentReference">
    <w:name w:val="annotation reference"/>
    <w:basedOn w:val="DefaultParagraphFont"/>
    <w:uiPriority w:val="99"/>
    <w:semiHidden/>
    <w:unhideWhenUsed/>
    <w:rsid w:val="008F73E3"/>
    <w:rPr>
      <w:sz w:val="16"/>
      <w:szCs w:val="16"/>
    </w:rPr>
  </w:style>
  <w:style w:type="paragraph" w:styleId="CommentText">
    <w:name w:val="annotation text"/>
    <w:basedOn w:val="Normal"/>
    <w:link w:val="CommentTextChar"/>
    <w:uiPriority w:val="99"/>
    <w:unhideWhenUsed/>
    <w:rsid w:val="008F73E3"/>
    <w:pPr>
      <w:spacing w:line="240" w:lineRule="auto"/>
    </w:pPr>
    <w:rPr>
      <w:sz w:val="20"/>
      <w:szCs w:val="20"/>
    </w:rPr>
  </w:style>
  <w:style w:type="character" w:customStyle="1" w:styleId="CommentTextChar">
    <w:name w:val="Comment Text Char"/>
    <w:basedOn w:val="DefaultParagraphFont"/>
    <w:link w:val="CommentText"/>
    <w:uiPriority w:val="99"/>
    <w:rsid w:val="008F73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3E3"/>
    <w:rPr>
      <w:b/>
      <w:bCs/>
    </w:rPr>
  </w:style>
  <w:style w:type="character" w:customStyle="1" w:styleId="CommentSubjectChar">
    <w:name w:val="Comment Subject Char"/>
    <w:basedOn w:val="CommentTextChar"/>
    <w:link w:val="CommentSubject"/>
    <w:uiPriority w:val="99"/>
    <w:semiHidden/>
    <w:rsid w:val="008F73E3"/>
    <w:rPr>
      <w:rFonts w:ascii="Calibri" w:eastAsia="Times New Roman" w:hAnsi="Calibri" w:cs="Times New Roman"/>
      <w:b/>
      <w:bCs/>
      <w:sz w:val="20"/>
      <w:szCs w:val="20"/>
    </w:rPr>
  </w:style>
  <w:style w:type="paragraph" w:styleId="BodyText0">
    <w:name w:val="Body Text"/>
    <w:basedOn w:val="Normal"/>
    <w:link w:val="BodyTextChar0"/>
    <w:uiPriority w:val="99"/>
    <w:semiHidden/>
    <w:unhideWhenUsed/>
    <w:rsid w:val="00301D0D"/>
    <w:pPr>
      <w:spacing w:after="120"/>
    </w:pPr>
  </w:style>
  <w:style w:type="character" w:customStyle="1" w:styleId="BodyTextChar0">
    <w:name w:val="Body Text Char"/>
    <w:basedOn w:val="DefaultParagraphFont"/>
    <w:link w:val="BodyText0"/>
    <w:uiPriority w:val="99"/>
    <w:semiHidden/>
    <w:rsid w:val="00301D0D"/>
    <w:rPr>
      <w:rFonts w:ascii="Calibri" w:eastAsia="Times New Roman" w:hAnsi="Calibri" w:cs="Times New Roman"/>
    </w:rPr>
  </w:style>
  <w:style w:type="paragraph" w:styleId="NoSpacing">
    <w:name w:val="No Spacing"/>
    <w:link w:val="NoSpacingChar"/>
    <w:uiPriority w:val="1"/>
    <w:qFormat/>
    <w:rsid w:val="000E3AFE"/>
    <w:pPr>
      <w:spacing w:after="0" w:line="240" w:lineRule="auto"/>
    </w:pPr>
    <w:rPr>
      <w:rFonts w:eastAsiaTheme="minorEastAsia"/>
    </w:rPr>
  </w:style>
  <w:style w:type="character" w:customStyle="1" w:styleId="NoSpacingChar">
    <w:name w:val="No Spacing Char"/>
    <w:basedOn w:val="DefaultParagraphFont"/>
    <w:link w:val="NoSpacing"/>
    <w:uiPriority w:val="1"/>
    <w:rsid w:val="000E3AFE"/>
    <w:rPr>
      <w:rFonts w:eastAsiaTheme="minorEastAsia"/>
    </w:rPr>
  </w:style>
  <w:style w:type="table" w:styleId="TableGrid">
    <w:name w:val="Table Grid"/>
    <w:aliases w:val="DPC_Table Grid"/>
    <w:basedOn w:val="TableNormal"/>
    <w:uiPriority w:val="59"/>
    <w:rsid w:val="005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FC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3515D"/>
    <w:rPr>
      <w:color w:val="0563C1" w:themeColor="hyperlink"/>
      <w:u w:val="single"/>
    </w:rPr>
  </w:style>
  <w:style w:type="character" w:styleId="UnresolvedMention">
    <w:name w:val="Unresolved Mention"/>
    <w:basedOn w:val="DefaultParagraphFont"/>
    <w:uiPriority w:val="99"/>
    <w:semiHidden/>
    <w:unhideWhenUsed/>
    <w:rsid w:val="00C3515D"/>
    <w:rPr>
      <w:color w:val="605E5C"/>
      <w:shd w:val="clear" w:color="auto" w:fill="E1DFDD"/>
    </w:rPr>
  </w:style>
  <w:style w:type="paragraph" w:styleId="Header">
    <w:name w:val="header"/>
    <w:basedOn w:val="Normal"/>
    <w:link w:val="HeaderChar"/>
    <w:uiPriority w:val="99"/>
    <w:unhideWhenUsed/>
    <w:rsid w:val="00ED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4"/>
    <w:rPr>
      <w:rFonts w:ascii="Calibri" w:eastAsia="Times New Roman" w:hAnsi="Calibri" w:cs="Times New Roman"/>
    </w:rPr>
  </w:style>
  <w:style w:type="paragraph" w:styleId="Footer">
    <w:name w:val="footer"/>
    <w:basedOn w:val="Normal"/>
    <w:link w:val="FooterChar"/>
    <w:uiPriority w:val="99"/>
    <w:unhideWhenUsed/>
    <w:rsid w:val="00ED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4"/>
    <w:rPr>
      <w:rFonts w:ascii="Calibri" w:eastAsia="Times New Roman" w:hAnsi="Calibri" w:cs="Times New Roman"/>
    </w:rPr>
  </w:style>
  <w:style w:type="character" w:customStyle="1" w:styleId="Heading1Char">
    <w:name w:val="Heading 1 Char"/>
    <w:basedOn w:val="DefaultParagraphFont"/>
    <w:link w:val="Heading1"/>
    <w:uiPriority w:val="9"/>
    <w:rsid w:val="006D151E"/>
    <w:rPr>
      <w:rFonts w:ascii="Arial" w:eastAsia="Times New Roman" w:hAnsi="Arial" w:cs="Arial"/>
      <w:b/>
      <w:bCs/>
    </w:rPr>
  </w:style>
  <w:style w:type="character" w:customStyle="1" w:styleId="Heading2Char">
    <w:name w:val="Heading 2 Char"/>
    <w:basedOn w:val="DefaultParagraphFont"/>
    <w:link w:val="Heading2"/>
    <w:uiPriority w:val="9"/>
    <w:rsid w:val="000362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52C65"/>
    <w:rPr>
      <w:rFonts w:ascii="Times New Roman" w:hAnsi="Times New Roman" w:eastAsiaTheme="majorEastAsia" w:cs="Times New Roman"/>
      <w:color w:val="1F3763" w:themeColor="accent1" w:themeShade="7F"/>
      <w:sz w:val="24"/>
      <w:szCs w:val="24"/>
    </w:rPr>
  </w:style>
  <w:style w:type="table" w:styleId="GridTable4Accent1">
    <w:name w:val="Grid Table 4 Accent 1"/>
    <w:basedOn w:val="TableNormal"/>
    <w:uiPriority w:val="49"/>
    <w:rsid w:val="001F7E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F34429"/>
    <w:rPr>
      <w:rFonts w:asciiTheme="majorHAnsi" w:eastAsiaTheme="majorEastAsia" w:hAnsiTheme="majorHAnsi" w:cstheme="majorBidi"/>
      <w:i/>
      <w:iCs/>
      <w:color w:val="2F5496" w:themeColor="accent1" w:themeShade="BF"/>
    </w:rPr>
  </w:style>
  <w:style w:type="table" w:styleId="GridTable2Accent1">
    <w:name w:val="Grid Table 2 Accent 1"/>
    <w:basedOn w:val="TableNormal"/>
    <w:uiPriority w:val="47"/>
    <w:rsid w:val="0067076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67076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6707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Text1">
    <w:name w:val="Body Text1"/>
    <w:basedOn w:val="Normal"/>
    <w:uiPriority w:val="99"/>
    <w:rsid w:val="007F3076"/>
    <w:pPr>
      <w:spacing w:before="120" w:after="120" w:line="300" w:lineRule="atLeast"/>
    </w:pPr>
    <w:rPr>
      <w:rFonts w:ascii="Garamond" w:hAnsi="Garamond"/>
      <w:sz w:val="24"/>
      <w:szCs w:val="24"/>
    </w:rPr>
  </w:style>
  <w:style w:type="paragraph" w:customStyle="1" w:styleId="TableParagraph">
    <w:name w:val="Table Paragraph"/>
    <w:basedOn w:val="Normal"/>
    <w:uiPriority w:val="1"/>
    <w:qFormat/>
    <w:rsid w:val="00736AA3"/>
    <w:pPr>
      <w:widowControl w:val="0"/>
      <w:autoSpaceDE w:val="0"/>
      <w:autoSpaceDN w:val="0"/>
      <w:spacing w:after="0" w:line="240" w:lineRule="auto"/>
    </w:pPr>
    <w:rPr>
      <w:rFonts w:ascii="Tahoma" w:eastAsia="Tahoma" w:hAnsi="Tahoma" w:cs="Tahoma"/>
    </w:rPr>
  </w:style>
  <w:style w:type="character" w:customStyle="1" w:styleId="spellingerror">
    <w:name w:val="spellingerror"/>
    <w:basedOn w:val="DefaultParagraphFont"/>
    <w:rsid w:val="0046307B"/>
  </w:style>
  <w:style w:type="character" w:customStyle="1" w:styleId="eop">
    <w:name w:val="eop"/>
    <w:basedOn w:val="DefaultParagraphFont"/>
    <w:rsid w:val="0046307B"/>
  </w:style>
  <w:style w:type="character" w:customStyle="1" w:styleId="normaltextrun">
    <w:name w:val="normaltextrun"/>
    <w:basedOn w:val="DefaultParagraphFont"/>
    <w:rsid w:val="0046307B"/>
  </w:style>
  <w:style w:type="paragraph" w:customStyle="1" w:styleId="paragraph">
    <w:name w:val="paragraph"/>
    <w:basedOn w:val="Normal"/>
    <w:rsid w:val="0046307B"/>
    <w:pPr>
      <w:spacing w:before="100" w:beforeAutospacing="1" w:after="100" w:afterAutospacing="1" w:line="240" w:lineRule="auto"/>
    </w:pPr>
    <w:rPr>
      <w:sz w:val="24"/>
      <w:szCs w:val="24"/>
      <w:lang w:eastAsia="ko-KR"/>
    </w:rPr>
  </w:style>
  <w:style w:type="character" w:customStyle="1" w:styleId="tabchar">
    <w:name w:val="tabchar"/>
    <w:basedOn w:val="DefaultParagraphFont"/>
    <w:rsid w:val="0046307B"/>
  </w:style>
  <w:style w:type="paragraph" w:customStyle="1" w:styleId="TALISDimensionOrCategoryText">
    <w:name w:val="_TALIS_DimensionOrCategoryText"/>
    <w:basedOn w:val="Normal"/>
    <w:link w:val="TALISDimensionOrCategoryTextChar"/>
    <w:rsid w:val="0046307B"/>
    <w:pPr>
      <w:keepNext/>
      <w:keepLines/>
      <w:widowControl w:val="0"/>
      <w:tabs>
        <w:tab w:val="right" w:leader="dot" w:pos="7938"/>
      </w:tabs>
      <w:suppressAutoHyphens/>
      <w:spacing w:before="80" w:after="80" w:line="240" w:lineRule="auto"/>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46307B"/>
    <w:rPr>
      <w:rFonts w:ascii="Tahoma" w:eastAsia="PMingLiU" w:hAnsi="Tahoma" w:cs="Tahoma"/>
      <w:kern w:val="1"/>
      <w:sz w:val="20"/>
      <w:szCs w:val="20"/>
      <w:lang w:val="en-GB" w:eastAsia="hi-IN" w:bidi="hi-IN"/>
    </w:rPr>
  </w:style>
  <w:style w:type="character" w:customStyle="1" w:styleId="scxw191614979">
    <w:name w:val="scxw191614979"/>
    <w:basedOn w:val="DefaultParagraphFont"/>
    <w:rsid w:val="0046307B"/>
  </w:style>
  <w:style w:type="paragraph" w:styleId="EndnoteText">
    <w:name w:val="endnote text"/>
    <w:basedOn w:val="Normal"/>
    <w:link w:val="EndnoteTextChar"/>
    <w:uiPriority w:val="99"/>
    <w:semiHidden/>
    <w:unhideWhenUsed/>
    <w:rsid w:val="0046307B"/>
    <w:pPr>
      <w:spacing w:after="0" w:line="240" w:lineRule="auto"/>
    </w:pPr>
    <w:rPr>
      <w:sz w:val="20"/>
      <w:szCs w:val="20"/>
      <w:lang w:eastAsia="ko-KR"/>
    </w:rPr>
  </w:style>
  <w:style w:type="character" w:customStyle="1" w:styleId="EndnoteTextChar">
    <w:name w:val="Endnote Text Char"/>
    <w:basedOn w:val="DefaultParagraphFont"/>
    <w:link w:val="EndnoteText"/>
    <w:uiPriority w:val="99"/>
    <w:semiHidden/>
    <w:rsid w:val="0046307B"/>
    <w:rPr>
      <w:rFonts w:ascii="Times New Roman" w:eastAsia="Times New Roman" w:hAnsi="Times New Roman" w:cs="Times New Roman"/>
      <w:sz w:val="20"/>
      <w:szCs w:val="20"/>
      <w:lang w:eastAsia="ko-KR"/>
    </w:rPr>
  </w:style>
  <w:style w:type="character" w:styleId="EndnoteReference">
    <w:name w:val="endnote reference"/>
    <w:basedOn w:val="DefaultParagraphFont"/>
    <w:uiPriority w:val="99"/>
    <w:semiHidden/>
    <w:unhideWhenUsed/>
    <w:rsid w:val="0046307B"/>
    <w:rPr>
      <w:vertAlign w:val="superscript"/>
    </w:rPr>
  </w:style>
  <w:style w:type="paragraph" w:customStyle="1" w:styleId="TALISInstruction">
    <w:name w:val="_TALIS_Instruction"/>
    <w:basedOn w:val="Normal"/>
    <w:link w:val="TALISInstructionCharChar"/>
    <w:rsid w:val="0046307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basedOn w:val="DefaultParagraphFont"/>
    <w:link w:val="TALISInstruction"/>
    <w:rsid w:val="0046307B"/>
    <w:rPr>
      <w:rFonts w:ascii="Tahoma" w:eastAsia="Arial Unicode MS" w:hAnsi="Tahoma" w:cs="Tahoma"/>
      <w:i/>
      <w:kern w:val="1"/>
      <w:sz w:val="20"/>
      <w:szCs w:val="20"/>
      <w:lang w:val="en-GB" w:eastAsia="hi-IN" w:bidi="hi-IN"/>
    </w:rPr>
  </w:style>
  <w:style w:type="character" w:customStyle="1" w:styleId="TALISCode">
    <w:name w:val="_TALIS_Code"/>
    <w:basedOn w:val="DefaultParagraphFont"/>
    <w:rsid w:val="0046307B"/>
    <w:rPr>
      <w:rFonts w:ascii="Tahoma" w:hAnsi="Tahoma"/>
      <w:color w:val="auto"/>
      <w:sz w:val="16"/>
      <w:vertAlign w:val="subscript"/>
    </w:rPr>
  </w:style>
  <w:style w:type="paragraph" w:customStyle="1" w:styleId="TALISQuestionNumber">
    <w:name w:val="_TALIS_QuestionNumber"/>
    <w:basedOn w:val="Normal"/>
    <w:autoRedefine/>
    <w:qFormat/>
    <w:rsid w:val="0046307B"/>
    <w:pPr>
      <w:framePr w:hSpace="141" w:wrap="around" w:vAnchor="text" w:hAnchor="margin" w:y="135"/>
      <w:widowControl w:val="0"/>
      <w:tabs>
        <w:tab w:val="left" w:pos="452"/>
      </w:tabs>
      <w:suppressAutoHyphens/>
      <w:spacing w:before="80" w:after="80"/>
    </w:pPr>
    <w:rPr>
      <w:rFonts w:ascii="Tahoma" w:eastAsia="Arial Unicode MS" w:hAnsi="Tahoma" w:cs="Tahoma"/>
      <w:b/>
      <w:bCs/>
      <w:kern w:val="1"/>
      <w:sz w:val="20"/>
      <w:szCs w:val="24"/>
      <w:lang w:val="en-GB" w:eastAsia="hi-IN" w:bidi="hi-IN"/>
    </w:rPr>
  </w:style>
  <w:style w:type="paragraph" w:customStyle="1" w:styleId="TALISQuestionText">
    <w:name w:val="_TALIS_QuestionText"/>
    <w:basedOn w:val="Normal"/>
    <w:rsid w:val="0046307B"/>
    <w:pPr>
      <w:widowControl w:val="0"/>
      <w:suppressAutoHyphens/>
      <w:spacing w:before="80" w:after="80" w:line="240" w:lineRule="auto"/>
    </w:pPr>
    <w:rPr>
      <w:rFonts w:ascii="Tahoma" w:eastAsia="Arial Unicode MS" w:hAnsi="Tahoma" w:cs="Tahoma"/>
      <w:b/>
      <w:bCs/>
      <w:kern w:val="1"/>
      <w:sz w:val="20"/>
      <w:szCs w:val="24"/>
      <w:lang w:val="en-GB" w:eastAsia="hi-IN" w:bidi="hi-IN"/>
    </w:rPr>
  </w:style>
  <w:style w:type="paragraph" w:customStyle="1" w:styleId="TALISCheckboxList">
    <w:name w:val="_TALIS_CheckboxList"/>
    <w:basedOn w:val="Normal"/>
    <w:qFormat/>
    <w:rsid w:val="0046307B"/>
    <w:pPr>
      <w:widowControl w:val="0"/>
      <w:tabs>
        <w:tab w:val="right" w:leader="dot" w:pos="7938"/>
      </w:tabs>
      <w:suppressAutoHyphens/>
      <w:spacing w:before="60" w:after="0" w:line="240" w:lineRule="auto"/>
      <w:jc w:val="center"/>
    </w:pPr>
    <w:rPr>
      <w:rFonts w:ascii="Wingdings" w:eastAsia="Arial Unicode MS" w:hAnsi="Wingdings" w:cs="Tahoma"/>
      <w:kern w:val="32"/>
      <w:sz w:val="28"/>
      <w:szCs w:val="32"/>
      <w:lang w:val="en-GB" w:eastAsia="hi-IN" w:bidi="hi-IN"/>
    </w:rPr>
  </w:style>
  <w:style w:type="paragraph" w:customStyle="1" w:styleId="TALISCategory">
    <w:name w:val="_TALIS_Category"/>
    <w:basedOn w:val="Normal"/>
    <w:link w:val="TALISCategoryCharChar"/>
    <w:rsid w:val="0046307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46307B"/>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46307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table" w:customStyle="1" w:styleId="DPCTableGrid16">
    <w:name w:val="DPC_Table Grid16"/>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mensionNumber">
    <w:name w:val="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DimensionNumber">
    <w:name w:val="_TALIS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SkipInstruction">
    <w:name w:val="_TALIS_SkipInstruction"/>
    <w:basedOn w:val="Normal"/>
    <w:link w:val="TALISSkipInstructionChar"/>
    <w:rsid w:val="0046307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TALISSkipInstructionChar">
    <w:name w:val="_TALIS_SkipInstruction Char"/>
    <w:basedOn w:val="DefaultParagraphFont"/>
    <w:link w:val="TALISSkipInstruction"/>
    <w:rsid w:val="0046307B"/>
    <w:rPr>
      <w:rFonts w:ascii="Tahoma" w:eastAsia="PMingLiU" w:hAnsi="Tahoma" w:cs="Tahoma"/>
      <w:b/>
      <w:bCs/>
      <w:iCs/>
      <w:kern w:val="1"/>
      <w:sz w:val="20"/>
      <w:szCs w:val="20"/>
      <w:lang w:val="en-GB" w:eastAsia="hi-IN" w:bidi="hi-IN"/>
    </w:rPr>
  </w:style>
  <w:style w:type="table" w:customStyle="1" w:styleId="DPCTableGrid18">
    <w:name w:val="DPC_Table Grid18"/>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nces.ed.gov/pubs2021/2021070.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0B77-7909-4864-931C-E89F7D5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2023-05-03T23:36:00Z</dcterms:created>
  <dcterms:modified xsi:type="dcterms:W3CDTF">2023-05-04T00:03:00Z</dcterms:modified>
</cp:coreProperties>
</file>