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4F32" w:rsidP="00651DCF" w14:paraId="384707AB" w14:textId="77777777"/>
    <w:p w:rsidR="00204F32" w:rsidP="00204F32" w14:paraId="17FE082F" w14:textId="77777777">
      <w:r w:rsidRPr="0528E49E">
        <w:rPr>
          <w:rFonts w:ascii="Calibri" w:eastAsia="Calibri" w:hAnsi="Calibri" w:cs="Calibri"/>
          <w:b/>
          <w:bCs/>
          <w:sz w:val="40"/>
          <w:szCs w:val="40"/>
        </w:rPr>
        <w:t>Common Core of Data (CCD) School-Level Finance Survey (SLFS) 2022-2024</w:t>
      </w:r>
    </w:p>
    <w:p w:rsidR="00204F32" w:rsidP="00204F32" w14:paraId="078CBD7B" w14:textId="77777777">
      <w:r w:rsidRPr="0528E49E">
        <w:rPr>
          <w:rFonts w:ascii="Calibri" w:eastAsia="Calibri" w:hAnsi="Calibri" w:cs="Calibri"/>
          <w:b/>
          <w:bCs/>
          <w:sz w:val="24"/>
          <w:szCs w:val="24"/>
        </w:rPr>
        <w:t xml:space="preserve"> </w:t>
      </w:r>
    </w:p>
    <w:p w:rsidR="00204F32" w:rsidP="00204F32" w14:paraId="3D4DD952" w14:textId="77777777">
      <w:r w:rsidRPr="0528E49E">
        <w:rPr>
          <w:rFonts w:ascii="Times New Roman" w:eastAsia="Times New Roman" w:hAnsi="Times New Roman" w:cs="Times New Roman"/>
          <w:sz w:val="24"/>
          <w:szCs w:val="24"/>
        </w:rPr>
        <w:t xml:space="preserve"> </w:t>
      </w:r>
    </w:p>
    <w:p w:rsidR="00204F32" w:rsidP="00204F32" w14:paraId="6E96FD1F" w14:textId="77777777">
      <w:r w:rsidRPr="0528E49E">
        <w:rPr>
          <w:rFonts w:ascii="Times New Roman" w:eastAsia="Times New Roman" w:hAnsi="Times New Roman" w:cs="Times New Roman"/>
          <w:sz w:val="24"/>
          <w:szCs w:val="24"/>
        </w:rPr>
        <w:t xml:space="preserve"> </w:t>
      </w:r>
    </w:p>
    <w:p w:rsidR="00204F32" w:rsidP="00204F32" w14:paraId="31798267" w14:textId="627EC86F">
      <w:r w:rsidRPr="0528E49E">
        <w:rPr>
          <w:rFonts w:ascii="Calibri" w:eastAsia="Calibri" w:hAnsi="Calibri" w:cs="Calibri"/>
          <w:b/>
          <w:bCs/>
          <w:sz w:val="40"/>
          <w:szCs w:val="40"/>
        </w:rPr>
        <w:t>Appendix D</w:t>
      </w:r>
      <w:r w:rsidR="00651DCF">
        <w:rPr>
          <w:rFonts w:ascii="Calibri" w:eastAsia="Calibri" w:hAnsi="Calibri" w:cs="Calibri"/>
          <w:b/>
          <w:bCs/>
          <w:sz w:val="40"/>
          <w:szCs w:val="40"/>
        </w:rPr>
        <w:t>2</w:t>
      </w:r>
      <w:r w:rsidRPr="0528E49E">
        <w:rPr>
          <w:rFonts w:ascii="Calibri" w:eastAsia="Calibri" w:hAnsi="Calibri" w:cs="Calibri"/>
          <w:b/>
          <w:bCs/>
          <w:sz w:val="40"/>
          <w:szCs w:val="40"/>
        </w:rPr>
        <w:t xml:space="preserve">: Response to Public Comments Received During the </w:t>
      </w:r>
      <w:r w:rsidR="00656DFF">
        <w:rPr>
          <w:rFonts w:ascii="Calibri" w:eastAsia="Calibri" w:hAnsi="Calibri" w:cs="Calibri"/>
          <w:b/>
          <w:bCs/>
          <w:sz w:val="40"/>
          <w:szCs w:val="40"/>
        </w:rPr>
        <w:t>3</w:t>
      </w:r>
      <w:r w:rsidRPr="0528E49E">
        <w:rPr>
          <w:rFonts w:ascii="Calibri" w:eastAsia="Calibri" w:hAnsi="Calibri" w:cs="Calibri"/>
          <w:b/>
          <w:bCs/>
          <w:sz w:val="40"/>
          <w:szCs w:val="40"/>
        </w:rPr>
        <w:t>0-day Comment Period and NCES Responses</w:t>
      </w:r>
    </w:p>
    <w:p w:rsidR="00204F32" w:rsidP="00204F32" w14:paraId="1D8C71E0" w14:textId="77777777">
      <w:r w:rsidRPr="0528E49E">
        <w:rPr>
          <w:rFonts w:ascii="Times New Roman" w:eastAsia="Times New Roman" w:hAnsi="Times New Roman" w:cs="Times New Roman"/>
          <w:sz w:val="40"/>
          <w:szCs w:val="40"/>
        </w:rPr>
        <w:t xml:space="preserve"> </w:t>
      </w:r>
    </w:p>
    <w:p w:rsidR="00204F32" w:rsidP="00204F32" w14:paraId="2FF96AA7" w14:textId="77777777">
      <w:r w:rsidRPr="0528E49E">
        <w:rPr>
          <w:rFonts w:ascii="Times New Roman" w:eastAsia="Times New Roman" w:hAnsi="Times New Roman" w:cs="Times New Roman"/>
          <w:sz w:val="24"/>
          <w:szCs w:val="24"/>
        </w:rPr>
        <w:t xml:space="preserve"> </w:t>
      </w:r>
    </w:p>
    <w:p w:rsidR="00204F32" w:rsidP="00204F32" w14:paraId="0E7D5F10" w14:textId="77777777">
      <w:r w:rsidRPr="0528E49E">
        <w:rPr>
          <w:rFonts w:ascii="Times New Roman" w:eastAsia="Times New Roman" w:hAnsi="Times New Roman" w:cs="Times New Roman"/>
          <w:sz w:val="24"/>
          <w:szCs w:val="24"/>
        </w:rPr>
        <w:t xml:space="preserve"> </w:t>
      </w:r>
    </w:p>
    <w:p w:rsidR="00204F32" w:rsidP="00204F32" w14:paraId="7AB4ACD8" w14:textId="77777777">
      <w:r w:rsidRPr="0528E49E">
        <w:rPr>
          <w:rFonts w:ascii="Times New Roman" w:eastAsia="Times New Roman" w:hAnsi="Times New Roman" w:cs="Times New Roman"/>
          <w:sz w:val="24"/>
          <w:szCs w:val="24"/>
        </w:rPr>
        <w:t xml:space="preserve"> </w:t>
      </w:r>
    </w:p>
    <w:p w:rsidR="00204F32" w:rsidP="00204F32" w14:paraId="0057D7FA" w14:textId="77777777">
      <w:r w:rsidRPr="0528E49E">
        <w:rPr>
          <w:rFonts w:ascii="Calibri" w:eastAsia="Calibri" w:hAnsi="Calibri" w:cs="Calibri"/>
          <w:b/>
          <w:bCs/>
          <w:sz w:val="36"/>
          <w:szCs w:val="36"/>
        </w:rPr>
        <w:t>OMB# 1850-0930 v.4</w:t>
      </w:r>
    </w:p>
    <w:p w:rsidR="00204F32" w:rsidP="00204F32" w14:paraId="45054EE3" w14:textId="77777777">
      <w:pPr>
        <w:spacing w:line="276" w:lineRule="auto"/>
      </w:pPr>
      <w:r w:rsidRPr="0528E49E">
        <w:rPr>
          <w:rFonts w:ascii="Times New Roman" w:eastAsia="Times New Roman" w:hAnsi="Times New Roman" w:cs="Times New Roman"/>
          <w:sz w:val="24"/>
          <w:szCs w:val="24"/>
        </w:rPr>
        <w:t xml:space="preserve"> </w:t>
      </w:r>
    </w:p>
    <w:p w:rsidR="00204F32" w:rsidP="00204F32" w14:paraId="77B035BA" w14:textId="77777777">
      <w:pPr>
        <w:spacing w:line="276" w:lineRule="auto"/>
      </w:pPr>
      <w:r w:rsidRPr="0528E49E">
        <w:rPr>
          <w:rFonts w:ascii="Times New Roman" w:eastAsia="Times New Roman" w:hAnsi="Times New Roman" w:cs="Times New Roman"/>
          <w:sz w:val="24"/>
          <w:szCs w:val="24"/>
        </w:rPr>
        <w:t xml:space="preserve"> </w:t>
      </w:r>
    </w:p>
    <w:p w:rsidR="00204F32" w:rsidP="00204F32" w14:paraId="3E0A11F0" w14:textId="77777777">
      <w:pPr>
        <w:spacing w:line="276" w:lineRule="auto"/>
      </w:pPr>
      <w:r w:rsidRPr="0528E49E">
        <w:rPr>
          <w:rFonts w:ascii="Times New Roman" w:eastAsia="Times New Roman" w:hAnsi="Times New Roman" w:cs="Times New Roman"/>
          <w:sz w:val="24"/>
          <w:szCs w:val="24"/>
        </w:rPr>
        <w:t xml:space="preserve"> </w:t>
      </w:r>
    </w:p>
    <w:p w:rsidR="00204F32" w:rsidP="00204F32" w14:paraId="235EF749" w14:textId="77777777">
      <w:pPr>
        <w:spacing w:line="276" w:lineRule="auto"/>
      </w:pPr>
      <w:r w:rsidRPr="0528E49E">
        <w:rPr>
          <w:rFonts w:ascii="Times New Roman" w:eastAsia="Times New Roman" w:hAnsi="Times New Roman" w:cs="Times New Roman"/>
          <w:sz w:val="24"/>
          <w:szCs w:val="24"/>
        </w:rPr>
        <w:t xml:space="preserve"> </w:t>
      </w:r>
    </w:p>
    <w:p w:rsidR="00204F32" w:rsidP="00204F32" w14:paraId="0D416FDC" w14:textId="77777777">
      <w:pPr>
        <w:spacing w:line="276" w:lineRule="auto"/>
      </w:pPr>
      <w:r w:rsidRPr="0528E49E">
        <w:rPr>
          <w:rFonts w:ascii="Times New Roman" w:eastAsia="Times New Roman" w:hAnsi="Times New Roman" w:cs="Times New Roman"/>
          <w:sz w:val="24"/>
          <w:szCs w:val="24"/>
        </w:rPr>
        <w:t xml:space="preserve"> </w:t>
      </w:r>
    </w:p>
    <w:p w:rsidR="00204F32" w:rsidP="00204F32" w14:paraId="226CF136" w14:textId="77777777">
      <w:pPr>
        <w:spacing w:line="276" w:lineRule="auto"/>
      </w:pPr>
      <w:r w:rsidRPr="0528E49E">
        <w:rPr>
          <w:rFonts w:ascii="Times New Roman" w:eastAsia="Times New Roman" w:hAnsi="Times New Roman" w:cs="Times New Roman"/>
          <w:sz w:val="24"/>
          <w:szCs w:val="24"/>
        </w:rPr>
        <w:t xml:space="preserve"> </w:t>
      </w:r>
    </w:p>
    <w:p w:rsidR="00204F32" w:rsidP="00204F32" w14:paraId="486E777D" w14:textId="77777777">
      <w:pPr>
        <w:spacing w:line="276" w:lineRule="auto"/>
      </w:pPr>
      <w:r w:rsidRPr="0528E49E">
        <w:rPr>
          <w:rFonts w:ascii="Times New Roman" w:eastAsia="Times New Roman" w:hAnsi="Times New Roman" w:cs="Times New Roman"/>
          <w:b/>
          <w:bCs/>
          <w:i/>
          <w:iCs/>
          <w:sz w:val="24"/>
          <w:szCs w:val="24"/>
        </w:rPr>
        <w:t>Submitted by:</w:t>
      </w:r>
    </w:p>
    <w:p w:rsidR="00204F32" w:rsidP="00204F32" w14:paraId="50EACC34" w14:textId="77777777">
      <w:pPr>
        <w:spacing w:line="276" w:lineRule="auto"/>
      </w:pPr>
      <w:r w:rsidRPr="0528E49E">
        <w:rPr>
          <w:rFonts w:ascii="Times New Roman" w:eastAsia="Times New Roman" w:hAnsi="Times New Roman" w:cs="Times New Roman"/>
          <w:sz w:val="24"/>
          <w:szCs w:val="24"/>
        </w:rPr>
        <w:t>National Center for Education Statistics (NCES)</w:t>
      </w:r>
    </w:p>
    <w:p w:rsidR="00204F32" w:rsidP="00204F32" w14:paraId="5AA8BFE7" w14:textId="77777777">
      <w:pPr>
        <w:spacing w:line="276" w:lineRule="auto"/>
      </w:pPr>
      <w:r w:rsidRPr="0528E49E">
        <w:rPr>
          <w:rFonts w:ascii="Times New Roman" w:eastAsia="Times New Roman" w:hAnsi="Times New Roman" w:cs="Times New Roman"/>
          <w:sz w:val="24"/>
          <w:szCs w:val="24"/>
        </w:rPr>
        <w:t>Institute of Education Sciences</w:t>
      </w:r>
    </w:p>
    <w:p w:rsidR="00204F32" w:rsidP="00204F32" w14:paraId="16D6F908" w14:textId="77777777">
      <w:pPr>
        <w:spacing w:line="276" w:lineRule="auto"/>
      </w:pPr>
      <w:r w:rsidRPr="716ED7A9">
        <w:rPr>
          <w:rFonts w:ascii="Times New Roman" w:eastAsia="Times New Roman" w:hAnsi="Times New Roman" w:cs="Times New Roman"/>
          <w:sz w:val="24"/>
          <w:szCs w:val="24"/>
        </w:rPr>
        <w:t>U.S. Department of Education</w:t>
      </w:r>
    </w:p>
    <w:p w:rsidR="00204F32" w:rsidP="00204F32" w14:paraId="501C61E6" w14:textId="77777777">
      <w:pPr>
        <w:spacing w:line="276" w:lineRule="auto"/>
        <w:rPr>
          <w:rFonts w:ascii="Times New Roman" w:eastAsia="Times New Roman" w:hAnsi="Times New Roman" w:cs="Times New Roman"/>
          <w:sz w:val="24"/>
          <w:szCs w:val="24"/>
        </w:rPr>
      </w:pPr>
    </w:p>
    <w:p w:rsidR="00204F32" w:rsidP="00204F32" w14:paraId="6BE4A505" w14:textId="33A2E278">
      <w:pPr>
        <w:spacing w:line="276" w:lineRule="auto"/>
      </w:pPr>
      <w:r>
        <w:rPr>
          <w:rFonts w:ascii="Times New Roman" w:eastAsia="Times New Roman" w:hAnsi="Times New Roman" w:cs="Times New Roman"/>
          <w:b/>
          <w:bCs/>
          <w:sz w:val="24"/>
          <w:szCs w:val="24"/>
        </w:rPr>
        <w:t>May</w:t>
      </w:r>
      <w:r w:rsidRPr="0528E49E">
        <w:rPr>
          <w:rFonts w:ascii="Times New Roman" w:eastAsia="Times New Roman" w:hAnsi="Times New Roman" w:cs="Times New Roman"/>
          <w:b/>
          <w:bCs/>
          <w:sz w:val="24"/>
          <w:szCs w:val="24"/>
        </w:rPr>
        <w:t xml:space="preserve"> 2023</w:t>
      </w:r>
    </w:p>
    <w:p w:rsidR="00204F32" w:rsidP="00204F32" w14:paraId="3D9BA34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rPr>
          <w:rFonts w:asciiTheme="minorHAnsi" w:eastAsiaTheme="minorHAnsi" w:hAnsiTheme="minorHAnsi" w:cstheme="minorBidi"/>
          <w:color w:val="auto"/>
          <w:sz w:val="22"/>
          <w:szCs w:val="22"/>
        </w:rPr>
        <w:id w:val="-1111129705"/>
        <w:docPartObj>
          <w:docPartGallery w:val="Table of Contents"/>
          <w:docPartUnique/>
        </w:docPartObj>
      </w:sdtPr>
      <w:sdtEndPr>
        <w:rPr>
          <w:b/>
          <w:bCs/>
          <w:noProof/>
        </w:rPr>
      </w:sdtEndPr>
      <w:sdtContent>
        <w:p w:rsidR="00204F32" w:rsidP="00204F32" w14:paraId="16D4D628" w14:textId="77777777">
          <w:pPr>
            <w:pStyle w:val="TOCHeading"/>
          </w:pPr>
          <w:r>
            <w:t>Contents</w:t>
          </w:r>
        </w:p>
        <w:p w:rsidR="00FE06E0" w14:paraId="12F701AF" w14:textId="7B1D2698">
          <w:pPr>
            <w:pStyle w:val="TOC1"/>
            <w:rPr>
              <w:rFonts w:eastAsiaTheme="minorEastAsia"/>
              <w:b w:val="0"/>
              <w:bCs w:val="0"/>
            </w:rPr>
          </w:pPr>
          <w:r>
            <w:rPr>
              <w:noProof w:val="0"/>
            </w:rPr>
            <w:fldChar w:fldCharType="begin"/>
          </w:r>
          <w:r>
            <w:instrText xml:space="preserve"> TOC \o "1-3" \h \z \u </w:instrText>
          </w:r>
          <w:r>
            <w:rPr>
              <w:noProof w:val="0"/>
            </w:rPr>
            <w:fldChar w:fldCharType="separate"/>
          </w:r>
          <w:hyperlink w:anchor="_Toc135237586" w:history="1">
            <w:r w:rsidRPr="00E16526">
              <w:rPr>
                <w:rStyle w:val="Hyperlink"/>
              </w:rPr>
              <w:t>Comments related to the Purpose of SLFS and Authority for the Department of Education/NCES to Conduct the Collection</w:t>
            </w:r>
            <w:r>
              <w:rPr>
                <w:webHidden/>
              </w:rPr>
              <w:tab/>
            </w:r>
            <w:r>
              <w:rPr>
                <w:webHidden/>
              </w:rPr>
              <w:fldChar w:fldCharType="begin"/>
            </w:r>
            <w:r>
              <w:rPr>
                <w:webHidden/>
              </w:rPr>
              <w:instrText xml:space="preserve"> PAGEREF _Toc135237586 \h </w:instrText>
            </w:r>
            <w:r>
              <w:rPr>
                <w:webHidden/>
              </w:rPr>
              <w:fldChar w:fldCharType="separate"/>
            </w:r>
            <w:r>
              <w:rPr>
                <w:webHidden/>
              </w:rPr>
              <w:t>4</w:t>
            </w:r>
            <w:r>
              <w:rPr>
                <w:webHidden/>
              </w:rPr>
              <w:fldChar w:fldCharType="end"/>
            </w:r>
          </w:hyperlink>
        </w:p>
        <w:p w:rsidR="00FE06E0" w14:paraId="2908616E" w14:textId="5E417ECF">
          <w:pPr>
            <w:pStyle w:val="TOC2"/>
            <w:tabs>
              <w:tab w:val="right" w:leader="dot" w:pos="10790"/>
            </w:tabs>
            <w:rPr>
              <w:rFonts w:eastAsiaTheme="minorEastAsia"/>
              <w:noProof/>
            </w:rPr>
          </w:pPr>
          <w:hyperlink w:anchor="_Toc135237587" w:history="1">
            <w:r w:rsidRPr="00E16526">
              <w:rPr>
                <w:rStyle w:val="Hyperlink"/>
                <w:rFonts w:eastAsia="Times New Roman"/>
                <w:noProof/>
              </w:rPr>
              <w:t>Public response</w:t>
            </w:r>
            <w:r>
              <w:rPr>
                <w:noProof/>
                <w:webHidden/>
              </w:rPr>
              <w:tab/>
            </w:r>
            <w:r>
              <w:rPr>
                <w:noProof/>
                <w:webHidden/>
              </w:rPr>
              <w:fldChar w:fldCharType="begin"/>
            </w:r>
            <w:r>
              <w:rPr>
                <w:noProof/>
                <w:webHidden/>
              </w:rPr>
              <w:instrText xml:space="preserve"> PAGEREF _Toc135237587 \h </w:instrText>
            </w:r>
            <w:r>
              <w:rPr>
                <w:noProof/>
                <w:webHidden/>
              </w:rPr>
              <w:fldChar w:fldCharType="separate"/>
            </w:r>
            <w:r>
              <w:rPr>
                <w:noProof/>
                <w:webHidden/>
              </w:rPr>
              <w:t>4</w:t>
            </w:r>
            <w:r>
              <w:rPr>
                <w:noProof/>
                <w:webHidden/>
              </w:rPr>
              <w:fldChar w:fldCharType="end"/>
            </w:r>
          </w:hyperlink>
        </w:p>
        <w:p w:rsidR="00FE06E0" w14:paraId="418E7E0C" w14:textId="0B37A12F">
          <w:pPr>
            <w:pStyle w:val="TOC2"/>
            <w:tabs>
              <w:tab w:val="right" w:leader="dot" w:pos="10790"/>
            </w:tabs>
            <w:rPr>
              <w:rFonts w:eastAsiaTheme="minorEastAsia"/>
              <w:noProof/>
            </w:rPr>
          </w:pPr>
          <w:hyperlink w:anchor="_Toc135237588" w:history="1">
            <w:r w:rsidRPr="00E16526">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_Toc135237588 \h </w:instrText>
            </w:r>
            <w:r>
              <w:rPr>
                <w:noProof/>
                <w:webHidden/>
              </w:rPr>
              <w:fldChar w:fldCharType="separate"/>
            </w:r>
            <w:r>
              <w:rPr>
                <w:noProof/>
                <w:webHidden/>
              </w:rPr>
              <w:t>4</w:t>
            </w:r>
            <w:r>
              <w:rPr>
                <w:noProof/>
                <w:webHidden/>
              </w:rPr>
              <w:fldChar w:fldCharType="end"/>
            </w:r>
          </w:hyperlink>
        </w:p>
        <w:p w:rsidR="00FE06E0" w14:paraId="128657F9" w14:textId="600AE990">
          <w:pPr>
            <w:pStyle w:val="TOC2"/>
            <w:tabs>
              <w:tab w:val="right" w:leader="dot" w:pos="10790"/>
            </w:tabs>
            <w:rPr>
              <w:rFonts w:eastAsiaTheme="minorEastAsia"/>
              <w:noProof/>
            </w:rPr>
          </w:pPr>
          <w:hyperlink w:anchor="_Toc135237589" w:history="1">
            <w:r w:rsidRPr="00E16526">
              <w:rPr>
                <w:rStyle w:val="Hyperlink"/>
                <w:rFonts w:eastAsia="Times New Roman"/>
                <w:noProof/>
              </w:rPr>
              <w:t>ED Response</w:t>
            </w:r>
            <w:r>
              <w:rPr>
                <w:noProof/>
                <w:webHidden/>
              </w:rPr>
              <w:tab/>
            </w:r>
            <w:r>
              <w:rPr>
                <w:noProof/>
                <w:webHidden/>
              </w:rPr>
              <w:fldChar w:fldCharType="begin"/>
            </w:r>
            <w:r>
              <w:rPr>
                <w:noProof/>
                <w:webHidden/>
              </w:rPr>
              <w:instrText xml:space="preserve"> PAGEREF _Toc135237589 \h </w:instrText>
            </w:r>
            <w:r>
              <w:rPr>
                <w:noProof/>
                <w:webHidden/>
              </w:rPr>
              <w:fldChar w:fldCharType="separate"/>
            </w:r>
            <w:r>
              <w:rPr>
                <w:noProof/>
                <w:webHidden/>
              </w:rPr>
              <w:t>5</w:t>
            </w:r>
            <w:r>
              <w:rPr>
                <w:noProof/>
                <w:webHidden/>
              </w:rPr>
              <w:fldChar w:fldCharType="end"/>
            </w:r>
          </w:hyperlink>
        </w:p>
        <w:p w:rsidR="00FE06E0" w14:paraId="46E9951E" w14:textId="33733DD4">
          <w:pPr>
            <w:pStyle w:val="TOC2"/>
            <w:tabs>
              <w:tab w:val="right" w:leader="dot" w:pos="10790"/>
            </w:tabs>
            <w:rPr>
              <w:rFonts w:eastAsiaTheme="minorEastAsia"/>
              <w:noProof/>
            </w:rPr>
          </w:pPr>
          <w:hyperlink w:anchor="_Toc135237590" w:history="1">
            <w:r w:rsidRPr="00E16526">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_Toc135237590 \h </w:instrText>
            </w:r>
            <w:r>
              <w:rPr>
                <w:noProof/>
                <w:webHidden/>
              </w:rPr>
              <w:fldChar w:fldCharType="separate"/>
            </w:r>
            <w:r>
              <w:rPr>
                <w:noProof/>
                <w:webHidden/>
              </w:rPr>
              <w:t>6</w:t>
            </w:r>
            <w:r>
              <w:rPr>
                <w:noProof/>
                <w:webHidden/>
              </w:rPr>
              <w:fldChar w:fldCharType="end"/>
            </w:r>
          </w:hyperlink>
        </w:p>
        <w:p w:rsidR="00FE06E0" w14:paraId="0A0A7971" w14:textId="2E403B05">
          <w:pPr>
            <w:pStyle w:val="TOC1"/>
            <w:rPr>
              <w:rFonts w:eastAsiaTheme="minorEastAsia"/>
              <w:b w:val="0"/>
              <w:bCs w:val="0"/>
            </w:rPr>
          </w:pPr>
          <w:hyperlink w:anchor="_Toc135237591" w:history="1">
            <w:r w:rsidRPr="00E16526">
              <w:rPr>
                <w:rStyle w:val="Hyperlink"/>
              </w:rPr>
              <w:t>Comments Related to SLFS Reporting Burden</w:t>
            </w:r>
            <w:r>
              <w:rPr>
                <w:webHidden/>
              </w:rPr>
              <w:tab/>
            </w:r>
            <w:r>
              <w:rPr>
                <w:webHidden/>
              </w:rPr>
              <w:fldChar w:fldCharType="begin"/>
            </w:r>
            <w:r>
              <w:rPr>
                <w:webHidden/>
              </w:rPr>
              <w:instrText xml:space="preserve"> PAGEREF _Toc135237591 \h </w:instrText>
            </w:r>
            <w:r>
              <w:rPr>
                <w:webHidden/>
              </w:rPr>
              <w:fldChar w:fldCharType="separate"/>
            </w:r>
            <w:r>
              <w:rPr>
                <w:webHidden/>
              </w:rPr>
              <w:t>7</w:t>
            </w:r>
            <w:r>
              <w:rPr>
                <w:webHidden/>
              </w:rPr>
              <w:fldChar w:fldCharType="end"/>
            </w:r>
          </w:hyperlink>
        </w:p>
        <w:p w:rsidR="00FE06E0" w14:paraId="4EE199D9" w14:textId="387E1FA7">
          <w:pPr>
            <w:pStyle w:val="TOC2"/>
            <w:tabs>
              <w:tab w:val="right" w:leader="dot" w:pos="10790"/>
            </w:tabs>
            <w:rPr>
              <w:rFonts w:eastAsiaTheme="minorEastAsia"/>
              <w:noProof/>
            </w:rPr>
          </w:pPr>
          <w:hyperlink w:anchor="_Toc135237592" w:history="1">
            <w:r w:rsidRPr="00E16526">
              <w:rPr>
                <w:rStyle w:val="Hyperlink"/>
                <w:rFonts w:eastAsia="Times New Roman"/>
                <w:noProof/>
              </w:rPr>
              <w:t>Public response</w:t>
            </w:r>
            <w:r>
              <w:rPr>
                <w:noProof/>
                <w:webHidden/>
              </w:rPr>
              <w:tab/>
            </w:r>
            <w:r>
              <w:rPr>
                <w:noProof/>
                <w:webHidden/>
              </w:rPr>
              <w:fldChar w:fldCharType="begin"/>
            </w:r>
            <w:r>
              <w:rPr>
                <w:noProof/>
                <w:webHidden/>
              </w:rPr>
              <w:instrText xml:space="preserve"> PAGEREF _Toc135237592 \h </w:instrText>
            </w:r>
            <w:r>
              <w:rPr>
                <w:noProof/>
                <w:webHidden/>
              </w:rPr>
              <w:fldChar w:fldCharType="separate"/>
            </w:r>
            <w:r>
              <w:rPr>
                <w:noProof/>
                <w:webHidden/>
              </w:rPr>
              <w:t>7</w:t>
            </w:r>
            <w:r>
              <w:rPr>
                <w:noProof/>
                <w:webHidden/>
              </w:rPr>
              <w:fldChar w:fldCharType="end"/>
            </w:r>
          </w:hyperlink>
        </w:p>
        <w:p w:rsidR="00FE06E0" w14:paraId="3FD803B5" w14:textId="353248D1">
          <w:pPr>
            <w:pStyle w:val="TOC2"/>
            <w:tabs>
              <w:tab w:val="right" w:leader="dot" w:pos="10790"/>
            </w:tabs>
            <w:rPr>
              <w:rFonts w:eastAsiaTheme="minorEastAsia"/>
              <w:noProof/>
            </w:rPr>
          </w:pPr>
          <w:hyperlink w:anchor="_Toc135237593" w:history="1">
            <w:r w:rsidRPr="00E16526">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_Toc135237593 \h </w:instrText>
            </w:r>
            <w:r>
              <w:rPr>
                <w:noProof/>
                <w:webHidden/>
              </w:rPr>
              <w:fldChar w:fldCharType="separate"/>
            </w:r>
            <w:r>
              <w:rPr>
                <w:noProof/>
                <w:webHidden/>
              </w:rPr>
              <w:t>7</w:t>
            </w:r>
            <w:r>
              <w:rPr>
                <w:noProof/>
                <w:webHidden/>
              </w:rPr>
              <w:fldChar w:fldCharType="end"/>
            </w:r>
          </w:hyperlink>
        </w:p>
        <w:p w:rsidR="00FE06E0" w14:paraId="5D13037B" w14:textId="4BF6C60E">
          <w:pPr>
            <w:pStyle w:val="TOC2"/>
            <w:tabs>
              <w:tab w:val="right" w:leader="dot" w:pos="10790"/>
            </w:tabs>
            <w:rPr>
              <w:rFonts w:eastAsiaTheme="minorEastAsia"/>
              <w:noProof/>
            </w:rPr>
          </w:pPr>
          <w:hyperlink w:anchor="_Toc135237594" w:history="1">
            <w:r w:rsidRPr="00E16526">
              <w:rPr>
                <w:rStyle w:val="Hyperlink"/>
                <w:rFonts w:eastAsia="Times New Roman"/>
                <w:noProof/>
              </w:rPr>
              <w:t>ED Response</w:t>
            </w:r>
            <w:r>
              <w:rPr>
                <w:noProof/>
                <w:webHidden/>
              </w:rPr>
              <w:tab/>
            </w:r>
            <w:r>
              <w:rPr>
                <w:noProof/>
                <w:webHidden/>
              </w:rPr>
              <w:fldChar w:fldCharType="begin"/>
            </w:r>
            <w:r>
              <w:rPr>
                <w:noProof/>
                <w:webHidden/>
              </w:rPr>
              <w:instrText xml:space="preserve"> PAGEREF _Toc135237594 \h </w:instrText>
            </w:r>
            <w:r>
              <w:rPr>
                <w:noProof/>
                <w:webHidden/>
              </w:rPr>
              <w:fldChar w:fldCharType="separate"/>
            </w:r>
            <w:r>
              <w:rPr>
                <w:noProof/>
                <w:webHidden/>
              </w:rPr>
              <w:t>8</w:t>
            </w:r>
            <w:r>
              <w:rPr>
                <w:noProof/>
                <w:webHidden/>
              </w:rPr>
              <w:fldChar w:fldCharType="end"/>
            </w:r>
          </w:hyperlink>
        </w:p>
        <w:p w:rsidR="00FE06E0" w14:paraId="3D795F86" w14:textId="3B7CA031">
          <w:pPr>
            <w:pStyle w:val="TOC2"/>
            <w:tabs>
              <w:tab w:val="right" w:leader="dot" w:pos="10790"/>
            </w:tabs>
            <w:rPr>
              <w:rFonts w:eastAsiaTheme="minorEastAsia"/>
              <w:noProof/>
            </w:rPr>
          </w:pPr>
          <w:hyperlink w:anchor="_Toc135237595" w:history="1">
            <w:r w:rsidRPr="00E16526">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_Toc135237595 \h </w:instrText>
            </w:r>
            <w:r>
              <w:rPr>
                <w:noProof/>
                <w:webHidden/>
              </w:rPr>
              <w:fldChar w:fldCharType="separate"/>
            </w:r>
            <w:r>
              <w:rPr>
                <w:noProof/>
                <w:webHidden/>
              </w:rPr>
              <w:t>14</w:t>
            </w:r>
            <w:r>
              <w:rPr>
                <w:noProof/>
                <w:webHidden/>
              </w:rPr>
              <w:fldChar w:fldCharType="end"/>
            </w:r>
          </w:hyperlink>
        </w:p>
        <w:p w:rsidR="00FE06E0" w14:paraId="74526959" w14:textId="5DA0C876">
          <w:pPr>
            <w:pStyle w:val="TOC1"/>
            <w:rPr>
              <w:rFonts w:eastAsiaTheme="minorEastAsia"/>
              <w:b w:val="0"/>
              <w:bCs w:val="0"/>
            </w:rPr>
          </w:pPr>
          <w:hyperlink w:anchor="_Toc135237596" w:history="1">
            <w:r w:rsidRPr="00E16526">
              <w:rPr>
                <w:rStyle w:val="Hyperlink"/>
              </w:rPr>
              <w:t>Comments related to SLFS data collection is Duplicative of the Elementary and Secondary Education Act (ESEA) as amended by Every Student Succeeds Act (ESSA) Current Expenditures per Pupil Provision</w:t>
            </w:r>
            <w:r>
              <w:rPr>
                <w:webHidden/>
              </w:rPr>
              <w:tab/>
            </w:r>
            <w:r>
              <w:rPr>
                <w:webHidden/>
              </w:rPr>
              <w:fldChar w:fldCharType="begin"/>
            </w:r>
            <w:r>
              <w:rPr>
                <w:webHidden/>
              </w:rPr>
              <w:instrText xml:space="preserve"> PAGEREF _Toc135237596 \h </w:instrText>
            </w:r>
            <w:r>
              <w:rPr>
                <w:webHidden/>
              </w:rPr>
              <w:fldChar w:fldCharType="separate"/>
            </w:r>
            <w:r>
              <w:rPr>
                <w:webHidden/>
              </w:rPr>
              <w:t>15</w:t>
            </w:r>
            <w:r>
              <w:rPr>
                <w:webHidden/>
              </w:rPr>
              <w:fldChar w:fldCharType="end"/>
            </w:r>
          </w:hyperlink>
        </w:p>
        <w:p w:rsidR="00FE06E0" w14:paraId="18A07B16" w14:textId="752D9A45">
          <w:pPr>
            <w:pStyle w:val="TOC2"/>
            <w:tabs>
              <w:tab w:val="right" w:leader="dot" w:pos="10790"/>
            </w:tabs>
            <w:rPr>
              <w:rFonts w:eastAsiaTheme="minorEastAsia"/>
              <w:noProof/>
            </w:rPr>
          </w:pPr>
          <w:hyperlink w:anchor="_Toc135237597" w:history="1">
            <w:r w:rsidRPr="00E16526">
              <w:rPr>
                <w:rStyle w:val="Hyperlink"/>
                <w:rFonts w:eastAsia="Times New Roman"/>
                <w:noProof/>
              </w:rPr>
              <w:t>Public response</w:t>
            </w:r>
            <w:r>
              <w:rPr>
                <w:noProof/>
                <w:webHidden/>
              </w:rPr>
              <w:tab/>
            </w:r>
            <w:r>
              <w:rPr>
                <w:noProof/>
                <w:webHidden/>
              </w:rPr>
              <w:fldChar w:fldCharType="begin"/>
            </w:r>
            <w:r>
              <w:rPr>
                <w:noProof/>
                <w:webHidden/>
              </w:rPr>
              <w:instrText xml:space="preserve"> PAGEREF _Toc135237597 \h </w:instrText>
            </w:r>
            <w:r>
              <w:rPr>
                <w:noProof/>
                <w:webHidden/>
              </w:rPr>
              <w:fldChar w:fldCharType="separate"/>
            </w:r>
            <w:r>
              <w:rPr>
                <w:noProof/>
                <w:webHidden/>
              </w:rPr>
              <w:t>15</w:t>
            </w:r>
            <w:r>
              <w:rPr>
                <w:noProof/>
                <w:webHidden/>
              </w:rPr>
              <w:fldChar w:fldCharType="end"/>
            </w:r>
          </w:hyperlink>
        </w:p>
        <w:p w:rsidR="00FE06E0" w14:paraId="5F9EC94A" w14:textId="7E98677E">
          <w:pPr>
            <w:pStyle w:val="TOC2"/>
            <w:tabs>
              <w:tab w:val="right" w:leader="dot" w:pos="10790"/>
            </w:tabs>
            <w:rPr>
              <w:rFonts w:eastAsiaTheme="minorEastAsia"/>
              <w:noProof/>
            </w:rPr>
          </w:pPr>
          <w:hyperlink w:anchor="_Toc135237598" w:history="1">
            <w:r w:rsidRPr="00E16526">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_Toc135237598 \h </w:instrText>
            </w:r>
            <w:r>
              <w:rPr>
                <w:noProof/>
                <w:webHidden/>
              </w:rPr>
              <w:fldChar w:fldCharType="separate"/>
            </w:r>
            <w:r>
              <w:rPr>
                <w:noProof/>
                <w:webHidden/>
              </w:rPr>
              <w:t>15</w:t>
            </w:r>
            <w:r>
              <w:rPr>
                <w:noProof/>
                <w:webHidden/>
              </w:rPr>
              <w:fldChar w:fldCharType="end"/>
            </w:r>
          </w:hyperlink>
        </w:p>
        <w:p w:rsidR="00FE06E0" w14:paraId="699D14F7" w14:textId="08327289">
          <w:pPr>
            <w:pStyle w:val="TOC2"/>
            <w:tabs>
              <w:tab w:val="right" w:leader="dot" w:pos="10790"/>
            </w:tabs>
            <w:rPr>
              <w:rFonts w:eastAsiaTheme="minorEastAsia"/>
              <w:noProof/>
            </w:rPr>
          </w:pPr>
          <w:hyperlink w:anchor="_Toc135237599" w:history="1">
            <w:r w:rsidRPr="00E16526">
              <w:rPr>
                <w:rStyle w:val="Hyperlink"/>
                <w:rFonts w:eastAsia="Times New Roman"/>
                <w:noProof/>
              </w:rPr>
              <w:t>ED Response</w:t>
            </w:r>
            <w:r>
              <w:rPr>
                <w:noProof/>
                <w:webHidden/>
              </w:rPr>
              <w:tab/>
            </w:r>
            <w:r>
              <w:rPr>
                <w:noProof/>
                <w:webHidden/>
              </w:rPr>
              <w:fldChar w:fldCharType="begin"/>
            </w:r>
            <w:r>
              <w:rPr>
                <w:noProof/>
                <w:webHidden/>
              </w:rPr>
              <w:instrText xml:space="preserve"> PAGEREF _Toc135237599 \h </w:instrText>
            </w:r>
            <w:r>
              <w:rPr>
                <w:noProof/>
                <w:webHidden/>
              </w:rPr>
              <w:fldChar w:fldCharType="separate"/>
            </w:r>
            <w:r>
              <w:rPr>
                <w:noProof/>
                <w:webHidden/>
              </w:rPr>
              <w:t>15</w:t>
            </w:r>
            <w:r>
              <w:rPr>
                <w:noProof/>
                <w:webHidden/>
              </w:rPr>
              <w:fldChar w:fldCharType="end"/>
            </w:r>
          </w:hyperlink>
        </w:p>
        <w:p w:rsidR="00FE06E0" w14:paraId="4A3A35F3" w14:textId="11F35B5D">
          <w:pPr>
            <w:pStyle w:val="TOC2"/>
            <w:tabs>
              <w:tab w:val="right" w:leader="dot" w:pos="10790"/>
            </w:tabs>
            <w:rPr>
              <w:rFonts w:eastAsiaTheme="minorEastAsia"/>
              <w:noProof/>
            </w:rPr>
          </w:pPr>
          <w:hyperlink w:anchor="_Toc135237600" w:history="1">
            <w:r w:rsidRPr="00E16526">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_Toc135237600 \h </w:instrText>
            </w:r>
            <w:r>
              <w:rPr>
                <w:noProof/>
                <w:webHidden/>
              </w:rPr>
              <w:fldChar w:fldCharType="separate"/>
            </w:r>
            <w:r>
              <w:rPr>
                <w:noProof/>
                <w:webHidden/>
              </w:rPr>
              <w:t>18</w:t>
            </w:r>
            <w:r>
              <w:rPr>
                <w:noProof/>
                <w:webHidden/>
              </w:rPr>
              <w:fldChar w:fldCharType="end"/>
            </w:r>
          </w:hyperlink>
        </w:p>
        <w:p w:rsidR="00FE06E0" w14:paraId="36348C89" w14:textId="2E7CB10B">
          <w:pPr>
            <w:pStyle w:val="TOC1"/>
            <w:rPr>
              <w:rFonts w:eastAsiaTheme="minorEastAsia"/>
              <w:b w:val="0"/>
              <w:bCs w:val="0"/>
            </w:rPr>
          </w:pPr>
          <w:hyperlink w:anchor="_Toc135237601" w:history="1">
            <w:r w:rsidRPr="00E16526">
              <w:rPr>
                <w:rStyle w:val="Hyperlink"/>
              </w:rPr>
              <w:t>Comments related to Implementing SLFS Requires SEAs to Change Their Mandated Chart of Accounts and Revise Current State and District Accounting Systems</w:t>
            </w:r>
            <w:r>
              <w:rPr>
                <w:webHidden/>
              </w:rPr>
              <w:tab/>
            </w:r>
            <w:r>
              <w:rPr>
                <w:webHidden/>
              </w:rPr>
              <w:fldChar w:fldCharType="begin"/>
            </w:r>
            <w:r>
              <w:rPr>
                <w:webHidden/>
              </w:rPr>
              <w:instrText xml:space="preserve"> PAGEREF _Toc135237601 \h </w:instrText>
            </w:r>
            <w:r>
              <w:rPr>
                <w:webHidden/>
              </w:rPr>
              <w:fldChar w:fldCharType="separate"/>
            </w:r>
            <w:r>
              <w:rPr>
                <w:webHidden/>
              </w:rPr>
              <w:t>19</w:t>
            </w:r>
            <w:r>
              <w:rPr>
                <w:webHidden/>
              </w:rPr>
              <w:fldChar w:fldCharType="end"/>
            </w:r>
          </w:hyperlink>
        </w:p>
        <w:p w:rsidR="00FE06E0" w14:paraId="190034C5" w14:textId="11E1859E">
          <w:pPr>
            <w:pStyle w:val="TOC2"/>
            <w:tabs>
              <w:tab w:val="right" w:leader="dot" w:pos="10790"/>
            </w:tabs>
            <w:rPr>
              <w:rFonts w:eastAsiaTheme="minorEastAsia"/>
              <w:noProof/>
            </w:rPr>
          </w:pPr>
          <w:hyperlink w:anchor="_Toc135237602" w:history="1">
            <w:r w:rsidRPr="00E16526">
              <w:rPr>
                <w:rStyle w:val="Hyperlink"/>
                <w:rFonts w:eastAsia="Times New Roman"/>
                <w:noProof/>
              </w:rPr>
              <w:t>Public response</w:t>
            </w:r>
            <w:r>
              <w:rPr>
                <w:noProof/>
                <w:webHidden/>
              </w:rPr>
              <w:tab/>
            </w:r>
            <w:r>
              <w:rPr>
                <w:noProof/>
                <w:webHidden/>
              </w:rPr>
              <w:fldChar w:fldCharType="begin"/>
            </w:r>
            <w:r>
              <w:rPr>
                <w:noProof/>
                <w:webHidden/>
              </w:rPr>
              <w:instrText xml:space="preserve"> PAGEREF _Toc135237602 \h </w:instrText>
            </w:r>
            <w:r>
              <w:rPr>
                <w:noProof/>
                <w:webHidden/>
              </w:rPr>
              <w:fldChar w:fldCharType="separate"/>
            </w:r>
            <w:r>
              <w:rPr>
                <w:noProof/>
                <w:webHidden/>
              </w:rPr>
              <w:t>19</w:t>
            </w:r>
            <w:r>
              <w:rPr>
                <w:noProof/>
                <w:webHidden/>
              </w:rPr>
              <w:fldChar w:fldCharType="end"/>
            </w:r>
          </w:hyperlink>
        </w:p>
        <w:p w:rsidR="00FE06E0" w14:paraId="37F52A9B" w14:textId="1C29BF7F">
          <w:pPr>
            <w:pStyle w:val="TOC2"/>
            <w:tabs>
              <w:tab w:val="right" w:leader="dot" w:pos="10790"/>
            </w:tabs>
            <w:rPr>
              <w:rFonts w:eastAsiaTheme="minorEastAsia"/>
              <w:noProof/>
            </w:rPr>
          </w:pPr>
          <w:hyperlink w:anchor="_Toc135237603" w:history="1">
            <w:r w:rsidRPr="00E16526">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_Toc135237603 \h </w:instrText>
            </w:r>
            <w:r>
              <w:rPr>
                <w:noProof/>
                <w:webHidden/>
              </w:rPr>
              <w:fldChar w:fldCharType="separate"/>
            </w:r>
            <w:r>
              <w:rPr>
                <w:noProof/>
                <w:webHidden/>
              </w:rPr>
              <w:t>19</w:t>
            </w:r>
            <w:r>
              <w:rPr>
                <w:noProof/>
                <w:webHidden/>
              </w:rPr>
              <w:fldChar w:fldCharType="end"/>
            </w:r>
          </w:hyperlink>
        </w:p>
        <w:p w:rsidR="00FE06E0" w14:paraId="53704942" w14:textId="6D4168A8">
          <w:pPr>
            <w:pStyle w:val="TOC2"/>
            <w:tabs>
              <w:tab w:val="right" w:leader="dot" w:pos="10790"/>
            </w:tabs>
            <w:rPr>
              <w:rFonts w:eastAsiaTheme="minorEastAsia"/>
              <w:noProof/>
            </w:rPr>
          </w:pPr>
          <w:hyperlink w:anchor="_Toc135237604" w:history="1">
            <w:r w:rsidRPr="00E16526">
              <w:rPr>
                <w:rStyle w:val="Hyperlink"/>
                <w:rFonts w:eastAsia="Times New Roman"/>
                <w:noProof/>
              </w:rPr>
              <w:t>ED Response</w:t>
            </w:r>
            <w:r>
              <w:rPr>
                <w:noProof/>
                <w:webHidden/>
              </w:rPr>
              <w:tab/>
            </w:r>
            <w:r>
              <w:rPr>
                <w:noProof/>
                <w:webHidden/>
              </w:rPr>
              <w:fldChar w:fldCharType="begin"/>
            </w:r>
            <w:r>
              <w:rPr>
                <w:noProof/>
                <w:webHidden/>
              </w:rPr>
              <w:instrText xml:space="preserve"> PAGEREF _Toc135237604 \h </w:instrText>
            </w:r>
            <w:r>
              <w:rPr>
                <w:noProof/>
                <w:webHidden/>
              </w:rPr>
              <w:fldChar w:fldCharType="separate"/>
            </w:r>
            <w:r>
              <w:rPr>
                <w:noProof/>
                <w:webHidden/>
              </w:rPr>
              <w:t>20</w:t>
            </w:r>
            <w:r>
              <w:rPr>
                <w:noProof/>
                <w:webHidden/>
              </w:rPr>
              <w:fldChar w:fldCharType="end"/>
            </w:r>
          </w:hyperlink>
        </w:p>
        <w:p w:rsidR="00FE06E0" w14:paraId="15B757B9" w14:textId="377845BD">
          <w:pPr>
            <w:pStyle w:val="TOC2"/>
            <w:tabs>
              <w:tab w:val="right" w:leader="dot" w:pos="10790"/>
            </w:tabs>
            <w:rPr>
              <w:rFonts w:eastAsiaTheme="minorEastAsia"/>
              <w:noProof/>
            </w:rPr>
          </w:pPr>
          <w:hyperlink w:anchor="_Toc135237605" w:history="1">
            <w:r w:rsidRPr="00E16526">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_Toc135237605 \h </w:instrText>
            </w:r>
            <w:r>
              <w:rPr>
                <w:noProof/>
                <w:webHidden/>
              </w:rPr>
              <w:fldChar w:fldCharType="separate"/>
            </w:r>
            <w:r>
              <w:rPr>
                <w:noProof/>
                <w:webHidden/>
              </w:rPr>
              <w:t>24</w:t>
            </w:r>
            <w:r>
              <w:rPr>
                <w:noProof/>
                <w:webHidden/>
              </w:rPr>
              <w:fldChar w:fldCharType="end"/>
            </w:r>
          </w:hyperlink>
        </w:p>
        <w:p w:rsidR="00FE06E0" w14:paraId="35AD1984" w14:textId="44D91728">
          <w:pPr>
            <w:pStyle w:val="TOC1"/>
            <w:rPr>
              <w:rFonts w:eastAsiaTheme="minorEastAsia"/>
              <w:b w:val="0"/>
              <w:bCs w:val="0"/>
            </w:rPr>
          </w:pPr>
          <w:hyperlink w:anchor="_Toc135237606" w:history="1">
            <w:r w:rsidRPr="00E16526">
              <w:rPr>
                <w:rStyle w:val="Hyperlink"/>
              </w:rPr>
              <w:t>Comments related to U.S. Department of Education Engaging Directly with Groups Impacted by its Proposal for NCES to Collect School Finance data as part of the Civil Rights Data Collection (CRDC)</w:t>
            </w:r>
            <w:r>
              <w:rPr>
                <w:webHidden/>
              </w:rPr>
              <w:tab/>
            </w:r>
            <w:r>
              <w:rPr>
                <w:webHidden/>
              </w:rPr>
              <w:fldChar w:fldCharType="begin"/>
            </w:r>
            <w:r>
              <w:rPr>
                <w:webHidden/>
              </w:rPr>
              <w:instrText xml:space="preserve"> PAGEREF _Toc135237606 \h </w:instrText>
            </w:r>
            <w:r>
              <w:rPr>
                <w:webHidden/>
              </w:rPr>
              <w:fldChar w:fldCharType="separate"/>
            </w:r>
            <w:r>
              <w:rPr>
                <w:webHidden/>
              </w:rPr>
              <w:t>25</w:t>
            </w:r>
            <w:r>
              <w:rPr>
                <w:webHidden/>
              </w:rPr>
              <w:fldChar w:fldCharType="end"/>
            </w:r>
          </w:hyperlink>
        </w:p>
        <w:p w:rsidR="00FE06E0" w14:paraId="4CB8B777" w14:textId="740A3335">
          <w:pPr>
            <w:pStyle w:val="TOC2"/>
            <w:tabs>
              <w:tab w:val="right" w:leader="dot" w:pos="10790"/>
            </w:tabs>
            <w:rPr>
              <w:rFonts w:eastAsiaTheme="minorEastAsia"/>
              <w:noProof/>
            </w:rPr>
          </w:pPr>
          <w:hyperlink w:anchor="_Toc135237607" w:history="1">
            <w:r w:rsidRPr="00E16526">
              <w:rPr>
                <w:rStyle w:val="Hyperlink"/>
                <w:rFonts w:eastAsia="Times New Roman"/>
                <w:noProof/>
              </w:rPr>
              <w:t>Public response</w:t>
            </w:r>
            <w:r>
              <w:rPr>
                <w:noProof/>
                <w:webHidden/>
              </w:rPr>
              <w:tab/>
            </w:r>
            <w:r>
              <w:rPr>
                <w:noProof/>
                <w:webHidden/>
              </w:rPr>
              <w:fldChar w:fldCharType="begin"/>
            </w:r>
            <w:r>
              <w:rPr>
                <w:noProof/>
                <w:webHidden/>
              </w:rPr>
              <w:instrText xml:space="preserve"> PAGEREF _Toc135237607 \h </w:instrText>
            </w:r>
            <w:r>
              <w:rPr>
                <w:noProof/>
                <w:webHidden/>
              </w:rPr>
              <w:fldChar w:fldCharType="separate"/>
            </w:r>
            <w:r>
              <w:rPr>
                <w:noProof/>
                <w:webHidden/>
              </w:rPr>
              <w:t>25</w:t>
            </w:r>
            <w:r>
              <w:rPr>
                <w:noProof/>
                <w:webHidden/>
              </w:rPr>
              <w:fldChar w:fldCharType="end"/>
            </w:r>
          </w:hyperlink>
        </w:p>
        <w:p w:rsidR="00FE06E0" w14:paraId="65633A41" w14:textId="6C75D645">
          <w:pPr>
            <w:pStyle w:val="TOC2"/>
            <w:tabs>
              <w:tab w:val="right" w:leader="dot" w:pos="10790"/>
            </w:tabs>
            <w:rPr>
              <w:rFonts w:eastAsiaTheme="minorEastAsia"/>
              <w:noProof/>
            </w:rPr>
          </w:pPr>
          <w:hyperlink w:anchor="_Toc135237608" w:history="1">
            <w:r w:rsidRPr="00E16526">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_Toc135237608 \h </w:instrText>
            </w:r>
            <w:r>
              <w:rPr>
                <w:noProof/>
                <w:webHidden/>
              </w:rPr>
              <w:fldChar w:fldCharType="separate"/>
            </w:r>
            <w:r>
              <w:rPr>
                <w:noProof/>
                <w:webHidden/>
              </w:rPr>
              <w:t>25</w:t>
            </w:r>
            <w:r>
              <w:rPr>
                <w:noProof/>
                <w:webHidden/>
              </w:rPr>
              <w:fldChar w:fldCharType="end"/>
            </w:r>
          </w:hyperlink>
        </w:p>
        <w:p w:rsidR="00FE06E0" w14:paraId="2ABEAA47" w14:textId="5808F76E">
          <w:pPr>
            <w:pStyle w:val="TOC2"/>
            <w:tabs>
              <w:tab w:val="right" w:leader="dot" w:pos="10790"/>
            </w:tabs>
            <w:rPr>
              <w:rFonts w:eastAsiaTheme="minorEastAsia"/>
              <w:noProof/>
            </w:rPr>
          </w:pPr>
          <w:hyperlink w:anchor="_Toc135237609" w:history="1">
            <w:r w:rsidRPr="00E16526">
              <w:rPr>
                <w:rStyle w:val="Hyperlink"/>
                <w:rFonts w:eastAsia="Times New Roman"/>
                <w:noProof/>
              </w:rPr>
              <w:t>ED Response</w:t>
            </w:r>
            <w:r>
              <w:rPr>
                <w:noProof/>
                <w:webHidden/>
              </w:rPr>
              <w:tab/>
            </w:r>
            <w:r>
              <w:rPr>
                <w:noProof/>
                <w:webHidden/>
              </w:rPr>
              <w:fldChar w:fldCharType="begin"/>
            </w:r>
            <w:r>
              <w:rPr>
                <w:noProof/>
                <w:webHidden/>
              </w:rPr>
              <w:instrText xml:space="preserve"> PAGEREF _Toc135237609 \h </w:instrText>
            </w:r>
            <w:r>
              <w:rPr>
                <w:noProof/>
                <w:webHidden/>
              </w:rPr>
              <w:fldChar w:fldCharType="separate"/>
            </w:r>
            <w:r>
              <w:rPr>
                <w:noProof/>
                <w:webHidden/>
              </w:rPr>
              <w:t>26</w:t>
            </w:r>
            <w:r>
              <w:rPr>
                <w:noProof/>
                <w:webHidden/>
              </w:rPr>
              <w:fldChar w:fldCharType="end"/>
            </w:r>
          </w:hyperlink>
        </w:p>
        <w:p w:rsidR="00FE06E0" w14:paraId="6F973763" w14:textId="7509BE93">
          <w:pPr>
            <w:pStyle w:val="TOC2"/>
            <w:tabs>
              <w:tab w:val="right" w:leader="dot" w:pos="10790"/>
            </w:tabs>
            <w:rPr>
              <w:rFonts w:eastAsiaTheme="minorEastAsia"/>
              <w:noProof/>
            </w:rPr>
          </w:pPr>
          <w:hyperlink w:anchor="_Toc135237610" w:history="1">
            <w:r w:rsidRPr="00E16526">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_Toc135237610 \h </w:instrText>
            </w:r>
            <w:r>
              <w:rPr>
                <w:noProof/>
                <w:webHidden/>
              </w:rPr>
              <w:fldChar w:fldCharType="separate"/>
            </w:r>
            <w:r>
              <w:rPr>
                <w:noProof/>
                <w:webHidden/>
              </w:rPr>
              <w:t>27</w:t>
            </w:r>
            <w:r>
              <w:rPr>
                <w:noProof/>
                <w:webHidden/>
              </w:rPr>
              <w:fldChar w:fldCharType="end"/>
            </w:r>
          </w:hyperlink>
        </w:p>
        <w:p w:rsidR="00FE06E0" w14:paraId="1734C9C1" w14:textId="3CFFF091">
          <w:pPr>
            <w:pStyle w:val="TOC1"/>
            <w:rPr>
              <w:rFonts w:eastAsiaTheme="minorEastAsia"/>
              <w:b w:val="0"/>
              <w:bCs w:val="0"/>
            </w:rPr>
          </w:pPr>
          <w:hyperlink w:anchor="_Toc135237611" w:history="1">
            <w:r w:rsidRPr="00E16526">
              <w:rPr>
                <w:rStyle w:val="Hyperlink"/>
              </w:rPr>
              <w:t>Comments related to NCES Improving the Timeliness of Releasing Data</w:t>
            </w:r>
            <w:r>
              <w:rPr>
                <w:webHidden/>
              </w:rPr>
              <w:tab/>
            </w:r>
            <w:r>
              <w:rPr>
                <w:webHidden/>
              </w:rPr>
              <w:fldChar w:fldCharType="begin"/>
            </w:r>
            <w:r>
              <w:rPr>
                <w:webHidden/>
              </w:rPr>
              <w:instrText xml:space="preserve"> PAGEREF _Toc135237611 \h </w:instrText>
            </w:r>
            <w:r>
              <w:rPr>
                <w:webHidden/>
              </w:rPr>
              <w:fldChar w:fldCharType="separate"/>
            </w:r>
            <w:r>
              <w:rPr>
                <w:webHidden/>
              </w:rPr>
              <w:t>28</w:t>
            </w:r>
            <w:r>
              <w:rPr>
                <w:webHidden/>
              </w:rPr>
              <w:fldChar w:fldCharType="end"/>
            </w:r>
          </w:hyperlink>
        </w:p>
        <w:p w:rsidR="00FE06E0" w14:paraId="5F2C9D18" w14:textId="4067FDDF">
          <w:pPr>
            <w:pStyle w:val="TOC2"/>
            <w:tabs>
              <w:tab w:val="right" w:leader="dot" w:pos="10790"/>
            </w:tabs>
            <w:rPr>
              <w:rFonts w:eastAsiaTheme="minorEastAsia"/>
              <w:noProof/>
            </w:rPr>
          </w:pPr>
          <w:hyperlink w:anchor="_Toc135237612" w:history="1">
            <w:r w:rsidRPr="00E16526">
              <w:rPr>
                <w:rStyle w:val="Hyperlink"/>
                <w:rFonts w:eastAsia="Times New Roman"/>
                <w:noProof/>
              </w:rPr>
              <w:t>Public response</w:t>
            </w:r>
            <w:r>
              <w:rPr>
                <w:noProof/>
                <w:webHidden/>
              </w:rPr>
              <w:tab/>
            </w:r>
            <w:r>
              <w:rPr>
                <w:noProof/>
                <w:webHidden/>
              </w:rPr>
              <w:fldChar w:fldCharType="begin"/>
            </w:r>
            <w:r>
              <w:rPr>
                <w:noProof/>
                <w:webHidden/>
              </w:rPr>
              <w:instrText xml:space="preserve"> PAGEREF _Toc135237612 \h </w:instrText>
            </w:r>
            <w:r>
              <w:rPr>
                <w:noProof/>
                <w:webHidden/>
              </w:rPr>
              <w:fldChar w:fldCharType="separate"/>
            </w:r>
            <w:r>
              <w:rPr>
                <w:noProof/>
                <w:webHidden/>
              </w:rPr>
              <w:t>28</w:t>
            </w:r>
            <w:r>
              <w:rPr>
                <w:noProof/>
                <w:webHidden/>
              </w:rPr>
              <w:fldChar w:fldCharType="end"/>
            </w:r>
          </w:hyperlink>
        </w:p>
        <w:p w:rsidR="00FE06E0" w14:paraId="4D939376" w14:textId="6475D252">
          <w:pPr>
            <w:pStyle w:val="TOC2"/>
            <w:tabs>
              <w:tab w:val="right" w:leader="dot" w:pos="10790"/>
            </w:tabs>
            <w:rPr>
              <w:rFonts w:eastAsiaTheme="minorEastAsia"/>
              <w:noProof/>
            </w:rPr>
          </w:pPr>
          <w:hyperlink w:anchor="_Toc135237613" w:history="1">
            <w:r w:rsidRPr="00E16526">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_Toc135237613 \h </w:instrText>
            </w:r>
            <w:r>
              <w:rPr>
                <w:noProof/>
                <w:webHidden/>
              </w:rPr>
              <w:fldChar w:fldCharType="separate"/>
            </w:r>
            <w:r>
              <w:rPr>
                <w:noProof/>
                <w:webHidden/>
              </w:rPr>
              <w:t>28</w:t>
            </w:r>
            <w:r>
              <w:rPr>
                <w:noProof/>
                <w:webHidden/>
              </w:rPr>
              <w:fldChar w:fldCharType="end"/>
            </w:r>
          </w:hyperlink>
        </w:p>
        <w:p w:rsidR="00FE06E0" w14:paraId="318CE55E" w14:textId="3C965A0F">
          <w:pPr>
            <w:pStyle w:val="TOC2"/>
            <w:tabs>
              <w:tab w:val="right" w:leader="dot" w:pos="10790"/>
            </w:tabs>
            <w:rPr>
              <w:rFonts w:eastAsiaTheme="minorEastAsia"/>
              <w:noProof/>
            </w:rPr>
          </w:pPr>
          <w:hyperlink w:anchor="_Toc135237614" w:history="1">
            <w:r w:rsidRPr="00E16526">
              <w:rPr>
                <w:rStyle w:val="Hyperlink"/>
                <w:rFonts w:eastAsia="Times New Roman"/>
                <w:noProof/>
              </w:rPr>
              <w:t>ED Response</w:t>
            </w:r>
            <w:r>
              <w:rPr>
                <w:noProof/>
                <w:webHidden/>
              </w:rPr>
              <w:tab/>
            </w:r>
            <w:r>
              <w:rPr>
                <w:noProof/>
                <w:webHidden/>
              </w:rPr>
              <w:fldChar w:fldCharType="begin"/>
            </w:r>
            <w:r>
              <w:rPr>
                <w:noProof/>
                <w:webHidden/>
              </w:rPr>
              <w:instrText xml:space="preserve"> PAGEREF _Toc135237614 \h </w:instrText>
            </w:r>
            <w:r>
              <w:rPr>
                <w:noProof/>
                <w:webHidden/>
              </w:rPr>
              <w:fldChar w:fldCharType="separate"/>
            </w:r>
            <w:r>
              <w:rPr>
                <w:noProof/>
                <w:webHidden/>
              </w:rPr>
              <w:t>29</w:t>
            </w:r>
            <w:r>
              <w:rPr>
                <w:noProof/>
                <w:webHidden/>
              </w:rPr>
              <w:fldChar w:fldCharType="end"/>
            </w:r>
          </w:hyperlink>
        </w:p>
        <w:p w:rsidR="00FE06E0" w14:paraId="05481647" w14:textId="4A1C9D33">
          <w:pPr>
            <w:pStyle w:val="TOC2"/>
            <w:tabs>
              <w:tab w:val="right" w:leader="dot" w:pos="10790"/>
            </w:tabs>
            <w:rPr>
              <w:rFonts w:eastAsiaTheme="minorEastAsia"/>
              <w:noProof/>
            </w:rPr>
          </w:pPr>
          <w:hyperlink w:anchor="_Toc135237615" w:history="1">
            <w:r w:rsidRPr="00E16526">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_Toc135237615 \h </w:instrText>
            </w:r>
            <w:r>
              <w:rPr>
                <w:noProof/>
                <w:webHidden/>
              </w:rPr>
              <w:fldChar w:fldCharType="separate"/>
            </w:r>
            <w:r>
              <w:rPr>
                <w:noProof/>
                <w:webHidden/>
              </w:rPr>
              <w:t>33</w:t>
            </w:r>
            <w:r>
              <w:rPr>
                <w:noProof/>
                <w:webHidden/>
              </w:rPr>
              <w:fldChar w:fldCharType="end"/>
            </w:r>
          </w:hyperlink>
        </w:p>
        <w:p w:rsidR="00204F32" w:rsidP="00204F32" w14:paraId="5DEE3F07" w14:textId="398B4E14">
          <w:r>
            <w:rPr>
              <w:b/>
              <w:bCs/>
              <w:noProof/>
            </w:rPr>
            <w:fldChar w:fldCharType="end"/>
          </w:r>
        </w:p>
      </w:sdtContent>
    </w:sdt>
    <w:p w:rsidR="00204F32" w:rsidP="00204F32" w14:paraId="17F4CDCE" w14:textId="77777777">
      <w:pPr>
        <w:tabs>
          <w:tab w:val="left" w:pos="720"/>
          <w:tab w:val="right" w:leader="dot" w:pos="10170"/>
        </w:tabs>
        <w:rPr>
          <w:rFonts w:ascii="Times New Roman" w:eastAsia="Times New Roman" w:hAnsi="Times New Roman" w:cs="Times New Roman"/>
          <w:sz w:val="24"/>
          <w:szCs w:val="24"/>
        </w:rPr>
      </w:pPr>
    </w:p>
    <w:p w:rsidR="00204F32" w:rsidP="00204F32" w14:paraId="4084C88D" w14:textId="77777777">
      <w:pPr>
        <w:spacing w:line="276" w:lineRule="auto"/>
      </w:pPr>
      <w:r w:rsidRPr="0528E49E">
        <w:rPr>
          <w:rFonts w:ascii="Times New Roman" w:eastAsia="Times New Roman" w:hAnsi="Times New Roman" w:cs="Times New Roman"/>
          <w:color w:val="4472C4" w:themeColor="accent1"/>
          <w:sz w:val="28"/>
          <w:szCs w:val="28"/>
        </w:rPr>
        <w:t>Introduction</w:t>
      </w:r>
    </w:p>
    <w:p w:rsidR="00204F32" w:rsidP="00204F32" w14:paraId="410EA815" w14:textId="77777777">
      <w:pPr>
        <w:spacing w:line="276" w:lineRule="auto"/>
      </w:pPr>
      <w:r w:rsidRPr="716ED7A9">
        <w:rPr>
          <w:rFonts w:ascii="Times New Roman" w:eastAsia="Times New Roman" w:hAnsi="Times New Roman" w:cs="Times New Roman"/>
          <w:sz w:val="24"/>
          <w:szCs w:val="24"/>
        </w:rPr>
        <w:t xml:space="preserve">On September 27, 2022, the U.S. Department of Education (ED) published a 60-day public notice in the Federal Register on the Common Core of Data (CCD) School-Level Finance Survey (SLFS) 2022-2024. This request is to conduct the SLFS for fiscal years 2022 through 2024 (corresponding to school years 2021−22 through 2023−24). The Office of Civil Rights (OCR) proposes to work with NCES to assist OCR with collecting school-level finance data as part of the Civil Rights Data Collection (CRDC). </w:t>
      </w:r>
    </w:p>
    <w:p w:rsidR="00206E42" w:rsidRPr="00206E42" w:rsidP="004329C9" w14:paraId="2868ED87" w14:textId="62AC2951">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The 60-day comment period for the SLFS 2022-2024</w:t>
      </w:r>
      <w:r w:rsidRPr="0528E49E">
        <w:rPr>
          <w:rFonts w:ascii="Times New Roman" w:eastAsia="Times New Roman" w:hAnsi="Times New Roman" w:cs="Times New Roman"/>
          <w:i/>
          <w:iCs/>
          <w:sz w:val="24"/>
          <w:szCs w:val="24"/>
        </w:rPr>
        <w:t xml:space="preserve"> </w:t>
      </w:r>
      <w:r w:rsidRPr="0528E49E">
        <w:rPr>
          <w:rFonts w:ascii="Times New Roman" w:eastAsia="Times New Roman" w:hAnsi="Times New Roman" w:cs="Times New Roman"/>
          <w:sz w:val="24"/>
          <w:szCs w:val="24"/>
        </w:rPr>
        <w:t xml:space="preserve">package closed on November 28, 2022. ED received a total of 49 submissions (though many specific comments were duplicated) from </w:t>
      </w:r>
      <w:r w:rsidRPr="00B802F3">
        <w:rPr>
          <w:rFonts w:ascii="Times New Roman" w:eastAsia="Times New Roman" w:hAnsi="Times New Roman" w:cs="Times New Roman"/>
          <w:sz w:val="24"/>
          <w:szCs w:val="24"/>
        </w:rPr>
        <w:t>82 total signatories (some submissions are signed by multiple signatories), many covering multiple topics. Twenty-three (23) submissions contained identical content.</w:t>
      </w:r>
      <w:r w:rsidR="003D53CA">
        <w:rPr>
          <w:rFonts w:ascii="Times New Roman" w:eastAsia="Times New Roman" w:hAnsi="Times New Roman" w:cs="Times New Roman"/>
          <w:sz w:val="24"/>
          <w:szCs w:val="24"/>
        </w:rPr>
        <w:t xml:space="preserve"> </w:t>
      </w:r>
      <w:r w:rsidR="00F94692">
        <w:rPr>
          <w:rFonts w:ascii="Times New Roman" w:eastAsia="Times New Roman" w:hAnsi="Times New Roman" w:cs="Times New Roman"/>
          <w:sz w:val="24"/>
          <w:szCs w:val="24"/>
        </w:rPr>
        <w:t xml:space="preserve">The </w:t>
      </w:r>
      <w:r w:rsidR="0043136E">
        <w:rPr>
          <w:rFonts w:ascii="Times New Roman" w:eastAsia="Times New Roman" w:hAnsi="Times New Roman" w:cs="Times New Roman"/>
          <w:sz w:val="24"/>
          <w:szCs w:val="24"/>
        </w:rPr>
        <w:t xml:space="preserve">ED </w:t>
      </w:r>
      <w:r w:rsidR="00F94692">
        <w:rPr>
          <w:rFonts w:ascii="Times New Roman" w:eastAsia="Times New Roman" w:hAnsi="Times New Roman" w:cs="Times New Roman"/>
          <w:sz w:val="24"/>
          <w:szCs w:val="24"/>
        </w:rPr>
        <w:t>r</w:t>
      </w:r>
      <w:r w:rsidRPr="00206E42">
        <w:rPr>
          <w:rFonts w:ascii="Times New Roman" w:eastAsia="Times New Roman" w:hAnsi="Times New Roman" w:cs="Times New Roman"/>
          <w:sz w:val="24"/>
          <w:szCs w:val="24"/>
        </w:rPr>
        <w:t xml:space="preserve">esponse to 60-day comments </w:t>
      </w:r>
      <w:r w:rsidR="002A7FEC">
        <w:rPr>
          <w:rFonts w:ascii="Times New Roman" w:eastAsia="Times New Roman" w:hAnsi="Times New Roman" w:cs="Times New Roman"/>
          <w:sz w:val="24"/>
          <w:szCs w:val="24"/>
        </w:rPr>
        <w:t xml:space="preserve">was </w:t>
      </w:r>
      <w:r w:rsidR="00DC59CA">
        <w:rPr>
          <w:rFonts w:ascii="Times New Roman" w:eastAsia="Times New Roman" w:hAnsi="Times New Roman" w:cs="Times New Roman"/>
          <w:sz w:val="24"/>
          <w:szCs w:val="24"/>
        </w:rPr>
        <w:t xml:space="preserve">filed on </w:t>
      </w:r>
      <w:r w:rsidR="00F24977">
        <w:rPr>
          <w:rFonts w:ascii="Times New Roman" w:eastAsia="Times New Roman" w:hAnsi="Times New Roman" w:cs="Times New Roman"/>
          <w:sz w:val="24"/>
          <w:szCs w:val="24"/>
        </w:rPr>
        <w:t>released on February 23, 2023.</w:t>
      </w:r>
      <w:r>
        <w:rPr>
          <w:rStyle w:val="FootnoteReference"/>
          <w:rFonts w:ascii="Times New Roman" w:eastAsia="Times New Roman" w:hAnsi="Times New Roman" w:cs="Times New Roman"/>
          <w:sz w:val="24"/>
          <w:szCs w:val="24"/>
        </w:rPr>
        <w:footnoteReference w:id="3"/>
      </w:r>
      <w:r w:rsidR="00F24977">
        <w:rPr>
          <w:rFonts w:ascii="Times New Roman" w:eastAsia="Times New Roman" w:hAnsi="Times New Roman" w:cs="Times New Roman"/>
          <w:sz w:val="24"/>
          <w:szCs w:val="24"/>
        </w:rPr>
        <w:t xml:space="preserve"> </w:t>
      </w:r>
    </w:p>
    <w:p w:rsidR="00870578" w:rsidP="00870578" w14:paraId="07B154D6" w14:textId="4F71CD4D">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On </w:t>
      </w:r>
      <w:r w:rsidR="007E5C0F">
        <w:rPr>
          <w:rFonts w:ascii="Times New Roman" w:eastAsia="Times New Roman" w:hAnsi="Times New Roman" w:cs="Times New Roman"/>
          <w:sz w:val="24"/>
          <w:szCs w:val="24"/>
        </w:rPr>
        <w:t xml:space="preserve">February </w:t>
      </w:r>
      <w:r w:rsidR="004B4BA1">
        <w:rPr>
          <w:rFonts w:ascii="Times New Roman" w:eastAsia="Times New Roman" w:hAnsi="Times New Roman" w:cs="Times New Roman"/>
          <w:sz w:val="24"/>
          <w:szCs w:val="24"/>
        </w:rPr>
        <w:t xml:space="preserve">23, </w:t>
      </w:r>
      <w:r w:rsidR="004B4BA1">
        <w:rPr>
          <w:rFonts w:ascii="Times New Roman" w:eastAsia="Times New Roman" w:hAnsi="Times New Roman" w:cs="Times New Roman"/>
          <w:sz w:val="24"/>
          <w:szCs w:val="24"/>
        </w:rPr>
        <w:t>2023</w:t>
      </w:r>
      <w:r w:rsidR="004B4BA1">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 xml:space="preserve">ED published a </w:t>
      </w:r>
      <w:r w:rsidR="004B4BA1">
        <w:rPr>
          <w:rFonts w:ascii="Times New Roman" w:eastAsia="Times New Roman" w:hAnsi="Times New Roman" w:cs="Times New Roman"/>
          <w:sz w:val="24"/>
          <w:szCs w:val="24"/>
        </w:rPr>
        <w:t>3</w:t>
      </w:r>
      <w:r w:rsidRPr="716ED7A9">
        <w:rPr>
          <w:rFonts w:ascii="Times New Roman" w:eastAsia="Times New Roman" w:hAnsi="Times New Roman" w:cs="Times New Roman"/>
          <w:sz w:val="24"/>
          <w:szCs w:val="24"/>
        </w:rPr>
        <w:t>0-day public notice in the Federal Register</w:t>
      </w:r>
      <w:r w:rsidR="00254467">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This attachment contains the responses to </w:t>
      </w:r>
      <w:r>
        <w:rPr>
          <w:rFonts w:ascii="Times New Roman" w:eastAsia="Times New Roman" w:hAnsi="Times New Roman" w:cs="Times New Roman"/>
          <w:sz w:val="24"/>
          <w:szCs w:val="24"/>
        </w:rPr>
        <w:t xml:space="preserve">30-day </w:t>
      </w:r>
      <w:r w:rsidRPr="0528E49E">
        <w:rPr>
          <w:rFonts w:ascii="Times New Roman" w:eastAsia="Times New Roman" w:hAnsi="Times New Roman" w:cs="Times New Roman"/>
          <w:sz w:val="24"/>
          <w:szCs w:val="24"/>
        </w:rPr>
        <w:t xml:space="preserve">public comments on the SLFS for fiscal years 2022 through 2024. </w:t>
      </w:r>
    </w:p>
    <w:p w:rsidR="008C2542" w:rsidP="00204F32" w14:paraId="576B027D" w14:textId="61343525">
      <w:pPr>
        <w:spacing w:line="276" w:lineRule="auto"/>
      </w:pPr>
      <w:r w:rsidRPr="002D10D5">
        <w:rPr>
          <w:rFonts w:ascii="Times New Roman" w:eastAsia="Times New Roman" w:hAnsi="Times New Roman" w:cs="Times New Roman"/>
          <w:sz w:val="24"/>
          <w:szCs w:val="24"/>
        </w:rPr>
        <w:t>The 30-day comment period for the SLFS 2022-2024 package closed on March 27, 2023</w:t>
      </w:r>
      <w:r w:rsidR="00651DCF">
        <w:rPr>
          <w:rFonts w:ascii="Times New Roman" w:eastAsia="Times New Roman" w:hAnsi="Times New Roman" w:cs="Times New Roman"/>
          <w:sz w:val="24"/>
          <w:szCs w:val="24"/>
        </w:rPr>
        <w:t>, although technical difficulties in the closing days required some commenters to email their comments directly to ED</w:t>
      </w:r>
      <w:r w:rsidRPr="002D10D5">
        <w:rPr>
          <w:rFonts w:ascii="Times New Roman" w:eastAsia="Times New Roman" w:hAnsi="Times New Roman" w:cs="Times New Roman"/>
          <w:sz w:val="24"/>
          <w:szCs w:val="24"/>
        </w:rPr>
        <w:t>. ED received a total of 31 submissions (though many specific comments were duplicated) from 33 total signatories (some submissions are signed by multiple signatories), many covering multiple topics. Several submissions contained identical content.</w:t>
      </w:r>
    </w:p>
    <w:tbl>
      <w:tblPr>
        <w:tblpPr w:leftFromText="180" w:rightFromText="180" w:vertAnchor="text" w:horzAnchor="page" w:tblpX="1651" w:tblpY="379"/>
        <w:tblW w:w="7735" w:type="dxa"/>
        <w:tblLook w:val="04A0"/>
      </w:tblPr>
      <w:tblGrid>
        <w:gridCol w:w="3180"/>
        <w:gridCol w:w="1586"/>
        <w:gridCol w:w="2969"/>
      </w:tblGrid>
      <w:tr w14:paraId="6D6AD118" w14:textId="77777777" w:rsidTr="00305861">
        <w:tblPrEx>
          <w:tblW w:w="7735" w:type="dxa"/>
          <w:tblLook w:val="04A0"/>
        </w:tblPrEx>
        <w:trPr>
          <w:trHeight w:val="290"/>
        </w:trPr>
        <w:tc>
          <w:tcPr>
            <w:tcW w:w="3180" w:type="dxa"/>
            <w:tcBorders>
              <w:top w:val="single" w:sz="4" w:space="0" w:color="auto"/>
              <w:left w:val="single" w:sz="4" w:space="0" w:color="auto"/>
              <w:bottom w:val="nil"/>
              <w:right w:val="single" w:sz="8" w:space="0" w:color="auto"/>
            </w:tcBorders>
            <w:shd w:val="clear" w:color="auto" w:fill="auto"/>
            <w:vAlign w:val="center"/>
            <w:hideMark/>
          </w:tcPr>
          <w:p w:rsidR="00305861" w:rsidRPr="006625C1" w:rsidP="00305861" w14:paraId="23264F13" w14:textId="77777777">
            <w:pPr>
              <w:spacing w:after="0" w:line="240" w:lineRule="auto"/>
              <w:rPr>
                <w:rFonts w:ascii="Arial" w:eastAsia="Times New Roman" w:hAnsi="Arial" w:cs="Arial"/>
                <w:b/>
                <w:bCs/>
                <w:color w:val="000000"/>
              </w:rPr>
            </w:pPr>
            <w:r w:rsidRPr="006625C1">
              <w:rPr>
                <w:rFonts w:ascii="Arial" w:eastAsia="Times New Roman" w:hAnsi="Arial" w:cs="Arial"/>
                <w:b/>
                <w:bCs/>
                <w:color w:val="000000"/>
              </w:rPr>
              <w:t>Submitter category</w:t>
            </w:r>
          </w:p>
        </w:tc>
        <w:tc>
          <w:tcPr>
            <w:tcW w:w="1586" w:type="dxa"/>
            <w:tcBorders>
              <w:top w:val="single" w:sz="4" w:space="0" w:color="auto"/>
              <w:left w:val="nil"/>
              <w:bottom w:val="nil"/>
              <w:right w:val="single" w:sz="8" w:space="0" w:color="auto"/>
            </w:tcBorders>
            <w:shd w:val="clear" w:color="auto" w:fill="auto"/>
            <w:vAlign w:val="center"/>
            <w:hideMark/>
          </w:tcPr>
          <w:p w:rsidR="00305861" w:rsidRPr="006625C1" w:rsidP="00305861" w14:paraId="0FB44214" w14:textId="77777777">
            <w:pPr>
              <w:spacing w:after="0" w:line="240" w:lineRule="auto"/>
              <w:rPr>
                <w:rFonts w:ascii="Arial" w:eastAsia="Times New Roman" w:hAnsi="Arial" w:cs="Arial"/>
                <w:b/>
                <w:bCs/>
                <w:color w:val="000000"/>
              </w:rPr>
            </w:pPr>
            <w:r w:rsidRPr="006625C1">
              <w:rPr>
                <w:rFonts w:ascii="Arial" w:eastAsia="Times New Roman" w:hAnsi="Arial" w:cs="Arial"/>
                <w:b/>
                <w:bCs/>
                <w:color w:val="000000"/>
              </w:rPr>
              <w:t>Submissions</w:t>
            </w:r>
          </w:p>
        </w:tc>
        <w:tc>
          <w:tcPr>
            <w:tcW w:w="2969" w:type="dxa"/>
            <w:tcBorders>
              <w:top w:val="single" w:sz="4" w:space="0" w:color="auto"/>
              <w:left w:val="nil"/>
              <w:bottom w:val="nil"/>
              <w:right w:val="single" w:sz="4" w:space="0" w:color="auto"/>
            </w:tcBorders>
            <w:shd w:val="clear" w:color="auto" w:fill="auto"/>
            <w:vAlign w:val="center"/>
            <w:hideMark/>
          </w:tcPr>
          <w:p w:rsidR="00305861" w:rsidRPr="006625C1" w:rsidP="00305861" w14:paraId="1157B942" w14:textId="77777777">
            <w:pPr>
              <w:spacing w:after="0" w:line="240" w:lineRule="auto"/>
              <w:rPr>
                <w:rFonts w:ascii="Arial" w:eastAsia="Times New Roman" w:hAnsi="Arial" w:cs="Arial"/>
                <w:b/>
                <w:bCs/>
                <w:color w:val="000000"/>
              </w:rPr>
            </w:pPr>
            <w:r w:rsidRPr="006625C1">
              <w:rPr>
                <w:rFonts w:ascii="Arial" w:eastAsia="Times New Roman" w:hAnsi="Arial" w:cs="Arial"/>
                <w:b/>
                <w:bCs/>
                <w:color w:val="000000"/>
              </w:rPr>
              <w:t>Signatories</w:t>
            </w:r>
          </w:p>
        </w:tc>
      </w:tr>
      <w:tr w14:paraId="303C0E48" w14:textId="77777777" w:rsidTr="00305861">
        <w:tblPrEx>
          <w:tblW w:w="7735" w:type="dxa"/>
          <w:tblLook w:val="04A0"/>
        </w:tblPrEx>
        <w:trPr>
          <w:trHeight w:val="29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861" w:rsidRPr="006625C1" w:rsidP="00305861" w14:paraId="35E487CC" w14:textId="77777777">
            <w:pPr>
              <w:spacing w:after="0" w:line="240" w:lineRule="auto"/>
              <w:rPr>
                <w:rFonts w:ascii="Arial" w:eastAsia="Times New Roman" w:hAnsi="Arial" w:cs="Arial"/>
                <w:b/>
                <w:bCs/>
                <w:color w:val="000000"/>
              </w:rPr>
            </w:pPr>
            <w:r w:rsidRPr="006625C1">
              <w:rPr>
                <w:rFonts w:ascii="Arial" w:eastAsia="Times New Roman" w:hAnsi="Arial" w:cs="Arial"/>
                <w:b/>
                <w:bCs/>
                <w:color w:val="000000"/>
              </w:rPr>
              <w:t>Total</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305861" w:rsidRPr="006625C1" w:rsidP="00305861" w14:paraId="1B3A5D2D"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31</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305861" w:rsidRPr="006625C1" w:rsidP="00305861" w14:paraId="29154670"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33</w:t>
            </w:r>
          </w:p>
        </w:tc>
      </w:tr>
      <w:tr w14:paraId="618AE0D7"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rsidR="00305861" w:rsidRPr="006625C1" w:rsidP="00305861" w14:paraId="0AFCA099" w14:textId="77777777">
            <w:pPr>
              <w:spacing w:after="0" w:line="240" w:lineRule="auto"/>
              <w:rPr>
                <w:rFonts w:ascii="Arial" w:eastAsia="Times New Roman" w:hAnsi="Arial" w:cs="Arial"/>
                <w:color w:val="000000"/>
              </w:rPr>
            </w:pPr>
            <w:r w:rsidRPr="006625C1">
              <w:rPr>
                <w:rFonts w:ascii="Arial" w:eastAsia="Times New Roman" w:hAnsi="Arial" w:cs="Arial"/>
                <w:color w:val="000000"/>
              </w:rPr>
              <w:t>State Education Agencies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18A9C927"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6</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4496A027"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7</w:t>
            </w:r>
          </w:p>
        </w:tc>
      </w:tr>
      <w:tr w14:paraId="2ECF238B"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27E08ECB" w14:textId="77777777">
            <w:pPr>
              <w:spacing w:after="0" w:line="240" w:lineRule="auto"/>
              <w:rPr>
                <w:rFonts w:ascii="Arial" w:eastAsia="Times New Roman" w:hAnsi="Arial" w:cs="Arial"/>
                <w:color w:val="000000"/>
              </w:rPr>
            </w:pPr>
            <w:r w:rsidRPr="006625C1">
              <w:rPr>
                <w:rFonts w:ascii="Arial" w:eastAsia="Times New Roman" w:hAnsi="Arial" w:cs="Arial"/>
                <w:color w:val="000000"/>
              </w:rPr>
              <w:t>State Board of Educations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6CD2D0CB"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6EA0EDC9"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r>
      <w:tr w14:paraId="10A44299"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5B935825" w14:textId="77777777">
            <w:pPr>
              <w:spacing w:after="0" w:line="240" w:lineRule="auto"/>
              <w:rPr>
                <w:rFonts w:ascii="Arial" w:eastAsia="Times New Roman" w:hAnsi="Arial" w:cs="Arial"/>
                <w:color w:val="000000"/>
              </w:rPr>
            </w:pPr>
            <w:r w:rsidRPr="006625C1">
              <w:rPr>
                <w:rFonts w:ascii="Arial" w:eastAsia="Times New Roman" w:hAnsi="Arial" w:cs="Arial"/>
                <w:color w:val="000000"/>
              </w:rPr>
              <w:t>School Districts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3EA97CAD"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3</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0720CEA5"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3</w:t>
            </w:r>
          </w:p>
        </w:tc>
      </w:tr>
      <w:tr w14:paraId="2F8624FF"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089B92F8" w14:textId="77777777">
            <w:pPr>
              <w:spacing w:after="0" w:line="240" w:lineRule="auto"/>
              <w:rPr>
                <w:rFonts w:ascii="Arial" w:eastAsia="Times New Roman" w:hAnsi="Arial" w:cs="Arial"/>
                <w:color w:val="000000"/>
              </w:rPr>
            </w:pPr>
            <w:r w:rsidRPr="006625C1">
              <w:rPr>
                <w:rFonts w:ascii="Arial" w:eastAsia="Times New Roman" w:hAnsi="Arial" w:cs="Arial"/>
                <w:color w:val="000000"/>
              </w:rPr>
              <w:t>National Councils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5361EE16"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6EF7B275"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r>
      <w:tr w14:paraId="577092F1"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48461318" w14:textId="77777777">
            <w:pPr>
              <w:spacing w:after="0" w:line="240" w:lineRule="auto"/>
              <w:rPr>
                <w:rFonts w:ascii="Arial" w:eastAsia="Times New Roman" w:hAnsi="Arial" w:cs="Arial"/>
                <w:color w:val="000000"/>
              </w:rPr>
            </w:pPr>
            <w:r w:rsidRPr="006625C1">
              <w:rPr>
                <w:rFonts w:ascii="Arial" w:eastAsia="Times New Roman" w:hAnsi="Arial" w:cs="Arial"/>
                <w:color w:val="000000"/>
              </w:rPr>
              <w:t>National Associations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43574BFF"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070B4C08"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2</w:t>
            </w:r>
          </w:p>
        </w:tc>
      </w:tr>
      <w:tr w14:paraId="2DBE1B54"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14C1FEB2" w14:textId="77777777">
            <w:pPr>
              <w:spacing w:after="0" w:line="240" w:lineRule="auto"/>
              <w:rPr>
                <w:rFonts w:ascii="Arial" w:eastAsia="Times New Roman" w:hAnsi="Arial" w:cs="Arial"/>
                <w:color w:val="000000"/>
              </w:rPr>
            </w:pPr>
            <w:r w:rsidRPr="006625C1">
              <w:rPr>
                <w:rFonts w:ascii="Arial" w:eastAsia="Times New Roman" w:hAnsi="Arial" w:cs="Arial"/>
                <w:color w:val="000000"/>
              </w:rPr>
              <w:t>Research Labs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7154AFA7"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58E39453"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r>
      <w:tr w14:paraId="1AB78C9F"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305861" w:rsidRPr="006625C1" w:rsidP="00305861" w14:paraId="712B43EC" w14:textId="77777777">
            <w:pPr>
              <w:spacing w:after="0" w:line="240" w:lineRule="auto"/>
              <w:rPr>
                <w:rFonts w:ascii="Arial" w:eastAsia="Times New Roman" w:hAnsi="Arial" w:cs="Arial"/>
                <w:color w:val="000000"/>
              </w:rPr>
            </w:pPr>
            <w:r w:rsidRPr="006625C1">
              <w:rPr>
                <w:rFonts w:ascii="Arial" w:eastAsia="Times New Roman" w:hAnsi="Arial" w:cs="Arial"/>
                <w:color w:val="000000"/>
              </w:rPr>
              <w:t>Public K-12 Teachers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23D9AFD8"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713BB5BA"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1</w:t>
            </w:r>
          </w:p>
        </w:tc>
      </w:tr>
      <w:tr w14:paraId="6D448C7D"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0E9A608B" w14:textId="77777777">
            <w:pPr>
              <w:spacing w:after="0" w:line="240" w:lineRule="auto"/>
              <w:rPr>
                <w:rFonts w:ascii="Arial" w:eastAsia="Times New Roman" w:hAnsi="Arial" w:cs="Arial"/>
                <w:color w:val="000000"/>
              </w:rPr>
            </w:pPr>
            <w:r w:rsidRPr="006625C1">
              <w:rPr>
                <w:rFonts w:ascii="Arial" w:eastAsia="Times New Roman" w:hAnsi="Arial" w:cs="Arial"/>
                <w:color w:val="000000"/>
              </w:rPr>
              <w:t>Public Education Employees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5376717D"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3</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01EC9CB5"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3</w:t>
            </w:r>
          </w:p>
        </w:tc>
      </w:tr>
      <w:tr w14:paraId="44F9AF7B"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rsidR="00305861" w:rsidRPr="006625C1" w:rsidP="00305861" w14:paraId="79CE9537" w14:textId="77777777">
            <w:pPr>
              <w:spacing w:after="0" w:line="240" w:lineRule="auto"/>
              <w:rPr>
                <w:rFonts w:ascii="Arial" w:eastAsia="Times New Roman" w:hAnsi="Arial" w:cs="Arial"/>
                <w:color w:val="000000"/>
              </w:rPr>
            </w:pPr>
            <w:r w:rsidRPr="006625C1">
              <w:rPr>
                <w:rFonts w:ascii="Arial" w:eastAsia="Times New Roman" w:hAnsi="Arial" w:cs="Arial"/>
                <w:color w:val="000000"/>
              </w:rPr>
              <w:t xml:space="preserve">General public </w:t>
            </w:r>
          </w:p>
        </w:tc>
        <w:tc>
          <w:tcPr>
            <w:tcW w:w="1586" w:type="dxa"/>
            <w:tcBorders>
              <w:top w:val="nil"/>
              <w:left w:val="nil"/>
              <w:bottom w:val="single" w:sz="4" w:space="0" w:color="auto"/>
              <w:right w:val="single" w:sz="4" w:space="0" w:color="auto"/>
            </w:tcBorders>
            <w:shd w:val="clear" w:color="auto" w:fill="auto"/>
            <w:noWrap/>
            <w:vAlign w:val="center"/>
            <w:hideMark/>
          </w:tcPr>
          <w:p w:rsidR="00305861" w:rsidRPr="006625C1" w:rsidP="00305861" w14:paraId="053F4EDA"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9</w:t>
            </w:r>
          </w:p>
        </w:tc>
        <w:tc>
          <w:tcPr>
            <w:tcW w:w="2969" w:type="dxa"/>
            <w:tcBorders>
              <w:top w:val="nil"/>
              <w:left w:val="nil"/>
              <w:bottom w:val="single" w:sz="4" w:space="0" w:color="auto"/>
              <w:right w:val="single" w:sz="4" w:space="0" w:color="auto"/>
            </w:tcBorders>
            <w:shd w:val="clear" w:color="auto" w:fill="auto"/>
            <w:noWrap/>
            <w:vAlign w:val="center"/>
            <w:hideMark/>
          </w:tcPr>
          <w:p w:rsidR="00305861" w:rsidRPr="006625C1" w:rsidP="00305861" w14:paraId="68C0BC03"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9</w:t>
            </w:r>
          </w:p>
        </w:tc>
      </w:tr>
      <w:tr w14:paraId="0C7F2513" w14:textId="77777777" w:rsidTr="00305861">
        <w:tblPrEx>
          <w:tblW w:w="7735" w:type="dxa"/>
          <w:tblLook w:val="04A0"/>
        </w:tblPrEx>
        <w:trPr>
          <w:trHeight w:val="290"/>
        </w:trPr>
        <w:tc>
          <w:tcPr>
            <w:tcW w:w="3180" w:type="dxa"/>
            <w:tcBorders>
              <w:top w:val="nil"/>
              <w:left w:val="single" w:sz="4" w:space="0" w:color="auto"/>
              <w:bottom w:val="single" w:sz="4" w:space="0" w:color="auto"/>
              <w:right w:val="single" w:sz="4" w:space="0" w:color="auto"/>
            </w:tcBorders>
            <w:shd w:val="clear" w:color="auto" w:fill="auto"/>
            <w:vAlign w:val="center"/>
            <w:hideMark/>
          </w:tcPr>
          <w:p w:rsidR="00305861" w:rsidRPr="006625C1" w:rsidP="00305861" w14:paraId="39CDED35" w14:textId="77777777">
            <w:pPr>
              <w:spacing w:after="0" w:line="240" w:lineRule="auto"/>
              <w:rPr>
                <w:rFonts w:ascii="Arial" w:eastAsia="Times New Roman" w:hAnsi="Arial" w:cs="Arial"/>
                <w:color w:val="000000"/>
              </w:rPr>
            </w:pPr>
            <w:r w:rsidRPr="006625C1">
              <w:rPr>
                <w:rFonts w:ascii="Arial" w:eastAsia="Times New Roman" w:hAnsi="Arial" w:cs="Arial"/>
                <w:color w:val="000000"/>
              </w:rPr>
              <w:t>Anonymous</w:t>
            </w:r>
          </w:p>
        </w:tc>
        <w:tc>
          <w:tcPr>
            <w:tcW w:w="1586" w:type="dxa"/>
            <w:tcBorders>
              <w:top w:val="nil"/>
              <w:left w:val="nil"/>
              <w:bottom w:val="single" w:sz="4" w:space="0" w:color="auto"/>
              <w:right w:val="single" w:sz="4" w:space="0" w:color="auto"/>
            </w:tcBorders>
            <w:shd w:val="clear" w:color="auto" w:fill="auto"/>
            <w:vAlign w:val="center"/>
            <w:hideMark/>
          </w:tcPr>
          <w:p w:rsidR="00305861" w:rsidRPr="006625C1" w:rsidP="00305861" w14:paraId="2C11D6D5"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5</w:t>
            </w:r>
          </w:p>
        </w:tc>
        <w:tc>
          <w:tcPr>
            <w:tcW w:w="2969" w:type="dxa"/>
            <w:tcBorders>
              <w:top w:val="nil"/>
              <w:left w:val="nil"/>
              <w:bottom w:val="single" w:sz="4" w:space="0" w:color="auto"/>
              <w:right w:val="single" w:sz="4" w:space="0" w:color="auto"/>
            </w:tcBorders>
            <w:shd w:val="clear" w:color="auto" w:fill="auto"/>
            <w:vAlign w:val="center"/>
            <w:hideMark/>
          </w:tcPr>
          <w:p w:rsidR="00305861" w:rsidRPr="006625C1" w:rsidP="00305861" w14:paraId="436B7548" w14:textId="77777777">
            <w:pPr>
              <w:spacing w:after="0" w:line="240" w:lineRule="auto"/>
              <w:jc w:val="right"/>
              <w:rPr>
                <w:rFonts w:ascii="Arial" w:eastAsia="Times New Roman" w:hAnsi="Arial" w:cs="Arial"/>
                <w:color w:val="000000"/>
              </w:rPr>
            </w:pPr>
            <w:r w:rsidRPr="006625C1">
              <w:rPr>
                <w:rFonts w:ascii="Arial" w:eastAsia="Times New Roman" w:hAnsi="Arial" w:cs="Arial"/>
                <w:color w:val="000000"/>
              </w:rPr>
              <w:t>5</w:t>
            </w:r>
          </w:p>
        </w:tc>
      </w:tr>
    </w:tbl>
    <w:p w:rsidR="006625C1" w:rsidP="00204F32" w14:paraId="50C53EC5" w14:textId="04BDFC2F">
      <w:pPr>
        <w:spacing w:line="276" w:lineRule="auto"/>
      </w:pPr>
      <w:r>
        <w:t xml:space="preserve"> </w:t>
      </w:r>
      <w:r>
        <w:fldChar w:fldCharType="begin"/>
      </w:r>
      <w:r>
        <w:instrText xml:space="preserve"> LINK Excel.Sheet.12 "https://usdedeop-my.sharepoint.com/personal/stephen_cornman_ed_gov/Documents/School%20level%20finance%20collection/OMB%202022-2024%20clearance%20documents/Public%20Comments%20to%2030%20day%20Notice/Comments%20on%2030%20and%2060-day%20SLFS%20notice%20April%208_2023.xlsx" "Chart!R4C2:R15C4" \a \f 4 \h  \* MERGEFORMAT </w:instrText>
      </w:r>
      <w:r>
        <w:fldChar w:fldCharType="separate"/>
      </w:r>
    </w:p>
    <w:p w:rsidR="005F6004" w:rsidP="00204F32" w14:paraId="7B83EF0B" w14:textId="2771AAC3">
      <w:pPr>
        <w:spacing w:line="276" w:lineRule="auto"/>
      </w:pPr>
      <w:r>
        <w:fldChar w:fldCharType="end"/>
      </w:r>
    </w:p>
    <w:p w:rsidR="005F6004" w:rsidP="00204F32" w14:paraId="4DB89AFF" w14:textId="3E1F0FE3">
      <w:pPr>
        <w:spacing w:line="276" w:lineRule="auto"/>
      </w:pPr>
    </w:p>
    <w:p w:rsidR="005F6004" w:rsidP="00204F32" w14:paraId="48B15CD8" w14:textId="57439B17">
      <w:pPr>
        <w:spacing w:line="276" w:lineRule="auto"/>
      </w:pPr>
    </w:p>
    <w:p w:rsidR="005F6004" w:rsidP="00204F32" w14:paraId="57A1AC47" w14:textId="705B0159">
      <w:pPr>
        <w:spacing w:line="276" w:lineRule="auto"/>
      </w:pPr>
    </w:p>
    <w:p w:rsidR="005F6004" w:rsidP="00204F32" w14:paraId="6E4FA033" w14:textId="7FC1C1E1">
      <w:pPr>
        <w:spacing w:line="276" w:lineRule="auto"/>
      </w:pPr>
    </w:p>
    <w:p w:rsidR="005F6004" w:rsidP="00204F32" w14:paraId="4737D098" w14:textId="434A3ACC">
      <w:pPr>
        <w:spacing w:line="276" w:lineRule="auto"/>
      </w:pPr>
    </w:p>
    <w:p w:rsidR="005F6004" w:rsidP="00204F32" w14:paraId="11BE8D50" w14:textId="563FEA70">
      <w:pPr>
        <w:spacing w:line="276" w:lineRule="auto"/>
      </w:pPr>
    </w:p>
    <w:p w:rsidR="005F6004" w:rsidP="00204F32" w14:paraId="6D11A340" w14:textId="77777777">
      <w:pPr>
        <w:spacing w:line="276" w:lineRule="auto"/>
      </w:pPr>
    </w:p>
    <w:p w:rsidR="00E5219F" w:rsidP="00204F32" w14:paraId="42E0107E" w14:textId="24933337">
      <w:pPr>
        <w:spacing w:line="276" w:lineRule="auto"/>
      </w:pPr>
    </w:p>
    <w:p w:rsidR="00305861" w:rsidP="00651DCF" w14:paraId="7F4E061A" w14:textId="7D6D0D17"/>
    <w:p w:rsidR="004C136D" w:rsidP="004C136D" w14:paraId="5B9C2C88" w14:textId="11653CF1"/>
    <w:p w:rsidR="004C136D" w:rsidRPr="004C136D" w:rsidP="004C136D" w14:paraId="73DFB3BA" w14:textId="77777777"/>
    <w:p w:rsidR="00305861" w:rsidP="00651DCF" w14:paraId="60021AF5" w14:textId="7453920B"/>
    <w:p w:rsidR="00204F32" w:rsidRPr="004E2B83" w:rsidP="00204F32" w14:paraId="42F06397" w14:textId="5DEEB16F">
      <w:pPr>
        <w:pStyle w:val="Heading1"/>
        <w:rPr>
          <w:rFonts w:eastAsia="Times New Roman"/>
          <w:b/>
          <w:bCs/>
          <w:color w:val="4472C4" w:themeColor="accent1"/>
          <w:sz w:val="28"/>
          <w:szCs w:val="28"/>
        </w:rPr>
      </w:pPr>
      <w:bookmarkStart w:id="0" w:name="_Toc135237586"/>
      <w:r>
        <w:rPr>
          <w:rFonts w:eastAsia="Times New Roman"/>
          <w:b/>
          <w:bCs/>
          <w:sz w:val="28"/>
          <w:szCs w:val="28"/>
        </w:rPr>
        <w:t>C</w:t>
      </w:r>
      <w:r w:rsidRPr="004E2B83">
        <w:rPr>
          <w:rFonts w:eastAsia="Times New Roman"/>
          <w:b/>
          <w:bCs/>
          <w:sz w:val="28"/>
          <w:szCs w:val="28"/>
        </w:rPr>
        <w:t>omments related to the Purpose of SLFS and Authority for the Department of Education/NCES to Conduct the Collection</w:t>
      </w:r>
      <w:bookmarkEnd w:id="0"/>
      <w:r w:rsidRPr="004E2B83">
        <w:rPr>
          <w:rFonts w:eastAsia="Times New Roman"/>
          <w:b/>
          <w:bCs/>
          <w:sz w:val="28"/>
          <w:szCs w:val="28"/>
        </w:rPr>
        <w:t xml:space="preserve"> </w:t>
      </w:r>
    </w:p>
    <w:p w:rsidR="00204F32" w:rsidP="00204F32" w14:paraId="1CFEEDBD" w14:textId="77777777">
      <w:pPr>
        <w:pStyle w:val="Heading2"/>
      </w:pPr>
      <w:bookmarkStart w:id="1" w:name="_Toc135237587"/>
      <w:r w:rsidRPr="716ED7A9">
        <w:rPr>
          <w:rFonts w:eastAsia="Times New Roman"/>
        </w:rPr>
        <w:t>Public response</w:t>
      </w:r>
      <w:bookmarkEnd w:id="1"/>
    </w:p>
    <w:p w:rsidR="00204F32" w:rsidP="00204F32" w14:paraId="7AF334B6" w14:textId="5A4473BA">
      <w:pPr>
        <w:spacing w:line="276" w:lineRule="auto"/>
      </w:pPr>
      <w:r w:rsidRPr="0528E49E">
        <w:rPr>
          <w:rFonts w:ascii="Times New Roman" w:eastAsia="Times New Roman" w:hAnsi="Times New Roman" w:cs="Times New Roman"/>
          <w:sz w:val="24"/>
          <w:szCs w:val="24"/>
        </w:rPr>
        <w:t xml:space="preserve">NCES received </w:t>
      </w:r>
      <w:r w:rsidR="00F77492">
        <w:rPr>
          <w:rFonts w:ascii="Times New Roman" w:eastAsia="Times New Roman" w:hAnsi="Times New Roman" w:cs="Times New Roman"/>
          <w:sz w:val="24"/>
          <w:szCs w:val="24"/>
        </w:rPr>
        <w:t>5</w:t>
      </w:r>
      <w:r w:rsidRPr="0528E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submissions</w:t>
      </w:r>
      <w:r w:rsidRPr="0528E49E">
        <w:rPr>
          <w:rFonts w:ascii="Times New Roman" w:eastAsia="Times New Roman" w:hAnsi="Times New Roman" w:cs="Times New Roman"/>
          <w:sz w:val="24"/>
          <w:szCs w:val="24"/>
        </w:rPr>
        <w:t xml:space="preserve"> with a total of </w:t>
      </w:r>
      <w:r w:rsidR="00623F8F">
        <w:rPr>
          <w:rFonts w:ascii="Times New Roman" w:eastAsia="Times New Roman" w:hAnsi="Times New Roman" w:cs="Times New Roman"/>
          <w:sz w:val="24"/>
          <w:szCs w:val="24"/>
        </w:rPr>
        <w:t>5</w:t>
      </w:r>
      <w:r w:rsidRPr="0528E49E">
        <w:rPr>
          <w:rFonts w:ascii="Times New Roman" w:eastAsia="Times New Roman" w:hAnsi="Times New Roman" w:cs="Times New Roman"/>
          <w:sz w:val="24"/>
          <w:szCs w:val="24"/>
        </w:rPr>
        <w:t xml:space="preserve"> signatories pertaining to the purpose of the SLFS</w:t>
      </w:r>
      <w:r>
        <w:rPr>
          <w:rFonts w:ascii="Times New Roman" w:eastAsia="Times New Roman" w:hAnsi="Times New Roman" w:cs="Times New Roman"/>
          <w:sz w:val="24"/>
          <w:szCs w:val="24"/>
        </w:rPr>
        <w:t xml:space="preserve"> and the authority for the Department of Education/NCES to conduct the data collection.</w:t>
      </w:r>
    </w:p>
    <w:p w:rsidR="00204F32" w:rsidP="00204F32" w14:paraId="5F3A2E24" w14:textId="77777777">
      <w:pPr>
        <w:pStyle w:val="Heading2"/>
      </w:pPr>
      <w:bookmarkStart w:id="2" w:name="_Toc135237588"/>
      <w:r w:rsidRPr="0528E49E">
        <w:rPr>
          <w:rFonts w:eastAsia="Times New Roman"/>
        </w:rPr>
        <w:t>Recommendations/Concerns</w:t>
      </w:r>
      <w:bookmarkEnd w:id="2"/>
    </w:p>
    <w:p w:rsidR="008C021A" w:rsidP="002863F4" w14:paraId="1A9DF336" w14:textId="3448B0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individual stated that “</w:t>
      </w:r>
      <w:r w:rsidRPr="00D8393D">
        <w:rPr>
          <w:rFonts w:ascii="Times New Roman" w:eastAsia="Times New Roman" w:hAnsi="Times New Roman" w:cs="Times New Roman"/>
          <w:sz w:val="24"/>
          <w:szCs w:val="24"/>
        </w:rPr>
        <w:t>This data is valuable not just for academic research or federal policy, but to inform individual school district (LEA) decisions and actions.</w:t>
      </w:r>
      <w:r>
        <w:rPr>
          <w:rFonts w:ascii="Times New Roman" w:eastAsia="Times New Roman" w:hAnsi="Times New Roman" w:cs="Times New Roman"/>
          <w:sz w:val="24"/>
          <w:szCs w:val="24"/>
        </w:rPr>
        <w:t>”</w:t>
      </w:r>
    </w:p>
    <w:p w:rsidR="00EF4D46" w:rsidP="00EF4D46" w14:paraId="1C8A8895" w14:textId="6BE2016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individual stated that, </w:t>
      </w:r>
      <w:r>
        <w:rPr>
          <w:rFonts w:ascii="Times New Roman" w:eastAsia="Times New Roman" w:hAnsi="Times New Roman" w:cs="Times New Roman"/>
          <w:sz w:val="24"/>
          <w:szCs w:val="24"/>
        </w:rPr>
        <w:t>“</w:t>
      </w:r>
      <w:r w:rsidRPr="00EF4D46">
        <w:rPr>
          <w:rFonts w:ascii="Times New Roman" w:eastAsia="Times New Roman" w:hAnsi="Times New Roman" w:cs="Times New Roman"/>
          <w:sz w:val="24"/>
          <w:szCs w:val="24"/>
        </w:rPr>
        <w:t>Access to financial data at the end of a fiscal year (or once it's been audited) is crucial to understanding the ROI for education in schools.</w:t>
      </w:r>
      <w:r>
        <w:rPr>
          <w:rFonts w:ascii="Times New Roman" w:eastAsia="Times New Roman" w:hAnsi="Times New Roman" w:cs="Times New Roman"/>
          <w:sz w:val="24"/>
          <w:szCs w:val="24"/>
        </w:rPr>
        <w:t>”</w:t>
      </w:r>
    </w:p>
    <w:p w:rsidR="00F33FC0" w:rsidP="00EF4D46" w14:paraId="585C2A66" w14:textId="6F52D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former SEA employee stated that, “</w:t>
      </w:r>
      <w:r w:rsidRPr="003F6DE8">
        <w:rPr>
          <w:rFonts w:ascii="Times New Roman" w:eastAsia="Times New Roman" w:hAnsi="Times New Roman" w:cs="Times New Roman"/>
          <w:sz w:val="24"/>
          <w:szCs w:val="24"/>
        </w:rPr>
        <w:t xml:space="preserve">In theory, detailed school spending data at the level that the SLFS proposes would be great. However, the data would need to be timely, comparable, and of high quality </w:t>
      </w:r>
      <w:r w:rsidRPr="003F6DE8">
        <w:rPr>
          <w:rFonts w:ascii="Times New Roman" w:eastAsia="Times New Roman" w:hAnsi="Times New Roman" w:cs="Times New Roman"/>
          <w:sz w:val="24"/>
          <w:szCs w:val="24"/>
        </w:rPr>
        <w:t>in order to</w:t>
      </w:r>
      <w:r w:rsidRPr="003F6DE8">
        <w:rPr>
          <w:rFonts w:ascii="Times New Roman" w:eastAsia="Times New Roman" w:hAnsi="Times New Roman" w:cs="Times New Roman"/>
          <w:sz w:val="24"/>
          <w:szCs w:val="24"/>
        </w:rPr>
        <w:t xml:space="preserve"> be most valid and useful.</w:t>
      </w:r>
      <w:r>
        <w:rPr>
          <w:rFonts w:ascii="Times New Roman" w:eastAsia="Times New Roman" w:hAnsi="Times New Roman" w:cs="Times New Roman"/>
          <w:sz w:val="24"/>
          <w:szCs w:val="24"/>
        </w:rPr>
        <w:t>”</w:t>
      </w:r>
    </w:p>
    <w:p w:rsidR="00047AA2" w:rsidRPr="00EF4D46" w:rsidP="00623468" w14:paraId="4FBC10B8" w14:textId="502FD3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retired public elementary and special education teacher </w:t>
      </w:r>
      <w:r w:rsidRPr="716ED7A9">
        <w:rPr>
          <w:rFonts w:ascii="Times New Roman" w:eastAsia="Times New Roman" w:hAnsi="Times New Roman" w:cs="Times New Roman"/>
          <w:sz w:val="24"/>
          <w:szCs w:val="24"/>
        </w:rPr>
        <w:t>remarked that,</w:t>
      </w:r>
      <w:r>
        <w:rPr>
          <w:rFonts w:ascii="Times New Roman" w:eastAsia="Times New Roman" w:hAnsi="Times New Roman" w:cs="Times New Roman"/>
          <w:sz w:val="24"/>
          <w:szCs w:val="24"/>
        </w:rPr>
        <w:t xml:space="preserve"> </w:t>
      </w:r>
      <w:r w:rsidR="00322F69">
        <w:rPr>
          <w:rFonts w:ascii="Times New Roman" w:eastAsia="Times New Roman" w:hAnsi="Times New Roman" w:cs="Times New Roman"/>
          <w:sz w:val="24"/>
          <w:szCs w:val="24"/>
        </w:rPr>
        <w:t>“</w:t>
      </w:r>
      <w:r w:rsidRPr="000957A5" w:rsidR="000957A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[SLFS</w:t>
      </w:r>
      <w:r w:rsidR="00322F69">
        <w:rPr>
          <w:rFonts w:ascii="Times New Roman" w:eastAsia="Times New Roman" w:hAnsi="Times New Roman" w:cs="Times New Roman"/>
          <w:sz w:val="24"/>
          <w:szCs w:val="24"/>
        </w:rPr>
        <w:t>]</w:t>
      </w:r>
      <w:r w:rsidRPr="000957A5" w:rsidR="000957A5">
        <w:rPr>
          <w:rFonts w:ascii="Times New Roman" w:eastAsia="Times New Roman" w:hAnsi="Times New Roman" w:cs="Times New Roman"/>
          <w:sz w:val="24"/>
          <w:szCs w:val="24"/>
        </w:rPr>
        <w:t xml:space="preserve">data helps schools to adjust and readjust school level outlays </w:t>
      </w:r>
      <w:r w:rsidRPr="000957A5" w:rsidR="000957A5">
        <w:rPr>
          <w:rFonts w:ascii="Times New Roman" w:eastAsia="Times New Roman" w:hAnsi="Times New Roman" w:cs="Times New Roman"/>
          <w:sz w:val="24"/>
          <w:szCs w:val="24"/>
        </w:rPr>
        <w:t>in order to</w:t>
      </w:r>
      <w:r w:rsidRPr="000957A5" w:rsidR="000957A5">
        <w:rPr>
          <w:rFonts w:ascii="Times New Roman" w:eastAsia="Times New Roman" w:hAnsi="Times New Roman" w:cs="Times New Roman"/>
          <w:sz w:val="24"/>
          <w:szCs w:val="24"/>
        </w:rPr>
        <w:t xml:space="preserve"> shift funds to targeted areas of</w:t>
      </w:r>
      <w:r w:rsidR="000957A5">
        <w:rPr>
          <w:rFonts w:ascii="Times New Roman" w:eastAsia="Times New Roman" w:hAnsi="Times New Roman" w:cs="Times New Roman"/>
          <w:sz w:val="24"/>
          <w:szCs w:val="24"/>
        </w:rPr>
        <w:t xml:space="preserve"> </w:t>
      </w:r>
      <w:r w:rsidRPr="000957A5" w:rsidR="000957A5">
        <w:rPr>
          <w:rFonts w:ascii="Times New Roman" w:eastAsia="Times New Roman" w:hAnsi="Times New Roman" w:cs="Times New Roman"/>
          <w:sz w:val="24"/>
          <w:szCs w:val="24"/>
        </w:rPr>
        <w:t>need for student supports, learning situations, the teaching process, and provide learning experiences and improved content</w:t>
      </w:r>
      <w:r w:rsidR="00322F69">
        <w:rPr>
          <w:rFonts w:ascii="Times New Roman" w:eastAsia="Times New Roman" w:hAnsi="Times New Roman" w:cs="Times New Roman"/>
          <w:sz w:val="24"/>
          <w:szCs w:val="24"/>
        </w:rPr>
        <w:t xml:space="preserve"> </w:t>
      </w:r>
      <w:r w:rsidRPr="000957A5" w:rsidR="000957A5">
        <w:rPr>
          <w:rFonts w:ascii="Times New Roman" w:eastAsia="Times New Roman" w:hAnsi="Times New Roman" w:cs="Times New Roman"/>
          <w:sz w:val="24"/>
          <w:szCs w:val="24"/>
        </w:rPr>
        <w:t>for all students</w:t>
      </w:r>
      <w:r w:rsidR="0070075E">
        <w:rPr>
          <w:rFonts w:ascii="Times New Roman" w:eastAsia="Times New Roman" w:hAnsi="Times New Roman" w:cs="Times New Roman"/>
          <w:sz w:val="24"/>
          <w:szCs w:val="24"/>
        </w:rPr>
        <w:t>…</w:t>
      </w:r>
      <w:r w:rsidRPr="00002197" w:rsidR="00002197">
        <w:rPr>
          <w:rFonts w:ascii="Times New Roman" w:eastAsia="Times New Roman" w:hAnsi="Times New Roman" w:cs="Times New Roman"/>
          <w:color w:val="000000"/>
          <w:sz w:val="23"/>
          <w:highlight w:val="lightGray"/>
        </w:rPr>
        <w:t xml:space="preserve"> </w:t>
      </w:r>
      <w:r w:rsidRPr="00002197" w:rsidR="00002197">
        <w:rPr>
          <w:rFonts w:ascii="Times New Roman" w:eastAsia="Times New Roman" w:hAnsi="Times New Roman" w:cs="Times New Roman"/>
          <w:sz w:val="24"/>
          <w:szCs w:val="24"/>
        </w:rPr>
        <w:t>The SLFS data collections for instruction and instructional staff supports may be the key that unlocks new answers and insight.</w:t>
      </w:r>
      <w:r w:rsidR="00322F69">
        <w:rPr>
          <w:rFonts w:ascii="Times New Roman" w:eastAsia="Times New Roman" w:hAnsi="Times New Roman" w:cs="Times New Roman"/>
          <w:sz w:val="24"/>
          <w:szCs w:val="24"/>
        </w:rPr>
        <w:t>”</w:t>
      </w:r>
      <w:r w:rsidR="003E35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006E6695">
        <w:rPr>
          <w:rFonts w:ascii="Times New Roman" w:eastAsia="Times New Roman" w:hAnsi="Times New Roman" w:cs="Times New Roman"/>
          <w:sz w:val="24"/>
          <w:szCs w:val="24"/>
        </w:rPr>
        <w:t>is for</w:t>
      </w:r>
      <w:r w:rsidR="00844C8E">
        <w:rPr>
          <w:rFonts w:ascii="Times New Roman" w:eastAsia="Times New Roman" w:hAnsi="Times New Roman" w:cs="Times New Roman"/>
          <w:sz w:val="24"/>
          <w:szCs w:val="24"/>
        </w:rPr>
        <w:t>mer</w:t>
      </w:r>
      <w:r>
        <w:rPr>
          <w:rFonts w:ascii="Times New Roman" w:eastAsia="Times New Roman" w:hAnsi="Times New Roman" w:cs="Times New Roman"/>
          <w:sz w:val="24"/>
          <w:szCs w:val="24"/>
        </w:rPr>
        <w:t xml:space="preserve"> </w:t>
      </w:r>
      <w:r w:rsidR="007D3384">
        <w:rPr>
          <w:rFonts w:ascii="Times New Roman" w:eastAsia="Times New Roman" w:hAnsi="Times New Roman" w:cs="Times New Roman"/>
          <w:sz w:val="24"/>
          <w:szCs w:val="24"/>
        </w:rPr>
        <w:t>special education teacher also stated that, “</w:t>
      </w:r>
      <w:r w:rsidRPr="00623468" w:rsidR="00623468">
        <w:rPr>
          <w:rFonts w:ascii="Times New Roman" w:eastAsia="Times New Roman" w:hAnsi="Times New Roman" w:cs="Times New Roman"/>
          <w:sz w:val="24"/>
          <w:szCs w:val="24"/>
        </w:rPr>
        <w:t>Knowing school-level</w:t>
      </w:r>
      <w:r w:rsidR="00623468">
        <w:rPr>
          <w:rFonts w:ascii="Times New Roman" w:eastAsia="Times New Roman" w:hAnsi="Times New Roman" w:cs="Times New Roman"/>
          <w:sz w:val="24"/>
          <w:szCs w:val="24"/>
        </w:rPr>
        <w:t xml:space="preserve"> </w:t>
      </w:r>
      <w:r w:rsidRPr="00623468" w:rsidR="00623468">
        <w:rPr>
          <w:rFonts w:ascii="Times New Roman" w:eastAsia="Times New Roman" w:hAnsi="Times New Roman" w:cs="Times New Roman"/>
          <w:sz w:val="24"/>
          <w:szCs w:val="24"/>
        </w:rPr>
        <w:t>expenditure data helps schools to adjust and readjust school level outlays in order to shift funds to targeted areas of need for</w:t>
      </w:r>
      <w:r w:rsidR="00623468">
        <w:rPr>
          <w:rFonts w:ascii="Times New Roman" w:eastAsia="Times New Roman" w:hAnsi="Times New Roman" w:cs="Times New Roman"/>
          <w:sz w:val="24"/>
          <w:szCs w:val="24"/>
        </w:rPr>
        <w:t xml:space="preserve"> </w:t>
      </w:r>
      <w:r w:rsidRPr="00623468" w:rsidR="00623468">
        <w:rPr>
          <w:rFonts w:ascii="Times New Roman" w:eastAsia="Times New Roman" w:hAnsi="Times New Roman" w:cs="Times New Roman"/>
          <w:sz w:val="24"/>
          <w:szCs w:val="24"/>
        </w:rPr>
        <w:t>the teaching process and scientific backed instructional knowledge, instructional student supports, learning situations, and</w:t>
      </w:r>
      <w:r w:rsidR="00623468">
        <w:rPr>
          <w:rFonts w:ascii="Times New Roman" w:eastAsia="Times New Roman" w:hAnsi="Times New Roman" w:cs="Times New Roman"/>
          <w:sz w:val="24"/>
          <w:szCs w:val="24"/>
        </w:rPr>
        <w:t xml:space="preserve"> </w:t>
      </w:r>
      <w:r w:rsidRPr="00623468" w:rsidR="00623468">
        <w:rPr>
          <w:rFonts w:ascii="Times New Roman" w:eastAsia="Times New Roman" w:hAnsi="Times New Roman" w:cs="Times New Roman"/>
          <w:sz w:val="24"/>
          <w:szCs w:val="24"/>
        </w:rPr>
        <w:t>provide learning experiences and improved content for all students.</w:t>
      </w:r>
      <w:r w:rsidR="003E35B9">
        <w:rPr>
          <w:rFonts w:ascii="Times New Roman" w:eastAsia="Times New Roman" w:hAnsi="Times New Roman" w:cs="Times New Roman"/>
          <w:sz w:val="24"/>
          <w:szCs w:val="24"/>
        </w:rPr>
        <w:t>”</w:t>
      </w:r>
    </w:p>
    <w:p w:rsidR="00964A24" w:rsidP="00204F32" w14:paraId="7160A673" w14:textId="51E077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research lab stated that, </w:t>
      </w:r>
      <w:r w:rsidR="004A120F">
        <w:rPr>
          <w:rFonts w:ascii="Times New Roman" w:eastAsia="Times New Roman" w:hAnsi="Times New Roman" w:cs="Times New Roman"/>
          <w:sz w:val="24"/>
          <w:szCs w:val="24"/>
        </w:rPr>
        <w:t>“</w:t>
      </w:r>
      <w:r w:rsidRPr="00964A24">
        <w:rPr>
          <w:rFonts w:ascii="Times New Roman" w:eastAsia="Times New Roman" w:hAnsi="Times New Roman" w:cs="Times New Roman"/>
          <w:sz w:val="24"/>
          <w:szCs w:val="24"/>
        </w:rPr>
        <w:t>To be clear, we agree with the goal of getting more detailed data on school-by-school financials. This could be achieved by a simple workaround that lifts much of the burden of the proposed SLFS collection: Permitting different states to submit the chart of accounts variables they already use.</w:t>
      </w:r>
      <w:r w:rsidR="004A120F">
        <w:rPr>
          <w:rFonts w:ascii="Times New Roman" w:eastAsia="Times New Roman" w:hAnsi="Times New Roman" w:cs="Times New Roman"/>
          <w:sz w:val="24"/>
          <w:szCs w:val="24"/>
        </w:rPr>
        <w:t>”</w:t>
      </w:r>
    </w:p>
    <w:p w:rsidR="008C0C1D" w:rsidP="00204F32" w14:paraId="36C8BF60" w14:textId="77777777">
      <w:pPr>
        <w:spacing w:line="276" w:lineRule="auto"/>
        <w:rPr>
          <w:rFonts w:ascii="Times New Roman" w:eastAsia="Times New Roman" w:hAnsi="Times New Roman" w:cs="Times New Roman"/>
          <w:sz w:val="24"/>
          <w:szCs w:val="24"/>
        </w:rPr>
      </w:pPr>
    </w:p>
    <w:p w:rsidR="00EF2398" w:rsidP="00651DCF" w14:paraId="4123A831" w14:textId="487090A5"/>
    <w:p w:rsidR="00EF2398" w:rsidP="00EF2398" w14:paraId="2169EA60" w14:textId="775135F2"/>
    <w:p w:rsidR="00EF2398" w:rsidP="00EF2398" w14:paraId="018F734A" w14:textId="6977DF4A"/>
    <w:p w:rsidR="00F746C0" w:rsidP="00EF2398" w14:paraId="36BE1A03" w14:textId="35F8AFCB"/>
    <w:p w:rsidR="00F746C0" w:rsidP="00EF2398" w14:paraId="207CDC42" w14:textId="711A9DD3"/>
    <w:p w:rsidR="00F746C0" w:rsidP="00EF2398" w14:paraId="25259D4B" w14:textId="2F10009E"/>
    <w:p w:rsidR="00F746C0" w:rsidP="00EF2398" w14:paraId="13F473FC" w14:textId="24124212"/>
    <w:p w:rsidR="00F746C0" w:rsidP="00EF2398" w14:paraId="6B7D76DE" w14:textId="474603AE"/>
    <w:p w:rsidR="00F746C0" w:rsidRPr="00EF2398" w:rsidP="00EF2398" w14:paraId="64080CBD" w14:textId="77777777"/>
    <w:p w:rsidR="00EF2398" w:rsidP="00651DCF" w14:paraId="6B8DCE6B" w14:textId="03C1CCF7"/>
    <w:p w:rsidR="001E1DFC" w:rsidRPr="001E1DFC" w:rsidP="001E1DFC" w14:paraId="3CE0C1C0" w14:textId="77777777"/>
    <w:p w:rsidR="00204F32" w:rsidP="00204F32" w14:paraId="58F36C44" w14:textId="50C33EF0">
      <w:pPr>
        <w:pStyle w:val="Heading2"/>
      </w:pPr>
      <w:bookmarkStart w:id="3" w:name="_Toc135237589"/>
      <w:r w:rsidRPr="0528E49E">
        <w:rPr>
          <w:rFonts w:eastAsia="Times New Roman"/>
        </w:rPr>
        <w:t>ED Response</w:t>
      </w:r>
      <w:bookmarkEnd w:id="3"/>
    </w:p>
    <w:p w:rsidR="000657EF" w:rsidP="00204F32" w14:paraId="70D5C4DC" w14:textId="7442CA7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716ED7A9" w:rsidR="00204F32">
        <w:rPr>
          <w:rFonts w:ascii="Times New Roman" w:eastAsia="Times New Roman" w:hAnsi="Times New Roman" w:cs="Times New Roman"/>
          <w:sz w:val="24"/>
          <w:szCs w:val="24"/>
        </w:rPr>
        <w:t xml:space="preserve">he SLFS is relevant and useful to practitioners, researchers, policymakers, and the public in that there is a </w:t>
      </w:r>
      <w:r>
        <w:rPr>
          <w:rFonts w:ascii="Times New Roman" w:eastAsia="Times New Roman" w:hAnsi="Times New Roman" w:cs="Times New Roman"/>
          <w:sz w:val="24"/>
          <w:szCs w:val="24"/>
        </w:rPr>
        <w:t xml:space="preserve">significant </w:t>
      </w:r>
      <w:r w:rsidRPr="716ED7A9" w:rsidR="00204F32">
        <w:rPr>
          <w:rFonts w:ascii="Times New Roman" w:eastAsia="Times New Roman" w:hAnsi="Times New Roman" w:cs="Times New Roman"/>
          <w:sz w:val="24"/>
          <w:szCs w:val="24"/>
        </w:rPr>
        <w:t xml:space="preserve">demand for finance data at the school level. </w:t>
      </w:r>
    </w:p>
    <w:p w:rsidR="00204F32" w:rsidP="005C5CB7" w14:paraId="0D8D493E" w14:textId="0FF5A91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public comments on the SLFS for fiscal years 2022 through 2024</w:t>
      </w:r>
      <w:r>
        <w:rPr>
          <w:rFonts w:ascii="Times New Roman" w:eastAsia="Times New Roman" w:hAnsi="Times New Roman" w:cs="Times New Roman"/>
          <w:sz w:val="24"/>
          <w:szCs w:val="24"/>
        </w:rPr>
        <w:t xml:space="preserve">, </w:t>
      </w:r>
      <w:r w:rsidR="00BF27F3">
        <w:rPr>
          <w:rFonts w:ascii="Times New Roman" w:eastAsia="Times New Roman" w:hAnsi="Times New Roman" w:cs="Times New Roman"/>
          <w:sz w:val="24"/>
          <w:szCs w:val="24"/>
        </w:rPr>
        <w:t>p</w:t>
      </w:r>
      <w:r w:rsidRPr="716ED7A9">
        <w:rPr>
          <w:rFonts w:ascii="Times New Roman" w:eastAsia="Times New Roman" w:hAnsi="Times New Roman" w:cs="Times New Roman"/>
          <w:sz w:val="24"/>
          <w:szCs w:val="24"/>
        </w:rPr>
        <w:t>olicymakers, researchers, and the public have long voiced concerns about the equitable distribution of school funding within and across school districts (Cobb</w:t>
      </w:r>
      <w:r w:rsidR="0068261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2022; Heuer and Stullich</w:t>
      </w:r>
      <w:r w:rsidR="0089071C">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2011; Mathewson</w:t>
      </w:r>
      <w:r w:rsidR="0089071C">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2020; Presume and Morgan n.d.; Roza, Hadley, and Jarmolowski 2020).</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School-level finance data addresses the need for reliable and unbiased measures that can be utilized to compare how resources are distributed among schools within local districts.</w:t>
      </w:r>
    </w:p>
    <w:p w:rsidR="00242128" w:rsidP="00204F32" w14:paraId="57B60C18" w14:textId="3522DC3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B023F">
        <w:rPr>
          <w:rFonts w:ascii="Times New Roman" w:eastAsia="Times New Roman" w:hAnsi="Times New Roman" w:cs="Times New Roman"/>
          <w:sz w:val="24"/>
          <w:szCs w:val="24"/>
        </w:rPr>
        <w:t xml:space="preserve">Rather than </w:t>
      </w:r>
      <w:r w:rsidR="00904C81">
        <w:rPr>
          <w:rFonts w:ascii="Times New Roman" w:eastAsia="Times New Roman" w:hAnsi="Times New Roman" w:cs="Times New Roman"/>
          <w:sz w:val="24"/>
          <w:szCs w:val="24"/>
        </w:rPr>
        <w:t>debate whether money matters, a</w:t>
      </w:r>
      <w:r w:rsidR="00AD097D">
        <w:rPr>
          <w:rFonts w:ascii="Times New Roman" w:eastAsia="Times New Roman" w:hAnsi="Times New Roman" w:cs="Times New Roman"/>
          <w:sz w:val="24"/>
          <w:szCs w:val="24"/>
        </w:rPr>
        <w:t xml:space="preserve"> growing number </w:t>
      </w:r>
      <w:r w:rsidR="005B0043">
        <w:rPr>
          <w:rFonts w:ascii="Times New Roman" w:eastAsia="Times New Roman" w:hAnsi="Times New Roman" w:cs="Times New Roman"/>
          <w:sz w:val="24"/>
          <w:szCs w:val="24"/>
        </w:rPr>
        <w:t>o</w:t>
      </w:r>
      <w:r w:rsidR="00904C81">
        <w:rPr>
          <w:rFonts w:ascii="Times New Roman" w:eastAsia="Times New Roman" w:hAnsi="Times New Roman" w:cs="Times New Roman"/>
          <w:sz w:val="24"/>
          <w:szCs w:val="24"/>
        </w:rPr>
        <w:t xml:space="preserve">f researchers </w:t>
      </w:r>
      <w:r w:rsidR="00895346">
        <w:rPr>
          <w:rFonts w:ascii="Times New Roman" w:eastAsia="Times New Roman" w:hAnsi="Times New Roman" w:cs="Times New Roman"/>
          <w:sz w:val="24"/>
          <w:szCs w:val="24"/>
        </w:rPr>
        <w:t>subs</w:t>
      </w:r>
      <w:r w:rsidR="00EB3193">
        <w:rPr>
          <w:rFonts w:ascii="Times New Roman" w:eastAsia="Times New Roman" w:hAnsi="Times New Roman" w:cs="Times New Roman"/>
          <w:sz w:val="24"/>
          <w:szCs w:val="24"/>
        </w:rPr>
        <w:t>c</w:t>
      </w:r>
      <w:r w:rsidR="00895346">
        <w:rPr>
          <w:rFonts w:ascii="Times New Roman" w:eastAsia="Times New Roman" w:hAnsi="Times New Roman" w:cs="Times New Roman"/>
          <w:sz w:val="24"/>
          <w:szCs w:val="24"/>
        </w:rPr>
        <w:t xml:space="preserve">ribe to the </w:t>
      </w:r>
      <w:r w:rsidR="00EB3193">
        <w:rPr>
          <w:rFonts w:ascii="Times New Roman" w:eastAsia="Times New Roman" w:hAnsi="Times New Roman" w:cs="Times New Roman"/>
          <w:sz w:val="24"/>
          <w:szCs w:val="24"/>
        </w:rPr>
        <w:t xml:space="preserve">view that it is more important </w:t>
      </w:r>
      <w:r w:rsidR="00BD3B15">
        <w:rPr>
          <w:rFonts w:ascii="Times New Roman" w:eastAsia="Times New Roman" w:hAnsi="Times New Roman" w:cs="Times New Roman"/>
          <w:sz w:val="24"/>
          <w:szCs w:val="24"/>
        </w:rPr>
        <w:t>to exami</w:t>
      </w:r>
      <w:r w:rsidR="009A2F68">
        <w:rPr>
          <w:rFonts w:ascii="Times New Roman" w:eastAsia="Times New Roman" w:hAnsi="Times New Roman" w:cs="Times New Roman"/>
          <w:sz w:val="24"/>
          <w:szCs w:val="24"/>
        </w:rPr>
        <w:t>ne what works</w:t>
      </w:r>
      <w:r w:rsidR="008A1A27">
        <w:rPr>
          <w:rFonts w:ascii="Times New Roman" w:eastAsia="Times New Roman" w:hAnsi="Times New Roman" w:cs="Times New Roman"/>
          <w:sz w:val="24"/>
          <w:szCs w:val="24"/>
        </w:rPr>
        <w:t>—</w:t>
      </w:r>
      <w:r w:rsidR="00235082">
        <w:rPr>
          <w:rFonts w:ascii="Times New Roman" w:eastAsia="Times New Roman" w:hAnsi="Times New Roman" w:cs="Times New Roman"/>
          <w:sz w:val="24"/>
          <w:szCs w:val="24"/>
        </w:rPr>
        <w:t xml:space="preserve">how is the money </w:t>
      </w:r>
      <w:r w:rsidR="00C564C9">
        <w:rPr>
          <w:rFonts w:ascii="Times New Roman" w:eastAsia="Times New Roman" w:hAnsi="Times New Roman" w:cs="Times New Roman"/>
          <w:sz w:val="24"/>
          <w:szCs w:val="24"/>
        </w:rPr>
        <w:t>being used?</w:t>
      </w:r>
      <w:r>
        <w:rPr>
          <w:rFonts w:ascii="Times New Roman" w:eastAsia="Times New Roman" w:hAnsi="Times New Roman" w:cs="Times New Roman"/>
          <w:sz w:val="24"/>
          <w:szCs w:val="24"/>
        </w:rPr>
        <w:t>”</w:t>
      </w:r>
      <w:r w:rsidR="00C564C9">
        <w:rPr>
          <w:rFonts w:ascii="Times New Roman" w:eastAsia="Times New Roman" w:hAnsi="Times New Roman" w:cs="Times New Roman"/>
          <w:sz w:val="24"/>
          <w:szCs w:val="24"/>
        </w:rPr>
        <w:t xml:space="preserve"> (Cornman</w:t>
      </w:r>
      <w:r w:rsidR="0089071C">
        <w:rPr>
          <w:rFonts w:ascii="Times New Roman" w:eastAsia="Times New Roman" w:hAnsi="Times New Roman" w:cs="Times New Roman"/>
          <w:sz w:val="24"/>
          <w:szCs w:val="24"/>
        </w:rPr>
        <w:t>,</w:t>
      </w:r>
      <w:r w:rsidR="00C564C9">
        <w:rPr>
          <w:rFonts w:ascii="Times New Roman" w:eastAsia="Times New Roman" w:hAnsi="Times New Roman" w:cs="Times New Roman"/>
          <w:sz w:val="24"/>
          <w:szCs w:val="24"/>
        </w:rPr>
        <w:t xml:space="preserve"> 20</w:t>
      </w:r>
      <w:r w:rsidR="003B6EC2">
        <w:rPr>
          <w:rFonts w:ascii="Times New Roman" w:eastAsia="Times New Roman" w:hAnsi="Times New Roman" w:cs="Times New Roman"/>
          <w:sz w:val="24"/>
          <w:szCs w:val="24"/>
        </w:rPr>
        <w:t>21</w:t>
      </w:r>
      <w:r w:rsidR="00A379BA">
        <w:rPr>
          <w:rFonts w:ascii="Times New Roman" w:eastAsia="Times New Roman" w:hAnsi="Times New Roman" w:cs="Times New Roman"/>
          <w:sz w:val="24"/>
          <w:szCs w:val="24"/>
        </w:rPr>
        <w:t>, p.</w:t>
      </w:r>
      <w:r w:rsidR="007C2E49">
        <w:rPr>
          <w:rFonts w:ascii="Times New Roman" w:eastAsia="Times New Roman" w:hAnsi="Times New Roman" w:cs="Times New Roman"/>
          <w:sz w:val="24"/>
          <w:szCs w:val="24"/>
        </w:rPr>
        <w:t xml:space="preserve"> </w:t>
      </w:r>
      <w:r w:rsidR="00A379BA">
        <w:rPr>
          <w:rFonts w:ascii="Times New Roman" w:eastAsia="Times New Roman" w:hAnsi="Times New Roman" w:cs="Times New Roman"/>
          <w:sz w:val="24"/>
          <w:szCs w:val="24"/>
        </w:rPr>
        <w:t>3</w:t>
      </w:r>
      <w:r w:rsidR="007C2E49">
        <w:rPr>
          <w:rFonts w:ascii="Times New Roman" w:eastAsia="Times New Roman" w:hAnsi="Times New Roman" w:cs="Times New Roman"/>
          <w:sz w:val="24"/>
          <w:szCs w:val="24"/>
        </w:rPr>
        <w:t>8</w:t>
      </w:r>
      <w:r w:rsidR="003B6EC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00EB3193">
        <w:rPr>
          <w:rFonts w:ascii="Times New Roman" w:eastAsia="Times New Roman" w:hAnsi="Times New Roman" w:cs="Times New Roman"/>
          <w:sz w:val="24"/>
          <w:szCs w:val="24"/>
        </w:rPr>
        <w:t xml:space="preserve"> </w:t>
      </w:r>
      <w:r w:rsidR="007709EE">
        <w:rPr>
          <w:rFonts w:ascii="Times New Roman" w:eastAsia="Times New Roman" w:hAnsi="Times New Roman" w:cs="Times New Roman"/>
          <w:sz w:val="24"/>
          <w:szCs w:val="24"/>
        </w:rPr>
        <w:t xml:space="preserve">Michael Rebell stated that, </w:t>
      </w:r>
      <w:r w:rsidRPr="003623A4" w:rsidR="003623A4">
        <w:rPr>
          <w:rFonts w:ascii="Times New Roman" w:eastAsia="Times New Roman" w:hAnsi="Times New Roman" w:cs="Times New Roman"/>
          <w:sz w:val="24"/>
          <w:szCs w:val="24"/>
        </w:rPr>
        <w:t>“In the end, all of the elaborate analysis and technical discussion in the academic literature and in the legal decisions come down to a basic consensus that, of course, money matters―if it is spent well</w:t>
      </w:r>
      <w:r>
        <w:rPr>
          <w:rFonts w:ascii="Times New Roman" w:eastAsia="Times New Roman" w:hAnsi="Times New Roman" w:cs="Times New Roman"/>
          <w:sz w:val="24"/>
          <w:szCs w:val="24"/>
        </w:rPr>
        <w:t>.</w:t>
      </w:r>
      <w:r w:rsidRPr="003623A4" w:rsidR="003623A4">
        <w:rPr>
          <w:rFonts w:ascii="Times New Roman" w:eastAsia="Times New Roman" w:hAnsi="Times New Roman" w:cs="Times New Roman"/>
          <w:sz w:val="24"/>
          <w:szCs w:val="24"/>
        </w:rPr>
        <w:t>”</w:t>
      </w:r>
      <w:r w:rsidR="003623A4">
        <w:rPr>
          <w:rFonts w:ascii="Times New Roman" w:eastAsia="Times New Roman" w:hAnsi="Times New Roman" w:cs="Times New Roman"/>
          <w:sz w:val="24"/>
          <w:szCs w:val="24"/>
        </w:rPr>
        <w:t xml:space="preserve"> (</w:t>
      </w:r>
      <w:r w:rsidR="001F25B9">
        <w:rPr>
          <w:rFonts w:ascii="Times New Roman" w:eastAsia="Times New Roman" w:hAnsi="Times New Roman" w:cs="Times New Roman"/>
          <w:sz w:val="24"/>
          <w:szCs w:val="24"/>
        </w:rPr>
        <w:t xml:space="preserve">Rebell </w:t>
      </w:r>
      <w:r w:rsidR="00F70CE8">
        <w:rPr>
          <w:rFonts w:ascii="Times New Roman" w:eastAsia="Times New Roman" w:hAnsi="Times New Roman" w:cs="Times New Roman"/>
          <w:sz w:val="24"/>
          <w:szCs w:val="24"/>
        </w:rPr>
        <w:t>2009</w:t>
      </w:r>
      <w:r w:rsidR="00934748">
        <w:rPr>
          <w:rFonts w:ascii="Times New Roman" w:eastAsia="Times New Roman" w:hAnsi="Times New Roman" w:cs="Times New Roman"/>
          <w:sz w:val="24"/>
          <w:szCs w:val="24"/>
        </w:rPr>
        <w:t xml:space="preserve">, p. </w:t>
      </w:r>
      <w:r w:rsidR="00A32A74">
        <w:rPr>
          <w:rFonts w:ascii="Times New Roman" w:eastAsia="Times New Roman" w:hAnsi="Times New Roman" w:cs="Times New Roman"/>
          <w:sz w:val="24"/>
          <w:szCs w:val="24"/>
        </w:rPr>
        <w:t>34</w:t>
      </w:r>
      <w:r w:rsidR="00F70CE8">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p>
    <w:p w:rsidR="0087289C" w:rsidP="0087289C" w14:paraId="18ECAB1C" w14:textId="77777777">
      <w:pPr>
        <w:spacing w:line="276" w:lineRule="auto"/>
      </w:pPr>
      <w:r>
        <w:rPr>
          <w:rFonts w:ascii="Times New Roman" w:eastAsia="Times New Roman" w:hAnsi="Times New Roman" w:cs="Times New Roman"/>
          <w:sz w:val="24"/>
          <w:szCs w:val="24"/>
        </w:rPr>
        <w:t>The</w:t>
      </w:r>
      <w:r w:rsidRPr="716ED7A9">
        <w:rPr>
          <w:rFonts w:ascii="Times New Roman" w:eastAsia="Times New Roman" w:hAnsi="Times New Roman" w:cs="Times New Roman"/>
          <w:sz w:val="24"/>
          <w:szCs w:val="24"/>
        </w:rPr>
        <w:t xml:space="preserve"> SLFS can be utilized </w:t>
      </w:r>
      <w:r>
        <w:rPr>
          <w:rFonts w:ascii="Times New Roman" w:eastAsia="Times New Roman" w:hAnsi="Times New Roman" w:cs="Times New Roman"/>
          <w:sz w:val="24"/>
          <w:szCs w:val="24"/>
        </w:rPr>
        <w:t xml:space="preserve">to </w:t>
      </w:r>
      <w:r w:rsidRPr="716ED7A9">
        <w:rPr>
          <w:rFonts w:ascii="Times New Roman" w:eastAsia="Times New Roman" w:hAnsi="Times New Roman" w:cs="Times New Roman"/>
          <w:sz w:val="24"/>
          <w:szCs w:val="24"/>
        </w:rPr>
        <w:t xml:space="preserve">answer research questions such as the following: </w:t>
      </w:r>
    </w:p>
    <w:p w:rsidR="0087289C" w:rsidP="0087289C" w14:paraId="4A6D1B93" w14:textId="77777777">
      <w:pPr>
        <w:pStyle w:val="ListParagraph"/>
        <w:numPr>
          <w:ilvl w:val="0"/>
          <w:numId w:val="8"/>
        </w:numPr>
        <w:spacing w:line="276" w:lineRule="auto"/>
      </w:pPr>
      <w:r w:rsidRPr="004227B6">
        <w:rPr>
          <w:rFonts w:ascii="Times New Roman" w:eastAsia="Times New Roman" w:hAnsi="Times New Roman" w:cs="Times New Roman"/>
          <w:sz w:val="24"/>
          <w:szCs w:val="24"/>
        </w:rPr>
        <w:t>Have increased resources from COVID−19 federal assistance and State/local funding directly reached students in the classroom through enhanced instruction and student support services?</w:t>
      </w:r>
      <w:r w:rsidRPr="004227B6">
        <w:rPr>
          <w:vertAlign w:val="superscript"/>
        </w:rPr>
        <w:t xml:space="preserve"> </w:t>
      </w:r>
      <w:r>
        <w:rPr>
          <w:vertAlign w:val="superscript"/>
        </w:rPr>
        <w:footnoteReference w:id="7"/>
      </w:r>
      <w:r w:rsidRPr="004227B6">
        <w:rPr>
          <w:rFonts w:ascii="Times New Roman" w:eastAsia="Times New Roman" w:hAnsi="Times New Roman" w:cs="Times New Roman"/>
          <w:sz w:val="24"/>
          <w:szCs w:val="24"/>
        </w:rPr>
        <w:t xml:space="preserve"> </w:t>
      </w:r>
    </w:p>
    <w:p w:rsidR="0087289C" w:rsidRPr="004227B6" w:rsidP="0087289C" w14:paraId="56C7BE67" w14:textId="77777777">
      <w:pPr>
        <w:pStyle w:val="ListParagraph"/>
        <w:numPr>
          <w:ilvl w:val="0"/>
          <w:numId w:val="8"/>
        </w:numPr>
        <w:spacing w:line="276" w:lineRule="auto"/>
        <w:rPr>
          <w:rFonts w:ascii="Times New Roman" w:eastAsia="Times New Roman" w:hAnsi="Times New Roman" w:cs="Times New Roman"/>
          <w:sz w:val="24"/>
          <w:szCs w:val="24"/>
        </w:rPr>
      </w:pPr>
      <w:r w:rsidRPr="004227B6">
        <w:rPr>
          <w:rFonts w:ascii="Times New Roman" w:eastAsia="Times New Roman" w:hAnsi="Times New Roman" w:cs="Times New Roman"/>
          <w:sz w:val="24"/>
          <w:szCs w:val="24"/>
        </w:rPr>
        <w:t xml:space="preserve">Is there evidence of resource inequity in schools within and across districts with respect to instructional expenditures or spending across the various essential support services? </w:t>
      </w:r>
    </w:p>
    <w:p w:rsidR="0087289C" w:rsidRPr="004227B6" w:rsidP="0087289C" w14:paraId="47E053C1" w14:textId="77777777">
      <w:pPr>
        <w:pStyle w:val="ListParagraph"/>
        <w:numPr>
          <w:ilvl w:val="0"/>
          <w:numId w:val="8"/>
        </w:numPr>
        <w:spacing w:line="276" w:lineRule="auto"/>
        <w:rPr>
          <w:rFonts w:ascii="Calibri" w:eastAsia="Calibri" w:hAnsi="Calibri" w:cs="Calibri"/>
        </w:rPr>
      </w:pPr>
      <w:r w:rsidRPr="004227B6">
        <w:rPr>
          <w:rFonts w:ascii="Times New Roman" w:eastAsia="Times New Roman" w:hAnsi="Times New Roman" w:cs="Times New Roman"/>
          <w:sz w:val="24"/>
          <w:szCs w:val="24"/>
        </w:rPr>
        <w:t>Is there a correlation at the school level between pupil/teacher ratio and instructional expenditures per pupil within and across school districts and states?</w:t>
      </w:r>
    </w:p>
    <w:p w:rsidR="0087289C" w:rsidRPr="004227B6" w:rsidP="0087289C" w14:paraId="03F9E0E5" w14:textId="77777777">
      <w:pPr>
        <w:pStyle w:val="ListParagraph"/>
        <w:numPr>
          <w:ilvl w:val="0"/>
          <w:numId w:val="8"/>
        </w:numPr>
        <w:spacing w:line="276" w:lineRule="auto"/>
        <w:rPr>
          <w:rFonts w:ascii="Times New Roman" w:eastAsia="Times New Roman" w:hAnsi="Times New Roman" w:cs="Times New Roman"/>
          <w:sz w:val="24"/>
          <w:szCs w:val="24"/>
        </w:rPr>
      </w:pPr>
      <w:r w:rsidRPr="004227B6">
        <w:rPr>
          <w:rFonts w:ascii="Times New Roman" w:eastAsia="Times New Roman" w:hAnsi="Times New Roman" w:cs="Times New Roman"/>
          <w:sz w:val="24"/>
          <w:szCs w:val="24"/>
        </w:rPr>
        <w:t xml:space="preserve">Whether levels of expenditures for instruction per pupil vary between high-income and low-income schools within and across school districts and states? </w:t>
      </w:r>
    </w:p>
    <w:p w:rsidR="0087289C" w:rsidRPr="004227B6" w:rsidP="0087289C" w14:paraId="24355323" w14:textId="77777777">
      <w:pPr>
        <w:pStyle w:val="ListParagraph"/>
        <w:numPr>
          <w:ilvl w:val="0"/>
          <w:numId w:val="8"/>
        </w:numPr>
        <w:spacing w:line="276" w:lineRule="auto"/>
        <w:rPr>
          <w:rFonts w:ascii="Calibri" w:eastAsia="Calibri" w:hAnsi="Calibri" w:cs="Calibri"/>
        </w:rPr>
      </w:pPr>
      <w:r w:rsidRPr="004227B6">
        <w:rPr>
          <w:rFonts w:ascii="Times New Roman" w:eastAsia="Times New Roman" w:hAnsi="Times New Roman" w:cs="Times New Roman"/>
          <w:sz w:val="24"/>
          <w:szCs w:val="24"/>
        </w:rPr>
        <w:t>Are there differences in the activities, or functions, on which schools are spending money and do these differences have an impact on student outcomes?</w:t>
      </w:r>
    </w:p>
    <w:p w:rsidR="00CD75A4" w:rsidP="00204F32" w14:paraId="1566C2A3" w14:textId="77777777">
      <w:pPr>
        <w:spacing w:line="276" w:lineRule="auto"/>
        <w:rPr>
          <w:rFonts w:ascii="Times New Roman" w:eastAsia="Times New Roman" w:hAnsi="Times New Roman" w:cs="Times New Roman"/>
          <w:sz w:val="24"/>
          <w:szCs w:val="24"/>
        </w:rPr>
      </w:pPr>
    </w:p>
    <w:p w:rsidR="00204F32" w:rsidRPr="00E24B8A" w:rsidP="00204F32" w14:paraId="003F8F84" w14:textId="44038696">
      <w:pPr>
        <w:spacing w:line="276" w:lineRule="auto"/>
        <w:rPr>
          <w:rFonts w:ascii="Times New Roman" w:eastAsia="Times New Roman" w:hAnsi="Times New Roman" w:cs="Times New Roman"/>
          <w:sz w:val="24"/>
          <w:szCs w:val="24"/>
        </w:rPr>
      </w:pPr>
      <w:r w:rsidRPr="00E24B8A">
        <w:rPr>
          <w:rFonts w:ascii="Times New Roman" w:eastAsia="Times New Roman" w:hAnsi="Times New Roman" w:cs="Times New Roman"/>
          <w:sz w:val="24"/>
          <w:szCs w:val="24"/>
        </w:rPr>
        <w:t xml:space="preserve">Section 203(c)(1) of the 1979 Department of Education Organization Act (DEOA) conveys to the Assistant Secretary for Civil Rights the authority to “collect </w:t>
      </w:r>
      <w:r w:rsidRPr="00E24B8A">
        <w:rPr>
          <w:rFonts w:ascii="Times New Roman" w:eastAsia="Times New Roman" w:hAnsi="Times New Roman" w:cs="Times New Roman"/>
          <w:i/>
          <w:iCs/>
          <w:sz w:val="24"/>
          <w:szCs w:val="24"/>
        </w:rPr>
        <w:t>or coordinate the collection</w:t>
      </w:r>
      <w:r w:rsidRPr="00E24B8A">
        <w:rPr>
          <w:rFonts w:ascii="Times New Roman" w:eastAsia="Times New Roman" w:hAnsi="Times New Roman" w:cs="Times New Roman"/>
          <w:sz w:val="24"/>
          <w:szCs w:val="24"/>
        </w:rPr>
        <w:t xml:space="preserve"> of data necessary to ensure compliance with civil rights laws within the jurisdiction of the Office for Civil Rights.”  </w:t>
      </w:r>
      <w:r w:rsidRPr="00E24B8A">
        <w:rPr>
          <w:rFonts w:ascii="Times New Roman" w:eastAsia="Times New Roman" w:hAnsi="Times New Roman" w:cs="Times New Roman"/>
          <w:i/>
          <w:iCs/>
          <w:sz w:val="24"/>
          <w:szCs w:val="24"/>
        </w:rPr>
        <w:t>See</w:t>
      </w:r>
      <w:r w:rsidRPr="00E24B8A">
        <w:rPr>
          <w:rFonts w:ascii="Times New Roman" w:eastAsia="Times New Roman" w:hAnsi="Times New Roman" w:cs="Times New Roman"/>
          <w:sz w:val="24"/>
          <w:szCs w:val="24"/>
        </w:rPr>
        <w:t xml:space="preserve"> 20 U.S.C. § 3413(c)(1) (emphasis added).</w:t>
      </w:r>
      <w:r>
        <w:rPr>
          <w:rStyle w:val="FootnoteReference"/>
          <w:rFonts w:ascii="Times New Roman" w:eastAsia="Times New Roman" w:hAnsi="Times New Roman" w:cs="Times New Roman"/>
          <w:sz w:val="24"/>
          <w:szCs w:val="24"/>
        </w:rPr>
        <w:footnoteReference w:id="8"/>
      </w:r>
      <w:r w:rsidRPr="00E24B8A">
        <w:rPr>
          <w:rFonts w:ascii="Times New Roman" w:eastAsia="Times New Roman" w:hAnsi="Times New Roman" w:cs="Times New Roman"/>
          <w:sz w:val="24"/>
          <w:szCs w:val="24"/>
        </w:rPr>
        <w:t> </w:t>
      </w:r>
    </w:p>
    <w:p w:rsidR="00204F32" w:rsidRPr="00E24B8A" w:rsidP="00204F32" w14:paraId="21717314" w14:textId="77777777">
      <w:pPr>
        <w:spacing w:line="276" w:lineRule="auto"/>
        <w:rPr>
          <w:rFonts w:ascii="Times New Roman" w:eastAsia="Times New Roman" w:hAnsi="Times New Roman" w:cs="Times New Roman"/>
          <w:sz w:val="24"/>
          <w:szCs w:val="24"/>
        </w:rPr>
      </w:pPr>
      <w:r w:rsidRPr="00E24B8A">
        <w:rPr>
          <w:rFonts w:ascii="Times New Roman" w:eastAsia="Times New Roman" w:hAnsi="Times New Roman" w:cs="Times New Roman"/>
          <w:sz w:val="24"/>
          <w:szCs w:val="24"/>
        </w:rPr>
        <w:t xml:space="preserve">The civil rights laws enforced by OCR for which the CRDC collects data include Title VI of the Civil Rights Act of 1964, which prohibits discrimination based on race, color, or national origin; Title IX of the Education Amendments of 1972, which prohibits discrimination based on sex and Section 504 of the Rehabilitation Act of 1973, which prohibits discrimination </w:t>
      </w:r>
      <w:r w:rsidRPr="00E24B8A">
        <w:rPr>
          <w:rFonts w:ascii="Times New Roman" w:eastAsia="Times New Roman" w:hAnsi="Times New Roman" w:cs="Times New Roman"/>
          <w:sz w:val="24"/>
          <w:szCs w:val="24"/>
        </w:rPr>
        <w:t>on the basis of</w:t>
      </w:r>
      <w:r w:rsidRPr="00E24B8A">
        <w:rPr>
          <w:rFonts w:ascii="Times New Roman" w:eastAsia="Times New Roman" w:hAnsi="Times New Roman" w:cs="Times New Roman"/>
          <w:sz w:val="24"/>
          <w:szCs w:val="24"/>
        </w:rPr>
        <w:t xml:space="preserve"> disability.</w:t>
      </w:r>
    </w:p>
    <w:p w:rsidR="00204F32" w:rsidP="00204F32" w14:paraId="18587B9E" w14:textId="77777777">
      <w:pPr>
        <w:spacing w:line="276" w:lineRule="auto"/>
        <w:rPr>
          <w:rFonts w:ascii="Times New Roman" w:eastAsia="Times New Roman" w:hAnsi="Times New Roman" w:cs="Times New Roman"/>
          <w:sz w:val="24"/>
          <w:szCs w:val="24"/>
        </w:rPr>
      </w:pPr>
      <w:r w:rsidRPr="00E24B8A">
        <w:rPr>
          <w:rFonts w:ascii="Times New Roman" w:eastAsia="Times New Roman" w:hAnsi="Times New Roman" w:cs="Times New Roman"/>
          <w:sz w:val="24"/>
          <w:szCs w:val="24"/>
        </w:rPr>
        <w:t>OCR proposes to work with the Department’s National Center for Education Statistics (NCES) to assist OCR with collecting school level finance data as part of the CRDC.</w:t>
      </w:r>
    </w:p>
    <w:p w:rsidR="00212BF7" w:rsidP="00D5695F" w14:paraId="50815BAE" w14:textId="528FA0DF"/>
    <w:p w:rsidR="00956E43" w:rsidP="00956E43" w14:paraId="6B1B6C0B" w14:textId="160CC474"/>
    <w:p w:rsidR="00956E43" w:rsidRPr="00956E43" w:rsidP="00956E43" w14:paraId="02D963B2" w14:textId="77777777"/>
    <w:p w:rsidR="00204F32" w:rsidP="00204F32" w14:paraId="6371C8CD" w14:textId="5F8D72FE">
      <w:pPr>
        <w:pStyle w:val="Heading2"/>
        <w:rPr>
          <w:rFonts w:eastAsia="Times New Roman"/>
        </w:rPr>
      </w:pPr>
      <w:bookmarkStart w:id="4" w:name="_Toc135237590"/>
      <w:r w:rsidRPr="0528E49E">
        <w:rPr>
          <w:rFonts w:eastAsia="Times New Roman"/>
        </w:rPr>
        <w:t xml:space="preserve">Associated </w:t>
      </w:r>
      <w:r>
        <w:rPr>
          <w:rFonts w:eastAsia="Times New Roman"/>
        </w:rPr>
        <w:t>comments</w:t>
      </w:r>
      <w:bookmarkEnd w:id="4"/>
    </w:p>
    <w:p w:rsidR="00204F32" w:rsidP="00204F32" w14:paraId="1F314EB2" w14:textId="5F5831D4">
      <w:pPr>
        <w:spacing w:line="276" w:lineRule="auto"/>
      </w:pPr>
      <w:r>
        <w:rPr>
          <w:rFonts w:ascii="Times New Roman" w:eastAsia="Times New Roman" w:hAnsi="Times New Roman" w:cs="Times New Roman"/>
          <w:sz w:val="24"/>
          <w:szCs w:val="24"/>
        </w:rPr>
        <w:t>2</w:t>
      </w:r>
      <w:r w:rsidR="000C244D">
        <w:rPr>
          <w:rFonts w:ascii="Times New Roman" w:eastAsia="Times New Roman" w:hAnsi="Times New Roman" w:cs="Times New Roman"/>
          <w:sz w:val="24"/>
          <w:szCs w:val="24"/>
        </w:rPr>
        <w:t>;</w:t>
      </w:r>
      <w:r w:rsidR="00377B03">
        <w:rPr>
          <w:rFonts w:ascii="Times New Roman" w:eastAsia="Times New Roman" w:hAnsi="Times New Roman" w:cs="Times New Roman"/>
          <w:sz w:val="24"/>
          <w:szCs w:val="24"/>
        </w:rPr>
        <w:t xml:space="preserve"> </w:t>
      </w:r>
      <w:r w:rsidR="000859A2">
        <w:rPr>
          <w:rFonts w:ascii="Times New Roman" w:eastAsia="Times New Roman" w:hAnsi="Times New Roman" w:cs="Times New Roman"/>
          <w:sz w:val="24"/>
          <w:szCs w:val="24"/>
        </w:rPr>
        <w:t>10</w:t>
      </w:r>
      <w:r w:rsidR="000C244D">
        <w:rPr>
          <w:rFonts w:ascii="Times New Roman" w:eastAsia="Times New Roman" w:hAnsi="Times New Roman" w:cs="Times New Roman"/>
          <w:sz w:val="24"/>
          <w:szCs w:val="24"/>
        </w:rPr>
        <w:t>;</w:t>
      </w:r>
      <w:r w:rsidR="000859A2">
        <w:rPr>
          <w:rFonts w:ascii="Times New Roman" w:eastAsia="Times New Roman" w:hAnsi="Times New Roman" w:cs="Times New Roman"/>
          <w:sz w:val="24"/>
          <w:szCs w:val="24"/>
        </w:rPr>
        <w:t xml:space="preserve"> </w:t>
      </w:r>
      <w:r w:rsidR="0072487F">
        <w:rPr>
          <w:rFonts w:ascii="Times New Roman" w:eastAsia="Times New Roman" w:hAnsi="Times New Roman" w:cs="Times New Roman"/>
          <w:sz w:val="24"/>
          <w:szCs w:val="24"/>
        </w:rPr>
        <w:t>19</w:t>
      </w:r>
      <w:r w:rsidR="000C244D">
        <w:rPr>
          <w:rFonts w:ascii="Times New Roman" w:eastAsia="Times New Roman" w:hAnsi="Times New Roman" w:cs="Times New Roman"/>
          <w:sz w:val="24"/>
          <w:szCs w:val="24"/>
        </w:rPr>
        <w:t>;</w:t>
      </w:r>
      <w:r w:rsidR="0072487F">
        <w:rPr>
          <w:rFonts w:ascii="Times New Roman" w:eastAsia="Times New Roman" w:hAnsi="Times New Roman" w:cs="Times New Roman"/>
          <w:sz w:val="24"/>
          <w:szCs w:val="24"/>
        </w:rPr>
        <w:t xml:space="preserve"> </w:t>
      </w:r>
      <w:r w:rsidR="00133B1C">
        <w:rPr>
          <w:rFonts w:ascii="Times New Roman" w:eastAsia="Times New Roman" w:hAnsi="Times New Roman" w:cs="Times New Roman"/>
          <w:sz w:val="24"/>
          <w:szCs w:val="24"/>
        </w:rPr>
        <w:t>21</w:t>
      </w:r>
      <w:r w:rsidR="000244DC">
        <w:rPr>
          <w:rFonts w:ascii="Times New Roman" w:eastAsia="Times New Roman" w:hAnsi="Times New Roman" w:cs="Times New Roman"/>
          <w:sz w:val="24"/>
          <w:szCs w:val="24"/>
        </w:rPr>
        <w:t>;</w:t>
      </w:r>
      <w:r w:rsidR="00133B1C">
        <w:rPr>
          <w:rFonts w:ascii="Times New Roman" w:eastAsia="Times New Roman" w:hAnsi="Times New Roman" w:cs="Times New Roman"/>
          <w:sz w:val="24"/>
          <w:szCs w:val="24"/>
        </w:rPr>
        <w:t xml:space="preserve"> </w:t>
      </w:r>
      <w:r w:rsidR="00377B03">
        <w:rPr>
          <w:rFonts w:ascii="Times New Roman" w:eastAsia="Times New Roman" w:hAnsi="Times New Roman" w:cs="Times New Roman"/>
          <w:sz w:val="24"/>
          <w:szCs w:val="24"/>
        </w:rPr>
        <w:t xml:space="preserve">25 </w:t>
      </w:r>
      <w:r w:rsidRPr="0528E49E">
        <w:rPr>
          <w:rFonts w:ascii="Times New Roman" w:eastAsia="Times New Roman" w:hAnsi="Times New Roman" w:cs="Times New Roman"/>
          <w:sz w:val="24"/>
          <w:szCs w:val="24"/>
        </w:rPr>
        <w:t xml:space="preserve">       </w:t>
      </w:r>
    </w:p>
    <w:p w:rsidR="00204F32" w:rsidP="00204F32" w14:paraId="41A4BD8F" w14:textId="12062517">
      <w:pPr>
        <w:rPr>
          <w:rFonts w:eastAsia="Times New Roman"/>
        </w:rPr>
      </w:pPr>
      <w:r w:rsidRPr="0528E49E">
        <w:t xml:space="preserve"> </w:t>
      </w:r>
    </w:p>
    <w:p w:rsidR="00204F32" w:rsidP="00204F32" w14:paraId="6808E7F2" w14:textId="77777777">
      <w:pPr>
        <w:rPr>
          <w:rFonts w:ascii="Times New Roman" w:eastAsia="Times New Roman" w:hAnsi="Times New Roman" w:cs="Times New Roman"/>
          <w:color w:val="4472C4" w:themeColor="accent1"/>
          <w:sz w:val="28"/>
          <w:szCs w:val="28"/>
        </w:rPr>
      </w:pPr>
      <w:r>
        <w:rPr>
          <w:rFonts w:ascii="Times New Roman" w:eastAsia="Times New Roman" w:hAnsi="Times New Roman" w:cs="Times New Roman"/>
          <w:color w:val="4472C4" w:themeColor="accent1"/>
          <w:sz w:val="28"/>
          <w:szCs w:val="28"/>
        </w:rPr>
        <w:br w:type="page"/>
      </w:r>
    </w:p>
    <w:p w:rsidR="00204F32" w:rsidP="00204F32" w14:paraId="38B71651" w14:textId="77777777">
      <w:pPr>
        <w:pStyle w:val="Heading1"/>
      </w:pPr>
      <w:bookmarkStart w:id="5" w:name="_Toc135237591"/>
      <w:r w:rsidRPr="0528E49E">
        <w:rPr>
          <w:rFonts w:eastAsia="Times New Roman"/>
        </w:rPr>
        <w:t>Comments Related to SLFS Reporting Burden</w:t>
      </w:r>
      <w:bookmarkEnd w:id="5"/>
      <w:r w:rsidRPr="0528E49E">
        <w:rPr>
          <w:rFonts w:eastAsia="Times New Roman"/>
        </w:rPr>
        <w:t xml:space="preserve"> </w:t>
      </w:r>
    </w:p>
    <w:p w:rsidR="00204F32" w:rsidP="00204F32" w14:paraId="62DFEE60" w14:textId="77777777">
      <w:pPr>
        <w:pStyle w:val="Heading2"/>
        <w:rPr>
          <w:rFonts w:eastAsia="Times New Roman"/>
        </w:rPr>
      </w:pPr>
      <w:bookmarkStart w:id="6" w:name="_Toc135237592"/>
      <w:r w:rsidRPr="0528E49E">
        <w:rPr>
          <w:rFonts w:eastAsia="Times New Roman"/>
        </w:rPr>
        <w:t>Public response</w:t>
      </w:r>
      <w:bookmarkEnd w:id="6"/>
      <w:r w:rsidRPr="0528E49E">
        <w:rPr>
          <w:rFonts w:eastAsia="Times New Roman"/>
        </w:rPr>
        <w:t xml:space="preserve"> </w:t>
      </w:r>
      <w:r>
        <w:tab/>
      </w:r>
    </w:p>
    <w:p w:rsidR="00204F32" w:rsidRPr="00EB70BA" w:rsidP="00204F32" w14:paraId="43C8C79E" w14:textId="0E6DC9C0">
      <w:pPr>
        <w:spacing w:line="276" w:lineRule="auto"/>
        <w:rPr>
          <w:sz w:val="24"/>
          <w:szCs w:val="24"/>
        </w:rPr>
      </w:pPr>
      <w:r w:rsidRPr="00EB70BA">
        <w:rPr>
          <w:rFonts w:ascii="Times New Roman" w:eastAsia="Times New Roman" w:hAnsi="Times New Roman" w:cs="Times New Roman"/>
          <w:sz w:val="24"/>
          <w:szCs w:val="24"/>
        </w:rPr>
        <w:t>NCES received</w:t>
      </w:r>
      <w:r w:rsidR="00852B07">
        <w:rPr>
          <w:rFonts w:ascii="Times New Roman" w:eastAsia="Times New Roman" w:hAnsi="Times New Roman" w:cs="Times New Roman"/>
          <w:sz w:val="24"/>
          <w:szCs w:val="24"/>
        </w:rPr>
        <w:t xml:space="preserve"> 9</w:t>
      </w:r>
      <w:r w:rsidRPr="00EB70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submissions</w:t>
      </w:r>
      <w:r w:rsidRPr="00EB70BA">
        <w:rPr>
          <w:rFonts w:ascii="Times New Roman" w:eastAsia="Times New Roman" w:hAnsi="Times New Roman" w:cs="Times New Roman"/>
          <w:sz w:val="24"/>
          <w:szCs w:val="24"/>
        </w:rPr>
        <w:t xml:space="preserve"> with a total of</w:t>
      </w:r>
      <w:r w:rsidR="00852B07">
        <w:rPr>
          <w:rFonts w:ascii="Times New Roman" w:eastAsia="Times New Roman" w:hAnsi="Times New Roman" w:cs="Times New Roman"/>
          <w:sz w:val="24"/>
          <w:szCs w:val="24"/>
        </w:rPr>
        <w:t xml:space="preserve"> 10</w:t>
      </w:r>
      <w:r w:rsidRPr="00EB70BA">
        <w:rPr>
          <w:rFonts w:ascii="Times New Roman" w:eastAsia="Times New Roman" w:hAnsi="Times New Roman" w:cs="Times New Roman"/>
          <w:sz w:val="24"/>
          <w:szCs w:val="24"/>
        </w:rPr>
        <w:t xml:space="preserve"> signatories related to the point that the SLFS would “impose a significant cost burden” on districts in the state. </w:t>
      </w:r>
    </w:p>
    <w:p w:rsidR="00204F32" w:rsidP="00204F32" w14:paraId="089EE413" w14:textId="77777777">
      <w:pPr>
        <w:pStyle w:val="Heading2"/>
      </w:pPr>
      <w:bookmarkStart w:id="7" w:name="_Toc135237593"/>
      <w:r w:rsidRPr="0528E49E">
        <w:rPr>
          <w:rFonts w:eastAsia="Times New Roman"/>
        </w:rPr>
        <w:t>Recommendations/Concerns</w:t>
      </w:r>
      <w:bookmarkEnd w:id="7"/>
    </w:p>
    <w:p w:rsidR="00204F32" w:rsidP="00607EA5" w14:paraId="52A0610D" w14:textId="761787B6">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SEA </w:t>
      </w:r>
      <w:r w:rsidRPr="716ED7A9">
        <w:rPr>
          <w:rFonts w:ascii="Times New Roman" w:eastAsia="Times New Roman" w:hAnsi="Times New Roman" w:cs="Times New Roman"/>
          <w:sz w:val="24"/>
          <w:szCs w:val="24"/>
        </w:rPr>
        <w:t>stated that, “</w:t>
      </w:r>
      <w:r w:rsidRPr="00804634" w:rsidR="00804634">
        <w:rPr>
          <w:rFonts w:ascii="Times New Roman" w:eastAsia="Times New Roman" w:hAnsi="Times New Roman" w:cs="Times New Roman"/>
          <w:sz w:val="24"/>
          <w:szCs w:val="24"/>
        </w:rPr>
        <w:t>It will be a huge undertaking for the State of Delaware. This will require additional personnel, time, and resources which will cause hardship for our local education agencies (LEAs). To ensure compliance with the proposed change, the state will have to make programming changes to the reports which is an expensive and time-consuming process.</w:t>
      </w:r>
      <w:r w:rsidR="00F47131">
        <w:rPr>
          <w:rFonts w:ascii="Times New Roman" w:eastAsia="Times New Roman" w:hAnsi="Times New Roman" w:cs="Times New Roman"/>
          <w:sz w:val="24"/>
          <w:szCs w:val="24"/>
        </w:rPr>
        <w:t>”</w:t>
      </w:r>
    </w:p>
    <w:p w:rsidR="00B94F0B" w:rsidP="00B94F0B" w14:paraId="13948009" w14:textId="77777777">
      <w:pPr>
        <w:spacing w:after="120" w:line="276" w:lineRule="auto"/>
      </w:pPr>
      <w:r>
        <w:rPr>
          <w:rFonts w:ascii="Times New Roman" w:eastAsia="Times New Roman" w:hAnsi="Times New Roman" w:cs="Times New Roman"/>
          <w:sz w:val="24"/>
          <w:szCs w:val="24"/>
        </w:rPr>
        <w:t xml:space="preserve">A </w:t>
      </w:r>
      <w:r w:rsidR="00F62E42">
        <w:rPr>
          <w:rFonts w:ascii="Times New Roman" w:eastAsia="Times New Roman" w:hAnsi="Times New Roman" w:cs="Times New Roman"/>
          <w:sz w:val="24"/>
          <w:szCs w:val="24"/>
        </w:rPr>
        <w:t xml:space="preserve">second </w:t>
      </w:r>
      <w:r>
        <w:rPr>
          <w:rFonts w:ascii="Times New Roman" w:eastAsia="Times New Roman" w:hAnsi="Times New Roman" w:cs="Times New Roman"/>
          <w:sz w:val="24"/>
          <w:szCs w:val="24"/>
        </w:rPr>
        <w:t>SEA stated that, “</w:t>
      </w:r>
      <w:r w:rsidRPr="00BE77D8">
        <w:rPr>
          <w:rFonts w:ascii="Times New Roman" w:eastAsia="Times New Roman" w:hAnsi="Times New Roman" w:cs="Times New Roman"/>
          <w:sz w:val="24"/>
          <w:szCs w:val="24"/>
        </w:rPr>
        <w:t>CDE would still need to develop a software application for LEAs to report SLFS data, provide technical assistance to LEAs, and manage the data collection and submission process for over 1,900 reporting entities reporting for over 10,000 school sites.</w:t>
      </w:r>
      <w:r>
        <w:rPr>
          <w:rFonts w:ascii="Times New Roman" w:eastAsia="Times New Roman" w:hAnsi="Times New Roman" w:cs="Times New Roman"/>
          <w:sz w:val="24"/>
          <w:szCs w:val="24"/>
        </w:rPr>
        <w:t>”</w:t>
      </w:r>
      <w:r w:rsidR="00D91A33">
        <w:rPr>
          <w:rFonts w:ascii="Times New Roman" w:eastAsia="Times New Roman" w:hAnsi="Times New Roman" w:cs="Times New Roman"/>
          <w:sz w:val="24"/>
          <w:szCs w:val="24"/>
        </w:rPr>
        <w:t xml:space="preserve"> </w:t>
      </w:r>
      <w:r w:rsidRPr="00D319A7">
        <w:rPr>
          <w:rFonts w:ascii="Times New Roman" w:eastAsia="Times New Roman" w:hAnsi="Times New Roman" w:cs="Times New Roman"/>
          <w:sz w:val="24"/>
          <w:szCs w:val="24"/>
        </w:rPr>
        <w:t>The SEA further stated that, “Given the complexity and size of California and the challenges described above with relation to the reporting of charter school data, CDE requests an adequate implementation timeline be allowed prior to collecting data. This would allow adequate time to create a new LEA reporting data collection system, provide lead-time and training to LEAs, and address charter school financial reporting.”</w:t>
      </w:r>
    </w:p>
    <w:p w:rsidR="00F62E42" w:rsidP="00607EA5" w14:paraId="5047D1BD" w14:textId="77777777">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third SEA stated that, “</w:t>
      </w:r>
      <w:r w:rsidRPr="0008137F">
        <w:rPr>
          <w:rFonts w:ascii="Times New Roman" w:eastAsia="Times New Roman" w:hAnsi="Times New Roman" w:cs="Times New Roman"/>
          <w:sz w:val="24"/>
          <w:szCs w:val="24"/>
        </w:rPr>
        <w:t>This survey would impose a significant increase of resources in staffing, technology, and infrastructure that our state agency currently does not have the capacity to absorb with this. The requirements of this additional survey will also place a burden on our state’s LEAs that do not have the staffing or resources to further require additional reporting of the data items in the School Level Finance Survey.</w:t>
      </w:r>
      <w:r>
        <w:rPr>
          <w:rFonts w:ascii="Times New Roman" w:eastAsia="Times New Roman" w:hAnsi="Times New Roman" w:cs="Times New Roman"/>
          <w:sz w:val="24"/>
          <w:szCs w:val="24"/>
        </w:rPr>
        <w:t xml:space="preserve">” </w:t>
      </w:r>
    </w:p>
    <w:p w:rsidR="00A4354D" w:rsidP="00607EA5" w14:paraId="0ACC6D83" w14:textId="63A144DC">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05F46">
        <w:rPr>
          <w:rFonts w:ascii="Times New Roman" w:eastAsia="Times New Roman" w:hAnsi="Times New Roman" w:cs="Times New Roman"/>
          <w:sz w:val="24"/>
          <w:szCs w:val="24"/>
        </w:rPr>
        <w:t xml:space="preserve"> </w:t>
      </w:r>
      <w:r w:rsidR="008E4169">
        <w:rPr>
          <w:rFonts w:ascii="Times New Roman" w:eastAsia="Times New Roman" w:hAnsi="Times New Roman" w:cs="Times New Roman"/>
          <w:sz w:val="24"/>
          <w:szCs w:val="24"/>
        </w:rPr>
        <w:t xml:space="preserve">fourth </w:t>
      </w:r>
      <w:r w:rsidR="000954F7">
        <w:rPr>
          <w:rFonts w:ascii="Times New Roman" w:eastAsia="Times New Roman" w:hAnsi="Times New Roman" w:cs="Times New Roman"/>
          <w:sz w:val="24"/>
          <w:szCs w:val="24"/>
        </w:rPr>
        <w:t>SEA stated that, “</w:t>
      </w:r>
      <w:r w:rsidRPr="000954F7" w:rsidR="000954F7">
        <w:rPr>
          <w:rFonts w:ascii="Times New Roman" w:eastAsia="Times New Roman" w:hAnsi="Times New Roman" w:cs="Times New Roman"/>
          <w:sz w:val="24"/>
          <w:szCs w:val="24"/>
        </w:rPr>
        <w:t>We need time to: 1) secure the funding in the State budget, 2) secure a contract with a vendor, 3) implement the system, and 4) have our LEAs modify their systems. This is not something that can be done overnight in our State. This would reasonably take 5 to 10 years to implement in our State.</w:t>
      </w:r>
      <w:r w:rsidR="000954F7">
        <w:rPr>
          <w:rFonts w:ascii="Times New Roman" w:eastAsia="Times New Roman" w:hAnsi="Times New Roman" w:cs="Times New Roman"/>
          <w:sz w:val="24"/>
          <w:szCs w:val="24"/>
        </w:rPr>
        <w:t>”</w:t>
      </w:r>
    </w:p>
    <w:p w:rsidR="00801921" w:rsidP="00607EA5" w14:paraId="7845110F" w14:textId="77777777">
      <w:pPr>
        <w:spacing w:after="120" w:line="276" w:lineRule="auto"/>
        <w:rPr>
          <w:rFonts w:ascii="Times New Roman" w:eastAsia="Times New Roman" w:hAnsi="Times New Roman" w:cs="Times New Roman"/>
          <w:sz w:val="24"/>
          <w:szCs w:val="24"/>
        </w:rPr>
      </w:pPr>
      <w:r w:rsidRPr="00B802F3">
        <w:rPr>
          <w:rFonts w:ascii="Times New Roman" w:eastAsia="Times New Roman" w:hAnsi="Times New Roman" w:cs="Times New Roman"/>
          <w:sz w:val="24"/>
          <w:szCs w:val="24"/>
        </w:rPr>
        <w:t xml:space="preserve">Another State Department of Education </w:t>
      </w:r>
      <w:r>
        <w:rPr>
          <w:rFonts w:ascii="Times New Roman" w:eastAsia="Times New Roman" w:hAnsi="Times New Roman" w:cs="Times New Roman"/>
          <w:sz w:val="24"/>
          <w:szCs w:val="24"/>
        </w:rPr>
        <w:t xml:space="preserve">official </w:t>
      </w:r>
      <w:r w:rsidRPr="00B802F3">
        <w:rPr>
          <w:rFonts w:ascii="Times New Roman" w:eastAsia="Times New Roman" w:hAnsi="Times New Roman" w:cs="Times New Roman"/>
          <w:sz w:val="24"/>
          <w:szCs w:val="24"/>
        </w:rPr>
        <w:t>indicated that,</w:t>
      </w:r>
      <w:r>
        <w:rPr>
          <w:rFonts w:ascii="Times New Roman" w:eastAsia="Times New Roman" w:hAnsi="Times New Roman" w:cs="Times New Roman"/>
          <w:sz w:val="24"/>
          <w:szCs w:val="24"/>
        </w:rPr>
        <w:t xml:space="preserve"> </w:t>
      </w:r>
      <w:r w:rsidRPr="00B802F3">
        <w:rPr>
          <w:rFonts w:ascii="Times New Roman" w:eastAsia="Times New Roman" w:hAnsi="Times New Roman" w:cs="Times New Roman"/>
          <w:sz w:val="24"/>
          <w:szCs w:val="24"/>
        </w:rPr>
        <w:t>“</w:t>
      </w:r>
      <w:r w:rsidRPr="00BE46DF">
        <w:rPr>
          <w:rFonts w:ascii="Times New Roman" w:eastAsia="Times New Roman" w:hAnsi="Times New Roman" w:cs="Times New Roman"/>
          <w:sz w:val="24"/>
          <w:szCs w:val="24"/>
        </w:rPr>
        <w:t>It would be difficult for school corporations to code operational expenditures at the school building level.</w:t>
      </w:r>
      <w:r>
        <w:rPr>
          <w:rFonts w:ascii="Times New Roman" w:eastAsia="Times New Roman" w:hAnsi="Times New Roman" w:cs="Times New Roman"/>
          <w:sz w:val="24"/>
          <w:szCs w:val="24"/>
        </w:rPr>
        <w:t>”</w:t>
      </w:r>
      <w:r w:rsidRPr="00B802F3">
        <w:rPr>
          <w:rFonts w:ascii="Times New Roman" w:eastAsia="Times New Roman" w:hAnsi="Times New Roman" w:cs="Times New Roman"/>
          <w:sz w:val="24"/>
          <w:szCs w:val="24"/>
        </w:rPr>
        <w:t xml:space="preserve"> </w:t>
      </w:r>
    </w:p>
    <w:p w:rsidR="00D86AD4" w:rsidP="00607EA5" w14:paraId="6B6927F9" w14:textId="510759B9">
      <w:pPr>
        <w:pStyle w:val="Default"/>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The </w:t>
      </w:r>
      <w:r w:rsidRPr="00E836F2" w:rsidR="00E836F2">
        <w:rPr>
          <w:rFonts w:ascii="Times New Roman" w:eastAsia="Times New Roman" w:hAnsi="Times New Roman" w:cs="Times New Roman"/>
        </w:rPr>
        <w:t>School Superintendents Association</w:t>
      </w:r>
      <w:r w:rsidR="00EC7027">
        <w:rPr>
          <w:rFonts w:ascii="Times New Roman" w:eastAsia="Times New Roman" w:hAnsi="Times New Roman" w:cs="Times New Roman"/>
        </w:rPr>
        <w:t xml:space="preserve"> </w:t>
      </w:r>
      <w:r>
        <w:rPr>
          <w:rFonts w:ascii="Times New Roman" w:eastAsia="Times New Roman" w:hAnsi="Times New Roman" w:cs="Times New Roman"/>
        </w:rPr>
        <w:t>(AASA)</w:t>
      </w:r>
      <w:r w:rsidRPr="00E836F2" w:rsidR="00E836F2">
        <w:rPr>
          <w:rFonts w:ascii="Times New Roman" w:eastAsia="Times New Roman" w:hAnsi="Times New Roman" w:cs="Times New Roman"/>
        </w:rPr>
        <w:t xml:space="preserve"> and the Association of School Business Officials International</w:t>
      </w:r>
      <w:r w:rsidR="00E836F2">
        <w:rPr>
          <w:rFonts w:ascii="Times New Roman" w:eastAsia="Times New Roman" w:hAnsi="Times New Roman" w:cs="Times New Roman"/>
        </w:rPr>
        <w:t xml:space="preserve"> </w:t>
      </w:r>
      <w:r>
        <w:rPr>
          <w:rFonts w:ascii="Times New Roman" w:eastAsia="Times New Roman" w:hAnsi="Times New Roman" w:cs="Times New Roman"/>
        </w:rPr>
        <w:t>(</w:t>
      </w:r>
      <w:r w:rsidR="00E836F2">
        <w:rPr>
          <w:rFonts w:ascii="Times New Roman" w:eastAsia="Times New Roman" w:hAnsi="Times New Roman" w:cs="Times New Roman"/>
        </w:rPr>
        <w:t>ASBO)</w:t>
      </w:r>
      <w:r>
        <w:rPr>
          <w:rFonts w:ascii="Times New Roman" w:eastAsia="Times New Roman" w:hAnsi="Times New Roman" w:cs="Times New Roman"/>
        </w:rPr>
        <w:t xml:space="preserve"> stated that</w:t>
      </w:r>
      <w:r w:rsidR="00467289">
        <w:rPr>
          <w:rFonts w:ascii="Times New Roman" w:eastAsia="Times New Roman" w:hAnsi="Times New Roman" w:cs="Times New Roman"/>
        </w:rPr>
        <w:t>, “</w:t>
      </w:r>
      <w:r w:rsidRPr="00467289" w:rsidR="00467289">
        <w:rPr>
          <w:rFonts w:ascii="Times New Roman" w:eastAsia="Times New Roman" w:hAnsi="Times New Roman" w:cs="Times New Roman"/>
        </w:rPr>
        <w:t>This proposed data collection is extremely burdensome, will fall far short of its stated goals in terms of actionable, functional, and accurate data (especially in the short term) and come with significant fiscal and opportunity cost.</w:t>
      </w:r>
      <w:r w:rsidR="00467289">
        <w:rPr>
          <w:rFonts w:ascii="Times New Roman" w:eastAsia="Times New Roman" w:hAnsi="Times New Roman" w:cs="Times New Roman"/>
        </w:rPr>
        <w:t>”</w:t>
      </w:r>
      <w:r>
        <w:rPr>
          <w:rFonts w:ascii="Times New Roman" w:eastAsia="Times New Roman" w:hAnsi="Times New Roman" w:cs="Times New Roman"/>
        </w:rPr>
        <w:t xml:space="preserve"> </w:t>
      </w:r>
    </w:p>
    <w:p w:rsidR="00E30BE7" w:rsidP="00607EA5" w14:paraId="10F81214" w14:textId="7F2575F7">
      <w:pPr>
        <w:pStyle w:val="Default"/>
        <w:spacing w:after="120" w:line="276" w:lineRule="auto"/>
        <w:rPr>
          <w:rFonts w:ascii="Times New Roman" w:hAnsi="Times New Roman" w:cs="Times New Roman"/>
        </w:rPr>
      </w:pPr>
      <w:r>
        <w:rPr>
          <w:rFonts w:ascii="Times New Roman" w:hAnsi="Times New Roman" w:cs="Times New Roman"/>
        </w:rPr>
        <w:t xml:space="preserve">The </w:t>
      </w:r>
      <w:r w:rsidRPr="00C55C9B" w:rsidR="00C55C9B">
        <w:rPr>
          <w:rFonts w:ascii="Times New Roman" w:hAnsi="Times New Roman" w:cs="Times New Roman"/>
        </w:rPr>
        <w:t>Council of Chief State School Officers (CCSSO)</w:t>
      </w:r>
      <w:r>
        <w:rPr>
          <w:rFonts w:ascii="Times New Roman" w:hAnsi="Times New Roman" w:cs="Times New Roman"/>
        </w:rPr>
        <w:t xml:space="preserve"> stated that, “</w:t>
      </w:r>
      <w:r w:rsidRPr="007F4C32">
        <w:rPr>
          <w:rFonts w:ascii="Times New Roman" w:hAnsi="Times New Roman" w:cs="Times New Roman"/>
        </w:rPr>
        <w:t>We must reiterate that many states do not currently collect the data in the manner proposed and would need to create new systems to do so. Consequently, the cost of this collection will be extremely high, up to millions of dollars per state. This process would also take years to complete. We appreciate the Department’s response in providing further explanation regarding the burden time estimated for an SEA to develop the necessary reporting systems to align with SLFS. We want to highlight that, for SEAs who currently do not have a system to report the four subfunctions, the estimated range of 11,908-17,308 hours is very substantial even if it underestimates the true burden.</w:t>
      </w:r>
      <w:r w:rsidR="007C2B0F">
        <w:rPr>
          <w:rFonts w:ascii="Times New Roman" w:hAnsi="Times New Roman" w:cs="Times New Roman"/>
        </w:rPr>
        <w:t>”</w:t>
      </w:r>
    </w:p>
    <w:p w:rsidR="00494C4E" w:rsidP="00607EA5" w14:paraId="5B2B7067" w14:textId="38EDD5C5">
      <w:pPr>
        <w:pStyle w:val="Default"/>
        <w:spacing w:after="120" w:line="276" w:lineRule="auto"/>
        <w:rPr>
          <w:rFonts w:ascii="Times New Roman" w:hAnsi="Times New Roman" w:cs="Times New Roman"/>
        </w:rPr>
      </w:pPr>
      <w:r>
        <w:rPr>
          <w:rFonts w:ascii="Times New Roman" w:hAnsi="Times New Roman" w:cs="Times New Roman"/>
        </w:rPr>
        <w:t xml:space="preserve">One public school employee stated that, </w:t>
      </w:r>
      <w:r w:rsidR="00F83146">
        <w:rPr>
          <w:rFonts w:ascii="Times New Roman" w:hAnsi="Times New Roman" w:cs="Times New Roman"/>
        </w:rPr>
        <w:t>“</w:t>
      </w:r>
      <w:r w:rsidRPr="006F4301" w:rsidR="006F4301">
        <w:rPr>
          <w:rFonts w:ascii="Times New Roman" w:hAnsi="Times New Roman" w:cs="Times New Roman"/>
        </w:rPr>
        <w:t>We are focused on leveraging our reporting to drive better decision-making for students and desire to stay focused on that rather than an additional compliance reporting regime which taps limited available resources from our central staff/advisory such as our fiscal budget, 24 hours in a day, physical energy, and mental stamina.</w:t>
      </w:r>
      <w:r w:rsidR="00F83146">
        <w:rPr>
          <w:rFonts w:ascii="Times New Roman" w:hAnsi="Times New Roman" w:cs="Times New Roman"/>
        </w:rPr>
        <w:t>”</w:t>
      </w:r>
    </w:p>
    <w:p w:rsidR="000C1631" w:rsidRPr="006E64F1" w:rsidP="00607EA5" w14:paraId="4C8024C9" w14:textId="63A7C814">
      <w:pPr>
        <w:spacing w:after="120" w:line="276" w:lineRule="auto"/>
        <w:ind w:left="-14"/>
        <w:rPr>
          <w:sz w:val="24"/>
          <w:szCs w:val="24"/>
        </w:rPr>
      </w:pPr>
      <w:r w:rsidRPr="006E64F1">
        <w:rPr>
          <w:rFonts w:ascii="Times New Roman" w:hAnsi="Times New Roman" w:cs="Times New Roman"/>
          <w:sz w:val="24"/>
          <w:szCs w:val="24"/>
        </w:rPr>
        <w:t xml:space="preserve">One retired elementary and special education teacher stated that, </w:t>
      </w:r>
      <w:r w:rsidRPr="006E64F1" w:rsidR="003C0AEB">
        <w:rPr>
          <w:rFonts w:ascii="Times New Roman" w:hAnsi="Times New Roman" w:cs="Times New Roman"/>
          <w:sz w:val="24"/>
          <w:szCs w:val="24"/>
        </w:rPr>
        <w:t>“</w:t>
      </w:r>
      <w:r w:rsidRPr="006E64F1">
        <w:rPr>
          <w:rFonts w:ascii="Times New Roman" w:hAnsi="Times New Roman" w:cs="Times New Roman"/>
          <w:sz w:val="24"/>
          <w:szCs w:val="24"/>
        </w:rPr>
        <w:t>On the topic of SLFS Reporting Burden, the current burden of issues in education has exponential costs which are much larger than currently understood or accepted. As examples, dropout rates, and the hidden surtax per state yearly for low literacy rates are tremendous</w:t>
      </w:r>
      <w:r w:rsidRPr="006E64F1" w:rsidR="002A2B0E">
        <w:rPr>
          <w:rFonts w:ascii="Times New Roman" w:hAnsi="Times New Roman" w:cs="Times New Roman"/>
          <w:sz w:val="24"/>
          <w:szCs w:val="24"/>
        </w:rPr>
        <w:t>…</w:t>
      </w:r>
      <w:r w:rsidRPr="006E64F1">
        <w:rPr>
          <w:rFonts w:ascii="Times New Roman" w:hAnsi="Times New Roman" w:cs="Times New Roman"/>
          <w:sz w:val="24"/>
          <w:szCs w:val="24"/>
        </w:rPr>
        <w:t xml:space="preserve"> The burden is on the school-level and LEAs to come through with incrementally collected data to support better transparency and facilitate increased educational outcomes and solutions to issues.</w:t>
      </w:r>
      <w:r w:rsidRPr="006E64F1" w:rsidR="003C0AEB">
        <w:rPr>
          <w:rFonts w:ascii="Times New Roman" w:hAnsi="Times New Roman" w:cs="Times New Roman"/>
          <w:sz w:val="24"/>
          <w:szCs w:val="24"/>
        </w:rPr>
        <w:t>”</w:t>
      </w:r>
      <w:r w:rsidRPr="006E64F1">
        <w:rPr>
          <w:sz w:val="24"/>
          <w:szCs w:val="24"/>
        </w:rPr>
        <w:t xml:space="preserve"> </w:t>
      </w:r>
    </w:p>
    <w:p w:rsidR="00335587" w:rsidRPr="007F4C32" w:rsidP="00607EA5" w14:paraId="529A663D" w14:textId="6B10182C">
      <w:pPr>
        <w:pStyle w:val="Default"/>
        <w:spacing w:after="120" w:line="276" w:lineRule="auto"/>
        <w:rPr>
          <w:rFonts w:ascii="Times New Roman" w:hAnsi="Times New Roman" w:cs="Times New Roman"/>
        </w:rPr>
      </w:pPr>
      <w:r>
        <w:rPr>
          <w:rFonts w:ascii="Times New Roman" w:hAnsi="Times New Roman" w:cs="Times New Roman"/>
        </w:rPr>
        <w:t xml:space="preserve"> </w:t>
      </w:r>
    </w:p>
    <w:p w:rsidR="00D31E21" w:rsidRPr="007F4C32" w:rsidP="00607EA5" w14:paraId="6416AC59" w14:textId="6477349B">
      <w:pPr>
        <w:spacing w:after="120" w:line="276" w:lineRule="auto"/>
        <w:rPr>
          <w:rFonts w:ascii="Times New Roman" w:hAnsi="Times New Roman" w:cs="Times New Roman"/>
        </w:rPr>
      </w:pPr>
      <w:r w:rsidRPr="007F4C32">
        <w:rPr>
          <w:rFonts w:ascii="Times New Roman" w:hAnsi="Times New Roman" w:cs="Times New Roman"/>
        </w:rPr>
        <w:t xml:space="preserve"> </w:t>
      </w:r>
    </w:p>
    <w:p w:rsidR="00A72FE3" w:rsidP="00C92FF6" w14:paraId="594EF36A" w14:textId="77777777">
      <w:pPr>
        <w:pStyle w:val="Heading2"/>
        <w:rPr>
          <w:rFonts w:eastAsia="Times New Roman"/>
        </w:rPr>
      </w:pPr>
      <w:bookmarkStart w:id="8" w:name="_Toc135237594"/>
      <w:r w:rsidRPr="0528E49E">
        <w:rPr>
          <w:rFonts w:eastAsia="Times New Roman"/>
        </w:rPr>
        <w:t>ED Response</w:t>
      </w:r>
      <w:bookmarkEnd w:id="8"/>
    </w:p>
    <w:p w:rsidR="00AA21A5" w:rsidP="006E280D" w14:paraId="2098FB46" w14:textId="604D4DA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NCES recognizes that reporting even minimal data to SLFS will be a significant change for some states.  For this reason</w:t>
      </w:r>
      <w:r w:rsidR="000E77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w:t>
      </w:r>
      <w:r w:rsidRPr="004925FD">
        <w:rPr>
          <w:rFonts w:ascii="Times New Roman" w:eastAsia="Times New Roman" w:hAnsi="Times New Roman" w:cs="Times New Roman"/>
          <w:sz w:val="24"/>
          <w:szCs w:val="24"/>
        </w:rPr>
        <w:t xml:space="preserve"> proposal </w:t>
      </w:r>
      <w:r>
        <w:rPr>
          <w:rFonts w:ascii="Times New Roman" w:eastAsia="Times New Roman" w:hAnsi="Times New Roman" w:cs="Times New Roman"/>
          <w:sz w:val="24"/>
          <w:szCs w:val="24"/>
        </w:rPr>
        <w:t>for</w:t>
      </w:r>
      <w:r w:rsidRPr="004925FD">
        <w:rPr>
          <w:rFonts w:ascii="Times New Roman" w:eastAsia="Times New Roman" w:hAnsi="Times New Roman" w:cs="Times New Roman"/>
          <w:sz w:val="24"/>
          <w:szCs w:val="24"/>
        </w:rPr>
        <w:t xml:space="preserve"> collecting school level finance data</w:t>
      </w:r>
      <w:r>
        <w:rPr>
          <w:rFonts w:ascii="Times New Roman" w:eastAsia="Times New Roman" w:hAnsi="Times New Roman" w:cs="Times New Roman"/>
          <w:sz w:val="24"/>
          <w:szCs w:val="24"/>
        </w:rPr>
        <w:t>, which would be used</w:t>
      </w:r>
      <w:r w:rsidRPr="004925FD">
        <w:rPr>
          <w:rFonts w:ascii="Times New Roman" w:eastAsia="Times New Roman" w:hAnsi="Times New Roman" w:cs="Times New Roman"/>
          <w:sz w:val="24"/>
          <w:szCs w:val="24"/>
        </w:rPr>
        <w:t xml:space="preserve"> as part of the CRDC</w:t>
      </w:r>
      <w:r>
        <w:rPr>
          <w:rFonts w:ascii="Times New Roman" w:eastAsia="Times New Roman" w:hAnsi="Times New Roman" w:cs="Times New Roman"/>
          <w:sz w:val="24"/>
          <w:szCs w:val="24"/>
        </w:rPr>
        <w:t>,</w:t>
      </w:r>
      <w:r w:rsidRPr="004925FD">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 xml:space="preserve">built </w:t>
      </w:r>
      <w:r w:rsidR="00A53E2C">
        <w:rPr>
          <w:rFonts w:ascii="Times New Roman" w:eastAsia="Times New Roman" w:hAnsi="Times New Roman" w:cs="Times New Roman"/>
          <w:sz w:val="24"/>
          <w:szCs w:val="24"/>
        </w:rPr>
        <w:t xml:space="preserve">upon </w:t>
      </w:r>
      <w:r>
        <w:rPr>
          <w:rFonts w:ascii="Times New Roman" w:eastAsia="Times New Roman" w:hAnsi="Times New Roman" w:cs="Times New Roman"/>
          <w:sz w:val="24"/>
          <w:szCs w:val="24"/>
        </w:rPr>
        <w:t xml:space="preserve">the </w:t>
      </w:r>
      <w:r w:rsidR="00DC16E5">
        <w:rPr>
          <w:rFonts w:ascii="Times New Roman" w:eastAsia="Times New Roman" w:hAnsi="Times New Roman" w:cs="Times New Roman"/>
          <w:sz w:val="24"/>
          <w:szCs w:val="24"/>
        </w:rPr>
        <w:t xml:space="preserve">foundation </w:t>
      </w:r>
      <w:r>
        <w:rPr>
          <w:rFonts w:ascii="Times New Roman" w:eastAsia="Times New Roman" w:hAnsi="Times New Roman" w:cs="Times New Roman"/>
          <w:sz w:val="24"/>
          <w:szCs w:val="24"/>
        </w:rPr>
        <w:t xml:space="preserve">of </w:t>
      </w:r>
      <w:r w:rsidRPr="004925FD">
        <w:rPr>
          <w:rFonts w:ascii="Times New Roman" w:eastAsia="Times New Roman" w:hAnsi="Times New Roman" w:cs="Times New Roman"/>
          <w:sz w:val="24"/>
          <w:szCs w:val="24"/>
        </w:rPr>
        <w:t xml:space="preserve">an incremental action plan that clearly describes what will be expected from </w:t>
      </w:r>
      <w:r>
        <w:rPr>
          <w:rFonts w:ascii="Times New Roman" w:eastAsia="Times New Roman" w:hAnsi="Times New Roman" w:cs="Times New Roman"/>
          <w:sz w:val="24"/>
          <w:szCs w:val="24"/>
        </w:rPr>
        <w:t xml:space="preserve">new </w:t>
      </w:r>
      <w:r w:rsidRPr="004925FD">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state</w:t>
      </w:r>
      <w:r w:rsidRPr="004925FD">
        <w:rPr>
          <w:rFonts w:ascii="Times New Roman" w:eastAsia="Times New Roman" w:hAnsi="Times New Roman" w:cs="Times New Roman"/>
          <w:sz w:val="24"/>
          <w:szCs w:val="24"/>
        </w:rPr>
        <w:t xml:space="preserve">s </w:t>
      </w:r>
      <w:r w:rsidRPr="004925FD" w:rsidR="00222188">
        <w:rPr>
          <w:rFonts w:ascii="Times New Roman" w:eastAsia="Times New Roman" w:hAnsi="Times New Roman" w:cs="Times New Roman"/>
          <w:sz w:val="24"/>
          <w:szCs w:val="24"/>
        </w:rPr>
        <w:t xml:space="preserve">to meet the reporting requirements </w:t>
      </w:r>
      <w:r w:rsidRPr="004925FD">
        <w:rPr>
          <w:rFonts w:ascii="Times New Roman" w:eastAsia="Times New Roman" w:hAnsi="Times New Roman" w:cs="Times New Roman"/>
          <w:sz w:val="24"/>
          <w:szCs w:val="24"/>
        </w:rPr>
        <w:t xml:space="preserve">over </w:t>
      </w:r>
      <w:r>
        <w:rPr>
          <w:rFonts w:ascii="Times New Roman" w:eastAsia="Times New Roman" w:hAnsi="Times New Roman" w:cs="Times New Roman"/>
          <w:sz w:val="24"/>
          <w:szCs w:val="24"/>
        </w:rPr>
        <w:t>the three years covered by this collection request</w:t>
      </w:r>
      <w:r w:rsidRPr="004925FD">
        <w:rPr>
          <w:rFonts w:ascii="Times New Roman" w:eastAsia="Times New Roman" w:hAnsi="Times New Roman" w:cs="Times New Roman"/>
          <w:sz w:val="24"/>
          <w:szCs w:val="24"/>
        </w:rPr>
        <w:t>. NCES staff have carefully considered comments and recommendations on the SLFS incremental action plan, particularly pertaining to providing sufficient “ramp-up” time for state and district level personnel to submit school-level finance data.</w:t>
      </w:r>
      <w:r w:rsidR="00C63CFC">
        <w:rPr>
          <w:rFonts w:ascii="Times New Roman" w:eastAsia="Times New Roman" w:hAnsi="Times New Roman" w:cs="Times New Roman"/>
          <w:sz w:val="24"/>
          <w:szCs w:val="24"/>
        </w:rPr>
        <w:t xml:space="preserve"> </w:t>
      </w:r>
    </w:p>
    <w:p w:rsidR="006E280D" w:rsidP="006E280D" w14:paraId="457486F0" w14:textId="19A9EB7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BC3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3822B5">
        <w:rPr>
          <w:rFonts w:ascii="Times New Roman" w:eastAsia="Times New Roman" w:hAnsi="Times New Roman" w:cs="Times New Roman"/>
          <w:sz w:val="24"/>
          <w:szCs w:val="24"/>
        </w:rPr>
        <w:t>establishment o</w:t>
      </w:r>
      <w:r w:rsidR="002977AC">
        <w:rPr>
          <w:rFonts w:ascii="Times New Roman" w:eastAsia="Times New Roman" w:hAnsi="Times New Roman" w:cs="Times New Roman"/>
          <w:sz w:val="24"/>
          <w:szCs w:val="24"/>
        </w:rPr>
        <w:t xml:space="preserve">f an </w:t>
      </w:r>
      <w:r>
        <w:rPr>
          <w:rFonts w:ascii="Times New Roman" w:eastAsia="Times New Roman" w:hAnsi="Times New Roman" w:cs="Times New Roman"/>
          <w:sz w:val="24"/>
          <w:szCs w:val="24"/>
        </w:rPr>
        <w:t xml:space="preserve">incremental action plan directly responds to </w:t>
      </w:r>
      <w:r w:rsidR="00241007">
        <w:rPr>
          <w:rFonts w:ascii="Times New Roman" w:eastAsia="Times New Roman" w:hAnsi="Times New Roman" w:cs="Times New Roman"/>
          <w:sz w:val="24"/>
          <w:szCs w:val="24"/>
        </w:rPr>
        <w:t xml:space="preserve">the </w:t>
      </w:r>
      <w:r w:rsidR="003C6EF4">
        <w:rPr>
          <w:rFonts w:ascii="Times New Roman" w:eastAsia="Times New Roman" w:hAnsi="Times New Roman" w:cs="Times New Roman"/>
          <w:sz w:val="24"/>
          <w:szCs w:val="24"/>
        </w:rPr>
        <w:t xml:space="preserve">request </w:t>
      </w:r>
      <w:r w:rsidR="0018784A">
        <w:rPr>
          <w:rFonts w:ascii="Times New Roman" w:eastAsia="Times New Roman" w:hAnsi="Times New Roman" w:cs="Times New Roman"/>
          <w:sz w:val="24"/>
          <w:szCs w:val="24"/>
        </w:rPr>
        <w:t xml:space="preserve">of one SEA </w:t>
      </w:r>
      <w:r w:rsidR="00990BEE">
        <w:rPr>
          <w:rFonts w:ascii="Times New Roman" w:eastAsia="Times New Roman" w:hAnsi="Times New Roman" w:cs="Times New Roman"/>
          <w:sz w:val="24"/>
          <w:szCs w:val="24"/>
        </w:rPr>
        <w:t>that “</w:t>
      </w:r>
      <w:r w:rsidR="003C6EF4">
        <w:rPr>
          <w:rFonts w:ascii="Times New Roman" w:eastAsia="Times New Roman" w:hAnsi="Times New Roman" w:cs="Times New Roman"/>
          <w:sz w:val="24"/>
          <w:szCs w:val="24"/>
        </w:rPr>
        <w:t xml:space="preserve">an adequate implementation timeline </w:t>
      </w:r>
      <w:r w:rsidR="0018784A">
        <w:rPr>
          <w:rFonts w:ascii="Times New Roman" w:eastAsia="Times New Roman" w:hAnsi="Times New Roman" w:cs="Times New Roman"/>
          <w:sz w:val="24"/>
          <w:szCs w:val="24"/>
        </w:rPr>
        <w:t>be allowed prior to collecting data</w:t>
      </w:r>
      <w:r w:rsidR="00990B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the specifics of the incremental action plan as outlined here are not feasible for a new state initiating their SLFS reporting with data on FY22, ED is open to working with the state on modifications to the reporting requirement expectations outlined here and can report back to OMB on modifications made to accommodate conditions within individual states.</w:t>
      </w:r>
    </w:p>
    <w:p w:rsidR="006E280D" w:rsidP="006E280D" w14:paraId="22697450"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567544">
        <w:rPr>
          <w:rFonts w:ascii="Times New Roman" w:eastAsia="Times New Roman" w:hAnsi="Times New Roman" w:cs="Times New Roman"/>
          <w:sz w:val="24"/>
          <w:szCs w:val="24"/>
        </w:rPr>
        <w:t>t is crucial to note that the proposal for NCES to assist OCR with collecting school level finance data as part of the CRDC for fiscal years 2022 through 2024</w:t>
      </w:r>
      <w:r>
        <w:rPr>
          <w:rFonts w:ascii="Times New Roman" w:eastAsia="Times New Roman" w:hAnsi="Times New Roman" w:cs="Times New Roman"/>
          <w:sz w:val="24"/>
          <w:szCs w:val="24"/>
        </w:rPr>
        <w:t xml:space="preserve"> </w:t>
      </w:r>
      <w:r w:rsidRPr="00567544">
        <w:rPr>
          <w:rFonts w:ascii="Times New Roman" w:eastAsia="Times New Roman" w:hAnsi="Times New Roman" w:cs="Times New Roman"/>
          <w:sz w:val="24"/>
          <w:szCs w:val="24"/>
        </w:rPr>
        <w:t>requires</w:t>
      </w:r>
      <w:r>
        <w:rPr>
          <w:rFonts w:ascii="Times New Roman" w:eastAsia="Times New Roman" w:hAnsi="Times New Roman" w:cs="Times New Roman"/>
          <w:sz w:val="24"/>
          <w:szCs w:val="24"/>
        </w:rPr>
        <w:t>:</w:t>
      </w:r>
      <w:r w:rsidRPr="00567544">
        <w:rPr>
          <w:rFonts w:ascii="Times New Roman" w:eastAsia="Times New Roman" w:hAnsi="Times New Roman" w:cs="Times New Roman"/>
          <w:sz w:val="24"/>
          <w:szCs w:val="24"/>
        </w:rPr>
        <w:t xml:space="preserve"> </w:t>
      </w:r>
    </w:p>
    <w:p w:rsidR="006E280D" w:rsidRPr="00C93635" w:rsidP="006E280D" w14:paraId="429FF3B5" w14:textId="77777777">
      <w:pPr>
        <w:pStyle w:val="ListParagraph"/>
        <w:numPr>
          <w:ilvl w:val="0"/>
          <w:numId w:val="11"/>
        </w:numPr>
        <w:spacing w:line="276" w:lineRule="auto"/>
        <w:rPr>
          <w:rFonts w:ascii="Times New Roman" w:eastAsia="Times New Roman" w:hAnsi="Times New Roman" w:cs="Times New Roman"/>
          <w:sz w:val="24"/>
          <w:szCs w:val="24"/>
        </w:rPr>
      </w:pPr>
      <w:r w:rsidRPr="00C93635">
        <w:rPr>
          <w:rFonts w:ascii="Times New Roman" w:eastAsia="Times New Roman" w:hAnsi="Times New Roman" w:cs="Times New Roman"/>
          <w:sz w:val="24"/>
          <w:szCs w:val="24"/>
        </w:rPr>
        <w:t xml:space="preserve">SEAs to report total current expenditures for each public PK-12 school within the state </w:t>
      </w:r>
      <w:r>
        <w:rPr>
          <w:rFonts w:ascii="Times New Roman" w:eastAsia="Times New Roman" w:hAnsi="Times New Roman" w:cs="Times New Roman"/>
          <w:sz w:val="24"/>
          <w:szCs w:val="24"/>
        </w:rPr>
        <w:t>for</w:t>
      </w:r>
      <w:r w:rsidRPr="00C93635">
        <w:rPr>
          <w:rFonts w:ascii="Times New Roman" w:eastAsia="Times New Roman" w:hAnsi="Times New Roman" w:cs="Times New Roman"/>
          <w:sz w:val="24"/>
          <w:szCs w:val="24"/>
        </w:rPr>
        <w:t xml:space="preserve"> school year 2021-22; </w:t>
      </w:r>
      <w:r>
        <w:rPr>
          <w:rFonts w:ascii="Times New Roman" w:eastAsia="Times New Roman" w:hAnsi="Times New Roman" w:cs="Times New Roman"/>
          <w:sz w:val="24"/>
          <w:szCs w:val="24"/>
        </w:rPr>
        <w:t>and</w:t>
      </w:r>
    </w:p>
    <w:p w:rsidR="006E280D" w:rsidRPr="00567544" w:rsidP="006E280D" w14:paraId="0D554E02" w14:textId="77777777">
      <w:pPr>
        <w:numPr>
          <w:ilvl w:val="0"/>
          <w:numId w:val="11"/>
        </w:numPr>
        <w:spacing w:line="276" w:lineRule="auto"/>
        <w:rPr>
          <w:rFonts w:ascii="Times New Roman" w:eastAsia="Times New Roman" w:hAnsi="Times New Roman" w:cs="Times New Roman"/>
          <w:sz w:val="24"/>
          <w:szCs w:val="24"/>
        </w:rPr>
      </w:pPr>
      <w:r w:rsidRPr="00567544">
        <w:rPr>
          <w:rFonts w:ascii="Times New Roman" w:eastAsia="Times New Roman" w:hAnsi="Times New Roman" w:cs="Times New Roman"/>
          <w:sz w:val="24"/>
          <w:szCs w:val="24"/>
        </w:rPr>
        <w:t xml:space="preserve">SEAs to report total current expenditures by four subfunctions and three exhibits </w:t>
      </w:r>
      <w:r>
        <w:rPr>
          <w:rFonts w:ascii="Times New Roman" w:eastAsia="Times New Roman" w:hAnsi="Times New Roman" w:cs="Times New Roman"/>
          <w:sz w:val="24"/>
          <w:szCs w:val="24"/>
        </w:rPr>
        <w:t>for</w:t>
      </w:r>
      <w:r w:rsidRPr="00567544">
        <w:rPr>
          <w:rFonts w:ascii="Times New Roman" w:eastAsia="Times New Roman" w:hAnsi="Times New Roman" w:cs="Times New Roman"/>
          <w:sz w:val="24"/>
          <w:szCs w:val="24"/>
        </w:rPr>
        <w:t xml:space="preserve"> school years 2022-23 and 2023-24. </w:t>
      </w:r>
    </w:p>
    <w:p w:rsidR="006E280D" w:rsidP="006E280D" w14:paraId="1C9E61BE" w14:textId="77777777">
      <w:pPr>
        <w:spacing w:line="276" w:lineRule="auto"/>
        <w:rPr>
          <w:rFonts w:ascii="Times New Roman" w:eastAsia="Times New Roman" w:hAnsi="Times New Roman" w:cs="Times New Roman"/>
          <w:sz w:val="24"/>
          <w:szCs w:val="24"/>
        </w:rPr>
      </w:pPr>
      <w:r w:rsidRPr="00C91AB2">
        <w:rPr>
          <w:rFonts w:ascii="Times New Roman" w:eastAsia="Times New Roman" w:hAnsi="Times New Roman" w:cs="Times New Roman"/>
          <w:sz w:val="24"/>
          <w:szCs w:val="24"/>
          <w:u w:val="single"/>
        </w:rPr>
        <w:t>The proposal does not require SEAs to collect and report current expenditure by all subfunctions and exhibits in</w:t>
      </w:r>
      <w:r w:rsidRPr="00567544">
        <w:rPr>
          <w:rFonts w:ascii="Times New Roman" w:eastAsia="Times New Roman" w:hAnsi="Times New Roman" w:cs="Times New Roman"/>
          <w:sz w:val="24"/>
          <w:szCs w:val="24"/>
          <w:u w:val="single"/>
        </w:rPr>
        <w:t xml:space="preserve"> the full SLFS for fiscal years 2022 through 2024</w:t>
      </w:r>
      <w:r>
        <w:rPr>
          <w:rFonts w:ascii="Times New Roman" w:eastAsia="Times New Roman" w:hAnsi="Times New Roman" w:cs="Times New Roman"/>
          <w:sz w:val="24"/>
          <w:szCs w:val="24"/>
          <w:u w:val="single"/>
        </w:rPr>
        <w:t xml:space="preserve"> </w:t>
      </w:r>
      <w:r w:rsidRPr="007453CB">
        <w:rPr>
          <w:rFonts w:ascii="Times New Roman" w:eastAsia="Times New Roman" w:hAnsi="Times New Roman" w:cs="Times New Roman"/>
          <w:sz w:val="24"/>
          <w:szCs w:val="24"/>
        </w:rPr>
        <w:t>(emphasis added)</w:t>
      </w:r>
      <w:r w:rsidRPr="005675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important to consider the comments related to reporting burden for individual years of reporting.</w:t>
      </w:r>
    </w:p>
    <w:p w:rsidR="00382E6A" w:rsidP="00204F32" w14:paraId="5B2119BE" w14:textId="57E164C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w:t>
      </w:r>
      <w:r w:rsidRPr="00B27A0D">
        <w:rPr>
          <w:rFonts w:ascii="Times New Roman" w:eastAsia="Times New Roman" w:hAnsi="Times New Roman" w:cs="Times New Roman"/>
          <w:sz w:val="24"/>
          <w:szCs w:val="24"/>
        </w:rPr>
        <w:t xml:space="preserve">stimated SLFS </w:t>
      </w:r>
      <w:r>
        <w:rPr>
          <w:rFonts w:ascii="Times New Roman" w:eastAsia="Times New Roman" w:hAnsi="Times New Roman" w:cs="Times New Roman"/>
          <w:sz w:val="24"/>
          <w:szCs w:val="24"/>
        </w:rPr>
        <w:t>r</w:t>
      </w:r>
      <w:r w:rsidRPr="00B27A0D">
        <w:rPr>
          <w:rFonts w:ascii="Times New Roman" w:eastAsia="Times New Roman" w:hAnsi="Times New Roman" w:cs="Times New Roman"/>
          <w:sz w:val="24"/>
          <w:szCs w:val="24"/>
        </w:rPr>
        <w:t xml:space="preserve">eporting </w:t>
      </w:r>
      <w:r>
        <w:rPr>
          <w:rFonts w:ascii="Times New Roman" w:eastAsia="Times New Roman" w:hAnsi="Times New Roman" w:cs="Times New Roman"/>
          <w:sz w:val="24"/>
          <w:szCs w:val="24"/>
        </w:rPr>
        <w:t>b</w:t>
      </w:r>
      <w:r w:rsidRPr="00B27A0D">
        <w:rPr>
          <w:rFonts w:ascii="Times New Roman" w:eastAsia="Times New Roman" w:hAnsi="Times New Roman" w:cs="Times New Roman"/>
          <w:sz w:val="24"/>
          <w:szCs w:val="24"/>
        </w:rPr>
        <w:t>urden</w:t>
      </w:r>
      <w:r>
        <w:rPr>
          <w:rFonts w:ascii="Times New Roman" w:eastAsia="Times New Roman" w:hAnsi="Times New Roman" w:cs="Times New Roman"/>
          <w:sz w:val="24"/>
          <w:szCs w:val="24"/>
        </w:rPr>
        <w:t xml:space="preserve"> for FY 22, FY 23, and FY 24 </w:t>
      </w:r>
      <w:r w:rsidR="00BB6DA8">
        <w:rPr>
          <w:rFonts w:ascii="Times New Roman" w:eastAsia="Times New Roman" w:hAnsi="Times New Roman" w:cs="Times New Roman"/>
          <w:sz w:val="24"/>
          <w:szCs w:val="24"/>
        </w:rPr>
        <w:t xml:space="preserve">remains consistent with the burden estimate set forth in the ED responses to the </w:t>
      </w:r>
      <w:r w:rsidR="00590A9F">
        <w:rPr>
          <w:rFonts w:ascii="Times New Roman" w:eastAsia="Times New Roman" w:hAnsi="Times New Roman" w:cs="Times New Roman"/>
          <w:sz w:val="24"/>
          <w:szCs w:val="24"/>
        </w:rPr>
        <w:t xml:space="preserve">60-day public comments </w:t>
      </w:r>
      <w:r w:rsidR="00843FE6">
        <w:rPr>
          <w:rFonts w:ascii="Times New Roman" w:eastAsia="Times New Roman" w:hAnsi="Times New Roman" w:cs="Times New Roman"/>
          <w:sz w:val="24"/>
          <w:szCs w:val="24"/>
        </w:rPr>
        <w:t xml:space="preserve">on the </w:t>
      </w:r>
      <w:r w:rsidRPr="716ED7A9" w:rsidR="00843FE6">
        <w:rPr>
          <w:rFonts w:ascii="Times New Roman" w:eastAsia="Times New Roman" w:hAnsi="Times New Roman" w:cs="Times New Roman"/>
          <w:sz w:val="24"/>
          <w:szCs w:val="24"/>
        </w:rPr>
        <w:t>School</w:t>
      </w:r>
      <w:r w:rsidRPr="716ED7A9" w:rsidR="00843FE6">
        <w:rPr>
          <w:rFonts w:ascii="Times New Roman" w:eastAsia="Times New Roman" w:hAnsi="Times New Roman" w:cs="Times New Roman"/>
          <w:sz w:val="24"/>
          <w:szCs w:val="24"/>
        </w:rPr>
        <w:t>-Level Finance Survey (SLFS)</w:t>
      </w:r>
      <w:r w:rsidR="00667725">
        <w:rPr>
          <w:rFonts w:ascii="Times New Roman" w:eastAsia="Times New Roman" w:hAnsi="Times New Roman" w:cs="Times New Roman"/>
          <w:sz w:val="24"/>
          <w:szCs w:val="24"/>
        </w:rPr>
        <w:t xml:space="preserve"> </w:t>
      </w:r>
      <w:r w:rsidR="003352F4">
        <w:rPr>
          <w:rFonts w:ascii="Times New Roman" w:eastAsia="Times New Roman" w:hAnsi="Times New Roman" w:cs="Times New Roman"/>
          <w:sz w:val="24"/>
          <w:szCs w:val="24"/>
        </w:rPr>
        <w:t>published in February of 2023.</w:t>
      </w:r>
      <w:r>
        <w:rPr>
          <w:rFonts w:ascii="Times New Roman" w:eastAsia="Times New Roman" w:hAnsi="Times New Roman" w:cs="Times New Roman"/>
          <w:sz w:val="24"/>
          <w:szCs w:val="24"/>
        </w:rPr>
        <w:t xml:space="preserve">  </w:t>
      </w:r>
    </w:p>
    <w:p w:rsidR="00204F32" w:rsidRPr="00B27A0D" w:rsidP="00204F32" w14:paraId="6302D36B" w14:textId="77777777">
      <w:pPr>
        <w:spacing w:line="276" w:lineRule="auto"/>
        <w:rPr>
          <w:rFonts w:ascii="Times New Roman" w:eastAsia="Times New Roman" w:hAnsi="Times New Roman" w:cs="Times New Roman"/>
          <w:sz w:val="24"/>
          <w:szCs w:val="24"/>
        </w:rPr>
      </w:pPr>
      <w:r w:rsidRPr="00B27A0D">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B27A0D">
        <w:rPr>
          <w:rFonts w:ascii="Times New Roman" w:eastAsia="Times New Roman" w:hAnsi="Times New Roman" w:cs="Times New Roman"/>
          <w:sz w:val="24"/>
          <w:szCs w:val="24"/>
        </w:rPr>
        <w:t>FY 22 Estimated SLFS Reporting Burden</w:t>
      </w:r>
    </w:p>
    <w:p w:rsidR="00402C08" w:rsidP="00402C08" w14:paraId="4E345A44"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management of information on </w:t>
      </w:r>
      <w:r w:rsidRPr="716ED7A9">
        <w:rPr>
          <w:rFonts w:ascii="Times New Roman" w:eastAsia="Times New Roman" w:hAnsi="Times New Roman" w:cs="Times New Roman"/>
          <w:sz w:val="24"/>
          <w:szCs w:val="24"/>
        </w:rPr>
        <w:t xml:space="preserve">total current expenditures for each public PK-12 school within the state </w:t>
      </w:r>
      <w:r>
        <w:rPr>
          <w:rFonts w:ascii="Times New Roman" w:eastAsia="Times New Roman" w:hAnsi="Times New Roman" w:cs="Times New Roman"/>
          <w:sz w:val="24"/>
          <w:szCs w:val="24"/>
        </w:rPr>
        <w:t>is</w:t>
      </w:r>
      <w:r w:rsidRPr="716ED7A9">
        <w:rPr>
          <w:rFonts w:ascii="Times New Roman" w:eastAsia="Times New Roman" w:hAnsi="Times New Roman" w:cs="Times New Roman"/>
          <w:sz w:val="24"/>
          <w:szCs w:val="24"/>
        </w:rPr>
        <w:t xml:space="preserve"> already required by ESEA, as amended by ESSA, which requires that current expenditures per pupil be reported on annual State and LEA report cards. The burden for SEAs to provide total current expenditures </w:t>
      </w:r>
      <w:r>
        <w:rPr>
          <w:rFonts w:ascii="Times New Roman" w:eastAsia="Times New Roman" w:hAnsi="Times New Roman" w:cs="Times New Roman"/>
          <w:sz w:val="24"/>
          <w:szCs w:val="24"/>
        </w:rPr>
        <w:t xml:space="preserve">per pupil </w:t>
      </w:r>
      <w:r w:rsidRPr="716ED7A9">
        <w:rPr>
          <w:rFonts w:ascii="Times New Roman" w:eastAsia="Times New Roman" w:hAnsi="Times New Roman" w:cs="Times New Roman"/>
          <w:sz w:val="24"/>
          <w:szCs w:val="24"/>
        </w:rPr>
        <w:t>already reported on the annual State and LEA report cards is relatively low as NCES and the Census Bureau will accept a “data dump” of the report card data.</w:t>
      </w:r>
    </w:p>
    <w:p w:rsidR="00402C08" w:rsidP="00402C08" w14:paraId="4977C84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(“SLFS FY 2022-24 Estimated Respondent Burden: SLFS Incremental Action Plan”), which was included in ED’s response to 60-day public comments received and is reproduced below, </w:t>
      </w:r>
      <w:r w:rsidRPr="003E0D64">
        <w:rPr>
          <w:rFonts w:ascii="Times New Roman" w:eastAsia="Times New Roman" w:hAnsi="Times New Roman" w:cs="Times New Roman"/>
          <w:sz w:val="24"/>
          <w:szCs w:val="24"/>
        </w:rPr>
        <w:t>includes thirty-three (33) SEAs</w:t>
      </w:r>
      <w:r w:rsidRPr="716ED7A9">
        <w:rPr>
          <w:rFonts w:ascii="Times New Roman" w:eastAsia="Times New Roman" w:hAnsi="Times New Roman" w:cs="Times New Roman"/>
          <w:sz w:val="24"/>
          <w:szCs w:val="24"/>
        </w:rPr>
        <w:t xml:space="preserve"> that are either already participating in SLFS or have committed to do so in the immediate future</w:t>
      </w:r>
      <w:r>
        <w:rPr>
          <w:rFonts w:ascii="Times New Roman" w:eastAsia="Times New Roman" w:hAnsi="Times New Roman" w:cs="Times New Roman"/>
          <w:sz w:val="24"/>
          <w:szCs w:val="24"/>
        </w:rPr>
        <w:t xml:space="preserve"> in conjunction with </w:t>
      </w:r>
      <w:r w:rsidRPr="00087CCC">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that would submit at a minimum the total current expenditures per pupil for each school from the ESSA report card data for the FY 2022 data collection.  </w:t>
      </w:r>
    </w:p>
    <w:p w:rsidR="00204F32" w:rsidP="00204F32" w14:paraId="6FBFCBD2" w14:textId="3817AE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sidR="009719FC">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w:t>
      </w:r>
      <w:r w:rsidR="009719FC">
        <w:rPr>
          <w:rFonts w:ascii="Times New Roman" w:eastAsia="Times New Roman" w:hAnsi="Times New Roman" w:cs="Times New Roman"/>
          <w:sz w:val="24"/>
          <w:szCs w:val="24"/>
        </w:rPr>
        <w:t xml:space="preserve"> t</w:t>
      </w:r>
      <w:r w:rsidRPr="716ED7A9">
        <w:rPr>
          <w:rFonts w:ascii="Times New Roman" w:eastAsia="Times New Roman" w:hAnsi="Times New Roman" w:cs="Times New Roman"/>
          <w:sz w:val="24"/>
          <w:szCs w:val="24"/>
        </w:rPr>
        <w:t xml:space="preserve">he estimate of total hours for the </w:t>
      </w:r>
      <w:r w:rsidRPr="00A55F7C">
        <w:rPr>
          <w:rFonts w:ascii="Times New Roman" w:eastAsia="Times New Roman" w:hAnsi="Times New Roman" w:cs="Times New Roman"/>
          <w:sz w:val="24"/>
          <w:szCs w:val="24"/>
        </w:rPr>
        <w:t>thirty-three (33) SEAs</w:t>
      </w:r>
      <w:r w:rsidRPr="716ED7A9">
        <w:rPr>
          <w:rFonts w:ascii="Times New Roman" w:eastAsia="Times New Roman" w:hAnsi="Times New Roman" w:cs="Times New Roman"/>
          <w:sz w:val="24"/>
          <w:szCs w:val="24"/>
        </w:rPr>
        <w:t xml:space="preserve"> that are either already participating in SLFS or have committed to do so in the immediate future </w:t>
      </w:r>
      <w:r w:rsidR="00350BEC">
        <w:rPr>
          <w:rFonts w:ascii="Times New Roman" w:eastAsia="Times New Roman" w:hAnsi="Times New Roman" w:cs="Times New Roman"/>
          <w:sz w:val="24"/>
          <w:szCs w:val="24"/>
        </w:rPr>
        <w:t xml:space="preserve">was </w:t>
      </w:r>
      <w:r w:rsidRPr="00A55F7C">
        <w:rPr>
          <w:rFonts w:ascii="Times New Roman" w:eastAsia="Times New Roman" w:hAnsi="Times New Roman" w:cs="Times New Roman"/>
          <w:sz w:val="24"/>
          <w:szCs w:val="24"/>
        </w:rPr>
        <w:t>amended to 3,211.</w:t>
      </w:r>
      <w:r w:rsidRPr="716ED7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balance of </w:t>
      </w:r>
      <w:r w:rsidRPr="00A55F7C">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since the incremental action plan calls for SEAs to report total current expenditures for each public school, the estimate of maximum total hours </w:t>
      </w:r>
      <w:r w:rsidR="00350BEC">
        <w:rPr>
          <w:rFonts w:ascii="Times New Roman" w:eastAsia="Times New Roman" w:hAnsi="Times New Roman" w:cs="Times New Roman"/>
          <w:sz w:val="24"/>
          <w:szCs w:val="24"/>
        </w:rPr>
        <w:t xml:space="preserve">was amended to </w:t>
      </w:r>
      <w:r w:rsidRPr="006B6947">
        <w:rPr>
          <w:rFonts w:ascii="Times New Roman" w:eastAsia="Times New Roman" w:hAnsi="Times New Roman" w:cs="Times New Roman"/>
          <w:sz w:val="24"/>
          <w:szCs w:val="24"/>
        </w:rPr>
        <w:t>2,430</w:t>
      </w:r>
      <w:r>
        <w:rPr>
          <w:rFonts w:ascii="Times New Roman" w:eastAsia="Times New Roman" w:hAnsi="Times New Roman" w:cs="Times New Roman"/>
          <w:sz w:val="24"/>
          <w:szCs w:val="24"/>
        </w:rPr>
        <w:t xml:space="preserve">. </w:t>
      </w:r>
    </w:p>
    <w:p w:rsidR="00204F32" w:rsidP="00204F32" w14:paraId="2BFB1AA5" w14:textId="77777777">
      <w:pPr>
        <w:rPr>
          <w:rFonts w:ascii="Times New Roman" w:eastAsia="Times New Roman" w:hAnsi="Times New Roman" w:cs="Times New Roman"/>
          <w:color w:val="0078D4"/>
          <w:sz w:val="24"/>
          <w:szCs w:val="24"/>
          <w:u w:val="single"/>
        </w:rPr>
      </w:pPr>
      <w:r>
        <w:rPr>
          <w:rFonts w:ascii="Times New Roman" w:eastAsia="Times New Roman" w:hAnsi="Times New Roman" w:cs="Times New Roman"/>
          <w:sz w:val="24"/>
          <w:szCs w:val="24"/>
        </w:rPr>
        <w:t xml:space="preserve">Therefore, the FY 22 SLFS grand total estimate of burden hours for </w:t>
      </w:r>
      <w:r w:rsidRPr="006B6947">
        <w:rPr>
          <w:rFonts w:ascii="Times New Roman" w:eastAsia="Times New Roman" w:hAnsi="Times New Roman" w:cs="Times New Roman"/>
          <w:sz w:val="24"/>
          <w:szCs w:val="24"/>
        </w:rPr>
        <w:t>fifty-one (51) SEAs is 5,641,</w:t>
      </w:r>
      <w:r>
        <w:rPr>
          <w:rFonts w:ascii="Times New Roman" w:eastAsia="Times New Roman" w:hAnsi="Times New Roman" w:cs="Times New Roman"/>
          <w:sz w:val="24"/>
          <w:szCs w:val="24"/>
        </w:rPr>
        <w:t xml:space="preserve"> which is comprised of </w:t>
      </w:r>
      <w:r w:rsidRPr="716ED7A9">
        <w:rPr>
          <w:rFonts w:ascii="Times New Roman" w:eastAsia="Times New Roman" w:hAnsi="Times New Roman" w:cs="Times New Roman"/>
          <w:sz w:val="24"/>
          <w:szCs w:val="24"/>
        </w:rPr>
        <w:t xml:space="preserve">the </w:t>
      </w:r>
      <w:r w:rsidRPr="006B6947">
        <w:rPr>
          <w:rFonts w:ascii="Times New Roman" w:eastAsia="Times New Roman" w:hAnsi="Times New Roman" w:cs="Times New Roman"/>
          <w:sz w:val="24"/>
          <w:szCs w:val="24"/>
        </w:rPr>
        <w:t>thirty-three (33) SEAs</w:t>
      </w:r>
      <w:r w:rsidRPr="716ED7A9">
        <w:rPr>
          <w:rFonts w:ascii="Times New Roman" w:eastAsia="Times New Roman" w:hAnsi="Times New Roman" w:cs="Times New Roman"/>
          <w:sz w:val="24"/>
          <w:szCs w:val="24"/>
        </w:rPr>
        <w:t xml:space="preserve"> that are either already participating in SLFS or have committed to do so</w:t>
      </w:r>
      <w:r>
        <w:rPr>
          <w:rFonts w:ascii="Times New Roman" w:eastAsia="Times New Roman" w:hAnsi="Times New Roman" w:cs="Times New Roman"/>
          <w:sz w:val="24"/>
          <w:szCs w:val="24"/>
        </w:rPr>
        <w:t xml:space="preserve">; and </w:t>
      </w:r>
      <w:r w:rsidRPr="006B6947">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who would submit an excerpt of ESSA report card data.      </w:t>
      </w:r>
    </w:p>
    <w:p w:rsidR="00204F32" w:rsidP="00204F32" w14:paraId="5B3A0062" w14:textId="6CC300A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FY 2023 Estimated SLFS Reporting Burden </w:t>
      </w:r>
    </w:p>
    <w:p w:rsidR="00206D78" w:rsidP="00206D78" w14:paraId="4031F9D9" w14:textId="77777777">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Commencing with the second year of the SLFS incremental action plan, for the 2022–23 and 2023–24 school years, SEAs would be required to report the following: </w:t>
      </w:r>
    </w:p>
    <w:p w:rsidR="00206D78" w:rsidP="00206D78" w14:paraId="584AD279" w14:textId="77777777">
      <w:pPr>
        <w:spacing w:line="276" w:lineRule="auto"/>
        <w:ind w:left="72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1.  Total current expenditures for each public PK-12 school within the </w:t>
      </w:r>
      <w:r w:rsidRPr="716ED7A9">
        <w:rPr>
          <w:rFonts w:ascii="Times New Roman" w:eastAsia="Times New Roman" w:hAnsi="Times New Roman" w:cs="Times New Roman"/>
          <w:sz w:val="24"/>
          <w:szCs w:val="24"/>
        </w:rPr>
        <w:t>State;</w:t>
      </w:r>
      <w:r w:rsidRPr="716ED7A9">
        <w:rPr>
          <w:rFonts w:ascii="Times New Roman" w:eastAsia="Times New Roman" w:hAnsi="Times New Roman" w:cs="Times New Roman"/>
          <w:sz w:val="24"/>
          <w:szCs w:val="24"/>
        </w:rPr>
        <w:t xml:space="preserve"> </w:t>
      </w:r>
    </w:p>
    <w:p w:rsidR="00206D78" w:rsidP="00206D78" w14:paraId="4979413A" w14:textId="77777777">
      <w:pPr>
        <w:spacing w:line="276" w:lineRule="auto"/>
        <w:ind w:left="72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2.  The following four function-based SLFS current expenditure categories for each PK-12 school within the state:  </w:t>
      </w:r>
    </w:p>
    <w:p w:rsidR="00206D78" w:rsidP="00206D78" w14:paraId="4BC81CAB" w14:textId="77777777">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(1) total current expenditures for Instruction (function 1000</w:t>
      </w:r>
      <w:r w:rsidRPr="716ED7A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00206D78" w:rsidP="00206D78" w14:paraId="5700BAB7" w14:textId="77777777">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(2) total current expenditures for Student Support Services (function 2100</w:t>
      </w:r>
      <w:r w:rsidRPr="716ED7A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00206D78" w:rsidP="00206D78" w14:paraId="5207DC37" w14:textId="77777777">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(3) total current expenditures for Instructional Staff Support Services (function 2200); and   </w:t>
      </w:r>
    </w:p>
    <w:p w:rsidR="00206D78" w:rsidP="00206D78" w14:paraId="12980CBD" w14:textId="77777777">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(4) total current expenditures for School Administration Support Services (function 2400).  </w:t>
      </w:r>
    </w:p>
    <w:p w:rsidR="00206D78" w:rsidP="00206D78" w14:paraId="6E2D7192" w14:textId="77777777">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following </w:t>
      </w:r>
      <w:r w:rsidRPr="716ED7A9">
        <w:rPr>
          <w:rFonts w:ascii="Times New Roman" w:eastAsia="Times New Roman" w:hAnsi="Times New Roman" w:cs="Times New Roman"/>
          <w:sz w:val="24"/>
          <w:szCs w:val="24"/>
        </w:rPr>
        <w:t xml:space="preserve">three exhibits for each public PK-12 school within the state: </w:t>
      </w:r>
    </w:p>
    <w:p w:rsidR="00206D78" w:rsidP="00206D78" w14:paraId="606ACFBE" w14:textId="77777777">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(1) Teacher salaries (function 1000: objects 1X1 and 1X3</w:t>
      </w:r>
      <w:r w:rsidRPr="716ED7A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00206D78" w:rsidP="00206D78" w14:paraId="7CB0A6D4" w14:textId="77777777">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(2) Instructional aide salaries (function 1000: objects 1X2); and </w:t>
      </w:r>
    </w:p>
    <w:p w:rsidR="00204F32" w:rsidP="00204F32" w14:paraId="5B2DA4A3" w14:textId="78913CCA">
      <w:pPr>
        <w:spacing w:line="276" w:lineRule="auto"/>
      </w:pPr>
      <w:r w:rsidRPr="716ED7A9">
        <w:rPr>
          <w:rFonts w:ascii="Times New Roman" w:eastAsia="Times New Roman" w:hAnsi="Times New Roman" w:cs="Times New Roman"/>
          <w:sz w:val="24"/>
          <w:szCs w:val="24"/>
        </w:rPr>
        <w:t>(3) Books and periodicals (function 1000 and 2200; object 640)</w:t>
      </w:r>
      <w:r w:rsidR="00E142B6">
        <w:rPr>
          <w:rFonts w:ascii="Times New Roman" w:eastAsia="Times New Roman" w:hAnsi="Times New Roman" w:cs="Times New Roman"/>
          <w:sz w:val="24"/>
          <w:szCs w:val="24"/>
        </w:rPr>
        <w:t>I</w:t>
      </w:r>
      <w:r w:rsidRPr="716ED7A9">
        <w:rPr>
          <w:rFonts w:ascii="Times New Roman" w:eastAsia="Times New Roman" w:hAnsi="Times New Roman" w:cs="Times New Roman"/>
          <w:sz w:val="24"/>
          <w:szCs w:val="24"/>
        </w:rPr>
        <w:t xml:space="preserve">f an SEA does not currently have a system for districts to report the four subfunctions of total current expenditures down to the building code level and three exhibits for each public PK-12 school to the State, as set forth in the incremental action plan, </w:t>
      </w:r>
      <w:r w:rsidR="00F943F0">
        <w:rPr>
          <w:rFonts w:ascii="Times New Roman" w:eastAsia="Times New Roman" w:hAnsi="Times New Roman" w:cs="Times New Roman"/>
          <w:sz w:val="24"/>
          <w:szCs w:val="24"/>
        </w:rPr>
        <w:t xml:space="preserve">the Department of Education </w:t>
      </w:r>
      <w:r w:rsidRPr="716ED7A9">
        <w:rPr>
          <w:rFonts w:ascii="Times New Roman" w:eastAsia="Times New Roman" w:hAnsi="Times New Roman" w:cs="Times New Roman"/>
          <w:sz w:val="24"/>
          <w:szCs w:val="24"/>
        </w:rPr>
        <w:t>estimate</w:t>
      </w:r>
      <w:r w:rsidR="00C67126">
        <w:rPr>
          <w:rFonts w:ascii="Times New Roman" w:eastAsia="Times New Roman" w:hAnsi="Times New Roman" w:cs="Times New Roman"/>
          <w:sz w:val="24"/>
          <w:szCs w:val="24"/>
        </w:rPr>
        <w:t>d</w:t>
      </w:r>
      <w:r w:rsidRPr="716ED7A9">
        <w:rPr>
          <w:rFonts w:ascii="Times New Roman" w:eastAsia="Times New Roman" w:hAnsi="Times New Roman" w:cs="Times New Roman"/>
          <w:sz w:val="24"/>
          <w:szCs w:val="24"/>
        </w:rPr>
        <w:t xml:space="preserve"> a range of an additional 500</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800 hours </w:t>
      </w:r>
      <w:r>
        <w:rPr>
          <w:rFonts w:ascii="Times New Roman" w:eastAsia="Times New Roman" w:hAnsi="Times New Roman" w:cs="Times New Roman"/>
          <w:sz w:val="24"/>
          <w:szCs w:val="24"/>
        </w:rPr>
        <w:t>could</w:t>
      </w:r>
      <w:r w:rsidRPr="716ED7A9">
        <w:rPr>
          <w:rFonts w:ascii="Times New Roman" w:eastAsia="Times New Roman" w:hAnsi="Times New Roman" w:cs="Times New Roman"/>
          <w:sz w:val="24"/>
          <w:szCs w:val="24"/>
        </w:rPr>
        <w:t xml:space="preserve"> be necessary to develop such a reporting system in those particular states. Therefore, the total amount of hours estimated for SEAs that may not currently have a system for districts to report the four subfunctions of total current expenditures down to the building code level is in the range of </w:t>
      </w:r>
      <w:r w:rsidRPr="002B3B84">
        <w:rPr>
          <w:rFonts w:ascii="Times New Roman" w:eastAsia="Times New Roman" w:hAnsi="Times New Roman" w:cs="Times New Roman"/>
          <w:sz w:val="24"/>
          <w:szCs w:val="24"/>
        </w:rPr>
        <w:t>9,000–14,400 hours.</w:t>
      </w:r>
      <w:r>
        <w:rPr>
          <w:rStyle w:val="FootnoteReference"/>
          <w:rFonts w:ascii="Times New Roman" w:eastAsia="Times New Roman" w:hAnsi="Times New Roman" w:cs="Times New Roman"/>
          <w:sz w:val="24"/>
          <w:szCs w:val="24"/>
        </w:rPr>
        <w:footnoteReference w:id="9"/>
      </w:r>
      <w:r w:rsidRPr="716ED7A9">
        <w:rPr>
          <w:rFonts w:ascii="Times New Roman" w:eastAsia="Times New Roman" w:hAnsi="Times New Roman" w:cs="Times New Roman"/>
          <w:sz w:val="24"/>
          <w:szCs w:val="24"/>
        </w:rPr>
        <w:t xml:space="preserve">  </w:t>
      </w:r>
    </w:p>
    <w:p w:rsidR="00204F32" w:rsidP="00204F32" w14:paraId="0111F6C8" w14:textId="5DA6429D">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Once the reporting system from districts to the SEAs has been developed, we also estimate that it will take each SEA on average 125 hours to provide data in the 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33 SLFS format or 42 hours to submit data in their own state</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specific format. If we assume that </w:t>
      </w:r>
      <w:r>
        <w:rPr>
          <w:rFonts w:ascii="Times New Roman" w:eastAsia="Times New Roman" w:hAnsi="Times New Roman" w:cs="Times New Roman"/>
          <w:sz w:val="24"/>
          <w:szCs w:val="24"/>
        </w:rPr>
        <w:t>fourteen</w:t>
      </w:r>
      <w:r w:rsidRPr="0528E49E">
        <w:rPr>
          <w:rFonts w:ascii="Times New Roman" w:eastAsia="Times New Roman" w:hAnsi="Times New Roman" w:cs="Times New Roman"/>
          <w:sz w:val="24"/>
          <w:szCs w:val="24"/>
        </w:rPr>
        <w:t xml:space="preserve"> </w:t>
      </w:r>
      <w:r w:rsidRPr="00ED6BA9">
        <w:rPr>
          <w:rFonts w:ascii="Times New Roman" w:eastAsia="Times New Roman" w:hAnsi="Times New Roman" w:cs="Times New Roman"/>
          <w:sz w:val="24"/>
          <w:szCs w:val="24"/>
        </w:rPr>
        <w:t>(14) SEAs</w:t>
      </w:r>
      <w:r w:rsidRPr="0528E49E">
        <w:rPr>
          <w:rFonts w:ascii="Times New Roman" w:eastAsia="Times New Roman" w:hAnsi="Times New Roman" w:cs="Times New Roman"/>
          <w:sz w:val="24"/>
          <w:szCs w:val="24"/>
        </w:rPr>
        <w:t xml:space="preserve"> will submit in the 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33 SLFS format, and </w:t>
      </w:r>
      <w:r>
        <w:rPr>
          <w:rFonts w:ascii="Times New Roman" w:eastAsia="Times New Roman" w:hAnsi="Times New Roman" w:cs="Times New Roman"/>
          <w:sz w:val="24"/>
          <w:szCs w:val="24"/>
        </w:rPr>
        <w:t xml:space="preserve">four </w:t>
      </w:r>
      <w:r w:rsidRPr="0528E49E">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528E49E">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SEA</w:t>
      </w:r>
      <w:r w:rsidR="0081192C">
        <w:rPr>
          <w:rFonts w:ascii="Times New Roman" w:eastAsia="Times New Roman" w:hAnsi="Times New Roman" w:cs="Times New Roman"/>
          <w:sz w:val="24"/>
          <w:szCs w:val="24"/>
        </w:rPr>
        <w:t>s</w:t>
      </w:r>
      <w:r w:rsidRPr="0528E49E">
        <w:rPr>
          <w:rFonts w:ascii="Times New Roman" w:eastAsia="Times New Roman" w:hAnsi="Times New Roman" w:cs="Times New Roman"/>
          <w:sz w:val="24"/>
          <w:szCs w:val="24"/>
        </w:rPr>
        <w:t xml:space="preserve"> will submit data in their own state</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specific format, the estimated burden hours for submitting data from these </w:t>
      </w:r>
      <w:r w:rsidRPr="00C4097C">
        <w:rPr>
          <w:rFonts w:ascii="Times New Roman" w:eastAsia="Times New Roman" w:hAnsi="Times New Roman" w:cs="Times New Roman"/>
          <w:sz w:val="24"/>
          <w:szCs w:val="24"/>
        </w:rPr>
        <w:t>eighteen (18) SEA</w:t>
      </w:r>
      <w:r w:rsidR="0081192C">
        <w:rPr>
          <w:rFonts w:ascii="Times New Roman" w:eastAsia="Times New Roman" w:hAnsi="Times New Roman" w:cs="Times New Roman"/>
          <w:sz w:val="24"/>
          <w:szCs w:val="24"/>
        </w:rPr>
        <w:t>s</w:t>
      </w:r>
      <w:r w:rsidRPr="00C4097C">
        <w:rPr>
          <w:rFonts w:ascii="Times New Roman" w:eastAsia="Times New Roman" w:hAnsi="Times New Roman" w:cs="Times New Roman"/>
          <w:sz w:val="24"/>
          <w:szCs w:val="24"/>
        </w:rPr>
        <w:t xml:space="preserve"> is 1,918.</w:t>
      </w:r>
      <w:r w:rsidRPr="0528E49E">
        <w:rPr>
          <w:rFonts w:ascii="Times New Roman" w:eastAsia="Times New Roman" w:hAnsi="Times New Roman" w:cs="Times New Roman"/>
          <w:sz w:val="24"/>
          <w:szCs w:val="24"/>
        </w:rPr>
        <w:t xml:space="preserve">  </w:t>
      </w:r>
    </w:p>
    <w:p w:rsidR="00204F32" w:rsidP="00204F32" w14:paraId="293509E9" w14:textId="7AC5A163">
      <w:pPr>
        <w:spacing w:line="276" w:lineRule="auto"/>
      </w:pPr>
      <w:r>
        <w:rPr>
          <w:rFonts w:ascii="Times New Roman" w:eastAsia="Times New Roman" w:hAnsi="Times New Roman" w:cs="Times New Roman"/>
          <w:sz w:val="24"/>
          <w:szCs w:val="24"/>
        </w:rPr>
        <w:t>I</w:t>
      </w:r>
      <w:r w:rsidRPr="716ED7A9">
        <w:rPr>
          <w:rFonts w:ascii="Times New Roman" w:eastAsia="Times New Roman" w:hAnsi="Times New Roman" w:cs="Times New Roman"/>
          <w:sz w:val="24"/>
          <w:szCs w:val="24"/>
        </w:rPr>
        <w:t xml:space="preserve">n summary, if an SEA does not currently have a system for districts to report the four subfunctions of total current expenditures and three exhibits down to the building code level to the State, the maximum total burden hours for participation in the SLFS is estimated to be in the </w:t>
      </w:r>
      <w:r w:rsidRPr="00C4097C">
        <w:rPr>
          <w:rFonts w:ascii="Times New Roman" w:eastAsia="Times New Roman" w:hAnsi="Times New Roman" w:cs="Times New Roman"/>
          <w:sz w:val="24"/>
          <w:szCs w:val="24"/>
        </w:rPr>
        <w:t>range of 11,908 to 17,308 hours.</w:t>
      </w:r>
      <w:r w:rsidR="00695064">
        <w:rPr>
          <w:rFonts w:ascii="Times New Roman" w:eastAsia="Times New Roman" w:hAnsi="Times New Roman" w:cs="Times New Roman"/>
          <w:sz w:val="24"/>
          <w:szCs w:val="24"/>
        </w:rPr>
        <w:t xml:space="preserve"> </w:t>
      </w:r>
      <w:r w:rsidR="008857E3">
        <w:rPr>
          <w:rFonts w:ascii="Times New Roman" w:eastAsia="Times New Roman" w:hAnsi="Times New Roman" w:cs="Times New Roman"/>
          <w:sz w:val="24"/>
          <w:szCs w:val="24"/>
        </w:rPr>
        <w:t xml:space="preserve">The </w:t>
      </w:r>
      <w:r w:rsidR="00403175">
        <w:rPr>
          <w:rFonts w:ascii="Times New Roman" w:eastAsia="Times New Roman" w:hAnsi="Times New Roman" w:cs="Times New Roman"/>
          <w:sz w:val="24"/>
          <w:szCs w:val="24"/>
        </w:rPr>
        <w:t xml:space="preserve">Department of Education, per NCES </w:t>
      </w:r>
      <w:r w:rsidR="005D5C3C">
        <w:rPr>
          <w:rFonts w:ascii="Times New Roman" w:eastAsia="Times New Roman" w:hAnsi="Times New Roman" w:cs="Times New Roman"/>
          <w:sz w:val="24"/>
          <w:szCs w:val="24"/>
        </w:rPr>
        <w:t xml:space="preserve">concurs with the </w:t>
      </w:r>
      <w:r w:rsidR="00BE61E7">
        <w:rPr>
          <w:rFonts w:ascii="Times New Roman" w:eastAsia="Times New Roman" w:hAnsi="Times New Roman" w:cs="Times New Roman"/>
          <w:sz w:val="24"/>
          <w:szCs w:val="24"/>
        </w:rPr>
        <w:t xml:space="preserve">30-day public </w:t>
      </w:r>
      <w:r w:rsidR="001020BA">
        <w:rPr>
          <w:rFonts w:ascii="Times New Roman" w:eastAsia="Times New Roman" w:hAnsi="Times New Roman" w:cs="Times New Roman"/>
          <w:sz w:val="24"/>
          <w:szCs w:val="24"/>
        </w:rPr>
        <w:t xml:space="preserve">comment </w:t>
      </w:r>
      <w:r w:rsidR="005D5C3C">
        <w:rPr>
          <w:rFonts w:ascii="Times New Roman" w:eastAsia="Times New Roman" w:hAnsi="Times New Roman" w:cs="Times New Roman"/>
          <w:sz w:val="24"/>
          <w:szCs w:val="24"/>
        </w:rPr>
        <w:t xml:space="preserve">of </w:t>
      </w:r>
      <w:r w:rsidR="001020BA">
        <w:rPr>
          <w:rFonts w:ascii="Times New Roman" w:eastAsia="Times New Roman" w:hAnsi="Times New Roman" w:cs="Times New Roman"/>
          <w:sz w:val="24"/>
          <w:szCs w:val="24"/>
        </w:rPr>
        <w:t xml:space="preserve">the </w:t>
      </w:r>
      <w:r w:rsidRPr="00F47936" w:rsidR="00F47936">
        <w:rPr>
          <w:rFonts w:ascii="Times New Roman" w:eastAsia="Times New Roman" w:hAnsi="Times New Roman" w:cs="Times New Roman"/>
          <w:sz w:val="24"/>
          <w:szCs w:val="24"/>
        </w:rPr>
        <w:t xml:space="preserve">Council of Chief State School Officers (CCSSO) </w:t>
      </w:r>
      <w:r w:rsidR="001D7BE9">
        <w:rPr>
          <w:rFonts w:ascii="Times New Roman" w:eastAsia="Times New Roman" w:hAnsi="Times New Roman" w:cs="Times New Roman"/>
          <w:sz w:val="24"/>
          <w:szCs w:val="24"/>
        </w:rPr>
        <w:t>that</w:t>
      </w:r>
      <w:r w:rsidR="001020BA">
        <w:rPr>
          <w:rFonts w:ascii="Times New Roman" w:eastAsia="Times New Roman" w:hAnsi="Times New Roman" w:cs="Times New Roman"/>
          <w:sz w:val="24"/>
          <w:szCs w:val="24"/>
        </w:rPr>
        <w:t xml:space="preserve"> states in part that</w:t>
      </w:r>
      <w:r w:rsidR="001D7BE9">
        <w:rPr>
          <w:rFonts w:ascii="Times New Roman" w:eastAsia="Times New Roman" w:hAnsi="Times New Roman" w:cs="Times New Roman"/>
          <w:sz w:val="24"/>
          <w:szCs w:val="24"/>
        </w:rPr>
        <w:t>, “F</w:t>
      </w:r>
      <w:r w:rsidRPr="00695064" w:rsidR="00695064">
        <w:rPr>
          <w:rFonts w:ascii="Times New Roman" w:eastAsia="Times New Roman" w:hAnsi="Times New Roman" w:cs="Times New Roman"/>
          <w:sz w:val="24"/>
          <w:szCs w:val="24"/>
        </w:rPr>
        <w:t>or SEAs who currently do not have a system to report the four subfunctions, the estimated range of 11,908-17,308 hours is very substantial</w:t>
      </w:r>
      <w:r w:rsidR="00D660D8">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r w:rsidR="000E5FB7">
        <w:rPr>
          <w:rFonts w:ascii="Times New Roman" w:eastAsia="Times New Roman" w:hAnsi="Times New Roman" w:cs="Times New Roman"/>
          <w:sz w:val="24"/>
          <w:szCs w:val="24"/>
        </w:rPr>
        <w:t xml:space="preserve">This estimation remains consistent with </w:t>
      </w:r>
      <w:r w:rsidR="00FE1BAE">
        <w:rPr>
          <w:rFonts w:ascii="Times New Roman" w:eastAsia="Times New Roman" w:hAnsi="Times New Roman" w:cs="Times New Roman"/>
          <w:sz w:val="24"/>
          <w:szCs w:val="24"/>
        </w:rPr>
        <w:t xml:space="preserve">ED </w:t>
      </w:r>
      <w:r w:rsidRPr="0528E49E" w:rsidR="00FE1BAE">
        <w:rPr>
          <w:rFonts w:ascii="Times New Roman" w:eastAsia="Times New Roman" w:hAnsi="Times New Roman" w:cs="Times New Roman"/>
          <w:sz w:val="24"/>
          <w:szCs w:val="24"/>
        </w:rPr>
        <w:t xml:space="preserve">responses to </w:t>
      </w:r>
      <w:r w:rsidR="00FE1BAE">
        <w:rPr>
          <w:rFonts w:ascii="Times New Roman" w:eastAsia="Times New Roman" w:hAnsi="Times New Roman" w:cs="Times New Roman"/>
          <w:sz w:val="24"/>
          <w:szCs w:val="24"/>
        </w:rPr>
        <w:t xml:space="preserve">60-day </w:t>
      </w:r>
      <w:r w:rsidRPr="0528E49E" w:rsidR="00FE1BAE">
        <w:rPr>
          <w:rFonts w:ascii="Times New Roman" w:eastAsia="Times New Roman" w:hAnsi="Times New Roman" w:cs="Times New Roman"/>
          <w:sz w:val="24"/>
          <w:szCs w:val="24"/>
        </w:rPr>
        <w:t xml:space="preserve">public comments on the SLFS for </w:t>
      </w:r>
      <w:r w:rsidR="00FE1BAE">
        <w:rPr>
          <w:rFonts w:ascii="Times New Roman" w:eastAsia="Times New Roman" w:hAnsi="Times New Roman" w:cs="Times New Roman"/>
          <w:sz w:val="24"/>
          <w:szCs w:val="24"/>
        </w:rPr>
        <w:t xml:space="preserve">FY </w:t>
      </w:r>
      <w:r w:rsidRPr="0528E49E" w:rsidR="00FE1BAE">
        <w:rPr>
          <w:rFonts w:ascii="Times New Roman" w:eastAsia="Times New Roman" w:hAnsi="Times New Roman" w:cs="Times New Roman"/>
          <w:sz w:val="24"/>
          <w:szCs w:val="24"/>
        </w:rPr>
        <w:t>2022 through 2024</w:t>
      </w:r>
    </w:p>
    <w:p w:rsidR="005A2BDF" w:rsidP="00204F32" w14:paraId="3AAF43DB" w14:textId="658A0821">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The estimate of total burden hours for </w:t>
      </w:r>
      <w:r w:rsidRPr="00C4097C">
        <w:rPr>
          <w:rFonts w:ascii="Times New Roman" w:eastAsia="Times New Roman" w:hAnsi="Times New Roman" w:cs="Times New Roman"/>
          <w:sz w:val="24"/>
          <w:szCs w:val="24"/>
        </w:rPr>
        <w:t>thirty-three (33) SEAs that are either already participating in SLFS or have committed to do so in the immediate future plus the eighteen (18) SEAs that may not have a system for districts</w:t>
      </w:r>
      <w:r w:rsidRPr="716ED7A9">
        <w:rPr>
          <w:rFonts w:ascii="Times New Roman" w:eastAsia="Times New Roman" w:hAnsi="Times New Roman" w:cs="Times New Roman"/>
          <w:sz w:val="24"/>
          <w:szCs w:val="24"/>
        </w:rPr>
        <w:t xml:space="preserve"> to report the four subfunctions of total current expenditures down to the building code is in the range of </w:t>
      </w:r>
      <w:r w:rsidRPr="005928CD">
        <w:rPr>
          <w:rFonts w:ascii="Times New Roman" w:eastAsia="Times New Roman" w:hAnsi="Times New Roman" w:cs="Times New Roman"/>
          <w:sz w:val="24"/>
          <w:szCs w:val="24"/>
        </w:rPr>
        <w:t>15,119–20,519 hours.</w:t>
      </w:r>
      <w:r>
        <w:rPr>
          <w:rFonts w:ascii="Times New Roman" w:eastAsia="Times New Roman" w:hAnsi="Times New Roman" w:cs="Times New Roman"/>
          <w:sz w:val="24"/>
          <w:szCs w:val="24"/>
        </w:rPr>
        <w:t xml:space="preserve"> This estimate applies </w:t>
      </w:r>
      <w:r w:rsidR="00A26139">
        <w:rPr>
          <w:rFonts w:ascii="Times New Roman" w:eastAsia="Times New Roman" w:hAnsi="Times New Roman" w:cs="Times New Roman"/>
          <w:sz w:val="24"/>
          <w:szCs w:val="24"/>
        </w:rPr>
        <w:t xml:space="preserve">strictly </w:t>
      </w:r>
      <w:r>
        <w:rPr>
          <w:rFonts w:ascii="Times New Roman" w:eastAsia="Times New Roman" w:hAnsi="Times New Roman" w:cs="Times New Roman"/>
          <w:sz w:val="24"/>
          <w:szCs w:val="24"/>
        </w:rPr>
        <w:t xml:space="preserve">to the FY 2023 SLFS data collection, which is encompassed by the second year of the SLFS incremental action plan.  The estimate is based around the premise that all </w:t>
      </w:r>
      <w:r w:rsidRPr="005928CD">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not currently participating in the SLFS </w:t>
      </w:r>
      <w:r w:rsidR="00D20B40">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need to develop a new system for documenting and reporting more detailed </w:t>
      </w:r>
      <w:r w:rsidR="0064303F">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 xml:space="preserve">than total current expenditures at the school level. </w:t>
      </w:r>
    </w:p>
    <w:p w:rsidR="00D67963" w:rsidP="00D67963" w14:paraId="3899B3E0" w14:textId="013914B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if t</w:t>
      </w:r>
      <w:r>
        <w:rPr>
          <w:rFonts w:ascii="Times New Roman" w:eastAsia="Times New Roman" w:hAnsi="Times New Roman" w:cs="Times New Roman"/>
          <w:sz w:val="24"/>
          <w:szCs w:val="24"/>
        </w:rPr>
        <w:t xml:space="preserve">he </w:t>
      </w:r>
      <w:r w:rsidRPr="716ED7A9">
        <w:rPr>
          <w:rFonts w:ascii="Times New Roman" w:eastAsia="Times New Roman" w:hAnsi="Times New Roman" w:cs="Times New Roman"/>
          <w:sz w:val="24"/>
          <w:szCs w:val="24"/>
        </w:rPr>
        <w:t xml:space="preserve">maximum total </w:t>
      </w:r>
      <w:r w:rsidR="00F44C3B">
        <w:rPr>
          <w:rFonts w:ascii="Times New Roman" w:eastAsia="Times New Roman" w:hAnsi="Times New Roman" w:cs="Times New Roman"/>
          <w:sz w:val="24"/>
          <w:szCs w:val="24"/>
        </w:rPr>
        <w:t xml:space="preserve">estimated </w:t>
      </w:r>
      <w:r w:rsidRPr="716ED7A9">
        <w:rPr>
          <w:rFonts w:ascii="Times New Roman" w:eastAsia="Times New Roman" w:hAnsi="Times New Roman" w:cs="Times New Roman"/>
          <w:sz w:val="24"/>
          <w:szCs w:val="24"/>
        </w:rPr>
        <w:t xml:space="preserve">burden hours </w:t>
      </w:r>
      <w:r w:rsidR="00D5697E">
        <w:rPr>
          <w:rFonts w:ascii="Times New Roman" w:eastAsia="Times New Roman" w:hAnsi="Times New Roman" w:cs="Times New Roman"/>
          <w:sz w:val="24"/>
          <w:szCs w:val="24"/>
        </w:rPr>
        <w:t xml:space="preserve">for </w:t>
      </w:r>
      <w:r w:rsidRPr="00C4097C" w:rsidR="009F21A8">
        <w:rPr>
          <w:rFonts w:ascii="Times New Roman" w:eastAsia="Times New Roman" w:hAnsi="Times New Roman" w:cs="Times New Roman"/>
          <w:sz w:val="24"/>
          <w:szCs w:val="24"/>
        </w:rPr>
        <w:t xml:space="preserve">33 SEAs that are either already participating in SLFS or have committed to do so in the immediate future plus the eighteen (18) SEAs </w:t>
      </w:r>
      <w:r w:rsidRPr="716ED7A9">
        <w:rPr>
          <w:rFonts w:ascii="Times New Roman" w:eastAsia="Times New Roman" w:hAnsi="Times New Roman" w:cs="Times New Roman"/>
          <w:sz w:val="24"/>
          <w:szCs w:val="24"/>
        </w:rPr>
        <w:t>that may not have a system to report</w:t>
      </w:r>
      <w:r>
        <w:rPr>
          <w:rFonts w:ascii="Times New Roman" w:eastAsia="Times New Roman" w:hAnsi="Times New Roman" w:cs="Times New Roman"/>
          <w:sz w:val="24"/>
          <w:szCs w:val="24"/>
        </w:rPr>
        <w:t xml:space="preserve"> current expenditure data by four subfunctions</w:t>
      </w:r>
      <w:r w:rsidRPr="716ED7A9">
        <w:rPr>
          <w:rFonts w:ascii="Times New Roman" w:eastAsia="Times New Roman" w:hAnsi="Times New Roman" w:cs="Times New Roman"/>
          <w:sz w:val="24"/>
          <w:szCs w:val="24"/>
        </w:rPr>
        <w:t xml:space="preserve"> is </w:t>
      </w:r>
      <w:r w:rsidRPr="005928CD" w:rsidR="00F8207D">
        <w:rPr>
          <w:rFonts w:ascii="Times New Roman" w:eastAsia="Times New Roman" w:hAnsi="Times New Roman" w:cs="Times New Roman"/>
          <w:sz w:val="24"/>
          <w:szCs w:val="24"/>
        </w:rPr>
        <w:t>20,519 hour</w:t>
      </w:r>
      <w:r w:rsidR="007D6B9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this does not </w:t>
      </w:r>
      <w:r w:rsidR="00F803A3">
        <w:rPr>
          <w:rFonts w:ascii="Times New Roman" w:eastAsia="Times New Roman" w:hAnsi="Times New Roman" w:cs="Times New Roman"/>
          <w:sz w:val="24"/>
          <w:szCs w:val="24"/>
        </w:rPr>
        <w:t xml:space="preserve">approach the annual </w:t>
      </w:r>
      <w:r>
        <w:rPr>
          <w:rFonts w:ascii="Times New Roman" w:eastAsia="Times New Roman" w:hAnsi="Times New Roman" w:cs="Times New Roman"/>
          <w:sz w:val="24"/>
          <w:szCs w:val="24"/>
        </w:rPr>
        <w:t xml:space="preserve">burden estimate of </w:t>
      </w:r>
      <w:r w:rsidRPr="716ED7A9">
        <w:rPr>
          <w:rFonts w:ascii="Times New Roman" w:eastAsia="Times New Roman" w:hAnsi="Times New Roman" w:cs="Times New Roman"/>
          <w:sz w:val="24"/>
          <w:szCs w:val="24"/>
        </w:rPr>
        <w:t xml:space="preserve">in excess of 20,000 hours when OCR </w:t>
      </w:r>
      <w:r w:rsidR="004008A7">
        <w:rPr>
          <w:rFonts w:ascii="Times New Roman" w:eastAsia="Times New Roman" w:hAnsi="Times New Roman" w:cs="Times New Roman"/>
          <w:sz w:val="24"/>
          <w:szCs w:val="24"/>
        </w:rPr>
        <w:t xml:space="preserve">previously </w:t>
      </w:r>
      <w:r w:rsidRPr="716ED7A9" w:rsidR="002E4FD1">
        <w:rPr>
          <w:rFonts w:ascii="Times New Roman" w:eastAsia="Times New Roman" w:hAnsi="Times New Roman" w:cs="Times New Roman"/>
          <w:sz w:val="24"/>
          <w:szCs w:val="24"/>
        </w:rPr>
        <w:t xml:space="preserve">collected </w:t>
      </w:r>
      <w:r w:rsidRPr="716ED7A9">
        <w:rPr>
          <w:rFonts w:ascii="Times New Roman" w:eastAsia="Times New Roman" w:hAnsi="Times New Roman" w:cs="Times New Roman"/>
          <w:sz w:val="24"/>
          <w:szCs w:val="24"/>
        </w:rPr>
        <w:t>four school finance data items in the CRDC for school years 2013</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14, 2015</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16, and 2017</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p>
    <w:p w:rsidR="002C165F" w:rsidP="002C165F" w14:paraId="6D522E27" w14:textId="44F2813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 the estimated burden for the FY23 data collection could also be less if an SEA must develop just one part of a system to</w:t>
      </w:r>
      <w:r w:rsidRPr="716ED7A9">
        <w:rPr>
          <w:rFonts w:ascii="Times New Roman" w:eastAsia="Times New Roman" w:hAnsi="Times New Roman" w:cs="Times New Roman"/>
          <w:sz w:val="24"/>
          <w:szCs w:val="24"/>
        </w:rPr>
        <w:t xml:space="preserve"> report the four subfunctions of total current expenditures and three exhibits down to the </w:t>
      </w:r>
      <w:r>
        <w:rPr>
          <w:rFonts w:ascii="Times New Roman" w:eastAsia="Times New Roman" w:hAnsi="Times New Roman" w:cs="Times New Roman"/>
          <w:sz w:val="24"/>
          <w:szCs w:val="24"/>
        </w:rPr>
        <w:t xml:space="preserve">school level. For example, if an SEA </w:t>
      </w:r>
      <w:r>
        <w:rPr>
          <w:rFonts w:ascii="Times New Roman" w:eastAsia="Times New Roman" w:hAnsi="Times New Roman" w:cs="Times New Roman"/>
          <w:sz w:val="24"/>
          <w:szCs w:val="24"/>
        </w:rPr>
        <w:t>has to</w:t>
      </w:r>
      <w:r>
        <w:rPr>
          <w:rFonts w:ascii="Times New Roman" w:eastAsia="Times New Roman" w:hAnsi="Times New Roman" w:cs="Times New Roman"/>
          <w:sz w:val="24"/>
          <w:szCs w:val="24"/>
        </w:rPr>
        <w:t xml:space="preserve"> modify </w:t>
      </w:r>
      <w:r w:rsidRPr="716ED7A9">
        <w:rPr>
          <w:rFonts w:ascii="Times New Roman" w:eastAsia="Times New Roman" w:hAnsi="Times New Roman" w:cs="Times New Roman"/>
          <w:sz w:val="24"/>
          <w:szCs w:val="24"/>
        </w:rPr>
        <w:t xml:space="preserve">a system for districts to report current expenditures for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ervices</w:t>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 xml:space="preserve">down to the </w:t>
      </w:r>
      <w:r>
        <w:rPr>
          <w:rFonts w:ascii="Times New Roman" w:eastAsia="Times New Roman" w:hAnsi="Times New Roman" w:cs="Times New Roman"/>
          <w:sz w:val="24"/>
          <w:szCs w:val="24"/>
        </w:rPr>
        <w:t xml:space="preserve">school </w:t>
      </w:r>
      <w:r w:rsidRPr="716ED7A9">
        <w:rPr>
          <w:rFonts w:ascii="Times New Roman" w:eastAsia="Times New Roman" w:hAnsi="Times New Roman" w:cs="Times New Roman"/>
          <w:sz w:val="24"/>
          <w:szCs w:val="24"/>
        </w:rPr>
        <w:t>level</w:t>
      </w:r>
      <w:r>
        <w:rPr>
          <w:rFonts w:ascii="Times New Roman" w:eastAsia="Times New Roman" w:hAnsi="Times New Roman" w:cs="Times New Roman"/>
          <w:sz w:val="24"/>
          <w:szCs w:val="24"/>
        </w:rPr>
        <w:t>, as the capacity to report expenditures for instruction, i</w:t>
      </w:r>
      <w:r w:rsidRPr="716ED7A9">
        <w:rPr>
          <w:rFonts w:ascii="Times New Roman" w:eastAsia="Times New Roman" w:hAnsi="Times New Roman" w:cs="Times New Roman"/>
          <w:sz w:val="24"/>
          <w:szCs w:val="24"/>
        </w:rPr>
        <w:t xml:space="preserve">nstructional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 xml:space="preserve">taff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ervices</w:t>
      </w:r>
      <w:r>
        <w:rPr>
          <w:rFonts w:ascii="Times New Roman" w:eastAsia="Times New Roman" w:hAnsi="Times New Roman" w:cs="Times New Roman"/>
          <w:sz w:val="24"/>
          <w:szCs w:val="24"/>
        </w:rPr>
        <w:t>, and s</w:t>
      </w:r>
      <w:r w:rsidRPr="716ED7A9">
        <w:rPr>
          <w:rFonts w:ascii="Times New Roman" w:eastAsia="Times New Roman" w:hAnsi="Times New Roman" w:cs="Times New Roman"/>
          <w:sz w:val="24"/>
          <w:szCs w:val="24"/>
        </w:rPr>
        <w:t xml:space="preserve">chool </w:t>
      </w:r>
      <w:r>
        <w:rPr>
          <w:rFonts w:ascii="Times New Roman" w:eastAsia="Times New Roman" w:hAnsi="Times New Roman" w:cs="Times New Roman"/>
          <w:sz w:val="24"/>
          <w:szCs w:val="24"/>
        </w:rPr>
        <w:t>a</w:t>
      </w:r>
      <w:r w:rsidRPr="716ED7A9">
        <w:rPr>
          <w:rFonts w:ascii="Times New Roman" w:eastAsia="Times New Roman" w:hAnsi="Times New Roman" w:cs="Times New Roman"/>
          <w:sz w:val="24"/>
          <w:szCs w:val="24"/>
        </w:rPr>
        <w:t xml:space="preserve">dministration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ervices</w:t>
      </w:r>
      <w:r>
        <w:rPr>
          <w:rFonts w:ascii="Times New Roman" w:eastAsia="Times New Roman" w:hAnsi="Times New Roman" w:cs="Times New Roman"/>
          <w:sz w:val="24"/>
          <w:szCs w:val="24"/>
        </w:rPr>
        <w:t xml:space="preserve"> already exists at </w:t>
      </w:r>
      <w:r w:rsidR="00FF4D7C">
        <w:rPr>
          <w:rFonts w:ascii="Times New Roman" w:eastAsia="Times New Roman" w:hAnsi="Times New Roman" w:cs="Times New Roman"/>
          <w:sz w:val="24"/>
          <w:szCs w:val="24"/>
        </w:rPr>
        <w:t xml:space="preserve">the school </w:t>
      </w:r>
      <w:r>
        <w:rPr>
          <w:rFonts w:ascii="Times New Roman" w:eastAsia="Times New Roman" w:hAnsi="Times New Roman" w:cs="Times New Roman"/>
          <w:sz w:val="24"/>
          <w:szCs w:val="24"/>
        </w:rPr>
        <w:t xml:space="preserve">level, the estimated burden would also be much less.     </w:t>
      </w:r>
    </w:p>
    <w:p w:rsidR="005D39EA" w:rsidP="00903F6E" w14:paraId="441A5C81" w14:textId="0ACFB77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also possible that some SEAs which do need to develop new reporting capabilities </w:t>
      </w:r>
      <w:r w:rsidR="002A75C0">
        <w:rPr>
          <w:rFonts w:ascii="Times New Roman" w:eastAsia="Times New Roman" w:hAnsi="Times New Roman" w:cs="Times New Roman"/>
          <w:sz w:val="24"/>
          <w:szCs w:val="24"/>
        </w:rPr>
        <w:t xml:space="preserve">for </w:t>
      </w:r>
      <w:r w:rsidR="00207A3E">
        <w:rPr>
          <w:rFonts w:ascii="Times New Roman" w:eastAsia="Times New Roman" w:hAnsi="Times New Roman" w:cs="Times New Roman"/>
          <w:sz w:val="24"/>
          <w:szCs w:val="24"/>
        </w:rPr>
        <w:t xml:space="preserve">the FY 23 </w:t>
      </w:r>
      <w:r w:rsidR="002D1669">
        <w:rPr>
          <w:rFonts w:ascii="Times New Roman" w:eastAsia="Times New Roman" w:hAnsi="Times New Roman" w:cs="Times New Roman"/>
          <w:sz w:val="24"/>
          <w:szCs w:val="24"/>
        </w:rPr>
        <w:t xml:space="preserve">SLFS </w:t>
      </w:r>
      <w:r w:rsidR="00207A3E">
        <w:rPr>
          <w:rFonts w:ascii="Times New Roman" w:eastAsia="Times New Roman" w:hAnsi="Times New Roman" w:cs="Times New Roman"/>
          <w:sz w:val="24"/>
          <w:szCs w:val="24"/>
        </w:rPr>
        <w:t>data collection c</w:t>
      </w:r>
      <w:r>
        <w:rPr>
          <w:rFonts w:ascii="Times New Roman" w:eastAsia="Times New Roman" w:hAnsi="Times New Roman" w:cs="Times New Roman"/>
          <w:sz w:val="24"/>
          <w:szCs w:val="24"/>
        </w:rPr>
        <w:t xml:space="preserve">ould spread the burden of creating a new system out over </w:t>
      </w:r>
      <w:r w:rsidR="00846E23">
        <w:rPr>
          <w:rFonts w:ascii="Times New Roman" w:eastAsia="Times New Roman" w:hAnsi="Times New Roman" w:cs="Times New Roman"/>
          <w:sz w:val="24"/>
          <w:szCs w:val="24"/>
        </w:rPr>
        <w:t xml:space="preserve">the FY 23 and FY 24 </w:t>
      </w:r>
      <w:r>
        <w:rPr>
          <w:rFonts w:ascii="Times New Roman" w:eastAsia="Times New Roman" w:hAnsi="Times New Roman" w:cs="Times New Roman"/>
          <w:sz w:val="24"/>
          <w:szCs w:val="24"/>
        </w:rPr>
        <w:t>data collection</w:t>
      </w:r>
      <w:r w:rsidR="002D1669">
        <w:rPr>
          <w:rFonts w:ascii="Times New Roman" w:eastAsia="Times New Roman" w:hAnsi="Times New Roman" w:cs="Times New Roman"/>
          <w:sz w:val="24"/>
          <w:szCs w:val="24"/>
        </w:rPr>
        <w:t>s</w:t>
      </w:r>
      <w:r w:rsidR="0067342B">
        <w:rPr>
          <w:rFonts w:ascii="Times New Roman" w:eastAsia="Times New Roman" w:hAnsi="Times New Roman" w:cs="Times New Roman"/>
          <w:sz w:val="24"/>
          <w:szCs w:val="24"/>
        </w:rPr>
        <w:t>.</w:t>
      </w:r>
      <w:r w:rsidR="00903F6E">
        <w:rPr>
          <w:rFonts w:ascii="Times New Roman" w:eastAsia="Times New Roman" w:hAnsi="Times New Roman" w:cs="Times New Roman"/>
          <w:sz w:val="24"/>
          <w:szCs w:val="24"/>
        </w:rPr>
        <w:t xml:space="preserve"> NCES, in conjunction with OCR, is willing to work with states on a case</w:t>
      </w:r>
      <w:r w:rsidR="00FE7E74">
        <w:rPr>
          <w:rFonts w:ascii="Times New Roman" w:eastAsia="Times New Roman" w:hAnsi="Times New Roman" w:cs="Times New Roman"/>
          <w:sz w:val="24"/>
          <w:szCs w:val="24"/>
        </w:rPr>
        <w:t>-</w:t>
      </w:r>
      <w:r w:rsidR="00903F6E">
        <w:rPr>
          <w:rFonts w:ascii="Times New Roman" w:eastAsia="Times New Roman" w:hAnsi="Times New Roman" w:cs="Times New Roman"/>
          <w:sz w:val="24"/>
          <w:szCs w:val="24"/>
        </w:rPr>
        <w:t>by</w:t>
      </w:r>
      <w:r w:rsidR="00FE7E74">
        <w:rPr>
          <w:rFonts w:ascii="Times New Roman" w:eastAsia="Times New Roman" w:hAnsi="Times New Roman" w:cs="Times New Roman"/>
          <w:sz w:val="24"/>
          <w:szCs w:val="24"/>
        </w:rPr>
        <w:t>-</w:t>
      </w:r>
      <w:r w:rsidR="00903F6E">
        <w:rPr>
          <w:rFonts w:ascii="Times New Roman" w:eastAsia="Times New Roman" w:hAnsi="Times New Roman" w:cs="Times New Roman"/>
          <w:sz w:val="24"/>
          <w:szCs w:val="24"/>
        </w:rPr>
        <w:t>case basis to establish the plan for incrementally reporting only some of the functions and exhibits discussed within the collection proposal.</w:t>
      </w:r>
      <w:r w:rsidR="00EE5460">
        <w:rPr>
          <w:rFonts w:ascii="Times New Roman" w:eastAsia="Times New Roman" w:hAnsi="Times New Roman" w:cs="Times New Roman"/>
          <w:sz w:val="24"/>
          <w:szCs w:val="24"/>
        </w:rPr>
        <w:t xml:space="preserve"> </w:t>
      </w:r>
    </w:p>
    <w:p w:rsidR="00903F6E" w:rsidP="00903F6E" w14:paraId="328687F4" w14:textId="26912A6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NCES will carefully listen to the comments of State Fiscal Coordinators regarding whether the incremental action plan should be applied in a flexible manner. </w:t>
      </w:r>
      <w:r w:rsidR="00EE5460">
        <w:rPr>
          <w:rFonts w:ascii="Times New Roman" w:eastAsia="Times New Roman" w:hAnsi="Times New Roman" w:cs="Times New Roman"/>
          <w:sz w:val="24"/>
          <w:szCs w:val="24"/>
        </w:rPr>
        <w:t>For</w:t>
      </w:r>
      <w:r w:rsidR="00E4679D">
        <w:rPr>
          <w:rFonts w:ascii="Times New Roman" w:eastAsia="Times New Roman" w:hAnsi="Times New Roman" w:cs="Times New Roman"/>
          <w:sz w:val="24"/>
          <w:szCs w:val="24"/>
        </w:rPr>
        <w:t xml:space="preserve"> example, is anticipated that schools will be able </w:t>
      </w:r>
      <w:r w:rsidR="00530CC7">
        <w:rPr>
          <w:rFonts w:ascii="Times New Roman" w:eastAsia="Times New Roman" w:hAnsi="Times New Roman" w:cs="Times New Roman"/>
          <w:sz w:val="24"/>
          <w:szCs w:val="24"/>
        </w:rPr>
        <w:t xml:space="preserve">to collect and </w:t>
      </w:r>
      <w:r w:rsidR="00E4679D">
        <w:rPr>
          <w:rFonts w:ascii="Times New Roman" w:eastAsia="Times New Roman" w:hAnsi="Times New Roman" w:cs="Times New Roman"/>
          <w:sz w:val="24"/>
          <w:szCs w:val="24"/>
        </w:rPr>
        <w:t xml:space="preserve">report </w:t>
      </w:r>
      <w:r w:rsidRPr="716ED7A9" w:rsidR="00530CC7">
        <w:rPr>
          <w:rFonts w:ascii="Times New Roman" w:eastAsia="Times New Roman" w:hAnsi="Times New Roman" w:cs="Times New Roman"/>
          <w:sz w:val="24"/>
          <w:szCs w:val="24"/>
        </w:rPr>
        <w:t>total current expenditures for Instruction (function 1000)</w:t>
      </w:r>
      <w:r w:rsidR="00530CC7">
        <w:rPr>
          <w:rFonts w:ascii="Times New Roman" w:eastAsia="Times New Roman" w:hAnsi="Times New Roman" w:cs="Times New Roman"/>
          <w:sz w:val="24"/>
          <w:szCs w:val="24"/>
        </w:rPr>
        <w:t xml:space="preserve"> and</w:t>
      </w:r>
      <w:r w:rsidR="00247D8D">
        <w:rPr>
          <w:rFonts w:ascii="Times New Roman" w:eastAsia="Times New Roman" w:hAnsi="Times New Roman" w:cs="Times New Roman"/>
          <w:sz w:val="24"/>
          <w:szCs w:val="24"/>
        </w:rPr>
        <w:t xml:space="preserve"> </w:t>
      </w:r>
      <w:r w:rsidRPr="716ED7A9" w:rsidR="00247D8D">
        <w:rPr>
          <w:rFonts w:ascii="Times New Roman" w:eastAsia="Times New Roman" w:hAnsi="Times New Roman" w:cs="Times New Roman"/>
          <w:sz w:val="24"/>
          <w:szCs w:val="24"/>
        </w:rPr>
        <w:t>Instructional Staff Support Services (function 2200)</w:t>
      </w:r>
      <w:r w:rsidR="003C2C79">
        <w:rPr>
          <w:rFonts w:ascii="Times New Roman" w:eastAsia="Times New Roman" w:hAnsi="Times New Roman" w:cs="Times New Roman"/>
          <w:sz w:val="24"/>
          <w:szCs w:val="24"/>
        </w:rPr>
        <w:t xml:space="preserve"> as that data </w:t>
      </w:r>
      <w:r w:rsidR="0057457B">
        <w:rPr>
          <w:rFonts w:ascii="Times New Roman" w:eastAsia="Times New Roman" w:hAnsi="Times New Roman" w:cs="Times New Roman"/>
          <w:sz w:val="24"/>
          <w:szCs w:val="24"/>
        </w:rPr>
        <w:t xml:space="preserve">includes </w:t>
      </w:r>
      <w:r w:rsidRPr="0528E49E" w:rsidR="003D17A1">
        <w:rPr>
          <w:rFonts w:ascii="Times New Roman" w:eastAsia="Times New Roman" w:hAnsi="Times New Roman" w:cs="Times New Roman"/>
          <w:sz w:val="24"/>
          <w:szCs w:val="24"/>
        </w:rPr>
        <w:t xml:space="preserve">salaries and benefits for teachers, teaching assistants, librarians and library aides, </w:t>
      </w:r>
      <w:r w:rsidR="00A953D4">
        <w:rPr>
          <w:rFonts w:ascii="Times New Roman" w:eastAsia="Times New Roman" w:hAnsi="Times New Roman" w:cs="Times New Roman"/>
          <w:sz w:val="24"/>
          <w:szCs w:val="24"/>
        </w:rPr>
        <w:t xml:space="preserve">and </w:t>
      </w:r>
      <w:r w:rsidRPr="0528E49E" w:rsidR="003D17A1">
        <w:rPr>
          <w:rFonts w:ascii="Times New Roman" w:eastAsia="Times New Roman" w:hAnsi="Times New Roman" w:cs="Times New Roman"/>
          <w:sz w:val="24"/>
          <w:szCs w:val="24"/>
        </w:rPr>
        <w:t>in-service teacher trainers</w:t>
      </w:r>
      <w:r w:rsidR="00F71879">
        <w:rPr>
          <w:rFonts w:ascii="Times New Roman" w:eastAsia="Times New Roman" w:hAnsi="Times New Roman" w:cs="Times New Roman"/>
          <w:sz w:val="24"/>
          <w:szCs w:val="24"/>
        </w:rPr>
        <w:t>.</w:t>
      </w:r>
      <w:r w:rsidRPr="001E3D0F" w:rsidR="001E3D0F">
        <w:rPr>
          <w:rFonts w:ascii="Times New Roman" w:eastAsia="Times New Roman" w:hAnsi="Times New Roman" w:cs="Times New Roman"/>
          <w:sz w:val="24"/>
          <w:szCs w:val="24"/>
        </w:rPr>
        <w:t xml:space="preserve"> </w:t>
      </w:r>
      <w:r w:rsidRPr="0528E49E" w:rsidR="001E3D0F">
        <w:rPr>
          <w:rFonts w:ascii="Times New Roman" w:eastAsia="Times New Roman" w:hAnsi="Times New Roman" w:cs="Times New Roman"/>
          <w:sz w:val="24"/>
          <w:szCs w:val="24"/>
        </w:rPr>
        <w:t>(</w:t>
      </w:r>
      <w:r w:rsidRPr="0528E49E" w:rsidR="001E3D0F">
        <w:rPr>
          <w:rFonts w:ascii="Times New Roman" w:eastAsia="Times New Roman" w:hAnsi="Times New Roman" w:cs="Times New Roman"/>
          <w:color w:val="000000" w:themeColor="text1"/>
          <w:sz w:val="24"/>
          <w:szCs w:val="24"/>
        </w:rPr>
        <w:t xml:space="preserve">Cornman, Phillips, Howell, and Zhou, 2022, fn. </w:t>
      </w:r>
      <w:r w:rsidR="001E3D0F">
        <w:rPr>
          <w:rFonts w:ascii="Times New Roman" w:eastAsia="Times New Roman" w:hAnsi="Times New Roman" w:cs="Times New Roman"/>
          <w:color w:val="000000" w:themeColor="text1"/>
          <w:sz w:val="24"/>
          <w:szCs w:val="24"/>
        </w:rPr>
        <w:t>5</w:t>
      </w:r>
      <w:r w:rsidRPr="0528E49E" w:rsidR="001E3D0F">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0"/>
      </w:r>
      <w:r w:rsidR="009C4A58">
        <w:rPr>
          <w:rFonts w:ascii="Times New Roman" w:eastAsia="Times New Roman" w:hAnsi="Times New Roman" w:cs="Times New Roman"/>
          <w:sz w:val="24"/>
          <w:szCs w:val="24"/>
        </w:rPr>
        <w:t xml:space="preserve"> </w:t>
      </w:r>
      <w:r w:rsidR="007C1326">
        <w:rPr>
          <w:rFonts w:ascii="Times New Roman" w:eastAsia="Times New Roman" w:hAnsi="Times New Roman" w:cs="Times New Roman"/>
          <w:sz w:val="24"/>
          <w:szCs w:val="24"/>
        </w:rPr>
        <w:t>P</w:t>
      </w:r>
      <w:r w:rsidR="009C4A58">
        <w:rPr>
          <w:rFonts w:ascii="Times New Roman" w:eastAsia="Times New Roman" w:hAnsi="Times New Roman" w:cs="Times New Roman"/>
          <w:sz w:val="24"/>
          <w:szCs w:val="24"/>
        </w:rPr>
        <w:t xml:space="preserve">ersonnel </w:t>
      </w:r>
      <w:r w:rsidR="007C1326">
        <w:rPr>
          <w:rFonts w:ascii="Times New Roman" w:eastAsia="Times New Roman" w:hAnsi="Times New Roman" w:cs="Times New Roman"/>
          <w:sz w:val="24"/>
          <w:szCs w:val="24"/>
        </w:rPr>
        <w:t xml:space="preserve">at the school-level </w:t>
      </w:r>
      <w:r w:rsidR="009C4A58">
        <w:rPr>
          <w:rFonts w:ascii="Times New Roman" w:eastAsia="Times New Roman" w:hAnsi="Times New Roman" w:cs="Times New Roman"/>
          <w:sz w:val="24"/>
          <w:szCs w:val="24"/>
        </w:rPr>
        <w:t xml:space="preserve">are cognizant </w:t>
      </w:r>
      <w:r w:rsidR="007C1326">
        <w:rPr>
          <w:rFonts w:ascii="Times New Roman" w:eastAsia="Times New Roman" w:hAnsi="Times New Roman" w:cs="Times New Roman"/>
          <w:sz w:val="24"/>
          <w:szCs w:val="24"/>
        </w:rPr>
        <w:t xml:space="preserve">of the </w:t>
      </w:r>
      <w:r w:rsidRPr="0528E49E" w:rsidR="007C1326">
        <w:rPr>
          <w:rFonts w:ascii="Times New Roman" w:eastAsia="Times New Roman" w:hAnsi="Times New Roman" w:cs="Times New Roman"/>
          <w:sz w:val="24"/>
          <w:szCs w:val="24"/>
        </w:rPr>
        <w:t>salaries and benefits for teachers</w:t>
      </w:r>
      <w:r w:rsidR="00670465">
        <w:rPr>
          <w:rFonts w:ascii="Times New Roman" w:eastAsia="Times New Roman" w:hAnsi="Times New Roman" w:cs="Times New Roman"/>
          <w:sz w:val="24"/>
          <w:szCs w:val="24"/>
        </w:rPr>
        <w:t xml:space="preserve"> as well as</w:t>
      </w:r>
      <w:r w:rsidRPr="0528E49E" w:rsidR="007C1326">
        <w:rPr>
          <w:rFonts w:ascii="Times New Roman" w:eastAsia="Times New Roman" w:hAnsi="Times New Roman" w:cs="Times New Roman"/>
          <w:sz w:val="24"/>
          <w:szCs w:val="24"/>
        </w:rPr>
        <w:t xml:space="preserve"> teaching assistants</w:t>
      </w:r>
      <w:r w:rsidR="000C352F">
        <w:rPr>
          <w:rFonts w:ascii="Times New Roman" w:eastAsia="Times New Roman" w:hAnsi="Times New Roman" w:cs="Times New Roman"/>
          <w:sz w:val="24"/>
          <w:szCs w:val="24"/>
        </w:rPr>
        <w:t xml:space="preserve"> for their respective schools.</w:t>
      </w:r>
      <w:r w:rsidR="00670465">
        <w:rPr>
          <w:rFonts w:ascii="Times New Roman" w:eastAsia="Times New Roman" w:hAnsi="Times New Roman" w:cs="Times New Roman"/>
          <w:sz w:val="24"/>
          <w:szCs w:val="24"/>
        </w:rPr>
        <w:t xml:space="preserve"> </w:t>
      </w:r>
      <w:r w:rsidR="00CE5ECB">
        <w:rPr>
          <w:rFonts w:ascii="Times New Roman" w:eastAsia="Times New Roman" w:hAnsi="Times New Roman" w:cs="Times New Roman"/>
          <w:sz w:val="24"/>
          <w:szCs w:val="24"/>
        </w:rPr>
        <w:t>School</w:t>
      </w:r>
      <w:r w:rsidR="00012474">
        <w:rPr>
          <w:rFonts w:ascii="Times New Roman" w:eastAsia="Times New Roman" w:hAnsi="Times New Roman" w:cs="Times New Roman"/>
          <w:sz w:val="24"/>
          <w:szCs w:val="24"/>
        </w:rPr>
        <w:t>-level personnel</w:t>
      </w:r>
      <w:r w:rsidR="00DF5A25">
        <w:rPr>
          <w:rFonts w:ascii="Times New Roman" w:eastAsia="Times New Roman" w:hAnsi="Times New Roman" w:cs="Times New Roman"/>
          <w:sz w:val="24"/>
          <w:szCs w:val="24"/>
        </w:rPr>
        <w:t xml:space="preserve"> </w:t>
      </w:r>
      <w:r w:rsidR="00E174E3">
        <w:rPr>
          <w:rFonts w:ascii="Times New Roman" w:eastAsia="Times New Roman" w:hAnsi="Times New Roman" w:cs="Times New Roman"/>
          <w:sz w:val="24"/>
          <w:szCs w:val="24"/>
        </w:rPr>
        <w:t>a</w:t>
      </w:r>
      <w:r w:rsidR="004A7C07">
        <w:rPr>
          <w:rFonts w:ascii="Times New Roman" w:eastAsia="Times New Roman" w:hAnsi="Times New Roman" w:cs="Times New Roman"/>
          <w:sz w:val="24"/>
          <w:szCs w:val="24"/>
        </w:rPr>
        <w:t xml:space="preserve">lso </w:t>
      </w:r>
      <w:r w:rsidR="003D4CF8">
        <w:rPr>
          <w:rFonts w:ascii="Times New Roman" w:eastAsia="Times New Roman" w:hAnsi="Times New Roman" w:cs="Times New Roman"/>
          <w:sz w:val="24"/>
          <w:szCs w:val="24"/>
        </w:rPr>
        <w:t xml:space="preserve">have </w:t>
      </w:r>
      <w:r w:rsidR="00DF5A25">
        <w:rPr>
          <w:rFonts w:ascii="Times New Roman" w:eastAsia="Times New Roman" w:hAnsi="Times New Roman" w:cs="Times New Roman"/>
          <w:sz w:val="24"/>
          <w:szCs w:val="24"/>
        </w:rPr>
        <w:t>access to</w:t>
      </w:r>
      <w:r w:rsidRPr="00DE7756" w:rsidR="00DE7756">
        <w:rPr>
          <w:rFonts w:ascii="Times New Roman" w:eastAsia="Times New Roman" w:hAnsi="Times New Roman" w:cs="Times New Roman"/>
          <w:sz w:val="24"/>
          <w:szCs w:val="24"/>
        </w:rPr>
        <w:t xml:space="preserve"> </w:t>
      </w:r>
      <w:r w:rsidR="00DE7756">
        <w:rPr>
          <w:rFonts w:ascii="Times New Roman" w:eastAsia="Times New Roman" w:hAnsi="Times New Roman" w:cs="Times New Roman"/>
          <w:sz w:val="24"/>
          <w:szCs w:val="24"/>
        </w:rPr>
        <w:t xml:space="preserve">expenditures incurred for curriculum </w:t>
      </w:r>
      <w:r w:rsidR="00DE7756">
        <w:rPr>
          <w:rFonts w:ascii="Times New Roman" w:eastAsia="Times New Roman" w:hAnsi="Times New Roman" w:cs="Times New Roman"/>
          <w:sz w:val="24"/>
          <w:szCs w:val="24"/>
        </w:rPr>
        <w:t xml:space="preserve">development, student assessment, technology, and </w:t>
      </w:r>
      <w:r w:rsidRPr="0528E49E" w:rsidR="00DE7756">
        <w:rPr>
          <w:rFonts w:ascii="Times New Roman" w:eastAsia="Times New Roman" w:hAnsi="Times New Roman" w:cs="Times New Roman"/>
          <w:sz w:val="24"/>
          <w:szCs w:val="24"/>
        </w:rPr>
        <w:t>supplies and purchased services related to those activities</w:t>
      </w:r>
      <w:r w:rsidR="003D4CF8">
        <w:rPr>
          <w:rFonts w:ascii="Times New Roman" w:eastAsia="Times New Roman" w:hAnsi="Times New Roman" w:cs="Times New Roman"/>
          <w:sz w:val="24"/>
          <w:szCs w:val="24"/>
        </w:rPr>
        <w:t xml:space="preserve">, which encompasses the balance of </w:t>
      </w:r>
      <w:r w:rsidR="00B85F2C">
        <w:rPr>
          <w:rFonts w:ascii="Times New Roman" w:eastAsia="Times New Roman" w:hAnsi="Times New Roman" w:cs="Times New Roman"/>
          <w:sz w:val="24"/>
          <w:szCs w:val="24"/>
        </w:rPr>
        <w:t>c</w:t>
      </w:r>
      <w:r w:rsidRPr="716ED7A9" w:rsidR="003D4CF8">
        <w:rPr>
          <w:rFonts w:ascii="Times New Roman" w:eastAsia="Times New Roman" w:hAnsi="Times New Roman" w:cs="Times New Roman"/>
          <w:sz w:val="24"/>
          <w:szCs w:val="24"/>
        </w:rPr>
        <w:t xml:space="preserve">urrent expenditures for Instruction </w:t>
      </w:r>
      <w:r w:rsidR="003D4CF8">
        <w:rPr>
          <w:rFonts w:ascii="Times New Roman" w:eastAsia="Times New Roman" w:hAnsi="Times New Roman" w:cs="Times New Roman"/>
          <w:sz w:val="24"/>
          <w:szCs w:val="24"/>
        </w:rPr>
        <w:t xml:space="preserve">and </w:t>
      </w:r>
      <w:r w:rsidRPr="716ED7A9" w:rsidR="003D4CF8">
        <w:rPr>
          <w:rFonts w:ascii="Times New Roman" w:eastAsia="Times New Roman" w:hAnsi="Times New Roman" w:cs="Times New Roman"/>
          <w:sz w:val="24"/>
          <w:szCs w:val="24"/>
        </w:rPr>
        <w:t>Instructional Staff Support Services</w:t>
      </w:r>
      <w:r w:rsidR="00B85F2C">
        <w:rPr>
          <w:rFonts w:ascii="Times New Roman" w:eastAsia="Times New Roman" w:hAnsi="Times New Roman" w:cs="Times New Roman"/>
          <w:sz w:val="24"/>
          <w:szCs w:val="24"/>
        </w:rPr>
        <w:t>.</w:t>
      </w:r>
      <w:r w:rsidR="00C5278A">
        <w:rPr>
          <w:rFonts w:ascii="Times New Roman" w:eastAsia="Times New Roman" w:hAnsi="Times New Roman" w:cs="Times New Roman"/>
          <w:sz w:val="24"/>
          <w:szCs w:val="24"/>
        </w:rPr>
        <w:t xml:space="preserve"> </w:t>
      </w:r>
      <w:r w:rsidR="00D21995">
        <w:rPr>
          <w:rFonts w:ascii="Times New Roman" w:eastAsia="Times New Roman" w:hAnsi="Times New Roman" w:cs="Times New Roman"/>
          <w:sz w:val="24"/>
          <w:szCs w:val="24"/>
        </w:rPr>
        <w:t>It is also anticipated</w:t>
      </w:r>
      <w:r w:rsidR="008D589F">
        <w:rPr>
          <w:rFonts w:ascii="Times New Roman" w:eastAsia="Times New Roman" w:hAnsi="Times New Roman" w:cs="Times New Roman"/>
          <w:sz w:val="24"/>
          <w:szCs w:val="24"/>
        </w:rPr>
        <w:t xml:space="preserve"> that schools will be able to collect and report </w:t>
      </w:r>
      <w:r w:rsidRPr="008A1AAD" w:rsidR="008A1AAD">
        <w:rPr>
          <w:rFonts w:ascii="Times New Roman" w:eastAsia="Times New Roman" w:hAnsi="Times New Roman" w:cs="Times New Roman"/>
          <w:sz w:val="24"/>
          <w:szCs w:val="24"/>
        </w:rPr>
        <w:t>total current expenditures for School Administration Support Services (function 2400).</w:t>
      </w:r>
      <w:r w:rsidR="008B6CB6">
        <w:rPr>
          <w:rFonts w:ascii="Times New Roman" w:eastAsia="Times New Roman" w:hAnsi="Times New Roman" w:cs="Times New Roman"/>
          <w:sz w:val="24"/>
          <w:szCs w:val="24"/>
        </w:rPr>
        <w:t xml:space="preserve"> </w:t>
      </w:r>
      <w:r w:rsidR="00D21995">
        <w:rPr>
          <w:rFonts w:ascii="Times New Roman" w:eastAsia="Times New Roman" w:hAnsi="Times New Roman" w:cs="Times New Roman"/>
          <w:sz w:val="24"/>
          <w:szCs w:val="24"/>
        </w:rPr>
        <w:t xml:space="preserve"> </w:t>
      </w:r>
      <w:r w:rsidR="00B85F2C">
        <w:rPr>
          <w:rFonts w:ascii="Times New Roman" w:eastAsia="Times New Roman" w:hAnsi="Times New Roman" w:cs="Times New Roman"/>
          <w:sz w:val="24"/>
          <w:szCs w:val="24"/>
        </w:rPr>
        <w:t xml:space="preserve"> </w:t>
      </w:r>
      <w:r w:rsidR="00DF5A25">
        <w:rPr>
          <w:rFonts w:ascii="Times New Roman" w:eastAsia="Times New Roman" w:hAnsi="Times New Roman" w:cs="Times New Roman"/>
          <w:sz w:val="24"/>
          <w:szCs w:val="24"/>
        </w:rPr>
        <w:t xml:space="preserve"> </w:t>
      </w:r>
      <w:r w:rsidR="00012474">
        <w:rPr>
          <w:rFonts w:ascii="Times New Roman" w:eastAsia="Times New Roman" w:hAnsi="Times New Roman" w:cs="Times New Roman"/>
          <w:sz w:val="24"/>
          <w:szCs w:val="24"/>
        </w:rPr>
        <w:t xml:space="preserve"> </w:t>
      </w:r>
      <w:r w:rsidR="00530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204F32" w:rsidP="00204F32" w14:paraId="72C9EC69" w14:textId="10C07F50">
      <w:pPr>
        <w:spacing w:line="276" w:lineRule="auto"/>
        <w:rPr>
          <w:rFonts w:ascii="Times New Roman" w:eastAsia="Times New Roman" w:hAnsi="Times New Roman" w:cs="Times New Roman"/>
          <w:sz w:val="24"/>
          <w:szCs w:val="24"/>
        </w:rPr>
        <w:sectPr w:rsidSect="00073BAF">
          <w:headerReference w:type="default" r:id="rId6"/>
          <w:footerReference w:type="default" r:id="rId7"/>
          <w:pgSz w:w="12240" w:h="15840"/>
          <w:pgMar w:top="720" w:right="720" w:bottom="720" w:left="720" w:header="274" w:footer="285" w:gutter="0"/>
          <w:cols w:space="720"/>
        </w:sectPr>
      </w:pPr>
      <w:r>
        <w:rPr>
          <w:rFonts w:ascii="Times New Roman" w:eastAsia="Times New Roman" w:hAnsi="Times New Roman" w:cs="Times New Roman"/>
          <w:sz w:val="24"/>
          <w:szCs w:val="24"/>
        </w:rPr>
        <w:t xml:space="preserve">If </w:t>
      </w:r>
      <w:r w:rsidR="00686425">
        <w:rPr>
          <w:rFonts w:ascii="Times New Roman" w:eastAsia="Times New Roman" w:hAnsi="Times New Roman" w:cs="Times New Roman"/>
          <w:sz w:val="24"/>
          <w:szCs w:val="24"/>
        </w:rPr>
        <w:t xml:space="preserve">SEAs </w:t>
      </w:r>
      <w:r w:rsidR="005F1AC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annot </w:t>
      </w:r>
      <w:r w:rsidR="003B0E0C">
        <w:rPr>
          <w:rFonts w:ascii="Times New Roman" w:eastAsia="Times New Roman" w:hAnsi="Times New Roman" w:cs="Times New Roman"/>
          <w:sz w:val="24"/>
          <w:szCs w:val="24"/>
        </w:rPr>
        <w:t xml:space="preserve">immediately </w:t>
      </w:r>
      <w:r>
        <w:rPr>
          <w:rFonts w:ascii="Times New Roman" w:eastAsia="Times New Roman" w:hAnsi="Times New Roman" w:cs="Times New Roman"/>
          <w:sz w:val="24"/>
          <w:szCs w:val="24"/>
        </w:rPr>
        <w:t>report</w:t>
      </w:r>
      <w:r w:rsidR="00BA3A74">
        <w:rPr>
          <w:rFonts w:ascii="Times New Roman" w:eastAsia="Times New Roman" w:hAnsi="Times New Roman" w:cs="Times New Roman"/>
          <w:sz w:val="24"/>
          <w:szCs w:val="24"/>
        </w:rPr>
        <w:t xml:space="preserve"> </w:t>
      </w:r>
      <w:r w:rsidR="003F5DB3">
        <w:rPr>
          <w:rFonts w:ascii="Times New Roman" w:eastAsia="Times New Roman" w:hAnsi="Times New Roman" w:cs="Times New Roman"/>
          <w:sz w:val="24"/>
          <w:szCs w:val="24"/>
        </w:rPr>
        <w:t xml:space="preserve">expenditures for </w:t>
      </w:r>
      <w:r w:rsidRPr="716ED7A9" w:rsidR="00BA3A74">
        <w:rPr>
          <w:rFonts w:ascii="Times New Roman" w:eastAsia="Times New Roman" w:hAnsi="Times New Roman" w:cs="Times New Roman"/>
          <w:sz w:val="24"/>
          <w:szCs w:val="24"/>
        </w:rPr>
        <w:t>Student Support Services (function 2100)</w:t>
      </w:r>
      <w:r w:rsidR="00BA3A74">
        <w:rPr>
          <w:rFonts w:ascii="Times New Roman" w:eastAsia="Times New Roman" w:hAnsi="Times New Roman" w:cs="Times New Roman"/>
          <w:sz w:val="24"/>
          <w:szCs w:val="24"/>
        </w:rPr>
        <w:t>, which includes</w:t>
      </w:r>
      <w:r w:rsidR="00F67DE0">
        <w:rPr>
          <w:rFonts w:ascii="Times New Roman" w:eastAsia="Times New Roman" w:hAnsi="Times New Roman" w:cs="Times New Roman"/>
          <w:sz w:val="24"/>
          <w:szCs w:val="24"/>
        </w:rPr>
        <w:t xml:space="preserve"> </w:t>
      </w:r>
      <w:r w:rsidRPr="0528E49E" w:rsidR="00F67DE0">
        <w:rPr>
          <w:rFonts w:ascii="Times New Roman" w:eastAsia="Times New Roman" w:hAnsi="Times New Roman" w:cs="Times New Roman"/>
          <w:sz w:val="24"/>
          <w:szCs w:val="24"/>
        </w:rPr>
        <w:t>activities designed to assess and improve the well-being of students</w:t>
      </w:r>
      <w:r w:rsidR="003F5DB3">
        <w:rPr>
          <w:rFonts w:ascii="Times New Roman" w:eastAsia="Times New Roman" w:hAnsi="Times New Roman" w:cs="Times New Roman"/>
          <w:sz w:val="24"/>
          <w:szCs w:val="24"/>
        </w:rPr>
        <w:t xml:space="preserve"> </w:t>
      </w:r>
      <w:r w:rsidR="0031648F">
        <w:rPr>
          <w:rFonts w:ascii="Times New Roman" w:eastAsia="Times New Roman" w:hAnsi="Times New Roman" w:cs="Times New Roman"/>
          <w:sz w:val="24"/>
          <w:szCs w:val="24"/>
        </w:rPr>
        <w:t>(</w:t>
      </w:r>
      <w:r w:rsidR="0031648F">
        <w:rPr>
          <w:rFonts w:ascii="Times New Roman" w:eastAsia="Times New Roman" w:hAnsi="Times New Roman" w:cs="Times New Roman"/>
          <w:sz w:val="24"/>
          <w:szCs w:val="24"/>
        </w:rPr>
        <w:t>e.g.</w:t>
      </w:r>
      <w:r w:rsidR="0031648F">
        <w:rPr>
          <w:rFonts w:ascii="Times New Roman" w:eastAsia="Times New Roman" w:hAnsi="Times New Roman" w:cs="Times New Roman"/>
          <w:sz w:val="24"/>
          <w:szCs w:val="24"/>
        </w:rPr>
        <w:t xml:space="preserve"> </w:t>
      </w:r>
      <w:r w:rsidRPr="00AE7452" w:rsidR="00E753B4">
        <w:rPr>
          <w:rFonts w:ascii="Times New Roman" w:eastAsia="Times New Roman" w:hAnsi="Times New Roman" w:cs="Times New Roman"/>
          <w:color w:val="000000" w:themeColor="text1"/>
        </w:rPr>
        <w:t>administrative, guidance, health, and logistical support</w:t>
      </w:r>
      <w:r w:rsidR="0031648F">
        <w:rPr>
          <w:rFonts w:ascii="Times New Roman" w:eastAsia="Times New Roman" w:hAnsi="Times New Roman" w:cs="Times New Roman"/>
          <w:color w:val="000000" w:themeColor="text1"/>
        </w:rPr>
        <w:t>)</w:t>
      </w:r>
      <w:r w:rsidR="009D473E">
        <w:rPr>
          <w:rFonts w:ascii="Times New Roman" w:eastAsia="Times New Roman" w:hAnsi="Times New Roman" w:cs="Times New Roman"/>
          <w:color w:val="000000" w:themeColor="text1"/>
        </w:rPr>
        <w:t>,</w:t>
      </w:r>
      <w:r w:rsidR="00E34361">
        <w:rPr>
          <w:rFonts w:ascii="Times New Roman" w:eastAsia="Times New Roman" w:hAnsi="Times New Roman" w:cs="Times New Roman"/>
          <w:color w:val="000000" w:themeColor="text1"/>
        </w:rPr>
        <w:t xml:space="preserve"> NCES will </w:t>
      </w:r>
      <w:r w:rsidR="004F328D">
        <w:rPr>
          <w:rFonts w:ascii="Times New Roman" w:eastAsia="Times New Roman" w:hAnsi="Times New Roman" w:cs="Times New Roman"/>
          <w:color w:val="000000" w:themeColor="text1"/>
        </w:rPr>
        <w:t>be flexible and focus on develop</w:t>
      </w:r>
      <w:r w:rsidR="006B75B8">
        <w:rPr>
          <w:rFonts w:ascii="Times New Roman" w:eastAsia="Times New Roman" w:hAnsi="Times New Roman" w:cs="Times New Roman"/>
          <w:color w:val="000000" w:themeColor="text1"/>
        </w:rPr>
        <w:t xml:space="preserve">ing the </w:t>
      </w:r>
      <w:r w:rsidR="004F328D">
        <w:rPr>
          <w:rFonts w:ascii="Times New Roman" w:eastAsia="Times New Roman" w:hAnsi="Times New Roman" w:cs="Times New Roman"/>
          <w:color w:val="000000" w:themeColor="text1"/>
        </w:rPr>
        <w:t xml:space="preserve">capacity </w:t>
      </w:r>
      <w:r w:rsidR="00686425">
        <w:rPr>
          <w:rFonts w:ascii="Times New Roman" w:eastAsia="Times New Roman" w:hAnsi="Times New Roman" w:cs="Times New Roman"/>
          <w:color w:val="000000" w:themeColor="text1"/>
        </w:rPr>
        <w:t xml:space="preserve">of </w:t>
      </w:r>
      <w:r w:rsidR="005F1ACB">
        <w:rPr>
          <w:rFonts w:ascii="Times New Roman" w:eastAsia="Times New Roman" w:hAnsi="Times New Roman" w:cs="Times New Roman"/>
          <w:color w:val="000000" w:themeColor="text1"/>
        </w:rPr>
        <w:t>school-level perso</w:t>
      </w:r>
      <w:r w:rsidR="00874A0B">
        <w:rPr>
          <w:rFonts w:ascii="Times New Roman" w:eastAsia="Times New Roman" w:hAnsi="Times New Roman" w:cs="Times New Roman"/>
          <w:color w:val="000000" w:themeColor="text1"/>
        </w:rPr>
        <w:t>n</w:t>
      </w:r>
      <w:r w:rsidR="005F1ACB">
        <w:rPr>
          <w:rFonts w:ascii="Times New Roman" w:eastAsia="Times New Roman" w:hAnsi="Times New Roman" w:cs="Times New Roman"/>
          <w:color w:val="000000" w:themeColor="text1"/>
        </w:rPr>
        <w:t>nel</w:t>
      </w:r>
      <w:r w:rsidR="00874A0B">
        <w:rPr>
          <w:rFonts w:ascii="Times New Roman" w:eastAsia="Times New Roman" w:hAnsi="Times New Roman" w:cs="Times New Roman"/>
          <w:color w:val="000000" w:themeColor="text1"/>
        </w:rPr>
        <w:t xml:space="preserve"> to collect and report these </w:t>
      </w:r>
      <w:r w:rsidR="004F328D">
        <w:rPr>
          <w:rFonts w:ascii="Times New Roman" w:eastAsia="Times New Roman" w:hAnsi="Times New Roman" w:cs="Times New Roman"/>
          <w:color w:val="000000" w:themeColor="text1"/>
        </w:rPr>
        <w:t xml:space="preserve">expenditures </w:t>
      </w:r>
      <w:r w:rsidR="004C0683">
        <w:rPr>
          <w:rFonts w:ascii="Times New Roman" w:eastAsia="Times New Roman" w:hAnsi="Times New Roman" w:cs="Times New Roman"/>
          <w:color w:val="000000" w:themeColor="text1"/>
        </w:rPr>
        <w:t xml:space="preserve">going </w:t>
      </w:r>
      <w:r w:rsidR="008B7680">
        <w:rPr>
          <w:rFonts w:ascii="Times New Roman" w:eastAsia="Times New Roman" w:hAnsi="Times New Roman" w:cs="Times New Roman"/>
          <w:color w:val="000000" w:themeColor="text1"/>
        </w:rPr>
        <w:t>forward.</w:t>
      </w:r>
      <w:r w:rsidRPr="008C69E8" w:rsidR="008C69E8">
        <w:rPr>
          <w:rFonts w:ascii="Times New Roman" w:eastAsia="Times New Roman" w:hAnsi="Times New Roman" w:cs="Times New Roman"/>
          <w:sz w:val="24"/>
          <w:szCs w:val="24"/>
        </w:rPr>
        <w:t xml:space="preserve"> </w:t>
      </w:r>
      <w:r w:rsidRPr="0528E49E" w:rsidR="008C69E8">
        <w:rPr>
          <w:rFonts w:ascii="Times New Roman" w:eastAsia="Times New Roman" w:hAnsi="Times New Roman" w:cs="Times New Roman"/>
          <w:sz w:val="24"/>
          <w:szCs w:val="24"/>
        </w:rPr>
        <w:t>(Allison, 2015, p. 123).</w:t>
      </w:r>
      <w:r>
        <w:rPr>
          <w:rStyle w:val="FootnoteReference"/>
          <w:rFonts w:ascii="Times New Roman" w:eastAsia="Times New Roman" w:hAnsi="Times New Roman" w:cs="Times New Roman"/>
          <w:sz w:val="24"/>
          <w:szCs w:val="24"/>
        </w:rPr>
        <w:footnoteReference w:id="11"/>
      </w:r>
      <w:r w:rsidRPr="0528E49E" w:rsidR="008C69E8">
        <w:rPr>
          <w:rFonts w:ascii="Times New Roman" w:eastAsia="Times New Roman" w:hAnsi="Times New Roman" w:cs="Times New Roman"/>
          <w:sz w:val="24"/>
          <w:szCs w:val="24"/>
        </w:rPr>
        <w:t xml:space="preserve"> </w:t>
      </w:r>
      <w:r w:rsidR="008B7680">
        <w:rPr>
          <w:rFonts w:ascii="Times New Roman" w:eastAsia="Times New Roman" w:hAnsi="Times New Roman" w:cs="Times New Roman"/>
          <w:color w:val="000000" w:themeColor="text1"/>
        </w:rPr>
        <w:t xml:space="preserve"> </w:t>
      </w:r>
      <w:r w:rsidRPr="00A378ED" w:rsidR="00356EAB">
        <w:rPr>
          <w:rFonts w:ascii="Times New Roman" w:eastAsia="Times New Roman" w:hAnsi="Times New Roman" w:cs="Times New Roman"/>
          <w:sz w:val="24"/>
          <w:szCs w:val="24"/>
        </w:rPr>
        <w:t xml:space="preserve">NCES will </w:t>
      </w:r>
      <w:r w:rsidR="00672E84">
        <w:rPr>
          <w:rFonts w:ascii="Times New Roman" w:eastAsia="Times New Roman" w:hAnsi="Times New Roman" w:cs="Times New Roman"/>
          <w:sz w:val="24"/>
          <w:szCs w:val="24"/>
        </w:rPr>
        <w:t>p</w:t>
      </w:r>
      <w:r w:rsidRPr="00A378ED" w:rsidR="00356EAB">
        <w:rPr>
          <w:rFonts w:ascii="Times New Roman" w:eastAsia="Times New Roman" w:hAnsi="Times New Roman" w:cs="Times New Roman"/>
          <w:sz w:val="24"/>
          <w:szCs w:val="24"/>
        </w:rPr>
        <w:t xml:space="preserve">rovide technical support </w:t>
      </w:r>
      <w:r w:rsidRPr="00A378ED" w:rsidR="00BF4667">
        <w:rPr>
          <w:rFonts w:ascii="Times New Roman" w:eastAsia="Times New Roman" w:hAnsi="Times New Roman" w:cs="Times New Roman"/>
          <w:sz w:val="24"/>
          <w:szCs w:val="24"/>
        </w:rPr>
        <w:t>to State Fiscal Coordinators</w:t>
      </w:r>
      <w:r w:rsidR="00BF4667">
        <w:rPr>
          <w:rFonts w:ascii="Times New Roman" w:eastAsia="Times New Roman" w:hAnsi="Times New Roman" w:cs="Times New Roman"/>
          <w:sz w:val="24"/>
          <w:szCs w:val="24"/>
        </w:rPr>
        <w:t xml:space="preserve"> </w:t>
      </w:r>
      <w:r w:rsidR="00C41F11">
        <w:rPr>
          <w:rFonts w:ascii="Times New Roman" w:eastAsia="Times New Roman" w:hAnsi="Times New Roman" w:cs="Times New Roman"/>
          <w:sz w:val="24"/>
          <w:szCs w:val="24"/>
        </w:rPr>
        <w:t xml:space="preserve">on how to collect and report </w:t>
      </w:r>
      <w:r w:rsidR="007D641D">
        <w:rPr>
          <w:rFonts w:ascii="Times New Roman" w:eastAsia="Times New Roman" w:hAnsi="Times New Roman" w:cs="Times New Roman"/>
          <w:sz w:val="24"/>
          <w:szCs w:val="24"/>
        </w:rPr>
        <w:t xml:space="preserve">expenditures </w:t>
      </w:r>
      <w:r w:rsidR="00C41F11">
        <w:rPr>
          <w:rFonts w:ascii="Times New Roman" w:eastAsia="Times New Roman" w:hAnsi="Times New Roman" w:cs="Times New Roman"/>
          <w:sz w:val="24"/>
          <w:szCs w:val="24"/>
        </w:rPr>
        <w:t xml:space="preserve">related to student health and guidance </w:t>
      </w:r>
      <w:r w:rsidR="00D040B4">
        <w:rPr>
          <w:rFonts w:ascii="Times New Roman" w:eastAsia="Times New Roman" w:hAnsi="Times New Roman" w:cs="Times New Roman"/>
          <w:sz w:val="24"/>
          <w:szCs w:val="24"/>
        </w:rPr>
        <w:t xml:space="preserve">by conducting </w:t>
      </w:r>
      <w:r w:rsidR="00356EAB">
        <w:rPr>
          <w:rFonts w:ascii="Times New Roman" w:eastAsia="Times New Roman" w:hAnsi="Times New Roman" w:cs="Times New Roman"/>
          <w:sz w:val="24"/>
          <w:szCs w:val="24"/>
        </w:rPr>
        <w:t xml:space="preserve">quarterly </w:t>
      </w:r>
      <w:r w:rsidRPr="00A378ED" w:rsidR="00356EAB">
        <w:rPr>
          <w:rFonts w:ascii="Times New Roman" w:eastAsia="Times New Roman" w:hAnsi="Times New Roman" w:cs="Times New Roman"/>
          <w:sz w:val="24"/>
          <w:szCs w:val="24"/>
        </w:rPr>
        <w:t>interactive webinars</w:t>
      </w:r>
      <w:r w:rsidR="00BF4667">
        <w:rPr>
          <w:rFonts w:ascii="Times New Roman" w:eastAsia="Times New Roman" w:hAnsi="Times New Roman" w:cs="Times New Roman"/>
          <w:sz w:val="24"/>
          <w:szCs w:val="24"/>
        </w:rPr>
        <w:t xml:space="preserve">, including cross-training </w:t>
      </w:r>
      <w:r w:rsidR="0048240B">
        <w:rPr>
          <w:rFonts w:ascii="Times New Roman" w:eastAsia="Times New Roman" w:hAnsi="Times New Roman" w:cs="Times New Roman"/>
          <w:sz w:val="24"/>
          <w:szCs w:val="24"/>
        </w:rPr>
        <w:t>by other SEAs.</w:t>
      </w:r>
      <w:r>
        <w:rPr>
          <w:rStyle w:val="FootnoteReference"/>
          <w:rFonts w:ascii="Times New Roman" w:eastAsia="Times New Roman" w:hAnsi="Times New Roman" w:cs="Times New Roman"/>
          <w:sz w:val="24"/>
          <w:szCs w:val="24"/>
        </w:rPr>
        <w:footnoteReference w:id="12"/>
      </w:r>
      <w:r w:rsidR="004A52C0">
        <w:rPr>
          <w:rFonts w:ascii="Times New Roman" w:eastAsia="Times New Roman" w:hAnsi="Times New Roman" w:cs="Times New Roman"/>
          <w:sz w:val="24"/>
          <w:szCs w:val="24"/>
        </w:rPr>
        <w:t xml:space="preserve"> </w:t>
      </w:r>
      <w:r w:rsidR="00D1384E">
        <w:rPr>
          <w:rFonts w:ascii="Times New Roman" w:eastAsia="Times New Roman" w:hAnsi="Times New Roman" w:cs="Times New Roman"/>
          <w:sz w:val="24"/>
          <w:szCs w:val="24"/>
        </w:rPr>
        <w:t>Therefore, i</w:t>
      </w:r>
      <w:r w:rsidR="00C142F7">
        <w:rPr>
          <w:rFonts w:ascii="Times New Roman" w:eastAsia="Times New Roman" w:hAnsi="Times New Roman" w:cs="Times New Roman"/>
          <w:sz w:val="24"/>
          <w:szCs w:val="24"/>
        </w:rPr>
        <w:t>f SEAs cannot report expenditures for</w:t>
      </w:r>
      <w:r w:rsidR="009E0A1D">
        <w:rPr>
          <w:rFonts w:ascii="Times New Roman" w:eastAsia="Times New Roman" w:hAnsi="Times New Roman" w:cs="Times New Roman"/>
          <w:sz w:val="24"/>
          <w:szCs w:val="24"/>
        </w:rPr>
        <w:t xml:space="preserve"> one </w:t>
      </w:r>
      <w:r w:rsidR="00BD4D02">
        <w:rPr>
          <w:rFonts w:ascii="Times New Roman" w:eastAsia="Times New Roman" w:hAnsi="Times New Roman" w:cs="Times New Roman"/>
          <w:sz w:val="24"/>
          <w:szCs w:val="24"/>
        </w:rPr>
        <w:t xml:space="preserve">of </w:t>
      </w:r>
      <w:r w:rsidR="009E0A1D">
        <w:rPr>
          <w:rFonts w:ascii="Times New Roman" w:eastAsia="Times New Roman" w:hAnsi="Times New Roman" w:cs="Times New Roman"/>
          <w:sz w:val="24"/>
          <w:szCs w:val="24"/>
        </w:rPr>
        <w:t>four data items in the SLFS incremental action plan, such as</w:t>
      </w:r>
      <w:r w:rsidR="00997643">
        <w:rPr>
          <w:rFonts w:ascii="Times New Roman" w:eastAsia="Times New Roman" w:hAnsi="Times New Roman" w:cs="Times New Roman"/>
          <w:sz w:val="24"/>
          <w:szCs w:val="24"/>
        </w:rPr>
        <w:t xml:space="preserve"> </w:t>
      </w:r>
      <w:r w:rsidRPr="716ED7A9" w:rsidR="00997643">
        <w:rPr>
          <w:rFonts w:ascii="Times New Roman" w:eastAsia="Times New Roman" w:hAnsi="Times New Roman" w:cs="Times New Roman"/>
          <w:sz w:val="24"/>
          <w:szCs w:val="24"/>
        </w:rPr>
        <w:t>Student Support Services</w:t>
      </w:r>
      <w:r w:rsidR="00D1384E">
        <w:rPr>
          <w:rFonts w:ascii="Times New Roman" w:eastAsia="Times New Roman" w:hAnsi="Times New Roman" w:cs="Times New Roman"/>
          <w:sz w:val="24"/>
          <w:szCs w:val="24"/>
        </w:rPr>
        <w:t xml:space="preserve">, NCES will </w:t>
      </w:r>
      <w:r w:rsidR="00CA51AD">
        <w:rPr>
          <w:rFonts w:ascii="Times New Roman" w:eastAsia="Times New Roman" w:hAnsi="Times New Roman" w:cs="Times New Roman"/>
          <w:sz w:val="24"/>
          <w:szCs w:val="24"/>
        </w:rPr>
        <w:t xml:space="preserve">provide </w:t>
      </w:r>
      <w:r w:rsidR="00D32AC1">
        <w:rPr>
          <w:rFonts w:ascii="Times New Roman" w:eastAsia="Times New Roman" w:hAnsi="Times New Roman" w:cs="Times New Roman"/>
          <w:sz w:val="24"/>
          <w:szCs w:val="24"/>
        </w:rPr>
        <w:t>the</w:t>
      </w:r>
      <w:r w:rsidR="00CA51AD">
        <w:rPr>
          <w:rFonts w:ascii="Times New Roman" w:eastAsia="Times New Roman" w:hAnsi="Times New Roman" w:cs="Times New Roman"/>
          <w:sz w:val="24"/>
          <w:szCs w:val="24"/>
        </w:rPr>
        <w:t xml:space="preserve"> </w:t>
      </w:r>
      <w:r w:rsidR="00D32AC1">
        <w:rPr>
          <w:rFonts w:ascii="Times New Roman" w:eastAsia="Times New Roman" w:hAnsi="Times New Roman" w:cs="Times New Roman"/>
          <w:sz w:val="24"/>
          <w:szCs w:val="24"/>
        </w:rPr>
        <w:t>opportunity</w:t>
      </w:r>
      <w:r w:rsidR="00CA51AD">
        <w:rPr>
          <w:rFonts w:ascii="Times New Roman" w:eastAsia="Times New Roman" w:hAnsi="Times New Roman" w:cs="Times New Roman"/>
          <w:sz w:val="24"/>
          <w:szCs w:val="24"/>
        </w:rPr>
        <w:t xml:space="preserve"> for</w:t>
      </w:r>
      <w:r w:rsidR="005D5A75">
        <w:rPr>
          <w:rFonts w:ascii="Times New Roman" w:eastAsia="Times New Roman" w:hAnsi="Times New Roman" w:cs="Times New Roman"/>
          <w:sz w:val="24"/>
          <w:szCs w:val="24"/>
        </w:rPr>
        <w:t xml:space="preserve"> </w:t>
      </w:r>
      <w:r w:rsidR="00B82498">
        <w:rPr>
          <w:rFonts w:ascii="Times New Roman" w:eastAsia="Times New Roman" w:hAnsi="Times New Roman" w:cs="Times New Roman"/>
          <w:sz w:val="24"/>
          <w:szCs w:val="24"/>
        </w:rPr>
        <w:t xml:space="preserve">an extension of time </w:t>
      </w:r>
      <w:r w:rsidR="006A220E">
        <w:rPr>
          <w:rFonts w:ascii="Times New Roman" w:eastAsia="Times New Roman" w:hAnsi="Times New Roman" w:cs="Times New Roman"/>
          <w:sz w:val="24"/>
          <w:szCs w:val="24"/>
        </w:rPr>
        <w:t xml:space="preserve">the States to </w:t>
      </w:r>
      <w:r w:rsidR="008A7D44">
        <w:rPr>
          <w:rFonts w:ascii="Times New Roman" w:eastAsia="Times New Roman" w:hAnsi="Times New Roman" w:cs="Times New Roman"/>
          <w:sz w:val="24"/>
          <w:szCs w:val="24"/>
        </w:rPr>
        <w:t xml:space="preserve">develop the </w:t>
      </w:r>
      <w:r w:rsidR="009F074B">
        <w:rPr>
          <w:rFonts w:ascii="Times New Roman" w:eastAsia="Times New Roman" w:hAnsi="Times New Roman" w:cs="Times New Roman"/>
          <w:sz w:val="24"/>
          <w:szCs w:val="24"/>
        </w:rPr>
        <w:t xml:space="preserve">ability </w:t>
      </w:r>
      <w:r w:rsidR="008A7D44">
        <w:rPr>
          <w:rFonts w:ascii="Times New Roman" w:eastAsia="Times New Roman" w:hAnsi="Times New Roman" w:cs="Times New Roman"/>
          <w:sz w:val="24"/>
          <w:szCs w:val="24"/>
        </w:rPr>
        <w:t>to report</w:t>
      </w:r>
      <w:r w:rsidR="009F074B">
        <w:rPr>
          <w:rFonts w:ascii="Times New Roman" w:eastAsia="Times New Roman" w:hAnsi="Times New Roman" w:cs="Times New Roman"/>
          <w:sz w:val="24"/>
          <w:szCs w:val="24"/>
        </w:rPr>
        <w:t xml:space="preserve"> the data</w:t>
      </w:r>
      <w:r w:rsidR="008A7D44">
        <w:rPr>
          <w:rFonts w:ascii="Times New Roman" w:eastAsia="Times New Roman" w:hAnsi="Times New Roman" w:cs="Times New Roman"/>
          <w:sz w:val="24"/>
          <w:szCs w:val="24"/>
        </w:rPr>
        <w:t>.</w:t>
      </w:r>
      <w:r w:rsidR="00BD4D02">
        <w:rPr>
          <w:rFonts w:ascii="Times New Roman" w:eastAsia="Times New Roman" w:hAnsi="Times New Roman" w:cs="Times New Roman"/>
          <w:sz w:val="24"/>
          <w:szCs w:val="24"/>
        </w:rPr>
        <w:t xml:space="preserve"> </w:t>
      </w:r>
      <w:r w:rsidR="00CA51AD">
        <w:rPr>
          <w:rFonts w:ascii="Times New Roman" w:eastAsia="Times New Roman" w:hAnsi="Times New Roman" w:cs="Times New Roman"/>
          <w:sz w:val="24"/>
          <w:szCs w:val="24"/>
        </w:rPr>
        <w:t xml:space="preserve"> </w:t>
      </w:r>
      <w:r w:rsidR="00D32AC1">
        <w:rPr>
          <w:rFonts w:ascii="Times New Roman" w:eastAsia="Times New Roman" w:hAnsi="Times New Roman" w:cs="Times New Roman"/>
          <w:sz w:val="24"/>
          <w:szCs w:val="24"/>
        </w:rPr>
        <w:t xml:space="preserve">  </w:t>
      </w:r>
      <w:r w:rsidR="002938D9">
        <w:rPr>
          <w:rFonts w:ascii="Times New Roman" w:eastAsia="Times New Roman" w:hAnsi="Times New Roman" w:cs="Times New Roman"/>
          <w:sz w:val="24"/>
          <w:szCs w:val="24"/>
        </w:rPr>
        <w:t xml:space="preserve"> </w:t>
      </w:r>
      <w:r w:rsidR="004F328D">
        <w:rPr>
          <w:rFonts w:ascii="Times New Roman" w:eastAsia="Times New Roman" w:hAnsi="Times New Roman" w:cs="Times New Roman"/>
          <w:color w:val="000000" w:themeColor="text1"/>
        </w:rPr>
        <w:t xml:space="preserve"> </w:t>
      </w:r>
      <w:r w:rsidR="009D473E">
        <w:rPr>
          <w:rFonts w:ascii="Times New Roman" w:eastAsia="Times New Roman" w:hAnsi="Times New Roman" w:cs="Times New Roman"/>
          <w:color w:val="000000" w:themeColor="text1"/>
        </w:rPr>
        <w:t xml:space="preserve"> </w:t>
      </w:r>
      <w:r>
        <w:rPr>
          <w:rFonts w:ascii="Times New Roman" w:eastAsia="Times New Roman" w:hAnsi="Times New Roman" w:cs="Times New Roman"/>
          <w:sz w:val="24"/>
          <w:szCs w:val="24"/>
        </w:rPr>
        <w:t xml:space="preserve">   </w:t>
      </w:r>
    </w:p>
    <w:p w:rsidR="00204F32" w:rsidP="00204F32" w14:paraId="477F6966" w14:textId="77777777">
      <w:pPr>
        <w:rPr>
          <w:rFonts w:ascii="Times New Roman" w:hAnsi="Times New Roman" w:cs="Times New Roman"/>
          <w:b/>
          <w:bCs/>
          <w:sz w:val="24"/>
          <w:szCs w:val="24"/>
        </w:rPr>
      </w:pPr>
      <w:r w:rsidRPr="00787ED1">
        <w:rPr>
          <w:rFonts w:ascii="Times New Roman" w:hAnsi="Times New Roman" w:cs="Times New Roman"/>
          <w:b/>
          <w:bCs/>
          <w:sz w:val="24"/>
          <w:szCs w:val="24"/>
        </w:rPr>
        <w:t>Table 1. SLFS FY 2022</w:t>
      </w:r>
      <w:r>
        <w:rPr>
          <w:rFonts w:ascii="Times New Roman" w:hAnsi="Times New Roman" w:cs="Times New Roman"/>
          <w:b/>
          <w:bCs/>
          <w:sz w:val="24"/>
          <w:szCs w:val="24"/>
        </w:rPr>
        <w:t>-24</w:t>
      </w:r>
      <w:r w:rsidRPr="00787ED1">
        <w:rPr>
          <w:rFonts w:ascii="Times New Roman" w:hAnsi="Times New Roman" w:cs="Times New Roman"/>
          <w:b/>
          <w:bCs/>
          <w:sz w:val="24"/>
          <w:szCs w:val="24"/>
        </w:rPr>
        <w:t xml:space="preserve"> Estimated Respondent Burden</w:t>
      </w:r>
      <w:r>
        <w:rPr>
          <w:rFonts w:ascii="Times New Roman" w:hAnsi="Times New Roman" w:cs="Times New Roman"/>
          <w:b/>
          <w:bCs/>
          <w:sz w:val="24"/>
          <w:szCs w:val="24"/>
        </w:rPr>
        <w:t>:</w:t>
      </w:r>
      <w:r w:rsidRPr="00787ED1">
        <w:rPr>
          <w:rFonts w:ascii="Times New Roman" w:hAnsi="Times New Roman" w:cs="Times New Roman"/>
          <w:b/>
          <w:bCs/>
          <w:sz w:val="24"/>
          <w:szCs w:val="24"/>
        </w:rPr>
        <w:t xml:space="preserve"> </w:t>
      </w:r>
      <w:r>
        <w:rPr>
          <w:rFonts w:ascii="Times New Roman" w:hAnsi="Times New Roman" w:cs="Times New Roman"/>
          <w:b/>
          <w:bCs/>
          <w:sz w:val="24"/>
          <w:szCs w:val="24"/>
        </w:rPr>
        <w:t>SLFS Incremental Action Plan</w:t>
      </w:r>
    </w:p>
    <w:tbl>
      <w:tblPr>
        <w:tblStyle w:val="TableGrid1"/>
        <w:tblW w:w="14325" w:type="dxa"/>
        <w:tblLayout w:type="fixed"/>
        <w:tblCellMar>
          <w:left w:w="43" w:type="dxa"/>
          <w:right w:w="43" w:type="dxa"/>
        </w:tblCellMar>
        <w:tblLook w:val="04A0"/>
      </w:tblPr>
      <w:tblGrid>
        <w:gridCol w:w="1206"/>
        <w:gridCol w:w="1067"/>
        <w:gridCol w:w="911"/>
        <w:gridCol w:w="1095"/>
        <w:gridCol w:w="1097"/>
        <w:gridCol w:w="1186"/>
        <w:gridCol w:w="1004"/>
        <w:gridCol w:w="1004"/>
        <w:gridCol w:w="1187"/>
        <w:gridCol w:w="1186"/>
        <w:gridCol w:w="1004"/>
        <w:gridCol w:w="1095"/>
        <w:gridCol w:w="1277"/>
        <w:gridCol w:w="6"/>
      </w:tblGrid>
      <w:tr w14:paraId="0E6E035C" w14:textId="77777777" w:rsidTr="00073BAF">
        <w:tblPrEx>
          <w:tblW w:w="14325" w:type="dxa"/>
          <w:tblLayout w:type="fixed"/>
          <w:tblCellMar>
            <w:left w:w="43" w:type="dxa"/>
            <w:right w:w="43" w:type="dxa"/>
          </w:tblCellMar>
          <w:tblLook w:val="04A0"/>
        </w:tblPrEx>
        <w:trPr>
          <w:gridAfter w:val="1"/>
          <w:wAfter w:w="6" w:type="dxa"/>
          <w:trHeight w:val="877"/>
        </w:trPr>
        <w:tc>
          <w:tcPr>
            <w:tcW w:w="1206" w:type="dxa"/>
            <w:vAlign w:val="center"/>
          </w:tcPr>
          <w:p w:rsidR="00204F32" w:rsidRPr="0032381B" w:rsidP="00073BAF" w14:paraId="7DFB49D7" w14:textId="77777777">
            <w:pPr>
              <w:ind w:left="9"/>
              <w:jc w:val="center"/>
              <w:rPr>
                <w:sz w:val="18"/>
                <w:szCs w:val="18"/>
              </w:rPr>
            </w:pPr>
            <w:r w:rsidRPr="0032381B">
              <w:rPr>
                <w:b/>
                <w:bCs/>
                <w:sz w:val="18"/>
                <w:szCs w:val="18"/>
              </w:rPr>
              <w:t xml:space="preserve">Submission </w:t>
            </w:r>
            <w:r w:rsidRPr="0032381B">
              <w:rPr>
                <w:b/>
                <w:bCs/>
                <w:spacing w:val="-1"/>
                <w:sz w:val="18"/>
                <w:szCs w:val="18"/>
              </w:rPr>
              <w:t>Method</w:t>
            </w:r>
            <w:r w:rsidRPr="0032381B">
              <w:rPr>
                <w:b/>
                <w:bCs/>
                <w:spacing w:val="25"/>
                <w:sz w:val="18"/>
                <w:szCs w:val="18"/>
              </w:rPr>
              <w:t xml:space="preserve"> </w:t>
            </w:r>
            <w:r w:rsidRPr="0032381B">
              <w:rPr>
                <w:b/>
                <w:bCs/>
                <w:sz w:val="18"/>
                <w:szCs w:val="18"/>
              </w:rPr>
              <w:t>or</w:t>
            </w:r>
            <w:r w:rsidRPr="0032381B">
              <w:rPr>
                <w:b/>
                <w:bCs/>
                <w:spacing w:val="-1"/>
                <w:sz w:val="18"/>
                <w:szCs w:val="18"/>
              </w:rPr>
              <w:t xml:space="preserve"> Form</w:t>
            </w:r>
            <w:r w:rsidRPr="0032381B">
              <w:rPr>
                <w:b/>
                <w:bCs/>
                <w:sz w:val="18"/>
                <w:szCs w:val="18"/>
              </w:rPr>
              <w:t xml:space="preserve"> Type</w:t>
            </w:r>
          </w:p>
        </w:tc>
        <w:tc>
          <w:tcPr>
            <w:tcW w:w="1067" w:type="dxa"/>
            <w:vAlign w:val="center"/>
          </w:tcPr>
          <w:p w:rsidR="00204F32" w:rsidRPr="0032381B" w:rsidP="00073BAF" w14:paraId="2C4CAA81" w14:textId="77777777">
            <w:pPr>
              <w:ind w:left="-108" w:right="-18"/>
              <w:jc w:val="center"/>
              <w:rPr>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911" w:type="dxa"/>
            <w:vAlign w:val="center"/>
          </w:tcPr>
          <w:p w:rsidR="00204F32" w:rsidRPr="0032381B" w:rsidP="00073BAF" w14:paraId="1435D1D6" w14:textId="77777777">
            <w:pPr>
              <w:ind w:left="-108" w:right="-108"/>
              <w:jc w:val="center"/>
              <w:rPr>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95" w:type="dxa"/>
            <w:vAlign w:val="center"/>
          </w:tcPr>
          <w:p w:rsidR="00204F32" w:rsidRPr="0032381B" w:rsidP="00073BAF" w14:paraId="6FBFB058" w14:textId="77777777">
            <w:pPr>
              <w:ind w:left="4"/>
              <w:jc w:val="center"/>
              <w:rPr>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097" w:type="dxa"/>
            <w:tcBorders>
              <w:right w:val="single" w:sz="24" w:space="0" w:color="auto"/>
            </w:tcBorders>
            <w:vAlign w:val="center"/>
          </w:tcPr>
          <w:p w:rsidR="00204F32" w:rsidRPr="0032381B" w:rsidP="00073BAF" w14:paraId="27DD0340" w14:textId="77777777">
            <w:pPr>
              <w:ind w:right="63"/>
              <w:jc w:val="center"/>
              <w:rPr>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c>
          <w:tcPr>
            <w:tcW w:w="1186" w:type="dxa"/>
            <w:tcBorders>
              <w:left w:val="single" w:sz="24" w:space="0" w:color="auto"/>
            </w:tcBorders>
            <w:vAlign w:val="center"/>
          </w:tcPr>
          <w:p w:rsidR="00204F32" w:rsidRPr="0032381B" w:rsidP="00073BAF" w14:paraId="64D27BA6"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1004" w:type="dxa"/>
            <w:vAlign w:val="center"/>
          </w:tcPr>
          <w:p w:rsidR="00204F32" w:rsidRPr="0032381B" w:rsidP="00073BAF" w14:paraId="79DE817E"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04" w:type="dxa"/>
            <w:vAlign w:val="center"/>
          </w:tcPr>
          <w:p w:rsidR="00204F32" w:rsidRPr="0032381B" w:rsidP="00073BAF" w14:paraId="681AB815" w14:textId="77777777">
            <w:pPr>
              <w:ind w:right="63"/>
              <w:jc w:val="center"/>
              <w:rPr>
                <w:b/>
                <w:bCs/>
                <w:spacing w:val="-1"/>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187" w:type="dxa"/>
            <w:tcBorders>
              <w:right w:val="single" w:sz="24" w:space="0" w:color="auto"/>
            </w:tcBorders>
            <w:vAlign w:val="center"/>
          </w:tcPr>
          <w:p w:rsidR="00204F32" w:rsidRPr="0032381B" w:rsidP="00073BAF" w14:paraId="6414DA77" w14:textId="77777777">
            <w:pPr>
              <w:ind w:right="63"/>
              <w:jc w:val="center"/>
              <w:rPr>
                <w:b/>
                <w:bCs/>
                <w:spacing w:val="-1"/>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c>
          <w:tcPr>
            <w:tcW w:w="1186" w:type="dxa"/>
            <w:tcBorders>
              <w:left w:val="single" w:sz="24" w:space="0" w:color="auto"/>
            </w:tcBorders>
            <w:vAlign w:val="center"/>
          </w:tcPr>
          <w:p w:rsidR="00204F32" w:rsidRPr="0032381B" w:rsidP="00073BAF" w14:paraId="0F0DE319"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1004" w:type="dxa"/>
            <w:vAlign w:val="center"/>
          </w:tcPr>
          <w:p w:rsidR="00204F32" w:rsidRPr="0032381B" w:rsidP="00073BAF" w14:paraId="22CDDDB9"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95" w:type="dxa"/>
            <w:vAlign w:val="center"/>
          </w:tcPr>
          <w:p w:rsidR="00204F32" w:rsidRPr="0032381B" w:rsidP="00073BAF" w14:paraId="4EBFB90E" w14:textId="77777777">
            <w:pPr>
              <w:ind w:right="63"/>
              <w:jc w:val="center"/>
              <w:rPr>
                <w:b/>
                <w:bCs/>
                <w:spacing w:val="-1"/>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277" w:type="dxa"/>
            <w:vAlign w:val="center"/>
          </w:tcPr>
          <w:p w:rsidR="00204F32" w:rsidRPr="0032381B" w:rsidP="00073BAF" w14:paraId="2C2B266E" w14:textId="77777777">
            <w:pPr>
              <w:ind w:right="63"/>
              <w:jc w:val="center"/>
              <w:rPr>
                <w:b/>
                <w:bCs/>
                <w:spacing w:val="-1"/>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r>
      <w:tr w14:paraId="08FC7B4E" w14:textId="77777777" w:rsidTr="00073BAF">
        <w:tblPrEx>
          <w:tblW w:w="14325" w:type="dxa"/>
          <w:tblLayout w:type="fixed"/>
          <w:tblCellMar>
            <w:left w:w="43" w:type="dxa"/>
            <w:right w:w="43" w:type="dxa"/>
          </w:tblCellMar>
          <w:tblLook w:val="04A0"/>
        </w:tblPrEx>
        <w:trPr>
          <w:trHeight w:val="211"/>
        </w:trPr>
        <w:tc>
          <w:tcPr>
            <w:tcW w:w="1206" w:type="dxa"/>
            <w:vAlign w:val="center"/>
          </w:tcPr>
          <w:p w:rsidR="00204F32" w:rsidRPr="0032381B" w:rsidP="00073BAF" w14:paraId="2D839925" w14:textId="77777777">
            <w:pPr>
              <w:ind w:left="9"/>
              <w:jc w:val="center"/>
              <w:rPr>
                <w:b/>
                <w:bCs/>
                <w:spacing w:val="-1"/>
                <w:sz w:val="18"/>
                <w:szCs w:val="18"/>
              </w:rPr>
            </w:pPr>
          </w:p>
        </w:tc>
        <w:tc>
          <w:tcPr>
            <w:tcW w:w="4170" w:type="dxa"/>
            <w:gridSpan w:val="4"/>
            <w:tcBorders>
              <w:right w:val="single" w:sz="24" w:space="0" w:color="auto"/>
            </w:tcBorders>
            <w:vAlign w:val="center"/>
          </w:tcPr>
          <w:p w:rsidR="00204F32" w:rsidRPr="0032381B" w:rsidP="00073BAF" w14:paraId="2C96E72D" w14:textId="77777777">
            <w:pPr>
              <w:ind w:left="90" w:right="153"/>
              <w:jc w:val="center"/>
              <w:rPr>
                <w:b/>
                <w:bCs/>
                <w:sz w:val="18"/>
                <w:szCs w:val="18"/>
              </w:rPr>
            </w:pPr>
            <w:r w:rsidRPr="0032381B">
              <w:rPr>
                <w:b/>
                <w:bCs/>
                <w:sz w:val="18"/>
                <w:szCs w:val="18"/>
              </w:rPr>
              <w:t>FY 2022</w:t>
            </w:r>
          </w:p>
        </w:tc>
        <w:tc>
          <w:tcPr>
            <w:tcW w:w="4381" w:type="dxa"/>
            <w:gridSpan w:val="4"/>
            <w:tcBorders>
              <w:left w:val="single" w:sz="24" w:space="0" w:color="auto"/>
              <w:right w:val="single" w:sz="24" w:space="0" w:color="auto"/>
            </w:tcBorders>
            <w:vAlign w:val="center"/>
          </w:tcPr>
          <w:p w:rsidR="00204F32" w:rsidRPr="0032381B" w:rsidP="00073BAF" w14:paraId="342F6ECF" w14:textId="77777777">
            <w:pPr>
              <w:ind w:left="90" w:right="153"/>
              <w:jc w:val="center"/>
              <w:rPr>
                <w:b/>
                <w:bCs/>
                <w:sz w:val="18"/>
                <w:szCs w:val="18"/>
              </w:rPr>
            </w:pPr>
            <w:r w:rsidRPr="0032381B">
              <w:rPr>
                <w:b/>
                <w:bCs/>
                <w:sz w:val="18"/>
                <w:szCs w:val="18"/>
              </w:rPr>
              <w:t>FY 2023</w:t>
            </w:r>
          </w:p>
        </w:tc>
        <w:tc>
          <w:tcPr>
            <w:tcW w:w="4568" w:type="dxa"/>
            <w:gridSpan w:val="5"/>
            <w:tcBorders>
              <w:left w:val="single" w:sz="24" w:space="0" w:color="auto"/>
            </w:tcBorders>
            <w:vAlign w:val="center"/>
          </w:tcPr>
          <w:p w:rsidR="00204F32" w:rsidRPr="0032381B" w:rsidP="00073BAF" w14:paraId="1ABABD4A" w14:textId="77777777">
            <w:pPr>
              <w:ind w:left="90" w:right="153"/>
              <w:jc w:val="center"/>
              <w:rPr>
                <w:b/>
                <w:bCs/>
                <w:sz w:val="18"/>
                <w:szCs w:val="18"/>
              </w:rPr>
            </w:pPr>
            <w:r w:rsidRPr="0032381B">
              <w:rPr>
                <w:b/>
                <w:bCs/>
                <w:sz w:val="18"/>
                <w:szCs w:val="18"/>
              </w:rPr>
              <w:t>FY 2024</w:t>
            </w:r>
          </w:p>
        </w:tc>
      </w:tr>
      <w:tr w14:paraId="69BC0C4D" w14:textId="77777777" w:rsidTr="00073BAF">
        <w:tblPrEx>
          <w:tblW w:w="14325" w:type="dxa"/>
          <w:tblLayout w:type="fixed"/>
          <w:tblCellMar>
            <w:left w:w="43" w:type="dxa"/>
            <w:right w:w="43" w:type="dxa"/>
          </w:tblCellMar>
          <w:tblLook w:val="04A0"/>
        </w:tblPrEx>
        <w:trPr>
          <w:gridAfter w:val="1"/>
          <w:wAfter w:w="6" w:type="dxa"/>
          <w:trHeight w:val="222"/>
        </w:trPr>
        <w:tc>
          <w:tcPr>
            <w:tcW w:w="1206" w:type="dxa"/>
            <w:vAlign w:val="center"/>
          </w:tcPr>
          <w:p w:rsidR="00204F32" w:rsidRPr="0032381B" w:rsidP="00073BAF" w14:paraId="59131462" w14:textId="77777777">
            <w:pPr>
              <w:ind w:left="9"/>
              <w:rPr>
                <w:spacing w:val="-1"/>
                <w:sz w:val="18"/>
                <w:szCs w:val="18"/>
                <w:highlight w:val="yellow"/>
              </w:rPr>
            </w:pPr>
          </w:p>
        </w:tc>
        <w:tc>
          <w:tcPr>
            <w:tcW w:w="1067" w:type="dxa"/>
            <w:vAlign w:val="center"/>
          </w:tcPr>
          <w:p w:rsidR="00204F32" w:rsidRPr="0032381B" w:rsidP="00073BAF" w14:paraId="4C01E485" w14:textId="77777777">
            <w:pPr>
              <w:ind w:right="88"/>
              <w:jc w:val="right"/>
              <w:rPr>
                <w:sz w:val="18"/>
                <w:szCs w:val="18"/>
                <w:highlight w:val="yellow"/>
              </w:rPr>
            </w:pPr>
          </w:p>
        </w:tc>
        <w:tc>
          <w:tcPr>
            <w:tcW w:w="911" w:type="dxa"/>
            <w:vAlign w:val="center"/>
          </w:tcPr>
          <w:p w:rsidR="00204F32" w:rsidRPr="0032381B" w:rsidP="00073BAF" w14:paraId="7FA891E3" w14:textId="77777777">
            <w:pPr>
              <w:ind w:right="88"/>
              <w:jc w:val="right"/>
              <w:rPr>
                <w:sz w:val="18"/>
                <w:szCs w:val="18"/>
                <w:highlight w:val="yellow"/>
              </w:rPr>
            </w:pPr>
          </w:p>
        </w:tc>
        <w:tc>
          <w:tcPr>
            <w:tcW w:w="1095" w:type="dxa"/>
            <w:vAlign w:val="center"/>
          </w:tcPr>
          <w:p w:rsidR="00204F32" w:rsidRPr="0032381B" w:rsidP="00073BAF" w14:paraId="00F1ADED" w14:textId="77777777">
            <w:pPr>
              <w:ind w:right="88"/>
              <w:jc w:val="right"/>
              <w:rPr>
                <w:sz w:val="18"/>
                <w:szCs w:val="18"/>
              </w:rPr>
            </w:pPr>
          </w:p>
        </w:tc>
        <w:tc>
          <w:tcPr>
            <w:tcW w:w="1097" w:type="dxa"/>
            <w:tcBorders>
              <w:right w:val="single" w:sz="24" w:space="0" w:color="auto"/>
            </w:tcBorders>
            <w:vAlign w:val="center"/>
          </w:tcPr>
          <w:p w:rsidR="00204F32" w:rsidRPr="0032381B" w:rsidP="00073BAF" w14:paraId="52AA0555" w14:textId="77777777">
            <w:pPr>
              <w:ind w:left="90" w:right="153"/>
              <w:jc w:val="right"/>
              <w:rPr>
                <w:sz w:val="18"/>
                <w:szCs w:val="18"/>
              </w:rPr>
            </w:pPr>
          </w:p>
        </w:tc>
        <w:tc>
          <w:tcPr>
            <w:tcW w:w="1186" w:type="dxa"/>
            <w:tcBorders>
              <w:left w:val="single" w:sz="24" w:space="0" w:color="auto"/>
            </w:tcBorders>
            <w:vAlign w:val="center"/>
          </w:tcPr>
          <w:p w:rsidR="00204F32" w:rsidRPr="0032381B" w:rsidP="00073BAF" w14:paraId="5F9B7C79" w14:textId="77777777">
            <w:pPr>
              <w:ind w:left="90" w:right="153"/>
              <w:jc w:val="right"/>
              <w:rPr>
                <w:sz w:val="18"/>
                <w:szCs w:val="18"/>
                <w:highlight w:val="yellow"/>
              </w:rPr>
            </w:pPr>
          </w:p>
        </w:tc>
        <w:tc>
          <w:tcPr>
            <w:tcW w:w="1004" w:type="dxa"/>
            <w:vAlign w:val="center"/>
          </w:tcPr>
          <w:p w:rsidR="00204F32" w:rsidRPr="0032381B" w:rsidP="00073BAF" w14:paraId="6B031727" w14:textId="77777777">
            <w:pPr>
              <w:ind w:left="90" w:right="153"/>
              <w:jc w:val="right"/>
              <w:rPr>
                <w:sz w:val="18"/>
                <w:szCs w:val="18"/>
              </w:rPr>
            </w:pPr>
          </w:p>
        </w:tc>
        <w:tc>
          <w:tcPr>
            <w:tcW w:w="1004" w:type="dxa"/>
            <w:vAlign w:val="center"/>
          </w:tcPr>
          <w:p w:rsidR="00204F32" w:rsidRPr="0032381B" w:rsidP="00073BAF" w14:paraId="709C3444" w14:textId="77777777">
            <w:pPr>
              <w:ind w:left="90" w:right="153"/>
              <w:jc w:val="right"/>
              <w:rPr>
                <w:sz w:val="18"/>
                <w:szCs w:val="18"/>
              </w:rPr>
            </w:pPr>
          </w:p>
        </w:tc>
        <w:tc>
          <w:tcPr>
            <w:tcW w:w="1187" w:type="dxa"/>
            <w:tcBorders>
              <w:right w:val="single" w:sz="24" w:space="0" w:color="auto"/>
            </w:tcBorders>
            <w:vAlign w:val="center"/>
          </w:tcPr>
          <w:p w:rsidR="00204F32" w:rsidRPr="0032381B" w:rsidP="00073BAF" w14:paraId="338E13B5" w14:textId="77777777">
            <w:pPr>
              <w:ind w:left="90" w:right="153"/>
              <w:jc w:val="right"/>
              <w:rPr>
                <w:sz w:val="18"/>
                <w:szCs w:val="18"/>
              </w:rPr>
            </w:pPr>
          </w:p>
        </w:tc>
        <w:tc>
          <w:tcPr>
            <w:tcW w:w="1186" w:type="dxa"/>
            <w:tcBorders>
              <w:left w:val="single" w:sz="24" w:space="0" w:color="auto"/>
            </w:tcBorders>
            <w:vAlign w:val="center"/>
          </w:tcPr>
          <w:p w:rsidR="00204F32" w:rsidRPr="0032381B" w:rsidP="00073BAF" w14:paraId="6C96DC18" w14:textId="77777777">
            <w:pPr>
              <w:ind w:left="90" w:right="153"/>
              <w:jc w:val="right"/>
              <w:rPr>
                <w:sz w:val="18"/>
                <w:szCs w:val="18"/>
                <w:highlight w:val="yellow"/>
              </w:rPr>
            </w:pPr>
          </w:p>
        </w:tc>
        <w:tc>
          <w:tcPr>
            <w:tcW w:w="1004" w:type="dxa"/>
            <w:vAlign w:val="center"/>
          </w:tcPr>
          <w:p w:rsidR="00204F32" w:rsidRPr="0032381B" w:rsidP="00073BAF" w14:paraId="728680A6" w14:textId="77777777">
            <w:pPr>
              <w:ind w:left="90" w:right="153"/>
              <w:jc w:val="right"/>
              <w:rPr>
                <w:sz w:val="18"/>
                <w:szCs w:val="18"/>
              </w:rPr>
            </w:pPr>
          </w:p>
        </w:tc>
        <w:tc>
          <w:tcPr>
            <w:tcW w:w="1095" w:type="dxa"/>
            <w:vAlign w:val="center"/>
          </w:tcPr>
          <w:p w:rsidR="00204F32" w:rsidRPr="0032381B" w:rsidP="00073BAF" w14:paraId="2D024AEE" w14:textId="77777777">
            <w:pPr>
              <w:ind w:left="90" w:right="153"/>
              <w:jc w:val="right"/>
              <w:rPr>
                <w:sz w:val="18"/>
                <w:szCs w:val="18"/>
              </w:rPr>
            </w:pPr>
          </w:p>
        </w:tc>
        <w:tc>
          <w:tcPr>
            <w:tcW w:w="1277" w:type="dxa"/>
            <w:vAlign w:val="center"/>
          </w:tcPr>
          <w:p w:rsidR="00204F32" w:rsidRPr="0032381B" w:rsidP="00073BAF" w14:paraId="4C015238" w14:textId="77777777">
            <w:pPr>
              <w:ind w:left="90" w:right="153"/>
              <w:jc w:val="right"/>
              <w:rPr>
                <w:sz w:val="18"/>
                <w:szCs w:val="18"/>
              </w:rPr>
            </w:pPr>
          </w:p>
        </w:tc>
      </w:tr>
      <w:tr w14:paraId="6AF6B3AD" w14:textId="77777777" w:rsidTr="00073BAF">
        <w:tblPrEx>
          <w:tblW w:w="14325" w:type="dxa"/>
          <w:tblLayout w:type="fixed"/>
          <w:tblCellMar>
            <w:left w:w="43" w:type="dxa"/>
            <w:right w:w="43" w:type="dxa"/>
          </w:tblCellMar>
          <w:tblLook w:val="04A0"/>
        </w:tblPrEx>
        <w:trPr>
          <w:gridAfter w:val="1"/>
          <w:wAfter w:w="6" w:type="dxa"/>
          <w:trHeight w:val="444"/>
        </w:trPr>
        <w:tc>
          <w:tcPr>
            <w:tcW w:w="1206" w:type="dxa"/>
            <w:vAlign w:val="center"/>
          </w:tcPr>
          <w:p w:rsidR="00204F32" w:rsidRPr="0032381B" w:rsidP="00073BAF" w14:paraId="6E30DDA1" w14:textId="77777777">
            <w:pPr>
              <w:ind w:left="9"/>
              <w:rPr>
                <w:sz w:val="18"/>
                <w:szCs w:val="18"/>
              </w:rPr>
            </w:pPr>
            <w:r w:rsidRPr="0032381B">
              <w:rPr>
                <w:sz w:val="18"/>
                <w:szCs w:val="18"/>
              </w:rPr>
              <w:t>Survey</w:t>
            </w:r>
            <w:r w:rsidRPr="0032381B">
              <w:rPr>
                <w:spacing w:val="23"/>
                <w:sz w:val="18"/>
                <w:szCs w:val="18"/>
              </w:rPr>
              <w:t xml:space="preserve"> </w:t>
            </w:r>
            <w:r w:rsidRPr="0032381B">
              <w:rPr>
                <w:spacing w:val="-1"/>
                <w:sz w:val="18"/>
                <w:szCs w:val="18"/>
              </w:rPr>
              <w:t>Announcement</w:t>
            </w:r>
          </w:p>
        </w:tc>
        <w:tc>
          <w:tcPr>
            <w:tcW w:w="1067" w:type="dxa"/>
            <w:vAlign w:val="center"/>
          </w:tcPr>
          <w:p w:rsidR="00204F32" w:rsidRPr="0032381B" w:rsidP="00073BAF" w14:paraId="63B36CC3" w14:textId="77777777">
            <w:pPr>
              <w:ind w:right="88"/>
              <w:jc w:val="center"/>
              <w:rPr>
                <w:sz w:val="18"/>
                <w:szCs w:val="18"/>
              </w:rPr>
            </w:pPr>
            <w:r w:rsidRPr="0032381B">
              <w:rPr>
                <w:sz w:val="18"/>
                <w:szCs w:val="18"/>
              </w:rPr>
              <w:t>51</w:t>
            </w:r>
          </w:p>
        </w:tc>
        <w:tc>
          <w:tcPr>
            <w:tcW w:w="911" w:type="dxa"/>
            <w:vAlign w:val="center"/>
          </w:tcPr>
          <w:p w:rsidR="00204F32" w:rsidRPr="0032381B" w:rsidP="00073BAF" w14:paraId="756057AB" w14:textId="77777777">
            <w:pPr>
              <w:ind w:right="88"/>
              <w:jc w:val="center"/>
              <w:rPr>
                <w:sz w:val="18"/>
                <w:szCs w:val="18"/>
              </w:rPr>
            </w:pPr>
            <w:r w:rsidRPr="0032381B">
              <w:rPr>
                <w:sz w:val="18"/>
                <w:szCs w:val="18"/>
              </w:rPr>
              <w:t>51</w:t>
            </w:r>
          </w:p>
        </w:tc>
        <w:tc>
          <w:tcPr>
            <w:tcW w:w="1095" w:type="dxa"/>
            <w:vAlign w:val="center"/>
          </w:tcPr>
          <w:p w:rsidR="00204F32" w:rsidRPr="0032381B" w:rsidP="00073BAF" w14:paraId="0C102B5E" w14:textId="77777777">
            <w:pPr>
              <w:ind w:right="88"/>
              <w:jc w:val="center"/>
              <w:rPr>
                <w:sz w:val="18"/>
                <w:szCs w:val="18"/>
              </w:rPr>
            </w:pPr>
            <w:r w:rsidRPr="0032381B">
              <w:rPr>
                <w:sz w:val="18"/>
                <w:szCs w:val="18"/>
              </w:rPr>
              <w:t>0.25</w:t>
            </w:r>
          </w:p>
        </w:tc>
        <w:tc>
          <w:tcPr>
            <w:tcW w:w="1097" w:type="dxa"/>
            <w:tcBorders>
              <w:right w:val="single" w:sz="24" w:space="0" w:color="auto"/>
            </w:tcBorders>
            <w:vAlign w:val="center"/>
          </w:tcPr>
          <w:p w:rsidR="00204F32" w:rsidRPr="0032381B" w:rsidP="00073BAF" w14:paraId="635C6C85"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204F32" w:rsidRPr="0032381B" w:rsidP="00073BAF" w14:paraId="6BBC0D12"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284E54D1"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60189158" w14:textId="77777777">
            <w:pPr>
              <w:ind w:left="90" w:right="153"/>
              <w:jc w:val="center"/>
              <w:rPr>
                <w:sz w:val="18"/>
                <w:szCs w:val="18"/>
              </w:rPr>
            </w:pPr>
            <w:r w:rsidRPr="0032381B">
              <w:rPr>
                <w:sz w:val="18"/>
                <w:szCs w:val="18"/>
              </w:rPr>
              <w:t>0.25</w:t>
            </w:r>
          </w:p>
        </w:tc>
        <w:tc>
          <w:tcPr>
            <w:tcW w:w="1187" w:type="dxa"/>
            <w:tcBorders>
              <w:right w:val="single" w:sz="24" w:space="0" w:color="auto"/>
            </w:tcBorders>
            <w:vAlign w:val="center"/>
          </w:tcPr>
          <w:p w:rsidR="00204F32" w:rsidRPr="0032381B" w:rsidP="00073BAF" w14:paraId="298CB862"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204F32" w:rsidRPr="0032381B" w:rsidP="00073BAF" w14:paraId="168A5228"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537E981B" w14:textId="77777777">
            <w:pPr>
              <w:ind w:left="90" w:right="153"/>
              <w:jc w:val="center"/>
              <w:rPr>
                <w:sz w:val="18"/>
                <w:szCs w:val="18"/>
              </w:rPr>
            </w:pPr>
            <w:r w:rsidRPr="0032381B">
              <w:rPr>
                <w:sz w:val="18"/>
                <w:szCs w:val="18"/>
              </w:rPr>
              <w:t>51</w:t>
            </w:r>
          </w:p>
        </w:tc>
        <w:tc>
          <w:tcPr>
            <w:tcW w:w="1095" w:type="dxa"/>
            <w:vAlign w:val="center"/>
          </w:tcPr>
          <w:p w:rsidR="00204F32" w:rsidRPr="0032381B" w:rsidP="00073BAF" w14:paraId="3A9E19E7" w14:textId="77777777">
            <w:pPr>
              <w:ind w:left="90" w:right="153"/>
              <w:jc w:val="center"/>
              <w:rPr>
                <w:sz w:val="18"/>
                <w:szCs w:val="18"/>
              </w:rPr>
            </w:pPr>
            <w:r w:rsidRPr="0032381B">
              <w:rPr>
                <w:sz w:val="18"/>
                <w:szCs w:val="18"/>
              </w:rPr>
              <w:t>0.25</w:t>
            </w:r>
          </w:p>
        </w:tc>
        <w:tc>
          <w:tcPr>
            <w:tcW w:w="1277" w:type="dxa"/>
            <w:vAlign w:val="center"/>
          </w:tcPr>
          <w:p w:rsidR="00204F32" w:rsidRPr="0032381B" w:rsidP="00073BAF" w14:paraId="5E548171" w14:textId="77777777">
            <w:pPr>
              <w:ind w:left="90" w:right="153"/>
              <w:jc w:val="center"/>
              <w:rPr>
                <w:sz w:val="18"/>
                <w:szCs w:val="18"/>
              </w:rPr>
            </w:pPr>
            <w:r w:rsidRPr="0032381B">
              <w:rPr>
                <w:sz w:val="18"/>
                <w:szCs w:val="18"/>
              </w:rPr>
              <w:t>13</w:t>
            </w:r>
          </w:p>
        </w:tc>
      </w:tr>
      <w:tr w14:paraId="5501A06F" w14:textId="77777777" w:rsidTr="00073BAF">
        <w:tblPrEx>
          <w:tblW w:w="14325" w:type="dxa"/>
          <w:tblLayout w:type="fixed"/>
          <w:tblCellMar>
            <w:left w:w="43" w:type="dxa"/>
            <w:right w:w="43" w:type="dxa"/>
          </w:tblCellMar>
          <w:tblLook w:val="04A0"/>
        </w:tblPrEx>
        <w:trPr>
          <w:gridAfter w:val="1"/>
          <w:wAfter w:w="6" w:type="dxa"/>
          <w:trHeight w:val="322"/>
        </w:trPr>
        <w:tc>
          <w:tcPr>
            <w:tcW w:w="1206" w:type="dxa"/>
            <w:vAlign w:val="center"/>
          </w:tcPr>
          <w:p w:rsidR="00204F32" w:rsidRPr="0032381B" w:rsidP="00073BAF" w14:paraId="1557D5B5" w14:textId="77777777">
            <w:pPr>
              <w:ind w:left="9"/>
              <w:rPr>
                <w:sz w:val="18"/>
                <w:szCs w:val="18"/>
              </w:rPr>
            </w:pPr>
            <w:r w:rsidRPr="0032381B">
              <w:rPr>
                <w:spacing w:val="-1"/>
                <w:sz w:val="18"/>
                <w:szCs w:val="18"/>
              </w:rPr>
              <w:t>Annual Webinar</w:t>
            </w:r>
          </w:p>
        </w:tc>
        <w:tc>
          <w:tcPr>
            <w:tcW w:w="1067" w:type="dxa"/>
            <w:vAlign w:val="center"/>
          </w:tcPr>
          <w:p w:rsidR="00204F32" w:rsidRPr="0032381B" w:rsidP="00073BAF" w14:paraId="65AE3CEB" w14:textId="77777777">
            <w:pPr>
              <w:ind w:right="88"/>
              <w:jc w:val="center"/>
              <w:rPr>
                <w:sz w:val="18"/>
                <w:szCs w:val="18"/>
              </w:rPr>
            </w:pPr>
            <w:r w:rsidRPr="0032381B">
              <w:rPr>
                <w:sz w:val="18"/>
                <w:szCs w:val="18"/>
              </w:rPr>
              <w:t>51</w:t>
            </w:r>
          </w:p>
        </w:tc>
        <w:tc>
          <w:tcPr>
            <w:tcW w:w="911" w:type="dxa"/>
            <w:vAlign w:val="center"/>
          </w:tcPr>
          <w:p w:rsidR="00204F32" w:rsidRPr="0032381B" w:rsidP="00073BAF" w14:paraId="6863FE1A" w14:textId="77777777">
            <w:pPr>
              <w:ind w:right="88"/>
              <w:jc w:val="center"/>
              <w:rPr>
                <w:sz w:val="18"/>
                <w:szCs w:val="18"/>
              </w:rPr>
            </w:pPr>
            <w:r w:rsidRPr="0032381B">
              <w:rPr>
                <w:sz w:val="18"/>
                <w:szCs w:val="18"/>
              </w:rPr>
              <w:t>51</w:t>
            </w:r>
          </w:p>
        </w:tc>
        <w:tc>
          <w:tcPr>
            <w:tcW w:w="1095" w:type="dxa"/>
            <w:vAlign w:val="center"/>
          </w:tcPr>
          <w:p w:rsidR="00204F32" w:rsidRPr="0032381B" w:rsidP="00073BAF" w14:paraId="5F181983" w14:textId="77777777">
            <w:pPr>
              <w:ind w:right="88"/>
              <w:jc w:val="center"/>
              <w:rPr>
                <w:sz w:val="18"/>
                <w:szCs w:val="18"/>
              </w:rPr>
            </w:pPr>
            <w:r w:rsidRPr="0032381B">
              <w:rPr>
                <w:sz w:val="18"/>
                <w:szCs w:val="18"/>
              </w:rPr>
              <w:t>2</w:t>
            </w:r>
          </w:p>
        </w:tc>
        <w:tc>
          <w:tcPr>
            <w:tcW w:w="1097" w:type="dxa"/>
            <w:tcBorders>
              <w:right w:val="single" w:sz="24" w:space="0" w:color="auto"/>
            </w:tcBorders>
            <w:vAlign w:val="center"/>
          </w:tcPr>
          <w:p w:rsidR="00204F32" w:rsidRPr="0032381B" w:rsidP="00073BAF" w14:paraId="3A97B046" w14:textId="77777777">
            <w:pPr>
              <w:ind w:left="90" w:right="153"/>
              <w:jc w:val="center"/>
              <w:rPr>
                <w:sz w:val="18"/>
                <w:szCs w:val="18"/>
              </w:rPr>
            </w:pPr>
            <w:r w:rsidRPr="0032381B">
              <w:rPr>
                <w:sz w:val="18"/>
                <w:szCs w:val="18"/>
              </w:rPr>
              <w:t>102</w:t>
            </w:r>
          </w:p>
        </w:tc>
        <w:tc>
          <w:tcPr>
            <w:tcW w:w="1186" w:type="dxa"/>
            <w:tcBorders>
              <w:left w:val="single" w:sz="24" w:space="0" w:color="auto"/>
            </w:tcBorders>
            <w:vAlign w:val="center"/>
          </w:tcPr>
          <w:p w:rsidR="00204F32" w:rsidRPr="0032381B" w:rsidP="00073BAF" w14:paraId="685246AB"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376DF4C6"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105423ED" w14:textId="77777777">
            <w:pPr>
              <w:ind w:left="90" w:right="153"/>
              <w:jc w:val="center"/>
              <w:rPr>
                <w:sz w:val="18"/>
                <w:szCs w:val="18"/>
              </w:rPr>
            </w:pPr>
            <w:r w:rsidRPr="0032381B">
              <w:rPr>
                <w:sz w:val="18"/>
                <w:szCs w:val="18"/>
              </w:rPr>
              <w:t>2</w:t>
            </w:r>
          </w:p>
        </w:tc>
        <w:tc>
          <w:tcPr>
            <w:tcW w:w="1187" w:type="dxa"/>
            <w:tcBorders>
              <w:right w:val="single" w:sz="24" w:space="0" w:color="auto"/>
            </w:tcBorders>
            <w:vAlign w:val="center"/>
          </w:tcPr>
          <w:p w:rsidR="00204F32" w:rsidRPr="0032381B" w:rsidP="00073BAF" w14:paraId="06F30654" w14:textId="77777777">
            <w:pPr>
              <w:ind w:left="90" w:right="153"/>
              <w:jc w:val="center"/>
              <w:rPr>
                <w:sz w:val="18"/>
                <w:szCs w:val="18"/>
              </w:rPr>
            </w:pPr>
            <w:r w:rsidRPr="0032381B">
              <w:rPr>
                <w:sz w:val="18"/>
                <w:szCs w:val="18"/>
              </w:rPr>
              <w:t>102</w:t>
            </w:r>
          </w:p>
        </w:tc>
        <w:tc>
          <w:tcPr>
            <w:tcW w:w="1186" w:type="dxa"/>
            <w:tcBorders>
              <w:left w:val="single" w:sz="24" w:space="0" w:color="auto"/>
            </w:tcBorders>
            <w:vAlign w:val="center"/>
          </w:tcPr>
          <w:p w:rsidR="00204F32" w:rsidRPr="0032381B" w:rsidP="00073BAF" w14:paraId="34468614"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109284A3" w14:textId="77777777">
            <w:pPr>
              <w:ind w:left="90" w:right="153"/>
              <w:jc w:val="center"/>
              <w:rPr>
                <w:sz w:val="18"/>
                <w:szCs w:val="18"/>
              </w:rPr>
            </w:pPr>
            <w:r w:rsidRPr="0032381B">
              <w:rPr>
                <w:sz w:val="18"/>
                <w:szCs w:val="18"/>
              </w:rPr>
              <w:t>51</w:t>
            </w:r>
          </w:p>
        </w:tc>
        <w:tc>
          <w:tcPr>
            <w:tcW w:w="1095" w:type="dxa"/>
            <w:vAlign w:val="center"/>
          </w:tcPr>
          <w:p w:rsidR="00204F32" w:rsidRPr="0032381B" w:rsidP="00073BAF" w14:paraId="5FF70CBF" w14:textId="77777777">
            <w:pPr>
              <w:ind w:left="90" w:right="153"/>
              <w:jc w:val="center"/>
              <w:rPr>
                <w:sz w:val="18"/>
                <w:szCs w:val="18"/>
              </w:rPr>
            </w:pPr>
            <w:r w:rsidRPr="0032381B">
              <w:rPr>
                <w:sz w:val="18"/>
                <w:szCs w:val="18"/>
              </w:rPr>
              <w:t>2</w:t>
            </w:r>
          </w:p>
        </w:tc>
        <w:tc>
          <w:tcPr>
            <w:tcW w:w="1277" w:type="dxa"/>
            <w:vAlign w:val="center"/>
          </w:tcPr>
          <w:p w:rsidR="00204F32" w:rsidRPr="0032381B" w:rsidP="00073BAF" w14:paraId="23B0E9AF" w14:textId="77777777">
            <w:pPr>
              <w:ind w:left="90" w:right="153"/>
              <w:jc w:val="center"/>
              <w:rPr>
                <w:sz w:val="18"/>
                <w:szCs w:val="18"/>
              </w:rPr>
            </w:pPr>
            <w:r w:rsidRPr="0032381B">
              <w:rPr>
                <w:sz w:val="18"/>
                <w:szCs w:val="18"/>
              </w:rPr>
              <w:t>102</w:t>
            </w:r>
          </w:p>
        </w:tc>
      </w:tr>
      <w:tr w14:paraId="12AE0919" w14:textId="77777777" w:rsidTr="00073BAF">
        <w:tblPrEx>
          <w:tblW w:w="14325" w:type="dxa"/>
          <w:tblLayout w:type="fixed"/>
          <w:tblCellMar>
            <w:left w:w="43" w:type="dxa"/>
            <w:right w:w="43" w:type="dxa"/>
          </w:tblCellMar>
          <w:tblLook w:val="04A0"/>
        </w:tblPrEx>
        <w:trPr>
          <w:gridAfter w:val="1"/>
          <w:wAfter w:w="6" w:type="dxa"/>
          <w:trHeight w:val="655"/>
        </w:trPr>
        <w:tc>
          <w:tcPr>
            <w:tcW w:w="1206" w:type="dxa"/>
            <w:vAlign w:val="center"/>
          </w:tcPr>
          <w:p w:rsidR="00204F32" w:rsidRPr="0032381B" w:rsidP="00073BAF" w14:paraId="3A74B591" w14:textId="77777777">
            <w:pPr>
              <w:ind w:left="9"/>
              <w:rPr>
                <w:sz w:val="18"/>
                <w:szCs w:val="18"/>
              </w:rPr>
            </w:pPr>
            <w:r w:rsidRPr="0032381B">
              <w:rPr>
                <w:spacing w:val="-1"/>
                <w:sz w:val="18"/>
                <w:szCs w:val="18"/>
              </w:rPr>
              <w:t>Form</w:t>
            </w:r>
            <w:r w:rsidRPr="0032381B">
              <w:rPr>
                <w:sz w:val="18"/>
                <w:szCs w:val="18"/>
              </w:rPr>
              <w:t xml:space="preserve"> </w:t>
            </w:r>
            <w:r w:rsidRPr="0032381B">
              <w:rPr>
                <w:spacing w:val="-1"/>
                <w:sz w:val="18"/>
                <w:szCs w:val="18"/>
              </w:rPr>
              <w:t>F-33-SLFS Instructions</w:t>
            </w:r>
          </w:p>
        </w:tc>
        <w:tc>
          <w:tcPr>
            <w:tcW w:w="1067" w:type="dxa"/>
            <w:vAlign w:val="center"/>
          </w:tcPr>
          <w:p w:rsidR="00204F32" w:rsidRPr="0032381B" w:rsidP="00073BAF" w14:paraId="2A663D17" w14:textId="77777777">
            <w:pPr>
              <w:ind w:right="88"/>
              <w:jc w:val="center"/>
              <w:rPr>
                <w:sz w:val="18"/>
                <w:szCs w:val="18"/>
              </w:rPr>
            </w:pPr>
            <w:r w:rsidRPr="0032381B">
              <w:rPr>
                <w:sz w:val="18"/>
                <w:szCs w:val="18"/>
              </w:rPr>
              <w:t>51</w:t>
            </w:r>
          </w:p>
        </w:tc>
        <w:tc>
          <w:tcPr>
            <w:tcW w:w="911" w:type="dxa"/>
            <w:vAlign w:val="center"/>
          </w:tcPr>
          <w:p w:rsidR="00204F32" w:rsidRPr="0032381B" w:rsidP="00073BAF" w14:paraId="2F4264C9" w14:textId="77777777">
            <w:pPr>
              <w:ind w:right="88"/>
              <w:jc w:val="center"/>
              <w:rPr>
                <w:sz w:val="18"/>
                <w:szCs w:val="18"/>
              </w:rPr>
            </w:pPr>
            <w:r w:rsidRPr="0032381B">
              <w:rPr>
                <w:sz w:val="18"/>
                <w:szCs w:val="18"/>
              </w:rPr>
              <w:t>51</w:t>
            </w:r>
          </w:p>
        </w:tc>
        <w:tc>
          <w:tcPr>
            <w:tcW w:w="1095" w:type="dxa"/>
            <w:vAlign w:val="center"/>
          </w:tcPr>
          <w:p w:rsidR="00204F32" w:rsidRPr="0032381B" w:rsidP="00073BAF" w14:paraId="21214D29" w14:textId="77777777">
            <w:pPr>
              <w:ind w:right="88"/>
              <w:jc w:val="center"/>
              <w:rPr>
                <w:sz w:val="18"/>
                <w:szCs w:val="18"/>
              </w:rPr>
            </w:pPr>
            <w:r w:rsidRPr="0032381B">
              <w:rPr>
                <w:sz w:val="18"/>
                <w:szCs w:val="18"/>
              </w:rPr>
              <w:t>0.25</w:t>
            </w:r>
          </w:p>
        </w:tc>
        <w:tc>
          <w:tcPr>
            <w:tcW w:w="1097" w:type="dxa"/>
            <w:tcBorders>
              <w:right w:val="single" w:sz="24" w:space="0" w:color="auto"/>
            </w:tcBorders>
            <w:vAlign w:val="center"/>
          </w:tcPr>
          <w:p w:rsidR="00204F32" w:rsidRPr="0032381B" w:rsidP="00073BAF" w14:paraId="1599E514"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204F32" w:rsidRPr="0032381B" w:rsidP="00073BAF" w14:paraId="4BF5F92C"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3664DCB6"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5673EFC8" w14:textId="77777777">
            <w:pPr>
              <w:ind w:left="90" w:right="153"/>
              <w:jc w:val="center"/>
              <w:rPr>
                <w:sz w:val="18"/>
                <w:szCs w:val="18"/>
              </w:rPr>
            </w:pPr>
            <w:r w:rsidRPr="0032381B">
              <w:rPr>
                <w:sz w:val="18"/>
                <w:szCs w:val="18"/>
              </w:rPr>
              <w:t>0.25</w:t>
            </w:r>
          </w:p>
        </w:tc>
        <w:tc>
          <w:tcPr>
            <w:tcW w:w="1187" w:type="dxa"/>
            <w:tcBorders>
              <w:right w:val="single" w:sz="24" w:space="0" w:color="auto"/>
            </w:tcBorders>
            <w:vAlign w:val="center"/>
          </w:tcPr>
          <w:p w:rsidR="00204F32" w:rsidRPr="0032381B" w:rsidP="00073BAF" w14:paraId="38C2B84E"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204F32" w:rsidRPr="0032381B" w:rsidP="00073BAF" w14:paraId="21254A5A"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2EA21326" w14:textId="77777777">
            <w:pPr>
              <w:ind w:left="90" w:right="153"/>
              <w:jc w:val="center"/>
              <w:rPr>
                <w:sz w:val="18"/>
                <w:szCs w:val="18"/>
              </w:rPr>
            </w:pPr>
            <w:r w:rsidRPr="0032381B">
              <w:rPr>
                <w:sz w:val="18"/>
                <w:szCs w:val="18"/>
              </w:rPr>
              <w:t>51</w:t>
            </w:r>
          </w:p>
        </w:tc>
        <w:tc>
          <w:tcPr>
            <w:tcW w:w="1095" w:type="dxa"/>
            <w:vAlign w:val="center"/>
          </w:tcPr>
          <w:p w:rsidR="00204F32" w:rsidRPr="0032381B" w:rsidP="00073BAF" w14:paraId="1AC551FA" w14:textId="77777777">
            <w:pPr>
              <w:ind w:left="90" w:right="153"/>
              <w:jc w:val="center"/>
              <w:rPr>
                <w:sz w:val="18"/>
                <w:szCs w:val="18"/>
              </w:rPr>
            </w:pPr>
            <w:r w:rsidRPr="0032381B">
              <w:rPr>
                <w:sz w:val="18"/>
                <w:szCs w:val="18"/>
              </w:rPr>
              <w:t>0.25</w:t>
            </w:r>
          </w:p>
        </w:tc>
        <w:tc>
          <w:tcPr>
            <w:tcW w:w="1277" w:type="dxa"/>
            <w:vAlign w:val="center"/>
          </w:tcPr>
          <w:p w:rsidR="00204F32" w:rsidRPr="0032381B" w:rsidP="00073BAF" w14:paraId="1EE6AE00" w14:textId="77777777">
            <w:pPr>
              <w:ind w:left="90" w:right="153"/>
              <w:jc w:val="center"/>
              <w:rPr>
                <w:sz w:val="18"/>
                <w:szCs w:val="18"/>
              </w:rPr>
            </w:pPr>
            <w:r w:rsidRPr="0032381B">
              <w:rPr>
                <w:sz w:val="18"/>
                <w:szCs w:val="18"/>
              </w:rPr>
              <w:t>13</w:t>
            </w:r>
          </w:p>
        </w:tc>
      </w:tr>
      <w:tr w14:paraId="14FA8E59" w14:textId="77777777" w:rsidTr="00073BAF">
        <w:tblPrEx>
          <w:tblW w:w="14325" w:type="dxa"/>
          <w:tblLayout w:type="fixed"/>
          <w:tblCellMar>
            <w:left w:w="43" w:type="dxa"/>
            <w:right w:w="43" w:type="dxa"/>
          </w:tblCellMar>
          <w:tblLook w:val="04A0"/>
        </w:tblPrEx>
        <w:trPr>
          <w:gridAfter w:val="1"/>
          <w:wAfter w:w="6" w:type="dxa"/>
          <w:trHeight w:val="433"/>
        </w:trPr>
        <w:tc>
          <w:tcPr>
            <w:tcW w:w="1206" w:type="dxa"/>
            <w:vAlign w:val="center"/>
          </w:tcPr>
          <w:p w:rsidR="00204F32" w:rsidRPr="0032381B" w:rsidP="00073BAF" w14:paraId="399FC86B" w14:textId="77777777">
            <w:pPr>
              <w:ind w:left="9"/>
              <w:rPr>
                <w:spacing w:val="-1"/>
                <w:sz w:val="18"/>
                <w:szCs w:val="18"/>
              </w:rPr>
            </w:pPr>
            <w:r w:rsidRPr="0032381B">
              <w:rPr>
                <w:spacing w:val="-1"/>
                <w:sz w:val="18"/>
                <w:szCs w:val="18"/>
              </w:rPr>
              <w:t>Annual Data Plan Survey</w:t>
            </w:r>
          </w:p>
        </w:tc>
        <w:tc>
          <w:tcPr>
            <w:tcW w:w="1067" w:type="dxa"/>
            <w:vAlign w:val="center"/>
          </w:tcPr>
          <w:p w:rsidR="00204F32" w:rsidRPr="0032381B" w:rsidP="00073BAF" w14:paraId="41D87D86" w14:textId="77777777">
            <w:pPr>
              <w:ind w:right="88"/>
              <w:jc w:val="center"/>
              <w:rPr>
                <w:sz w:val="18"/>
                <w:szCs w:val="18"/>
              </w:rPr>
            </w:pPr>
            <w:r w:rsidRPr="0032381B">
              <w:rPr>
                <w:sz w:val="18"/>
                <w:szCs w:val="18"/>
              </w:rPr>
              <w:t>51</w:t>
            </w:r>
          </w:p>
        </w:tc>
        <w:tc>
          <w:tcPr>
            <w:tcW w:w="911" w:type="dxa"/>
            <w:vAlign w:val="center"/>
          </w:tcPr>
          <w:p w:rsidR="00204F32" w:rsidRPr="0032381B" w:rsidP="00073BAF" w14:paraId="2954508D" w14:textId="77777777">
            <w:pPr>
              <w:ind w:right="88"/>
              <w:jc w:val="center"/>
              <w:rPr>
                <w:sz w:val="18"/>
                <w:szCs w:val="18"/>
              </w:rPr>
            </w:pPr>
            <w:r w:rsidRPr="0032381B">
              <w:rPr>
                <w:sz w:val="18"/>
                <w:szCs w:val="18"/>
              </w:rPr>
              <w:t>51</w:t>
            </w:r>
          </w:p>
        </w:tc>
        <w:tc>
          <w:tcPr>
            <w:tcW w:w="1095" w:type="dxa"/>
            <w:vAlign w:val="center"/>
          </w:tcPr>
          <w:p w:rsidR="00204F32" w:rsidRPr="0032381B" w:rsidP="00073BAF" w14:paraId="22A30705" w14:textId="77777777">
            <w:pPr>
              <w:ind w:right="88"/>
              <w:jc w:val="center"/>
              <w:rPr>
                <w:sz w:val="18"/>
                <w:szCs w:val="18"/>
              </w:rPr>
            </w:pPr>
            <w:r w:rsidRPr="0032381B">
              <w:rPr>
                <w:sz w:val="18"/>
                <w:szCs w:val="18"/>
              </w:rPr>
              <w:t>2.5</w:t>
            </w:r>
          </w:p>
        </w:tc>
        <w:tc>
          <w:tcPr>
            <w:tcW w:w="1097" w:type="dxa"/>
            <w:tcBorders>
              <w:right w:val="single" w:sz="24" w:space="0" w:color="auto"/>
            </w:tcBorders>
            <w:vAlign w:val="center"/>
          </w:tcPr>
          <w:p w:rsidR="00204F32" w:rsidRPr="0032381B" w:rsidP="00073BAF" w14:paraId="6350FD77" w14:textId="77777777">
            <w:pPr>
              <w:ind w:left="90" w:right="153"/>
              <w:jc w:val="center"/>
              <w:rPr>
                <w:sz w:val="18"/>
                <w:szCs w:val="18"/>
              </w:rPr>
            </w:pPr>
            <w:r w:rsidRPr="0032381B">
              <w:rPr>
                <w:sz w:val="18"/>
                <w:szCs w:val="18"/>
              </w:rPr>
              <w:t>128</w:t>
            </w:r>
          </w:p>
        </w:tc>
        <w:tc>
          <w:tcPr>
            <w:tcW w:w="1186" w:type="dxa"/>
            <w:tcBorders>
              <w:left w:val="single" w:sz="24" w:space="0" w:color="auto"/>
            </w:tcBorders>
            <w:vAlign w:val="center"/>
          </w:tcPr>
          <w:p w:rsidR="00204F32" w:rsidRPr="0032381B" w:rsidP="00073BAF" w14:paraId="3518B657"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101807F7"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04F658D7" w14:textId="77777777">
            <w:pPr>
              <w:ind w:left="90" w:right="153"/>
              <w:jc w:val="center"/>
              <w:rPr>
                <w:sz w:val="18"/>
                <w:szCs w:val="18"/>
              </w:rPr>
            </w:pPr>
            <w:r w:rsidRPr="0032381B">
              <w:rPr>
                <w:sz w:val="18"/>
                <w:szCs w:val="18"/>
              </w:rPr>
              <w:t>2.5</w:t>
            </w:r>
          </w:p>
        </w:tc>
        <w:tc>
          <w:tcPr>
            <w:tcW w:w="1187" w:type="dxa"/>
            <w:tcBorders>
              <w:right w:val="single" w:sz="24" w:space="0" w:color="auto"/>
            </w:tcBorders>
            <w:vAlign w:val="center"/>
          </w:tcPr>
          <w:p w:rsidR="00204F32" w:rsidRPr="0032381B" w:rsidP="00073BAF" w14:paraId="79BAD5DE" w14:textId="77777777">
            <w:pPr>
              <w:ind w:left="90" w:right="153"/>
              <w:jc w:val="center"/>
              <w:rPr>
                <w:sz w:val="18"/>
                <w:szCs w:val="18"/>
              </w:rPr>
            </w:pPr>
            <w:r w:rsidRPr="0032381B">
              <w:rPr>
                <w:sz w:val="18"/>
                <w:szCs w:val="18"/>
              </w:rPr>
              <w:t>128</w:t>
            </w:r>
          </w:p>
        </w:tc>
        <w:tc>
          <w:tcPr>
            <w:tcW w:w="1186" w:type="dxa"/>
            <w:tcBorders>
              <w:left w:val="single" w:sz="24" w:space="0" w:color="auto"/>
            </w:tcBorders>
            <w:vAlign w:val="center"/>
          </w:tcPr>
          <w:p w:rsidR="00204F32" w:rsidRPr="0032381B" w:rsidP="00073BAF" w14:paraId="0FAB9478" w14:textId="77777777">
            <w:pPr>
              <w:ind w:left="90" w:right="153"/>
              <w:jc w:val="center"/>
              <w:rPr>
                <w:sz w:val="18"/>
                <w:szCs w:val="18"/>
              </w:rPr>
            </w:pPr>
            <w:r w:rsidRPr="0032381B">
              <w:rPr>
                <w:sz w:val="18"/>
                <w:szCs w:val="18"/>
              </w:rPr>
              <w:t>51</w:t>
            </w:r>
          </w:p>
        </w:tc>
        <w:tc>
          <w:tcPr>
            <w:tcW w:w="1004" w:type="dxa"/>
            <w:vAlign w:val="center"/>
          </w:tcPr>
          <w:p w:rsidR="00204F32" w:rsidRPr="0032381B" w:rsidP="00073BAF" w14:paraId="446B8BF2" w14:textId="77777777">
            <w:pPr>
              <w:ind w:left="90" w:right="153"/>
              <w:jc w:val="center"/>
              <w:rPr>
                <w:sz w:val="18"/>
                <w:szCs w:val="18"/>
              </w:rPr>
            </w:pPr>
            <w:r w:rsidRPr="0032381B">
              <w:rPr>
                <w:sz w:val="18"/>
                <w:szCs w:val="18"/>
              </w:rPr>
              <w:t>51</w:t>
            </w:r>
          </w:p>
        </w:tc>
        <w:tc>
          <w:tcPr>
            <w:tcW w:w="1095" w:type="dxa"/>
            <w:vAlign w:val="center"/>
          </w:tcPr>
          <w:p w:rsidR="00204F32" w:rsidRPr="0032381B" w:rsidP="00073BAF" w14:paraId="6CE4A046" w14:textId="77777777">
            <w:pPr>
              <w:ind w:left="90" w:right="153"/>
              <w:jc w:val="center"/>
              <w:rPr>
                <w:sz w:val="18"/>
                <w:szCs w:val="18"/>
              </w:rPr>
            </w:pPr>
            <w:r w:rsidRPr="0032381B">
              <w:rPr>
                <w:sz w:val="18"/>
                <w:szCs w:val="18"/>
              </w:rPr>
              <w:t>2.5</w:t>
            </w:r>
          </w:p>
        </w:tc>
        <w:tc>
          <w:tcPr>
            <w:tcW w:w="1277" w:type="dxa"/>
            <w:vAlign w:val="center"/>
          </w:tcPr>
          <w:p w:rsidR="00204F32" w:rsidRPr="0032381B" w:rsidP="00073BAF" w14:paraId="19E583B6" w14:textId="77777777">
            <w:pPr>
              <w:ind w:left="90" w:right="153"/>
              <w:jc w:val="center"/>
              <w:rPr>
                <w:sz w:val="18"/>
                <w:szCs w:val="18"/>
              </w:rPr>
            </w:pPr>
            <w:r w:rsidRPr="0032381B">
              <w:rPr>
                <w:sz w:val="18"/>
                <w:szCs w:val="18"/>
              </w:rPr>
              <w:t>128</w:t>
            </w:r>
          </w:p>
        </w:tc>
      </w:tr>
      <w:tr w14:paraId="3877E380" w14:textId="77777777" w:rsidTr="00073BAF">
        <w:tblPrEx>
          <w:tblW w:w="14325" w:type="dxa"/>
          <w:tblLayout w:type="fixed"/>
          <w:tblCellMar>
            <w:left w:w="43" w:type="dxa"/>
            <w:right w:w="43" w:type="dxa"/>
          </w:tblCellMar>
          <w:tblLook w:val="04A0"/>
        </w:tblPrEx>
        <w:trPr>
          <w:trHeight w:val="222"/>
        </w:trPr>
        <w:tc>
          <w:tcPr>
            <w:tcW w:w="14325" w:type="dxa"/>
            <w:gridSpan w:val="14"/>
            <w:vAlign w:val="center"/>
          </w:tcPr>
          <w:p w:rsidR="00204F32" w:rsidRPr="0032381B" w:rsidP="00073BAF" w14:paraId="6B33ACC5" w14:textId="77777777">
            <w:pPr>
              <w:ind w:left="90" w:right="153"/>
              <w:jc w:val="center"/>
              <w:rPr>
                <w:b/>
                <w:bCs/>
                <w:sz w:val="18"/>
                <w:szCs w:val="18"/>
              </w:rPr>
            </w:pPr>
            <w:r w:rsidRPr="0032381B">
              <w:rPr>
                <w:b/>
                <w:bCs/>
                <w:sz w:val="18"/>
                <w:szCs w:val="18"/>
              </w:rPr>
              <w:t>Data Collection Activities</w:t>
            </w:r>
          </w:p>
        </w:tc>
      </w:tr>
      <w:tr w14:paraId="11F24CDB" w14:textId="77777777" w:rsidTr="00073BAF">
        <w:tblPrEx>
          <w:tblW w:w="14325" w:type="dxa"/>
          <w:tblLayout w:type="fixed"/>
          <w:tblCellMar>
            <w:left w:w="43" w:type="dxa"/>
            <w:right w:w="43" w:type="dxa"/>
          </w:tblCellMar>
          <w:tblLook w:val="04A0"/>
        </w:tblPrEx>
        <w:trPr>
          <w:gridAfter w:val="1"/>
          <w:wAfter w:w="6" w:type="dxa"/>
          <w:trHeight w:val="655"/>
        </w:trPr>
        <w:tc>
          <w:tcPr>
            <w:tcW w:w="1206" w:type="dxa"/>
            <w:vAlign w:val="center"/>
          </w:tcPr>
          <w:p w:rsidR="00204F32" w:rsidRPr="0032381B" w:rsidP="00073BAF" w14:paraId="6A5F688F" w14:textId="77777777">
            <w:pPr>
              <w:ind w:left="9"/>
              <w:rPr>
                <w:spacing w:val="-1"/>
                <w:sz w:val="18"/>
                <w:szCs w:val="18"/>
              </w:rPr>
            </w:pPr>
            <w:r w:rsidRPr="0032381B">
              <w:rPr>
                <w:spacing w:val="-1"/>
                <w:sz w:val="18"/>
                <w:szCs w:val="18"/>
              </w:rPr>
              <w:t>Collection of ESSA Report card data</w:t>
            </w:r>
          </w:p>
        </w:tc>
        <w:tc>
          <w:tcPr>
            <w:tcW w:w="1067" w:type="dxa"/>
            <w:vAlign w:val="center"/>
          </w:tcPr>
          <w:p w:rsidR="00204F32" w:rsidRPr="0032381B" w:rsidP="00073BAF" w14:paraId="693B2597" w14:textId="77777777">
            <w:pPr>
              <w:ind w:right="88"/>
              <w:jc w:val="center"/>
              <w:rPr>
                <w:sz w:val="18"/>
                <w:szCs w:val="18"/>
              </w:rPr>
            </w:pPr>
            <w:r w:rsidRPr="0032381B">
              <w:rPr>
                <w:sz w:val="18"/>
                <w:szCs w:val="18"/>
              </w:rPr>
              <w:t>18</w:t>
            </w:r>
            <w:r w:rsidRPr="0032381B">
              <w:rPr>
                <w:sz w:val="18"/>
                <w:szCs w:val="18"/>
                <w:vertAlign w:val="superscript"/>
              </w:rPr>
              <w:t>†</w:t>
            </w:r>
          </w:p>
        </w:tc>
        <w:tc>
          <w:tcPr>
            <w:tcW w:w="911" w:type="dxa"/>
            <w:vAlign w:val="center"/>
          </w:tcPr>
          <w:p w:rsidR="00204F32" w:rsidRPr="0032381B" w:rsidP="00073BAF" w14:paraId="1D1E046C" w14:textId="77777777">
            <w:pPr>
              <w:ind w:right="88"/>
              <w:jc w:val="center"/>
              <w:rPr>
                <w:sz w:val="18"/>
                <w:szCs w:val="18"/>
              </w:rPr>
            </w:pPr>
            <w:r w:rsidRPr="0032381B">
              <w:rPr>
                <w:sz w:val="18"/>
                <w:szCs w:val="18"/>
              </w:rPr>
              <w:t>18</w:t>
            </w:r>
          </w:p>
        </w:tc>
        <w:tc>
          <w:tcPr>
            <w:tcW w:w="1095" w:type="dxa"/>
            <w:vAlign w:val="center"/>
          </w:tcPr>
          <w:p w:rsidR="00204F32" w:rsidRPr="0032381B" w:rsidP="00073BAF" w14:paraId="239C72A9" w14:textId="77777777">
            <w:pPr>
              <w:jc w:val="center"/>
              <w:rPr>
                <w:sz w:val="18"/>
                <w:szCs w:val="18"/>
              </w:rPr>
            </w:pPr>
            <w:r w:rsidRPr="0032381B">
              <w:rPr>
                <w:sz w:val="18"/>
                <w:szCs w:val="18"/>
              </w:rPr>
              <w:t>125</w:t>
            </w:r>
          </w:p>
        </w:tc>
        <w:tc>
          <w:tcPr>
            <w:tcW w:w="1097" w:type="dxa"/>
            <w:tcBorders>
              <w:right w:val="single" w:sz="24" w:space="0" w:color="auto"/>
            </w:tcBorders>
            <w:vAlign w:val="center"/>
          </w:tcPr>
          <w:p w:rsidR="00204F32" w:rsidRPr="0032381B" w:rsidP="00073BAF" w14:paraId="43E7858D" w14:textId="77777777">
            <w:pPr>
              <w:ind w:left="90" w:right="153"/>
              <w:jc w:val="center"/>
              <w:rPr>
                <w:sz w:val="18"/>
                <w:szCs w:val="18"/>
              </w:rPr>
            </w:pPr>
            <w:r w:rsidRPr="0032381B">
              <w:rPr>
                <w:sz w:val="18"/>
                <w:szCs w:val="18"/>
              </w:rPr>
              <w:t>2,250</w:t>
            </w:r>
          </w:p>
        </w:tc>
        <w:tc>
          <w:tcPr>
            <w:tcW w:w="1186" w:type="dxa"/>
            <w:tcBorders>
              <w:left w:val="single" w:sz="24" w:space="0" w:color="auto"/>
            </w:tcBorders>
            <w:shd w:val="clear" w:color="auto" w:fill="D9D9D9"/>
            <w:vAlign w:val="center"/>
          </w:tcPr>
          <w:p w:rsidR="00204F32" w:rsidRPr="0032381B" w:rsidP="00073BAF" w14:paraId="23FB48FE"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7A2BF8C9"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03F41FEC" w14:textId="77777777">
            <w:pPr>
              <w:ind w:left="90" w:right="153"/>
              <w:jc w:val="center"/>
              <w:rPr>
                <w:sz w:val="18"/>
                <w:szCs w:val="18"/>
              </w:rPr>
            </w:pPr>
            <w:r w:rsidRPr="0032381B">
              <w:rPr>
                <w:sz w:val="18"/>
                <w:szCs w:val="18"/>
              </w:rPr>
              <w:t>-</w:t>
            </w:r>
          </w:p>
        </w:tc>
        <w:tc>
          <w:tcPr>
            <w:tcW w:w="1187" w:type="dxa"/>
            <w:tcBorders>
              <w:right w:val="single" w:sz="24" w:space="0" w:color="auto"/>
            </w:tcBorders>
            <w:shd w:val="clear" w:color="auto" w:fill="D9D9D9"/>
            <w:vAlign w:val="center"/>
          </w:tcPr>
          <w:p w:rsidR="00204F32" w:rsidRPr="0032381B" w:rsidP="00073BAF" w14:paraId="47795F99" w14:textId="77777777">
            <w:pPr>
              <w:ind w:left="90" w:right="153"/>
              <w:jc w:val="center"/>
              <w:rPr>
                <w:sz w:val="18"/>
                <w:szCs w:val="18"/>
              </w:rPr>
            </w:pPr>
            <w:r w:rsidRPr="0032381B">
              <w:rPr>
                <w:sz w:val="18"/>
                <w:szCs w:val="18"/>
              </w:rPr>
              <w:t>-</w:t>
            </w:r>
          </w:p>
        </w:tc>
        <w:tc>
          <w:tcPr>
            <w:tcW w:w="1186" w:type="dxa"/>
            <w:tcBorders>
              <w:left w:val="single" w:sz="24" w:space="0" w:color="auto"/>
            </w:tcBorders>
            <w:shd w:val="clear" w:color="auto" w:fill="D9D9D9"/>
            <w:vAlign w:val="center"/>
          </w:tcPr>
          <w:p w:rsidR="00204F32" w:rsidRPr="0032381B" w:rsidP="00073BAF" w14:paraId="165559A2"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635C68A7" w14:textId="77777777">
            <w:pPr>
              <w:ind w:left="90" w:right="153"/>
              <w:jc w:val="center"/>
              <w:rPr>
                <w:sz w:val="18"/>
                <w:szCs w:val="18"/>
              </w:rPr>
            </w:pPr>
            <w:r w:rsidRPr="0032381B">
              <w:rPr>
                <w:sz w:val="18"/>
                <w:szCs w:val="18"/>
              </w:rPr>
              <w:t>-</w:t>
            </w:r>
          </w:p>
        </w:tc>
        <w:tc>
          <w:tcPr>
            <w:tcW w:w="1095" w:type="dxa"/>
            <w:shd w:val="clear" w:color="auto" w:fill="D9D9D9"/>
            <w:vAlign w:val="center"/>
          </w:tcPr>
          <w:p w:rsidR="00204F32" w:rsidRPr="0032381B" w:rsidP="00073BAF" w14:paraId="6B27AF79" w14:textId="77777777">
            <w:pPr>
              <w:ind w:left="90" w:right="153"/>
              <w:jc w:val="center"/>
              <w:rPr>
                <w:sz w:val="18"/>
                <w:szCs w:val="18"/>
              </w:rPr>
            </w:pPr>
            <w:r w:rsidRPr="0032381B">
              <w:rPr>
                <w:sz w:val="18"/>
                <w:szCs w:val="18"/>
              </w:rPr>
              <w:t>-</w:t>
            </w:r>
          </w:p>
        </w:tc>
        <w:tc>
          <w:tcPr>
            <w:tcW w:w="1277" w:type="dxa"/>
            <w:shd w:val="clear" w:color="auto" w:fill="D9D9D9"/>
            <w:vAlign w:val="center"/>
          </w:tcPr>
          <w:p w:rsidR="00204F32" w:rsidRPr="0032381B" w:rsidP="00073BAF" w14:paraId="6C83A8DE" w14:textId="77777777">
            <w:pPr>
              <w:ind w:left="90" w:right="153"/>
              <w:jc w:val="center"/>
              <w:rPr>
                <w:sz w:val="18"/>
                <w:szCs w:val="18"/>
              </w:rPr>
            </w:pPr>
            <w:r w:rsidRPr="0032381B">
              <w:rPr>
                <w:sz w:val="18"/>
                <w:szCs w:val="18"/>
              </w:rPr>
              <w:t>-</w:t>
            </w:r>
          </w:p>
        </w:tc>
      </w:tr>
      <w:tr w14:paraId="5EF85DA5" w14:textId="77777777" w:rsidTr="00073BAF">
        <w:tblPrEx>
          <w:tblW w:w="14325" w:type="dxa"/>
          <w:tblLayout w:type="fixed"/>
          <w:tblCellMar>
            <w:left w:w="43" w:type="dxa"/>
            <w:right w:w="43" w:type="dxa"/>
          </w:tblCellMar>
          <w:tblLook w:val="04A0"/>
        </w:tblPrEx>
        <w:trPr>
          <w:gridAfter w:val="1"/>
          <w:wAfter w:w="6" w:type="dxa"/>
          <w:trHeight w:val="1099"/>
        </w:trPr>
        <w:tc>
          <w:tcPr>
            <w:tcW w:w="1206" w:type="dxa"/>
            <w:vAlign w:val="center"/>
          </w:tcPr>
          <w:p w:rsidR="00204F32" w:rsidRPr="0032381B" w:rsidP="00073BAF" w14:paraId="177B18F2" w14:textId="77777777">
            <w:pPr>
              <w:ind w:left="9"/>
              <w:rPr>
                <w:spacing w:val="-1"/>
                <w:sz w:val="18"/>
                <w:szCs w:val="18"/>
              </w:rPr>
            </w:pPr>
            <w:r w:rsidRPr="0032381B">
              <w:rPr>
                <w:spacing w:val="-1"/>
                <w:sz w:val="18"/>
                <w:szCs w:val="18"/>
              </w:rPr>
              <w:t>Data Submission: Current expenditures per school</w:t>
            </w:r>
          </w:p>
        </w:tc>
        <w:tc>
          <w:tcPr>
            <w:tcW w:w="1067" w:type="dxa"/>
            <w:vAlign w:val="center"/>
          </w:tcPr>
          <w:p w:rsidR="00204F32" w:rsidRPr="0032381B" w:rsidP="00073BAF" w14:paraId="6878B5E8" w14:textId="77777777">
            <w:pPr>
              <w:ind w:right="88"/>
              <w:jc w:val="center"/>
              <w:rPr>
                <w:sz w:val="18"/>
                <w:szCs w:val="18"/>
              </w:rPr>
            </w:pPr>
            <w:r w:rsidRPr="0032381B">
              <w:rPr>
                <w:sz w:val="18"/>
                <w:szCs w:val="18"/>
              </w:rPr>
              <w:t>18</w:t>
            </w:r>
            <w:r w:rsidRPr="0032381B">
              <w:rPr>
                <w:sz w:val="18"/>
                <w:szCs w:val="18"/>
                <w:vertAlign w:val="superscript"/>
              </w:rPr>
              <w:t>†</w:t>
            </w:r>
          </w:p>
        </w:tc>
        <w:tc>
          <w:tcPr>
            <w:tcW w:w="911" w:type="dxa"/>
            <w:vAlign w:val="center"/>
          </w:tcPr>
          <w:p w:rsidR="00204F32" w:rsidRPr="0032381B" w:rsidP="00073BAF" w14:paraId="79E775BF" w14:textId="77777777">
            <w:pPr>
              <w:ind w:right="88"/>
              <w:jc w:val="center"/>
              <w:rPr>
                <w:sz w:val="18"/>
                <w:szCs w:val="18"/>
              </w:rPr>
            </w:pPr>
            <w:r w:rsidRPr="0032381B">
              <w:rPr>
                <w:sz w:val="18"/>
                <w:szCs w:val="18"/>
              </w:rPr>
              <w:t>18</w:t>
            </w:r>
          </w:p>
        </w:tc>
        <w:tc>
          <w:tcPr>
            <w:tcW w:w="1095" w:type="dxa"/>
            <w:vAlign w:val="center"/>
          </w:tcPr>
          <w:p w:rsidR="00204F32" w:rsidRPr="0032381B" w:rsidP="00073BAF" w14:paraId="3F9D12E1" w14:textId="77777777">
            <w:pPr>
              <w:jc w:val="center"/>
              <w:rPr>
                <w:sz w:val="18"/>
                <w:szCs w:val="18"/>
              </w:rPr>
            </w:pPr>
            <w:r w:rsidRPr="0032381B">
              <w:rPr>
                <w:sz w:val="18"/>
                <w:szCs w:val="18"/>
              </w:rPr>
              <w:t>10</w:t>
            </w:r>
          </w:p>
        </w:tc>
        <w:tc>
          <w:tcPr>
            <w:tcW w:w="1097" w:type="dxa"/>
            <w:tcBorders>
              <w:right w:val="single" w:sz="24" w:space="0" w:color="auto"/>
            </w:tcBorders>
            <w:vAlign w:val="center"/>
          </w:tcPr>
          <w:p w:rsidR="00204F32" w:rsidRPr="0032381B" w:rsidP="00073BAF" w14:paraId="07EA0A33" w14:textId="77777777">
            <w:pPr>
              <w:ind w:left="90" w:right="153"/>
              <w:jc w:val="center"/>
              <w:rPr>
                <w:sz w:val="18"/>
                <w:szCs w:val="18"/>
              </w:rPr>
            </w:pPr>
            <w:r w:rsidRPr="0032381B">
              <w:rPr>
                <w:sz w:val="18"/>
                <w:szCs w:val="18"/>
              </w:rPr>
              <w:t>180</w:t>
            </w:r>
          </w:p>
        </w:tc>
        <w:tc>
          <w:tcPr>
            <w:tcW w:w="1186" w:type="dxa"/>
            <w:tcBorders>
              <w:left w:val="single" w:sz="24" w:space="0" w:color="auto"/>
            </w:tcBorders>
            <w:shd w:val="clear" w:color="auto" w:fill="D9D9D9"/>
            <w:vAlign w:val="center"/>
          </w:tcPr>
          <w:p w:rsidR="00204F32" w:rsidRPr="0032381B" w:rsidP="00073BAF" w14:paraId="3895EC71"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6A9C8171"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111EB674" w14:textId="77777777">
            <w:pPr>
              <w:ind w:left="90" w:right="153"/>
              <w:jc w:val="center"/>
              <w:rPr>
                <w:sz w:val="18"/>
                <w:szCs w:val="18"/>
              </w:rPr>
            </w:pPr>
            <w:r w:rsidRPr="0032381B">
              <w:rPr>
                <w:sz w:val="18"/>
                <w:szCs w:val="18"/>
              </w:rPr>
              <w:t>-</w:t>
            </w:r>
          </w:p>
        </w:tc>
        <w:tc>
          <w:tcPr>
            <w:tcW w:w="1187" w:type="dxa"/>
            <w:tcBorders>
              <w:right w:val="single" w:sz="24" w:space="0" w:color="auto"/>
            </w:tcBorders>
            <w:shd w:val="clear" w:color="auto" w:fill="D9D9D9"/>
            <w:vAlign w:val="center"/>
          </w:tcPr>
          <w:p w:rsidR="00204F32" w:rsidRPr="0032381B" w:rsidP="00073BAF" w14:paraId="624A30EB" w14:textId="77777777">
            <w:pPr>
              <w:ind w:left="90" w:right="153"/>
              <w:jc w:val="center"/>
              <w:rPr>
                <w:sz w:val="18"/>
                <w:szCs w:val="18"/>
              </w:rPr>
            </w:pPr>
            <w:r w:rsidRPr="0032381B">
              <w:rPr>
                <w:sz w:val="18"/>
                <w:szCs w:val="18"/>
              </w:rPr>
              <w:t>-</w:t>
            </w:r>
          </w:p>
        </w:tc>
        <w:tc>
          <w:tcPr>
            <w:tcW w:w="1186" w:type="dxa"/>
            <w:tcBorders>
              <w:left w:val="single" w:sz="24" w:space="0" w:color="auto"/>
            </w:tcBorders>
            <w:shd w:val="clear" w:color="auto" w:fill="D9D9D9"/>
            <w:vAlign w:val="center"/>
          </w:tcPr>
          <w:p w:rsidR="00204F32" w:rsidRPr="0032381B" w:rsidP="00073BAF" w14:paraId="53438ABA"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612DD5DD" w14:textId="77777777">
            <w:pPr>
              <w:ind w:left="90" w:right="153"/>
              <w:jc w:val="center"/>
              <w:rPr>
                <w:sz w:val="18"/>
                <w:szCs w:val="18"/>
              </w:rPr>
            </w:pPr>
            <w:r w:rsidRPr="0032381B">
              <w:rPr>
                <w:sz w:val="18"/>
                <w:szCs w:val="18"/>
              </w:rPr>
              <w:t>-</w:t>
            </w:r>
          </w:p>
        </w:tc>
        <w:tc>
          <w:tcPr>
            <w:tcW w:w="1095" w:type="dxa"/>
            <w:shd w:val="clear" w:color="auto" w:fill="D9D9D9"/>
            <w:vAlign w:val="center"/>
          </w:tcPr>
          <w:p w:rsidR="00204F32" w:rsidRPr="0032381B" w:rsidP="00073BAF" w14:paraId="36726663" w14:textId="77777777">
            <w:pPr>
              <w:ind w:left="90" w:right="153"/>
              <w:jc w:val="center"/>
              <w:rPr>
                <w:sz w:val="18"/>
                <w:szCs w:val="18"/>
              </w:rPr>
            </w:pPr>
            <w:r w:rsidRPr="0032381B">
              <w:rPr>
                <w:sz w:val="18"/>
                <w:szCs w:val="18"/>
              </w:rPr>
              <w:t>-</w:t>
            </w:r>
          </w:p>
        </w:tc>
        <w:tc>
          <w:tcPr>
            <w:tcW w:w="1277" w:type="dxa"/>
            <w:shd w:val="clear" w:color="auto" w:fill="D9D9D9"/>
            <w:vAlign w:val="center"/>
          </w:tcPr>
          <w:p w:rsidR="00204F32" w:rsidRPr="0032381B" w:rsidP="00073BAF" w14:paraId="5DCEBB68" w14:textId="77777777">
            <w:pPr>
              <w:ind w:left="90" w:right="153"/>
              <w:jc w:val="center"/>
              <w:rPr>
                <w:sz w:val="18"/>
                <w:szCs w:val="18"/>
              </w:rPr>
            </w:pPr>
            <w:r w:rsidRPr="0032381B">
              <w:rPr>
                <w:sz w:val="18"/>
                <w:szCs w:val="18"/>
              </w:rPr>
              <w:t>-</w:t>
            </w:r>
          </w:p>
        </w:tc>
      </w:tr>
      <w:tr w14:paraId="35DDB925" w14:textId="77777777" w:rsidTr="00073BAF">
        <w:tblPrEx>
          <w:tblW w:w="14325" w:type="dxa"/>
          <w:tblLayout w:type="fixed"/>
          <w:tblCellMar>
            <w:left w:w="43" w:type="dxa"/>
            <w:right w:w="43" w:type="dxa"/>
          </w:tblCellMar>
          <w:tblLook w:val="04A0"/>
        </w:tblPrEx>
        <w:trPr>
          <w:gridAfter w:val="1"/>
          <w:wAfter w:w="6" w:type="dxa"/>
          <w:trHeight w:val="1310"/>
        </w:trPr>
        <w:tc>
          <w:tcPr>
            <w:tcW w:w="1206" w:type="dxa"/>
            <w:vAlign w:val="center"/>
          </w:tcPr>
          <w:p w:rsidR="00204F32" w:rsidRPr="0032381B" w:rsidP="00073BAF" w14:paraId="792D6D1D" w14:textId="77777777">
            <w:pPr>
              <w:ind w:left="9"/>
              <w:rPr>
                <w:spacing w:val="-1"/>
                <w:sz w:val="18"/>
                <w:szCs w:val="18"/>
              </w:rPr>
            </w:pPr>
            <w:r w:rsidRPr="0032381B">
              <w:rPr>
                <w:spacing w:val="-1"/>
                <w:sz w:val="18"/>
                <w:szCs w:val="18"/>
              </w:rPr>
              <w:t>Develop system for state to collect school-level finance data from districts</w:t>
            </w:r>
          </w:p>
        </w:tc>
        <w:tc>
          <w:tcPr>
            <w:tcW w:w="1067" w:type="dxa"/>
            <w:shd w:val="clear" w:color="auto" w:fill="D9D9D9"/>
            <w:vAlign w:val="center"/>
          </w:tcPr>
          <w:p w:rsidR="00204F32" w:rsidRPr="0032381B" w:rsidP="00073BAF" w14:paraId="5EBFDA22" w14:textId="77777777">
            <w:pPr>
              <w:ind w:right="88"/>
              <w:jc w:val="center"/>
              <w:rPr>
                <w:sz w:val="18"/>
                <w:szCs w:val="18"/>
              </w:rPr>
            </w:pPr>
            <w:r w:rsidRPr="0032381B">
              <w:rPr>
                <w:sz w:val="18"/>
                <w:szCs w:val="18"/>
              </w:rPr>
              <w:t>-</w:t>
            </w:r>
          </w:p>
        </w:tc>
        <w:tc>
          <w:tcPr>
            <w:tcW w:w="911" w:type="dxa"/>
            <w:shd w:val="clear" w:color="auto" w:fill="D9D9D9"/>
            <w:vAlign w:val="center"/>
          </w:tcPr>
          <w:p w:rsidR="00204F32" w:rsidRPr="0032381B" w:rsidP="00073BAF" w14:paraId="01203A13" w14:textId="77777777">
            <w:pPr>
              <w:ind w:right="88"/>
              <w:jc w:val="center"/>
              <w:rPr>
                <w:sz w:val="18"/>
                <w:szCs w:val="18"/>
              </w:rPr>
            </w:pPr>
            <w:r w:rsidRPr="0032381B">
              <w:rPr>
                <w:sz w:val="18"/>
                <w:szCs w:val="18"/>
              </w:rPr>
              <w:t>-</w:t>
            </w:r>
          </w:p>
        </w:tc>
        <w:tc>
          <w:tcPr>
            <w:tcW w:w="1095" w:type="dxa"/>
            <w:shd w:val="clear" w:color="auto" w:fill="D9D9D9"/>
            <w:vAlign w:val="center"/>
          </w:tcPr>
          <w:p w:rsidR="00204F32" w:rsidRPr="0032381B" w:rsidP="00073BAF" w14:paraId="4C6097B6" w14:textId="77777777">
            <w:pPr>
              <w:jc w:val="center"/>
              <w:rPr>
                <w:sz w:val="18"/>
                <w:szCs w:val="18"/>
              </w:rPr>
            </w:pPr>
            <w:r w:rsidRPr="0032381B">
              <w:rPr>
                <w:sz w:val="18"/>
                <w:szCs w:val="18"/>
              </w:rPr>
              <w:t>-</w:t>
            </w:r>
          </w:p>
        </w:tc>
        <w:tc>
          <w:tcPr>
            <w:tcW w:w="1097" w:type="dxa"/>
            <w:tcBorders>
              <w:right w:val="single" w:sz="24" w:space="0" w:color="auto"/>
            </w:tcBorders>
            <w:shd w:val="clear" w:color="auto" w:fill="D9D9D9"/>
            <w:vAlign w:val="center"/>
          </w:tcPr>
          <w:p w:rsidR="00204F32" w:rsidRPr="0032381B" w:rsidP="00073BAF" w14:paraId="30A8EC6C" w14:textId="77777777">
            <w:pPr>
              <w:ind w:left="90" w:right="153"/>
              <w:jc w:val="center"/>
              <w:rPr>
                <w:sz w:val="18"/>
                <w:szCs w:val="18"/>
              </w:rPr>
            </w:pPr>
            <w:r w:rsidRPr="0032381B">
              <w:rPr>
                <w:sz w:val="18"/>
                <w:szCs w:val="18"/>
              </w:rPr>
              <w:t>-</w:t>
            </w:r>
          </w:p>
        </w:tc>
        <w:tc>
          <w:tcPr>
            <w:tcW w:w="1186" w:type="dxa"/>
            <w:tcBorders>
              <w:left w:val="single" w:sz="24" w:space="0" w:color="auto"/>
            </w:tcBorders>
            <w:vAlign w:val="center"/>
          </w:tcPr>
          <w:p w:rsidR="00204F32" w:rsidRPr="0032381B" w:rsidP="00073BAF" w14:paraId="5B82BF3A" w14:textId="77777777">
            <w:pPr>
              <w:ind w:left="90" w:right="153"/>
              <w:jc w:val="center"/>
              <w:rPr>
                <w:sz w:val="18"/>
                <w:szCs w:val="18"/>
                <w:highlight w:val="cyan"/>
              </w:rPr>
            </w:pPr>
            <w:r w:rsidRPr="0032381B">
              <w:rPr>
                <w:sz w:val="18"/>
                <w:szCs w:val="18"/>
              </w:rPr>
              <w:t>18</w:t>
            </w:r>
            <w:r w:rsidRPr="0032381B">
              <w:rPr>
                <w:sz w:val="18"/>
                <w:szCs w:val="18"/>
                <w:vertAlign w:val="superscript"/>
              </w:rPr>
              <w:t>†</w:t>
            </w:r>
          </w:p>
        </w:tc>
        <w:tc>
          <w:tcPr>
            <w:tcW w:w="1004" w:type="dxa"/>
            <w:vAlign w:val="center"/>
          </w:tcPr>
          <w:p w:rsidR="00204F32" w:rsidRPr="0032381B" w:rsidP="00073BAF" w14:paraId="41EF05A9" w14:textId="77777777">
            <w:pPr>
              <w:ind w:left="90" w:right="153"/>
              <w:jc w:val="center"/>
              <w:rPr>
                <w:sz w:val="18"/>
                <w:szCs w:val="18"/>
              </w:rPr>
            </w:pPr>
            <w:r w:rsidRPr="0032381B">
              <w:rPr>
                <w:sz w:val="18"/>
                <w:szCs w:val="18"/>
              </w:rPr>
              <w:t>18</w:t>
            </w:r>
          </w:p>
        </w:tc>
        <w:tc>
          <w:tcPr>
            <w:tcW w:w="1004" w:type="dxa"/>
            <w:vAlign w:val="center"/>
          </w:tcPr>
          <w:p w:rsidR="00204F32" w:rsidRPr="0032381B" w:rsidP="00073BAF" w14:paraId="09B90C53" w14:textId="77777777">
            <w:pPr>
              <w:ind w:left="90" w:right="153"/>
              <w:jc w:val="center"/>
              <w:rPr>
                <w:sz w:val="18"/>
                <w:szCs w:val="18"/>
              </w:rPr>
            </w:pPr>
            <w:r w:rsidRPr="0032381B">
              <w:rPr>
                <w:sz w:val="18"/>
                <w:szCs w:val="18"/>
              </w:rPr>
              <w:t>800</w:t>
            </w:r>
          </w:p>
        </w:tc>
        <w:tc>
          <w:tcPr>
            <w:tcW w:w="1187" w:type="dxa"/>
            <w:tcBorders>
              <w:right w:val="single" w:sz="24" w:space="0" w:color="auto"/>
            </w:tcBorders>
            <w:vAlign w:val="center"/>
          </w:tcPr>
          <w:p w:rsidR="00204F32" w:rsidRPr="0032381B" w:rsidP="00073BAF" w14:paraId="1B1A7D28" w14:textId="77777777">
            <w:pPr>
              <w:ind w:left="90" w:right="153"/>
              <w:jc w:val="center"/>
              <w:rPr>
                <w:sz w:val="18"/>
                <w:szCs w:val="18"/>
              </w:rPr>
            </w:pPr>
            <w:r w:rsidRPr="0032381B">
              <w:rPr>
                <w:sz w:val="18"/>
                <w:szCs w:val="18"/>
              </w:rPr>
              <w:t>14,400</w:t>
            </w:r>
          </w:p>
        </w:tc>
        <w:tc>
          <w:tcPr>
            <w:tcW w:w="1186" w:type="dxa"/>
            <w:tcBorders>
              <w:left w:val="single" w:sz="24" w:space="0" w:color="auto"/>
            </w:tcBorders>
            <w:shd w:val="clear" w:color="auto" w:fill="D9D9D9"/>
            <w:vAlign w:val="center"/>
          </w:tcPr>
          <w:p w:rsidR="00204F32" w:rsidRPr="0032381B" w:rsidP="00073BAF" w14:paraId="6240396D" w14:textId="77777777">
            <w:pPr>
              <w:ind w:left="90" w:right="153"/>
              <w:jc w:val="center"/>
              <w:rPr>
                <w:sz w:val="18"/>
                <w:szCs w:val="18"/>
              </w:rPr>
            </w:pPr>
            <w:r w:rsidRPr="0032381B">
              <w:rPr>
                <w:sz w:val="18"/>
                <w:szCs w:val="18"/>
              </w:rPr>
              <w:t>-</w:t>
            </w:r>
          </w:p>
        </w:tc>
        <w:tc>
          <w:tcPr>
            <w:tcW w:w="1004" w:type="dxa"/>
            <w:shd w:val="clear" w:color="auto" w:fill="D9D9D9"/>
            <w:vAlign w:val="center"/>
          </w:tcPr>
          <w:p w:rsidR="00204F32" w:rsidRPr="0032381B" w:rsidP="00073BAF" w14:paraId="54E7F8E4" w14:textId="77777777">
            <w:pPr>
              <w:ind w:left="90" w:right="153"/>
              <w:jc w:val="center"/>
              <w:rPr>
                <w:sz w:val="18"/>
                <w:szCs w:val="18"/>
              </w:rPr>
            </w:pPr>
            <w:r w:rsidRPr="0032381B">
              <w:rPr>
                <w:sz w:val="18"/>
                <w:szCs w:val="18"/>
              </w:rPr>
              <w:t>-</w:t>
            </w:r>
          </w:p>
        </w:tc>
        <w:tc>
          <w:tcPr>
            <w:tcW w:w="1095" w:type="dxa"/>
            <w:shd w:val="clear" w:color="auto" w:fill="D9D9D9"/>
            <w:vAlign w:val="center"/>
          </w:tcPr>
          <w:p w:rsidR="00204F32" w:rsidRPr="0032381B" w:rsidP="00073BAF" w14:paraId="62442B0D" w14:textId="77777777">
            <w:pPr>
              <w:ind w:left="90" w:right="153"/>
              <w:jc w:val="center"/>
              <w:rPr>
                <w:sz w:val="18"/>
                <w:szCs w:val="18"/>
              </w:rPr>
            </w:pPr>
            <w:r w:rsidRPr="0032381B">
              <w:rPr>
                <w:sz w:val="18"/>
                <w:szCs w:val="18"/>
              </w:rPr>
              <w:t>-</w:t>
            </w:r>
          </w:p>
        </w:tc>
        <w:tc>
          <w:tcPr>
            <w:tcW w:w="1277" w:type="dxa"/>
            <w:shd w:val="clear" w:color="auto" w:fill="D9D9D9"/>
            <w:vAlign w:val="center"/>
          </w:tcPr>
          <w:p w:rsidR="00204F32" w:rsidRPr="0032381B" w:rsidP="00073BAF" w14:paraId="6C3484F6" w14:textId="77777777">
            <w:pPr>
              <w:ind w:left="90" w:right="153"/>
              <w:jc w:val="center"/>
              <w:rPr>
                <w:sz w:val="18"/>
                <w:szCs w:val="18"/>
              </w:rPr>
            </w:pPr>
            <w:r w:rsidRPr="0032381B">
              <w:rPr>
                <w:sz w:val="18"/>
                <w:szCs w:val="18"/>
              </w:rPr>
              <w:t>-</w:t>
            </w:r>
          </w:p>
        </w:tc>
      </w:tr>
      <w:tr w14:paraId="20B80FBA" w14:textId="77777777" w:rsidTr="00073BAF">
        <w:tblPrEx>
          <w:tblW w:w="14325" w:type="dxa"/>
          <w:tblLayout w:type="fixed"/>
          <w:tblCellMar>
            <w:left w:w="43" w:type="dxa"/>
            <w:right w:w="43" w:type="dxa"/>
          </w:tblCellMar>
          <w:tblLook w:val="04A0"/>
        </w:tblPrEx>
        <w:trPr>
          <w:gridAfter w:val="1"/>
          <w:wAfter w:w="6" w:type="dxa"/>
          <w:trHeight w:val="1088"/>
        </w:trPr>
        <w:tc>
          <w:tcPr>
            <w:tcW w:w="1206" w:type="dxa"/>
            <w:vAlign w:val="center"/>
          </w:tcPr>
          <w:p w:rsidR="00204F32" w:rsidRPr="0032381B" w:rsidP="00073BAF" w14:paraId="161489F3" w14:textId="77777777">
            <w:pPr>
              <w:ind w:left="9"/>
              <w:rPr>
                <w:spacing w:val="-1"/>
                <w:sz w:val="18"/>
                <w:szCs w:val="18"/>
              </w:rPr>
            </w:pPr>
            <w:r w:rsidRPr="0032381B">
              <w:rPr>
                <w:spacing w:val="-1"/>
                <w:sz w:val="18"/>
                <w:szCs w:val="18"/>
              </w:rPr>
              <w:t>Collection of Current expenditure by 4 subfunctions and 3 exhibits</w:t>
            </w:r>
          </w:p>
        </w:tc>
        <w:tc>
          <w:tcPr>
            <w:tcW w:w="1067" w:type="dxa"/>
            <w:shd w:val="clear" w:color="auto" w:fill="D9D9D9"/>
            <w:vAlign w:val="center"/>
          </w:tcPr>
          <w:p w:rsidR="00204F32" w:rsidRPr="0032381B" w:rsidP="00073BAF" w14:paraId="2CFCEA06" w14:textId="77777777">
            <w:pPr>
              <w:ind w:right="88"/>
              <w:jc w:val="center"/>
              <w:rPr>
                <w:sz w:val="18"/>
                <w:szCs w:val="18"/>
              </w:rPr>
            </w:pPr>
            <w:r w:rsidRPr="0032381B">
              <w:rPr>
                <w:sz w:val="18"/>
                <w:szCs w:val="18"/>
              </w:rPr>
              <w:t>-</w:t>
            </w:r>
          </w:p>
        </w:tc>
        <w:tc>
          <w:tcPr>
            <w:tcW w:w="911" w:type="dxa"/>
            <w:shd w:val="clear" w:color="auto" w:fill="D9D9D9"/>
            <w:vAlign w:val="center"/>
          </w:tcPr>
          <w:p w:rsidR="00204F32" w:rsidRPr="0032381B" w:rsidP="00073BAF" w14:paraId="7DAAAB3D" w14:textId="77777777">
            <w:pPr>
              <w:ind w:right="88"/>
              <w:jc w:val="center"/>
              <w:rPr>
                <w:sz w:val="18"/>
                <w:szCs w:val="18"/>
              </w:rPr>
            </w:pPr>
            <w:r w:rsidRPr="0032381B">
              <w:rPr>
                <w:sz w:val="18"/>
                <w:szCs w:val="18"/>
              </w:rPr>
              <w:t>-</w:t>
            </w:r>
          </w:p>
        </w:tc>
        <w:tc>
          <w:tcPr>
            <w:tcW w:w="1095" w:type="dxa"/>
            <w:shd w:val="clear" w:color="auto" w:fill="D9D9D9"/>
            <w:vAlign w:val="center"/>
          </w:tcPr>
          <w:p w:rsidR="00204F32" w:rsidRPr="0032381B" w:rsidP="00073BAF" w14:paraId="177832CE" w14:textId="77777777">
            <w:pPr>
              <w:jc w:val="center"/>
              <w:rPr>
                <w:sz w:val="18"/>
                <w:szCs w:val="18"/>
              </w:rPr>
            </w:pPr>
            <w:r w:rsidRPr="0032381B">
              <w:rPr>
                <w:sz w:val="18"/>
                <w:szCs w:val="18"/>
              </w:rPr>
              <w:t>-</w:t>
            </w:r>
          </w:p>
        </w:tc>
        <w:tc>
          <w:tcPr>
            <w:tcW w:w="1097" w:type="dxa"/>
            <w:tcBorders>
              <w:right w:val="single" w:sz="24" w:space="0" w:color="auto"/>
            </w:tcBorders>
            <w:shd w:val="clear" w:color="auto" w:fill="D9D9D9"/>
            <w:vAlign w:val="center"/>
          </w:tcPr>
          <w:p w:rsidR="00204F32" w:rsidRPr="0032381B" w:rsidP="00073BAF" w14:paraId="7941D52F" w14:textId="77777777">
            <w:pPr>
              <w:ind w:left="90" w:right="153"/>
              <w:jc w:val="center"/>
              <w:rPr>
                <w:sz w:val="18"/>
                <w:szCs w:val="18"/>
              </w:rPr>
            </w:pPr>
            <w:r w:rsidRPr="0032381B">
              <w:rPr>
                <w:sz w:val="18"/>
                <w:szCs w:val="18"/>
              </w:rPr>
              <w:t>-</w:t>
            </w:r>
          </w:p>
        </w:tc>
        <w:tc>
          <w:tcPr>
            <w:tcW w:w="1186" w:type="dxa"/>
            <w:tcBorders>
              <w:left w:val="single" w:sz="24" w:space="0" w:color="auto"/>
            </w:tcBorders>
            <w:vAlign w:val="center"/>
          </w:tcPr>
          <w:p w:rsidR="00204F32" w:rsidRPr="0032381B" w:rsidP="00073BAF" w14:paraId="6D9C6FCC" w14:textId="77777777">
            <w:pPr>
              <w:ind w:left="90" w:right="153"/>
              <w:jc w:val="center"/>
              <w:rPr>
                <w:sz w:val="18"/>
                <w:szCs w:val="18"/>
                <w:highlight w:val="cyan"/>
              </w:rPr>
            </w:pPr>
            <w:r w:rsidRPr="0032381B">
              <w:rPr>
                <w:sz w:val="18"/>
                <w:szCs w:val="18"/>
              </w:rPr>
              <w:t>18</w:t>
            </w:r>
            <w:r w:rsidRPr="0032381B">
              <w:rPr>
                <w:sz w:val="18"/>
                <w:szCs w:val="18"/>
                <w:vertAlign w:val="superscript"/>
              </w:rPr>
              <w:t>†</w:t>
            </w:r>
          </w:p>
        </w:tc>
        <w:tc>
          <w:tcPr>
            <w:tcW w:w="1004" w:type="dxa"/>
            <w:vAlign w:val="center"/>
          </w:tcPr>
          <w:p w:rsidR="00204F32" w:rsidRPr="0032381B" w:rsidP="00073BAF" w14:paraId="2579CB8A" w14:textId="77777777">
            <w:pPr>
              <w:ind w:left="90" w:right="153"/>
              <w:jc w:val="center"/>
              <w:rPr>
                <w:sz w:val="18"/>
                <w:szCs w:val="18"/>
              </w:rPr>
            </w:pPr>
            <w:r w:rsidRPr="0032381B">
              <w:rPr>
                <w:sz w:val="18"/>
                <w:szCs w:val="18"/>
              </w:rPr>
              <w:t>18</w:t>
            </w:r>
          </w:p>
        </w:tc>
        <w:tc>
          <w:tcPr>
            <w:tcW w:w="1004" w:type="dxa"/>
            <w:vAlign w:val="center"/>
          </w:tcPr>
          <w:p w:rsidR="00204F32" w:rsidRPr="0032381B" w:rsidP="00073BAF" w14:paraId="4C822C4C" w14:textId="77777777">
            <w:pPr>
              <w:ind w:left="90" w:right="153"/>
              <w:jc w:val="center"/>
              <w:rPr>
                <w:sz w:val="18"/>
                <w:szCs w:val="18"/>
              </w:rPr>
            </w:pPr>
            <w:r w:rsidRPr="0032381B">
              <w:rPr>
                <w:sz w:val="18"/>
                <w:szCs w:val="18"/>
              </w:rPr>
              <w:t>50</w:t>
            </w:r>
          </w:p>
        </w:tc>
        <w:tc>
          <w:tcPr>
            <w:tcW w:w="1187" w:type="dxa"/>
            <w:tcBorders>
              <w:right w:val="single" w:sz="24" w:space="0" w:color="auto"/>
            </w:tcBorders>
            <w:vAlign w:val="center"/>
          </w:tcPr>
          <w:p w:rsidR="00204F32" w:rsidRPr="0032381B" w:rsidP="00073BAF" w14:paraId="38EA3E2B" w14:textId="77777777">
            <w:pPr>
              <w:ind w:left="90" w:right="153"/>
              <w:jc w:val="center"/>
              <w:rPr>
                <w:sz w:val="18"/>
                <w:szCs w:val="18"/>
              </w:rPr>
            </w:pPr>
            <w:r w:rsidRPr="0032381B">
              <w:rPr>
                <w:sz w:val="18"/>
                <w:szCs w:val="18"/>
              </w:rPr>
              <w:t>900</w:t>
            </w:r>
          </w:p>
        </w:tc>
        <w:tc>
          <w:tcPr>
            <w:tcW w:w="1186" w:type="dxa"/>
            <w:tcBorders>
              <w:left w:val="single" w:sz="24" w:space="0" w:color="auto"/>
            </w:tcBorders>
            <w:vAlign w:val="center"/>
          </w:tcPr>
          <w:p w:rsidR="00204F32" w:rsidRPr="0032381B" w:rsidP="00073BAF" w14:paraId="0D5FDA4E" w14:textId="77777777">
            <w:pPr>
              <w:ind w:left="90" w:right="153"/>
              <w:jc w:val="center"/>
              <w:rPr>
                <w:sz w:val="18"/>
                <w:szCs w:val="18"/>
                <w:highlight w:val="cyan"/>
              </w:rPr>
            </w:pPr>
            <w:r w:rsidRPr="0032381B">
              <w:rPr>
                <w:sz w:val="18"/>
                <w:szCs w:val="18"/>
              </w:rPr>
              <w:t>18</w:t>
            </w:r>
          </w:p>
        </w:tc>
        <w:tc>
          <w:tcPr>
            <w:tcW w:w="1004" w:type="dxa"/>
            <w:vAlign w:val="center"/>
          </w:tcPr>
          <w:p w:rsidR="00204F32" w:rsidRPr="0032381B" w:rsidP="00073BAF" w14:paraId="31469E48" w14:textId="77777777">
            <w:pPr>
              <w:ind w:left="90" w:right="153"/>
              <w:jc w:val="center"/>
              <w:rPr>
                <w:sz w:val="18"/>
                <w:szCs w:val="18"/>
              </w:rPr>
            </w:pPr>
            <w:r w:rsidRPr="0032381B">
              <w:rPr>
                <w:sz w:val="18"/>
                <w:szCs w:val="18"/>
              </w:rPr>
              <w:t>18</w:t>
            </w:r>
          </w:p>
        </w:tc>
        <w:tc>
          <w:tcPr>
            <w:tcW w:w="1095" w:type="dxa"/>
            <w:vAlign w:val="center"/>
          </w:tcPr>
          <w:p w:rsidR="00204F32" w:rsidRPr="0032381B" w:rsidP="00073BAF" w14:paraId="7D32EF9E" w14:textId="77777777">
            <w:pPr>
              <w:ind w:left="90" w:right="153"/>
              <w:jc w:val="center"/>
              <w:rPr>
                <w:sz w:val="18"/>
                <w:szCs w:val="18"/>
              </w:rPr>
            </w:pPr>
            <w:r w:rsidRPr="0032381B">
              <w:rPr>
                <w:sz w:val="18"/>
                <w:szCs w:val="18"/>
              </w:rPr>
              <w:t>50</w:t>
            </w:r>
          </w:p>
        </w:tc>
        <w:tc>
          <w:tcPr>
            <w:tcW w:w="1277" w:type="dxa"/>
            <w:vAlign w:val="center"/>
          </w:tcPr>
          <w:p w:rsidR="00204F32" w:rsidRPr="0032381B" w:rsidP="00073BAF" w14:paraId="261F7AD5" w14:textId="77777777">
            <w:pPr>
              <w:ind w:left="90" w:right="153"/>
              <w:jc w:val="center"/>
              <w:rPr>
                <w:sz w:val="18"/>
                <w:szCs w:val="18"/>
              </w:rPr>
            </w:pPr>
            <w:r w:rsidRPr="0032381B">
              <w:rPr>
                <w:sz w:val="18"/>
                <w:szCs w:val="18"/>
              </w:rPr>
              <w:t>900</w:t>
            </w:r>
          </w:p>
        </w:tc>
      </w:tr>
      <w:tr w14:paraId="785C8FE4" w14:textId="77777777" w:rsidTr="00073BAF">
        <w:tblPrEx>
          <w:tblW w:w="14325" w:type="dxa"/>
          <w:tblLayout w:type="fixed"/>
          <w:tblCellMar>
            <w:left w:w="43" w:type="dxa"/>
            <w:right w:w="43" w:type="dxa"/>
          </w:tblCellMar>
          <w:tblLook w:val="04A0"/>
        </w:tblPrEx>
        <w:trPr>
          <w:gridAfter w:val="1"/>
          <w:wAfter w:w="6" w:type="dxa"/>
          <w:trHeight w:val="877"/>
        </w:trPr>
        <w:tc>
          <w:tcPr>
            <w:tcW w:w="1206" w:type="dxa"/>
            <w:vAlign w:val="center"/>
          </w:tcPr>
          <w:p w:rsidR="00204F32" w:rsidRPr="0032381B" w:rsidP="00073BAF" w14:paraId="50401DF3" w14:textId="77777777">
            <w:pPr>
              <w:ind w:left="9"/>
              <w:rPr>
                <w:sz w:val="18"/>
                <w:szCs w:val="18"/>
              </w:rPr>
            </w:pPr>
            <w:r w:rsidRPr="0032381B">
              <w:rPr>
                <w:spacing w:val="-1"/>
                <w:sz w:val="18"/>
                <w:szCs w:val="18"/>
              </w:rPr>
              <w:t>Data Submission using SLFS F-33 Format</w:t>
            </w:r>
          </w:p>
        </w:tc>
        <w:tc>
          <w:tcPr>
            <w:tcW w:w="1067" w:type="dxa"/>
            <w:vAlign w:val="center"/>
          </w:tcPr>
          <w:p w:rsidR="00204F32" w:rsidRPr="0032381B" w:rsidP="00073BAF" w14:paraId="46C9C2C7" w14:textId="77777777">
            <w:pPr>
              <w:ind w:right="88"/>
              <w:jc w:val="center"/>
              <w:rPr>
                <w:sz w:val="18"/>
                <w:szCs w:val="18"/>
              </w:rPr>
            </w:pPr>
            <w:r w:rsidRPr="0032381B">
              <w:rPr>
                <w:sz w:val="18"/>
                <w:szCs w:val="18"/>
              </w:rPr>
              <w:t>20</w:t>
            </w:r>
          </w:p>
        </w:tc>
        <w:tc>
          <w:tcPr>
            <w:tcW w:w="911" w:type="dxa"/>
            <w:vAlign w:val="center"/>
          </w:tcPr>
          <w:p w:rsidR="00204F32" w:rsidRPr="0032381B" w:rsidP="00073BAF" w14:paraId="45421B6B" w14:textId="77777777">
            <w:pPr>
              <w:ind w:right="88"/>
              <w:jc w:val="center"/>
              <w:rPr>
                <w:sz w:val="18"/>
                <w:szCs w:val="18"/>
              </w:rPr>
            </w:pPr>
            <w:r w:rsidRPr="0032381B">
              <w:rPr>
                <w:sz w:val="18"/>
                <w:szCs w:val="18"/>
              </w:rPr>
              <w:t>20</w:t>
            </w:r>
          </w:p>
        </w:tc>
        <w:tc>
          <w:tcPr>
            <w:tcW w:w="1095" w:type="dxa"/>
            <w:vAlign w:val="center"/>
          </w:tcPr>
          <w:p w:rsidR="00204F32" w:rsidRPr="0032381B" w:rsidP="00073BAF" w14:paraId="1422AA85" w14:textId="77777777">
            <w:pPr>
              <w:ind w:right="88"/>
              <w:jc w:val="center"/>
              <w:rPr>
                <w:sz w:val="18"/>
                <w:szCs w:val="18"/>
              </w:rPr>
            </w:pPr>
            <w:r w:rsidRPr="0032381B">
              <w:rPr>
                <w:sz w:val="18"/>
                <w:szCs w:val="18"/>
              </w:rPr>
              <w:t>125</w:t>
            </w:r>
          </w:p>
        </w:tc>
        <w:tc>
          <w:tcPr>
            <w:tcW w:w="1097" w:type="dxa"/>
            <w:tcBorders>
              <w:right w:val="single" w:sz="24" w:space="0" w:color="auto"/>
            </w:tcBorders>
            <w:vAlign w:val="center"/>
          </w:tcPr>
          <w:p w:rsidR="00204F32" w:rsidRPr="0032381B" w:rsidP="00073BAF" w14:paraId="10F47135" w14:textId="77777777">
            <w:pPr>
              <w:ind w:left="90" w:right="153"/>
              <w:jc w:val="center"/>
              <w:rPr>
                <w:sz w:val="18"/>
                <w:szCs w:val="18"/>
              </w:rPr>
            </w:pPr>
            <w:r w:rsidRPr="0032381B">
              <w:rPr>
                <w:sz w:val="18"/>
                <w:szCs w:val="18"/>
              </w:rPr>
              <w:t>2,500</w:t>
            </w:r>
          </w:p>
        </w:tc>
        <w:tc>
          <w:tcPr>
            <w:tcW w:w="1186" w:type="dxa"/>
            <w:tcBorders>
              <w:left w:val="single" w:sz="24" w:space="0" w:color="auto"/>
            </w:tcBorders>
            <w:vAlign w:val="center"/>
          </w:tcPr>
          <w:p w:rsidR="00204F32" w:rsidRPr="0032381B" w:rsidP="00073BAF" w14:paraId="0CA7BD46" w14:textId="77777777">
            <w:pPr>
              <w:ind w:left="90" w:right="153"/>
              <w:jc w:val="center"/>
              <w:rPr>
                <w:sz w:val="18"/>
                <w:szCs w:val="18"/>
                <w:highlight w:val="cyan"/>
              </w:rPr>
            </w:pPr>
            <w:r w:rsidRPr="0032381B">
              <w:rPr>
                <w:sz w:val="18"/>
                <w:szCs w:val="18"/>
              </w:rPr>
              <w:t>34*</w:t>
            </w:r>
          </w:p>
        </w:tc>
        <w:tc>
          <w:tcPr>
            <w:tcW w:w="1004" w:type="dxa"/>
            <w:vAlign w:val="center"/>
          </w:tcPr>
          <w:p w:rsidR="00204F32" w:rsidRPr="0032381B" w:rsidP="00073BAF" w14:paraId="1A14D0B1" w14:textId="77777777">
            <w:pPr>
              <w:ind w:left="90" w:right="153"/>
              <w:jc w:val="center"/>
              <w:rPr>
                <w:sz w:val="18"/>
                <w:szCs w:val="18"/>
              </w:rPr>
            </w:pPr>
            <w:r w:rsidRPr="0032381B">
              <w:rPr>
                <w:sz w:val="18"/>
                <w:szCs w:val="18"/>
              </w:rPr>
              <w:t>34</w:t>
            </w:r>
          </w:p>
        </w:tc>
        <w:tc>
          <w:tcPr>
            <w:tcW w:w="1004" w:type="dxa"/>
            <w:vAlign w:val="center"/>
          </w:tcPr>
          <w:p w:rsidR="00204F32" w:rsidRPr="0032381B" w:rsidP="00073BAF" w14:paraId="2B96DADD" w14:textId="77777777">
            <w:pPr>
              <w:ind w:left="90" w:right="153"/>
              <w:jc w:val="center"/>
              <w:rPr>
                <w:sz w:val="18"/>
                <w:szCs w:val="18"/>
              </w:rPr>
            </w:pPr>
            <w:r w:rsidRPr="0032381B">
              <w:rPr>
                <w:sz w:val="18"/>
                <w:szCs w:val="18"/>
              </w:rPr>
              <w:t>125</w:t>
            </w:r>
          </w:p>
        </w:tc>
        <w:tc>
          <w:tcPr>
            <w:tcW w:w="1187" w:type="dxa"/>
            <w:tcBorders>
              <w:right w:val="single" w:sz="24" w:space="0" w:color="auto"/>
            </w:tcBorders>
            <w:vAlign w:val="center"/>
          </w:tcPr>
          <w:p w:rsidR="00204F32" w:rsidRPr="0032381B" w:rsidP="00073BAF" w14:paraId="55570B7A" w14:textId="77777777">
            <w:pPr>
              <w:ind w:left="90" w:right="153"/>
              <w:jc w:val="center"/>
              <w:rPr>
                <w:sz w:val="18"/>
                <w:szCs w:val="18"/>
              </w:rPr>
            </w:pPr>
            <w:r w:rsidRPr="0032381B">
              <w:rPr>
                <w:sz w:val="18"/>
                <w:szCs w:val="18"/>
              </w:rPr>
              <w:t>4,250</w:t>
            </w:r>
          </w:p>
        </w:tc>
        <w:tc>
          <w:tcPr>
            <w:tcW w:w="1186" w:type="dxa"/>
            <w:tcBorders>
              <w:left w:val="single" w:sz="24" w:space="0" w:color="auto"/>
            </w:tcBorders>
            <w:vAlign w:val="center"/>
          </w:tcPr>
          <w:p w:rsidR="00204F32" w:rsidRPr="0032381B" w:rsidP="00073BAF" w14:paraId="07603432" w14:textId="77777777">
            <w:pPr>
              <w:ind w:left="90" w:right="153"/>
              <w:jc w:val="center"/>
              <w:rPr>
                <w:sz w:val="18"/>
                <w:szCs w:val="18"/>
                <w:highlight w:val="cyan"/>
              </w:rPr>
            </w:pPr>
            <w:r w:rsidRPr="0032381B">
              <w:rPr>
                <w:sz w:val="18"/>
                <w:szCs w:val="18"/>
              </w:rPr>
              <w:t>34*</w:t>
            </w:r>
          </w:p>
        </w:tc>
        <w:tc>
          <w:tcPr>
            <w:tcW w:w="1004" w:type="dxa"/>
            <w:vAlign w:val="center"/>
          </w:tcPr>
          <w:p w:rsidR="00204F32" w:rsidRPr="0032381B" w:rsidP="00073BAF" w14:paraId="10BF12B9" w14:textId="77777777">
            <w:pPr>
              <w:ind w:left="90" w:right="153"/>
              <w:jc w:val="center"/>
              <w:rPr>
                <w:sz w:val="18"/>
                <w:szCs w:val="18"/>
              </w:rPr>
            </w:pPr>
            <w:r w:rsidRPr="0032381B">
              <w:rPr>
                <w:sz w:val="18"/>
                <w:szCs w:val="18"/>
              </w:rPr>
              <w:t>34</w:t>
            </w:r>
          </w:p>
        </w:tc>
        <w:tc>
          <w:tcPr>
            <w:tcW w:w="1095" w:type="dxa"/>
            <w:vAlign w:val="center"/>
          </w:tcPr>
          <w:p w:rsidR="00204F32" w:rsidRPr="0032381B" w:rsidP="00073BAF" w14:paraId="0D3DEB4C" w14:textId="77777777">
            <w:pPr>
              <w:ind w:left="90" w:right="153"/>
              <w:jc w:val="center"/>
              <w:rPr>
                <w:sz w:val="18"/>
                <w:szCs w:val="18"/>
              </w:rPr>
            </w:pPr>
            <w:r w:rsidRPr="0032381B">
              <w:rPr>
                <w:sz w:val="18"/>
                <w:szCs w:val="18"/>
              </w:rPr>
              <w:t>125</w:t>
            </w:r>
          </w:p>
        </w:tc>
        <w:tc>
          <w:tcPr>
            <w:tcW w:w="1277" w:type="dxa"/>
            <w:vAlign w:val="center"/>
          </w:tcPr>
          <w:p w:rsidR="00204F32" w:rsidRPr="0032381B" w:rsidP="00073BAF" w14:paraId="1B787CE8" w14:textId="77777777">
            <w:pPr>
              <w:ind w:left="90" w:right="153"/>
              <w:jc w:val="center"/>
              <w:rPr>
                <w:sz w:val="18"/>
                <w:szCs w:val="18"/>
              </w:rPr>
            </w:pPr>
            <w:r w:rsidRPr="0032381B">
              <w:rPr>
                <w:sz w:val="18"/>
                <w:szCs w:val="18"/>
              </w:rPr>
              <w:t>4,250</w:t>
            </w:r>
          </w:p>
        </w:tc>
      </w:tr>
      <w:tr w14:paraId="56B78916" w14:textId="77777777" w:rsidTr="00073BAF">
        <w:tblPrEx>
          <w:tblW w:w="14325" w:type="dxa"/>
          <w:tblLayout w:type="fixed"/>
          <w:tblCellMar>
            <w:left w:w="43" w:type="dxa"/>
            <w:right w:w="43" w:type="dxa"/>
          </w:tblCellMar>
          <w:tblLook w:val="04A0"/>
        </w:tblPrEx>
        <w:trPr>
          <w:gridAfter w:val="1"/>
          <w:wAfter w:w="6" w:type="dxa"/>
          <w:trHeight w:val="877"/>
        </w:trPr>
        <w:tc>
          <w:tcPr>
            <w:tcW w:w="1206" w:type="dxa"/>
            <w:vAlign w:val="center"/>
          </w:tcPr>
          <w:p w:rsidR="00204F32" w:rsidRPr="0032381B" w:rsidP="00073BAF" w14:paraId="12092633" w14:textId="77777777">
            <w:pPr>
              <w:ind w:left="9"/>
              <w:rPr>
                <w:sz w:val="18"/>
                <w:szCs w:val="18"/>
              </w:rPr>
            </w:pPr>
            <w:r w:rsidRPr="0032381B">
              <w:rPr>
                <w:spacing w:val="-1"/>
                <w:sz w:val="18"/>
                <w:szCs w:val="18"/>
              </w:rPr>
              <w:t>Data Submission using SEA’s Format</w:t>
            </w:r>
          </w:p>
        </w:tc>
        <w:tc>
          <w:tcPr>
            <w:tcW w:w="1067" w:type="dxa"/>
            <w:vAlign w:val="center"/>
          </w:tcPr>
          <w:p w:rsidR="00204F32" w:rsidRPr="0032381B" w:rsidP="00073BAF" w14:paraId="040B3C7C" w14:textId="77777777">
            <w:pPr>
              <w:ind w:right="88"/>
              <w:jc w:val="center"/>
              <w:rPr>
                <w:sz w:val="18"/>
                <w:szCs w:val="18"/>
              </w:rPr>
            </w:pPr>
            <w:r w:rsidRPr="0032381B">
              <w:rPr>
                <w:sz w:val="18"/>
                <w:szCs w:val="18"/>
              </w:rPr>
              <w:t>1</w:t>
            </w:r>
            <w:r>
              <w:rPr>
                <w:sz w:val="18"/>
                <w:szCs w:val="18"/>
              </w:rPr>
              <w:t>3</w:t>
            </w:r>
          </w:p>
        </w:tc>
        <w:tc>
          <w:tcPr>
            <w:tcW w:w="911" w:type="dxa"/>
            <w:vAlign w:val="center"/>
          </w:tcPr>
          <w:p w:rsidR="00204F32" w:rsidRPr="0032381B" w:rsidP="00073BAF" w14:paraId="3E1C1F3D" w14:textId="77777777">
            <w:pPr>
              <w:ind w:right="88"/>
              <w:jc w:val="center"/>
              <w:rPr>
                <w:sz w:val="18"/>
                <w:szCs w:val="18"/>
              </w:rPr>
            </w:pPr>
            <w:r w:rsidRPr="0032381B">
              <w:rPr>
                <w:sz w:val="18"/>
                <w:szCs w:val="18"/>
              </w:rPr>
              <w:t>12</w:t>
            </w:r>
          </w:p>
        </w:tc>
        <w:tc>
          <w:tcPr>
            <w:tcW w:w="1095" w:type="dxa"/>
            <w:vAlign w:val="center"/>
          </w:tcPr>
          <w:p w:rsidR="00204F32" w:rsidRPr="0032381B" w:rsidP="00073BAF" w14:paraId="57E737DB" w14:textId="77777777">
            <w:pPr>
              <w:ind w:right="88"/>
              <w:jc w:val="center"/>
              <w:rPr>
                <w:sz w:val="18"/>
                <w:szCs w:val="18"/>
              </w:rPr>
            </w:pPr>
            <w:r w:rsidRPr="0032381B">
              <w:rPr>
                <w:sz w:val="18"/>
                <w:szCs w:val="18"/>
              </w:rPr>
              <w:t>42</w:t>
            </w:r>
          </w:p>
        </w:tc>
        <w:tc>
          <w:tcPr>
            <w:tcW w:w="1097" w:type="dxa"/>
            <w:tcBorders>
              <w:right w:val="single" w:sz="24" w:space="0" w:color="auto"/>
            </w:tcBorders>
            <w:vAlign w:val="center"/>
          </w:tcPr>
          <w:p w:rsidR="00204F32" w:rsidRPr="0032381B" w:rsidP="00073BAF" w14:paraId="5C56BE73" w14:textId="77777777">
            <w:pPr>
              <w:ind w:left="90" w:right="153"/>
              <w:jc w:val="center"/>
              <w:rPr>
                <w:sz w:val="18"/>
                <w:szCs w:val="18"/>
              </w:rPr>
            </w:pPr>
            <w:r w:rsidRPr="0032381B">
              <w:rPr>
                <w:sz w:val="18"/>
                <w:szCs w:val="18"/>
              </w:rPr>
              <w:t>504</w:t>
            </w:r>
          </w:p>
        </w:tc>
        <w:tc>
          <w:tcPr>
            <w:tcW w:w="1186" w:type="dxa"/>
            <w:tcBorders>
              <w:left w:val="single" w:sz="24" w:space="0" w:color="auto"/>
            </w:tcBorders>
            <w:vAlign w:val="center"/>
          </w:tcPr>
          <w:p w:rsidR="00204F32" w:rsidRPr="0032381B" w:rsidP="00073BAF" w14:paraId="06D51F37" w14:textId="77777777">
            <w:pPr>
              <w:ind w:left="90" w:right="153"/>
              <w:jc w:val="center"/>
              <w:rPr>
                <w:sz w:val="18"/>
                <w:szCs w:val="18"/>
                <w:highlight w:val="cyan"/>
              </w:rPr>
            </w:pPr>
            <w:r w:rsidRPr="0032381B">
              <w:rPr>
                <w:sz w:val="18"/>
                <w:szCs w:val="18"/>
              </w:rPr>
              <w:t>17*</w:t>
            </w:r>
          </w:p>
        </w:tc>
        <w:tc>
          <w:tcPr>
            <w:tcW w:w="1004" w:type="dxa"/>
            <w:vAlign w:val="center"/>
          </w:tcPr>
          <w:p w:rsidR="00204F32" w:rsidRPr="0032381B" w:rsidP="00073BAF" w14:paraId="391B47DD" w14:textId="77777777">
            <w:pPr>
              <w:ind w:left="90" w:right="153"/>
              <w:jc w:val="center"/>
              <w:rPr>
                <w:sz w:val="18"/>
                <w:szCs w:val="18"/>
              </w:rPr>
            </w:pPr>
            <w:r w:rsidRPr="0032381B">
              <w:rPr>
                <w:sz w:val="18"/>
                <w:szCs w:val="18"/>
              </w:rPr>
              <w:t>17</w:t>
            </w:r>
          </w:p>
        </w:tc>
        <w:tc>
          <w:tcPr>
            <w:tcW w:w="1004" w:type="dxa"/>
            <w:vAlign w:val="center"/>
          </w:tcPr>
          <w:p w:rsidR="00204F32" w:rsidRPr="0032381B" w:rsidP="00073BAF" w14:paraId="66A0BCAE" w14:textId="77777777">
            <w:pPr>
              <w:ind w:left="90" w:right="153"/>
              <w:jc w:val="center"/>
              <w:rPr>
                <w:sz w:val="18"/>
                <w:szCs w:val="18"/>
              </w:rPr>
            </w:pPr>
            <w:r w:rsidRPr="0032381B">
              <w:rPr>
                <w:sz w:val="18"/>
                <w:szCs w:val="18"/>
              </w:rPr>
              <w:t>42</w:t>
            </w:r>
          </w:p>
        </w:tc>
        <w:tc>
          <w:tcPr>
            <w:tcW w:w="1187" w:type="dxa"/>
            <w:tcBorders>
              <w:right w:val="single" w:sz="24" w:space="0" w:color="auto"/>
            </w:tcBorders>
            <w:vAlign w:val="center"/>
          </w:tcPr>
          <w:p w:rsidR="00204F32" w:rsidRPr="0032381B" w:rsidP="00073BAF" w14:paraId="3F733F6B" w14:textId="77777777">
            <w:pPr>
              <w:ind w:left="90" w:right="153"/>
              <w:jc w:val="center"/>
              <w:rPr>
                <w:sz w:val="18"/>
                <w:szCs w:val="18"/>
              </w:rPr>
            </w:pPr>
            <w:r w:rsidRPr="0032381B">
              <w:rPr>
                <w:sz w:val="18"/>
                <w:szCs w:val="18"/>
              </w:rPr>
              <w:t>714</w:t>
            </w:r>
          </w:p>
        </w:tc>
        <w:tc>
          <w:tcPr>
            <w:tcW w:w="1186" w:type="dxa"/>
            <w:tcBorders>
              <w:left w:val="single" w:sz="24" w:space="0" w:color="auto"/>
            </w:tcBorders>
            <w:vAlign w:val="center"/>
          </w:tcPr>
          <w:p w:rsidR="00204F32" w:rsidRPr="0032381B" w:rsidP="00073BAF" w14:paraId="4354CE67" w14:textId="77777777">
            <w:pPr>
              <w:ind w:left="90" w:right="153"/>
              <w:jc w:val="center"/>
              <w:rPr>
                <w:sz w:val="18"/>
                <w:szCs w:val="18"/>
                <w:highlight w:val="cyan"/>
              </w:rPr>
            </w:pPr>
            <w:r w:rsidRPr="0032381B">
              <w:rPr>
                <w:sz w:val="18"/>
                <w:szCs w:val="18"/>
              </w:rPr>
              <w:t>17*</w:t>
            </w:r>
          </w:p>
        </w:tc>
        <w:tc>
          <w:tcPr>
            <w:tcW w:w="1004" w:type="dxa"/>
            <w:vAlign w:val="center"/>
          </w:tcPr>
          <w:p w:rsidR="00204F32" w:rsidRPr="0032381B" w:rsidP="00073BAF" w14:paraId="277F19CA" w14:textId="77777777">
            <w:pPr>
              <w:ind w:left="90" w:right="153"/>
              <w:jc w:val="center"/>
              <w:rPr>
                <w:sz w:val="18"/>
                <w:szCs w:val="18"/>
              </w:rPr>
            </w:pPr>
            <w:r w:rsidRPr="0032381B">
              <w:rPr>
                <w:sz w:val="18"/>
                <w:szCs w:val="18"/>
              </w:rPr>
              <w:t>17</w:t>
            </w:r>
          </w:p>
        </w:tc>
        <w:tc>
          <w:tcPr>
            <w:tcW w:w="1095" w:type="dxa"/>
            <w:vAlign w:val="center"/>
          </w:tcPr>
          <w:p w:rsidR="00204F32" w:rsidRPr="0032381B" w:rsidP="00073BAF" w14:paraId="520D2217" w14:textId="77777777">
            <w:pPr>
              <w:ind w:left="90" w:right="153"/>
              <w:jc w:val="center"/>
              <w:rPr>
                <w:sz w:val="18"/>
                <w:szCs w:val="18"/>
              </w:rPr>
            </w:pPr>
            <w:r w:rsidRPr="0032381B">
              <w:rPr>
                <w:sz w:val="18"/>
                <w:szCs w:val="18"/>
              </w:rPr>
              <w:t>42</w:t>
            </w:r>
          </w:p>
        </w:tc>
        <w:tc>
          <w:tcPr>
            <w:tcW w:w="1277" w:type="dxa"/>
            <w:vAlign w:val="center"/>
          </w:tcPr>
          <w:p w:rsidR="00204F32" w:rsidRPr="0032381B" w:rsidP="00073BAF" w14:paraId="5CE19FAD" w14:textId="77777777">
            <w:pPr>
              <w:ind w:left="90" w:right="153"/>
              <w:jc w:val="center"/>
              <w:rPr>
                <w:sz w:val="18"/>
                <w:szCs w:val="18"/>
              </w:rPr>
            </w:pPr>
            <w:r w:rsidRPr="0032381B">
              <w:rPr>
                <w:sz w:val="18"/>
                <w:szCs w:val="18"/>
              </w:rPr>
              <w:t>714</w:t>
            </w:r>
          </w:p>
        </w:tc>
      </w:tr>
      <w:tr w14:paraId="541D4C4F" w14:textId="77777777" w:rsidTr="00073BAF">
        <w:tblPrEx>
          <w:tblW w:w="14325" w:type="dxa"/>
          <w:tblLayout w:type="fixed"/>
          <w:tblCellMar>
            <w:left w:w="43" w:type="dxa"/>
            <w:right w:w="43" w:type="dxa"/>
          </w:tblCellMar>
          <w:tblLook w:val="04A0"/>
        </w:tblPrEx>
        <w:trPr>
          <w:gridAfter w:val="1"/>
          <w:wAfter w:w="6" w:type="dxa"/>
          <w:trHeight w:val="222"/>
        </w:trPr>
        <w:tc>
          <w:tcPr>
            <w:tcW w:w="1206" w:type="dxa"/>
            <w:vAlign w:val="center"/>
          </w:tcPr>
          <w:p w:rsidR="00204F32" w:rsidRPr="0032381B" w:rsidP="00073BAF" w14:paraId="5A12F7A5" w14:textId="77777777">
            <w:pPr>
              <w:ind w:left="9"/>
              <w:jc w:val="center"/>
              <w:rPr>
                <w:b/>
                <w:bCs/>
                <w:sz w:val="18"/>
                <w:szCs w:val="18"/>
              </w:rPr>
            </w:pPr>
            <w:r w:rsidRPr="0032381B">
              <w:rPr>
                <w:b/>
                <w:bCs/>
                <w:spacing w:val="-1"/>
                <w:sz w:val="18"/>
                <w:szCs w:val="18"/>
              </w:rPr>
              <w:t>Annual Totals</w:t>
            </w:r>
          </w:p>
        </w:tc>
        <w:tc>
          <w:tcPr>
            <w:tcW w:w="1067" w:type="dxa"/>
            <w:vAlign w:val="center"/>
          </w:tcPr>
          <w:p w:rsidR="00204F32" w:rsidRPr="0032381B" w:rsidP="00073BAF" w14:paraId="24B348F0" w14:textId="77777777">
            <w:pPr>
              <w:ind w:right="88"/>
              <w:jc w:val="center"/>
              <w:rPr>
                <w:b/>
                <w:bCs/>
                <w:sz w:val="18"/>
                <w:szCs w:val="18"/>
              </w:rPr>
            </w:pPr>
            <w:r w:rsidRPr="0032381B">
              <w:rPr>
                <w:b/>
                <w:bCs/>
                <w:sz w:val="18"/>
                <w:szCs w:val="18"/>
              </w:rPr>
              <w:t>51</w:t>
            </w:r>
          </w:p>
        </w:tc>
        <w:tc>
          <w:tcPr>
            <w:tcW w:w="911" w:type="dxa"/>
            <w:vAlign w:val="center"/>
          </w:tcPr>
          <w:p w:rsidR="00204F32" w:rsidRPr="0032381B" w:rsidP="00073BAF" w14:paraId="0D01EA6B" w14:textId="77777777">
            <w:pPr>
              <w:ind w:right="88"/>
              <w:jc w:val="center"/>
              <w:rPr>
                <w:b/>
                <w:bCs/>
                <w:sz w:val="18"/>
                <w:szCs w:val="18"/>
              </w:rPr>
            </w:pPr>
            <w:r w:rsidRPr="0032381B">
              <w:rPr>
                <w:b/>
                <w:bCs/>
                <w:sz w:val="18"/>
                <w:szCs w:val="18"/>
              </w:rPr>
              <w:t>325</w:t>
            </w:r>
          </w:p>
        </w:tc>
        <w:tc>
          <w:tcPr>
            <w:tcW w:w="1095" w:type="dxa"/>
            <w:vAlign w:val="center"/>
          </w:tcPr>
          <w:p w:rsidR="00204F32" w:rsidRPr="0032381B" w:rsidP="00073BAF" w14:paraId="1D8ACC70" w14:textId="77777777">
            <w:pPr>
              <w:jc w:val="center"/>
              <w:rPr>
                <w:b/>
                <w:bCs/>
                <w:sz w:val="18"/>
                <w:szCs w:val="18"/>
              </w:rPr>
            </w:pPr>
            <w:r w:rsidRPr="0032381B">
              <w:rPr>
                <w:b/>
                <w:bCs/>
                <w:sz w:val="18"/>
                <w:szCs w:val="18"/>
              </w:rPr>
              <w:t>--</w:t>
            </w:r>
          </w:p>
        </w:tc>
        <w:tc>
          <w:tcPr>
            <w:tcW w:w="1097" w:type="dxa"/>
            <w:tcBorders>
              <w:right w:val="single" w:sz="24" w:space="0" w:color="auto"/>
            </w:tcBorders>
            <w:vAlign w:val="center"/>
          </w:tcPr>
          <w:p w:rsidR="00204F32" w:rsidRPr="0032381B" w:rsidP="00073BAF" w14:paraId="70D195B0" w14:textId="77777777">
            <w:pPr>
              <w:ind w:left="90" w:right="153"/>
              <w:jc w:val="center"/>
              <w:rPr>
                <w:b/>
                <w:bCs/>
                <w:sz w:val="18"/>
                <w:szCs w:val="18"/>
              </w:rPr>
            </w:pPr>
            <w:r w:rsidRPr="0032381B">
              <w:rPr>
                <w:b/>
                <w:bCs/>
                <w:sz w:val="18"/>
                <w:szCs w:val="18"/>
              </w:rPr>
              <w:t>5,641</w:t>
            </w:r>
          </w:p>
        </w:tc>
        <w:tc>
          <w:tcPr>
            <w:tcW w:w="1186" w:type="dxa"/>
            <w:tcBorders>
              <w:left w:val="single" w:sz="24" w:space="0" w:color="auto"/>
            </w:tcBorders>
            <w:vAlign w:val="center"/>
          </w:tcPr>
          <w:p w:rsidR="00204F32" w:rsidRPr="0032381B" w:rsidP="00073BAF" w14:paraId="33687933" w14:textId="77777777">
            <w:pPr>
              <w:ind w:left="90" w:right="153"/>
              <w:jc w:val="center"/>
              <w:rPr>
                <w:b/>
                <w:bCs/>
                <w:sz w:val="18"/>
                <w:szCs w:val="18"/>
              </w:rPr>
            </w:pPr>
            <w:r w:rsidRPr="0032381B">
              <w:rPr>
                <w:b/>
                <w:bCs/>
                <w:sz w:val="18"/>
                <w:szCs w:val="18"/>
              </w:rPr>
              <w:t>51</w:t>
            </w:r>
          </w:p>
        </w:tc>
        <w:tc>
          <w:tcPr>
            <w:tcW w:w="1004" w:type="dxa"/>
            <w:vAlign w:val="center"/>
          </w:tcPr>
          <w:p w:rsidR="00204F32" w:rsidRPr="0032381B" w:rsidP="00073BAF" w14:paraId="49FE6188" w14:textId="77777777">
            <w:pPr>
              <w:ind w:left="90" w:right="153"/>
              <w:jc w:val="center"/>
              <w:rPr>
                <w:b/>
                <w:bCs/>
                <w:sz w:val="18"/>
                <w:szCs w:val="18"/>
              </w:rPr>
            </w:pPr>
            <w:r w:rsidRPr="0032381B">
              <w:rPr>
                <w:b/>
                <w:bCs/>
                <w:sz w:val="18"/>
                <w:szCs w:val="18"/>
              </w:rPr>
              <w:t>344</w:t>
            </w:r>
          </w:p>
        </w:tc>
        <w:tc>
          <w:tcPr>
            <w:tcW w:w="1004" w:type="dxa"/>
            <w:vAlign w:val="center"/>
          </w:tcPr>
          <w:p w:rsidR="00204F32" w:rsidRPr="0032381B" w:rsidP="00073BAF" w14:paraId="3EF08D9A" w14:textId="77777777">
            <w:pPr>
              <w:ind w:left="90" w:right="153"/>
              <w:jc w:val="center"/>
              <w:rPr>
                <w:b/>
                <w:bCs/>
                <w:sz w:val="18"/>
                <w:szCs w:val="18"/>
              </w:rPr>
            </w:pPr>
            <w:r w:rsidRPr="0032381B">
              <w:rPr>
                <w:b/>
                <w:bCs/>
                <w:sz w:val="18"/>
                <w:szCs w:val="18"/>
              </w:rPr>
              <w:t>-</w:t>
            </w:r>
          </w:p>
        </w:tc>
        <w:tc>
          <w:tcPr>
            <w:tcW w:w="1187" w:type="dxa"/>
            <w:tcBorders>
              <w:right w:val="single" w:sz="24" w:space="0" w:color="auto"/>
            </w:tcBorders>
            <w:vAlign w:val="center"/>
          </w:tcPr>
          <w:p w:rsidR="00204F32" w:rsidRPr="0032381B" w:rsidP="00073BAF" w14:paraId="2D7515B4" w14:textId="77777777">
            <w:pPr>
              <w:ind w:left="90" w:right="153"/>
              <w:jc w:val="center"/>
              <w:rPr>
                <w:b/>
                <w:bCs/>
                <w:sz w:val="18"/>
                <w:szCs w:val="18"/>
              </w:rPr>
            </w:pPr>
            <w:r w:rsidRPr="0032381B">
              <w:rPr>
                <w:b/>
                <w:bCs/>
                <w:sz w:val="18"/>
                <w:szCs w:val="18"/>
              </w:rPr>
              <w:t>20,519</w:t>
            </w:r>
          </w:p>
        </w:tc>
        <w:tc>
          <w:tcPr>
            <w:tcW w:w="1186" w:type="dxa"/>
            <w:tcBorders>
              <w:left w:val="single" w:sz="24" w:space="0" w:color="auto"/>
            </w:tcBorders>
            <w:vAlign w:val="center"/>
          </w:tcPr>
          <w:p w:rsidR="00204F32" w:rsidRPr="0032381B" w:rsidP="00073BAF" w14:paraId="7FCE5C2D" w14:textId="77777777">
            <w:pPr>
              <w:ind w:left="90" w:right="153"/>
              <w:jc w:val="center"/>
              <w:rPr>
                <w:b/>
                <w:bCs/>
                <w:sz w:val="18"/>
                <w:szCs w:val="18"/>
              </w:rPr>
            </w:pPr>
            <w:r w:rsidRPr="0032381B">
              <w:rPr>
                <w:b/>
                <w:bCs/>
                <w:sz w:val="18"/>
                <w:szCs w:val="18"/>
              </w:rPr>
              <w:t>51</w:t>
            </w:r>
          </w:p>
        </w:tc>
        <w:tc>
          <w:tcPr>
            <w:tcW w:w="1004" w:type="dxa"/>
            <w:vAlign w:val="center"/>
          </w:tcPr>
          <w:p w:rsidR="00204F32" w:rsidRPr="0032381B" w:rsidP="00073BAF" w14:paraId="2AB3169F" w14:textId="77777777">
            <w:pPr>
              <w:ind w:left="90" w:right="153"/>
              <w:jc w:val="center"/>
              <w:rPr>
                <w:b/>
                <w:bCs/>
                <w:sz w:val="18"/>
                <w:szCs w:val="18"/>
              </w:rPr>
            </w:pPr>
            <w:r w:rsidRPr="0032381B">
              <w:rPr>
                <w:b/>
                <w:bCs/>
                <w:sz w:val="18"/>
                <w:szCs w:val="18"/>
              </w:rPr>
              <w:t>325</w:t>
            </w:r>
          </w:p>
        </w:tc>
        <w:tc>
          <w:tcPr>
            <w:tcW w:w="1095" w:type="dxa"/>
            <w:vAlign w:val="center"/>
          </w:tcPr>
          <w:p w:rsidR="00204F32" w:rsidRPr="0032381B" w:rsidP="00073BAF" w14:paraId="3377975F" w14:textId="77777777">
            <w:pPr>
              <w:ind w:left="90" w:right="153"/>
              <w:jc w:val="center"/>
              <w:rPr>
                <w:b/>
                <w:bCs/>
                <w:sz w:val="18"/>
                <w:szCs w:val="18"/>
              </w:rPr>
            </w:pPr>
            <w:r w:rsidRPr="0032381B">
              <w:rPr>
                <w:b/>
                <w:bCs/>
                <w:sz w:val="18"/>
                <w:szCs w:val="18"/>
              </w:rPr>
              <w:t>-</w:t>
            </w:r>
          </w:p>
        </w:tc>
        <w:tc>
          <w:tcPr>
            <w:tcW w:w="1277" w:type="dxa"/>
            <w:vAlign w:val="center"/>
          </w:tcPr>
          <w:p w:rsidR="00204F32" w:rsidRPr="0032381B" w:rsidP="00073BAF" w14:paraId="0DF6E78A" w14:textId="77777777">
            <w:pPr>
              <w:ind w:left="90" w:right="153"/>
              <w:jc w:val="center"/>
              <w:rPr>
                <w:b/>
                <w:bCs/>
                <w:sz w:val="18"/>
                <w:szCs w:val="18"/>
              </w:rPr>
            </w:pPr>
            <w:r w:rsidRPr="0032381B">
              <w:rPr>
                <w:b/>
                <w:bCs/>
                <w:sz w:val="18"/>
                <w:szCs w:val="18"/>
              </w:rPr>
              <w:t>6,119</w:t>
            </w:r>
          </w:p>
        </w:tc>
      </w:tr>
    </w:tbl>
    <w:p w:rsidR="00204F32" w:rsidP="00204F32" w14:paraId="03054EDD" w14:textId="77777777">
      <w:pPr>
        <w:rPr>
          <w:sz w:val="16"/>
          <w:szCs w:val="16"/>
        </w:rPr>
      </w:pPr>
      <w:r w:rsidRPr="000549A7">
        <w:rPr>
          <w:rFonts w:ascii="Times New Roman" w:hAnsi="Times New Roman" w:cs="Times New Roman"/>
          <w:sz w:val="20"/>
          <w:szCs w:val="20"/>
        </w:rPr>
        <w:t xml:space="preserve">Greyed out cells represent data collection activities we don’t expect SEAs to perform in that year. The changing activities by year reflect the transitional nature of this period of SLFS. </w:t>
      </w:r>
      <w:r w:rsidRPr="00AF5CEF">
        <w:rPr>
          <w:sz w:val="16"/>
          <w:szCs w:val="16"/>
        </w:rPr>
        <w:t>*For the FY 2023 and FY 2024 reporting, all respondents will submit data using either the SLFS F-33 format or their own unique format. A subset of those respondents will ALSO submit current expenditures by 4 subfunctions and 3 exhibits separately.</w:t>
      </w:r>
      <w:r>
        <w:rPr>
          <w:sz w:val="16"/>
          <w:szCs w:val="16"/>
        </w:rPr>
        <w:t xml:space="preserve"> </w:t>
      </w:r>
      <w:r w:rsidRPr="00333679">
        <w:rPr>
          <w:sz w:val="16"/>
          <w:szCs w:val="16"/>
          <w:vertAlign w:val="superscript"/>
        </w:rPr>
        <w:t>†</w:t>
      </w:r>
      <w:r>
        <w:rPr>
          <w:sz w:val="16"/>
          <w:szCs w:val="16"/>
        </w:rPr>
        <w:t>These are not unique respondents; the two rows represent that these respondents will perform multiple activities as part of their data submission processes.</w:t>
      </w:r>
    </w:p>
    <w:p w:rsidR="00204F32" w:rsidP="00204F32" w14:paraId="7DAF37CB" w14:textId="77777777">
      <w:pPr>
        <w:spacing w:line="276" w:lineRule="auto"/>
        <w:rPr>
          <w:rFonts w:ascii="Times New Roman" w:eastAsia="Times New Roman" w:hAnsi="Times New Roman" w:cs="Times New Roman"/>
          <w:sz w:val="24"/>
          <w:szCs w:val="24"/>
        </w:rPr>
        <w:sectPr w:rsidSect="00073BAF">
          <w:pgSz w:w="15840" w:h="12240" w:orient="landscape"/>
          <w:pgMar w:top="576" w:right="576" w:bottom="576" w:left="576" w:header="274" w:footer="288" w:gutter="0"/>
          <w:cols w:space="720"/>
        </w:sectPr>
      </w:pPr>
    </w:p>
    <w:p w:rsidR="00204F32" w:rsidP="00204F32" w14:paraId="0E5EA957"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FY 2024 Estimated SLFS Reporting Burden</w:t>
      </w:r>
    </w:p>
    <w:p w:rsidR="00204F32" w:rsidP="00D507D1" w14:paraId="609324B4" w14:textId="20FE41D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SEAs </w:t>
      </w:r>
      <w:r w:rsidRPr="716ED7A9">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 xml:space="preserve">developed </w:t>
      </w:r>
      <w:r w:rsidRPr="716ED7A9">
        <w:rPr>
          <w:rFonts w:ascii="Times New Roman" w:eastAsia="Times New Roman" w:hAnsi="Times New Roman" w:cs="Times New Roman"/>
          <w:sz w:val="24"/>
          <w:szCs w:val="24"/>
        </w:rPr>
        <w:t xml:space="preserve">a system for districts to report </w:t>
      </w:r>
      <w:r w:rsidR="00B4598D">
        <w:rPr>
          <w:rFonts w:ascii="Times New Roman" w:eastAsia="Times New Roman" w:hAnsi="Times New Roman" w:cs="Times New Roman"/>
          <w:sz w:val="24"/>
          <w:szCs w:val="24"/>
        </w:rPr>
        <w:t xml:space="preserve">to the State </w:t>
      </w:r>
      <w:r w:rsidRPr="716ED7A9">
        <w:rPr>
          <w:rFonts w:ascii="Times New Roman" w:eastAsia="Times New Roman" w:hAnsi="Times New Roman" w:cs="Times New Roman"/>
          <w:sz w:val="24"/>
          <w:szCs w:val="24"/>
        </w:rPr>
        <w:t xml:space="preserve">the four subfunctions of total current expenditures and three exhibits for each public PK-12 school, as set forth in the incremental action plan, </w:t>
      </w:r>
      <w:r w:rsidR="00150DD3">
        <w:rPr>
          <w:rFonts w:ascii="Times New Roman" w:eastAsia="Times New Roman" w:hAnsi="Times New Roman" w:cs="Times New Roman"/>
          <w:sz w:val="24"/>
          <w:szCs w:val="24"/>
        </w:rPr>
        <w:t xml:space="preserve">ED </w:t>
      </w:r>
      <w:r w:rsidRPr="00C476AB">
        <w:rPr>
          <w:rFonts w:ascii="Times New Roman" w:eastAsia="Times New Roman" w:hAnsi="Times New Roman" w:cs="Times New Roman"/>
          <w:sz w:val="24"/>
          <w:szCs w:val="24"/>
        </w:rPr>
        <w:t>estimate</w:t>
      </w:r>
      <w:r w:rsidR="00956308">
        <w:rPr>
          <w:rFonts w:ascii="Times New Roman" w:eastAsia="Times New Roman" w:hAnsi="Times New Roman" w:cs="Times New Roman"/>
          <w:sz w:val="24"/>
          <w:szCs w:val="24"/>
        </w:rPr>
        <w:t>d</w:t>
      </w:r>
      <w:r w:rsidRPr="00C476AB">
        <w:rPr>
          <w:rFonts w:ascii="Times New Roman" w:eastAsia="Times New Roman" w:hAnsi="Times New Roman" w:cs="Times New Roman"/>
          <w:sz w:val="24"/>
          <w:szCs w:val="24"/>
        </w:rPr>
        <w:t xml:space="preserve"> 50 hours</w:t>
      </w:r>
      <w:r>
        <w:rPr>
          <w:rFonts w:ascii="Times New Roman" w:eastAsia="Times New Roman" w:hAnsi="Times New Roman" w:cs="Times New Roman"/>
          <w:sz w:val="24"/>
          <w:szCs w:val="24"/>
        </w:rPr>
        <w:t xml:space="preserve"> for collection of </w:t>
      </w:r>
      <w:r w:rsidR="007E29D4">
        <w:rPr>
          <w:rFonts w:ascii="Times New Roman" w:eastAsia="Times New Roman" w:hAnsi="Times New Roman" w:cs="Times New Roman"/>
          <w:sz w:val="24"/>
          <w:szCs w:val="24"/>
        </w:rPr>
        <w:t xml:space="preserve">the four </w:t>
      </w:r>
      <w:r>
        <w:rPr>
          <w:rFonts w:ascii="Times New Roman" w:eastAsia="Times New Roman" w:hAnsi="Times New Roman" w:cs="Times New Roman"/>
          <w:sz w:val="24"/>
          <w:szCs w:val="24"/>
        </w:rPr>
        <w:t>current expenditure</w:t>
      </w:r>
      <w:r w:rsidR="007E29D4">
        <w:rPr>
          <w:rFonts w:ascii="Times New Roman" w:eastAsia="Times New Roman" w:hAnsi="Times New Roman" w:cs="Times New Roman"/>
          <w:sz w:val="24"/>
          <w:szCs w:val="24"/>
        </w:rPr>
        <w:t xml:space="preserve"> data items </w:t>
      </w:r>
      <w:r>
        <w:rPr>
          <w:rFonts w:ascii="Times New Roman" w:eastAsia="Times New Roman" w:hAnsi="Times New Roman" w:cs="Times New Roman"/>
          <w:sz w:val="24"/>
          <w:szCs w:val="24"/>
        </w:rPr>
        <w:t>and three exhibits. T</w:t>
      </w:r>
      <w:r w:rsidRPr="716ED7A9">
        <w:rPr>
          <w:rFonts w:ascii="Times New Roman" w:eastAsia="Times New Roman" w:hAnsi="Times New Roman" w:cs="Times New Roman"/>
          <w:sz w:val="24"/>
          <w:szCs w:val="24"/>
        </w:rPr>
        <w:t xml:space="preserve">he total amount of hours estimated </w:t>
      </w:r>
      <w:r>
        <w:rPr>
          <w:rFonts w:ascii="Times New Roman" w:eastAsia="Times New Roman" w:hAnsi="Times New Roman" w:cs="Times New Roman"/>
          <w:sz w:val="24"/>
          <w:szCs w:val="24"/>
        </w:rPr>
        <w:t xml:space="preserve">for collection by </w:t>
      </w:r>
      <w:r w:rsidRPr="716ED7A9">
        <w:rPr>
          <w:rFonts w:ascii="Times New Roman" w:eastAsia="Times New Roman" w:hAnsi="Times New Roman" w:cs="Times New Roman"/>
          <w:sz w:val="24"/>
          <w:szCs w:val="24"/>
        </w:rPr>
        <w:t xml:space="preserve">SEAs </w:t>
      </w:r>
      <w:r>
        <w:rPr>
          <w:rFonts w:ascii="Times New Roman" w:eastAsia="Times New Roman" w:hAnsi="Times New Roman" w:cs="Times New Roman"/>
          <w:sz w:val="24"/>
          <w:szCs w:val="24"/>
        </w:rPr>
        <w:t xml:space="preserve">who have developed </w:t>
      </w:r>
      <w:r w:rsidRPr="716ED7A9">
        <w:rPr>
          <w:rFonts w:ascii="Times New Roman" w:eastAsia="Times New Roman" w:hAnsi="Times New Roman" w:cs="Times New Roman"/>
          <w:sz w:val="24"/>
          <w:szCs w:val="24"/>
        </w:rPr>
        <w:t xml:space="preserve">a system for districts to report the four subfunctions of total current expenditures down to the </w:t>
      </w:r>
      <w:r w:rsidRPr="00066CDF">
        <w:rPr>
          <w:rFonts w:ascii="Times New Roman" w:eastAsia="Times New Roman" w:hAnsi="Times New Roman" w:cs="Times New Roman"/>
          <w:sz w:val="24"/>
          <w:szCs w:val="24"/>
        </w:rPr>
        <w:t>building code level is 900 hours.</w:t>
      </w:r>
    </w:p>
    <w:p w:rsidR="00204F32" w:rsidP="00204F32" w14:paraId="07F3ECC7" w14:textId="6431EE3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w:t>
      </w:r>
      <w:r w:rsidR="00053B20">
        <w:rPr>
          <w:rFonts w:ascii="Times New Roman" w:eastAsia="Times New Roman" w:hAnsi="Times New Roman" w:cs="Times New Roman"/>
          <w:sz w:val="24"/>
          <w:szCs w:val="24"/>
        </w:rPr>
        <w:t xml:space="preserve"> t</w:t>
      </w:r>
      <w:r w:rsidRPr="716ED7A9">
        <w:rPr>
          <w:rFonts w:ascii="Times New Roman" w:eastAsia="Times New Roman" w:hAnsi="Times New Roman" w:cs="Times New Roman"/>
          <w:sz w:val="24"/>
          <w:szCs w:val="24"/>
        </w:rPr>
        <w:t xml:space="preserve">he estimate of total burden hours for </w:t>
      </w:r>
      <w:r w:rsidRPr="00B74DAE">
        <w:rPr>
          <w:rFonts w:ascii="Times New Roman" w:eastAsia="Times New Roman" w:hAnsi="Times New Roman" w:cs="Times New Roman"/>
          <w:sz w:val="24"/>
          <w:szCs w:val="24"/>
        </w:rPr>
        <w:t>33</w:t>
      </w:r>
      <w:r w:rsidRPr="716ED7A9">
        <w:rPr>
          <w:rFonts w:ascii="Times New Roman" w:eastAsia="Times New Roman" w:hAnsi="Times New Roman" w:cs="Times New Roman"/>
          <w:sz w:val="24"/>
          <w:szCs w:val="24"/>
        </w:rPr>
        <w:t xml:space="preserve"> SEAs that are either already participating in SLFS or have committed to do so in the immediate future </w:t>
      </w:r>
      <w:r w:rsidRPr="00B74DAE">
        <w:rPr>
          <w:rFonts w:ascii="Times New Roman" w:eastAsia="Times New Roman" w:hAnsi="Times New Roman" w:cs="Times New Roman"/>
          <w:sz w:val="24"/>
          <w:szCs w:val="24"/>
        </w:rPr>
        <w:t xml:space="preserve">plus the </w:t>
      </w:r>
      <w:r w:rsidR="00126ACF">
        <w:rPr>
          <w:rFonts w:ascii="Times New Roman" w:eastAsia="Times New Roman" w:hAnsi="Times New Roman" w:cs="Times New Roman"/>
          <w:sz w:val="24"/>
          <w:szCs w:val="24"/>
        </w:rPr>
        <w:t>18</w:t>
      </w:r>
      <w:r w:rsidRPr="00B74DAE">
        <w:rPr>
          <w:rFonts w:ascii="Times New Roman" w:eastAsia="Times New Roman" w:hAnsi="Times New Roman" w:cs="Times New Roman"/>
          <w:sz w:val="24"/>
          <w:szCs w:val="24"/>
        </w:rPr>
        <w:t xml:space="preserve"> SEAs that have developed a system for districts to report the four subfunctions of total current expenditures down to the building code is 6,119 hours.</w:t>
      </w:r>
      <w:r>
        <w:rPr>
          <w:rFonts w:ascii="Times New Roman" w:eastAsia="Times New Roman" w:hAnsi="Times New Roman" w:cs="Times New Roman"/>
          <w:sz w:val="24"/>
          <w:szCs w:val="24"/>
        </w:rPr>
        <w:t xml:space="preserve"> This estimate applies to the FY 2024 SLFS data collection, which is encompassed by the third year of the SLFS incremental action plan.</w:t>
      </w:r>
    </w:p>
    <w:p w:rsidR="00204F32" w:rsidP="00204F32" w14:paraId="33CF4A89" w14:textId="77777777">
      <w:pPr>
        <w:spacing w:line="276" w:lineRule="auto"/>
      </w:pPr>
      <w:r w:rsidRPr="0528E49E">
        <w:rPr>
          <w:rFonts w:ascii="Times New Roman" w:eastAsia="Times New Roman" w:hAnsi="Times New Roman" w:cs="Times New Roman"/>
          <w:sz w:val="24"/>
          <w:szCs w:val="24"/>
        </w:rPr>
        <w:t xml:space="preserve">Participating SLFS states have indicated that reporting burden is generally minimal, ranging from zero additional burden hours in a few states to as many as 120 hours in two states, though most participating states have indicated that their reporting burden is substantially less than 40 hours to complete their SLFS reporting process. For participating states, burden hours generally include annual review of </w:t>
      </w:r>
      <w:r>
        <w:rPr>
          <w:rFonts w:ascii="Times New Roman" w:eastAsia="Times New Roman" w:hAnsi="Times New Roman" w:cs="Times New Roman"/>
          <w:sz w:val="24"/>
          <w:szCs w:val="24"/>
        </w:rPr>
        <w:t xml:space="preserve">the </w:t>
      </w:r>
      <w:r w:rsidRPr="0528E49E">
        <w:rPr>
          <w:rFonts w:ascii="Times New Roman" w:eastAsia="Times New Roman" w:hAnsi="Times New Roman" w:cs="Times New Roman"/>
          <w:sz w:val="24"/>
          <w:szCs w:val="24"/>
        </w:rPr>
        <w:t xml:space="preserve">SLFS form, </w:t>
      </w:r>
      <w:r w:rsidRPr="0528E49E">
        <w:rPr>
          <w:rFonts w:ascii="Times New Roman" w:eastAsia="Times New Roman" w:hAnsi="Times New Roman" w:cs="Times New Roman"/>
          <w:sz w:val="24"/>
          <w:szCs w:val="24"/>
        </w:rPr>
        <w:t>instructions</w:t>
      </w:r>
      <w:r w:rsidRPr="0528E49E">
        <w:rPr>
          <w:rFonts w:ascii="Times New Roman" w:eastAsia="Times New Roman" w:hAnsi="Times New Roman" w:cs="Times New Roman"/>
          <w:sz w:val="24"/>
          <w:szCs w:val="24"/>
        </w:rPr>
        <w:t xml:space="preserve"> and related business rules; programming updates to generate the school-level finance data in the format requested by the SLFS; review of the SLFS data generated; and completion of the nine (9) question SLFS Data Plan questionnaire.</w:t>
      </w:r>
    </w:p>
    <w:p w:rsidR="00204F32" w:rsidP="00204F32" w14:paraId="326B451C" w14:textId="77777777">
      <w:pPr>
        <w:spacing w:line="276" w:lineRule="auto"/>
      </w:pPr>
      <w:r w:rsidRPr="0528E49E">
        <w:rPr>
          <w:rFonts w:ascii="Times New Roman" w:eastAsia="Times New Roman" w:hAnsi="Times New Roman" w:cs="Times New Roman"/>
          <w:color w:val="000000" w:themeColor="text1"/>
          <w:sz w:val="24"/>
          <w:szCs w:val="24"/>
        </w:rPr>
        <w:t xml:space="preserve">Some states have been successful at minimizing burden by integrating their school-level SLFS data with the data files they submit annually for the F-33. North Carolina and Idaho, for example, submit a single school-level finance expenditure data file that has been used for complete reporting in those states for both the F-33 survey and the SLFS. As a result of automation of this process, these states incur no additional burden related to generation of the school-level finance data requested by NCES on the SLFS. Other states, such as Massachusetts, have also integrated their school-level SLFS data into the LEA data they already report for F-33 </w:t>
      </w:r>
      <w:r w:rsidRPr="0528E49E">
        <w:rPr>
          <w:rFonts w:ascii="Times New Roman" w:eastAsia="Times New Roman" w:hAnsi="Times New Roman" w:cs="Times New Roman"/>
          <w:color w:val="000000" w:themeColor="text1"/>
          <w:sz w:val="24"/>
          <w:szCs w:val="24"/>
        </w:rPr>
        <w:t>as a way to</w:t>
      </w:r>
      <w:r w:rsidRPr="0528E49E">
        <w:rPr>
          <w:rFonts w:ascii="Times New Roman" w:eastAsia="Times New Roman" w:hAnsi="Times New Roman" w:cs="Times New Roman"/>
          <w:color w:val="000000" w:themeColor="text1"/>
          <w:sz w:val="24"/>
          <w:szCs w:val="24"/>
        </w:rPr>
        <w:t xml:space="preserve"> minimize overall reporting burden for both surveys. </w:t>
      </w:r>
    </w:p>
    <w:p w:rsidR="00204F32" w:rsidP="00204F32" w14:paraId="584706C2" w14:textId="77777777">
      <w:pPr>
        <w:spacing w:line="276" w:lineRule="auto"/>
        <w:rPr>
          <w:rFonts w:ascii="Times New Roman" w:eastAsia="Times New Roman" w:hAnsi="Times New Roman" w:cs="Times New Roman"/>
          <w:color w:val="000000" w:themeColor="text1"/>
          <w:sz w:val="24"/>
          <w:szCs w:val="24"/>
        </w:rPr>
      </w:pPr>
      <w:r w:rsidRPr="0528E49E">
        <w:rPr>
          <w:rFonts w:ascii="Times New Roman" w:eastAsia="Times New Roman" w:hAnsi="Times New Roman" w:cs="Times New Roman"/>
          <w:color w:val="000000" w:themeColor="text1"/>
          <w:sz w:val="24"/>
          <w:szCs w:val="24"/>
        </w:rPr>
        <w:t xml:space="preserve">NCES and the Census Bureau have included two questions in the SLFS data plan since the survey’s initial data collection in 2014 that ask for burden estimates for LEAs and SEAs.  One question asks for the estimated amount of time that the SEA has spent on SLFS related activities (e.g., creating the data file submission, corresponding with LEAs concerning SLFS, etc.).  The second question asks how much time on average a typical LEA would spend collecting and reporting data specifically for SLFS (i.e., any time spent collecting and sending school level data to the SEA only because of SLFS reporting requirements.  </w:t>
      </w:r>
    </w:p>
    <w:p w:rsidR="00204F32" w:rsidRPr="001B3497" w:rsidP="00204F32" w14:paraId="37DB142C" w14:textId="77777777">
      <w:pPr>
        <w:spacing w:line="276" w:lineRule="auto"/>
        <w:rPr>
          <w:rFonts w:ascii="Times New Roman" w:hAnsi="Times New Roman" w:cs="Times New Roman"/>
          <w:sz w:val="24"/>
          <w:szCs w:val="24"/>
        </w:rPr>
      </w:pPr>
      <w:r w:rsidRPr="001B3497">
        <w:rPr>
          <w:rFonts w:ascii="Times New Roman" w:hAnsi="Times New Roman" w:cs="Times New Roman"/>
          <w:sz w:val="24"/>
          <w:szCs w:val="24"/>
        </w:rPr>
        <w:t>The responses to the FY 21 SLFS data plan reveal that for twenty-five (25) participating SEAs, the average burden estimate fell into a range of between 40.4 to 42.4 hours, while the median estimate of SEA burden was in a range of 20 to 24 hours. Eighteen (18) out of twenty-five (25) states reported a burden of 40 hours or less; while seven (7) states that reported SEA burden reported a burden of 10 hours or less. </w:t>
      </w:r>
    </w:p>
    <w:p w:rsidR="00204F32" w:rsidP="00204F32" w14:paraId="6AA1B1B3" w14:textId="35C37CF7">
      <w:pPr>
        <w:spacing w:line="276" w:lineRule="auto"/>
      </w:pPr>
      <w:r w:rsidRPr="001B3497">
        <w:rPr>
          <w:rFonts w:ascii="Times New Roman" w:hAnsi="Times New Roman" w:cs="Times New Roman"/>
          <w:sz w:val="24"/>
          <w:szCs w:val="24"/>
        </w:rPr>
        <w:t>The responses to the FY 21 SLFS data plan also indicate that the average LEA burden estimate fell into the range of 6.9 to 7.1 hours. Twenty-one (21) out of twenty-five (25) states indicated that the LEA burden would be 10 hours or less per LEA, with eighteen (18) of those states indicating that their LEAs incurred no additional burden as a result of SLFS reporting.</w:t>
      </w:r>
      <w:r w:rsidRPr="001B3497">
        <w:t>" </w:t>
      </w:r>
    </w:p>
    <w:p w:rsidR="00BF2DAF" w:rsidP="00BF2DAF" w14:paraId="088B96FF" w14:textId="77777777">
      <w:pPr>
        <w:spacing w:after="120" w:line="276" w:lineRule="auto"/>
        <w:rPr>
          <w:rFonts w:ascii="Times New Roman" w:hAnsi="Times New Roman" w:cs="Times New Roman"/>
          <w:sz w:val="24"/>
          <w:szCs w:val="24"/>
        </w:rPr>
      </w:pPr>
      <w:r w:rsidRPr="00C06D66">
        <w:rPr>
          <w:rFonts w:ascii="Times New Roman" w:eastAsia="Calibri" w:hAnsi="Times New Roman" w:cs="Times New Roman"/>
          <w:sz w:val="24"/>
          <w:szCs w:val="24"/>
        </w:rPr>
        <w:t>The average estimated annual burden for SLFS 2022-2024 is 10,760 hours.</w:t>
      </w:r>
      <w:r w:rsidR="00D87DDB">
        <w:rPr>
          <w:rFonts w:ascii="Times New Roman" w:eastAsia="Calibri" w:hAnsi="Times New Roman" w:cs="Times New Roman"/>
          <w:sz w:val="24"/>
          <w:szCs w:val="24"/>
        </w:rPr>
        <w:t xml:space="preserve"> </w:t>
      </w:r>
      <w:r w:rsidRPr="00C06D66">
        <w:rPr>
          <w:rFonts w:ascii="Times New Roman" w:hAnsi="Times New Roman" w:cs="Times New Roman"/>
          <w:sz w:val="24"/>
          <w:szCs w:val="24"/>
        </w:rPr>
        <w:t>Estimating an average hourly rate for SEA technicians and managers to prepare and submit SLFS data to be $35.91</w:t>
      </w:r>
      <w:r>
        <w:rPr>
          <w:rStyle w:val="FootnoteReference"/>
          <w:rFonts w:ascii="Times New Roman" w:hAnsi="Times New Roman" w:cs="Times New Roman"/>
          <w:sz w:val="24"/>
          <w:szCs w:val="24"/>
        </w:rPr>
        <w:footnoteReference w:id="13"/>
      </w:r>
      <w:r w:rsidRPr="00C06D66">
        <w:rPr>
          <w:rFonts w:ascii="Times New Roman" w:hAnsi="Times New Roman" w:cs="Times New Roman"/>
          <w:sz w:val="24"/>
          <w:szCs w:val="24"/>
        </w:rPr>
        <w:t xml:space="preserve"> and for managers, estimated to contribute 20 percent of the SLFS data submission time, to be $54.89, the total average estimated burden time cost for the annual SLFS collection is $427,223.</w:t>
      </w:r>
    </w:p>
    <w:p w:rsidR="008B7D98" w:rsidP="00BF2DAF" w14:paraId="74EC4658" w14:textId="77777777">
      <w:pPr>
        <w:spacing w:after="120" w:line="276" w:lineRule="auto"/>
        <w:rPr>
          <w:rFonts w:ascii="Times New Roman" w:hAnsi="Times New Roman" w:cs="Times New Roman"/>
          <w:sz w:val="24"/>
          <w:szCs w:val="24"/>
        </w:rPr>
      </w:pPr>
    </w:p>
    <w:p w:rsidR="008B7D98" w:rsidP="00BF2DAF" w14:paraId="7D3E7AE4" w14:textId="77777777">
      <w:pPr>
        <w:spacing w:after="120" w:line="276" w:lineRule="auto"/>
        <w:rPr>
          <w:rFonts w:ascii="Times New Roman" w:hAnsi="Times New Roman" w:cs="Times New Roman"/>
          <w:sz w:val="24"/>
          <w:szCs w:val="24"/>
        </w:rPr>
      </w:pPr>
    </w:p>
    <w:p w:rsidR="00204F32" w:rsidP="00204F32" w14:paraId="582B1870" w14:textId="6B4669A4">
      <w:pPr>
        <w:pStyle w:val="Heading2"/>
      </w:pPr>
      <w:bookmarkStart w:id="9" w:name="_Toc135237595"/>
      <w:r w:rsidRPr="0528E49E">
        <w:rPr>
          <w:rFonts w:eastAsia="Times New Roman"/>
        </w:rPr>
        <w:t xml:space="preserve">Associated </w:t>
      </w:r>
      <w:r>
        <w:rPr>
          <w:rFonts w:eastAsia="Times New Roman"/>
        </w:rPr>
        <w:t>comments</w:t>
      </w:r>
      <w:bookmarkEnd w:id="9"/>
    </w:p>
    <w:p w:rsidR="00204F32" w:rsidP="00204F32" w14:paraId="0855568F" w14:textId="18B244AD">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ED-2022-SCC-0120:</w:t>
      </w:r>
    </w:p>
    <w:p w:rsidR="00C67E2A" w:rsidRPr="00DF4752" w:rsidP="00204F32" w14:paraId="0A015E38" w14:textId="0FEE1B01">
      <w:pPr>
        <w:spacing w:line="276" w:lineRule="auto"/>
        <w:rPr>
          <w:rFonts w:ascii="Times New Roman" w:hAnsi="Times New Roman" w:cs="Times New Roman"/>
          <w:sz w:val="24"/>
          <w:szCs w:val="24"/>
        </w:rPr>
      </w:pPr>
      <w:r>
        <w:rPr>
          <w:rFonts w:ascii="Times New Roman" w:hAnsi="Times New Roman" w:cs="Times New Roman"/>
          <w:sz w:val="24"/>
          <w:szCs w:val="24"/>
        </w:rPr>
        <w:t>15</w:t>
      </w:r>
      <w:r w:rsidR="00815023">
        <w:rPr>
          <w:rFonts w:ascii="Times New Roman" w:hAnsi="Times New Roman" w:cs="Times New Roman"/>
          <w:sz w:val="24"/>
          <w:szCs w:val="24"/>
        </w:rPr>
        <w:t>;</w:t>
      </w:r>
      <w:r>
        <w:rPr>
          <w:rFonts w:ascii="Times New Roman" w:hAnsi="Times New Roman" w:cs="Times New Roman"/>
          <w:sz w:val="24"/>
          <w:szCs w:val="24"/>
        </w:rPr>
        <w:t xml:space="preserve"> </w:t>
      </w:r>
      <w:r w:rsidR="00DF4752">
        <w:rPr>
          <w:rFonts w:ascii="Times New Roman" w:hAnsi="Times New Roman" w:cs="Times New Roman"/>
          <w:sz w:val="24"/>
          <w:szCs w:val="24"/>
        </w:rPr>
        <w:t>19</w:t>
      </w:r>
      <w:r w:rsidR="00815023">
        <w:rPr>
          <w:rFonts w:ascii="Times New Roman" w:hAnsi="Times New Roman" w:cs="Times New Roman"/>
          <w:sz w:val="24"/>
          <w:szCs w:val="24"/>
        </w:rPr>
        <w:t>;</w:t>
      </w:r>
      <w:r w:rsidR="00221311">
        <w:rPr>
          <w:rFonts w:ascii="Times New Roman" w:hAnsi="Times New Roman" w:cs="Times New Roman"/>
          <w:sz w:val="24"/>
          <w:szCs w:val="24"/>
        </w:rPr>
        <w:t xml:space="preserve"> 20</w:t>
      </w:r>
      <w:r w:rsidR="00815023">
        <w:rPr>
          <w:rFonts w:ascii="Times New Roman" w:hAnsi="Times New Roman" w:cs="Times New Roman"/>
          <w:sz w:val="24"/>
          <w:szCs w:val="24"/>
        </w:rPr>
        <w:t>;</w:t>
      </w:r>
      <w:r w:rsidR="00221311">
        <w:rPr>
          <w:rFonts w:ascii="Times New Roman" w:hAnsi="Times New Roman" w:cs="Times New Roman"/>
          <w:sz w:val="24"/>
          <w:szCs w:val="24"/>
        </w:rPr>
        <w:t xml:space="preserve"> 22</w:t>
      </w:r>
      <w:r w:rsidR="00815023">
        <w:rPr>
          <w:rFonts w:ascii="Times New Roman" w:hAnsi="Times New Roman" w:cs="Times New Roman"/>
          <w:sz w:val="24"/>
          <w:szCs w:val="24"/>
        </w:rPr>
        <w:t>;</w:t>
      </w:r>
      <w:r w:rsidR="00221311">
        <w:rPr>
          <w:rFonts w:ascii="Times New Roman" w:hAnsi="Times New Roman" w:cs="Times New Roman"/>
          <w:sz w:val="24"/>
          <w:szCs w:val="24"/>
        </w:rPr>
        <w:t xml:space="preserve"> 23</w:t>
      </w:r>
      <w:r w:rsidR="00815023">
        <w:rPr>
          <w:rFonts w:ascii="Times New Roman" w:hAnsi="Times New Roman" w:cs="Times New Roman"/>
          <w:sz w:val="24"/>
          <w:szCs w:val="24"/>
        </w:rPr>
        <w:t>;</w:t>
      </w:r>
      <w:r w:rsidR="00221311">
        <w:rPr>
          <w:rFonts w:ascii="Times New Roman" w:hAnsi="Times New Roman" w:cs="Times New Roman"/>
          <w:sz w:val="24"/>
          <w:szCs w:val="24"/>
        </w:rPr>
        <w:t xml:space="preserve"> 24</w:t>
      </w:r>
      <w:r w:rsidR="00815023">
        <w:rPr>
          <w:rFonts w:ascii="Times New Roman" w:hAnsi="Times New Roman" w:cs="Times New Roman"/>
          <w:sz w:val="24"/>
          <w:szCs w:val="24"/>
        </w:rPr>
        <w:t>;</w:t>
      </w:r>
      <w:r w:rsidR="00221311">
        <w:rPr>
          <w:rFonts w:ascii="Times New Roman" w:hAnsi="Times New Roman" w:cs="Times New Roman"/>
          <w:sz w:val="24"/>
          <w:szCs w:val="24"/>
        </w:rPr>
        <w:t xml:space="preserve"> 26</w:t>
      </w:r>
      <w:r w:rsidR="00815023">
        <w:rPr>
          <w:rFonts w:ascii="Times New Roman" w:hAnsi="Times New Roman" w:cs="Times New Roman"/>
          <w:sz w:val="24"/>
          <w:szCs w:val="24"/>
        </w:rPr>
        <w:t>;</w:t>
      </w:r>
      <w:r w:rsidR="00221311">
        <w:rPr>
          <w:rFonts w:ascii="Times New Roman" w:hAnsi="Times New Roman" w:cs="Times New Roman"/>
          <w:sz w:val="24"/>
          <w:szCs w:val="24"/>
        </w:rPr>
        <w:t xml:space="preserve"> 29</w:t>
      </w:r>
      <w:r w:rsidR="00BA1013">
        <w:rPr>
          <w:rFonts w:ascii="Times New Roman" w:hAnsi="Times New Roman" w:cs="Times New Roman"/>
          <w:sz w:val="24"/>
          <w:szCs w:val="24"/>
        </w:rPr>
        <w:t xml:space="preserve">; </w:t>
      </w:r>
      <w:r w:rsidR="00F71BC2">
        <w:rPr>
          <w:rFonts w:ascii="Times New Roman" w:hAnsi="Times New Roman" w:cs="Times New Roman"/>
          <w:sz w:val="24"/>
          <w:szCs w:val="24"/>
        </w:rPr>
        <w:t>33</w:t>
      </w:r>
    </w:p>
    <w:p w:rsidR="00AC1643" w:rsidP="00204F32" w14:paraId="30519695" w14:textId="450AAD9E">
      <w:pPr>
        <w:spacing w:line="276" w:lineRule="auto"/>
      </w:pPr>
    </w:p>
    <w:p w:rsidR="00AC1643" w:rsidP="00204F32" w14:paraId="45B357EC" w14:textId="160DFE4A">
      <w:pPr>
        <w:spacing w:line="276" w:lineRule="auto"/>
      </w:pPr>
    </w:p>
    <w:p w:rsidR="00AC1643" w:rsidP="00204F32" w14:paraId="31E1098B" w14:textId="440DEAF2">
      <w:pPr>
        <w:spacing w:line="276" w:lineRule="auto"/>
      </w:pPr>
    </w:p>
    <w:p w:rsidR="00AC1643" w:rsidP="00204F32" w14:paraId="64FB1F4D" w14:textId="242CC128">
      <w:pPr>
        <w:spacing w:line="276" w:lineRule="auto"/>
      </w:pPr>
    </w:p>
    <w:p w:rsidR="00AC1643" w:rsidP="00204F32" w14:paraId="63FAD60C" w14:textId="287849B3">
      <w:pPr>
        <w:spacing w:line="276" w:lineRule="auto"/>
      </w:pPr>
    </w:p>
    <w:p w:rsidR="00AC1643" w:rsidP="00204F32" w14:paraId="29B0322B" w14:textId="5CBEE5BF">
      <w:pPr>
        <w:spacing w:line="276" w:lineRule="auto"/>
      </w:pPr>
    </w:p>
    <w:p w:rsidR="00AC1643" w:rsidP="00204F32" w14:paraId="2280B46B" w14:textId="4E067A4F">
      <w:pPr>
        <w:spacing w:line="276" w:lineRule="auto"/>
      </w:pPr>
    </w:p>
    <w:p w:rsidR="00AC1643" w:rsidP="00204F32" w14:paraId="698F083B" w14:textId="2A59E7B5">
      <w:pPr>
        <w:spacing w:line="276" w:lineRule="auto"/>
      </w:pPr>
    </w:p>
    <w:p w:rsidR="00AC1643" w:rsidP="00204F32" w14:paraId="561AD768" w14:textId="4C1B4EE2">
      <w:pPr>
        <w:spacing w:line="276" w:lineRule="auto"/>
      </w:pPr>
    </w:p>
    <w:p w:rsidR="00AC1643" w:rsidP="00204F32" w14:paraId="4EAE05D9" w14:textId="27FE3CAF">
      <w:pPr>
        <w:spacing w:line="276" w:lineRule="auto"/>
      </w:pPr>
    </w:p>
    <w:p w:rsidR="00AC1643" w:rsidP="00204F32" w14:paraId="5F6ABA9F" w14:textId="7ACE951C">
      <w:pPr>
        <w:spacing w:line="276" w:lineRule="auto"/>
      </w:pPr>
    </w:p>
    <w:p w:rsidR="00AC1643" w:rsidP="00204F32" w14:paraId="623B480F" w14:textId="60958DDB">
      <w:pPr>
        <w:spacing w:line="276" w:lineRule="auto"/>
      </w:pPr>
    </w:p>
    <w:p w:rsidR="00AC1643" w:rsidP="00204F32" w14:paraId="646FF75A" w14:textId="0149A4E5">
      <w:pPr>
        <w:spacing w:line="276" w:lineRule="auto"/>
      </w:pPr>
    </w:p>
    <w:p w:rsidR="00AC1643" w:rsidP="00204F32" w14:paraId="0147A855" w14:textId="77777777">
      <w:pPr>
        <w:spacing w:line="276" w:lineRule="auto"/>
      </w:pPr>
    </w:p>
    <w:p w:rsidR="004747FE" w:rsidP="00204F32" w14:paraId="5E25C784" w14:textId="19D8203F">
      <w:pPr>
        <w:pStyle w:val="Heading1"/>
        <w:rPr>
          <w:rFonts w:eastAsia="Times New Roman"/>
        </w:rPr>
      </w:pPr>
      <w:bookmarkStart w:id="10" w:name="_Toc135237596"/>
      <w:r>
        <w:rPr>
          <w:rFonts w:eastAsia="Times New Roman"/>
        </w:rPr>
        <w:t xml:space="preserve">Comments related to </w:t>
      </w:r>
      <w:r w:rsidRPr="004747FE">
        <w:rPr>
          <w:rFonts w:eastAsia="Times New Roman"/>
        </w:rPr>
        <w:t xml:space="preserve">SLFS data collection is </w:t>
      </w:r>
      <w:r w:rsidR="00AE76BD">
        <w:rPr>
          <w:rFonts w:eastAsia="Times New Roman"/>
        </w:rPr>
        <w:t>D</w:t>
      </w:r>
      <w:r w:rsidRPr="004747FE">
        <w:rPr>
          <w:rFonts w:eastAsia="Times New Roman"/>
        </w:rPr>
        <w:t xml:space="preserve">uplicative of the Elementary and Secondary Education Act (ESEA) </w:t>
      </w:r>
      <w:r w:rsidR="0055082F">
        <w:rPr>
          <w:rFonts w:eastAsia="Times New Roman"/>
        </w:rPr>
        <w:t xml:space="preserve">as amended by </w:t>
      </w:r>
      <w:r w:rsidRPr="004747FE">
        <w:rPr>
          <w:rFonts w:eastAsia="Times New Roman"/>
        </w:rPr>
        <w:t>Every Student Succeeds Act</w:t>
      </w:r>
      <w:r w:rsidR="00265924">
        <w:rPr>
          <w:rFonts w:eastAsia="Times New Roman"/>
        </w:rPr>
        <w:t xml:space="preserve"> </w:t>
      </w:r>
      <w:r w:rsidRPr="004747FE">
        <w:rPr>
          <w:rFonts w:eastAsia="Times New Roman"/>
        </w:rPr>
        <w:t>(ESSA</w:t>
      </w:r>
      <w:r w:rsidR="00265924">
        <w:rPr>
          <w:rFonts w:eastAsia="Times New Roman"/>
        </w:rPr>
        <w:t>)</w:t>
      </w:r>
      <w:r w:rsidRPr="004747FE">
        <w:rPr>
          <w:rFonts w:eastAsia="Times New Roman"/>
        </w:rPr>
        <w:t xml:space="preserve"> </w:t>
      </w:r>
      <w:r w:rsidR="00AE76BD">
        <w:rPr>
          <w:rFonts w:eastAsia="Times New Roman"/>
        </w:rPr>
        <w:t>C</w:t>
      </w:r>
      <w:r w:rsidR="002E420E">
        <w:rPr>
          <w:rFonts w:eastAsia="Times New Roman"/>
        </w:rPr>
        <w:t xml:space="preserve">urrent </w:t>
      </w:r>
      <w:r w:rsidR="00AE76BD">
        <w:rPr>
          <w:rFonts w:eastAsia="Times New Roman"/>
        </w:rPr>
        <w:t>E</w:t>
      </w:r>
      <w:r w:rsidR="001735AE">
        <w:rPr>
          <w:rFonts w:eastAsia="Times New Roman"/>
        </w:rPr>
        <w:t>xpenditure</w:t>
      </w:r>
      <w:r w:rsidR="002E420E">
        <w:rPr>
          <w:rFonts w:eastAsia="Times New Roman"/>
        </w:rPr>
        <w:t>s</w:t>
      </w:r>
      <w:r w:rsidR="001735AE">
        <w:rPr>
          <w:rFonts w:eastAsia="Times New Roman"/>
        </w:rPr>
        <w:t xml:space="preserve"> per </w:t>
      </w:r>
      <w:r w:rsidR="00AE76BD">
        <w:rPr>
          <w:rFonts w:eastAsia="Times New Roman"/>
        </w:rPr>
        <w:t>P</w:t>
      </w:r>
      <w:r w:rsidR="001735AE">
        <w:rPr>
          <w:rFonts w:eastAsia="Times New Roman"/>
        </w:rPr>
        <w:t xml:space="preserve">upil </w:t>
      </w:r>
      <w:r w:rsidR="00AE76BD">
        <w:rPr>
          <w:rFonts w:eastAsia="Times New Roman"/>
        </w:rPr>
        <w:t>P</w:t>
      </w:r>
      <w:r w:rsidR="001735AE">
        <w:rPr>
          <w:rFonts w:eastAsia="Times New Roman"/>
        </w:rPr>
        <w:t>rovision</w:t>
      </w:r>
      <w:bookmarkEnd w:id="10"/>
    </w:p>
    <w:p w:rsidR="0074569B" w:rsidP="0074569B" w14:paraId="58B214CC" w14:textId="77777777">
      <w:pPr>
        <w:pStyle w:val="Heading2"/>
      </w:pPr>
      <w:bookmarkStart w:id="11" w:name="_Toc135237597"/>
      <w:r w:rsidRPr="0528E49E">
        <w:rPr>
          <w:rFonts w:eastAsia="Times New Roman"/>
        </w:rPr>
        <w:t>Public response</w:t>
      </w:r>
      <w:bookmarkEnd w:id="11"/>
      <w:r w:rsidRPr="0528E49E">
        <w:rPr>
          <w:rFonts w:eastAsia="Times New Roman"/>
        </w:rPr>
        <w:t xml:space="preserve"> </w:t>
      </w:r>
    </w:p>
    <w:p w:rsidR="00B435EB" w:rsidP="00B435EB" w14:paraId="61E61BED" w14:textId="3E5EECC2">
      <w:pPr>
        <w:spacing w:line="276" w:lineRule="auto"/>
        <w:rPr>
          <w:rFonts w:ascii="Times New Roman" w:eastAsia="Times New Roman" w:hAnsi="Times New Roman" w:cs="Times New Roman"/>
          <w:sz w:val="24"/>
          <w:szCs w:val="24"/>
        </w:rPr>
      </w:pPr>
      <w:r w:rsidRPr="004F6B29">
        <w:rPr>
          <w:rFonts w:ascii="Times New Roman" w:eastAsia="Times New Roman" w:hAnsi="Times New Roman" w:cs="Times New Roman"/>
          <w:sz w:val="24"/>
          <w:szCs w:val="24"/>
        </w:rPr>
        <w:t>NCES received</w:t>
      </w:r>
      <w:r w:rsidR="00886B23">
        <w:rPr>
          <w:rFonts w:ascii="Times New Roman" w:eastAsia="Times New Roman" w:hAnsi="Times New Roman" w:cs="Times New Roman"/>
          <w:sz w:val="24"/>
          <w:szCs w:val="24"/>
        </w:rPr>
        <w:t xml:space="preserve"> </w:t>
      </w:r>
      <w:r w:rsidR="004476B2">
        <w:rPr>
          <w:rFonts w:ascii="Times New Roman" w:eastAsia="Times New Roman" w:hAnsi="Times New Roman" w:cs="Times New Roman"/>
          <w:sz w:val="24"/>
          <w:szCs w:val="24"/>
        </w:rPr>
        <w:t>7</w:t>
      </w:r>
      <w:r w:rsidR="00886B23">
        <w:rPr>
          <w:rFonts w:ascii="Times New Roman" w:eastAsia="Times New Roman" w:hAnsi="Times New Roman" w:cs="Times New Roman"/>
          <w:sz w:val="24"/>
          <w:szCs w:val="24"/>
        </w:rPr>
        <w:t xml:space="preserve"> </w:t>
      </w:r>
      <w:r w:rsidRPr="004F6B29">
        <w:rPr>
          <w:rFonts w:ascii="Times New Roman" w:eastAsia="Times New Roman" w:hAnsi="Times New Roman" w:cs="Times New Roman"/>
          <w:sz w:val="24"/>
          <w:szCs w:val="24"/>
        </w:rPr>
        <w:t>comments with a total of</w:t>
      </w:r>
      <w:r w:rsidR="00886B23">
        <w:rPr>
          <w:rFonts w:ascii="Times New Roman" w:eastAsia="Times New Roman" w:hAnsi="Times New Roman" w:cs="Times New Roman"/>
          <w:sz w:val="24"/>
          <w:szCs w:val="24"/>
        </w:rPr>
        <w:t xml:space="preserve"> </w:t>
      </w:r>
      <w:r w:rsidR="00C21CE9">
        <w:rPr>
          <w:rFonts w:ascii="Times New Roman" w:eastAsia="Times New Roman" w:hAnsi="Times New Roman" w:cs="Times New Roman"/>
          <w:sz w:val="24"/>
          <w:szCs w:val="24"/>
        </w:rPr>
        <w:t>8</w:t>
      </w:r>
      <w:r w:rsidRPr="004F6B29">
        <w:rPr>
          <w:rFonts w:ascii="Times New Roman" w:eastAsia="Times New Roman" w:hAnsi="Times New Roman" w:cs="Times New Roman"/>
          <w:sz w:val="24"/>
          <w:szCs w:val="24"/>
        </w:rPr>
        <w:t xml:space="preserve"> signatories related to the point that </w:t>
      </w:r>
      <w:r w:rsidRPr="00B435EB">
        <w:rPr>
          <w:rFonts w:ascii="Times New Roman" w:eastAsia="Times New Roman" w:hAnsi="Times New Roman" w:cs="Times New Roman"/>
          <w:sz w:val="24"/>
          <w:szCs w:val="24"/>
        </w:rPr>
        <w:t>SLFS data collection is duplicative of the Elementary and Secondary Education Act (ESEA) as amended by Every Student Succeeds Act (ESSA) data collection</w:t>
      </w:r>
      <w:r>
        <w:rPr>
          <w:rFonts w:ascii="Times New Roman" w:eastAsia="Times New Roman" w:hAnsi="Times New Roman" w:cs="Times New Roman"/>
          <w:sz w:val="24"/>
          <w:szCs w:val="24"/>
        </w:rPr>
        <w:t>.</w:t>
      </w:r>
    </w:p>
    <w:p w:rsidR="007D2895" w:rsidP="007D2895" w14:paraId="4D791C55" w14:textId="77777777">
      <w:pPr>
        <w:pStyle w:val="Heading2"/>
      </w:pPr>
      <w:bookmarkStart w:id="12" w:name="_Toc135237598"/>
      <w:r w:rsidRPr="0528E49E">
        <w:rPr>
          <w:rFonts w:eastAsia="Times New Roman"/>
        </w:rPr>
        <w:t>Recommendations/Concerns</w:t>
      </w:r>
      <w:bookmarkEnd w:id="12"/>
    </w:p>
    <w:p w:rsidR="007D2895" w:rsidP="00B435EB" w14:paraId="262DFE14" w14:textId="41E3494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t>
      </w:r>
      <w:r w:rsidR="009F04C3">
        <w:rPr>
          <w:rFonts w:ascii="Times New Roman" w:eastAsia="Times New Roman" w:hAnsi="Times New Roman" w:cs="Times New Roman"/>
          <w:sz w:val="24"/>
          <w:szCs w:val="24"/>
        </w:rPr>
        <w:t xml:space="preserve">SEA stated that, </w:t>
      </w:r>
      <w:r w:rsidRPr="009F04C3" w:rsidR="009F04C3">
        <w:rPr>
          <w:rFonts w:ascii="Times New Roman" w:eastAsia="Times New Roman" w:hAnsi="Times New Roman" w:cs="Times New Roman"/>
          <w:sz w:val="24"/>
          <w:szCs w:val="24"/>
        </w:rPr>
        <w:t>The</w:t>
      </w:r>
      <w:r w:rsidRPr="009F04C3" w:rsidR="009F04C3">
        <w:rPr>
          <w:rFonts w:ascii="Times New Roman" w:eastAsia="Times New Roman" w:hAnsi="Times New Roman" w:cs="Times New Roman"/>
          <w:sz w:val="24"/>
          <w:szCs w:val="24"/>
        </w:rPr>
        <w:t xml:space="preserve"> proposed SLFS data collection is duplicative of the Elementary and Secondary Education Act (ESEA) existing school level financial data collection, Every Student Succeeds Act Per-Pupil Expenditure (ESSA PPE) data collection, and it will place additional reporting burdens on LEAs and state education agencies (SEA).</w:t>
      </w:r>
      <w:r w:rsidR="009F04C3">
        <w:rPr>
          <w:rFonts w:ascii="Times New Roman" w:eastAsia="Times New Roman" w:hAnsi="Times New Roman" w:cs="Times New Roman"/>
          <w:sz w:val="24"/>
          <w:szCs w:val="24"/>
        </w:rPr>
        <w:t>”</w:t>
      </w:r>
    </w:p>
    <w:p w:rsidR="00E16486" w:rsidP="00B435EB" w14:paraId="477F14D7" w14:textId="4B9AD7E6">
      <w:pPr>
        <w:spacing w:line="276" w:lineRule="auto"/>
        <w:rPr>
          <w:rFonts w:ascii="Times New Roman" w:eastAsia="Times New Roman" w:hAnsi="Times New Roman" w:cs="Times New Roman"/>
          <w:sz w:val="24"/>
          <w:szCs w:val="24"/>
        </w:rPr>
      </w:pPr>
      <w:r w:rsidRPr="00552615">
        <w:rPr>
          <w:rFonts w:ascii="Times New Roman" w:eastAsia="Times New Roman" w:hAnsi="Times New Roman" w:cs="Times New Roman"/>
          <w:sz w:val="24"/>
          <w:szCs w:val="24"/>
        </w:rPr>
        <w:t>The SEA further stated that, “For ESSA PPE, there are no standardized protocols for attributing expenditures to individual schools. Due to the lack of standardized protocols for how ESSA PPE school-level expenditures are determined, schools, districts, and states have adopted various methods for determining PPE.”</w:t>
      </w:r>
    </w:p>
    <w:p w:rsidR="009F04C3" w:rsidP="00B435EB" w14:paraId="3755D6E2" w14:textId="5CE04E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second SEA stated that, </w:t>
      </w:r>
      <w:r w:rsidR="007F7F66">
        <w:rPr>
          <w:rFonts w:ascii="Times New Roman" w:eastAsia="Times New Roman" w:hAnsi="Times New Roman" w:cs="Times New Roman"/>
          <w:sz w:val="24"/>
          <w:szCs w:val="24"/>
        </w:rPr>
        <w:t>“</w:t>
      </w:r>
      <w:r w:rsidRPr="007F7F66" w:rsidR="007F7F66">
        <w:rPr>
          <w:rFonts w:ascii="Times New Roman" w:eastAsia="Times New Roman" w:hAnsi="Times New Roman" w:cs="Times New Roman"/>
          <w:sz w:val="24"/>
          <w:szCs w:val="24"/>
        </w:rPr>
        <w:t>NCES requirements for School Level reporting is a duplication</w:t>
      </w:r>
      <w:r w:rsidR="007F7F66">
        <w:rPr>
          <w:rFonts w:ascii="Times New Roman" w:eastAsia="Times New Roman" w:hAnsi="Times New Roman" w:cs="Times New Roman"/>
          <w:sz w:val="24"/>
          <w:szCs w:val="24"/>
        </w:rPr>
        <w:t>…”</w:t>
      </w:r>
    </w:p>
    <w:p w:rsidR="004C220D" w:rsidP="004C220D" w14:paraId="49F24D2B" w14:textId="0B5B65F9">
      <w:pPr>
        <w:rPr>
          <w:rFonts w:ascii="Times New Roman" w:hAnsi="Times New Roman" w:cs="Times New Roman"/>
          <w:sz w:val="24"/>
          <w:szCs w:val="24"/>
        </w:rPr>
      </w:pPr>
      <w:r>
        <w:rPr>
          <w:rFonts w:ascii="Times New Roman" w:eastAsia="Times New Roman" w:hAnsi="Times New Roman" w:cs="Times New Roman"/>
          <w:sz w:val="24"/>
          <w:szCs w:val="24"/>
        </w:rPr>
        <w:t xml:space="preserve">A third SEA </w:t>
      </w:r>
      <w:r w:rsidRPr="00BF5D5D">
        <w:rPr>
          <w:rFonts w:ascii="Times New Roman" w:hAnsi="Times New Roman" w:cs="Times New Roman"/>
          <w:sz w:val="24"/>
          <w:szCs w:val="24"/>
        </w:rPr>
        <w:t>request</w:t>
      </w:r>
      <w:r>
        <w:rPr>
          <w:rFonts w:ascii="Times New Roman" w:hAnsi="Times New Roman" w:cs="Times New Roman"/>
          <w:sz w:val="24"/>
          <w:szCs w:val="24"/>
        </w:rPr>
        <w:t>ed that “</w:t>
      </w:r>
      <w:r w:rsidRPr="00BF5D5D">
        <w:rPr>
          <w:rFonts w:ascii="Times New Roman" w:hAnsi="Times New Roman" w:cs="Times New Roman"/>
          <w:sz w:val="24"/>
          <w:szCs w:val="24"/>
        </w:rPr>
        <w:t xml:space="preserve">NCES consider working </w:t>
      </w:r>
      <w:r>
        <w:rPr>
          <w:rFonts w:ascii="Times New Roman" w:hAnsi="Times New Roman" w:cs="Times New Roman"/>
          <w:sz w:val="24"/>
          <w:szCs w:val="24"/>
        </w:rPr>
        <w:t>w</w:t>
      </w:r>
      <w:r w:rsidRPr="00BF5D5D">
        <w:rPr>
          <w:rFonts w:ascii="Times New Roman" w:hAnsi="Times New Roman" w:cs="Times New Roman"/>
          <w:sz w:val="24"/>
          <w:szCs w:val="24"/>
        </w:rPr>
        <w:t>ith the states to add data elements to ESSA reports instead of mandating the</w:t>
      </w:r>
      <w:r>
        <w:rPr>
          <w:rFonts w:ascii="Times New Roman" w:hAnsi="Times New Roman" w:cs="Times New Roman"/>
          <w:sz w:val="24"/>
          <w:szCs w:val="24"/>
        </w:rPr>
        <w:t xml:space="preserve"> </w:t>
      </w:r>
      <w:r w:rsidRPr="00BF5D5D">
        <w:rPr>
          <w:rFonts w:ascii="Times New Roman" w:hAnsi="Times New Roman" w:cs="Times New Roman"/>
          <w:sz w:val="24"/>
          <w:szCs w:val="24"/>
        </w:rPr>
        <w:t>proposed school level data sets at this time.</w:t>
      </w:r>
      <w:r>
        <w:rPr>
          <w:rFonts w:ascii="Times New Roman" w:hAnsi="Times New Roman" w:cs="Times New Roman"/>
          <w:sz w:val="24"/>
          <w:szCs w:val="24"/>
        </w:rPr>
        <w:t>”</w:t>
      </w:r>
    </w:p>
    <w:p w:rsidR="007731CA" w:rsidRPr="00BF5D5D" w:rsidP="004C220D" w14:paraId="4C63AA84" w14:textId="6EEBF8CC">
      <w:pPr>
        <w:rPr>
          <w:rFonts w:ascii="Times New Roman" w:hAnsi="Times New Roman" w:cs="Times New Roman"/>
          <w:sz w:val="24"/>
          <w:szCs w:val="24"/>
        </w:rPr>
      </w:pPr>
      <w:r>
        <w:rPr>
          <w:rFonts w:ascii="Times New Roman" w:hAnsi="Times New Roman" w:cs="Times New Roman"/>
          <w:sz w:val="24"/>
          <w:szCs w:val="24"/>
        </w:rPr>
        <w:t xml:space="preserve">The </w:t>
      </w:r>
      <w:r w:rsidRPr="00BB3038" w:rsidR="00387E66">
        <w:rPr>
          <w:rFonts w:ascii="Times New Roman" w:hAnsi="Times New Roman" w:cs="Times New Roman"/>
          <w:sz w:val="24"/>
          <w:szCs w:val="24"/>
        </w:rPr>
        <w:t>School Superintendents Association (AASA) and the Association of School Business Officials International (ASBO)</w:t>
      </w:r>
      <w:r w:rsidR="00D46F3F">
        <w:rPr>
          <w:rFonts w:ascii="Times New Roman" w:hAnsi="Times New Roman" w:cs="Times New Roman"/>
          <w:sz w:val="24"/>
          <w:szCs w:val="24"/>
        </w:rPr>
        <w:t xml:space="preserve"> </w:t>
      </w:r>
      <w:r w:rsidRPr="00727AEB">
        <w:rPr>
          <w:rFonts w:ascii="Times New Roman" w:hAnsi="Times New Roman" w:cs="Times New Roman"/>
          <w:sz w:val="24"/>
          <w:szCs w:val="24"/>
        </w:rPr>
        <w:t>urge</w:t>
      </w:r>
      <w:r w:rsidR="00FD7801">
        <w:rPr>
          <w:rFonts w:ascii="Times New Roman" w:hAnsi="Times New Roman" w:cs="Times New Roman"/>
          <w:sz w:val="24"/>
          <w:szCs w:val="24"/>
        </w:rPr>
        <w:t>d</w:t>
      </w:r>
      <w:r w:rsidRPr="00727AEB">
        <w:rPr>
          <w:rFonts w:ascii="Times New Roman" w:hAnsi="Times New Roman" w:cs="Times New Roman"/>
          <w:sz w:val="24"/>
          <w:szCs w:val="24"/>
        </w:rPr>
        <w:t xml:space="preserve"> </w:t>
      </w:r>
      <w:r w:rsidR="00FD7801">
        <w:rPr>
          <w:rFonts w:ascii="Times New Roman" w:hAnsi="Times New Roman" w:cs="Times New Roman"/>
          <w:sz w:val="24"/>
          <w:szCs w:val="24"/>
        </w:rPr>
        <w:t>“</w:t>
      </w:r>
      <w:r w:rsidRPr="00727AEB">
        <w:rPr>
          <w:rFonts w:ascii="Times New Roman" w:hAnsi="Times New Roman" w:cs="Times New Roman"/>
          <w:sz w:val="24"/>
          <w:szCs w:val="24"/>
        </w:rPr>
        <w:t xml:space="preserve">IES to focus on improving an already-existing school-by-school financial data collection under </w:t>
      </w:r>
      <w:r w:rsidRPr="00727AEB">
        <w:rPr>
          <w:rFonts w:ascii="Times New Roman" w:hAnsi="Times New Roman" w:cs="Times New Roman"/>
          <w:sz w:val="24"/>
          <w:szCs w:val="24"/>
        </w:rPr>
        <w:t>the Every</w:t>
      </w:r>
      <w:r w:rsidRPr="00727AEB">
        <w:rPr>
          <w:rFonts w:ascii="Times New Roman" w:hAnsi="Times New Roman" w:cs="Times New Roman"/>
          <w:sz w:val="24"/>
          <w:szCs w:val="24"/>
        </w:rPr>
        <w:t xml:space="preserve"> Student Succeeds Act (ESSA).</w:t>
      </w:r>
      <w:r>
        <w:rPr>
          <w:rFonts w:ascii="Times New Roman" w:hAnsi="Times New Roman" w:cs="Times New Roman"/>
          <w:sz w:val="24"/>
          <w:szCs w:val="24"/>
        </w:rPr>
        <w:t>”</w:t>
      </w:r>
    </w:p>
    <w:p w:rsidR="00DC7738" w:rsidP="00B435EB" w14:paraId="4576A545" w14:textId="1983880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B56362" w:rsidR="00B56362">
        <w:rPr>
          <w:rFonts w:ascii="Times New Roman" w:eastAsia="Times New Roman" w:hAnsi="Times New Roman" w:cs="Times New Roman"/>
          <w:sz w:val="24"/>
          <w:szCs w:val="24"/>
        </w:rPr>
        <w:t>Council of Chief State School Officers (CCSSO)</w:t>
      </w:r>
      <w:r w:rsidR="00B56362">
        <w:rPr>
          <w:rFonts w:ascii="Times New Roman" w:eastAsia="Times New Roman" w:hAnsi="Times New Roman" w:cs="Times New Roman"/>
          <w:sz w:val="24"/>
          <w:szCs w:val="24"/>
        </w:rPr>
        <w:t xml:space="preserve"> </w:t>
      </w:r>
      <w:r w:rsidR="000E5FB2">
        <w:rPr>
          <w:rFonts w:ascii="Times New Roman" w:eastAsia="Times New Roman" w:hAnsi="Times New Roman" w:cs="Times New Roman"/>
          <w:sz w:val="24"/>
          <w:szCs w:val="24"/>
        </w:rPr>
        <w:t>stated that, “</w:t>
      </w:r>
      <w:r w:rsidRPr="00DC7738">
        <w:rPr>
          <w:rFonts w:ascii="Times New Roman" w:eastAsia="Times New Roman" w:hAnsi="Times New Roman" w:cs="Times New Roman"/>
          <w:sz w:val="24"/>
          <w:szCs w:val="24"/>
        </w:rPr>
        <w:t>Many of the proposed requirements would be duplicative of and misaligned with the existing school-by-school financial data collection expressly required by the ESEA statute.</w:t>
      </w:r>
      <w:r w:rsidR="00B56362">
        <w:rPr>
          <w:rFonts w:ascii="Times New Roman" w:eastAsia="Times New Roman" w:hAnsi="Times New Roman" w:cs="Times New Roman"/>
          <w:sz w:val="24"/>
          <w:szCs w:val="24"/>
        </w:rPr>
        <w:t>”</w:t>
      </w:r>
    </w:p>
    <w:p w:rsidR="008116EC" w:rsidP="00B435EB" w14:paraId="6606D8EC" w14:textId="09FEC22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individual stated that, “</w:t>
      </w:r>
      <w:r w:rsidRPr="006C2F54">
        <w:rPr>
          <w:rFonts w:ascii="Times New Roman" w:eastAsia="Times New Roman" w:hAnsi="Times New Roman" w:cs="Times New Roman"/>
          <w:sz w:val="24"/>
          <w:szCs w:val="24"/>
        </w:rPr>
        <w:t>IES should not continue with this effort but instead work on improvements to the existing school-by-school financial data required by ESSA.</w:t>
      </w:r>
      <w:r w:rsidR="00DC1B58">
        <w:rPr>
          <w:rFonts w:ascii="Times New Roman" w:eastAsia="Times New Roman" w:hAnsi="Times New Roman" w:cs="Times New Roman"/>
          <w:sz w:val="24"/>
          <w:szCs w:val="24"/>
        </w:rPr>
        <w:t>”</w:t>
      </w:r>
    </w:p>
    <w:p w:rsidR="0028217D" w:rsidP="00B435EB" w14:paraId="0D6B50F3" w14:textId="7FE45AF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research lab stated that, </w:t>
      </w:r>
      <w:r w:rsidR="00DB7C64">
        <w:rPr>
          <w:rFonts w:ascii="Times New Roman" w:eastAsia="Times New Roman" w:hAnsi="Times New Roman" w:cs="Times New Roman"/>
          <w:sz w:val="24"/>
          <w:szCs w:val="24"/>
        </w:rPr>
        <w:t>“</w:t>
      </w:r>
      <w:r w:rsidRPr="001A2DCE">
        <w:rPr>
          <w:rFonts w:ascii="Times New Roman" w:eastAsia="Times New Roman" w:hAnsi="Times New Roman" w:cs="Times New Roman"/>
          <w:sz w:val="24"/>
          <w:szCs w:val="24"/>
        </w:rPr>
        <w:t>SLFS would require many states to essentially abandon the ESSA-mandated work already done to establish common school-by-school financials and create a duplicate collection that would take years to achieve similar reliability.</w:t>
      </w:r>
      <w:r w:rsidR="00DB7C64">
        <w:rPr>
          <w:rFonts w:ascii="Times New Roman" w:eastAsia="Times New Roman" w:hAnsi="Times New Roman" w:cs="Times New Roman"/>
          <w:sz w:val="24"/>
          <w:szCs w:val="24"/>
        </w:rPr>
        <w:t>”</w:t>
      </w:r>
    </w:p>
    <w:p w:rsidR="00204F32" w:rsidP="00204F32" w14:paraId="5840F253" w14:textId="7603042A">
      <w:pPr>
        <w:pStyle w:val="Heading2"/>
        <w:rPr>
          <w:rFonts w:eastAsia="Times New Roman"/>
        </w:rPr>
      </w:pPr>
      <w:bookmarkStart w:id="13" w:name="_Toc135237599"/>
      <w:r w:rsidRPr="0528E49E">
        <w:rPr>
          <w:rFonts w:eastAsia="Times New Roman"/>
        </w:rPr>
        <w:t>ED Response</w:t>
      </w:r>
      <w:bookmarkEnd w:id="13"/>
      <w:r w:rsidRPr="0528E49E">
        <w:rPr>
          <w:rFonts w:eastAsia="Times New Roman"/>
        </w:rPr>
        <w:t xml:space="preserve"> </w:t>
      </w:r>
    </w:p>
    <w:p w:rsidR="00C06D17" w:rsidP="00357ECA" w14:paraId="6F1BBF69" w14:textId="74FA8E8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716ED7A9" w:rsidR="00D93F27">
        <w:rPr>
          <w:rFonts w:ascii="Times New Roman" w:eastAsia="Times New Roman" w:hAnsi="Times New Roman" w:cs="Times New Roman"/>
          <w:sz w:val="24"/>
          <w:szCs w:val="24"/>
        </w:rPr>
        <w:t xml:space="preserve">he </w:t>
      </w:r>
      <w:r w:rsidR="00492638">
        <w:rPr>
          <w:rFonts w:ascii="Times New Roman" w:eastAsia="Times New Roman" w:hAnsi="Times New Roman" w:cs="Times New Roman"/>
          <w:sz w:val="24"/>
          <w:szCs w:val="24"/>
        </w:rPr>
        <w:t>elements collected within the</w:t>
      </w:r>
      <w:r w:rsidRPr="716ED7A9" w:rsidR="00492638">
        <w:rPr>
          <w:rFonts w:ascii="Times New Roman" w:eastAsia="Times New Roman" w:hAnsi="Times New Roman" w:cs="Times New Roman"/>
          <w:sz w:val="24"/>
          <w:szCs w:val="24"/>
        </w:rPr>
        <w:t xml:space="preserve"> </w:t>
      </w:r>
      <w:r w:rsidRPr="716ED7A9" w:rsidR="00D93F27">
        <w:rPr>
          <w:rFonts w:ascii="Times New Roman" w:eastAsia="Times New Roman" w:hAnsi="Times New Roman" w:cs="Times New Roman"/>
          <w:sz w:val="24"/>
          <w:szCs w:val="24"/>
        </w:rPr>
        <w:t>School</w:t>
      </w:r>
      <w:r w:rsidRPr="716ED7A9" w:rsidR="00D93F27">
        <w:rPr>
          <w:rFonts w:ascii="Times New Roman" w:eastAsia="Times New Roman" w:hAnsi="Times New Roman" w:cs="Times New Roman"/>
          <w:sz w:val="24"/>
          <w:szCs w:val="24"/>
        </w:rPr>
        <w:t xml:space="preserve">-Level Finance Survey </w:t>
      </w:r>
      <w:r>
        <w:rPr>
          <w:rFonts w:ascii="Times New Roman" w:eastAsia="Times New Roman" w:hAnsi="Times New Roman" w:cs="Times New Roman"/>
          <w:sz w:val="24"/>
          <w:szCs w:val="24"/>
        </w:rPr>
        <w:t>(</w:t>
      </w:r>
      <w:r w:rsidRPr="716ED7A9" w:rsidR="00204F32">
        <w:rPr>
          <w:rFonts w:ascii="Times New Roman" w:eastAsia="Times New Roman" w:hAnsi="Times New Roman" w:cs="Times New Roman"/>
          <w:sz w:val="24"/>
          <w:szCs w:val="24"/>
        </w:rPr>
        <w:t>SLFS</w:t>
      </w:r>
      <w:r>
        <w:rPr>
          <w:rFonts w:ascii="Times New Roman" w:eastAsia="Times New Roman" w:hAnsi="Times New Roman" w:cs="Times New Roman"/>
          <w:sz w:val="24"/>
          <w:szCs w:val="24"/>
        </w:rPr>
        <w:t>)</w:t>
      </w:r>
      <w:r w:rsidRPr="716ED7A9" w:rsidR="00204F32">
        <w:rPr>
          <w:rFonts w:ascii="Times New Roman" w:eastAsia="Times New Roman" w:hAnsi="Times New Roman" w:cs="Times New Roman"/>
          <w:sz w:val="24"/>
          <w:szCs w:val="24"/>
        </w:rPr>
        <w:t xml:space="preserve"> </w:t>
      </w:r>
      <w:r w:rsidR="006C773B">
        <w:rPr>
          <w:rFonts w:ascii="Times New Roman" w:eastAsia="Times New Roman" w:hAnsi="Times New Roman" w:cs="Times New Roman"/>
          <w:sz w:val="24"/>
          <w:szCs w:val="24"/>
        </w:rPr>
        <w:t xml:space="preserve">are </w:t>
      </w:r>
      <w:r w:rsidR="002E420E">
        <w:rPr>
          <w:rFonts w:ascii="Times New Roman" w:eastAsia="Times New Roman" w:hAnsi="Times New Roman" w:cs="Times New Roman"/>
          <w:sz w:val="24"/>
          <w:szCs w:val="24"/>
        </w:rPr>
        <w:t xml:space="preserve">separate and distinct </w:t>
      </w:r>
      <w:r w:rsidRPr="716ED7A9" w:rsidR="00204F32">
        <w:rPr>
          <w:rFonts w:ascii="Times New Roman" w:eastAsia="Times New Roman" w:hAnsi="Times New Roman" w:cs="Times New Roman"/>
          <w:sz w:val="24"/>
          <w:szCs w:val="24"/>
        </w:rPr>
        <w:t>from the current expenditures per pupil provision in ESEA, as amended by ESSA in that commencing with the second year of the SLFS incremental action plan</w:t>
      </w:r>
      <w:r w:rsidR="00204F32">
        <w:rPr>
          <w:rFonts w:ascii="Times New Roman" w:eastAsia="Times New Roman" w:hAnsi="Times New Roman" w:cs="Times New Roman"/>
          <w:sz w:val="24"/>
          <w:szCs w:val="24"/>
        </w:rPr>
        <w:t>,</w:t>
      </w:r>
      <w:r w:rsidRPr="716ED7A9" w:rsidR="00204F32">
        <w:rPr>
          <w:rFonts w:ascii="Times New Roman" w:eastAsia="Times New Roman" w:hAnsi="Times New Roman" w:cs="Times New Roman"/>
          <w:sz w:val="24"/>
          <w:szCs w:val="24"/>
        </w:rPr>
        <w:t xml:space="preserve"> four subfunctions of current expenditures are required, </w:t>
      </w:r>
      <w:r w:rsidR="00204F32">
        <w:rPr>
          <w:rFonts w:ascii="Times New Roman" w:eastAsia="Times New Roman" w:hAnsi="Times New Roman" w:cs="Times New Roman"/>
          <w:sz w:val="24"/>
          <w:szCs w:val="24"/>
        </w:rPr>
        <w:t>in addition to</w:t>
      </w:r>
      <w:r w:rsidRPr="716ED7A9" w:rsidR="00204F32">
        <w:rPr>
          <w:rFonts w:ascii="Times New Roman" w:eastAsia="Times New Roman" w:hAnsi="Times New Roman" w:cs="Times New Roman"/>
          <w:sz w:val="24"/>
          <w:szCs w:val="24"/>
        </w:rPr>
        <w:t xml:space="preserve"> total current expenditures per pupil </w:t>
      </w:r>
      <w:r w:rsidR="00204F32">
        <w:rPr>
          <w:rFonts w:ascii="Times New Roman" w:eastAsia="Times New Roman" w:hAnsi="Times New Roman" w:cs="Times New Roman"/>
          <w:sz w:val="24"/>
          <w:szCs w:val="24"/>
        </w:rPr>
        <w:t xml:space="preserve">as </w:t>
      </w:r>
      <w:r w:rsidRPr="716ED7A9" w:rsidR="00204F32">
        <w:rPr>
          <w:rFonts w:ascii="Times New Roman" w:eastAsia="Times New Roman" w:hAnsi="Times New Roman" w:cs="Times New Roman"/>
          <w:sz w:val="24"/>
          <w:szCs w:val="24"/>
        </w:rPr>
        <w:t>mandated on the ESSA report cards.</w:t>
      </w:r>
      <w:r w:rsidR="00D07BD7">
        <w:rPr>
          <w:rFonts w:ascii="Times New Roman" w:eastAsia="Times New Roman" w:hAnsi="Times New Roman" w:cs="Times New Roman"/>
          <w:sz w:val="24"/>
          <w:szCs w:val="24"/>
        </w:rPr>
        <w:t xml:space="preserve"> The incr</w:t>
      </w:r>
      <w:r w:rsidR="00915E05">
        <w:rPr>
          <w:rFonts w:ascii="Times New Roman" w:eastAsia="Times New Roman" w:hAnsi="Times New Roman" w:cs="Times New Roman"/>
          <w:sz w:val="24"/>
          <w:szCs w:val="24"/>
        </w:rPr>
        <w:t xml:space="preserve">emental action plan calls </w:t>
      </w:r>
      <w:r w:rsidR="00646182">
        <w:rPr>
          <w:rFonts w:ascii="Times New Roman" w:eastAsia="Times New Roman" w:hAnsi="Times New Roman" w:cs="Times New Roman"/>
          <w:sz w:val="24"/>
          <w:szCs w:val="24"/>
        </w:rPr>
        <w:t xml:space="preserve">for </w:t>
      </w:r>
      <w:r w:rsidRPr="716ED7A9" w:rsidR="00204F32">
        <w:rPr>
          <w:rFonts w:ascii="Times New Roman" w:eastAsia="Times New Roman" w:hAnsi="Times New Roman" w:cs="Times New Roman"/>
          <w:sz w:val="24"/>
          <w:szCs w:val="24"/>
        </w:rPr>
        <w:t>reporting data on expenditures for Instruction, Student Support Services, Instructional Staff Support, and School Administration Support Services</w:t>
      </w:r>
      <w:r w:rsidR="00B41A55">
        <w:rPr>
          <w:rFonts w:ascii="Times New Roman" w:eastAsia="Times New Roman" w:hAnsi="Times New Roman" w:cs="Times New Roman"/>
          <w:sz w:val="24"/>
          <w:szCs w:val="24"/>
        </w:rPr>
        <w:t xml:space="preserve"> at the school level</w:t>
      </w:r>
      <w:r w:rsidR="008E4106">
        <w:rPr>
          <w:rFonts w:ascii="Times New Roman" w:eastAsia="Times New Roman" w:hAnsi="Times New Roman" w:cs="Times New Roman"/>
          <w:sz w:val="24"/>
          <w:szCs w:val="24"/>
        </w:rPr>
        <w:t xml:space="preserve">. </w:t>
      </w:r>
      <w:r w:rsidR="00811135">
        <w:rPr>
          <w:rFonts w:ascii="Times New Roman" w:eastAsia="Times New Roman" w:hAnsi="Times New Roman" w:cs="Times New Roman"/>
          <w:sz w:val="24"/>
          <w:szCs w:val="24"/>
        </w:rPr>
        <w:t>Furthermore, t</w:t>
      </w:r>
      <w:r w:rsidR="008E4106">
        <w:rPr>
          <w:rFonts w:ascii="Times New Roman" w:eastAsia="Times New Roman" w:hAnsi="Times New Roman" w:cs="Times New Roman"/>
          <w:sz w:val="24"/>
          <w:szCs w:val="24"/>
        </w:rPr>
        <w:t>he incremental action plan also calls for SEA</w:t>
      </w:r>
      <w:r w:rsidR="008C6EEC">
        <w:rPr>
          <w:rFonts w:ascii="Times New Roman" w:eastAsia="Times New Roman" w:hAnsi="Times New Roman" w:cs="Times New Roman"/>
          <w:sz w:val="24"/>
          <w:szCs w:val="24"/>
        </w:rPr>
        <w:t>s</w:t>
      </w:r>
      <w:r w:rsidR="008E4106">
        <w:rPr>
          <w:rFonts w:ascii="Times New Roman" w:eastAsia="Times New Roman" w:hAnsi="Times New Roman" w:cs="Times New Roman"/>
          <w:sz w:val="24"/>
          <w:szCs w:val="24"/>
        </w:rPr>
        <w:t xml:space="preserve"> </w:t>
      </w:r>
      <w:r w:rsidR="008C6EEC">
        <w:rPr>
          <w:rFonts w:ascii="Times New Roman" w:eastAsia="Times New Roman" w:hAnsi="Times New Roman" w:cs="Times New Roman"/>
          <w:sz w:val="24"/>
          <w:szCs w:val="24"/>
        </w:rPr>
        <w:t xml:space="preserve">to submit </w:t>
      </w:r>
      <w:r w:rsidR="005837E9">
        <w:rPr>
          <w:rFonts w:ascii="Times New Roman" w:eastAsia="Times New Roman" w:hAnsi="Times New Roman" w:cs="Times New Roman"/>
          <w:sz w:val="24"/>
          <w:szCs w:val="24"/>
        </w:rPr>
        <w:t xml:space="preserve">three </w:t>
      </w:r>
      <w:r w:rsidR="00357ECA">
        <w:rPr>
          <w:rFonts w:ascii="Times New Roman" w:eastAsia="Times New Roman" w:hAnsi="Times New Roman" w:cs="Times New Roman"/>
          <w:sz w:val="24"/>
          <w:szCs w:val="24"/>
        </w:rPr>
        <w:t>exhibits</w:t>
      </w:r>
      <w:r w:rsidR="008E4106">
        <w:rPr>
          <w:rFonts w:ascii="Times New Roman" w:eastAsia="Times New Roman" w:hAnsi="Times New Roman" w:cs="Times New Roman"/>
          <w:sz w:val="24"/>
          <w:szCs w:val="24"/>
        </w:rPr>
        <w:t xml:space="preserve">, including </w:t>
      </w:r>
      <w:r w:rsidRPr="00357ECA" w:rsidR="00357ECA">
        <w:rPr>
          <w:rFonts w:ascii="Times New Roman" w:eastAsia="Times New Roman" w:hAnsi="Times New Roman" w:cs="Times New Roman"/>
          <w:sz w:val="24"/>
          <w:szCs w:val="24"/>
        </w:rPr>
        <w:t xml:space="preserve">Teacher </w:t>
      </w:r>
      <w:r w:rsidR="00357ECA">
        <w:rPr>
          <w:rFonts w:ascii="Times New Roman" w:eastAsia="Times New Roman" w:hAnsi="Times New Roman" w:cs="Times New Roman"/>
          <w:sz w:val="24"/>
          <w:szCs w:val="24"/>
        </w:rPr>
        <w:t>S</w:t>
      </w:r>
      <w:r w:rsidRPr="00357ECA" w:rsidR="00357ECA">
        <w:rPr>
          <w:rFonts w:ascii="Times New Roman" w:eastAsia="Times New Roman" w:hAnsi="Times New Roman" w:cs="Times New Roman"/>
          <w:sz w:val="24"/>
          <w:szCs w:val="24"/>
        </w:rPr>
        <w:t>alaries</w:t>
      </w:r>
      <w:r w:rsidR="00357ECA">
        <w:rPr>
          <w:rFonts w:ascii="Times New Roman" w:eastAsia="Times New Roman" w:hAnsi="Times New Roman" w:cs="Times New Roman"/>
          <w:sz w:val="24"/>
          <w:szCs w:val="24"/>
        </w:rPr>
        <w:t xml:space="preserve">, </w:t>
      </w:r>
      <w:r w:rsidRPr="00357ECA" w:rsidR="00357ECA">
        <w:rPr>
          <w:rFonts w:ascii="Times New Roman" w:eastAsia="Times New Roman" w:hAnsi="Times New Roman" w:cs="Times New Roman"/>
          <w:sz w:val="24"/>
          <w:szCs w:val="24"/>
        </w:rPr>
        <w:t xml:space="preserve">Instructional </w:t>
      </w:r>
      <w:r w:rsidR="003B1587">
        <w:rPr>
          <w:rFonts w:ascii="Times New Roman" w:eastAsia="Times New Roman" w:hAnsi="Times New Roman" w:cs="Times New Roman"/>
          <w:sz w:val="24"/>
          <w:szCs w:val="24"/>
        </w:rPr>
        <w:t>A</w:t>
      </w:r>
      <w:r w:rsidRPr="00357ECA" w:rsidR="00357ECA">
        <w:rPr>
          <w:rFonts w:ascii="Times New Roman" w:eastAsia="Times New Roman" w:hAnsi="Times New Roman" w:cs="Times New Roman"/>
          <w:sz w:val="24"/>
          <w:szCs w:val="24"/>
        </w:rPr>
        <w:t xml:space="preserve">ide </w:t>
      </w:r>
      <w:r w:rsidR="003B1587">
        <w:rPr>
          <w:rFonts w:ascii="Times New Roman" w:eastAsia="Times New Roman" w:hAnsi="Times New Roman" w:cs="Times New Roman"/>
          <w:sz w:val="24"/>
          <w:szCs w:val="24"/>
        </w:rPr>
        <w:t>S</w:t>
      </w:r>
      <w:r w:rsidRPr="00357ECA" w:rsidR="00357ECA">
        <w:rPr>
          <w:rFonts w:ascii="Times New Roman" w:eastAsia="Times New Roman" w:hAnsi="Times New Roman" w:cs="Times New Roman"/>
          <w:sz w:val="24"/>
          <w:szCs w:val="24"/>
        </w:rPr>
        <w:t>alaries</w:t>
      </w:r>
      <w:r w:rsidR="00E47F6C">
        <w:rPr>
          <w:rFonts w:ascii="Times New Roman" w:eastAsia="Times New Roman" w:hAnsi="Times New Roman" w:cs="Times New Roman"/>
          <w:sz w:val="24"/>
          <w:szCs w:val="24"/>
        </w:rPr>
        <w:t xml:space="preserve">, </w:t>
      </w:r>
      <w:r w:rsidR="009E040F">
        <w:rPr>
          <w:rFonts w:ascii="Times New Roman" w:eastAsia="Times New Roman" w:hAnsi="Times New Roman" w:cs="Times New Roman"/>
          <w:sz w:val="24"/>
          <w:szCs w:val="24"/>
        </w:rPr>
        <w:t xml:space="preserve">and </w:t>
      </w:r>
      <w:r w:rsidRPr="00357ECA" w:rsidR="00357ECA">
        <w:rPr>
          <w:rFonts w:ascii="Times New Roman" w:eastAsia="Times New Roman" w:hAnsi="Times New Roman" w:cs="Times New Roman"/>
          <w:sz w:val="24"/>
          <w:szCs w:val="24"/>
        </w:rPr>
        <w:t>Books</w:t>
      </w:r>
      <w:r w:rsidR="009E040F">
        <w:rPr>
          <w:rFonts w:ascii="Times New Roman" w:eastAsia="Times New Roman" w:hAnsi="Times New Roman" w:cs="Times New Roman"/>
          <w:sz w:val="24"/>
          <w:szCs w:val="24"/>
        </w:rPr>
        <w:t>/</w:t>
      </w:r>
      <w:r w:rsidRPr="00357ECA" w:rsidR="00357ECA">
        <w:rPr>
          <w:rFonts w:ascii="Times New Roman" w:eastAsia="Times New Roman" w:hAnsi="Times New Roman" w:cs="Times New Roman"/>
          <w:sz w:val="24"/>
          <w:szCs w:val="24"/>
        </w:rPr>
        <w:t xml:space="preserve"> </w:t>
      </w:r>
      <w:r w:rsidR="003B1587">
        <w:rPr>
          <w:rFonts w:ascii="Times New Roman" w:eastAsia="Times New Roman" w:hAnsi="Times New Roman" w:cs="Times New Roman"/>
          <w:sz w:val="24"/>
          <w:szCs w:val="24"/>
        </w:rPr>
        <w:t>P</w:t>
      </w:r>
      <w:r w:rsidRPr="00357ECA" w:rsidR="00357ECA">
        <w:rPr>
          <w:rFonts w:ascii="Times New Roman" w:eastAsia="Times New Roman" w:hAnsi="Times New Roman" w:cs="Times New Roman"/>
          <w:sz w:val="24"/>
          <w:szCs w:val="24"/>
        </w:rPr>
        <w:t>eriodicals</w:t>
      </w:r>
      <w:r w:rsidR="00EC1FA3">
        <w:rPr>
          <w:rFonts w:ascii="Times New Roman" w:eastAsia="Times New Roman" w:hAnsi="Times New Roman" w:cs="Times New Roman"/>
          <w:sz w:val="24"/>
          <w:szCs w:val="24"/>
        </w:rPr>
        <w:t>.</w:t>
      </w:r>
      <w:r w:rsidR="00E60521">
        <w:rPr>
          <w:rFonts w:ascii="Times New Roman" w:eastAsia="Times New Roman" w:hAnsi="Times New Roman" w:cs="Times New Roman"/>
          <w:sz w:val="24"/>
          <w:szCs w:val="24"/>
        </w:rPr>
        <w:t xml:space="preserve"> </w:t>
      </w:r>
    </w:p>
    <w:p w:rsidR="006957BF" w:rsidP="00BA6D3D" w14:paraId="28AF7952" w14:textId="0E874C8A">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In contrast,</w:t>
      </w:r>
      <w:r w:rsidR="000121C7">
        <w:rPr>
          <w:rFonts w:ascii="Times New Roman" w:eastAsia="Times New Roman" w:hAnsi="Times New Roman" w:cs="Times New Roman"/>
          <w:sz w:val="24"/>
          <w:szCs w:val="24"/>
        </w:rPr>
        <w:t xml:space="preserve"> </w:t>
      </w:r>
      <w:r w:rsidR="00D176CD">
        <w:rPr>
          <w:rFonts w:ascii="Times New Roman" w:eastAsia="Times New Roman" w:hAnsi="Times New Roman" w:cs="Times New Roman"/>
          <w:sz w:val="24"/>
          <w:szCs w:val="24"/>
        </w:rPr>
        <w:t>t</w:t>
      </w:r>
      <w:r w:rsidRPr="000121C7" w:rsidR="000121C7">
        <w:rPr>
          <w:rFonts w:ascii="Times New Roman" w:eastAsia="Times New Roman" w:hAnsi="Times New Roman" w:cs="Times New Roman"/>
          <w:sz w:val="24"/>
          <w:szCs w:val="24"/>
        </w:rPr>
        <w:t xml:space="preserve">he Elementary and Secondary Education Act of 1965 (ESEA), as amended by </w:t>
      </w:r>
      <w:r w:rsidRPr="000121C7" w:rsidR="000121C7">
        <w:rPr>
          <w:rFonts w:ascii="Times New Roman" w:eastAsia="Times New Roman" w:hAnsi="Times New Roman" w:cs="Times New Roman"/>
          <w:sz w:val="24"/>
          <w:szCs w:val="24"/>
        </w:rPr>
        <w:t>the Every</w:t>
      </w:r>
      <w:r w:rsidRPr="000121C7" w:rsidR="000121C7">
        <w:rPr>
          <w:rFonts w:ascii="Times New Roman" w:eastAsia="Times New Roman" w:hAnsi="Times New Roman" w:cs="Times New Roman"/>
          <w:sz w:val="24"/>
          <w:szCs w:val="24"/>
        </w:rPr>
        <w:t xml:space="preserve"> Student Succeeds Act (ESSA) requires that per-pupil expenditures be reported on annual State and LEA report cards.</w:t>
      </w:r>
      <w:r w:rsidR="002A1619">
        <w:rPr>
          <w:rFonts w:ascii="Times New Roman" w:eastAsia="Times New Roman" w:hAnsi="Times New Roman" w:cs="Times New Roman"/>
          <w:sz w:val="24"/>
          <w:szCs w:val="24"/>
        </w:rPr>
        <w:t xml:space="preserve"> </w:t>
      </w:r>
      <w:r w:rsidR="0039703B">
        <w:rPr>
          <w:rFonts w:ascii="Times New Roman" w:eastAsia="Times New Roman" w:hAnsi="Times New Roman" w:cs="Times New Roman"/>
          <w:sz w:val="24"/>
          <w:szCs w:val="24"/>
        </w:rPr>
        <w:t>T</w:t>
      </w:r>
      <w:r w:rsidRPr="000121C7" w:rsidR="000121C7">
        <w:rPr>
          <w:rFonts w:ascii="Times New Roman" w:eastAsia="Times New Roman" w:hAnsi="Times New Roman" w:cs="Times New Roman"/>
          <w:sz w:val="24"/>
          <w:szCs w:val="24"/>
        </w:rPr>
        <w:t xml:space="preserve">he ESEA </w:t>
      </w:r>
      <w:r w:rsidR="00A9742A">
        <w:rPr>
          <w:rFonts w:ascii="Times New Roman" w:eastAsia="Times New Roman" w:hAnsi="Times New Roman" w:cs="Times New Roman"/>
          <w:sz w:val="24"/>
          <w:szCs w:val="24"/>
        </w:rPr>
        <w:t xml:space="preserve">as amended </w:t>
      </w:r>
      <w:r w:rsidRPr="000121C7" w:rsidR="000121C7">
        <w:rPr>
          <w:rFonts w:ascii="Times New Roman" w:eastAsia="Times New Roman" w:hAnsi="Times New Roman" w:cs="Times New Roman"/>
          <w:sz w:val="24"/>
          <w:szCs w:val="24"/>
        </w:rPr>
        <w:t>requires</w:t>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color w:val="000000" w:themeColor="text1"/>
          <w:sz w:val="24"/>
          <w:szCs w:val="24"/>
        </w:rPr>
        <w:t>SEAs to produce report cards beginning with the 2017</w:t>
      </w:r>
      <w:r>
        <w:rPr>
          <w:rFonts w:ascii="Times New Roman" w:eastAsia="Times New Roman" w:hAnsi="Times New Roman" w:cs="Times New Roman"/>
          <w:color w:val="000000" w:themeColor="text1"/>
          <w:sz w:val="24"/>
          <w:szCs w:val="24"/>
        </w:rPr>
        <w:t>–</w:t>
      </w:r>
      <w:r w:rsidRPr="716ED7A9">
        <w:rPr>
          <w:rFonts w:ascii="Times New Roman" w:eastAsia="Times New Roman" w:hAnsi="Times New Roman" w:cs="Times New Roman"/>
          <w:color w:val="000000" w:themeColor="text1"/>
          <w:sz w:val="24"/>
          <w:szCs w:val="24"/>
        </w:rPr>
        <w:t xml:space="preserve">18 school year that include </w:t>
      </w:r>
      <w:r w:rsidRPr="716ED7A9">
        <w:rPr>
          <w:rFonts w:ascii="Times New Roman" w:eastAsia="Times New Roman" w:hAnsi="Times New Roman" w:cs="Times New Roman"/>
          <w:sz w:val="24"/>
          <w:szCs w:val="24"/>
        </w:rPr>
        <w:t xml:space="preserve">“the per-pupil expenditures of Federal, State, and local funds, including actual personnel expenditures and actual </w:t>
      </w:r>
      <w:r w:rsidRPr="716ED7A9">
        <w:rPr>
          <w:rFonts w:ascii="Times New Roman" w:eastAsia="Times New Roman" w:hAnsi="Times New Roman" w:cs="Times New Roman"/>
          <w:sz w:val="24"/>
          <w:szCs w:val="24"/>
        </w:rPr>
        <w:t>nonpersonnel</w:t>
      </w:r>
      <w:r w:rsidRPr="716ED7A9">
        <w:rPr>
          <w:rFonts w:ascii="Times New Roman" w:eastAsia="Times New Roman" w:hAnsi="Times New Roman" w:cs="Times New Roman"/>
          <w:sz w:val="24"/>
          <w:szCs w:val="24"/>
        </w:rPr>
        <w:t xml:space="preserve"> expenditures of Federal, State, and local funds, disaggregated by source of funds, for each local educational agency (LEA) and each school in the State for the preceding fiscal year</w:t>
      </w:r>
      <w:r w:rsidR="00FB0A88">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r w:rsidRPr="716ED7A9">
        <w:rPr>
          <w:rFonts w:ascii="Times New Roman" w:eastAsia="Times New Roman" w:hAnsi="Times New Roman" w:cs="Times New Roman"/>
          <w:color w:val="000000" w:themeColor="text1"/>
          <w:sz w:val="24"/>
          <w:szCs w:val="24"/>
        </w:rPr>
        <w:t>20 U.S.C. 6301 §1111(h)(1)(C)(x) and (h)(2)(C).</w:t>
      </w:r>
    </w:p>
    <w:p w:rsidR="007D2B6A" w:rsidRPr="00B840DC" w:rsidP="00BA6D3D" w14:paraId="6A5E6F15" w14:textId="5D229130">
      <w:pPr>
        <w:spacing w:line="276" w:lineRule="auto"/>
      </w:pPr>
      <w:r>
        <w:rPr>
          <w:rFonts w:ascii="Times New Roman" w:eastAsia="Times New Roman" w:hAnsi="Times New Roman" w:cs="Times New Roman"/>
          <w:color w:val="000000" w:themeColor="text1"/>
          <w:sz w:val="24"/>
          <w:szCs w:val="24"/>
        </w:rPr>
        <w:t xml:space="preserve">The reporting </w:t>
      </w:r>
      <w:r w:rsidR="00010F71">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 xml:space="preserve">current </w:t>
      </w:r>
      <w:r w:rsidR="00C05E7F">
        <w:rPr>
          <w:rFonts w:ascii="Times New Roman" w:eastAsia="Times New Roman" w:hAnsi="Times New Roman" w:cs="Times New Roman"/>
          <w:color w:val="000000" w:themeColor="text1"/>
          <w:sz w:val="24"/>
          <w:szCs w:val="24"/>
        </w:rPr>
        <w:t xml:space="preserve">expenditures </w:t>
      </w:r>
      <w:r w:rsidR="00010F71">
        <w:rPr>
          <w:rFonts w:ascii="Times New Roman" w:eastAsia="Times New Roman" w:hAnsi="Times New Roman" w:cs="Times New Roman"/>
          <w:color w:val="000000" w:themeColor="text1"/>
          <w:sz w:val="24"/>
          <w:szCs w:val="24"/>
        </w:rPr>
        <w:t xml:space="preserve">by four subfunctions </w:t>
      </w:r>
      <w:r w:rsidR="00C05E7F">
        <w:rPr>
          <w:rFonts w:ascii="Times New Roman" w:eastAsia="Times New Roman" w:hAnsi="Times New Roman" w:cs="Times New Roman"/>
          <w:color w:val="000000" w:themeColor="text1"/>
          <w:sz w:val="24"/>
          <w:szCs w:val="24"/>
        </w:rPr>
        <w:t xml:space="preserve">and three exhibits </w:t>
      </w:r>
      <w:r w:rsidR="00071C7E">
        <w:rPr>
          <w:rFonts w:ascii="Times New Roman" w:eastAsia="Times New Roman" w:hAnsi="Times New Roman" w:cs="Times New Roman"/>
          <w:color w:val="000000" w:themeColor="text1"/>
          <w:sz w:val="24"/>
          <w:szCs w:val="24"/>
        </w:rPr>
        <w:t xml:space="preserve">at the school-level </w:t>
      </w:r>
      <w:r w:rsidR="00C05E7F">
        <w:rPr>
          <w:rFonts w:ascii="Times New Roman" w:eastAsia="Times New Roman" w:hAnsi="Times New Roman" w:cs="Times New Roman"/>
          <w:color w:val="000000" w:themeColor="text1"/>
          <w:sz w:val="24"/>
          <w:szCs w:val="24"/>
        </w:rPr>
        <w:t xml:space="preserve">under the SLFS incremental action plan </w:t>
      </w:r>
      <w:r w:rsidR="00F46902">
        <w:rPr>
          <w:rFonts w:ascii="Times New Roman" w:eastAsia="Times New Roman" w:hAnsi="Times New Roman" w:cs="Times New Roman"/>
          <w:color w:val="000000" w:themeColor="text1"/>
          <w:sz w:val="24"/>
          <w:szCs w:val="24"/>
        </w:rPr>
        <w:t xml:space="preserve">is based on </w:t>
      </w:r>
      <w:r w:rsidR="00AA1392">
        <w:rPr>
          <w:rFonts w:ascii="Times New Roman" w:eastAsia="Times New Roman" w:hAnsi="Times New Roman" w:cs="Times New Roman"/>
          <w:color w:val="000000" w:themeColor="text1"/>
          <w:sz w:val="24"/>
          <w:szCs w:val="24"/>
        </w:rPr>
        <w:t xml:space="preserve">clearly </w:t>
      </w:r>
      <w:r w:rsidR="00F46902">
        <w:rPr>
          <w:rFonts w:ascii="Times New Roman" w:eastAsia="Times New Roman" w:hAnsi="Times New Roman" w:cs="Times New Roman"/>
          <w:color w:val="000000" w:themeColor="text1"/>
          <w:sz w:val="24"/>
          <w:szCs w:val="24"/>
        </w:rPr>
        <w:t>established protocols</w:t>
      </w:r>
      <w:r w:rsidR="009D6ACE">
        <w:rPr>
          <w:rFonts w:ascii="Times New Roman" w:eastAsia="Times New Roman" w:hAnsi="Times New Roman" w:cs="Times New Roman"/>
          <w:color w:val="000000" w:themeColor="text1"/>
          <w:sz w:val="24"/>
          <w:szCs w:val="24"/>
        </w:rPr>
        <w:t xml:space="preserve"> by virtue of definitions </w:t>
      </w:r>
      <w:r w:rsidR="00400DAF">
        <w:rPr>
          <w:rFonts w:ascii="Times New Roman" w:eastAsia="Times New Roman" w:hAnsi="Times New Roman" w:cs="Times New Roman"/>
          <w:color w:val="000000" w:themeColor="text1"/>
          <w:sz w:val="24"/>
          <w:szCs w:val="24"/>
        </w:rPr>
        <w:t xml:space="preserve">of these data items </w:t>
      </w:r>
      <w:r w:rsidR="009D6ACE">
        <w:rPr>
          <w:rFonts w:ascii="Times New Roman" w:eastAsia="Times New Roman" w:hAnsi="Times New Roman" w:cs="Times New Roman"/>
          <w:color w:val="000000" w:themeColor="text1"/>
          <w:sz w:val="24"/>
          <w:szCs w:val="24"/>
        </w:rPr>
        <w:t xml:space="preserve">set forth in the NCES Accounting </w:t>
      </w:r>
      <w:r w:rsidR="009D6ACE">
        <w:rPr>
          <w:rFonts w:ascii="Times New Roman" w:eastAsia="Times New Roman" w:hAnsi="Times New Roman" w:cs="Times New Roman"/>
          <w:color w:val="000000" w:themeColor="text1"/>
          <w:sz w:val="24"/>
          <w:szCs w:val="24"/>
        </w:rPr>
        <w:t>Handbook</w:t>
      </w:r>
      <w:r w:rsidR="00EA3B10">
        <w:rPr>
          <w:rFonts w:ascii="Times New Roman" w:eastAsia="Times New Roman" w:hAnsi="Times New Roman" w:cs="Times New Roman"/>
          <w:color w:val="000000" w:themeColor="text1"/>
          <w:sz w:val="24"/>
          <w:szCs w:val="24"/>
        </w:rPr>
        <w:t>;</w:t>
      </w:r>
      <w:r w:rsidR="009D6ACE">
        <w:rPr>
          <w:rFonts w:ascii="Times New Roman" w:eastAsia="Times New Roman" w:hAnsi="Times New Roman" w:cs="Times New Roman"/>
          <w:color w:val="000000" w:themeColor="text1"/>
          <w:sz w:val="24"/>
          <w:szCs w:val="24"/>
        </w:rPr>
        <w:t xml:space="preserve"> </w:t>
      </w:r>
      <w:r w:rsidR="009312A3">
        <w:rPr>
          <w:rFonts w:ascii="Times New Roman" w:eastAsia="Times New Roman" w:hAnsi="Times New Roman" w:cs="Times New Roman"/>
          <w:color w:val="000000" w:themeColor="text1"/>
          <w:sz w:val="24"/>
          <w:szCs w:val="24"/>
        </w:rPr>
        <w:t xml:space="preserve">as well as </w:t>
      </w:r>
      <w:r w:rsidR="00B339CD">
        <w:rPr>
          <w:rFonts w:ascii="Times New Roman" w:eastAsia="Times New Roman" w:hAnsi="Times New Roman" w:cs="Times New Roman"/>
          <w:color w:val="000000" w:themeColor="text1"/>
          <w:sz w:val="24"/>
          <w:szCs w:val="24"/>
        </w:rPr>
        <w:t xml:space="preserve">in the </w:t>
      </w:r>
      <w:r w:rsidR="00AE2B60">
        <w:rPr>
          <w:rFonts w:ascii="Times New Roman" w:eastAsia="Times New Roman" w:hAnsi="Times New Roman" w:cs="Times New Roman"/>
          <w:color w:val="000000" w:themeColor="text1"/>
          <w:sz w:val="24"/>
          <w:szCs w:val="24"/>
        </w:rPr>
        <w:t xml:space="preserve">instructions for the </w:t>
      </w:r>
      <w:r w:rsidR="00003029">
        <w:rPr>
          <w:rFonts w:ascii="Times New Roman" w:eastAsia="Times New Roman" w:hAnsi="Times New Roman" w:cs="Times New Roman"/>
          <w:color w:val="000000" w:themeColor="text1"/>
          <w:sz w:val="24"/>
          <w:szCs w:val="24"/>
        </w:rPr>
        <w:t>NPEFS, F</w:t>
      </w:r>
      <w:r w:rsidR="00932996">
        <w:rPr>
          <w:rFonts w:ascii="Times New Roman" w:eastAsia="Times New Roman" w:hAnsi="Times New Roman" w:cs="Times New Roman"/>
          <w:color w:val="000000" w:themeColor="text1"/>
          <w:sz w:val="24"/>
          <w:szCs w:val="24"/>
        </w:rPr>
        <w:t xml:space="preserve">-33, and SLFS </w:t>
      </w:r>
      <w:r w:rsidR="00B339CD">
        <w:rPr>
          <w:rFonts w:ascii="Times New Roman" w:eastAsia="Times New Roman" w:hAnsi="Times New Roman" w:cs="Times New Roman"/>
          <w:color w:val="000000" w:themeColor="text1"/>
          <w:sz w:val="24"/>
          <w:szCs w:val="24"/>
        </w:rPr>
        <w:t>data collection</w:t>
      </w:r>
      <w:r w:rsidR="00943DB6">
        <w:rPr>
          <w:rFonts w:ascii="Times New Roman" w:eastAsia="Times New Roman" w:hAnsi="Times New Roman" w:cs="Times New Roman"/>
          <w:color w:val="000000" w:themeColor="text1"/>
          <w:sz w:val="24"/>
          <w:szCs w:val="24"/>
        </w:rPr>
        <w:t>s</w:t>
      </w:r>
      <w:r w:rsidR="00CE0774">
        <w:rPr>
          <w:rFonts w:ascii="Times New Roman" w:eastAsia="Times New Roman" w:hAnsi="Times New Roman" w:cs="Times New Roman"/>
          <w:color w:val="000000" w:themeColor="text1"/>
          <w:sz w:val="24"/>
          <w:szCs w:val="24"/>
        </w:rPr>
        <w:t>.</w:t>
      </w:r>
      <w:r w:rsidR="00B339CD">
        <w:rPr>
          <w:rFonts w:ascii="Times New Roman" w:eastAsia="Times New Roman" w:hAnsi="Times New Roman" w:cs="Times New Roman"/>
          <w:color w:val="000000" w:themeColor="text1"/>
          <w:sz w:val="24"/>
          <w:szCs w:val="24"/>
        </w:rPr>
        <w:t xml:space="preserve"> </w:t>
      </w:r>
      <w:r w:rsidR="00FB256F">
        <w:rPr>
          <w:rFonts w:ascii="Times New Roman" w:eastAsia="Times New Roman" w:hAnsi="Times New Roman" w:cs="Times New Roman"/>
          <w:color w:val="000000" w:themeColor="text1"/>
          <w:sz w:val="24"/>
          <w:szCs w:val="24"/>
        </w:rPr>
        <w:t>T</w:t>
      </w:r>
      <w:r w:rsidR="007C3D0E">
        <w:rPr>
          <w:rFonts w:ascii="Times New Roman" w:eastAsia="Times New Roman" w:hAnsi="Times New Roman" w:cs="Times New Roman"/>
          <w:color w:val="000000" w:themeColor="text1"/>
          <w:sz w:val="24"/>
          <w:szCs w:val="24"/>
        </w:rPr>
        <w:t xml:space="preserve">he </w:t>
      </w:r>
      <w:r w:rsidR="00427251">
        <w:rPr>
          <w:rFonts w:ascii="Times New Roman" w:eastAsia="Times New Roman" w:hAnsi="Times New Roman" w:cs="Times New Roman"/>
          <w:color w:val="000000" w:themeColor="text1"/>
          <w:sz w:val="24"/>
          <w:szCs w:val="24"/>
        </w:rPr>
        <w:t xml:space="preserve">comment </w:t>
      </w:r>
      <w:r w:rsidR="007D4257">
        <w:rPr>
          <w:rFonts w:ascii="Times New Roman" w:eastAsia="Times New Roman" w:hAnsi="Times New Roman" w:cs="Times New Roman"/>
          <w:color w:val="000000" w:themeColor="text1"/>
          <w:sz w:val="24"/>
          <w:szCs w:val="24"/>
        </w:rPr>
        <w:t xml:space="preserve">that </w:t>
      </w:r>
      <w:r w:rsidR="00DB41AF">
        <w:rPr>
          <w:rFonts w:ascii="Times New Roman" w:eastAsia="Times New Roman" w:hAnsi="Times New Roman" w:cs="Times New Roman"/>
          <w:color w:val="000000" w:themeColor="text1"/>
          <w:sz w:val="24"/>
          <w:szCs w:val="24"/>
        </w:rPr>
        <w:t xml:space="preserve">“For </w:t>
      </w:r>
      <w:r w:rsidRPr="000032B3" w:rsidR="000032B3">
        <w:rPr>
          <w:rFonts w:ascii="Times New Roman" w:eastAsia="Times New Roman" w:hAnsi="Times New Roman" w:cs="Times New Roman"/>
          <w:color w:val="000000" w:themeColor="text1"/>
          <w:sz w:val="24"/>
          <w:szCs w:val="24"/>
        </w:rPr>
        <w:t>ESSA PPE, there are no standardized protocols for attributing expenditures to individual schools</w:t>
      </w:r>
      <w:r w:rsidR="008B12D6">
        <w:rPr>
          <w:rFonts w:ascii="Times New Roman" w:eastAsia="Times New Roman" w:hAnsi="Times New Roman" w:cs="Times New Roman"/>
          <w:color w:val="000000" w:themeColor="text1"/>
          <w:sz w:val="24"/>
          <w:szCs w:val="24"/>
        </w:rPr>
        <w:t>,</w:t>
      </w:r>
      <w:r w:rsidR="00DB41AF">
        <w:rPr>
          <w:rFonts w:ascii="Times New Roman" w:eastAsia="Times New Roman" w:hAnsi="Times New Roman" w:cs="Times New Roman"/>
          <w:color w:val="000000" w:themeColor="text1"/>
          <w:sz w:val="24"/>
          <w:szCs w:val="24"/>
        </w:rPr>
        <w:t>”</w:t>
      </w:r>
      <w:r w:rsidR="008B12D6">
        <w:rPr>
          <w:rFonts w:ascii="Times New Roman" w:eastAsia="Times New Roman" w:hAnsi="Times New Roman" w:cs="Times New Roman"/>
          <w:color w:val="000000" w:themeColor="text1"/>
          <w:sz w:val="24"/>
          <w:szCs w:val="24"/>
        </w:rPr>
        <w:t xml:space="preserve"> </w:t>
      </w:r>
      <w:r w:rsidR="00D8357A">
        <w:rPr>
          <w:rFonts w:ascii="Times New Roman" w:eastAsia="Times New Roman" w:hAnsi="Times New Roman" w:cs="Times New Roman"/>
          <w:color w:val="000000" w:themeColor="text1"/>
          <w:sz w:val="24"/>
          <w:szCs w:val="24"/>
        </w:rPr>
        <w:t xml:space="preserve">does not apply to </w:t>
      </w:r>
      <w:r w:rsidR="00FB260D">
        <w:rPr>
          <w:rFonts w:ascii="Times New Roman" w:eastAsia="Times New Roman" w:hAnsi="Times New Roman" w:cs="Times New Roman"/>
          <w:color w:val="000000" w:themeColor="text1"/>
          <w:sz w:val="24"/>
          <w:szCs w:val="24"/>
        </w:rPr>
        <w:t xml:space="preserve">the four subfunctions and three exhibits </w:t>
      </w:r>
      <w:r w:rsidR="007D046E">
        <w:rPr>
          <w:rFonts w:ascii="Times New Roman" w:eastAsia="Times New Roman" w:hAnsi="Times New Roman" w:cs="Times New Roman"/>
          <w:color w:val="000000" w:themeColor="text1"/>
          <w:sz w:val="24"/>
          <w:szCs w:val="24"/>
        </w:rPr>
        <w:t xml:space="preserve">in </w:t>
      </w:r>
      <w:r w:rsidR="00D8357A">
        <w:rPr>
          <w:rFonts w:ascii="Times New Roman" w:eastAsia="Times New Roman" w:hAnsi="Times New Roman" w:cs="Times New Roman"/>
          <w:color w:val="000000" w:themeColor="text1"/>
          <w:sz w:val="24"/>
          <w:szCs w:val="24"/>
        </w:rPr>
        <w:t>the SLFS incremental action plan</w:t>
      </w:r>
      <w:r w:rsidR="009D6ACE">
        <w:rPr>
          <w:rFonts w:ascii="Times New Roman" w:eastAsia="Times New Roman" w:hAnsi="Times New Roman" w:cs="Times New Roman"/>
          <w:color w:val="000000" w:themeColor="text1"/>
          <w:sz w:val="24"/>
          <w:szCs w:val="24"/>
        </w:rPr>
        <w:t>.</w:t>
      </w:r>
      <w:r w:rsidR="00C05E7F">
        <w:rPr>
          <w:rFonts w:ascii="Times New Roman" w:eastAsia="Times New Roman" w:hAnsi="Times New Roman" w:cs="Times New Roman"/>
          <w:color w:val="000000" w:themeColor="text1"/>
          <w:sz w:val="24"/>
          <w:szCs w:val="24"/>
        </w:rPr>
        <w:t xml:space="preserve"> </w:t>
      </w:r>
    </w:p>
    <w:p w:rsidR="005E2FFB" w:rsidP="00204F32" w14:paraId="2582978F" w14:textId="32B1779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w:t>
      </w:r>
      <w:r w:rsidR="00AC48E6">
        <w:rPr>
          <w:rFonts w:ascii="Times New Roman" w:eastAsia="Times New Roman" w:hAnsi="Times New Roman" w:cs="Times New Roman"/>
          <w:sz w:val="24"/>
          <w:szCs w:val="24"/>
        </w:rPr>
        <w:t xml:space="preserve"> w</w:t>
      </w:r>
      <w:r w:rsidR="00F65235">
        <w:rPr>
          <w:rFonts w:ascii="Times New Roman" w:eastAsia="Times New Roman" w:hAnsi="Times New Roman" w:cs="Times New Roman"/>
          <w:sz w:val="24"/>
          <w:szCs w:val="24"/>
        </w:rPr>
        <w:t xml:space="preserve">hile </w:t>
      </w:r>
      <w:r w:rsidRPr="00086898" w:rsidR="009708D7">
        <w:rPr>
          <w:rFonts w:ascii="Times New Roman" w:eastAsia="Times New Roman" w:hAnsi="Times New Roman" w:cs="Times New Roman"/>
          <w:sz w:val="24"/>
          <w:szCs w:val="24"/>
        </w:rPr>
        <w:t xml:space="preserve">SLFS </w:t>
      </w:r>
      <w:r w:rsidR="00660DC0">
        <w:rPr>
          <w:rFonts w:ascii="Times New Roman" w:eastAsia="Times New Roman" w:hAnsi="Times New Roman" w:cs="Times New Roman"/>
          <w:sz w:val="24"/>
          <w:szCs w:val="24"/>
        </w:rPr>
        <w:t xml:space="preserve">requests </w:t>
      </w:r>
      <w:r w:rsidR="00B353BC">
        <w:rPr>
          <w:rFonts w:ascii="Times New Roman" w:eastAsia="Times New Roman" w:hAnsi="Times New Roman" w:cs="Times New Roman"/>
          <w:sz w:val="24"/>
          <w:szCs w:val="24"/>
        </w:rPr>
        <w:t xml:space="preserve">more </w:t>
      </w:r>
      <w:r w:rsidR="00822FC1">
        <w:rPr>
          <w:rFonts w:ascii="Times New Roman" w:eastAsia="Times New Roman" w:hAnsi="Times New Roman" w:cs="Times New Roman"/>
          <w:sz w:val="24"/>
          <w:szCs w:val="24"/>
        </w:rPr>
        <w:t xml:space="preserve">detailed data than </w:t>
      </w:r>
      <w:r w:rsidR="00FF36C6">
        <w:rPr>
          <w:rFonts w:ascii="Times New Roman" w:eastAsia="Times New Roman" w:hAnsi="Times New Roman" w:cs="Times New Roman"/>
          <w:sz w:val="24"/>
          <w:szCs w:val="24"/>
        </w:rPr>
        <w:t xml:space="preserve">the </w:t>
      </w:r>
      <w:r w:rsidR="00485B28">
        <w:rPr>
          <w:rFonts w:ascii="Times New Roman" w:eastAsia="Times New Roman" w:hAnsi="Times New Roman" w:cs="Times New Roman"/>
          <w:sz w:val="24"/>
          <w:szCs w:val="24"/>
        </w:rPr>
        <w:t xml:space="preserve">total current </w:t>
      </w:r>
      <w:r w:rsidR="00BA069D">
        <w:rPr>
          <w:rFonts w:ascii="Times New Roman" w:eastAsia="Times New Roman" w:hAnsi="Times New Roman" w:cs="Times New Roman"/>
          <w:sz w:val="24"/>
          <w:szCs w:val="24"/>
        </w:rPr>
        <w:t xml:space="preserve">expenditures per pupil </w:t>
      </w:r>
      <w:r w:rsidR="00660DC0">
        <w:rPr>
          <w:rFonts w:ascii="Times New Roman" w:eastAsia="Times New Roman" w:hAnsi="Times New Roman" w:cs="Times New Roman"/>
          <w:sz w:val="24"/>
          <w:szCs w:val="24"/>
        </w:rPr>
        <w:t xml:space="preserve">required </w:t>
      </w:r>
      <w:r w:rsidRPr="000121C7" w:rsidR="0059728F">
        <w:rPr>
          <w:rFonts w:ascii="Times New Roman" w:eastAsia="Times New Roman" w:hAnsi="Times New Roman" w:cs="Times New Roman"/>
          <w:sz w:val="24"/>
          <w:szCs w:val="24"/>
        </w:rPr>
        <w:t>on annual State and LEA report cards</w:t>
      </w:r>
      <w:r w:rsidRPr="00086898" w:rsidR="00204F32">
        <w:rPr>
          <w:rFonts w:ascii="Times New Roman" w:eastAsia="Times New Roman" w:hAnsi="Times New Roman" w:cs="Times New Roman"/>
          <w:sz w:val="24"/>
          <w:szCs w:val="24"/>
        </w:rPr>
        <w:t xml:space="preserve">, </w:t>
      </w:r>
      <w:r w:rsidR="00291B91">
        <w:rPr>
          <w:rFonts w:ascii="Times New Roman" w:eastAsia="Times New Roman" w:hAnsi="Times New Roman" w:cs="Times New Roman"/>
          <w:sz w:val="24"/>
          <w:szCs w:val="24"/>
        </w:rPr>
        <w:t xml:space="preserve">SLFS </w:t>
      </w:r>
      <w:r w:rsidRPr="00086898" w:rsidR="00130EA7">
        <w:rPr>
          <w:rFonts w:ascii="Times New Roman" w:eastAsia="Times New Roman" w:hAnsi="Times New Roman" w:cs="Times New Roman"/>
          <w:sz w:val="24"/>
          <w:szCs w:val="24"/>
        </w:rPr>
        <w:t xml:space="preserve">is entirely consistent </w:t>
      </w:r>
      <w:r w:rsidR="00347BAC">
        <w:rPr>
          <w:rFonts w:ascii="Times New Roman" w:eastAsia="Times New Roman" w:hAnsi="Times New Roman" w:cs="Times New Roman"/>
          <w:sz w:val="24"/>
          <w:szCs w:val="24"/>
        </w:rPr>
        <w:t xml:space="preserve">with ESEA as amended by ESSA </w:t>
      </w:r>
      <w:r w:rsidRPr="00086898" w:rsidR="00204F32">
        <w:rPr>
          <w:rFonts w:ascii="Times New Roman" w:eastAsia="Times New Roman" w:hAnsi="Times New Roman" w:cs="Times New Roman"/>
          <w:sz w:val="24"/>
          <w:szCs w:val="24"/>
        </w:rPr>
        <w:t>in that these four data items comprise a sizeable portion of total current expenditures</w:t>
      </w:r>
      <w:r w:rsidRPr="716ED7A9" w:rsidR="00204F3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4"/>
      </w:r>
      <w:r w:rsidRPr="716ED7A9" w:rsidR="00204F32">
        <w:rPr>
          <w:rFonts w:ascii="Times New Roman" w:eastAsia="Times New Roman" w:hAnsi="Times New Roman" w:cs="Times New Roman"/>
          <w:sz w:val="24"/>
          <w:szCs w:val="24"/>
        </w:rPr>
        <w:t xml:space="preserve"> On a national basis, “Expenditures for instruction and instructional staff support services comprised 65.5 percent ($447.0 billion) of total current expenditures.” (Cornman, Phillips, Howell, and Zhou 2022).</w:t>
      </w:r>
      <w:r>
        <w:rPr>
          <w:rStyle w:val="FootnoteReference"/>
          <w:rFonts w:ascii="Times New Roman" w:eastAsia="Times New Roman" w:hAnsi="Times New Roman" w:cs="Times New Roman"/>
          <w:sz w:val="24"/>
          <w:szCs w:val="24"/>
        </w:rPr>
        <w:footnoteReference w:id="15"/>
      </w:r>
      <w:r w:rsidRPr="716ED7A9" w:rsidR="00204F32">
        <w:rPr>
          <w:rFonts w:ascii="Times New Roman" w:eastAsia="Times New Roman" w:hAnsi="Times New Roman" w:cs="Times New Roman"/>
          <w:sz w:val="24"/>
          <w:szCs w:val="24"/>
        </w:rPr>
        <w:t xml:space="preserve"> In FY 20, expenditures for student support services account </w:t>
      </w:r>
      <w:r w:rsidR="009D5FA3">
        <w:rPr>
          <w:rFonts w:ascii="Times New Roman" w:eastAsia="Times New Roman" w:hAnsi="Times New Roman" w:cs="Times New Roman"/>
          <w:sz w:val="24"/>
          <w:szCs w:val="24"/>
        </w:rPr>
        <w:t>f</w:t>
      </w:r>
      <w:r w:rsidRPr="716ED7A9" w:rsidR="00204F32">
        <w:rPr>
          <w:rFonts w:ascii="Times New Roman" w:eastAsia="Times New Roman" w:hAnsi="Times New Roman" w:cs="Times New Roman"/>
          <w:sz w:val="24"/>
          <w:szCs w:val="24"/>
        </w:rPr>
        <w:t>or 6.3 percent ($42.9 billion) of total current expenditures. Finally, expenditures for school administration support services were 5.7 percent ($38.9 billion) in FY 20.</w:t>
      </w:r>
    </w:p>
    <w:p w:rsidR="00A25A81" w:rsidP="002923A1" w14:paraId="775B27E7" w14:textId="29FEAC83">
      <w:pPr>
        <w:spacing w:line="276" w:lineRule="auto"/>
        <w:rPr>
          <w:rFonts w:ascii="Times New Roman" w:eastAsia="Times New Roman" w:hAnsi="Times New Roman" w:cs="Times New Roman"/>
          <w:sz w:val="24"/>
          <w:szCs w:val="24"/>
        </w:rPr>
      </w:pPr>
      <w:r w:rsidRPr="005746E9">
        <w:rPr>
          <w:rFonts w:ascii="Times New Roman" w:eastAsia="Times New Roman" w:hAnsi="Times New Roman" w:cs="Times New Roman"/>
          <w:sz w:val="24"/>
          <w:szCs w:val="24"/>
        </w:rPr>
        <w:t xml:space="preserve">Reporting on the SLFS complements, but does not duplicate or replace, the </w:t>
      </w:r>
      <w:r>
        <w:rPr>
          <w:rFonts w:ascii="Times New Roman" w:eastAsia="Times New Roman" w:hAnsi="Times New Roman" w:cs="Times New Roman"/>
          <w:sz w:val="24"/>
          <w:szCs w:val="24"/>
        </w:rPr>
        <w:t>annual State and LEA</w:t>
      </w:r>
      <w:r w:rsidRPr="005746E9">
        <w:rPr>
          <w:rFonts w:ascii="Times New Roman" w:eastAsia="Times New Roman" w:hAnsi="Times New Roman" w:cs="Times New Roman"/>
          <w:sz w:val="24"/>
          <w:szCs w:val="24"/>
        </w:rPr>
        <w:t xml:space="preserve"> Report Cards</w:t>
      </w:r>
      <w:r>
        <w:rPr>
          <w:rFonts w:ascii="Times New Roman" w:eastAsia="Times New Roman" w:hAnsi="Times New Roman" w:cs="Times New Roman"/>
          <w:sz w:val="24"/>
          <w:szCs w:val="24"/>
        </w:rPr>
        <w:t>.</w:t>
      </w:r>
      <w:r w:rsidR="00CD29AF">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 xml:space="preserve">The reporting instructions for SLFS are </w:t>
      </w:r>
      <w:r>
        <w:rPr>
          <w:rFonts w:ascii="Times New Roman" w:eastAsia="Times New Roman" w:hAnsi="Times New Roman" w:cs="Times New Roman"/>
          <w:sz w:val="24"/>
          <w:szCs w:val="24"/>
        </w:rPr>
        <w:t xml:space="preserve">entirely </w:t>
      </w:r>
      <w:r w:rsidRPr="716ED7A9">
        <w:rPr>
          <w:rFonts w:ascii="Times New Roman" w:eastAsia="Times New Roman" w:hAnsi="Times New Roman" w:cs="Times New Roman"/>
          <w:sz w:val="24"/>
          <w:szCs w:val="24"/>
        </w:rPr>
        <w:t xml:space="preserve">consistent with established Department guidance for the reporting current expenditures per pupil provision in the ESEA, </w:t>
      </w:r>
      <w:r w:rsidR="00344B99">
        <w:rPr>
          <w:rFonts w:ascii="Times New Roman" w:eastAsia="Times New Roman" w:hAnsi="Times New Roman" w:cs="Times New Roman"/>
          <w:sz w:val="24"/>
          <w:szCs w:val="24"/>
        </w:rPr>
        <w:t xml:space="preserve">as </w:t>
      </w:r>
      <w:r w:rsidRPr="716ED7A9">
        <w:rPr>
          <w:rFonts w:ascii="Times New Roman" w:eastAsia="Times New Roman" w:hAnsi="Times New Roman" w:cs="Times New Roman"/>
          <w:sz w:val="24"/>
          <w:szCs w:val="24"/>
        </w:rPr>
        <w:t>amended by ESSA.</w:t>
      </w:r>
      <w:r w:rsidR="002272E8">
        <w:rPr>
          <w:rFonts w:ascii="Times New Roman" w:eastAsia="Times New Roman" w:hAnsi="Times New Roman" w:cs="Times New Roman"/>
          <w:sz w:val="24"/>
          <w:szCs w:val="24"/>
        </w:rPr>
        <w:t xml:space="preserve"> </w:t>
      </w:r>
      <w:r w:rsidR="001D6D21">
        <w:rPr>
          <w:rFonts w:ascii="Times New Roman" w:eastAsia="Times New Roman" w:hAnsi="Times New Roman" w:cs="Times New Roman"/>
          <w:sz w:val="24"/>
          <w:szCs w:val="24"/>
        </w:rPr>
        <w:t xml:space="preserve">NCES will </w:t>
      </w:r>
      <w:r w:rsidR="005E2C3C">
        <w:rPr>
          <w:rFonts w:ascii="Times New Roman" w:eastAsia="Times New Roman" w:hAnsi="Times New Roman" w:cs="Times New Roman"/>
          <w:sz w:val="24"/>
          <w:szCs w:val="24"/>
        </w:rPr>
        <w:t xml:space="preserve">utilize </w:t>
      </w:r>
      <w:r w:rsidR="001D6D21">
        <w:rPr>
          <w:rFonts w:ascii="Times New Roman" w:eastAsia="Times New Roman" w:hAnsi="Times New Roman" w:cs="Times New Roman"/>
          <w:sz w:val="24"/>
          <w:szCs w:val="24"/>
        </w:rPr>
        <w:t xml:space="preserve">meetings with state fiscal coordinators to provide technical assistance for all states on how reporting and analysis within SLFS can help the data and process for report cards required under ESSA.  </w:t>
      </w:r>
    </w:p>
    <w:p w:rsidR="00E410EC" w:rsidP="002923A1" w14:paraId="7E45A64A" w14:textId="40049ABB">
      <w:pPr>
        <w:spacing w:line="276" w:lineRule="auto"/>
        <w:rPr>
          <w:rFonts w:ascii="Times New Roman" w:eastAsia="Times New Roman" w:hAnsi="Times New Roman" w:cs="Times New Roman"/>
          <w:sz w:val="24"/>
          <w:szCs w:val="24"/>
        </w:rPr>
      </w:pPr>
      <w:r w:rsidRPr="00E74404">
        <w:rPr>
          <w:rFonts w:ascii="Times New Roman" w:eastAsia="Times New Roman" w:hAnsi="Times New Roman" w:cs="Times New Roman"/>
          <w:sz w:val="24"/>
          <w:szCs w:val="24"/>
        </w:rPr>
        <w:t xml:space="preserve">In response to the </w:t>
      </w:r>
      <w:r w:rsidRPr="00E74404" w:rsidR="002F40ED">
        <w:rPr>
          <w:rFonts w:ascii="Times New Roman" w:eastAsia="Times New Roman" w:hAnsi="Times New Roman" w:cs="Times New Roman"/>
          <w:sz w:val="24"/>
          <w:szCs w:val="24"/>
        </w:rPr>
        <w:t xml:space="preserve">point </w:t>
      </w:r>
      <w:r w:rsidRPr="00E74404">
        <w:rPr>
          <w:rFonts w:ascii="Times New Roman" w:eastAsia="Times New Roman" w:hAnsi="Times New Roman" w:cs="Times New Roman"/>
          <w:sz w:val="24"/>
          <w:szCs w:val="24"/>
        </w:rPr>
        <w:t>that</w:t>
      </w:r>
      <w:r w:rsidRPr="00E74404" w:rsidR="002F40ED">
        <w:rPr>
          <w:rFonts w:ascii="Times New Roman" w:eastAsia="Times New Roman" w:hAnsi="Times New Roman" w:cs="Times New Roman"/>
          <w:sz w:val="24"/>
          <w:szCs w:val="24"/>
        </w:rPr>
        <w:t xml:space="preserve"> </w:t>
      </w:r>
      <w:r w:rsidRPr="00E74404" w:rsidR="001F0D9C">
        <w:rPr>
          <w:rFonts w:ascii="Times New Roman" w:eastAsia="Times New Roman" w:hAnsi="Times New Roman" w:cs="Times New Roman"/>
          <w:sz w:val="24"/>
          <w:szCs w:val="24"/>
        </w:rPr>
        <w:t>“</w:t>
      </w:r>
      <w:r w:rsidRPr="00E74404">
        <w:rPr>
          <w:rFonts w:ascii="Times New Roman" w:hAnsi="Times New Roman" w:cs="Times New Roman"/>
          <w:sz w:val="24"/>
          <w:szCs w:val="24"/>
        </w:rPr>
        <w:t>NCES consider working with the states to add data elements to ESSA reports</w:t>
      </w:r>
      <w:r w:rsidRPr="00E74404" w:rsidR="002F40ED">
        <w:rPr>
          <w:rFonts w:ascii="Times New Roman" w:hAnsi="Times New Roman" w:cs="Times New Roman"/>
          <w:sz w:val="24"/>
          <w:szCs w:val="24"/>
        </w:rPr>
        <w:t>,</w:t>
      </w:r>
      <w:r w:rsidRPr="00E74404" w:rsidR="00A16349">
        <w:rPr>
          <w:rFonts w:ascii="Times New Roman" w:hAnsi="Times New Roman" w:cs="Times New Roman"/>
          <w:sz w:val="24"/>
          <w:szCs w:val="24"/>
        </w:rPr>
        <w:t>”</w:t>
      </w:r>
      <w:r w:rsidRPr="00E74404" w:rsidR="002F40ED">
        <w:rPr>
          <w:rFonts w:ascii="Times New Roman" w:hAnsi="Times New Roman" w:cs="Times New Roman"/>
          <w:sz w:val="24"/>
          <w:szCs w:val="24"/>
        </w:rPr>
        <w:t xml:space="preserve"> </w:t>
      </w:r>
      <w:r w:rsidRPr="00E74404" w:rsidR="00233021">
        <w:rPr>
          <w:rFonts w:ascii="Times New Roman" w:hAnsi="Times New Roman" w:cs="Times New Roman"/>
          <w:sz w:val="24"/>
          <w:szCs w:val="24"/>
        </w:rPr>
        <w:t xml:space="preserve">NCES is amenable </w:t>
      </w:r>
      <w:r w:rsidRPr="00E74404" w:rsidR="008A3E82">
        <w:rPr>
          <w:rFonts w:ascii="Times New Roman" w:hAnsi="Times New Roman" w:cs="Times New Roman"/>
          <w:sz w:val="24"/>
          <w:szCs w:val="24"/>
        </w:rPr>
        <w:t xml:space="preserve">to </w:t>
      </w:r>
      <w:r w:rsidRPr="00E74404" w:rsidR="00237B0E">
        <w:rPr>
          <w:rFonts w:ascii="Times New Roman" w:hAnsi="Times New Roman" w:cs="Times New Roman"/>
          <w:sz w:val="24"/>
          <w:szCs w:val="24"/>
        </w:rPr>
        <w:t xml:space="preserve">offering </w:t>
      </w:r>
      <w:r w:rsidRPr="00E74404" w:rsidR="0060206C">
        <w:rPr>
          <w:rFonts w:ascii="Times New Roman" w:hAnsi="Times New Roman" w:cs="Times New Roman"/>
          <w:sz w:val="24"/>
          <w:szCs w:val="24"/>
        </w:rPr>
        <w:t>t</w:t>
      </w:r>
      <w:r w:rsidRPr="00E74404" w:rsidR="00237B0E">
        <w:rPr>
          <w:rFonts w:ascii="Times New Roman" w:hAnsi="Times New Roman" w:cs="Times New Roman"/>
          <w:sz w:val="24"/>
          <w:szCs w:val="24"/>
        </w:rPr>
        <w:t>ec</w:t>
      </w:r>
      <w:r w:rsidRPr="00E74404" w:rsidR="00A45148">
        <w:rPr>
          <w:rFonts w:ascii="Times New Roman" w:hAnsi="Times New Roman" w:cs="Times New Roman"/>
          <w:sz w:val="24"/>
          <w:szCs w:val="24"/>
        </w:rPr>
        <w:t xml:space="preserve">hnical assistance </w:t>
      </w:r>
      <w:r w:rsidRPr="00E74404" w:rsidR="00D47149">
        <w:rPr>
          <w:rFonts w:ascii="Times New Roman" w:hAnsi="Times New Roman" w:cs="Times New Roman"/>
          <w:sz w:val="24"/>
          <w:szCs w:val="24"/>
        </w:rPr>
        <w:t xml:space="preserve">to </w:t>
      </w:r>
      <w:r w:rsidRPr="00E74404" w:rsidR="00556319">
        <w:rPr>
          <w:rFonts w:ascii="Times New Roman" w:hAnsi="Times New Roman" w:cs="Times New Roman"/>
          <w:sz w:val="24"/>
          <w:szCs w:val="24"/>
        </w:rPr>
        <w:t xml:space="preserve">SEAs </w:t>
      </w:r>
      <w:r w:rsidR="003207A4">
        <w:rPr>
          <w:rFonts w:ascii="Times New Roman" w:hAnsi="Times New Roman" w:cs="Times New Roman"/>
          <w:sz w:val="24"/>
          <w:szCs w:val="24"/>
        </w:rPr>
        <w:t>to</w:t>
      </w:r>
      <w:r w:rsidR="00821CE0">
        <w:rPr>
          <w:rFonts w:ascii="Times New Roman" w:hAnsi="Times New Roman" w:cs="Times New Roman"/>
          <w:sz w:val="24"/>
          <w:szCs w:val="24"/>
        </w:rPr>
        <w:t xml:space="preserve"> </w:t>
      </w:r>
      <w:r w:rsidR="003E77BC">
        <w:rPr>
          <w:rFonts w:ascii="Times New Roman" w:hAnsi="Times New Roman" w:cs="Times New Roman"/>
          <w:sz w:val="24"/>
          <w:szCs w:val="24"/>
        </w:rPr>
        <w:t>improv</w:t>
      </w:r>
      <w:r w:rsidR="003207A4">
        <w:rPr>
          <w:rFonts w:ascii="Times New Roman" w:hAnsi="Times New Roman" w:cs="Times New Roman"/>
          <w:sz w:val="24"/>
          <w:szCs w:val="24"/>
        </w:rPr>
        <w:t>e</w:t>
      </w:r>
      <w:r w:rsidR="003E77BC">
        <w:rPr>
          <w:rFonts w:ascii="Times New Roman" w:hAnsi="Times New Roman" w:cs="Times New Roman"/>
          <w:sz w:val="24"/>
          <w:szCs w:val="24"/>
        </w:rPr>
        <w:t xml:space="preserve"> the </w:t>
      </w:r>
      <w:r w:rsidR="00FD5BC2">
        <w:rPr>
          <w:rFonts w:ascii="Times New Roman" w:hAnsi="Times New Roman" w:cs="Times New Roman"/>
          <w:sz w:val="24"/>
          <w:szCs w:val="24"/>
        </w:rPr>
        <w:t xml:space="preserve">data collection and reporting </w:t>
      </w:r>
      <w:r w:rsidR="00353D95">
        <w:rPr>
          <w:rFonts w:ascii="Times New Roman" w:hAnsi="Times New Roman" w:cs="Times New Roman"/>
          <w:sz w:val="24"/>
          <w:szCs w:val="24"/>
        </w:rPr>
        <w:t xml:space="preserve">systems </w:t>
      </w:r>
      <w:r w:rsidR="004E69F5">
        <w:rPr>
          <w:rFonts w:ascii="Times New Roman" w:hAnsi="Times New Roman" w:cs="Times New Roman"/>
          <w:sz w:val="24"/>
          <w:szCs w:val="24"/>
        </w:rPr>
        <w:t xml:space="preserve">they </w:t>
      </w:r>
      <w:r w:rsidR="00353D95">
        <w:rPr>
          <w:rFonts w:ascii="Times New Roman" w:eastAsia="Times New Roman" w:hAnsi="Times New Roman" w:cs="Times New Roman"/>
          <w:sz w:val="24"/>
          <w:szCs w:val="24"/>
        </w:rPr>
        <w:t>currently</w:t>
      </w:r>
      <w:r w:rsidR="008A6D45">
        <w:rPr>
          <w:rFonts w:ascii="Times New Roman" w:eastAsia="Times New Roman" w:hAnsi="Times New Roman" w:cs="Times New Roman"/>
          <w:sz w:val="24"/>
          <w:szCs w:val="24"/>
        </w:rPr>
        <w:t xml:space="preserve"> </w:t>
      </w:r>
      <w:r w:rsidR="008A6D45">
        <w:rPr>
          <w:rFonts w:ascii="Times New Roman" w:hAnsi="Times New Roman" w:cs="Times New Roman"/>
          <w:sz w:val="24"/>
          <w:szCs w:val="24"/>
        </w:rPr>
        <w:t>utilize to</w:t>
      </w:r>
      <w:r w:rsidR="00353D95">
        <w:rPr>
          <w:rFonts w:ascii="Times New Roman" w:eastAsia="Times New Roman" w:hAnsi="Times New Roman" w:cs="Times New Roman"/>
          <w:sz w:val="24"/>
          <w:szCs w:val="24"/>
        </w:rPr>
        <w:t xml:space="preserve"> produc</w:t>
      </w:r>
      <w:r w:rsidR="004E69F5">
        <w:rPr>
          <w:rFonts w:ascii="Times New Roman" w:eastAsia="Times New Roman" w:hAnsi="Times New Roman" w:cs="Times New Roman"/>
          <w:sz w:val="24"/>
          <w:szCs w:val="24"/>
        </w:rPr>
        <w:t>e</w:t>
      </w:r>
      <w:r w:rsidR="00353D95">
        <w:rPr>
          <w:rFonts w:ascii="Times New Roman" w:eastAsia="Times New Roman" w:hAnsi="Times New Roman" w:cs="Times New Roman"/>
          <w:sz w:val="24"/>
          <w:szCs w:val="24"/>
        </w:rPr>
        <w:t xml:space="preserve"> </w:t>
      </w:r>
      <w:r w:rsidRPr="00E74404" w:rsidR="00353D95">
        <w:rPr>
          <w:rFonts w:ascii="Times New Roman" w:hAnsi="Times New Roman" w:cs="Times New Roman"/>
          <w:sz w:val="24"/>
          <w:szCs w:val="24"/>
        </w:rPr>
        <w:t>ESSA report cards data</w:t>
      </w:r>
      <w:r w:rsidR="00353D95">
        <w:rPr>
          <w:rFonts w:ascii="Times New Roman" w:hAnsi="Times New Roman" w:cs="Times New Roman"/>
          <w:sz w:val="24"/>
          <w:szCs w:val="24"/>
        </w:rPr>
        <w:t xml:space="preserve"> </w:t>
      </w:r>
      <w:r w:rsidR="00D033B3">
        <w:rPr>
          <w:rFonts w:ascii="Times New Roman" w:hAnsi="Times New Roman" w:cs="Times New Roman"/>
          <w:sz w:val="24"/>
          <w:szCs w:val="24"/>
        </w:rPr>
        <w:t xml:space="preserve">to </w:t>
      </w:r>
      <w:r w:rsidR="00391B58">
        <w:rPr>
          <w:rFonts w:ascii="Times New Roman" w:hAnsi="Times New Roman" w:cs="Times New Roman"/>
          <w:sz w:val="24"/>
          <w:szCs w:val="24"/>
        </w:rPr>
        <w:t xml:space="preserve">develop </w:t>
      </w:r>
      <w:r w:rsidR="006457CF">
        <w:rPr>
          <w:rFonts w:ascii="Times New Roman" w:hAnsi="Times New Roman" w:cs="Times New Roman"/>
          <w:sz w:val="24"/>
          <w:szCs w:val="24"/>
        </w:rPr>
        <w:t xml:space="preserve">the capacity to </w:t>
      </w:r>
      <w:r w:rsidR="003861CE">
        <w:rPr>
          <w:rFonts w:ascii="Times New Roman" w:hAnsi="Times New Roman" w:cs="Times New Roman"/>
          <w:sz w:val="24"/>
          <w:szCs w:val="24"/>
        </w:rPr>
        <w:t xml:space="preserve">report </w:t>
      </w:r>
      <w:r w:rsidRPr="00E74404" w:rsidR="008E35B2">
        <w:rPr>
          <w:rFonts w:ascii="Times New Roman" w:hAnsi="Times New Roman" w:cs="Times New Roman"/>
          <w:sz w:val="24"/>
          <w:szCs w:val="24"/>
        </w:rPr>
        <w:t xml:space="preserve">total </w:t>
      </w:r>
      <w:r w:rsidRPr="00E74404" w:rsidR="00A32A73">
        <w:rPr>
          <w:rFonts w:ascii="Times New Roman" w:eastAsia="Times New Roman" w:hAnsi="Times New Roman" w:cs="Times New Roman"/>
          <w:sz w:val="24"/>
          <w:szCs w:val="24"/>
        </w:rPr>
        <w:t xml:space="preserve">current expenditures for </w:t>
      </w:r>
      <w:r w:rsidR="00564C40">
        <w:rPr>
          <w:rFonts w:ascii="Times New Roman" w:eastAsia="Times New Roman" w:hAnsi="Times New Roman" w:cs="Times New Roman"/>
          <w:sz w:val="24"/>
          <w:szCs w:val="24"/>
        </w:rPr>
        <w:t>I</w:t>
      </w:r>
      <w:r w:rsidRPr="00E74404" w:rsidR="00A32A73">
        <w:rPr>
          <w:rFonts w:ascii="Times New Roman" w:eastAsia="Times New Roman" w:hAnsi="Times New Roman" w:cs="Times New Roman"/>
          <w:sz w:val="24"/>
          <w:szCs w:val="24"/>
        </w:rPr>
        <w:t xml:space="preserve">nstruction, </w:t>
      </w:r>
      <w:r w:rsidR="00564C40">
        <w:rPr>
          <w:rFonts w:ascii="Times New Roman" w:eastAsia="Times New Roman" w:hAnsi="Times New Roman" w:cs="Times New Roman"/>
          <w:sz w:val="24"/>
          <w:szCs w:val="24"/>
        </w:rPr>
        <w:t>S</w:t>
      </w:r>
      <w:r w:rsidRPr="00E74404" w:rsidR="00A32A73">
        <w:rPr>
          <w:rFonts w:ascii="Times New Roman" w:eastAsia="Times New Roman" w:hAnsi="Times New Roman" w:cs="Times New Roman"/>
          <w:sz w:val="24"/>
          <w:szCs w:val="24"/>
        </w:rPr>
        <w:t xml:space="preserve">tudent </w:t>
      </w:r>
      <w:r w:rsidR="00564C40">
        <w:rPr>
          <w:rFonts w:ascii="Times New Roman" w:eastAsia="Times New Roman" w:hAnsi="Times New Roman" w:cs="Times New Roman"/>
          <w:sz w:val="24"/>
          <w:szCs w:val="24"/>
        </w:rPr>
        <w:t>S</w:t>
      </w:r>
      <w:r w:rsidRPr="00E74404" w:rsidR="00A32A73">
        <w:rPr>
          <w:rFonts w:ascii="Times New Roman" w:eastAsia="Times New Roman" w:hAnsi="Times New Roman" w:cs="Times New Roman"/>
          <w:sz w:val="24"/>
          <w:szCs w:val="24"/>
        </w:rPr>
        <w:t xml:space="preserve">upport </w:t>
      </w:r>
      <w:r w:rsidR="00564C40">
        <w:rPr>
          <w:rFonts w:ascii="Times New Roman" w:eastAsia="Times New Roman" w:hAnsi="Times New Roman" w:cs="Times New Roman"/>
          <w:sz w:val="24"/>
          <w:szCs w:val="24"/>
        </w:rPr>
        <w:t>S</w:t>
      </w:r>
      <w:r w:rsidRPr="00E74404" w:rsidR="00A32A73">
        <w:rPr>
          <w:rFonts w:ascii="Times New Roman" w:eastAsia="Times New Roman" w:hAnsi="Times New Roman" w:cs="Times New Roman"/>
          <w:sz w:val="24"/>
          <w:szCs w:val="24"/>
        </w:rPr>
        <w:t xml:space="preserve">ervices, </w:t>
      </w:r>
      <w:r w:rsidR="00564C40">
        <w:rPr>
          <w:rFonts w:ascii="Times New Roman" w:eastAsia="Times New Roman" w:hAnsi="Times New Roman" w:cs="Times New Roman"/>
          <w:sz w:val="24"/>
          <w:szCs w:val="24"/>
        </w:rPr>
        <w:t>I</w:t>
      </w:r>
      <w:r w:rsidRPr="00E74404" w:rsidR="00A32A73">
        <w:rPr>
          <w:rFonts w:ascii="Times New Roman" w:eastAsia="Times New Roman" w:hAnsi="Times New Roman" w:cs="Times New Roman"/>
          <w:sz w:val="24"/>
          <w:szCs w:val="24"/>
        </w:rPr>
        <w:t xml:space="preserve">nstructional </w:t>
      </w:r>
      <w:r w:rsidR="00564C40">
        <w:rPr>
          <w:rFonts w:ascii="Times New Roman" w:eastAsia="Times New Roman" w:hAnsi="Times New Roman" w:cs="Times New Roman"/>
          <w:sz w:val="24"/>
          <w:szCs w:val="24"/>
        </w:rPr>
        <w:t>S</w:t>
      </w:r>
      <w:r w:rsidRPr="00E74404" w:rsidR="00A32A73">
        <w:rPr>
          <w:rFonts w:ascii="Times New Roman" w:eastAsia="Times New Roman" w:hAnsi="Times New Roman" w:cs="Times New Roman"/>
          <w:sz w:val="24"/>
          <w:szCs w:val="24"/>
        </w:rPr>
        <w:t xml:space="preserve">taff </w:t>
      </w:r>
      <w:r w:rsidR="00564C40">
        <w:rPr>
          <w:rFonts w:ascii="Times New Roman" w:eastAsia="Times New Roman" w:hAnsi="Times New Roman" w:cs="Times New Roman"/>
          <w:sz w:val="24"/>
          <w:szCs w:val="24"/>
        </w:rPr>
        <w:t>S</w:t>
      </w:r>
      <w:r w:rsidRPr="00E74404" w:rsidR="00A32A73">
        <w:rPr>
          <w:rFonts w:ascii="Times New Roman" w:eastAsia="Times New Roman" w:hAnsi="Times New Roman" w:cs="Times New Roman"/>
          <w:sz w:val="24"/>
          <w:szCs w:val="24"/>
        </w:rPr>
        <w:t xml:space="preserve">upport, and </w:t>
      </w:r>
      <w:r w:rsidR="00564C40">
        <w:rPr>
          <w:rFonts w:ascii="Times New Roman" w:eastAsia="Times New Roman" w:hAnsi="Times New Roman" w:cs="Times New Roman"/>
          <w:sz w:val="24"/>
          <w:szCs w:val="24"/>
        </w:rPr>
        <w:t>S</w:t>
      </w:r>
      <w:r w:rsidRPr="00E74404" w:rsidR="00A32A73">
        <w:rPr>
          <w:rFonts w:ascii="Times New Roman" w:eastAsia="Times New Roman" w:hAnsi="Times New Roman" w:cs="Times New Roman"/>
          <w:sz w:val="24"/>
          <w:szCs w:val="24"/>
        </w:rPr>
        <w:t xml:space="preserve">chool </w:t>
      </w:r>
      <w:r w:rsidR="00564C40">
        <w:rPr>
          <w:rFonts w:ascii="Times New Roman" w:eastAsia="Times New Roman" w:hAnsi="Times New Roman" w:cs="Times New Roman"/>
          <w:sz w:val="24"/>
          <w:szCs w:val="24"/>
        </w:rPr>
        <w:t>A</w:t>
      </w:r>
      <w:r w:rsidRPr="00E74404" w:rsidR="00A32A73">
        <w:rPr>
          <w:rFonts w:ascii="Times New Roman" w:eastAsia="Times New Roman" w:hAnsi="Times New Roman" w:cs="Times New Roman"/>
          <w:sz w:val="24"/>
          <w:szCs w:val="24"/>
        </w:rPr>
        <w:t>dministration activities</w:t>
      </w:r>
      <w:r w:rsidR="00F136BF">
        <w:rPr>
          <w:rFonts w:ascii="Times New Roman" w:eastAsia="Times New Roman" w:hAnsi="Times New Roman" w:cs="Times New Roman"/>
          <w:sz w:val="24"/>
          <w:szCs w:val="24"/>
        </w:rPr>
        <w:t xml:space="preserve"> at the school level.</w:t>
      </w:r>
      <w:r w:rsidR="00B667FE">
        <w:rPr>
          <w:rFonts w:ascii="Times New Roman" w:eastAsia="Times New Roman" w:hAnsi="Times New Roman" w:cs="Times New Roman"/>
          <w:sz w:val="24"/>
          <w:szCs w:val="24"/>
        </w:rPr>
        <w:t xml:space="preserve"> Furthermore</w:t>
      </w:r>
      <w:r w:rsidR="009105B7">
        <w:rPr>
          <w:rFonts w:ascii="Times New Roman" w:eastAsia="Times New Roman" w:hAnsi="Times New Roman" w:cs="Times New Roman"/>
          <w:sz w:val="24"/>
          <w:szCs w:val="24"/>
        </w:rPr>
        <w:t>,</w:t>
      </w:r>
      <w:r w:rsidR="003861CE">
        <w:rPr>
          <w:rFonts w:ascii="Times New Roman" w:eastAsia="Times New Roman" w:hAnsi="Times New Roman" w:cs="Times New Roman"/>
          <w:sz w:val="24"/>
          <w:szCs w:val="24"/>
        </w:rPr>
        <w:t xml:space="preserve"> NCES</w:t>
      </w:r>
      <w:r w:rsidR="00B667FE">
        <w:rPr>
          <w:rFonts w:ascii="Times New Roman" w:eastAsia="Times New Roman" w:hAnsi="Times New Roman" w:cs="Times New Roman"/>
          <w:sz w:val="24"/>
          <w:szCs w:val="24"/>
        </w:rPr>
        <w:t xml:space="preserve"> </w:t>
      </w:r>
      <w:r w:rsidR="00F6091C">
        <w:rPr>
          <w:rFonts w:ascii="Times New Roman" w:eastAsia="Times New Roman" w:hAnsi="Times New Roman" w:cs="Times New Roman"/>
          <w:sz w:val="24"/>
          <w:szCs w:val="24"/>
        </w:rPr>
        <w:t xml:space="preserve">is </w:t>
      </w:r>
      <w:r w:rsidR="009105B7">
        <w:rPr>
          <w:rFonts w:ascii="Times New Roman" w:eastAsia="Times New Roman" w:hAnsi="Times New Roman" w:cs="Times New Roman"/>
          <w:sz w:val="24"/>
          <w:szCs w:val="24"/>
        </w:rPr>
        <w:t xml:space="preserve">willing to </w:t>
      </w:r>
      <w:r w:rsidR="00F25FFD">
        <w:rPr>
          <w:rFonts w:ascii="Times New Roman" w:eastAsia="Times New Roman" w:hAnsi="Times New Roman" w:cs="Times New Roman"/>
          <w:sz w:val="24"/>
          <w:szCs w:val="24"/>
        </w:rPr>
        <w:t xml:space="preserve">offer technical assistance </w:t>
      </w:r>
      <w:r w:rsidR="00732066">
        <w:rPr>
          <w:rFonts w:ascii="Times New Roman" w:eastAsia="Times New Roman" w:hAnsi="Times New Roman" w:cs="Times New Roman"/>
          <w:sz w:val="24"/>
          <w:szCs w:val="24"/>
        </w:rPr>
        <w:t xml:space="preserve">that States can use </w:t>
      </w:r>
      <w:r w:rsidR="00CB711F">
        <w:rPr>
          <w:rFonts w:ascii="Times New Roman" w:eastAsia="Times New Roman" w:hAnsi="Times New Roman" w:cs="Times New Roman"/>
          <w:sz w:val="24"/>
          <w:szCs w:val="24"/>
        </w:rPr>
        <w:t xml:space="preserve">to </w:t>
      </w:r>
      <w:r w:rsidR="00A30011">
        <w:rPr>
          <w:rFonts w:ascii="Times New Roman" w:eastAsia="Times New Roman" w:hAnsi="Times New Roman" w:cs="Times New Roman"/>
          <w:sz w:val="24"/>
          <w:szCs w:val="24"/>
        </w:rPr>
        <w:t xml:space="preserve">develop the capacity </w:t>
      </w:r>
      <w:r w:rsidR="00B14D46">
        <w:rPr>
          <w:rFonts w:ascii="Times New Roman" w:eastAsia="Times New Roman" w:hAnsi="Times New Roman" w:cs="Times New Roman"/>
          <w:sz w:val="24"/>
          <w:szCs w:val="24"/>
        </w:rPr>
        <w:t xml:space="preserve">to </w:t>
      </w:r>
      <w:r w:rsidR="00643A26">
        <w:rPr>
          <w:rFonts w:ascii="Times New Roman" w:eastAsia="Times New Roman" w:hAnsi="Times New Roman" w:cs="Times New Roman"/>
          <w:sz w:val="24"/>
          <w:szCs w:val="24"/>
        </w:rPr>
        <w:t>r</w:t>
      </w:r>
      <w:r w:rsidR="00F25FFD">
        <w:rPr>
          <w:rFonts w:ascii="Times New Roman" w:eastAsia="Times New Roman" w:hAnsi="Times New Roman" w:cs="Times New Roman"/>
          <w:sz w:val="24"/>
          <w:szCs w:val="24"/>
        </w:rPr>
        <w:t xml:space="preserve">eport </w:t>
      </w:r>
      <w:r w:rsidRPr="00E74404" w:rsidR="00E94D09">
        <w:rPr>
          <w:rFonts w:ascii="Times New Roman" w:eastAsia="Times New Roman" w:hAnsi="Times New Roman" w:cs="Times New Roman"/>
          <w:sz w:val="24"/>
          <w:szCs w:val="24"/>
        </w:rPr>
        <w:t>teacher</w:t>
      </w:r>
      <w:r w:rsidRPr="00E74404" w:rsidR="00236899">
        <w:rPr>
          <w:rFonts w:ascii="Times New Roman" w:eastAsia="Times New Roman" w:hAnsi="Times New Roman" w:cs="Times New Roman"/>
          <w:sz w:val="24"/>
          <w:szCs w:val="24"/>
        </w:rPr>
        <w:t xml:space="preserve"> salaries</w:t>
      </w:r>
      <w:r w:rsidRPr="00E74404" w:rsidR="000B2850">
        <w:rPr>
          <w:rFonts w:ascii="Times New Roman" w:eastAsia="Times New Roman" w:hAnsi="Times New Roman" w:cs="Times New Roman"/>
          <w:sz w:val="24"/>
          <w:szCs w:val="24"/>
        </w:rPr>
        <w:t xml:space="preserve">, instructional aide salaries, </w:t>
      </w:r>
      <w:r w:rsidRPr="00E74404" w:rsidR="005D79AB">
        <w:rPr>
          <w:rFonts w:ascii="Times New Roman" w:eastAsia="Times New Roman" w:hAnsi="Times New Roman" w:cs="Times New Roman"/>
          <w:sz w:val="24"/>
          <w:szCs w:val="24"/>
        </w:rPr>
        <w:t>book</w:t>
      </w:r>
      <w:r w:rsidR="002256A8">
        <w:rPr>
          <w:rFonts w:ascii="Times New Roman" w:eastAsia="Times New Roman" w:hAnsi="Times New Roman" w:cs="Times New Roman"/>
          <w:sz w:val="24"/>
          <w:szCs w:val="24"/>
        </w:rPr>
        <w:t>s</w:t>
      </w:r>
      <w:r w:rsidRPr="00E74404" w:rsidR="005D79AB">
        <w:rPr>
          <w:rFonts w:ascii="Times New Roman" w:eastAsia="Times New Roman" w:hAnsi="Times New Roman" w:cs="Times New Roman"/>
          <w:sz w:val="24"/>
          <w:szCs w:val="24"/>
        </w:rPr>
        <w:t xml:space="preserve"> and periodicals</w:t>
      </w:r>
      <w:r w:rsidR="004F6262">
        <w:rPr>
          <w:rFonts w:ascii="Times New Roman" w:eastAsia="Times New Roman" w:hAnsi="Times New Roman" w:cs="Times New Roman"/>
          <w:sz w:val="24"/>
          <w:szCs w:val="24"/>
        </w:rPr>
        <w:t xml:space="preserve">. </w:t>
      </w:r>
      <w:r w:rsidRPr="00E74404" w:rsidR="00BF018B">
        <w:rPr>
          <w:rFonts w:ascii="Times New Roman" w:eastAsia="Times New Roman" w:hAnsi="Times New Roman" w:cs="Times New Roman"/>
          <w:sz w:val="24"/>
          <w:szCs w:val="24"/>
        </w:rPr>
        <w:t xml:space="preserve">NCES </w:t>
      </w:r>
      <w:r w:rsidRPr="00E74404" w:rsidR="000A274D">
        <w:rPr>
          <w:rFonts w:ascii="Times New Roman" w:eastAsia="Times New Roman" w:hAnsi="Times New Roman" w:cs="Times New Roman"/>
          <w:sz w:val="24"/>
          <w:szCs w:val="24"/>
        </w:rPr>
        <w:t xml:space="preserve">will </w:t>
      </w:r>
      <w:r w:rsidR="00F30CC4">
        <w:rPr>
          <w:rFonts w:ascii="Times New Roman" w:eastAsia="Times New Roman" w:hAnsi="Times New Roman" w:cs="Times New Roman"/>
          <w:sz w:val="24"/>
          <w:szCs w:val="24"/>
        </w:rPr>
        <w:t xml:space="preserve">readily </w:t>
      </w:r>
      <w:r w:rsidRPr="00E74404" w:rsidR="000A274D">
        <w:rPr>
          <w:rFonts w:ascii="Times New Roman" w:eastAsia="Times New Roman" w:hAnsi="Times New Roman" w:cs="Times New Roman"/>
          <w:sz w:val="24"/>
          <w:szCs w:val="24"/>
        </w:rPr>
        <w:t xml:space="preserve">accept data for </w:t>
      </w:r>
      <w:r w:rsidRPr="00E74404" w:rsidR="00A45352">
        <w:rPr>
          <w:rFonts w:ascii="Times New Roman" w:eastAsia="Times New Roman" w:hAnsi="Times New Roman" w:cs="Times New Roman"/>
          <w:sz w:val="24"/>
          <w:szCs w:val="24"/>
        </w:rPr>
        <w:t>these</w:t>
      </w:r>
      <w:r w:rsidRPr="00E74404" w:rsidR="00D663D2">
        <w:rPr>
          <w:rFonts w:ascii="Times New Roman" w:eastAsia="Times New Roman" w:hAnsi="Times New Roman" w:cs="Times New Roman"/>
          <w:sz w:val="24"/>
          <w:szCs w:val="24"/>
        </w:rPr>
        <w:t xml:space="preserve"> </w:t>
      </w:r>
      <w:r w:rsidRPr="00E74404" w:rsidR="00817BDD">
        <w:rPr>
          <w:rFonts w:ascii="Times New Roman" w:eastAsia="Times New Roman" w:hAnsi="Times New Roman" w:cs="Times New Roman"/>
          <w:sz w:val="24"/>
          <w:szCs w:val="24"/>
        </w:rPr>
        <w:t xml:space="preserve">four </w:t>
      </w:r>
      <w:r w:rsidRPr="00E74404" w:rsidR="00D663D2">
        <w:rPr>
          <w:rFonts w:ascii="Times New Roman" w:eastAsia="Times New Roman" w:hAnsi="Times New Roman" w:cs="Times New Roman"/>
          <w:sz w:val="24"/>
          <w:szCs w:val="24"/>
        </w:rPr>
        <w:t xml:space="preserve">subfunctions </w:t>
      </w:r>
      <w:r w:rsidRPr="00E74404" w:rsidR="00817BDD">
        <w:rPr>
          <w:rFonts w:ascii="Times New Roman" w:eastAsia="Times New Roman" w:hAnsi="Times New Roman" w:cs="Times New Roman"/>
          <w:sz w:val="24"/>
          <w:szCs w:val="24"/>
        </w:rPr>
        <w:t xml:space="preserve">of current expenditures and three </w:t>
      </w:r>
      <w:r w:rsidRPr="00E74404" w:rsidR="00BF07B8">
        <w:rPr>
          <w:rFonts w:ascii="Times New Roman" w:eastAsia="Times New Roman" w:hAnsi="Times New Roman" w:cs="Times New Roman"/>
          <w:sz w:val="24"/>
          <w:szCs w:val="24"/>
        </w:rPr>
        <w:t xml:space="preserve">exhibits </w:t>
      </w:r>
      <w:r w:rsidRPr="00E74404" w:rsidR="00BF6EFD">
        <w:rPr>
          <w:rFonts w:ascii="Times New Roman" w:eastAsia="Times New Roman" w:hAnsi="Times New Roman" w:cs="Times New Roman"/>
          <w:sz w:val="24"/>
          <w:szCs w:val="24"/>
        </w:rPr>
        <w:t xml:space="preserve">from </w:t>
      </w:r>
      <w:r w:rsidRPr="00E74404" w:rsidR="00C73464">
        <w:rPr>
          <w:rFonts w:ascii="Times New Roman" w:eastAsia="Times New Roman" w:hAnsi="Times New Roman" w:cs="Times New Roman"/>
          <w:sz w:val="24"/>
          <w:szCs w:val="24"/>
        </w:rPr>
        <w:t xml:space="preserve">the </w:t>
      </w:r>
      <w:r w:rsidR="00F85EBC">
        <w:rPr>
          <w:rFonts w:ascii="Times New Roman" w:eastAsia="Times New Roman" w:hAnsi="Times New Roman" w:cs="Times New Roman"/>
          <w:sz w:val="24"/>
          <w:szCs w:val="24"/>
        </w:rPr>
        <w:t xml:space="preserve">same exact </w:t>
      </w:r>
      <w:r w:rsidRPr="00E74404" w:rsidR="00C73464">
        <w:rPr>
          <w:rFonts w:ascii="Times New Roman" w:eastAsia="Times New Roman" w:hAnsi="Times New Roman" w:cs="Times New Roman"/>
          <w:sz w:val="24"/>
          <w:szCs w:val="24"/>
        </w:rPr>
        <w:t>S</w:t>
      </w:r>
      <w:r w:rsidRPr="00E74404" w:rsidR="00BF6EFD">
        <w:rPr>
          <w:rFonts w:ascii="Times New Roman" w:eastAsia="Times New Roman" w:hAnsi="Times New Roman" w:cs="Times New Roman"/>
          <w:sz w:val="24"/>
          <w:szCs w:val="24"/>
        </w:rPr>
        <w:t>EA system</w:t>
      </w:r>
      <w:r w:rsidRPr="00E74404" w:rsidR="004536CA">
        <w:rPr>
          <w:rFonts w:ascii="Times New Roman" w:eastAsia="Times New Roman" w:hAnsi="Times New Roman" w:cs="Times New Roman"/>
          <w:sz w:val="24"/>
          <w:szCs w:val="24"/>
        </w:rPr>
        <w:t>s</w:t>
      </w:r>
      <w:r w:rsidRPr="00E74404" w:rsidR="00BF6EFD">
        <w:rPr>
          <w:rFonts w:ascii="Times New Roman" w:eastAsia="Times New Roman" w:hAnsi="Times New Roman" w:cs="Times New Roman"/>
          <w:sz w:val="24"/>
          <w:szCs w:val="24"/>
        </w:rPr>
        <w:t xml:space="preserve"> that </w:t>
      </w:r>
      <w:r w:rsidRPr="00E74404" w:rsidR="00224E3A">
        <w:rPr>
          <w:rFonts w:ascii="Times New Roman" w:eastAsia="Times New Roman" w:hAnsi="Times New Roman" w:cs="Times New Roman"/>
          <w:sz w:val="24"/>
          <w:szCs w:val="24"/>
        </w:rPr>
        <w:t>currently produc</w:t>
      </w:r>
      <w:r w:rsidRPr="00E74404" w:rsidR="00DD7812">
        <w:rPr>
          <w:rFonts w:ascii="Times New Roman" w:eastAsia="Times New Roman" w:hAnsi="Times New Roman" w:cs="Times New Roman"/>
          <w:sz w:val="24"/>
          <w:szCs w:val="24"/>
        </w:rPr>
        <w:t>e</w:t>
      </w:r>
      <w:r w:rsidRPr="00E74404" w:rsidR="00224E3A">
        <w:rPr>
          <w:rFonts w:ascii="Times New Roman" w:eastAsia="Times New Roman" w:hAnsi="Times New Roman" w:cs="Times New Roman"/>
          <w:sz w:val="24"/>
          <w:szCs w:val="24"/>
        </w:rPr>
        <w:t xml:space="preserve"> the total current expenditure </w:t>
      </w:r>
      <w:r w:rsidR="00FE4734">
        <w:rPr>
          <w:rFonts w:ascii="Times New Roman" w:eastAsia="Times New Roman" w:hAnsi="Times New Roman" w:cs="Times New Roman"/>
          <w:sz w:val="24"/>
          <w:szCs w:val="24"/>
        </w:rPr>
        <w:t xml:space="preserve">per pupil </w:t>
      </w:r>
      <w:r w:rsidRPr="00E74404" w:rsidR="00224E3A">
        <w:rPr>
          <w:rFonts w:ascii="Times New Roman" w:eastAsia="Times New Roman" w:hAnsi="Times New Roman" w:cs="Times New Roman"/>
          <w:sz w:val="24"/>
          <w:szCs w:val="24"/>
        </w:rPr>
        <w:t>data</w:t>
      </w:r>
      <w:r w:rsidR="00FB38AD">
        <w:rPr>
          <w:rFonts w:ascii="Times New Roman" w:eastAsia="Times New Roman" w:hAnsi="Times New Roman" w:cs="Times New Roman"/>
          <w:sz w:val="24"/>
          <w:szCs w:val="24"/>
        </w:rPr>
        <w:t xml:space="preserve"> for each school within the State</w:t>
      </w:r>
      <w:r w:rsidRPr="00E74404" w:rsidR="00224E3A">
        <w:rPr>
          <w:rFonts w:ascii="Times New Roman" w:eastAsia="Times New Roman" w:hAnsi="Times New Roman" w:cs="Times New Roman"/>
          <w:sz w:val="24"/>
          <w:szCs w:val="24"/>
        </w:rPr>
        <w:t xml:space="preserve"> for the </w:t>
      </w:r>
      <w:r w:rsidRPr="00E74404" w:rsidR="00D40B89">
        <w:rPr>
          <w:rFonts w:ascii="Times New Roman" w:eastAsia="Times New Roman" w:hAnsi="Times New Roman" w:cs="Times New Roman"/>
          <w:sz w:val="24"/>
          <w:szCs w:val="24"/>
        </w:rPr>
        <w:t>ESSA report cards.</w:t>
      </w:r>
      <w:r w:rsidR="00D40B89">
        <w:rPr>
          <w:rFonts w:ascii="Times New Roman" w:eastAsia="Times New Roman" w:hAnsi="Times New Roman" w:cs="Times New Roman"/>
          <w:sz w:val="24"/>
          <w:szCs w:val="24"/>
        </w:rPr>
        <w:t xml:space="preserve"> </w:t>
      </w:r>
      <w:r w:rsidR="0076088D">
        <w:rPr>
          <w:rFonts w:ascii="Times New Roman" w:eastAsia="Times New Roman" w:hAnsi="Times New Roman" w:cs="Times New Roman"/>
          <w:sz w:val="24"/>
          <w:szCs w:val="24"/>
        </w:rPr>
        <w:t xml:space="preserve"> </w:t>
      </w:r>
      <w:r w:rsidR="00817BDD">
        <w:rPr>
          <w:rFonts w:ascii="Times New Roman" w:eastAsia="Times New Roman" w:hAnsi="Times New Roman" w:cs="Times New Roman"/>
          <w:sz w:val="24"/>
          <w:szCs w:val="24"/>
        </w:rPr>
        <w:t xml:space="preserve"> </w:t>
      </w:r>
      <w:r w:rsidR="000A274D">
        <w:rPr>
          <w:rFonts w:ascii="Times New Roman" w:eastAsia="Times New Roman" w:hAnsi="Times New Roman" w:cs="Times New Roman"/>
          <w:sz w:val="24"/>
          <w:szCs w:val="24"/>
        </w:rPr>
        <w:t xml:space="preserve"> </w:t>
      </w:r>
      <w:r w:rsidR="005D79AB">
        <w:rPr>
          <w:rFonts w:ascii="Times New Roman" w:eastAsia="Times New Roman" w:hAnsi="Times New Roman" w:cs="Times New Roman"/>
          <w:sz w:val="24"/>
          <w:szCs w:val="24"/>
        </w:rPr>
        <w:t xml:space="preserve"> </w:t>
      </w:r>
      <w:r w:rsidR="000B2850">
        <w:rPr>
          <w:rFonts w:ascii="Times New Roman" w:eastAsia="Times New Roman" w:hAnsi="Times New Roman" w:cs="Times New Roman"/>
          <w:sz w:val="24"/>
          <w:szCs w:val="24"/>
        </w:rPr>
        <w:t xml:space="preserve"> </w:t>
      </w:r>
      <w:r w:rsidR="00E94D09">
        <w:rPr>
          <w:rFonts w:ascii="Times New Roman" w:eastAsia="Times New Roman" w:hAnsi="Times New Roman" w:cs="Times New Roman"/>
          <w:sz w:val="24"/>
          <w:szCs w:val="24"/>
        </w:rPr>
        <w:t xml:space="preserve"> </w:t>
      </w:r>
      <w:r w:rsidR="00CE11E7">
        <w:rPr>
          <w:rFonts w:ascii="Times New Roman" w:hAnsi="Times New Roman" w:cs="Times New Roman"/>
          <w:sz w:val="24"/>
          <w:szCs w:val="24"/>
        </w:rPr>
        <w:t xml:space="preserve"> </w:t>
      </w:r>
      <w:r w:rsidR="008A3E82">
        <w:rPr>
          <w:rFonts w:ascii="Times New Roman" w:hAnsi="Times New Roman" w:cs="Times New Roman"/>
          <w:sz w:val="24"/>
          <w:szCs w:val="24"/>
        </w:rPr>
        <w:t xml:space="preserve"> </w:t>
      </w:r>
      <w:r w:rsidR="00765C27">
        <w:rPr>
          <w:rFonts w:ascii="Times New Roman" w:hAnsi="Times New Roman" w:cs="Times New Roman"/>
          <w:sz w:val="24"/>
          <w:szCs w:val="24"/>
        </w:rPr>
        <w:t xml:space="preserve"> </w:t>
      </w:r>
    </w:p>
    <w:p w:rsidR="00204F32" w:rsidP="00204F32" w14:paraId="23C2449B" w14:textId="3059FB69">
      <w:pPr>
        <w:spacing w:line="276" w:lineRule="auto"/>
      </w:pPr>
      <w:r w:rsidRPr="0528E49E">
        <w:rPr>
          <w:rFonts w:ascii="Times New Roman" w:eastAsia="Times New Roman" w:hAnsi="Times New Roman" w:cs="Times New Roman"/>
          <w:sz w:val="24"/>
          <w:szCs w:val="24"/>
        </w:rPr>
        <w:t xml:space="preserve">The inclusion of these data by the four functions </w:t>
      </w:r>
      <w:r w:rsidR="003F05E7">
        <w:rPr>
          <w:rFonts w:ascii="Times New Roman" w:eastAsia="Times New Roman" w:hAnsi="Times New Roman" w:cs="Times New Roman"/>
          <w:sz w:val="24"/>
          <w:szCs w:val="24"/>
        </w:rPr>
        <w:t xml:space="preserve">in the </w:t>
      </w:r>
      <w:r w:rsidR="00946246">
        <w:rPr>
          <w:rFonts w:ascii="Times New Roman" w:eastAsia="Times New Roman" w:hAnsi="Times New Roman" w:cs="Times New Roman"/>
          <w:sz w:val="24"/>
          <w:szCs w:val="24"/>
        </w:rPr>
        <w:t xml:space="preserve">SLFS </w:t>
      </w:r>
      <w:r w:rsidR="003F05E7">
        <w:rPr>
          <w:rFonts w:ascii="Times New Roman" w:eastAsia="Times New Roman" w:hAnsi="Times New Roman" w:cs="Times New Roman"/>
          <w:sz w:val="24"/>
          <w:szCs w:val="24"/>
        </w:rPr>
        <w:t xml:space="preserve">incremental </w:t>
      </w:r>
      <w:r w:rsidR="00946246">
        <w:rPr>
          <w:rFonts w:ascii="Times New Roman" w:eastAsia="Times New Roman" w:hAnsi="Times New Roman" w:cs="Times New Roman"/>
          <w:sz w:val="24"/>
          <w:szCs w:val="24"/>
        </w:rPr>
        <w:t xml:space="preserve">action plan </w:t>
      </w:r>
      <w:r w:rsidRPr="0528E49E">
        <w:rPr>
          <w:rFonts w:ascii="Times New Roman" w:eastAsia="Times New Roman" w:hAnsi="Times New Roman" w:cs="Times New Roman"/>
          <w:sz w:val="24"/>
          <w:szCs w:val="24"/>
        </w:rPr>
        <w:t xml:space="preserve">is also consistent with the definition of current expenditures. Since </w:t>
      </w:r>
      <w:r w:rsidRPr="0528E49E" w:rsidR="00F91D40">
        <w:rPr>
          <w:rFonts w:ascii="Times New Roman" w:eastAsia="Times New Roman" w:hAnsi="Times New Roman" w:cs="Times New Roman"/>
          <w:sz w:val="24"/>
          <w:szCs w:val="24"/>
        </w:rPr>
        <w:t xml:space="preserve">ESEA was amended by ESSA </w:t>
      </w:r>
      <w:r w:rsidR="00BE5BA9">
        <w:rPr>
          <w:rFonts w:ascii="Times New Roman" w:eastAsia="Times New Roman" w:hAnsi="Times New Roman" w:cs="Times New Roman"/>
          <w:sz w:val="24"/>
          <w:szCs w:val="24"/>
        </w:rPr>
        <w:t xml:space="preserve">in 2015, </w:t>
      </w:r>
      <w:r w:rsidRPr="0528E49E">
        <w:rPr>
          <w:rFonts w:ascii="Times New Roman" w:eastAsia="Times New Roman" w:hAnsi="Times New Roman" w:cs="Times New Roman"/>
          <w:sz w:val="24"/>
          <w:szCs w:val="24"/>
        </w:rPr>
        <w:t>NCES has engaged in annual training seminars for State Fiscal Coordinators that emphasized the critical importance of utilizing a consistent definition of current expenditures to calculate current expenditures per pupil at the school level.</w:t>
      </w:r>
      <w:r>
        <w:rPr>
          <w:rStyle w:val="FootnoteReference"/>
          <w:rFonts w:ascii="Times New Roman" w:eastAsia="Times New Roman" w:hAnsi="Times New Roman" w:cs="Times New Roman"/>
          <w:sz w:val="24"/>
          <w:szCs w:val="24"/>
        </w:rPr>
        <w:footnoteReference w:id="16"/>
      </w:r>
      <w:r w:rsidRPr="0528E49E">
        <w:rPr>
          <w:rFonts w:ascii="Times New Roman" w:eastAsia="Times New Roman" w:hAnsi="Times New Roman" w:cs="Times New Roman"/>
          <w:sz w:val="24"/>
          <w:szCs w:val="24"/>
        </w:rPr>
        <w:t xml:space="preserve"> A consistent definition of current expenditures supports the comparability of current expenditures per pupil across schools within districts; and across schools within the State. NCES has collaborated with State Fiscal Coordinators to ensure that the definition of current expenditures is consistent across the state-level NPEFS; the district-level School District Finance Survey (F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33); and the school-level SLFS. Furthermore, NCES has continuously reiterated that utilizing a consistent definition of current expenditures facilitates the comparison of current expenditures per pupil on the annual State and LEA report cards required by ESEA, as amended by ESSA.  </w:t>
      </w:r>
    </w:p>
    <w:p w:rsidR="00204F32" w:rsidP="00204F32" w14:paraId="6ECEB7A9" w14:textId="77777777">
      <w:pPr>
        <w:spacing w:line="276" w:lineRule="auto"/>
      </w:pPr>
      <w:r w:rsidRPr="0528E49E">
        <w:rPr>
          <w:rFonts w:ascii="Times New Roman" w:eastAsia="Times New Roman" w:hAnsi="Times New Roman" w:cs="Times New Roman"/>
          <w:sz w:val="24"/>
          <w:szCs w:val="24"/>
        </w:rPr>
        <w:t xml:space="preserve">NCES procedures are repeatedly cited throughout the ESEA Report Card Guidance entitled </w:t>
      </w:r>
      <w:r w:rsidRPr="0528E49E">
        <w:rPr>
          <w:rFonts w:ascii="Times New Roman" w:eastAsia="Times New Roman" w:hAnsi="Times New Roman" w:cs="Times New Roman"/>
          <w:i/>
          <w:iCs/>
          <w:sz w:val="24"/>
          <w:szCs w:val="24"/>
        </w:rPr>
        <w:t>Opportunities and Responsibilities for State and Local Report Cards under the Elementary and Secondary Education Act of 1965, as amended by the Every Student Succeeds Act.</w:t>
      </w:r>
      <w:r>
        <w:rPr>
          <w:rStyle w:val="FootnoteReference"/>
          <w:rFonts w:ascii="Times New Roman" w:eastAsia="Times New Roman" w:hAnsi="Times New Roman" w:cs="Times New Roman"/>
          <w:i/>
          <w:iCs/>
          <w:sz w:val="24"/>
          <w:szCs w:val="24"/>
        </w:rPr>
        <w:footnoteReference w:id="17"/>
      </w:r>
      <w:r w:rsidRPr="0528E49E">
        <w:rPr>
          <w:rFonts w:ascii="Times New Roman" w:eastAsia="Times New Roman" w:hAnsi="Times New Roman" w:cs="Times New Roman"/>
          <w:sz w:val="24"/>
          <w:szCs w:val="24"/>
        </w:rPr>
        <w:t xml:space="preserve"> The Guidance states that, “To reduce burden, an SEA and its LEAs have the flexibility to align their procedures with existing NCES data collection procedures and to work closely with LEAs when developing guidance on how to calculate per-pupil expenditures. Under NCES data collection and publication procedures, the numerator for per-pupil expenditures consists of current expenditures (see ESEA </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8101(12)), which are comprised of expenditures for the day-to-day operation of schools and LEAs for public elementary and secondary education, including expenditures for staff salaries and benefits, supplies, and purchased services.”</w:t>
      </w:r>
      <w:r w:rsidRPr="00821015">
        <w:rPr>
          <w:rFonts w:ascii="Times New Roman" w:eastAsia="Times New Roman" w:hAnsi="Times New Roman" w:cs="Times New Roman"/>
          <w:sz w:val="24"/>
          <w:szCs w:val="24"/>
        </w:rPr>
        <w:t xml:space="preserve"> </w:t>
      </w:r>
      <w:r w:rsidRPr="000F5DEB">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ESEA Report Card Guidance, pg. 39.) </w:t>
      </w:r>
    </w:p>
    <w:p w:rsidR="00204F32" w:rsidP="00204F32" w14:paraId="4C52493F" w14:textId="2AB2DE5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528E49E">
        <w:rPr>
          <w:rFonts w:ascii="Times New Roman" w:eastAsia="Times New Roman" w:hAnsi="Times New Roman" w:cs="Times New Roman"/>
          <w:sz w:val="24"/>
          <w:szCs w:val="24"/>
        </w:rPr>
        <w:t xml:space="preserve">he current expenditures provision of ESEA, as amended by ESSA is entirely consistent with SEAs providing data in the SLFS. </w:t>
      </w:r>
      <w:r w:rsidRPr="000C6863">
        <w:rPr>
          <w:rFonts w:ascii="Times New Roman" w:eastAsia="Times New Roman" w:hAnsi="Times New Roman" w:cs="Times New Roman"/>
          <w:sz w:val="24"/>
          <w:szCs w:val="24"/>
        </w:rPr>
        <w:t>Twenty-six (26)</w:t>
      </w:r>
      <w:r w:rsidRPr="0528E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528E49E">
        <w:rPr>
          <w:rFonts w:ascii="Times New Roman" w:eastAsia="Times New Roman" w:hAnsi="Times New Roman" w:cs="Times New Roman"/>
          <w:sz w:val="24"/>
          <w:szCs w:val="24"/>
        </w:rPr>
        <w:t>tates submitted SLFS data for FY 20, which covers the 2019</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20 school year.</w:t>
      </w:r>
      <w:r w:rsidR="00400B76">
        <w:rPr>
          <w:rFonts w:ascii="Times New Roman" w:eastAsia="Times New Roman" w:hAnsi="Times New Roman" w:cs="Times New Roman"/>
          <w:sz w:val="24"/>
          <w:szCs w:val="24"/>
        </w:rPr>
        <w:t xml:space="preserve"> </w:t>
      </w:r>
      <w:r w:rsidR="00A41651">
        <w:rPr>
          <w:rFonts w:ascii="Times New Roman" w:eastAsia="Times New Roman" w:hAnsi="Times New Roman" w:cs="Times New Roman"/>
          <w:sz w:val="24"/>
          <w:szCs w:val="24"/>
        </w:rPr>
        <w:t xml:space="preserve">Twenty-six </w:t>
      </w:r>
      <w:r w:rsidR="00756FDB">
        <w:rPr>
          <w:rFonts w:ascii="Times New Roman" w:eastAsia="Times New Roman" w:hAnsi="Times New Roman" w:cs="Times New Roman"/>
          <w:sz w:val="24"/>
          <w:szCs w:val="24"/>
        </w:rPr>
        <w:t xml:space="preserve">states are also in the process of submitting FY 21 data, with </w:t>
      </w:r>
      <w:r w:rsidR="00684E04">
        <w:rPr>
          <w:rFonts w:ascii="Times New Roman" w:eastAsia="Times New Roman" w:hAnsi="Times New Roman" w:cs="Times New Roman"/>
          <w:sz w:val="24"/>
          <w:szCs w:val="24"/>
        </w:rPr>
        <w:t xml:space="preserve">twenty-four reporting at this juncture. </w:t>
      </w:r>
      <w:r w:rsidRPr="0528E49E">
        <w:rPr>
          <w:rFonts w:ascii="Times New Roman" w:eastAsia="Times New Roman" w:hAnsi="Times New Roman" w:cs="Times New Roman"/>
          <w:sz w:val="24"/>
          <w:szCs w:val="24"/>
        </w:rPr>
        <w:t xml:space="preserve">The submission of SLFS data by these </w:t>
      </w:r>
      <w:r w:rsidRPr="000C6863">
        <w:rPr>
          <w:rFonts w:ascii="Times New Roman" w:eastAsia="Times New Roman" w:hAnsi="Times New Roman" w:cs="Times New Roman"/>
          <w:sz w:val="24"/>
          <w:szCs w:val="24"/>
        </w:rPr>
        <w:t>twenty-six (26)</w:t>
      </w:r>
      <w:r w:rsidRPr="0528E49E">
        <w:rPr>
          <w:rFonts w:ascii="Times New Roman" w:eastAsia="Times New Roman" w:hAnsi="Times New Roman" w:cs="Times New Roman"/>
          <w:sz w:val="24"/>
          <w:szCs w:val="24"/>
        </w:rPr>
        <w:t xml:space="preserve"> SEAs has not interfered with their ability to comply with the </w:t>
      </w:r>
      <w:r w:rsidR="004B50FD">
        <w:rPr>
          <w:rFonts w:ascii="Times New Roman" w:eastAsia="Times New Roman" w:hAnsi="Times New Roman" w:cs="Times New Roman"/>
          <w:sz w:val="24"/>
          <w:szCs w:val="24"/>
        </w:rPr>
        <w:t xml:space="preserve">ESEA </w:t>
      </w:r>
      <w:r w:rsidRPr="0528E49E">
        <w:rPr>
          <w:rFonts w:ascii="Times New Roman" w:eastAsia="Times New Roman" w:hAnsi="Times New Roman" w:cs="Times New Roman"/>
          <w:sz w:val="24"/>
          <w:szCs w:val="24"/>
        </w:rPr>
        <w:t>provision requiring current expenditures per pupil be reported on annual State and LEA report cards. In fact, there has not been any SEA that has indicated participation in the SLFS adversely impacts their ability to comply with the current expenditures per pupil provision of ESEA, as amended by ESSA. States currently participating in the SLFS have been advised to continue to comply with the current expenditures provision of the ESEA, as amended by ESSA.</w:t>
      </w:r>
    </w:p>
    <w:p w:rsidR="00AD5629" w:rsidP="00204F32" w14:paraId="2B0839CC" w14:textId="77777777">
      <w:pPr>
        <w:spacing w:line="276" w:lineRule="auto"/>
        <w:rPr>
          <w:rFonts w:ascii="Times New Roman" w:eastAsia="Times New Roman" w:hAnsi="Times New Roman" w:cs="Times New Roman"/>
          <w:sz w:val="24"/>
          <w:szCs w:val="24"/>
        </w:rPr>
      </w:pPr>
    </w:p>
    <w:p w:rsidR="00204F32" w:rsidP="00204F32" w14:paraId="0BD0E097" w14:textId="77777777">
      <w:pPr>
        <w:pStyle w:val="Heading2"/>
      </w:pPr>
      <w:bookmarkStart w:id="14" w:name="_Toc135237600"/>
      <w:r w:rsidRPr="0528E49E">
        <w:rPr>
          <w:rFonts w:eastAsia="Times New Roman"/>
        </w:rPr>
        <w:t xml:space="preserve">Associated </w:t>
      </w:r>
      <w:r>
        <w:rPr>
          <w:rFonts w:eastAsia="Times New Roman"/>
        </w:rPr>
        <w:t>comments</w:t>
      </w:r>
      <w:bookmarkEnd w:id="14"/>
    </w:p>
    <w:p w:rsidR="00204F32" w:rsidP="00204F32" w14:paraId="6744A724" w14:textId="77777777">
      <w:pPr>
        <w:spacing w:line="276" w:lineRule="auto"/>
      </w:pPr>
      <w:r w:rsidRPr="0528E49E">
        <w:rPr>
          <w:rFonts w:ascii="Times New Roman" w:eastAsia="Times New Roman" w:hAnsi="Times New Roman" w:cs="Times New Roman"/>
          <w:sz w:val="24"/>
          <w:szCs w:val="24"/>
        </w:rPr>
        <w:t>ED-2022-SCC-0120:</w:t>
      </w:r>
    </w:p>
    <w:p w:rsidR="00204F32" w:rsidRPr="00D04F50" w:rsidP="00204F32" w14:paraId="07EB17DC" w14:textId="180247C7">
      <w:pPr>
        <w:rPr>
          <w:rFonts w:ascii="Times New Roman" w:hAnsi="Times New Roman" w:cs="Times New Roman"/>
          <w:sz w:val="24"/>
          <w:szCs w:val="24"/>
        </w:rPr>
      </w:pPr>
      <w:r>
        <w:rPr>
          <w:rFonts w:ascii="Times New Roman" w:hAnsi="Times New Roman" w:cs="Times New Roman"/>
          <w:sz w:val="24"/>
          <w:szCs w:val="24"/>
        </w:rPr>
        <w:t>12</w:t>
      </w:r>
      <w:r w:rsidR="00BB0280">
        <w:rPr>
          <w:rFonts w:ascii="Times New Roman" w:hAnsi="Times New Roman" w:cs="Times New Roman"/>
          <w:sz w:val="24"/>
          <w:szCs w:val="24"/>
        </w:rPr>
        <w:t xml:space="preserve">; </w:t>
      </w:r>
      <w:r w:rsidR="00483C09">
        <w:rPr>
          <w:rFonts w:ascii="Times New Roman" w:hAnsi="Times New Roman" w:cs="Times New Roman"/>
          <w:sz w:val="24"/>
          <w:szCs w:val="24"/>
        </w:rPr>
        <w:t>20</w:t>
      </w:r>
      <w:r w:rsidR="00BB0280">
        <w:rPr>
          <w:rFonts w:ascii="Times New Roman" w:hAnsi="Times New Roman" w:cs="Times New Roman"/>
          <w:sz w:val="24"/>
          <w:szCs w:val="24"/>
        </w:rPr>
        <w:t xml:space="preserve">; </w:t>
      </w:r>
      <w:r w:rsidR="00483C09">
        <w:rPr>
          <w:rFonts w:ascii="Times New Roman" w:hAnsi="Times New Roman" w:cs="Times New Roman"/>
          <w:sz w:val="24"/>
          <w:szCs w:val="24"/>
        </w:rPr>
        <w:t>21</w:t>
      </w:r>
      <w:r w:rsidR="00BB0280">
        <w:rPr>
          <w:rFonts w:ascii="Times New Roman" w:hAnsi="Times New Roman" w:cs="Times New Roman"/>
          <w:sz w:val="24"/>
          <w:szCs w:val="24"/>
        </w:rPr>
        <w:t xml:space="preserve">; </w:t>
      </w:r>
      <w:r w:rsidR="00483C09">
        <w:rPr>
          <w:rFonts w:ascii="Times New Roman" w:hAnsi="Times New Roman" w:cs="Times New Roman"/>
          <w:sz w:val="24"/>
          <w:szCs w:val="24"/>
        </w:rPr>
        <w:t>23</w:t>
      </w:r>
      <w:r w:rsidR="00BB0280">
        <w:rPr>
          <w:rFonts w:ascii="Times New Roman" w:hAnsi="Times New Roman" w:cs="Times New Roman"/>
          <w:sz w:val="24"/>
          <w:szCs w:val="24"/>
        </w:rPr>
        <w:t xml:space="preserve">; </w:t>
      </w:r>
      <w:r w:rsidR="00483C09">
        <w:rPr>
          <w:rFonts w:ascii="Times New Roman" w:hAnsi="Times New Roman" w:cs="Times New Roman"/>
          <w:sz w:val="24"/>
          <w:szCs w:val="24"/>
        </w:rPr>
        <w:t>24</w:t>
      </w:r>
      <w:r w:rsidR="00BB0280">
        <w:rPr>
          <w:rFonts w:ascii="Times New Roman" w:hAnsi="Times New Roman" w:cs="Times New Roman"/>
          <w:sz w:val="24"/>
          <w:szCs w:val="24"/>
        </w:rPr>
        <w:t xml:space="preserve">; </w:t>
      </w:r>
      <w:r w:rsidR="00EA6A22">
        <w:rPr>
          <w:rFonts w:ascii="Times New Roman" w:hAnsi="Times New Roman" w:cs="Times New Roman"/>
          <w:sz w:val="24"/>
          <w:szCs w:val="24"/>
        </w:rPr>
        <w:t>27</w:t>
      </w:r>
      <w:r w:rsidR="00BB0280">
        <w:rPr>
          <w:rFonts w:ascii="Times New Roman" w:hAnsi="Times New Roman" w:cs="Times New Roman"/>
          <w:sz w:val="24"/>
          <w:szCs w:val="24"/>
        </w:rPr>
        <w:t xml:space="preserve">; </w:t>
      </w:r>
      <w:r w:rsidR="00EA6A22">
        <w:rPr>
          <w:rFonts w:ascii="Times New Roman" w:hAnsi="Times New Roman" w:cs="Times New Roman"/>
          <w:sz w:val="24"/>
          <w:szCs w:val="24"/>
        </w:rPr>
        <w:t>31</w:t>
      </w:r>
      <w:r w:rsidR="00B9563A">
        <w:rPr>
          <w:rFonts w:ascii="Times New Roman" w:hAnsi="Times New Roman" w:cs="Times New Roman"/>
          <w:sz w:val="24"/>
          <w:szCs w:val="24"/>
        </w:rPr>
        <w:t>.</w:t>
      </w:r>
      <w:r w:rsidR="00483C09">
        <w:rPr>
          <w:rFonts w:ascii="Times New Roman" w:hAnsi="Times New Roman" w:cs="Times New Roman"/>
          <w:sz w:val="24"/>
          <w:szCs w:val="24"/>
        </w:rPr>
        <w:t xml:space="preserve"> </w:t>
      </w:r>
    </w:p>
    <w:p w:rsidR="003E1B2C" w:rsidP="00204F32" w14:paraId="4CD75C09" w14:textId="77777777"/>
    <w:p w:rsidR="00204F32" w:rsidP="00204F32" w14:paraId="60FF0592" w14:textId="0BDB9BE6">
      <w:pPr>
        <w:rPr>
          <w:rFonts w:eastAsia="Times New Roman"/>
        </w:rPr>
      </w:pPr>
    </w:p>
    <w:p w:rsidR="00F50CB1" w:rsidP="00204F32" w14:paraId="02F890F6" w14:textId="6A2DD2CE">
      <w:pPr>
        <w:rPr>
          <w:rFonts w:eastAsia="Times New Roman"/>
        </w:rPr>
      </w:pPr>
    </w:p>
    <w:p w:rsidR="00F50CB1" w:rsidP="00204F32" w14:paraId="7AFD0E6F" w14:textId="591FC437">
      <w:pPr>
        <w:rPr>
          <w:rFonts w:eastAsia="Times New Roman"/>
        </w:rPr>
      </w:pPr>
    </w:p>
    <w:p w:rsidR="00F50CB1" w:rsidP="00204F32" w14:paraId="32B7509E" w14:textId="3D9C80AF">
      <w:pPr>
        <w:rPr>
          <w:rFonts w:eastAsia="Times New Roman"/>
        </w:rPr>
      </w:pPr>
    </w:p>
    <w:p w:rsidR="00F50CB1" w:rsidP="00204F32" w14:paraId="380197C3" w14:textId="3027D3AE">
      <w:pPr>
        <w:rPr>
          <w:rFonts w:eastAsia="Times New Roman"/>
        </w:rPr>
      </w:pPr>
    </w:p>
    <w:p w:rsidR="00F50CB1" w:rsidP="00204F32" w14:paraId="02F08AC3" w14:textId="6108186E">
      <w:pPr>
        <w:rPr>
          <w:rFonts w:eastAsia="Times New Roman"/>
        </w:rPr>
      </w:pPr>
    </w:p>
    <w:p w:rsidR="00F50CB1" w:rsidP="00204F32" w14:paraId="0E9E19A5" w14:textId="624A85B6">
      <w:pPr>
        <w:rPr>
          <w:rFonts w:eastAsia="Times New Roman"/>
        </w:rPr>
      </w:pPr>
    </w:p>
    <w:p w:rsidR="00F50CB1" w:rsidP="00204F32" w14:paraId="5FF88EDA" w14:textId="5D8D2513">
      <w:pPr>
        <w:rPr>
          <w:rFonts w:eastAsia="Times New Roman"/>
        </w:rPr>
      </w:pPr>
    </w:p>
    <w:p w:rsidR="00F50CB1" w:rsidP="00204F32" w14:paraId="0AD4289E" w14:textId="0826D94B">
      <w:pPr>
        <w:rPr>
          <w:rFonts w:eastAsia="Times New Roman"/>
        </w:rPr>
      </w:pPr>
    </w:p>
    <w:p w:rsidR="00F50CB1" w:rsidP="00204F32" w14:paraId="556AC5F2" w14:textId="7C38BB7D">
      <w:pPr>
        <w:rPr>
          <w:rFonts w:eastAsia="Times New Roman"/>
        </w:rPr>
      </w:pPr>
    </w:p>
    <w:p w:rsidR="00F50CB1" w:rsidP="00204F32" w14:paraId="277D9DCD" w14:textId="191B90D3">
      <w:pPr>
        <w:rPr>
          <w:rFonts w:eastAsia="Times New Roman"/>
        </w:rPr>
      </w:pPr>
    </w:p>
    <w:p w:rsidR="00F50CB1" w:rsidP="00204F32" w14:paraId="518FAFD7" w14:textId="1059A5FF">
      <w:pPr>
        <w:rPr>
          <w:rFonts w:eastAsia="Times New Roman"/>
        </w:rPr>
      </w:pPr>
    </w:p>
    <w:p w:rsidR="00F50CB1" w:rsidP="00204F32" w14:paraId="5A41E7C6" w14:textId="2D65835A">
      <w:pPr>
        <w:rPr>
          <w:rFonts w:eastAsia="Times New Roman"/>
        </w:rPr>
      </w:pPr>
    </w:p>
    <w:p w:rsidR="00F50CB1" w:rsidP="00204F32" w14:paraId="2A6CE72B" w14:textId="5F75460A">
      <w:pPr>
        <w:rPr>
          <w:rFonts w:eastAsia="Times New Roman"/>
        </w:rPr>
      </w:pPr>
    </w:p>
    <w:p w:rsidR="00F50CB1" w:rsidP="00204F32" w14:paraId="310CD82F" w14:textId="54CE41CA">
      <w:pPr>
        <w:rPr>
          <w:rFonts w:eastAsia="Times New Roman"/>
        </w:rPr>
      </w:pPr>
    </w:p>
    <w:p w:rsidR="00F50CB1" w:rsidP="00204F32" w14:paraId="07BEBD80" w14:textId="3B78862E">
      <w:pPr>
        <w:rPr>
          <w:rFonts w:eastAsia="Times New Roman"/>
        </w:rPr>
      </w:pPr>
    </w:p>
    <w:p w:rsidR="00F50CB1" w:rsidP="00204F32" w14:paraId="19C072C6" w14:textId="77777777">
      <w:pPr>
        <w:rPr>
          <w:rFonts w:eastAsia="Times New Roman"/>
        </w:rPr>
      </w:pPr>
    </w:p>
    <w:p w:rsidR="00F50CB1" w:rsidP="00204F32" w14:paraId="598F09BC" w14:textId="77777777">
      <w:pPr>
        <w:rPr>
          <w:rFonts w:eastAsia="Times New Roman"/>
        </w:rPr>
      </w:pPr>
    </w:p>
    <w:p w:rsidR="00204F32" w:rsidP="00204F32" w14:paraId="3285AA26" w14:textId="06FFC42A">
      <w:pPr>
        <w:rPr>
          <w:rFonts w:eastAsia="Times New Roman"/>
        </w:rPr>
      </w:pPr>
    </w:p>
    <w:p w:rsidR="00F50CB1" w:rsidP="00204F32" w14:paraId="1D153582" w14:textId="51B2832F">
      <w:pPr>
        <w:rPr>
          <w:rFonts w:eastAsia="Times New Roman"/>
        </w:rPr>
      </w:pPr>
    </w:p>
    <w:p w:rsidR="00F50CB1" w:rsidP="00204F32" w14:paraId="485F7C70" w14:textId="09CDA898">
      <w:pPr>
        <w:rPr>
          <w:rFonts w:eastAsia="Times New Roman"/>
        </w:rPr>
      </w:pPr>
    </w:p>
    <w:p w:rsidR="00F50CB1" w:rsidP="00204F32" w14:paraId="31C98252" w14:textId="3D704810">
      <w:pPr>
        <w:rPr>
          <w:rFonts w:eastAsia="Times New Roman"/>
        </w:rPr>
      </w:pPr>
    </w:p>
    <w:p w:rsidR="00F50CB1" w:rsidP="00204F32" w14:paraId="17896B2D" w14:textId="77777777">
      <w:pPr>
        <w:rPr>
          <w:rFonts w:eastAsia="Times New Roman"/>
        </w:rPr>
      </w:pPr>
    </w:p>
    <w:p w:rsidR="00204F32" w:rsidP="00204F32" w14:paraId="7342BB9E" w14:textId="43B17380">
      <w:pPr>
        <w:pStyle w:val="Heading1"/>
      </w:pPr>
      <w:bookmarkStart w:id="15" w:name="_Toc135237601"/>
      <w:r w:rsidRPr="0528E49E">
        <w:rPr>
          <w:rFonts w:eastAsia="Times New Roman"/>
        </w:rPr>
        <w:t xml:space="preserve">Comments related to </w:t>
      </w:r>
      <w:r w:rsidRPr="00A70A7A" w:rsidR="00A70A7A">
        <w:rPr>
          <w:rFonts w:eastAsia="Times New Roman"/>
        </w:rPr>
        <w:t xml:space="preserve">Implementing SLFS </w:t>
      </w:r>
      <w:r w:rsidR="0004535C">
        <w:rPr>
          <w:rFonts w:eastAsia="Times New Roman"/>
        </w:rPr>
        <w:t>R</w:t>
      </w:r>
      <w:r w:rsidRPr="00A70A7A" w:rsidR="00A70A7A">
        <w:rPr>
          <w:rFonts w:eastAsia="Times New Roman"/>
        </w:rPr>
        <w:t>equire</w:t>
      </w:r>
      <w:r w:rsidR="003904B6">
        <w:rPr>
          <w:rFonts w:eastAsia="Times New Roman"/>
        </w:rPr>
        <w:t>s</w:t>
      </w:r>
      <w:r w:rsidRPr="00A70A7A" w:rsidR="00A70A7A">
        <w:rPr>
          <w:rFonts w:eastAsia="Times New Roman"/>
        </w:rPr>
        <w:t xml:space="preserve"> </w:t>
      </w:r>
      <w:r w:rsidR="00A70A7A">
        <w:rPr>
          <w:rFonts w:eastAsia="Times New Roman"/>
        </w:rPr>
        <w:t xml:space="preserve">SEAs </w:t>
      </w:r>
      <w:r w:rsidRPr="00A70A7A" w:rsidR="00A70A7A">
        <w:rPr>
          <w:rFonts w:eastAsia="Times New Roman"/>
        </w:rPr>
        <w:t xml:space="preserve">to </w:t>
      </w:r>
      <w:r w:rsidR="0004535C">
        <w:rPr>
          <w:rFonts w:eastAsia="Times New Roman"/>
        </w:rPr>
        <w:t>C</w:t>
      </w:r>
      <w:r w:rsidRPr="00A70A7A" w:rsidR="00A70A7A">
        <w:rPr>
          <w:rFonts w:eastAsia="Times New Roman"/>
        </w:rPr>
        <w:t xml:space="preserve">hange </w:t>
      </w:r>
      <w:r w:rsidR="0004535C">
        <w:rPr>
          <w:rFonts w:eastAsia="Times New Roman"/>
        </w:rPr>
        <w:t>T</w:t>
      </w:r>
      <w:r w:rsidRPr="00A70A7A" w:rsidR="00A70A7A">
        <w:rPr>
          <w:rFonts w:eastAsia="Times New Roman"/>
        </w:rPr>
        <w:t xml:space="preserve">heir </w:t>
      </w:r>
      <w:r w:rsidR="008B697E">
        <w:rPr>
          <w:rFonts w:eastAsia="Times New Roman"/>
        </w:rPr>
        <w:t>M</w:t>
      </w:r>
      <w:r w:rsidRPr="00A70A7A" w:rsidR="00A70A7A">
        <w:rPr>
          <w:rFonts w:eastAsia="Times New Roman"/>
        </w:rPr>
        <w:t xml:space="preserve">andated </w:t>
      </w:r>
      <w:r w:rsidR="008B697E">
        <w:rPr>
          <w:rFonts w:eastAsia="Times New Roman"/>
        </w:rPr>
        <w:t>C</w:t>
      </w:r>
      <w:r w:rsidRPr="00A70A7A" w:rsidR="00A70A7A">
        <w:rPr>
          <w:rFonts w:eastAsia="Times New Roman"/>
        </w:rPr>
        <w:t xml:space="preserve">hart of </w:t>
      </w:r>
      <w:r w:rsidR="008B697E">
        <w:rPr>
          <w:rFonts w:eastAsia="Times New Roman"/>
        </w:rPr>
        <w:t>A</w:t>
      </w:r>
      <w:r w:rsidRPr="00A70A7A" w:rsidR="00A70A7A">
        <w:rPr>
          <w:rFonts w:eastAsia="Times New Roman"/>
        </w:rPr>
        <w:t xml:space="preserve">ccounts </w:t>
      </w:r>
      <w:r w:rsidR="0023454A">
        <w:rPr>
          <w:rFonts w:eastAsia="Times New Roman"/>
        </w:rPr>
        <w:t xml:space="preserve">and </w:t>
      </w:r>
      <w:r w:rsidR="0004535C">
        <w:rPr>
          <w:rFonts w:eastAsia="Times New Roman"/>
        </w:rPr>
        <w:t xml:space="preserve">Revise </w:t>
      </w:r>
      <w:r w:rsidRPr="0528E49E">
        <w:rPr>
          <w:rFonts w:eastAsia="Times New Roman"/>
        </w:rPr>
        <w:t>Current State and District Accounting Systems</w:t>
      </w:r>
      <w:bookmarkEnd w:id="15"/>
    </w:p>
    <w:p w:rsidR="00204F32" w:rsidP="00204F32" w14:paraId="62248705" w14:textId="715BECBC">
      <w:pPr>
        <w:pStyle w:val="Heading2"/>
      </w:pPr>
      <w:bookmarkStart w:id="16" w:name="_Toc135237602"/>
      <w:r w:rsidRPr="0528E49E">
        <w:rPr>
          <w:rFonts w:eastAsia="Times New Roman"/>
        </w:rPr>
        <w:t>Public response</w:t>
      </w:r>
      <w:bookmarkEnd w:id="16"/>
    </w:p>
    <w:p w:rsidR="00204F32" w:rsidRPr="006E370A" w:rsidP="00204F32" w14:paraId="2E5CB6F0" w14:textId="42895BAF">
      <w:pPr>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NCES received</w:t>
      </w:r>
      <w:r w:rsidR="003B2143">
        <w:rPr>
          <w:rFonts w:ascii="Times New Roman" w:eastAsia="Times New Roman" w:hAnsi="Times New Roman" w:cs="Times New Roman"/>
          <w:sz w:val="24"/>
          <w:szCs w:val="24"/>
        </w:rPr>
        <w:t xml:space="preserve"> </w:t>
      </w:r>
      <w:r w:rsidR="00831594">
        <w:rPr>
          <w:rFonts w:ascii="Times New Roman" w:eastAsia="Times New Roman" w:hAnsi="Times New Roman" w:cs="Times New Roman"/>
          <w:sz w:val="24"/>
          <w:szCs w:val="24"/>
        </w:rPr>
        <w:t xml:space="preserve">eight </w:t>
      </w:r>
      <w:r w:rsidR="003B2143">
        <w:rPr>
          <w:rFonts w:ascii="Times New Roman" w:eastAsia="Times New Roman" w:hAnsi="Times New Roman" w:cs="Times New Roman"/>
          <w:sz w:val="24"/>
          <w:szCs w:val="24"/>
        </w:rPr>
        <w:t>(</w:t>
      </w:r>
      <w:r w:rsidR="00831594">
        <w:rPr>
          <w:rFonts w:ascii="Times New Roman" w:eastAsia="Times New Roman" w:hAnsi="Times New Roman" w:cs="Times New Roman"/>
          <w:sz w:val="24"/>
          <w:szCs w:val="24"/>
        </w:rPr>
        <w:t>8</w:t>
      </w:r>
      <w:r w:rsidR="003B2143">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comments with a total of</w:t>
      </w:r>
      <w:r w:rsidR="0024614C">
        <w:rPr>
          <w:rFonts w:ascii="Times New Roman" w:eastAsia="Times New Roman" w:hAnsi="Times New Roman" w:cs="Times New Roman"/>
          <w:sz w:val="24"/>
          <w:szCs w:val="24"/>
        </w:rPr>
        <w:t xml:space="preserve"> </w:t>
      </w:r>
      <w:r w:rsidR="00831594">
        <w:rPr>
          <w:rFonts w:ascii="Times New Roman" w:eastAsia="Times New Roman" w:hAnsi="Times New Roman" w:cs="Times New Roman"/>
          <w:sz w:val="24"/>
          <w:szCs w:val="24"/>
        </w:rPr>
        <w:t>8</w:t>
      </w:r>
      <w:r w:rsidRPr="0528E49E">
        <w:rPr>
          <w:rFonts w:ascii="Times New Roman" w:eastAsia="Times New Roman" w:hAnsi="Times New Roman" w:cs="Times New Roman"/>
          <w:sz w:val="24"/>
          <w:szCs w:val="24"/>
        </w:rPr>
        <w:t xml:space="preserve"> signatories related to the point that </w:t>
      </w:r>
      <w:r w:rsidRPr="006E370A" w:rsidR="000D47B7">
        <w:rPr>
          <w:rFonts w:ascii="Times New Roman" w:eastAsia="Times New Roman" w:hAnsi="Times New Roman" w:cs="Times New Roman"/>
          <w:sz w:val="24"/>
          <w:szCs w:val="24"/>
        </w:rPr>
        <w:t>i</w:t>
      </w:r>
      <w:r w:rsidRPr="006E370A" w:rsidR="003B14AD">
        <w:rPr>
          <w:rFonts w:ascii="Times New Roman" w:eastAsia="Times New Roman" w:hAnsi="Times New Roman" w:cs="Times New Roman"/>
          <w:sz w:val="24"/>
          <w:szCs w:val="24"/>
        </w:rPr>
        <w:t xml:space="preserve">mplementing SLFS </w:t>
      </w:r>
      <w:r w:rsidRPr="006E370A" w:rsidR="000D47B7">
        <w:rPr>
          <w:rFonts w:ascii="Times New Roman" w:eastAsia="Times New Roman" w:hAnsi="Times New Roman" w:cs="Times New Roman"/>
          <w:sz w:val="24"/>
          <w:szCs w:val="24"/>
        </w:rPr>
        <w:t>r</w:t>
      </w:r>
      <w:r w:rsidRPr="006E370A" w:rsidR="003B14AD">
        <w:rPr>
          <w:rFonts w:ascii="Times New Roman" w:eastAsia="Times New Roman" w:hAnsi="Times New Roman" w:cs="Times New Roman"/>
          <w:sz w:val="24"/>
          <w:szCs w:val="24"/>
        </w:rPr>
        <w:t xml:space="preserve">equires SEAs to </w:t>
      </w:r>
      <w:r w:rsidRPr="006E370A" w:rsidR="000D47B7">
        <w:rPr>
          <w:rFonts w:ascii="Times New Roman" w:eastAsia="Times New Roman" w:hAnsi="Times New Roman" w:cs="Times New Roman"/>
          <w:sz w:val="24"/>
          <w:szCs w:val="24"/>
        </w:rPr>
        <w:t>c</w:t>
      </w:r>
      <w:r w:rsidRPr="006E370A" w:rsidR="003B14AD">
        <w:rPr>
          <w:rFonts w:ascii="Times New Roman" w:eastAsia="Times New Roman" w:hAnsi="Times New Roman" w:cs="Times New Roman"/>
          <w:sz w:val="24"/>
          <w:szCs w:val="24"/>
        </w:rPr>
        <w:t xml:space="preserve">hange </w:t>
      </w:r>
      <w:r w:rsidRPr="006E370A" w:rsidR="000D47B7">
        <w:rPr>
          <w:rFonts w:ascii="Times New Roman" w:eastAsia="Times New Roman" w:hAnsi="Times New Roman" w:cs="Times New Roman"/>
          <w:sz w:val="24"/>
          <w:szCs w:val="24"/>
        </w:rPr>
        <w:t>t</w:t>
      </w:r>
      <w:r w:rsidRPr="006E370A" w:rsidR="003B14AD">
        <w:rPr>
          <w:rFonts w:ascii="Times New Roman" w:eastAsia="Times New Roman" w:hAnsi="Times New Roman" w:cs="Times New Roman"/>
          <w:sz w:val="24"/>
          <w:szCs w:val="24"/>
        </w:rPr>
        <w:t xml:space="preserve">heir </w:t>
      </w:r>
      <w:r w:rsidRPr="006E370A" w:rsidR="000D47B7">
        <w:rPr>
          <w:rFonts w:ascii="Times New Roman" w:eastAsia="Times New Roman" w:hAnsi="Times New Roman" w:cs="Times New Roman"/>
          <w:sz w:val="24"/>
          <w:szCs w:val="24"/>
        </w:rPr>
        <w:t>m</w:t>
      </w:r>
      <w:r w:rsidRPr="006E370A" w:rsidR="003B14AD">
        <w:rPr>
          <w:rFonts w:ascii="Times New Roman" w:eastAsia="Times New Roman" w:hAnsi="Times New Roman" w:cs="Times New Roman"/>
          <w:sz w:val="24"/>
          <w:szCs w:val="24"/>
        </w:rPr>
        <w:t xml:space="preserve">andated </w:t>
      </w:r>
      <w:r w:rsidRPr="006E370A" w:rsidR="000D47B7">
        <w:rPr>
          <w:rFonts w:ascii="Times New Roman" w:eastAsia="Times New Roman" w:hAnsi="Times New Roman" w:cs="Times New Roman"/>
          <w:sz w:val="24"/>
          <w:szCs w:val="24"/>
        </w:rPr>
        <w:t>c</w:t>
      </w:r>
      <w:r w:rsidRPr="006E370A" w:rsidR="003B14AD">
        <w:rPr>
          <w:rFonts w:ascii="Times New Roman" w:eastAsia="Times New Roman" w:hAnsi="Times New Roman" w:cs="Times New Roman"/>
          <w:sz w:val="24"/>
          <w:szCs w:val="24"/>
        </w:rPr>
        <w:t xml:space="preserve">hart of </w:t>
      </w:r>
      <w:r w:rsidRPr="006E370A" w:rsidR="000D47B7">
        <w:rPr>
          <w:rFonts w:ascii="Times New Roman" w:eastAsia="Times New Roman" w:hAnsi="Times New Roman" w:cs="Times New Roman"/>
          <w:sz w:val="24"/>
          <w:szCs w:val="24"/>
        </w:rPr>
        <w:t>a</w:t>
      </w:r>
      <w:r w:rsidRPr="006E370A" w:rsidR="003B14AD">
        <w:rPr>
          <w:rFonts w:ascii="Times New Roman" w:eastAsia="Times New Roman" w:hAnsi="Times New Roman" w:cs="Times New Roman"/>
          <w:sz w:val="24"/>
          <w:szCs w:val="24"/>
        </w:rPr>
        <w:t xml:space="preserve">ccounts and </w:t>
      </w:r>
      <w:r w:rsidRPr="006E370A" w:rsidR="000D47B7">
        <w:rPr>
          <w:rFonts w:ascii="Times New Roman" w:eastAsia="Times New Roman" w:hAnsi="Times New Roman" w:cs="Times New Roman"/>
          <w:sz w:val="24"/>
          <w:szCs w:val="24"/>
        </w:rPr>
        <w:t>r</w:t>
      </w:r>
      <w:r w:rsidRPr="006E370A" w:rsidR="003B14AD">
        <w:rPr>
          <w:rFonts w:ascii="Times New Roman" w:eastAsia="Times New Roman" w:hAnsi="Times New Roman" w:cs="Times New Roman"/>
          <w:sz w:val="24"/>
          <w:szCs w:val="24"/>
        </w:rPr>
        <w:t xml:space="preserve">evise </w:t>
      </w:r>
      <w:r w:rsidRPr="006E370A" w:rsidR="000D47B7">
        <w:rPr>
          <w:rFonts w:ascii="Times New Roman" w:eastAsia="Times New Roman" w:hAnsi="Times New Roman" w:cs="Times New Roman"/>
          <w:sz w:val="24"/>
          <w:szCs w:val="24"/>
        </w:rPr>
        <w:t>c</w:t>
      </w:r>
      <w:r w:rsidRPr="006E370A" w:rsidR="003B14AD">
        <w:rPr>
          <w:rFonts w:ascii="Times New Roman" w:eastAsia="Times New Roman" w:hAnsi="Times New Roman" w:cs="Times New Roman"/>
          <w:sz w:val="24"/>
          <w:szCs w:val="24"/>
        </w:rPr>
        <w:t xml:space="preserve">urrent State and </w:t>
      </w:r>
      <w:r w:rsidRPr="006E370A" w:rsidR="000D47B7">
        <w:rPr>
          <w:rFonts w:ascii="Times New Roman" w:eastAsia="Times New Roman" w:hAnsi="Times New Roman" w:cs="Times New Roman"/>
          <w:sz w:val="24"/>
          <w:szCs w:val="24"/>
        </w:rPr>
        <w:t>d</w:t>
      </w:r>
      <w:r w:rsidRPr="006E370A" w:rsidR="003B14AD">
        <w:rPr>
          <w:rFonts w:ascii="Times New Roman" w:eastAsia="Times New Roman" w:hAnsi="Times New Roman" w:cs="Times New Roman"/>
          <w:sz w:val="24"/>
          <w:szCs w:val="24"/>
        </w:rPr>
        <w:t xml:space="preserve">istrict </w:t>
      </w:r>
      <w:r w:rsidRPr="006E370A" w:rsidR="000D47B7">
        <w:rPr>
          <w:rFonts w:ascii="Times New Roman" w:eastAsia="Times New Roman" w:hAnsi="Times New Roman" w:cs="Times New Roman"/>
          <w:sz w:val="24"/>
          <w:szCs w:val="24"/>
        </w:rPr>
        <w:t>a</w:t>
      </w:r>
      <w:r w:rsidRPr="006E370A" w:rsidR="003B14AD">
        <w:rPr>
          <w:rFonts w:ascii="Times New Roman" w:eastAsia="Times New Roman" w:hAnsi="Times New Roman" w:cs="Times New Roman"/>
          <w:sz w:val="24"/>
          <w:szCs w:val="24"/>
        </w:rPr>
        <w:t xml:space="preserve">ccounting </w:t>
      </w:r>
      <w:r w:rsidRPr="006E370A" w:rsidR="000D47B7">
        <w:rPr>
          <w:rFonts w:ascii="Times New Roman" w:eastAsia="Times New Roman" w:hAnsi="Times New Roman" w:cs="Times New Roman"/>
          <w:sz w:val="24"/>
          <w:szCs w:val="24"/>
        </w:rPr>
        <w:t>s</w:t>
      </w:r>
      <w:r w:rsidRPr="006E370A" w:rsidR="003B14AD">
        <w:rPr>
          <w:rFonts w:ascii="Times New Roman" w:eastAsia="Times New Roman" w:hAnsi="Times New Roman" w:cs="Times New Roman"/>
          <w:sz w:val="24"/>
          <w:szCs w:val="24"/>
        </w:rPr>
        <w:t>ystems</w:t>
      </w:r>
      <w:r w:rsidR="006E370A">
        <w:rPr>
          <w:rFonts w:ascii="Times New Roman" w:eastAsia="Times New Roman" w:hAnsi="Times New Roman" w:cs="Times New Roman"/>
          <w:sz w:val="24"/>
          <w:szCs w:val="24"/>
        </w:rPr>
        <w:t>.</w:t>
      </w:r>
      <w:r w:rsidRPr="006E370A" w:rsidR="003B14AD">
        <w:rPr>
          <w:rFonts w:ascii="Times New Roman" w:eastAsia="Times New Roman" w:hAnsi="Times New Roman" w:cs="Times New Roman"/>
          <w:sz w:val="24"/>
          <w:szCs w:val="24"/>
        </w:rPr>
        <w:t xml:space="preserve"> </w:t>
      </w:r>
    </w:p>
    <w:p w:rsidR="00204F32" w:rsidP="00204F32" w14:paraId="35E2F326" w14:textId="70C96D24">
      <w:pPr>
        <w:spacing w:line="276" w:lineRule="auto"/>
      </w:pPr>
      <w:r w:rsidRPr="0528E49E">
        <w:rPr>
          <w:rFonts w:ascii="Times New Roman" w:eastAsia="Times New Roman" w:hAnsi="Times New Roman" w:cs="Times New Roman"/>
          <w:sz w:val="24"/>
          <w:szCs w:val="24"/>
        </w:rPr>
        <w:t>NCES received</w:t>
      </w:r>
      <w:r w:rsidR="002E22D9">
        <w:rPr>
          <w:rFonts w:ascii="Times New Roman" w:eastAsia="Times New Roman" w:hAnsi="Times New Roman" w:cs="Times New Roman"/>
          <w:sz w:val="24"/>
          <w:szCs w:val="24"/>
        </w:rPr>
        <w:t xml:space="preserve"> two </w:t>
      </w:r>
      <w:r w:rsidRPr="0528E49E">
        <w:rPr>
          <w:rFonts w:ascii="Times New Roman" w:eastAsia="Times New Roman" w:hAnsi="Times New Roman" w:cs="Times New Roman"/>
          <w:sz w:val="24"/>
          <w:szCs w:val="24"/>
        </w:rPr>
        <w:t>comments with a total of</w:t>
      </w:r>
      <w:r w:rsidR="002E22D9">
        <w:rPr>
          <w:rFonts w:ascii="Times New Roman" w:eastAsia="Times New Roman" w:hAnsi="Times New Roman" w:cs="Times New Roman"/>
          <w:sz w:val="24"/>
          <w:szCs w:val="24"/>
        </w:rPr>
        <w:t xml:space="preserve"> 2</w:t>
      </w:r>
      <w:r w:rsidRPr="0528E49E">
        <w:rPr>
          <w:rFonts w:ascii="Times New Roman" w:eastAsia="Times New Roman" w:hAnsi="Times New Roman" w:cs="Times New Roman"/>
          <w:sz w:val="24"/>
          <w:szCs w:val="24"/>
        </w:rPr>
        <w:t xml:space="preserve"> signatories related to the point that</w:t>
      </w:r>
      <w:r w:rsidR="00EC061F">
        <w:rPr>
          <w:rFonts w:ascii="Times New Roman" w:eastAsia="Times New Roman" w:hAnsi="Times New Roman" w:cs="Times New Roman"/>
          <w:sz w:val="24"/>
          <w:szCs w:val="24"/>
        </w:rPr>
        <w:t xml:space="preserve"> States need to </w:t>
      </w:r>
      <w:r w:rsidRPr="00D2421C" w:rsidR="00EC061F">
        <w:rPr>
          <w:rFonts w:ascii="Times New Roman" w:hAnsi="Times New Roman" w:cs="Times New Roman"/>
          <w:sz w:val="24"/>
          <w:szCs w:val="24"/>
        </w:rPr>
        <w:t>train thousands of district leaders and vendors on new accounting codes.</w:t>
      </w:r>
      <w:r w:rsidRPr="0528E49E">
        <w:rPr>
          <w:rFonts w:ascii="Times New Roman" w:eastAsia="Times New Roman" w:hAnsi="Times New Roman" w:cs="Times New Roman"/>
          <w:sz w:val="24"/>
          <w:szCs w:val="24"/>
        </w:rPr>
        <w:t xml:space="preserve">                                                        </w:t>
      </w:r>
    </w:p>
    <w:p w:rsidR="00204F32" w:rsidP="00204F32" w14:paraId="5E96CA1A" w14:textId="28758870">
      <w:pPr>
        <w:pStyle w:val="Heading2"/>
        <w:rPr>
          <w:rFonts w:eastAsia="Times New Roman"/>
        </w:rPr>
      </w:pPr>
      <w:bookmarkStart w:id="17" w:name="_Toc135237603"/>
      <w:r w:rsidRPr="00937C9E">
        <w:rPr>
          <w:rFonts w:eastAsia="Times New Roman"/>
        </w:rPr>
        <w:t>Recommendations/Concerns</w:t>
      </w:r>
      <w:bookmarkEnd w:id="17"/>
    </w:p>
    <w:p w:rsidR="003C3F7F" w:rsidP="003C3F7F" w14:paraId="3FFFE942" w14:textId="57933D14">
      <w:pPr>
        <w:rPr>
          <w:rFonts w:ascii="Times New Roman" w:hAnsi="Times New Roman" w:cs="Times New Roman"/>
          <w:sz w:val="24"/>
          <w:szCs w:val="24"/>
        </w:rPr>
      </w:pPr>
      <w:r>
        <w:rPr>
          <w:rFonts w:ascii="Times New Roman" w:hAnsi="Times New Roman" w:cs="Times New Roman"/>
          <w:sz w:val="24"/>
          <w:szCs w:val="24"/>
        </w:rPr>
        <w:t xml:space="preserve">One SEA stated that, </w:t>
      </w:r>
      <w:r w:rsidRPr="00A5710F">
        <w:rPr>
          <w:rFonts w:ascii="Times New Roman" w:hAnsi="Times New Roman" w:cs="Times New Roman"/>
          <w:sz w:val="24"/>
          <w:szCs w:val="24"/>
        </w:rPr>
        <w:t>States and districts should not have to redo systems and charts of accounts to accommodate NCES, when they could harness existing data</w:t>
      </w:r>
      <w:r w:rsidR="00666562">
        <w:rPr>
          <w:rFonts w:ascii="Times New Roman" w:hAnsi="Times New Roman" w:cs="Times New Roman"/>
          <w:sz w:val="24"/>
          <w:szCs w:val="24"/>
        </w:rPr>
        <w:t>.</w:t>
      </w:r>
    </w:p>
    <w:p w:rsidR="009A5DEA" w:rsidP="009A5DEA" w14:paraId="44700EB0" w14:textId="62865110">
      <w:pPr>
        <w:rPr>
          <w:rFonts w:ascii="Times New Roman" w:hAnsi="Times New Roman" w:cs="Times New Roman"/>
          <w:sz w:val="24"/>
          <w:szCs w:val="24"/>
        </w:rPr>
      </w:pPr>
      <w:r>
        <w:rPr>
          <w:rFonts w:ascii="Times New Roman" w:hAnsi="Times New Roman" w:cs="Times New Roman"/>
          <w:sz w:val="24"/>
          <w:szCs w:val="24"/>
        </w:rPr>
        <w:t xml:space="preserve">A second </w:t>
      </w:r>
      <w:r w:rsidR="00973806">
        <w:rPr>
          <w:rFonts w:ascii="Times New Roman" w:hAnsi="Times New Roman" w:cs="Times New Roman"/>
          <w:sz w:val="24"/>
          <w:szCs w:val="24"/>
        </w:rPr>
        <w:t>SEA stated that, “</w:t>
      </w:r>
      <w:r w:rsidRPr="00A03E12">
        <w:rPr>
          <w:rFonts w:ascii="Times New Roman" w:hAnsi="Times New Roman" w:cs="Times New Roman"/>
          <w:sz w:val="24"/>
          <w:szCs w:val="24"/>
        </w:rPr>
        <w:t>This will require additional personnel, time, and resources which will cause hardship for our local education agencies (LEAs). To ensure compliance with the proposed change, the state will have to make programming changes to the reports which is an expensive and time-consuming process</w:t>
      </w:r>
      <w:r w:rsidR="00973806">
        <w:rPr>
          <w:rFonts w:ascii="Times New Roman" w:hAnsi="Times New Roman" w:cs="Times New Roman"/>
          <w:sz w:val="24"/>
          <w:szCs w:val="24"/>
        </w:rPr>
        <w:t>.”</w:t>
      </w:r>
    </w:p>
    <w:p w:rsidR="003F6BF5" w:rsidP="009A5DEA" w14:paraId="55E0CFDE" w14:textId="2E8BBA23">
      <w:pPr>
        <w:rPr>
          <w:rFonts w:ascii="Times New Roman" w:hAnsi="Times New Roman" w:cs="Times New Roman"/>
          <w:sz w:val="24"/>
          <w:szCs w:val="24"/>
        </w:rPr>
      </w:pPr>
      <w:r>
        <w:rPr>
          <w:rFonts w:ascii="Times New Roman" w:hAnsi="Times New Roman" w:cs="Times New Roman"/>
          <w:sz w:val="24"/>
          <w:szCs w:val="24"/>
        </w:rPr>
        <w:t xml:space="preserve">A third SEA noted that, </w:t>
      </w:r>
      <w:r w:rsidR="00B038BD">
        <w:rPr>
          <w:rFonts w:ascii="Times New Roman" w:hAnsi="Times New Roman" w:cs="Times New Roman"/>
          <w:sz w:val="24"/>
          <w:szCs w:val="24"/>
        </w:rPr>
        <w:t>“</w:t>
      </w:r>
      <w:r w:rsidRPr="00B038BD" w:rsidR="00B038BD">
        <w:rPr>
          <w:rFonts w:ascii="Times New Roman" w:hAnsi="Times New Roman" w:cs="Times New Roman"/>
          <w:sz w:val="24"/>
          <w:szCs w:val="24"/>
        </w:rPr>
        <w:t xml:space="preserve">California LEAs currently self-report school-level data to meet federal ESSA PPE reporting requirements. Should the SLFS proposal move forward, CDE would take a similar reporting approach as the ESSA PPE because it is not feasible to modify the SACS financial reporting system used by LEAs </w:t>
      </w:r>
      <w:r w:rsidRPr="00B038BD" w:rsidR="00B038BD">
        <w:rPr>
          <w:rFonts w:ascii="Times New Roman" w:hAnsi="Times New Roman" w:cs="Times New Roman"/>
          <w:sz w:val="24"/>
          <w:szCs w:val="24"/>
        </w:rPr>
        <w:t>in order to</w:t>
      </w:r>
      <w:r w:rsidRPr="00B038BD" w:rsidR="00B038BD">
        <w:rPr>
          <w:rFonts w:ascii="Times New Roman" w:hAnsi="Times New Roman" w:cs="Times New Roman"/>
          <w:sz w:val="24"/>
          <w:szCs w:val="24"/>
        </w:rPr>
        <w:t xml:space="preserve"> report school-level financial data given the considerable cost and resources that would be required.</w:t>
      </w:r>
      <w:r w:rsidR="00B038BD">
        <w:rPr>
          <w:rFonts w:ascii="Times New Roman" w:hAnsi="Times New Roman" w:cs="Times New Roman"/>
          <w:sz w:val="24"/>
          <w:szCs w:val="24"/>
        </w:rPr>
        <w:t>”</w:t>
      </w:r>
    </w:p>
    <w:p w:rsidR="00C1002E" w:rsidP="003C3F7F" w14:paraId="1ACB3470" w14:textId="77777777">
      <w:pPr>
        <w:rPr>
          <w:rFonts w:ascii="Times New Roman" w:hAnsi="Times New Roman" w:cs="Times New Roman"/>
          <w:sz w:val="24"/>
          <w:szCs w:val="24"/>
        </w:rPr>
      </w:pPr>
      <w:r>
        <w:rPr>
          <w:rFonts w:ascii="Times New Roman" w:hAnsi="Times New Roman" w:cs="Times New Roman"/>
          <w:sz w:val="24"/>
          <w:szCs w:val="24"/>
        </w:rPr>
        <w:t xml:space="preserve">One district </w:t>
      </w:r>
      <w:r w:rsidR="00F42ECB">
        <w:rPr>
          <w:rFonts w:ascii="Times New Roman" w:hAnsi="Times New Roman" w:cs="Times New Roman"/>
          <w:sz w:val="24"/>
          <w:szCs w:val="24"/>
        </w:rPr>
        <w:t>stated that, “</w:t>
      </w:r>
      <w:r w:rsidRPr="00F42ECB" w:rsidR="00F42ECB">
        <w:rPr>
          <w:rFonts w:ascii="Times New Roman" w:hAnsi="Times New Roman" w:cs="Times New Roman"/>
          <w:sz w:val="24"/>
          <w:szCs w:val="24"/>
        </w:rPr>
        <w:t>Undoubtedly, the SLFS will have different requirements for metrics, parameters, and defining these metrics differently than our state defines them.</w:t>
      </w:r>
      <w:r w:rsidR="00F42ECB">
        <w:rPr>
          <w:rFonts w:ascii="Times New Roman" w:hAnsi="Times New Roman" w:cs="Times New Roman"/>
          <w:sz w:val="24"/>
          <w:szCs w:val="24"/>
        </w:rPr>
        <w:t>”</w:t>
      </w:r>
      <w:r>
        <w:rPr>
          <w:rFonts w:ascii="Times New Roman" w:hAnsi="Times New Roman" w:cs="Times New Roman"/>
          <w:sz w:val="24"/>
          <w:szCs w:val="24"/>
        </w:rPr>
        <w:t xml:space="preserve"> The district also indicated that</w:t>
      </w:r>
      <w:r w:rsidR="008049E8">
        <w:rPr>
          <w:rFonts w:ascii="Times New Roman" w:hAnsi="Times New Roman" w:cs="Times New Roman"/>
          <w:sz w:val="24"/>
          <w:szCs w:val="24"/>
        </w:rPr>
        <w:t>, “</w:t>
      </w:r>
      <w:r w:rsidRPr="008049E8" w:rsidR="008049E8">
        <w:rPr>
          <w:rFonts w:ascii="Times New Roman" w:hAnsi="Times New Roman" w:cs="Times New Roman"/>
          <w:sz w:val="24"/>
          <w:szCs w:val="24"/>
        </w:rPr>
        <w:t>We are already in FY 2023, creating appropriate new accounts or Program\Functions would be highly subjective and difficult to ascertain.</w:t>
      </w:r>
      <w:r w:rsidR="008049E8">
        <w:rPr>
          <w:rFonts w:ascii="Times New Roman" w:hAnsi="Times New Roman" w:cs="Times New Roman"/>
          <w:sz w:val="24"/>
          <w:szCs w:val="24"/>
        </w:rPr>
        <w:t>”</w:t>
      </w:r>
      <w:r w:rsidRPr="008049E8" w:rsidR="008049E8">
        <w:rPr>
          <w:rFonts w:ascii="Times New Roman" w:hAnsi="Times New Roman" w:cs="Times New Roman"/>
          <w:sz w:val="24"/>
          <w:szCs w:val="24"/>
        </w:rPr>
        <w:t xml:space="preserve">    </w:t>
      </w:r>
    </w:p>
    <w:p w:rsidR="00C1002E" w:rsidP="003C3F7F" w14:paraId="33C39B15" w14:textId="526D3132">
      <w:pPr>
        <w:rPr>
          <w:rFonts w:ascii="Times New Roman" w:hAnsi="Times New Roman" w:cs="Times New Roman"/>
          <w:sz w:val="24"/>
          <w:szCs w:val="24"/>
        </w:rPr>
      </w:pPr>
      <w:r>
        <w:rPr>
          <w:rFonts w:ascii="Times New Roman" w:hAnsi="Times New Roman" w:cs="Times New Roman"/>
          <w:sz w:val="24"/>
          <w:szCs w:val="24"/>
        </w:rPr>
        <w:t xml:space="preserve">One former employee of an SEA stated that, </w:t>
      </w:r>
      <w:r w:rsidR="002337A5">
        <w:rPr>
          <w:rFonts w:ascii="Times New Roman" w:hAnsi="Times New Roman" w:cs="Times New Roman"/>
          <w:sz w:val="24"/>
          <w:szCs w:val="24"/>
        </w:rPr>
        <w:t>“</w:t>
      </w:r>
      <w:r w:rsidRPr="00C1002E">
        <w:rPr>
          <w:rFonts w:ascii="Times New Roman" w:hAnsi="Times New Roman" w:cs="Times New Roman"/>
          <w:sz w:val="24"/>
          <w:szCs w:val="24"/>
        </w:rPr>
        <w:t>Our SEA chart of accounts does not go down to the site level, and the vast majority of our LEAs had not tracked spending by site prior to ESSA.</w:t>
      </w:r>
      <w:r w:rsidR="002337A5">
        <w:rPr>
          <w:rFonts w:ascii="Times New Roman" w:hAnsi="Times New Roman" w:cs="Times New Roman"/>
          <w:sz w:val="24"/>
          <w:szCs w:val="24"/>
        </w:rPr>
        <w:t xml:space="preserve">” She </w:t>
      </w:r>
      <w:r w:rsidR="00434C16">
        <w:rPr>
          <w:rFonts w:ascii="Times New Roman" w:hAnsi="Times New Roman" w:cs="Times New Roman"/>
          <w:sz w:val="24"/>
          <w:szCs w:val="24"/>
        </w:rPr>
        <w:t>further s</w:t>
      </w:r>
      <w:r w:rsidR="002337A5">
        <w:rPr>
          <w:rFonts w:ascii="Times New Roman" w:hAnsi="Times New Roman" w:cs="Times New Roman"/>
          <w:sz w:val="24"/>
          <w:szCs w:val="24"/>
        </w:rPr>
        <w:t>tated that</w:t>
      </w:r>
      <w:r w:rsidR="00434C16">
        <w:rPr>
          <w:rFonts w:ascii="Times New Roman" w:hAnsi="Times New Roman" w:cs="Times New Roman"/>
          <w:sz w:val="24"/>
          <w:szCs w:val="24"/>
        </w:rPr>
        <w:t>, “</w:t>
      </w:r>
      <w:r w:rsidRPr="00434C16" w:rsidR="00434C16">
        <w:rPr>
          <w:rFonts w:ascii="Times New Roman" w:hAnsi="Times New Roman" w:cs="Times New Roman"/>
          <w:sz w:val="24"/>
          <w:szCs w:val="24"/>
        </w:rPr>
        <w:t>While implementation in some states may be easy, the states without a site-based chart of accounts face a daunting overhaul that will require hours of additional time and expense for little additional value.</w:t>
      </w:r>
      <w:r w:rsidR="001E6FFB">
        <w:rPr>
          <w:rFonts w:ascii="Times New Roman" w:hAnsi="Times New Roman" w:cs="Times New Roman"/>
          <w:sz w:val="24"/>
          <w:szCs w:val="24"/>
        </w:rPr>
        <w:t>”</w:t>
      </w:r>
      <w:r w:rsidR="002337A5">
        <w:rPr>
          <w:rFonts w:ascii="Times New Roman" w:hAnsi="Times New Roman" w:cs="Times New Roman"/>
          <w:sz w:val="24"/>
          <w:szCs w:val="24"/>
        </w:rPr>
        <w:t xml:space="preserve"> </w:t>
      </w:r>
    </w:p>
    <w:p w:rsidR="004E4D09" w:rsidP="003C3F7F" w14:paraId="34861306" w14:textId="7F303A15">
      <w:pPr>
        <w:rPr>
          <w:rFonts w:ascii="Times New Roman" w:hAnsi="Times New Roman" w:cs="Times New Roman"/>
          <w:sz w:val="24"/>
          <w:szCs w:val="24"/>
        </w:rPr>
      </w:pPr>
      <w:r>
        <w:rPr>
          <w:rFonts w:ascii="Times New Roman" w:hAnsi="Times New Roman" w:cs="Times New Roman"/>
          <w:sz w:val="24"/>
          <w:szCs w:val="24"/>
        </w:rPr>
        <w:t xml:space="preserve">One public school employee stated, </w:t>
      </w:r>
      <w:r w:rsidR="00B85DFB">
        <w:rPr>
          <w:rFonts w:ascii="Times New Roman" w:hAnsi="Times New Roman" w:cs="Times New Roman"/>
          <w:sz w:val="24"/>
          <w:szCs w:val="24"/>
        </w:rPr>
        <w:t>“</w:t>
      </w:r>
      <w:r w:rsidRPr="00D23E2C">
        <w:rPr>
          <w:rFonts w:ascii="Times New Roman" w:hAnsi="Times New Roman" w:cs="Times New Roman"/>
          <w:sz w:val="24"/>
          <w:szCs w:val="24"/>
        </w:rPr>
        <w:t>SLFS would be a tremendous burden that involves revising our accounting system at the same time.</w:t>
      </w:r>
      <w:r w:rsidR="00B85DFB">
        <w:rPr>
          <w:rFonts w:ascii="Times New Roman" w:hAnsi="Times New Roman" w:cs="Times New Roman"/>
          <w:sz w:val="24"/>
          <w:szCs w:val="24"/>
        </w:rPr>
        <w:t>”</w:t>
      </w:r>
    </w:p>
    <w:p w:rsidR="00AC6DFA" w:rsidP="003C3F7F" w14:paraId="42053A48" w14:textId="6F01D645">
      <w:pPr>
        <w:rPr>
          <w:rFonts w:ascii="Times New Roman" w:hAnsi="Times New Roman" w:cs="Times New Roman"/>
          <w:sz w:val="24"/>
          <w:szCs w:val="24"/>
        </w:rPr>
      </w:pPr>
      <w:r>
        <w:rPr>
          <w:rFonts w:ascii="Times New Roman" w:hAnsi="Times New Roman" w:cs="Times New Roman"/>
          <w:sz w:val="24"/>
          <w:szCs w:val="24"/>
        </w:rPr>
        <w:t xml:space="preserve">One </w:t>
      </w:r>
      <w:r w:rsidR="00F507E2">
        <w:rPr>
          <w:rFonts w:ascii="Times New Roman" w:hAnsi="Times New Roman" w:cs="Times New Roman"/>
          <w:sz w:val="24"/>
          <w:szCs w:val="24"/>
        </w:rPr>
        <w:t>individual stated that, “</w:t>
      </w:r>
      <w:r w:rsidRPr="00F507E2" w:rsidR="00F507E2">
        <w:rPr>
          <w:rFonts w:ascii="Times New Roman" w:hAnsi="Times New Roman" w:cs="Times New Roman"/>
          <w:sz w:val="24"/>
          <w:szCs w:val="24"/>
        </w:rPr>
        <w:t>New York State has an existing chart of accounts, established by OSC</w:t>
      </w:r>
      <w:r w:rsidR="00A309EF">
        <w:rPr>
          <w:rFonts w:ascii="Times New Roman" w:hAnsi="Times New Roman" w:cs="Times New Roman"/>
          <w:sz w:val="24"/>
          <w:szCs w:val="24"/>
        </w:rPr>
        <w:t>…</w:t>
      </w:r>
      <w:r w:rsidRPr="00F507E2" w:rsidR="00F507E2">
        <w:rPr>
          <w:rFonts w:ascii="Times New Roman" w:hAnsi="Times New Roman" w:cs="Times New Roman"/>
          <w:sz w:val="24"/>
          <w:szCs w:val="24"/>
        </w:rPr>
        <w:t>The chart of accounts is designed to accommodate the needs of all types of municipalities across New York. The NY SEA has neither the ability nor authority to change the existing chart of accounts to match the proposed collection.</w:t>
      </w:r>
    </w:p>
    <w:p w:rsidR="004F6EED" w:rsidP="00F2441E" w14:paraId="2CE94D32" w14:textId="7ADF40BB">
      <w:pPr>
        <w:rPr>
          <w:rFonts w:ascii="Times New Roman" w:hAnsi="Times New Roman" w:cs="Times New Roman"/>
          <w:sz w:val="24"/>
          <w:szCs w:val="24"/>
        </w:rPr>
      </w:pPr>
      <w:r>
        <w:rPr>
          <w:rFonts w:ascii="Times New Roman" w:hAnsi="Times New Roman" w:cs="Times New Roman"/>
          <w:sz w:val="24"/>
          <w:szCs w:val="24"/>
        </w:rPr>
        <w:t>A second in</w:t>
      </w:r>
      <w:r w:rsidR="00F2441E">
        <w:rPr>
          <w:rFonts w:ascii="Times New Roman" w:hAnsi="Times New Roman" w:cs="Times New Roman"/>
          <w:sz w:val="24"/>
          <w:szCs w:val="24"/>
        </w:rPr>
        <w:t>dividual stated that, “</w:t>
      </w:r>
      <w:r w:rsidRPr="00F2441E" w:rsidR="00F2441E">
        <w:rPr>
          <w:rFonts w:ascii="Times New Roman" w:hAnsi="Times New Roman" w:cs="Times New Roman"/>
          <w:sz w:val="24"/>
          <w:szCs w:val="24"/>
        </w:rPr>
        <w:t>Implementing SLFS in Texas would require the Texas Education Agency to change their mandated chart of accounts. A change in the state mandated chart of accounts would require changes to the chart of accounts of more than 1,000 Local</w:t>
      </w:r>
      <w:r w:rsidR="00F2441E">
        <w:rPr>
          <w:rFonts w:ascii="Times New Roman" w:hAnsi="Times New Roman" w:cs="Times New Roman"/>
          <w:sz w:val="24"/>
          <w:szCs w:val="24"/>
        </w:rPr>
        <w:t xml:space="preserve"> </w:t>
      </w:r>
      <w:r w:rsidRPr="00F2441E" w:rsidR="00F2441E">
        <w:rPr>
          <w:rFonts w:ascii="Times New Roman" w:hAnsi="Times New Roman" w:cs="Times New Roman"/>
          <w:sz w:val="24"/>
          <w:szCs w:val="24"/>
        </w:rPr>
        <w:t>Education Agencies (LEA’s).</w:t>
      </w:r>
      <w:r w:rsidR="00770B09">
        <w:rPr>
          <w:rFonts w:ascii="Times New Roman" w:hAnsi="Times New Roman" w:cs="Times New Roman"/>
          <w:sz w:val="24"/>
          <w:szCs w:val="24"/>
        </w:rPr>
        <w:t>”</w:t>
      </w:r>
    </w:p>
    <w:p w:rsidR="00D2421C" w:rsidP="00F2441E" w14:paraId="61C33101" w14:textId="6B8C838D">
      <w:pPr>
        <w:rPr>
          <w:rFonts w:ascii="Times New Roman" w:hAnsi="Times New Roman" w:cs="Times New Roman"/>
          <w:sz w:val="24"/>
          <w:szCs w:val="24"/>
        </w:rPr>
      </w:pPr>
      <w:r>
        <w:rPr>
          <w:rFonts w:ascii="Times New Roman" w:hAnsi="Times New Roman" w:cs="Times New Roman"/>
          <w:sz w:val="24"/>
          <w:szCs w:val="24"/>
        </w:rPr>
        <w:t xml:space="preserve">One research lab stated that, </w:t>
      </w:r>
      <w:r w:rsidR="00F621A0">
        <w:rPr>
          <w:rFonts w:ascii="Times New Roman" w:hAnsi="Times New Roman" w:cs="Times New Roman"/>
          <w:sz w:val="24"/>
          <w:szCs w:val="24"/>
        </w:rPr>
        <w:t>“</w:t>
      </w:r>
      <w:r w:rsidRPr="00D2421C">
        <w:rPr>
          <w:rFonts w:ascii="Times New Roman" w:hAnsi="Times New Roman" w:cs="Times New Roman"/>
          <w:sz w:val="24"/>
          <w:szCs w:val="24"/>
        </w:rPr>
        <w:t>The new estimates are still too low for states like CA and IL that need to overhaul their chart of accounts and train thousands of district leaders and vendors on new accounting codes.</w:t>
      </w:r>
      <w:r w:rsidR="00F621A0">
        <w:rPr>
          <w:rFonts w:ascii="Times New Roman" w:hAnsi="Times New Roman" w:cs="Times New Roman"/>
          <w:sz w:val="24"/>
          <w:szCs w:val="24"/>
        </w:rPr>
        <w:t>”</w:t>
      </w:r>
    </w:p>
    <w:p w:rsidR="00072B92" w:rsidP="00651DCF" w14:paraId="2AAE4665" w14:textId="0F1989A3"/>
    <w:p w:rsidR="00892ECD" w:rsidP="00892ECD" w14:paraId="61C1ED08" w14:textId="67AF3C4C"/>
    <w:p w:rsidR="00892ECD" w:rsidP="00892ECD" w14:paraId="48A91B22" w14:textId="08FF32B4"/>
    <w:p w:rsidR="00892ECD" w:rsidRPr="00892ECD" w:rsidP="00892ECD" w14:paraId="4148D5AB" w14:textId="77777777"/>
    <w:p w:rsidR="00204F32" w:rsidP="00204F32" w14:paraId="79D55EB4" w14:textId="148AC4D8">
      <w:pPr>
        <w:pStyle w:val="Heading2"/>
        <w:rPr>
          <w:rFonts w:eastAsia="Times New Roman"/>
          <w:color w:val="4472C4" w:themeColor="accent1"/>
        </w:rPr>
      </w:pPr>
      <w:bookmarkStart w:id="18" w:name="_Toc135237604"/>
      <w:r w:rsidRPr="716ED7A9">
        <w:rPr>
          <w:rFonts w:eastAsia="Times New Roman"/>
        </w:rPr>
        <w:t>ED Response</w:t>
      </w:r>
      <w:bookmarkEnd w:id="18"/>
      <w:r>
        <w:tab/>
      </w:r>
      <w:r>
        <w:tab/>
      </w:r>
    </w:p>
    <w:p w:rsidR="00204F32" w:rsidP="00204F32" w14:paraId="099F213F" w14:textId="7726EEC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sidR="001A223C">
        <w:rPr>
          <w:rFonts w:ascii="Times New Roman" w:eastAsia="Times New Roman" w:hAnsi="Times New Roman" w:cs="Times New Roman"/>
          <w:sz w:val="24"/>
          <w:szCs w:val="24"/>
        </w:rPr>
        <w:t xml:space="preserve">, </w:t>
      </w:r>
      <w:r w:rsidR="001A223C">
        <w:rPr>
          <w:rFonts w:ascii="Times New Roman" w:eastAsia="Times New Roman" w:hAnsi="Times New Roman" w:cs="Times New Roman"/>
          <w:sz w:val="24"/>
          <w:szCs w:val="24"/>
        </w:rPr>
        <w:t xml:space="preserve">in </w:t>
      </w:r>
      <w:r w:rsidRPr="0528E49E">
        <w:rPr>
          <w:rFonts w:ascii="Times New Roman" w:eastAsia="Times New Roman" w:hAnsi="Times New Roman" w:cs="Times New Roman"/>
          <w:sz w:val="24"/>
          <w:szCs w:val="24"/>
        </w:rPr>
        <w:t>order to</w:t>
      </w:r>
      <w:r w:rsidRPr="0528E49E">
        <w:rPr>
          <w:rFonts w:ascii="Times New Roman" w:eastAsia="Times New Roman" w:hAnsi="Times New Roman" w:cs="Times New Roman"/>
          <w:sz w:val="24"/>
          <w:szCs w:val="24"/>
        </w:rPr>
        <w:t xml:space="preserve"> report reliable school-level finance data, SEAs and LEAs must have accounting systems which allow for classification or allocation of expenditures at the school level; consistent protocols; and a viable method for the SEA to efficiently collect and process the school-level data.</w:t>
      </w:r>
    </w:p>
    <w:p w:rsidR="00113F6E" w:rsidP="00113F6E" w14:paraId="7296139F" w14:textId="5BF496AD">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If an SEA does not currently have a system for </w:t>
      </w:r>
      <w:r>
        <w:rPr>
          <w:rFonts w:ascii="Times New Roman" w:eastAsia="Times New Roman" w:hAnsi="Times New Roman" w:cs="Times New Roman"/>
          <w:sz w:val="24"/>
          <w:szCs w:val="24"/>
        </w:rPr>
        <w:t xml:space="preserve">LEAs </w:t>
      </w:r>
      <w:r w:rsidRPr="0528E49E">
        <w:rPr>
          <w:rFonts w:ascii="Times New Roman" w:eastAsia="Times New Roman" w:hAnsi="Times New Roman" w:cs="Times New Roman"/>
          <w:sz w:val="24"/>
          <w:szCs w:val="24"/>
        </w:rPr>
        <w:t xml:space="preserve">to report the four subfunctions of total current expenditures down to the building code level, as set forth in the incremental action plan, the State may need to develop a method for </w:t>
      </w:r>
      <w:r>
        <w:rPr>
          <w:rFonts w:ascii="Times New Roman" w:eastAsia="Times New Roman" w:hAnsi="Times New Roman" w:cs="Times New Roman"/>
          <w:sz w:val="24"/>
          <w:szCs w:val="24"/>
        </w:rPr>
        <w:t xml:space="preserve">LEAs </w:t>
      </w:r>
      <w:r w:rsidRPr="0528E49E">
        <w:rPr>
          <w:rFonts w:ascii="Times New Roman" w:eastAsia="Times New Roman" w:hAnsi="Times New Roman" w:cs="Times New Roman"/>
          <w:sz w:val="24"/>
          <w:szCs w:val="24"/>
        </w:rPr>
        <w:t>to report this data.</w:t>
      </w:r>
      <w:r>
        <w:rPr>
          <w:rFonts w:ascii="Times New Roman" w:eastAsia="Times New Roman" w:hAnsi="Times New Roman" w:cs="Times New Roman"/>
          <w:sz w:val="24"/>
          <w:szCs w:val="24"/>
        </w:rPr>
        <w:t xml:space="preserve"> The primary change necessary for SEAs to </w:t>
      </w:r>
      <w:r w:rsidRPr="0528E49E">
        <w:rPr>
          <w:rFonts w:ascii="Times New Roman" w:eastAsia="Times New Roman" w:hAnsi="Times New Roman" w:cs="Times New Roman"/>
          <w:sz w:val="24"/>
          <w:szCs w:val="24"/>
        </w:rPr>
        <w:t>report school-level finance data</w:t>
      </w:r>
      <w:r>
        <w:rPr>
          <w:rFonts w:ascii="Times New Roman" w:eastAsia="Times New Roman" w:hAnsi="Times New Roman" w:cs="Times New Roman"/>
          <w:sz w:val="24"/>
          <w:szCs w:val="24"/>
        </w:rPr>
        <w:t xml:space="preserve"> </w:t>
      </w:r>
      <w:r w:rsidR="00214FA5">
        <w:rPr>
          <w:rFonts w:ascii="Times New Roman" w:eastAsia="Times New Roman" w:hAnsi="Times New Roman" w:cs="Times New Roman"/>
          <w:sz w:val="24"/>
          <w:szCs w:val="24"/>
        </w:rPr>
        <w:t xml:space="preserve">under the SLFS </w:t>
      </w:r>
      <w:r w:rsidR="00C6030D">
        <w:rPr>
          <w:rFonts w:ascii="Times New Roman" w:eastAsia="Times New Roman" w:hAnsi="Times New Roman" w:cs="Times New Roman"/>
          <w:sz w:val="24"/>
          <w:szCs w:val="24"/>
        </w:rPr>
        <w:t xml:space="preserve">incremental action plan </w:t>
      </w:r>
      <w:r w:rsidR="00547A8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the implementation of a building or school code </w:t>
      </w:r>
      <w:r w:rsidR="005451D0">
        <w:rPr>
          <w:rFonts w:ascii="Times New Roman" w:eastAsia="Times New Roman" w:hAnsi="Times New Roman" w:cs="Times New Roman"/>
          <w:sz w:val="24"/>
          <w:szCs w:val="24"/>
        </w:rPr>
        <w:t xml:space="preserve">that applies to </w:t>
      </w:r>
      <w:r w:rsidRPr="00E74404" w:rsidR="003C7ADD">
        <w:rPr>
          <w:rFonts w:ascii="Times New Roman" w:hAnsi="Times New Roman" w:cs="Times New Roman"/>
          <w:sz w:val="24"/>
          <w:szCs w:val="24"/>
        </w:rPr>
        <w:t xml:space="preserve">total </w:t>
      </w:r>
      <w:r w:rsidRPr="00E74404" w:rsidR="003C7ADD">
        <w:rPr>
          <w:rFonts w:ascii="Times New Roman" w:eastAsia="Times New Roman" w:hAnsi="Times New Roman" w:cs="Times New Roman"/>
          <w:sz w:val="24"/>
          <w:szCs w:val="24"/>
        </w:rPr>
        <w:t>current expenditures for instruction, student support services, instructional staff support, and school administration activities</w:t>
      </w:r>
      <w:r w:rsidR="0025152F">
        <w:rPr>
          <w:rFonts w:ascii="Times New Roman" w:eastAsia="Times New Roman" w:hAnsi="Times New Roman" w:cs="Times New Roman"/>
          <w:sz w:val="24"/>
          <w:szCs w:val="24"/>
        </w:rPr>
        <w:t xml:space="preserve">. </w:t>
      </w:r>
      <w:r w:rsidR="00CE615F">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 </w:t>
      </w:r>
    </w:p>
    <w:p w:rsidR="00681408" w:rsidP="00681408" w14:paraId="3BC543AB" w14:textId="71DE0238">
      <w:pPr>
        <w:spacing w:line="276" w:lineRule="auto"/>
      </w:pPr>
      <w:r>
        <w:rPr>
          <w:rFonts w:ascii="Times New Roman" w:eastAsia="Times New Roman" w:hAnsi="Times New Roman" w:cs="Times New Roman"/>
          <w:sz w:val="24"/>
          <w:szCs w:val="24"/>
        </w:rPr>
        <w:t xml:space="preserve">However, SEAs </w:t>
      </w:r>
      <w:r w:rsidR="00A12AE5">
        <w:rPr>
          <w:rFonts w:ascii="Times New Roman" w:eastAsia="Times New Roman" w:hAnsi="Times New Roman" w:cs="Times New Roman"/>
          <w:sz w:val="24"/>
          <w:szCs w:val="24"/>
        </w:rPr>
        <w:t xml:space="preserve">should </w:t>
      </w:r>
      <w:r>
        <w:rPr>
          <w:rFonts w:ascii="Times New Roman" w:eastAsia="Times New Roman" w:hAnsi="Times New Roman" w:cs="Times New Roman"/>
          <w:sz w:val="24"/>
          <w:szCs w:val="24"/>
        </w:rPr>
        <w:t xml:space="preserve">not have to develop an entirely new chart of accounts to report </w:t>
      </w:r>
      <w:r w:rsidRPr="00E74404">
        <w:rPr>
          <w:rFonts w:ascii="Times New Roman" w:hAnsi="Times New Roman" w:cs="Times New Roman"/>
          <w:sz w:val="24"/>
          <w:szCs w:val="24"/>
        </w:rPr>
        <w:t xml:space="preserve">total </w:t>
      </w:r>
      <w:r w:rsidRPr="00E74404">
        <w:rPr>
          <w:rFonts w:ascii="Times New Roman" w:eastAsia="Times New Roman" w:hAnsi="Times New Roman" w:cs="Times New Roman"/>
          <w:sz w:val="24"/>
          <w:szCs w:val="24"/>
        </w:rPr>
        <w:t xml:space="preserve">current expenditures </w:t>
      </w:r>
      <w:r w:rsidR="00E8739B">
        <w:rPr>
          <w:rFonts w:ascii="Times New Roman" w:eastAsia="Times New Roman" w:hAnsi="Times New Roman" w:cs="Times New Roman"/>
          <w:sz w:val="24"/>
          <w:szCs w:val="24"/>
        </w:rPr>
        <w:t>by these four subfunctions and three exhibits.</w:t>
      </w:r>
      <w:r w:rsidR="008617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528E49E">
        <w:rPr>
          <w:rFonts w:ascii="Times New Roman" w:eastAsia="Times New Roman" w:hAnsi="Times New Roman" w:cs="Times New Roman"/>
          <w:sz w:val="24"/>
          <w:szCs w:val="24"/>
        </w:rPr>
        <w:t xml:space="preserve">eveloping a method for districts to report </w:t>
      </w:r>
      <w:r w:rsidRPr="716ED7A9">
        <w:rPr>
          <w:rFonts w:ascii="Times New Roman" w:eastAsia="Times New Roman" w:hAnsi="Times New Roman" w:cs="Times New Roman"/>
          <w:sz w:val="24"/>
          <w:szCs w:val="24"/>
        </w:rPr>
        <w:t>total current expenditures for Instruction (function 1000);</w:t>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Student Support Services (function 2100);</w:t>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Instructional Staff Support Services (function 2200); and</w:t>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School Administration Support Services (function 2400)</w:t>
      </w:r>
      <w:r>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down to the building code level is </w:t>
      </w:r>
      <w:r>
        <w:rPr>
          <w:rFonts w:ascii="Times New Roman" w:eastAsia="Times New Roman" w:hAnsi="Times New Roman" w:cs="Times New Roman"/>
          <w:sz w:val="24"/>
          <w:szCs w:val="24"/>
        </w:rPr>
        <w:t xml:space="preserve">readily </w:t>
      </w:r>
      <w:r w:rsidRPr="0528E49E">
        <w:rPr>
          <w:rFonts w:ascii="Times New Roman" w:eastAsia="Times New Roman" w:hAnsi="Times New Roman" w:cs="Times New Roman"/>
          <w:sz w:val="24"/>
          <w:szCs w:val="24"/>
        </w:rPr>
        <w:t>distinguished from the action of installing a new accounting system.</w:t>
      </w:r>
      <w:r w:rsidRPr="0528E49E">
        <w:rPr>
          <w:rFonts w:ascii="Times New Roman" w:eastAsia="Times New Roman" w:hAnsi="Times New Roman" w:cs="Times New Roman"/>
          <w:sz w:val="24"/>
          <w:szCs w:val="24"/>
        </w:rPr>
        <w:t xml:space="preserve">    </w:t>
      </w:r>
    </w:p>
    <w:p w:rsidR="00D809C1" w:rsidP="007E3F15" w14:paraId="695D41D1"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E0F13">
        <w:rPr>
          <w:rFonts w:ascii="Times New Roman" w:eastAsia="Times New Roman" w:hAnsi="Times New Roman" w:cs="Times New Roman"/>
          <w:sz w:val="24"/>
          <w:szCs w:val="24"/>
        </w:rPr>
        <w:t xml:space="preserve"> definitions </w:t>
      </w:r>
      <w:r w:rsidR="00357016">
        <w:rPr>
          <w:rFonts w:ascii="Times New Roman" w:eastAsia="Times New Roman" w:hAnsi="Times New Roman" w:cs="Times New Roman"/>
          <w:sz w:val="24"/>
          <w:szCs w:val="24"/>
        </w:rPr>
        <w:t xml:space="preserve">of </w:t>
      </w:r>
      <w:r w:rsidRPr="00E74404" w:rsidR="00357016">
        <w:rPr>
          <w:rFonts w:ascii="Times New Roman" w:hAnsi="Times New Roman" w:cs="Times New Roman"/>
          <w:sz w:val="24"/>
          <w:szCs w:val="24"/>
        </w:rPr>
        <w:t xml:space="preserve">total </w:t>
      </w:r>
      <w:r w:rsidRPr="00E74404" w:rsidR="00357016">
        <w:rPr>
          <w:rFonts w:ascii="Times New Roman" w:eastAsia="Times New Roman" w:hAnsi="Times New Roman" w:cs="Times New Roman"/>
          <w:sz w:val="24"/>
          <w:szCs w:val="24"/>
        </w:rPr>
        <w:t>current expenditures for instruction, student support services, instructional staff support, and school administration</w:t>
      </w:r>
      <w:r w:rsidR="0058448B">
        <w:rPr>
          <w:rFonts w:ascii="Times New Roman" w:eastAsia="Times New Roman" w:hAnsi="Times New Roman" w:cs="Times New Roman"/>
          <w:sz w:val="24"/>
          <w:szCs w:val="24"/>
        </w:rPr>
        <w:t xml:space="preserve"> are </w:t>
      </w:r>
      <w:r w:rsidR="00687712">
        <w:rPr>
          <w:rFonts w:ascii="Times New Roman" w:eastAsia="Times New Roman" w:hAnsi="Times New Roman" w:cs="Times New Roman"/>
          <w:sz w:val="24"/>
          <w:szCs w:val="24"/>
        </w:rPr>
        <w:t xml:space="preserve">clearly </w:t>
      </w:r>
      <w:r w:rsidR="0058448B">
        <w:rPr>
          <w:rFonts w:ascii="Times New Roman" w:eastAsia="Times New Roman" w:hAnsi="Times New Roman" w:cs="Times New Roman"/>
          <w:sz w:val="24"/>
          <w:szCs w:val="24"/>
        </w:rPr>
        <w:t xml:space="preserve">set forth in the </w:t>
      </w:r>
      <w:r w:rsidR="00000C77">
        <w:rPr>
          <w:rFonts w:ascii="Times New Roman" w:eastAsia="Times New Roman" w:hAnsi="Times New Roman" w:cs="Times New Roman"/>
          <w:sz w:val="24"/>
          <w:szCs w:val="24"/>
        </w:rPr>
        <w:t xml:space="preserve">NCES Accounting Handbook; </w:t>
      </w:r>
      <w:r w:rsidR="00B76961">
        <w:rPr>
          <w:rFonts w:ascii="Times New Roman" w:eastAsia="Times New Roman" w:hAnsi="Times New Roman" w:cs="Times New Roman"/>
          <w:sz w:val="24"/>
          <w:szCs w:val="24"/>
        </w:rPr>
        <w:t xml:space="preserve">the </w:t>
      </w:r>
      <w:r w:rsidR="00000C77">
        <w:rPr>
          <w:rFonts w:ascii="Times New Roman" w:eastAsia="Times New Roman" w:hAnsi="Times New Roman" w:cs="Times New Roman"/>
          <w:sz w:val="24"/>
          <w:szCs w:val="24"/>
        </w:rPr>
        <w:t>National Public Education Financial Survey (NPEFS)</w:t>
      </w:r>
      <w:r w:rsidR="009E6D69">
        <w:rPr>
          <w:rFonts w:ascii="Times New Roman" w:eastAsia="Times New Roman" w:hAnsi="Times New Roman" w:cs="Times New Roman"/>
          <w:sz w:val="24"/>
          <w:szCs w:val="24"/>
        </w:rPr>
        <w:t xml:space="preserve"> instructions; </w:t>
      </w:r>
      <w:r w:rsidR="00794840">
        <w:rPr>
          <w:rFonts w:ascii="Times New Roman" w:eastAsia="Times New Roman" w:hAnsi="Times New Roman" w:cs="Times New Roman"/>
          <w:sz w:val="24"/>
          <w:szCs w:val="24"/>
        </w:rPr>
        <w:t>the School District Finance Survey (F</w:t>
      </w:r>
      <w:r w:rsidR="00FB1E30">
        <w:rPr>
          <w:rFonts w:ascii="Times New Roman" w:eastAsia="Times New Roman" w:hAnsi="Times New Roman" w:cs="Times New Roman"/>
          <w:sz w:val="24"/>
          <w:szCs w:val="24"/>
        </w:rPr>
        <w:t>-33)</w:t>
      </w:r>
      <w:r w:rsidR="009E6D69">
        <w:rPr>
          <w:rFonts w:ascii="Times New Roman" w:eastAsia="Times New Roman" w:hAnsi="Times New Roman" w:cs="Times New Roman"/>
          <w:sz w:val="24"/>
          <w:szCs w:val="24"/>
        </w:rPr>
        <w:t xml:space="preserve"> instructions</w:t>
      </w:r>
      <w:r w:rsidR="00B666F7">
        <w:rPr>
          <w:rFonts w:ascii="Times New Roman" w:eastAsia="Times New Roman" w:hAnsi="Times New Roman" w:cs="Times New Roman"/>
          <w:sz w:val="24"/>
          <w:szCs w:val="24"/>
        </w:rPr>
        <w:t>;</w:t>
      </w:r>
      <w:r w:rsidR="00F62952">
        <w:rPr>
          <w:rFonts w:ascii="Times New Roman" w:eastAsia="Times New Roman" w:hAnsi="Times New Roman" w:cs="Times New Roman"/>
          <w:sz w:val="24"/>
          <w:szCs w:val="24"/>
        </w:rPr>
        <w:t xml:space="preserve"> and the SLFS</w:t>
      </w:r>
      <w:r w:rsidR="00B666F7">
        <w:rPr>
          <w:rFonts w:ascii="Times New Roman" w:eastAsia="Times New Roman" w:hAnsi="Times New Roman" w:cs="Times New Roman"/>
          <w:sz w:val="24"/>
          <w:szCs w:val="24"/>
        </w:rPr>
        <w:t xml:space="preserve"> instructions</w:t>
      </w:r>
      <w:r w:rsidR="00F62952">
        <w:rPr>
          <w:rFonts w:ascii="Times New Roman" w:eastAsia="Times New Roman" w:hAnsi="Times New Roman" w:cs="Times New Roman"/>
          <w:sz w:val="24"/>
          <w:szCs w:val="24"/>
        </w:rPr>
        <w:t>.</w:t>
      </w:r>
      <w:r w:rsidR="007E3F15">
        <w:rPr>
          <w:rFonts w:ascii="Times New Roman" w:eastAsia="Times New Roman" w:hAnsi="Times New Roman" w:cs="Times New Roman"/>
          <w:sz w:val="24"/>
          <w:szCs w:val="24"/>
        </w:rPr>
        <w:t xml:space="preserve"> Many SEAs have either </w:t>
      </w:r>
      <w:r w:rsidRPr="0528E49E" w:rsidR="007E3F15">
        <w:rPr>
          <w:rFonts w:ascii="Times New Roman" w:eastAsia="Times New Roman" w:hAnsi="Times New Roman" w:cs="Times New Roman"/>
          <w:sz w:val="24"/>
          <w:szCs w:val="24"/>
        </w:rPr>
        <w:t xml:space="preserve">aligned their state accounting categories with the chart of accounts in the NCES accounting handbook or have developed methods for </w:t>
      </w:r>
      <w:r w:rsidR="007E3F15">
        <w:rPr>
          <w:rFonts w:ascii="Times New Roman" w:eastAsia="Times New Roman" w:hAnsi="Times New Roman" w:cs="Times New Roman"/>
          <w:sz w:val="24"/>
          <w:szCs w:val="24"/>
        </w:rPr>
        <w:t>cross-walking</w:t>
      </w:r>
      <w:r w:rsidRPr="0528E49E" w:rsidR="007E3F15">
        <w:rPr>
          <w:rFonts w:ascii="Times New Roman" w:eastAsia="Times New Roman" w:hAnsi="Times New Roman" w:cs="Times New Roman"/>
          <w:sz w:val="24"/>
          <w:szCs w:val="24"/>
        </w:rPr>
        <w:t xml:space="preserve"> their state accounting categories to the appropriate functions on NPEFS and F−33</w:t>
      </w:r>
      <w:r w:rsidR="000B5A67">
        <w:rPr>
          <w:rFonts w:ascii="Times New Roman" w:eastAsia="Times New Roman" w:hAnsi="Times New Roman" w:cs="Times New Roman"/>
          <w:sz w:val="24"/>
          <w:szCs w:val="24"/>
        </w:rPr>
        <w:t xml:space="preserve"> survey</w:t>
      </w:r>
      <w:r w:rsidRPr="0528E49E" w:rsidR="007E3F15">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8"/>
      </w:r>
      <w:r w:rsidR="007E3F15">
        <w:rPr>
          <w:rFonts w:ascii="Times New Roman" w:eastAsia="Times New Roman" w:hAnsi="Times New Roman" w:cs="Times New Roman"/>
          <w:sz w:val="24"/>
          <w:szCs w:val="24"/>
        </w:rPr>
        <w:t xml:space="preserve"> </w:t>
      </w:r>
    </w:p>
    <w:p w:rsidR="00C337C2" w:rsidP="007E3F15" w14:paraId="17C617B9" w14:textId="494F232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states that do not have a method to crosswalk their accounting categories, the Census Bureau maintains a crosswalk used to translate the state chart of accounts into the accounting categories reported on the NPEFS and F-33 and performs the cross-walking on behalf of the SEA.</w:t>
      </w:r>
      <w:r w:rsidR="00441E9A">
        <w:rPr>
          <w:rFonts w:ascii="Times New Roman" w:eastAsia="Times New Roman" w:hAnsi="Times New Roman" w:cs="Times New Roman"/>
          <w:sz w:val="24"/>
          <w:szCs w:val="24"/>
        </w:rPr>
        <w:t xml:space="preserve"> The Census Bureau is willing to </w:t>
      </w:r>
      <w:r w:rsidR="00644448">
        <w:rPr>
          <w:rFonts w:ascii="Times New Roman" w:eastAsia="Times New Roman" w:hAnsi="Times New Roman" w:cs="Times New Roman"/>
          <w:sz w:val="24"/>
          <w:szCs w:val="24"/>
        </w:rPr>
        <w:t xml:space="preserve">utilize </w:t>
      </w:r>
      <w:r w:rsidR="009E1499">
        <w:rPr>
          <w:rFonts w:ascii="Times New Roman" w:eastAsia="Times New Roman" w:hAnsi="Times New Roman" w:cs="Times New Roman"/>
          <w:sz w:val="24"/>
          <w:szCs w:val="24"/>
        </w:rPr>
        <w:t xml:space="preserve">the </w:t>
      </w:r>
      <w:r w:rsidR="00441E9A">
        <w:rPr>
          <w:rFonts w:ascii="Times New Roman" w:eastAsia="Times New Roman" w:hAnsi="Times New Roman" w:cs="Times New Roman"/>
          <w:sz w:val="24"/>
          <w:szCs w:val="24"/>
        </w:rPr>
        <w:t xml:space="preserve">crosswalk to translate the state chart of accounts into the </w:t>
      </w:r>
      <w:r w:rsidR="00644448">
        <w:rPr>
          <w:rFonts w:ascii="Times New Roman" w:eastAsia="Times New Roman" w:hAnsi="Times New Roman" w:cs="Times New Roman"/>
          <w:sz w:val="24"/>
          <w:szCs w:val="24"/>
        </w:rPr>
        <w:t>four sub</w:t>
      </w:r>
      <w:r w:rsidR="00780491">
        <w:rPr>
          <w:rFonts w:ascii="Times New Roman" w:eastAsia="Times New Roman" w:hAnsi="Times New Roman" w:cs="Times New Roman"/>
          <w:sz w:val="24"/>
          <w:szCs w:val="24"/>
        </w:rPr>
        <w:t>functions of current</w:t>
      </w:r>
      <w:r w:rsidR="00C52F24">
        <w:rPr>
          <w:rFonts w:ascii="Times New Roman" w:eastAsia="Times New Roman" w:hAnsi="Times New Roman" w:cs="Times New Roman"/>
          <w:sz w:val="24"/>
          <w:szCs w:val="24"/>
        </w:rPr>
        <w:t xml:space="preserve"> expenditures requested in the SLFS incremental action plan, including</w:t>
      </w:r>
      <w:r w:rsidR="00D809C1">
        <w:rPr>
          <w:rFonts w:ascii="Times New Roman" w:eastAsia="Times New Roman" w:hAnsi="Times New Roman" w:cs="Times New Roman"/>
          <w:sz w:val="24"/>
          <w:szCs w:val="24"/>
        </w:rPr>
        <w:t xml:space="preserve"> </w:t>
      </w:r>
      <w:r w:rsidRPr="00E74404" w:rsidR="00D809C1">
        <w:rPr>
          <w:rFonts w:ascii="Times New Roman" w:hAnsi="Times New Roman" w:cs="Times New Roman"/>
          <w:sz w:val="24"/>
          <w:szCs w:val="24"/>
        </w:rPr>
        <w:t xml:space="preserve">total </w:t>
      </w:r>
      <w:r w:rsidRPr="00E74404" w:rsidR="00D809C1">
        <w:rPr>
          <w:rFonts w:ascii="Times New Roman" w:eastAsia="Times New Roman" w:hAnsi="Times New Roman" w:cs="Times New Roman"/>
          <w:sz w:val="24"/>
          <w:szCs w:val="24"/>
        </w:rPr>
        <w:t>current expenditures for instruction, student support services, instructional staff support, and school administration activities</w:t>
      </w:r>
      <w:r w:rsidR="00D809C1">
        <w:rPr>
          <w:rFonts w:ascii="Times New Roman" w:eastAsia="Times New Roman" w:hAnsi="Times New Roman" w:cs="Times New Roman"/>
          <w:sz w:val="24"/>
          <w:szCs w:val="24"/>
        </w:rPr>
        <w:t>.</w:t>
      </w:r>
      <w:r w:rsidR="00C52F24">
        <w:rPr>
          <w:rFonts w:ascii="Times New Roman" w:eastAsia="Times New Roman" w:hAnsi="Times New Roman" w:cs="Times New Roman"/>
          <w:sz w:val="24"/>
          <w:szCs w:val="24"/>
        </w:rPr>
        <w:t xml:space="preserve"> </w:t>
      </w:r>
      <w:r w:rsidR="00780491">
        <w:rPr>
          <w:rFonts w:ascii="Times New Roman" w:eastAsia="Times New Roman" w:hAnsi="Times New Roman" w:cs="Times New Roman"/>
          <w:sz w:val="24"/>
          <w:szCs w:val="24"/>
        </w:rPr>
        <w:t xml:space="preserve"> </w:t>
      </w:r>
      <w:r w:rsidR="00441E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7E3F15" w:rsidP="007E3F15" w14:paraId="459AD301" w14:textId="56C32743">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All 50 states and the District of Columbia report current expenditures for PK-12 education by function on NPEFS and on the F-33</w:t>
      </w:r>
      <w:r>
        <w:rPr>
          <w:rFonts w:ascii="Times New Roman" w:eastAsia="Times New Roman" w:hAnsi="Times New Roman" w:cs="Times New Roman"/>
          <w:sz w:val="24"/>
          <w:szCs w:val="24"/>
        </w:rPr>
        <w:t xml:space="preserve"> survey</w:t>
      </w:r>
      <w:r w:rsidRPr="0528E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Therefore, SEAs would be able to utilize their existing accounting categories or charts of accounts to report on the SLFS.</w:t>
      </w:r>
    </w:p>
    <w:p w:rsidR="00204F32" w:rsidP="00204F32" w14:paraId="3814E7EC" w14:textId="77777777">
      <w:pPr>
        <w:spacing w:line="276" w:lineRule="auto"/>
      </w:pPr>
      <w:r w:rsidRPr="0528E49E">
        <w:rPr>
          <w:rFonts w:ascii="Times New Roman" w:eastAsia="Times New Roman" w:hAnsi="Times New Roman" w:cs="Times New Roman"/>
          <w:sz w:val="24"/>
          <w:szCs w:val="24"/>
        </w:rPr>
        <w:t>Total current expenditures for instruction, student support services, instructional staff support, and school administration activities</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which together comprise over 75% of total current expenditures for PK-12 education on a national basis</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are generally directly attributable to the activities of a specific school and </w:t>
      </w:r>
      <w:r>
        <w:rPr>
          <w:rFonts w:ascii="Times New Roman" w:eastAsia="Times New Roman" w:hAnsi="Times New Roman" w:cs="Times New Roman"/>
          <w:sz w:val="24"/>
          <w:szCs w:val="24"/>
        </w:rPr>
        <w:t xml:space="preserve">can </w:t>
      </w:r>
      <w:r w:rsidRPr="0528E49E">
        <w:rPr>
          <w:rFonts w:ascii="Times New Roman" w:eastAsia="Times New Roman" w:hAnsi="Times New Roman" w:cs="Times New Roman"/>
          <w:sz w:val="24"/>
          <w:szCs w:val="24"/>
        </w:rPr>
        <w:t>be extracted from current accounting structures</w:t>
      </w:r>
      <w:r>
        <w:rPr>
          <w:rFonts w:ascii="Times New Roman" w:eastAsia="Times New Roman" w:hAnsi="Times New Roman" w:cs="Times New Roman"/>
          <w:sz w:val="24"/>
          <w:szCs w:val="24"/>
        </w:rPr>
        <w:t>.</w:t>
      </w:r>
    </w:p>
    <w:p w:rsidR="008311DD" w:rsidP="00204F32" w14:paraId="220FF919" w14:textId="40841943">
      <w:pPr>
        <w:spacing w:line="276" w:lineRule="auto"/>
      </w:pPr>
      <w:r>
        <w:rPr>
          <w:rFonts w:ascii="Times New Roman" w:eastAsia="Times New Roman" w:hAnsi="Times New Roman" w:cs="Times New Roman"/>
          <w:sz w:val="24"/>
          <w:szCs w:val="24"/>
        </w:rPr>
        <w:t xml:space="preserve">Personnel at the school-level </w:t>
      </w:r>
      <w:r w:rsidRPr="0528E49E" w:rsidR="00CE1A22">
        <w:rPr>
          <w:rFonts w:ascii="Times New Roman" w:eastAsia="Times New Roman" w:hAnsi="Times New Roman" w:cs="Times New Roman"/>
          <w:sz w:val="24"/>
          <w:szCs w:val="24"/>
        </w:rPr>
        <w:t xml:space="preserve">should be able to extract </w:t>
      </w:r>
      <w:r w:rsidR="00104350">
        <w:rPr>
          <w:rFonts w:ascii="Times New Roman" w:eastAsia="Times New Roman" w:hAnsi="Times New Roman" w:cs="Times New Roman"/>
          <w:sz w:val="24"/>
          <w:szCs w:val="24"/>
        </w:rPr>
        <w:t>c</w:t>
      </w:r>
      <w:r w:rsidRPr="0528E49E" w:rsidR="00204F32">
        <w:rPr>
          <w:rFonts w:ascii="Times New Roman" w:eastAsia="Times New Roman" w:hAnsi="Times New Roman" w:cs="Times New Roman"/>
          <w:sz w:val="24"/>
          <w:szCs w:val="24"/>
        </w:rPr>
        <w:t>urrent expenditures for instruction and instructional staff support services from current accounting structures</w:t>
      </w:r>
      <w:r w:rsidR="00104350">
        <w:rPr>
          <w:rFonts w:ascii="Times New Roman" w:eastAsia="Times New Roman" w:hAnsi="Times New Roman" w:cs="Times New Roman"/>
          <w:sz w:val="24"/>
          <w:szCs w:val="24"/>
        </w:rPr>
        <w:t xml:space="preserve"> by virtue of </w:t>
      </w:r>
      <w:r w:rsidR="00BF4EBB">
        <w:rPr>
          <w:rFonts w:ascii="Times New Roman" w:eastAsia="Times New Roman" w:hAnsi="Times New Roman" w:cs="Times New Roman"/>
          <w:sz w:val="24"/>
          <w:szCs w:val="24"/>
        </w:rPr>
        <w:t xml:space="preserve">clear </w:t>
      </w:r>
      <w:r w:rsidR="00D562AC">
        <w:rPr>
          <w:rFonts w:ascii="Times New Roman" w:eastAsia="Times New Roman" w:hAnsi="Times New Roman" w:cs="Times New Roman"/>
          <w:sz w:val="24"/>
          <w:szCs w:val="24"/>
        </w:rPr>
        <w:t xml:space="preserve">data item </w:t>
      </w:r>
      <w:r w:rsidR="00104350">
        <w:rPr>
          <w:rFonts w:ascii="Times New Roman" w:eastAsia="Times New Roman" w:hAnsi="Times New Roman" w:cs="Times New Roman"/>
          <w:sz w:val="24"/>
          <w:szCs w:val="24"/>
        </w:rPr>
        <w:t>definitions and guidelines</w:t>
      </w:r>
      <w:r w:rsidRPr="0528E49E" w:rsidR="00204F32">
        <w:rPr>
          <w:rFonts w:ascii="Times New Roman" w:eastAsia="Times New Roman" w:hAnsi="Times New Roman" w:cs="Times New Roman"/>
          <w:sz w:val="24"/>
          <w:szCs w:val="24"/>
        </w:rPr>
        <w:t xml:space="preserve">. </w:t>
      </w:r>
      <w:r w:rsidR="00204F32">
        <w:rPr>
          <w:rFonts w:ascii="Times New Roman" w:eastAsia="Times New Roman" w:hAnsi="Times New Roman" w:cs="Times New Roman"/>
          <w:sz w:val="24"/>
          <w:szCs w:val="24"/>
        </w:rPr>
        <w:t>“</w:t>
      </w:r>
      <w:r w:rsidRPr="0528E49E" w:rsidR="00204F32">
        <w:rPr>
          <w:rFonts w:ascii="Times New Roman" w:eastAsia="Times New Roman" w:hAnsi="Times New Roman" w:cs="Times New Roman"/>
          <w:sz w:val="24"/>
          <w:szCs w:val="24"/>
        </w:rPr>
        <w:t>Specifically, the instruction and instruction-related expenditures category includes salaries and benefits for teachers, teaching assistants, librarians and library aides, in-service teacher trainers</w:t>
      </w:r>
      <w:r w:rsidR="00204F32">
        <w:rPr>
          <w:rFonts w:ascii="Times New Roman" w:eastAsia="Times New Roman" w:hAnsi="Times New Roman" w:cs="Times New Roman"/>
          <w:sz w:val="24"/>
          <w:szCs w:val="24"/>
        </w:rPr>
        <w:t xml:space="preserve">, curriculum development, student assessment, technology, and </w:t>
      </w:r>
      <w:r w:rsidRPr="0528E49E" w:rsidR="00204F32">
        <w:rPr>
          <w:rFonts w:ascii="Times New Roman" w:eastAsia="Times New Roman" w:hAnsi="Times New Roman" w:cs="Times New Roman"/>
          <w:sz w:val="24"/>
          <w:szCs w:val="24"/>
        </w:rPr>
        <w:t>supplies and purchased services related to those activities.” (</w:t>
      </w:r>
      <w:r w:rsidRPr="0528E49E" w:rsidR="00204F32">
        <w:rPr>
          <w:rFonts w:ascii="Times New Roman" w:eastAsia="Times New Roman" w:hAnsi="Times New Roman" w:cs="Times New Roman"/>
          <w:color w:val="000000" w:themeColor="text1"/>
          <w:sz w:val="24"/>
          <w:szCs w:val="24"/>
        </w:rPr>
        <w:t xml:space="preserve">Cornman, Phillips, Howell, and Zhou, 2022, fn. </w:t>
      </w:r>
      <w:r w:rsidR="00204F32">
        <w:rPr>
          <w:rFonts w:ascii="Times New Roman" w:eastAsia="Times New Roman" w:hAnsi="Times New Roman" w:cs="Times New Roman"/>
          <w:color w:val="000000" w:themeColor="text1"/>
          <w:sz w:val="24"/>
          <w:szCs w:val="24"/>
        </w:rPr>
        <w:t>5</w:t>
      </w:r>
      <w:r w:rsidRPr="0528E49E" w:rsidR="00204F32">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9"/>
      </w:r>
      <w:r w:rsidR="00204F32">
        <w:t xml:space="preserve"> </w:t>
      </w:r>
    </w:p>
    <w:p w:rsidR="00AA7093" w:rsidRPr="00C33A0B" w:rsidP="00204F32" w14:paraId="52C9F224" w14:textId="5FADFA43">
      <w:pPr>
        <w:spacing w:line="276" w:lineRule="auto"/>
        <w:rPr>
          <w:rFonts w:ascii="Times New Roman" w:hAnsi="Times New Roman" w:cs="Times New Roman"/>
          <w:sz w:val="24"/>
          <w:szCs w:val="24"/>
        </w:rPr>
      </w:pPr>
      <w:r w:rsidRPr="00C33A0B">
        <w:rPr>
          <w:rFonts w:ascii="Times New Roman" w:hAnsi="Times New Roman" w:cs="Times New Roman"/>
          <w:sz w:val="24"/>
          <w:szCs w:val="24"/>
        </w:rPr>
        <w:t xml:space="preserve">The </w:t>
      </w:r>
      <w:r w:rsidRPr="00C33A0B" w:rsidR="00E75EA1">
        <w:rPr>
          <w:rFonts w:ascii="Times New Roman" w:hAnsi="Times New Roman" w:cs="Times New Roman"/>
          <w:sz w:val="24"/>
          <w:szCs w:val="24"/>
        </w:rPr>
        <w:t xml:space="preserve">NCES Accounting Handbook </w:t>
      </w:r>
      <w:r w:rsidR="003C2864">
        <w:rPr>
          <w:rFonts w:ascii="Times New Roman" w:hAnsi="Times New Roman" w:cs="Times New Roman"/>
          <w:sz w:val="24"/>
          <w:szCs w:val="24"/>
        </w:rPr>
        <w:t xml:space="preserve">also </w:t>
      </w:r>
      <w:r w:rsidR="00B53E83">
        <w:rPr>
          <w:rFonts w:ascii="Times New Roman" w:hAnsi="Times New Roman" w:cs="Times New Roman"/>
          <w:sz w:val="24"/>
          <w:szCs w:val="24"/>
        </w:rPr>
        <w:t xml:space="preserve">provides </w:t>
      </w:r>
      <w:r w:rsidR="00105D1C">
        <w:rPr>
          <w:rFonts w:ascii="Times New Roman" w:hAnsi="Times New Roman" w:cs="Times New Roman"/>
          <w:sz w:val="24"/>
          <w:szCs w:val="24"/>
        </w:rPr>
        <w:t xml:space="preserve">clear guidance on the definition </w:t>
      </w:r>
      <w:r w:rsidR="003C2864">
        <w:rPr>
          <w:rFonts w:ascii="Times New Roman" w:hAnsi="Times New Roman" w:cs="Times New Roman"/>
          <w:sz w:val="24"/>
          <w:szCs w:val="24"/>
        </w:rPr>
        <w:t xml:space="preserve">on the function of instruction, </w:t>
      </w:r>
      <w:r w:rsidRPr="00C33A0B" w:rsidR="00E75EA1">
        <w:rPr>
          <w:rFonts w:ascii="Times New Roman" w:hAnsi="Times New Roman" w:cs="Times New Roman"/>
          <w:sz w:val="24"/>
          <w:szCs w:val="24"/>
        </w:rPr>
        <w:t>stat</w:t>
      </w:r>
      <w:r w:rsidR="003C2864">
        <w:rPr>
          <w:rFonts w:ascii="Times New Roman" w:hAnsi="Times New Roman" w:cs="Times New Roman"/>
          <w:sz w:val="24"/>
          <w:szCs w:val="24"/>
        </w:rPr>
        <w:t xml:space="preserve">ing </w:t>
      </w:r>
      <w:r w:rsidRPr="00C33A0B" w:rsidR="00E75EA1">
        <w:rPr>
          <w:rFonts w:ascii="Times New Roman" w:hAnsi="Times New Roman" w:cs="Times New Roman"/>
          <w:sz w:val="24"/>
          <w:szCs w:val="24"/>
        </w:rPr>
        <w:t>that</w:t>
      </w:r>
      <w:r w:rsidR="003C2864">
        <w:rPr>
          <w:rFonts w:ascii="Times New Roman" w:hAnsi="Times New Roman" w:cs="Times New Roman"/>
          <w:sz w:val="24"/>
          <w:szCs w:val="24"/>
        </w:rPr>
        <w:t>,</w:t>
      </w:r>
      <w:r w:rsidRPr="00C33A0B" w:rsidR="00E75EA1">
        <w:rPr>
          <w:rFonts w:ascii="Times New Roman" w:hAnsi="Times New Roman" w:cs="Times New Roman"/>
          <w:sz w:val="24"/>
          <w:szCs w:val="24"/>
        </w:rPr>
        <w:t xml:space="preserve"> </w:t>
      </w:r>
      <w:r w:rsidRPr="00C33A0B" w:rsidR="00E75EA1">
        <w:rPr>
          <w:rFonts w:ascii="Times New Roman" w:eastAsia="Times New Roman" w:hAnsi="Times New Roman" w:cs="Times New Roman"/>
          <w:color w:val="000000" w:themeColor="text1"/>
          <w:sz w:val="24"/>
          <w:szCs w:val="24"/>
        </w:rPr>
        <w:t>“Instruction includes the activities dealing directly with the interaction between teachers and students. Teaching may be provided for students in a school classroom, in another location such as a home or hospital, and in other learning situations such as those involving cocurricular activities.” (Allison, 2015, p. 123).</w:t>
      </w:r>
      <w:r>
        <w:rPr>
          <w:rStyle w:val="FootnoteReference"/>
          <w:rFonts w:ascii="Times New Roman" w:eastAsia="Times New Roman" w:hAnsi="Times New Roman" w:cs="Times New Roman"/>
          <w:color w:val="000000" w:themeColor="text1"/>
          <w:sz w:val="24"/>
          <w:szCs w:val="24"/>
        </w:rPr>
        <w:footnoteReference w:id="20"/>
      </w:r>
      <w:r w:rsidRPr="00C33A0B" w:rsidR="00E75EA1">
        <w:rPr>
          <w:rFonts w:ascii="Times New Roman" w:eastAsia="Times New Roman" w:hAnsi="Times New Roman" w:cs="Times New Roman"/>
          <w:color w:val="000000" w:themeColor="text1"/>
          <w:sz w:val="24"/>
          <w:szCs w:val="24"/>
        </w:rPr>
        <w:t xml:space="preserve"> “Instruction includes activities associated with assisting the instructional staff with the content and process of providing learning experiences for students.” (Allison, 2015, p. 124).</w:t>
      </w:r>
    </w:p>
    <w:p w:rsidR="00C313CF" w:rsidRPr="00C313CF" w:rsidP="00C313CF" w14:paraId="34F7BD37" w14:textId="601B133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point of background, </w:t>
      </w:r>
      <w:r w:rsidR="00072B92">
        <w:rPr>
          <w:rFonts w:ascii="Times New Roman" w:eastAsia="Times New Roman" w:hAnsi="Times New Roman" w:cs="Times New Roman"/>
          <w:sz w:val="24"/>
          <w:szCs w:val="24"/>
        </w:rPr>
        <w:t>the Office of Civil Rights (</w:t>
      </w:r>
      <w:r>
        <w:rPr>
          <w:rFonts w:ascii="Times New Roman" w:eastAsia="Times New Roman" w:hAnsi="Times New Roman" w:cs="Times New Roman"/>
          <w:sz w:val="24"/>
          <w:szCs w:val="24"/>
        </w:rPr>
        <w:t>OCR</w:t>
      </w:r>
      <w:r w:rsidR="00072B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collected four school finance data items in the CRDC for school years 2013</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w:t>
      </w:r>
      <w:r w:rsidRPr="716ED7A9">
        <w:rPr>
          <w:rFonts w:ascii="Times New Roman" w:eastAsia="Times New Roman" w:hAnsi="Times New Roman" w:cs="Times New Roman"/>
          <w:sz w:val="24"/>
          <w:szCs w:val="24"/>
        </w:rPr>
        <w:t>14, 2015</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16, and 2017</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313CF">
        <w:rPr>
          <w:rFonts w:ascii="Times New Roman" w:eastAsia="Times New Roman" w:hAnsi="Times New Roman" w:cs="Times New Roman"/>
          <w:sz w:val="24"/>
          <w:szCs w:val="24"/>
        </w:rPr>
        <w:t>The CRDC formerly collected the following data items:</w:t>
      </w:r>
    </w:p>
    <w:p w:rsidR="00C313CF" w:rsidRPr="00C313CF" w:rsidP="00C313CF" w14:paraId="1F22B2CF" w14:textId="77777777">
      <w:pPr>
        <w:spacing w:line="276" w:lineRule="auto"/>
        <w:rPr>
          <w:rFonts w:ascii="Times New Roman" w:eastAsia="Times New Roman" w:hAnsi="Times New Roman" w:cs="Times New Roman"/>
          <w:sz w:val="24"/>
          <w:szCs w:val="24"/>
        </w:rPr>
      </w:pPr>
      <w:r w:rsidRPr="00C313CF">
        <w:rPr>
          <w:rFonts w:ascii="Times New Roman" w:eastAsia="Times New Roman" w:hAnsi="Times New Roman" w:cs="Times New Roman"/>
          <w:sz w:val="24"/>
          <w:szCs w:val="24"/>
        </w:rPr>
        <w:t>(1)</w:t>
      </w:r>
      <w:r w:rsidRPr="00C313CF">
        <w:rPr>
          <w:rFonts w:ascii="Times New Roman" w:eastAsia="Times New Roman" w:hAnsi="Times New Roman" w:cs="Times New Roman"/>
          <w:sz w:val="24"/>
          <w:szCs w:val="24"/>
        </w:rPr>
        <w:tab/>
        <w:t xml:space="preserve">  Salary</w:t>
      </w:r>
      <w:r w:rsidRPr="00C313CF">
        <w:rPr>
          <w:rFonts w:ascii="Times New Roman" w:eastAsia="Times New Roman" w:hAnsi="Times New Roman" w:cs="Times New Roman"/>
          <w:sz w:val="24"/>
          <w:szCs w:val="24"/>
        </w:rPr>
        <w:t xml:space="preserve"> Amounts for Teachers;</w:t>
      </w:r>
    </w:p>
    <w:p w:rsidR="00C313CF" w:rsidRPr="00C313CF" w:rsidP="00C313CF" w14:paraId="11328226" w14:textId="77777777">
      <w:pPr>
        <w:spacing w:line="276" w:lineRule="auto"/>
        <w:rPr>
          <w:rFonts w:ascii="Times New Roman" w:eastAsia="Times New Roman" w:hAnsi="Times New Roman" w:cs="Times New Roman"/>
          <w:sz w:val="24"/>
          <w:szCs w:val="24"/>
        </w:rPr>
      </w:pPr>
      <w:r w:rsidRPr="00C313CF">
        <w:rPr>
          <w:rFonts w:ascii="Times New Roman" w:eastAsia="Times New Roman" w:hAnsi="Times New Roman" w:cs="Times New Roman"/>
          <w:sz w:val="24"/>
          <w:szCs w:val="24"/>
        </w:rPr>
        <w:t>(2)</w:t>
      </w:r>
      <w:r w:rsidRPr="00C313CF">
        <w:rPr>
          <w:rFonts w:ascii="Times New Roman" w:eastAsia="Times New Roman" w:hAnsi="Times New Roman" w:cs="Times New Roman"/>
          <w:sz w:val="24"/>
          <w:szCs w:val="24"/>
        </w:rPr>
        <w:tab/>
        <w:t xml:space="preserve">  Salary</w:t>
      </w:r>
      <w:r w:rsidRPr="00C313CF">
        <w:rPr>
          <w:rFonts w:ascii="Times New Roman" w:eastAsia="Times New Roman" w:hAnsi="Times New Roman" w:cs="Times New Roman"/>
          <w:sz w:val="24"/>
          <w:szCs w:val="24"/>
        </w:rPr>
        <w:t xml:space="preserve"> Amounts for Staff;</w:t>
      </w:r>
    </w:p>
    <w:p w:rsidR="00C313CF" w:rsidRPr="00C313CF" w:rsidP="00C313CF" w14:paraId="59B7A234" w14:textId="77777777">
      <w:pPr>
        <w:spacing w:line="276" w:lineRule="auto"/>
        <w:rPr>
          <w:rFonts w:ascii="Times New Roman" w:eastAsia="Times New Roman" w:hAnsi="Times New Roman" w:cs="Times New Roman"/>
          <w:sz w:val="24"/>
          <w:szCs w:val="24"/>
        </w:rPr>
      </w:pPr>
      <w:r w:rsidRPr="00C313CF">
        <w:rPr>
          <w:rFonts w:ascii="Times New Roman" w:eastAsia="Times New Roman" w:hAnsi="Times New Roman" w:cs="Times New Roman"/>
          <w:sz w:val="24"/>
          <w:szCs w:val="24"/>
        </w:rPr>
        <w:t>(3)</w:t>
      </w:r>
      <w:r w:rsidRPr="00C313CF">
        <w:rPr>
          <w:rFonts w:ascii="Times New Roman" w:eastAsia="Times New Roman" w:hAnsi="Times New Roman" w:cs="Times New Roman"/>
          <w:sz w:val="24"/>
          <w:szCs w:val="24"/>
        </w:rPr>
        <w:tab/>
        <w:t xml:space="preserve">  Salary</w:t>
      </w:r>
      <w:r w:rsidRPr="00C313CF">
        <w:rPr>
          <w:rFonts w:ascii="Times New Roman" w:eastAsia="Times New Roman" w:hAnsi="Times New Roman" w:cs="Times New Roman"/>
          <w:sz w:val="24"/>
          <w:szCs w:val="24"/>
        </w:rPr>
        <w:t xml:space="preserve"> Amount for Total Personnel; and</w:t>
      </w:r>
    </w:p>
    <w:p w:rsidR="00420704" w:rsidP="00204F32" w14:paraId="736C54E4" w14:textId="77777777">
      <w:pPr>
        <w:spacing w:line="276" w:lineRule="auto"/>
        <w:rPr>
          <w:rFonts w:ascii="Times New Roman" w:eastAsia="Times New Roman" w:hAnsi="Times New Roman" w:cs="Times New Roman"/>
          <w:sz w:val="24"/>
          <w:szCs w:val="24"/>
        </w:rPr>
      </w:pPr>
      <w:r w:rsidRPr="00C313CF">
        <w:rPr>
          <w:rFonts w:ascii="Times New Roman" w:eastAsia="Times New Roman" w:hAnsi="Times New Roman" w:cs="Times New Roman"/>
          <w:sz w:val="24"/>
          <w:szCs w:val="24"/>
        </w:rPr>
        <w:t>(4)</w:t>
      </w:r>
      <w:r w:rsidRPr="00C313CF">
        <w:rPr>
          <w:rFonts w:ascii="Times New Roman" w:eastAsia="Times New Roman" w:hAnsi="Times New Roman" w:cs="Times New Roman"/>
          <w:sz w:val="24"/>
          <w:szCs w:val="24"/>
        </w:rPr>
        <w:tab/>
        <w:t xml:space="preserve">  Amount</w:t>
      </w:r>
      <w:r w:rsidRPr="00C313CF">
        <w:rPr>
          <w:rFonts w:ascii="Times New Roman" w:eastAsia="Times New Roman" w:hAnsi="Times New Roman" w:cs="Times New Roman"/>
          <w:sz w:val="24"/>
          <w:szCs w:val="24"/>
        </w:rPr>
        <w:t xml:space="preserve"> of Non–Personnel Expenditures.</w:t>
      </w:r>
      <w:r>
        <w:rPr>
          <w:rStyle w:val="FootnoteReference"/>
          <w:rFonts w:ascii="Times New Roman" w:eastAsia="Times New Roman" w:hAnsi="Times New Roman" w:cs="Times New Roman"/>
          <w:sz w:val="24"/>
          <w:szCs w:val="24"/>
        </w:rPr>
        <w:footnoteReference w:id="21"/>
      </w:r>
      <w:r w:rsidRPr="0528E49E" w:rsidR="00204F32">
        <w:rPr>
          <w:rFonts w:ascii="Times New Roman" w:eastAsia="Times New Roman" w:hAnsi="Times New Roman" w:cs="Times New Roman"/>
          <w:sz w:val="24"/>
          <w:szCs w:val="24"/>
        </w:rPr>
        <w:t xml:space="preserve"> </w:t>
      </w:r>
    </w:p>
    <w:p w:rsidR="003F320A" w:rsidP="00204F32" w14:paraId="364A6F5F"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w:t>
      </w:r>
      <w:r w:rsidR="00E64541">
        <w:rPr>
          <w:rFonts w:ascii="Times New Roman" w:eastAsia="Times New Roman" w:hAnsi="Times New Roman" w:cs="Times New Roman"/>
          <w:sz w:val="24"/>
          <w:szCs w:val="24"/>
        </w:rPr>
        <w:t xml:space="preserve"> b</w:t>
      </w:r>
      <w:r w:rsidR="00204F32">
        <w:rPr>
          <w:rFonts w:ascii="Times New Roman" w:eastAsia="Times New Roman" w:hAnsi="Times New Roman" w:cs="Times New Roman"/>
          <w:sz w:val="24"/>
          <w:szCs w:val="24"/>
        </w:rPr>
        <w:t xml:space="preserve">ecause the CRDC is a mandatory collection, </w:t>
      </w:r>
      <w:r w:rsidR="00EC4DAD">
        <w:rPr>
          <w:rFonts w:ascii="Times New Roman" w:eastAsia="Times New Roman" w:hAnsi="Times New Roman" w:cs="Times New Roman"/>
          <w:sz w:val="24"/>
          <w:szCs w:val="24"/>
        </w:rPr>
        <w:t xml:space="preserve">the </w:t>
      </w:r>
      <w:r w:rsidR="00204F32">
        <w:rPr>
          <w:rFonts w:ascii="Times New Roman" w:eastAsia="Times New Roman" w:hAnsi="Times New Roman" w:cs="Times New Roman"/>
          <w:sz w:val="24"/>
          <w:szCs w:val="24"/>
        </w:rPr>
        <w:t>majority of</w:t>
      </w:r>
      <w:r w:rsidR="00204F32">
        <w:rPr>
          <w:rFonts w:ascii="Times New Roman" w:eastAsia="Times New Roman" w:hAnsi="Times New Roman" w:cs="Times New Roman"/>
          <w:sz w:val="24"/>
          <w:szCs w:val="24"/>
        </w:rPr>
        <w:t xml:space="preserve"> LEAs are presumed to already have a method in place for attributing these types of instructional expenditures down to the school level.</w:t>
      </w:r>
    </w:p>
    <w:p w:rsidR="00204F32" w:rsidP="00204F32" w14:paraId="719A6C08" w14:textId="03A5FE54">
      <w:pPr>
        <w:spacing w:line="276" w:lineRule="auto"/>
      </w:pPr>
      <w:r>
        <w:rPr>
          <w:rFonts w:ascii="Times New Roman" w:eastAsia="Times New Roman" w:hAnsi="Times New Roman" w:cs="Times New Roman"/>
          <w:sz w:val="24"/>
          <w:szCs w:val="24"/>
        </w:rPr>
        <w:t xml:space="preserve">SEAs have </w:t>
      </w:r>
      <w:r w:rsidR="00F23255">
        <w:rPr>
          <w:rFonts w:ascii="Times New Roman" w:eastAsia="Times New Roman" w:hAnsi="Times New Roman" w:cs="Times New Roman"/>
          <w:sz w:val="24"/>
          <w:szCs w:val="24"/>
        </w:rPr>
        <w:t xml:space="preserve">previously </w:t>
      </w:r>
      <w:r w:rsidR="00703A54">
        <w:rPr>
          <w:rFonts w:ascii="Times New Roman" w:eastAsia="Times New Roman" w:hAnsi="Times New Roman" w:cs="Times New Roman"/>
          <w:sz w:val="24"/>
          <w:szCs w:val="24"/>
        </w:rPr>
        <w:t>developed a definition for the function of instruction b</w:t>
      </w:r>
      <w:r w:rsidR="003F320A">
        <w:rPr>
          <w:rFonts w:ascii="Times New Roman" w:eastAsia="Times New Roman" w:hAnsi="Times New Roman" w:cs="Times New Roman"/>
          <w:sz w:val="24"/>
          <w:szCs w:val="24"/>
        </w:rPr>
        <w:t xml:space="preserve">y virtue of </w:t>
      </w:r>
      <w:r w:rsidR="00C46D51">
        <w:rPr>
          <w:rFonts w:ascii="Times New Roman" w:eastAsia="Times New Roman" w:hAnsi="Times New Roman" w:cs="Times New Roman"/>
          <w:sz w:val="24"/>
          <w:szCs w:val="24"/>
        </w:rPr>
        <w:t>participation in the NPEFS</w:t>
      </w:r>
      <w:r w:rsidR="00703A54">
        <w:rPr>
          <w:rFonts w:ascii="Times New Roman" w:eastAsia="Times New Roman" w:hAnsi="Times New Roman" w:cs="Times New Roman"/>
          <w:sz w:val="24"/>
          <w:szCs w:val="24"/>
        </w:rPr>
        <w:t xml:space="preserve"> and </w:t>
      </w:r>
      <w:r w:rsidR="00C46D51">
        <w:rPr>
          <w:rFonts w:ascii="Times New Roman" w:eastAsia="Times New Roman" w:hAnsi="Times New Roman" w:cs="Times New Roman"/>
          <w:sz w:val="24"/>
          <w:szCs w:val="24"/>
        </w:rPr>
        <w:t>F-33</w:t>
      </w:r>
      <w:r w:rsidR="00703A54">
        <w:rPr>
          <w:rFonts w:ascii="Times New Roman" w:eastAsia="Times New Roman" w:hAnsi="Times New Roman" w:cs="Times New Roman"/>
          <w:sz w:val="24"/>
          <w:szCs w:val="24"/>
        </w:rPr>
        <w:t xml:space="preserve"> surveys on </w:t>
      </w:r>
      <w:r w:rsidR="00514491">
        <w:rPr>
          <w:rFonts w:ascii="Times New Roman" w:eastAsia="Times New Roman" w:hAnsi="Times New Roman" w:cs="Times New Roman"/>
          <w:sz w:val="24"/>
          <w:szCs w:val="24"/>
        </w:rPr>
        <w:t xml:space="preserve">an </w:t>
      </w:r>
      <w:r w:rsidR="00703A54">
        <w:rPr>
          <w:rFonts w:ascii="Times New Roman" w:eastAsia="Times New Roman" w:hAnsi="Times New Roman" w:cs="Times New Roman"/>
          <w:sz w:val="24"/>
          <w:szCs w:val="24"/>
        </w:rPr>
        <w:t>annual basis</w:t>
      </w:r>
      <w:r w:rsidR="00F23255">
        <w:rPr>
          <w:rFonts w:ascii="Times New Roman" w:eastAsia="Times New Roman" w:hAnsi="Times New Roman" w:cs="Times New Roman"/>
          <w:sz w:val="24"/>
          <w:szCs w:val="24"/>
        </w:rPr>
        <w:t xml:space="preserve">; as well as </w:t>
      </w:r>
      <w:r w:rsidR="006E7D98">
        <w:rPr>
          <w:rFonts w:ascii="Times New Roman" w:eastAsia="Times New Roman" w:hAnsi="Times New Roman" w:cs="Times New Roman"/>
          <w:sz w:val="24"/>
          <w:szCs w:val="24"/>
        </w:rPr>
        <w:t xml:space="preserve">districts previously </w:t>
      </w:r>
      <w:r w:rsidR="00F23255">
        <w:rPr>
          <w:rFonts w:ascii="Times New Roman" w:eastAsia="Times New Roman" w:hAnsi="Times New Roman" w:cs="Times New Roman"/>
          <w:sz w:val="24"/>
          <w:szCs w:val="24"/>
        </w:rPr>
        <w:t xml:space="preserve">reporting </w:t>
      </w:r>
      <w:r w:rsidR="008A4717">
        <w:rPr>
          <w:rFonts w:ascii="Times New Roman" w:eastAsia="Times New Roman" w:hAnsi="Times New Roman" w:cs="Times New Roman"/>
          <w:sz w:val="24"/>
          <w:szCs w:val="24"/>
        </w:rPr>
        <w:t xml:space="preserve">on </w:t>
      </w:r>
      <w:r w:rsidRPr="716ED7A9" w:rsidR="00703A54">
        <w:rPr>
          <w:rFonts w:ascii="Times New Roman" w:eastAsia="Times New Roman" w:hAnsi="Times New Roman" w:cs="Times New Roman"/>
          <w:sz w:val="24"/>
          <w:szCs w:val="24"/>
        </w:rPr>
        <w:t>CRDC for school years 2013</w:t>
      </w:r>
      <w:r w:rsidR="00703A54">
        <w:rPr>
          <w:rFonts w:ascii="Times New Roman" w:eastAsia="Times New Roman" w:hAnsi="Times New Roman" w:cs="Times New Roman"/>
          <w:sz w:val="24"/>
          <w:szCs w:val="24"/>
        </w:rPr>
        <w:softHyphen/>
      </w:r>
      <w:r w:rsidR="00703A54">
        <w:rPr>
          <w:rFonts w:ascii="Times New Roman" w:eastAsia="Times New Roman" w:hAnsi="Times New Roman" w:cs="Times New Roman"/>
          <w:sz w:val="24"/>
          <w:szCs w:val="24"/>
        </w:rPr>
        <w:softHyphen/>
        <w:t>–</w:t>
      </w:r>
      <w:r w:rsidRPr="716ED7A9" w:rsidR="00703A54">
        <w:rPr>
          <w:rFonts w:ascii="Times New Roman" w:eastAsia="Times New Roman" w:hAnsi="Times New Roman" w:cs="Times New Roman"/>
          <w:sz w:val="24"/>
          <w:szCs w:val="24"/>
        </w:rPr>
        <w:t>14, 2015</w:t>
      </w:r>
      <w:r w:rsidR="00703A54">
        <w:rPr>
          <w:rFonts w:ascii="Times New Roman" w:eastAsia="Times New Roman" w:hAnsi="Times New Roman" w:cs="Times New Roman"/>
          <w:sz w:val="24"/>
          <w:szCs w:val="24"/>
        </w:rPr>
        <w:t>–</w:t>
      </w:r>
      <w:r w:rsidRPr="716ED7A9" w:rsidR="00703A54">
        <w:rPr>
          <w:rFonts w:ascii="Times New Roman" w:eastAsia="Times New Roman" w:hAnsi="Times New Roman" w:cs="Times New Roman"/>
          <w:sz w:val="24"/>
          <w:szCs w:val="24"/>
        </w:rPr>
        <w:t>16, and 2017</w:t>
      </w:r>
      <w:r w:rsidR="00703A54">
        <w:rPr>
          <w:rFonts w:ascii="Times New Roman" w:eastAsia="Times New Roman" w:hAnsi="Times New Roman" w:cs="Times New Roman"/>
          <w:sz w:val="24"/>
          <w:szCs w:val="24"/>
        </w:rPr>
        <w:t>–</w:t>
      </w:r>
      <w:r w:rsidRPr="716ED7A9" w:rsidR="00703A54">
        <w:rPr>
          <w:rFonts w:ascii="Times New Roman" w:eastAsia="Times New Roman" w:hAnsi="Times New Roman" w:cs="Times New Roman"/>
          <w:sz w:val="24"/>
          <w:szCs w:val="24"/>
        </w:rPr>
        <w:t>18</w:t>
      </w:r>
      <w:r w:rsidR="008A4717">
        <w:rPr>
          <w:rFonts w:ascii="Times New Roman" w:eastAsia="Times New Roman" w:hAnsi="Times New Roman" w:cs="Times New Roman"/>
          <w:sz w:val="24"/>
          <w:szCs w:val="24"/>
        </w:rPr>
        <w:t>.</w:t>
      </w:r>
      <w:r w:rsidR="00C46D51">
        <w:rPr>
          <w:rFonts w:ascii="Times New Roman" w:eastAsia="Times New Roman" w:hAnsi="Times New Roman" w:cs="Times New Roman"/>
          <w:sz w:val="24"/>
          <w:szCs w:val="24"/>
        </w:rPr>
        <w:t xml:space="preserve"> </w:t>
      </w:r>
      <w:r w:rsidRPr="0528E49E">
        <w:rPr>
          <w:rFonts w:ascii="Times New Roman" w:eastAsia="Times New Roman" w:hAnsi="Times New Roman" w:cs="Times New Roman"/>
          <w:color w:val="000000" w:themeColor="text1"/>
          <w:sz w:val="24"/>
          <w:szCs w:val="24"/>
        </w:rPr>
        <w:t xml:space="preserve">  </w:t>
      </w:r>
    </w:p>
    <w:p w:rsidR="00204F32" w:rsidP="00204F32" w14:paraId="4C2F6465" w14:textId="0850DAB1">
      <w:pPr>
        <w:spacing w:line="276" w:lineRule="auto"/>
      </w:pPr>
      <w:r>
        <w:rPr>
          <w:rFonts w:ascii="Times New Roman" w:eastAsia="Times New Roman" w:hAnsi="Times New Roman" w:cs="Times New Roman"/>
          <w:sz w:val="24"/>
          <w:szCs w:val="24"/>
        </w:rPr>
        <w:t>C</w:t>
      </w:r>
      <w:r w:rsidRPr="0528E49E">
        <w:rPr>
          <w:rFonts w:ascii="Times New Roman" w:eastAsia="Times New Roman" w:hAnsi="Times New Roman" w:cs="Times New Roman"/>
          <w:sz w:val="24"/>
          <w:szCs w:val="24"/>
        </w:rPr>
        <w:t>urrent expenditures for most student support services activities are also directly attributable to the school level and can generally be extracted from current accounting structures. Student support services includes “activities designed to assess and improve the well-being of students and to supplement the teaching process” (Allison, 2015, p. 123).</w:t>
      </w:r>
      <w:r>
        <w:rPr>
          <w:rStyle w:val="FootnoteReference"/>
          <w:rFonts w:ascii="Times New Roman" w:eastAsia="Times New Roman" w:hAnsi="Times New Roman" w:cs="Times New Roman"/>
          <w:sz w:val="24"/>
          <w:szCs w:val="24"/>
        </w:rPr>
        <w:footnoteReference w:id="22"/>
      </w:r>
      <w:r w:rsidRPr="0528E49E">
        <w:rPr>
          <w:rFonts w:ascii="Times New Roman" w:eastAsia="Times New Roman" w:hAnsi="Times New Roman" w:cs="Times New Roman"/>
          <w:sz w:val="24"/>
          <w:szCs w:val="24"/>
        </w:rPr>
        <w:t xml:space="preserve"> </w:t>
      </w:r>
      <w:r w:rsidRPr="0528E49E">
        <w:rPr>
          <w:rFonts w:ascii="Times New Roman" w:eastAsia="Times New Roman" w:hAnsi="Times New Roman" w:cs="Times New Roman"/>
          <w:color w:val="000000" w:themeColor="text1"/>
          <w:sz w:val="24"/>
          <w:szCs w:val="24"/>
        </w:rPr>
        <w:t xml:space="preserve">SEAs have been reporting current expenditures for student support services </w:t>
      </w:r>
      <w:r w:rsidRPr="0528E49E">
        <w:rPr>
          <w:rFonts w:ascii="Times New Roman" w:eastAsia="Times New Roman" w:hAnsi="Times New Roman" w:cs="Times New Roman"/>
          <w:sz w:val="24"/>
          <w:szCs w:val="24"/>
        </w:rPr>
        <w:t>(function 2100) on the district-level 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33 survey for several decades.</w:t>
      </w:r>
      <w:r w:rsidR="00CD2657">
        <w:rPr>
          <w:rFonts w:ascii="Times New Roman" w:eastAsia="Times New Roman" w:hAnsi="Times New Roman" w:cs="Times New Roman"/>
          <w:sz w:val="24"/>
          <w:szCs w:val="24"/>
        </w:rPr>
        <w:t xml:space="preserve"> </w:t>
      </w:r>
      <w:r w:rsidRPr="009D578E" w:rsidR="009D578E">
        <w:rPr>
          <w:rFonts w:ascii="Times New Roman" w:eastAsia="Times New Roman" w:hAnsi="Times New Roman" w:cs="Times New Roman"/>
          <w:sz w:val="24"/>
          <w:szCs w:val="24"/>
        </w:rPr>
        <w:t>Therefore, it is presumed that SEAs and LEAs have existing account codes in their chart of accounts which are used to report student support services.</w:t>
      </w:r>
      <w:r w:rsidRPr="0528E49E">
        <w:rPr>
          <w:rFonts w:ascii="Times New Roman" w:eastAsia="Times New Roman" w:hAnsi="Times New Roman" w:cs="Times New Roman"/>
          <w:sz w:val="24"/>
          <w:szCs w:val="24"/>
        </w:rPr>
        <w:t xml:space="preserve">    </w:t>
      </w:r>
    </w:p>
    <w:p w:rsidR="00204F32" w:rsidP="00204F32" w14:paraId="512B4956" w14:textId="7487476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528E49E">
        <w:rPr>
          <w:rFonts w:ascii="Times New Roman" w:eastAsia="Times New Roman" w:hAnsi="Times New Roman" w:cs="Times New Roman"/>
          <w:sz w:val="24"/>
          <w:szCs w:val="24"/>
        </w:rPr>
        <w:t>urrent expenditures for school administration support services (function 2400) can also be extracted from current accounting structures. School administration support services include “activities concerned with overall administrative responsibility for a school” (Allison, 2015, p. 128).</w:t>
      </w:r>
      <w:r>
        <w:rPr>
          <w:rStyle w:val="FootnoteReference"/>
          <w:rFonts w:ascii="Times New Roman" w:eastAsia="Times New Roman" w:hAnsi="Times New Roman" w:cs="Times New Roman"/>
          <w:sz w:val="24"/>
          <w:szCs w:val="24"/>
        </w:rPr>
        <w:footnoteReference w:id="23"/>
      </w:r>
      <w:r w:rsidRPr="0528E49E">
        <w:rPr>
          <w:rFonts w:ascii="Times New Roman" w:eastAsia="Times New Roman" w:hAnsi="Times New Roman" w:cs="Times New Roman"/>
          <w:sz w:val="24"/>
          <w:szCs w:val="24"/>
        </w:rPr>
        <w:t xml:space="preserve"> Similar to instruction, instruction support services, and student support services, </w:t>
      </w:r>
      <w:r w:rsidRPr="0528E49E">
        <w:rPr>
          <w:rFonts w:ascii="Times New Roman" w:eastAsia="Times New Roman" w:hAnsi="Times New Roman" w:cs="Times New Roman"/>
          <w:color w:val="000000" w:themeColor="text1"/>
          <w:sz w:val="24"/>
          <w:szCs w:val="24"/>
        </w:rPr>
        <w:t>SEAs have also been reporting current expenditures for school administration support services</w:t>
      </w:r>
      <w:r w:rsidRPr="0528E49E">
        <w:rPr>
          <w:rFonts w:ascii="Times New Roman" w:eastAsia="Times New Roman" w:hAnsi="Times New Roman" w:cs="Times New Roman"/>
          <w:sz w:val="24"/>
          <w:szCs w:val="24"/>
        </w:rPr>
        <w:t xml:space="preserve"> on the 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33 survey for several decades.</w:t>
      </w:r>
      <w:r w:rsidR="00C245F9">
        <w:rPr>
          <w:rFonts w:ascii="Times New Roman" w:eastAsia="Times New Roman" w:hAnsi="Times New Roman" w:cs="Times New Roman"/>
          <w:sz w:val="24"/>
          <w:szCs w:val="24"/>
        </w:rPr>
        <w:t xml:space="preserve"> </w:t>
      </w:r>
      <w:r w:rsidRPr="00C245F9" w:rsidR="00C245F9">
        <w:rPr>
          <w:rFonts w:ascii="Times New Roman" w:eastAsia="Times New Roman" w:hAnsi="Times New Roman" w:cs="Times New Roman"/>
          <w:sz w:val="24"/>
          <w:szCs w:val="24"/>
        </w:rPr>
        <w:t>Therefore, it is presumed that SEAs and LEAs have existing account codes in their chart of accounts which are used to report school administration support services.</w:t>
      </w:r>
    </w:p>
    <w:p w:rsidR="003B09BB" w:rsidP="00204F32" w14:paraId="04CA204B" w14:textId="5F89641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NCES will offer </w:t>
      </w:r>
      <w:r w:rsidR="00046A33">
        <w:rPr>
          <w:rFonts w:ascii="Times New Roman" w:eastAsia="Times New Roman" w:hAnsi="Times New Roman" w:cs="Times New Roman"/>
          <w:sz w:val="24"/>
          <w:szCs w:val="24"/>
        </w:rPr>
        <w:t xml:space="preserve">SEAs </w:t>
      </w:r>
      <w:r>
        <w:rPr>
          <w:rFonts w:ascii="Times New Roman" w:eastAsia="Times New Roman" w:hAnsi="Times New Roman" w:cs="Times New Roman"/>
          <w:sz w:val="24"/>
          <w:szCs w:val="24"/>
        </w:rPr>
        <w:t>some flexibility in</w:t>
      </w:r>
      <w:r w:rsidR="00046A33">
        <w:rPr>
          <w:rFonts w:ascii="Times New Roman" w:eastAsia="Times New Roman" w:hAnsi="Times New Roman" w:cs="Times New Roman"/>
          <w:sz w:val="24"/>
          <w:szCs w:val="24"/>
        </w:rPr>
        <w:t xml:space="preserve"> </w:t>
      </w:r>
      <w:r w:rsidR="0032474E">
        <w:rPr>
          <w:rFonts w:ascii="Times New Roman" w:eastAsia="Times New Roman" w:hAnsi="Times New Roman" w:cs="Times New Roman"/>
          <w:sz w:val="24"/>
          <w:szCs w:val="24"/>
        </w:rPr>
        <w:t xml:space="preserve">the </w:t>
      </w:r>
      <w:r w:rsidR="00046A33">
        <w:rPr>
          <w:rFonts w:ascii="Times New Roman" w:eastAsia="Times New Roman" w:hAnsi="Times New Roman" w:cs="Times New Roman"/>
          <w:sz w:val="24"/>
          <w:szCs w:val="24"/>
        </w:rPr>
        <w:t>implementation of the SLFS incremental action plan.</w:t>
      </w:r>
      <w:r w:rsidR="00AF4328">
        <w:rPr>
          <w:rFonts w:ascii="Times New Roman" w:eastAsia="Times New Roman" w:hAnsi="Times New Roman" w:cs="Times New Roman"/>
          <w:sz w:val="24"/>
          <w:szCs w:val="24"/>
        </w:rPr>
        <w:t xml:space="preserve"> For e</w:t>
      </w:r>
      <w:r w:rsidR="00140979">
        <w:rPr>
          <w:rFonts w:ascii="Times New Roman" w:eastAsia="Times New Roman" w:hAnsi="Times New Roman" w:cs="Times New Roman"/>
          <w:sz w:val="24"/>
          <w:szCs w:val="24"/>
        </w:rPr>
        <w:t>xample</w:t>
      </w:r>
      <w:r w:rsidR="0032474E">
        <w:rPr>
          <w:rFonts w:ascii="Times New Roman" w:eastAsia="Times New Roman" w:hAnsi="Times New Roman" w:cs="Times New Roman"/>
          <w:sz w:val="24"/>
          <w:szCs w:val="24"/>
        </w:rPr>
        <w:t>,</w:t>
      </w:r>
      <w:r w:rsidR="00140979">
        <w:rPr>
          <w:rFonts w:ascii="Times New Roman" w:eastAsia="Times New Roman" w:hAnsi="Times New Roman" w:cs="Times New Roman"/>
          <w:sz w:val="24"/>
          <w:szCs w:val="24"/>
        </w:rPr>
        <w:t xml:space="preserve"> if an SEA can</w:t>
      </w:r>
      <w:r w:rsidR="001E5893">
        <w:rPr>
          <w:rFonts w:ascii="Times New Roman" w:eastAsia="Times New Roman" w:hAnsi="Times New Roman" w:cs="Times New Roman"/>
          <w:sz w:val="24"/>
          <w:szCs w:val="24"/>
        </w:rPr>
        <w:t xml:space="preserve"> </w:t>
      </w:r>
      <w:r w:rsidR="00E97F09">
        <w:rPr>
          <w:rFonts w:ascii="Times New Roman" w:eastAsia="Times New Roman" w:hAnsi="Times New Roman" w:cs="Times New Roman"/>
          <w:sz w:val="24"/>
          <w:szCs w:val="24"/>
        </w:rPr>
        <w:t xml:space="preserve">report </w:t>
      </w:r>
      <w:r w:rsidRPr="00E74404" w:rsidR="00E97F09">
        <w:rPr>
          <w:rFonts w:ascii="Times New Roman" w:eastAsia="Times New Roman" w:hAnsi="Times New Roman" w:cs="Times New Roman"/>
          <w:sz w:val="24"/>
          <w:szCs w:val="24"/>
        </w:rPr>
        <w:t xml:space="preserve">current expenditures for </w:t>
      </w:r>
      <w:r w:rsidR="0082728A">
        <w:rPr>
          <w:rFonts w:ascii="Times New Roman" w:eastAsia="Times New Roman" w:hAnsi="Times New Roman" w:cs="Times New Roman"/>
          <w:sz w:val="24"/>
          <w:szCs w:val="24"/>
        </w:rPr>
        <w:t>I</w:t>
      </w:r>
      <w:r w:rsidRPr="00E74404" w:rsidR="00E97F09">
        <w:rPr>
          <w:rFonts w:ascii="Times New Roman" w:eastAsia="Times New Roman" w:hAnsi="Times New Roman" w:cs="Times New Roman"/>
          <w:sz w:val="24"/>
          <w:szCs w:val="24"/>
        </w:rPr>
        <w:t xml:space="preserve">nstruction, </w:t>
      </w:r>
      <w:r w:rsidR="0082728A">
        <w:rPr>
          <w:rFonts w:ascii="Times New Roman" w:eastAsia="Times New Roman" w:hAnsi="Times New Roman" w:cs="Times New Roman"/>
          <w:sz w:val="24"/>
          <w:szCs w:val="24"/>
        </w:rPr>
        <w:t>I</w:t>
      </w:r>
      <w:r w:rsidRPr="00E74404" w:rsidR="00E97F09">
        <w:rPr>
          <w:rFonts w:ascii="Times New Roman" w:eastAsia="Times New Roman" w:hAnsi="Times New Roman" w:cs="Times New Roman"/>
          <w:sz w:val="24"/>
          <w:szCs w:val="24"/>
        </w:rPr>
        <w:t xml:space="preserve">nstructional </w:t>
      </w:r>
      <w:r w:rsidR="0082728A">
        <w:rPr>
          <w:rFonts w:ascii="Times New Roman" w:eastAsia="Times New Roman" w:hAnsi="Times New Roman" w:cs="Times New Roman"/>
          <w:sz w:val="24"/>
          <w:szCs w:val="24"/>
        </w:rPr>
        <w:t>S</w:t>
      </w:r>
      <w:r w:rsidRPr="00E74404" w:rsidR="00E97F09">
        <w:rPr>
          <w:rFonts w:ascii="Times New Roman" w:eastAsia="Times New Roman" w:hAnsi="Times New Roman" w:cs="Times New Roman"/>
          <w:sz w:val="24"/>
          <w:szCs w:val="24"/>
        </w:rPr>
        <w:t xml:space="preserve">taff </w:t>
      </w:r>
      <w:r w:rsidR="0082728A">
        <w:rPr>
          <w:rFonts w:ascii="Times New Roman" w:eastAsia="Times New Roman" w:hAnsi="Times New Roman" w:cs="Times New Roman"/>
          <w:sz w:val="24"/>
          <w:szCs w:val="24"/>
        </w:rPr>
        <w:t>S</w:t>
      </w:r>
      <w:r w:rsidRPr="00E74404" w:rsidR="00E97F09">
        <w:rPr>
          <w:rFonts w:ascii="Times New Roman" w:eastAsia="Times New Roman" w:hAnsi="Times New Roman" w:cs="Times New Roman"/>
          <w:sz w:val="24"/>
          <w:szCs w:val="24"/>
        </w:rPr>
        <w:t xml:space="preserve">upport, and </w:t>
      </w:r>
      <w:r w:rsidR="0082728A">
        <w:rPr>
          <w:rFonts w:ascii="Times New Roman" w:eastAsia="Times New Roman" w:hAnsi="Times New Roman" w:cs="Times New Roman"/>
          <w:sz w:val="24"/>
          <w:szCs w:val="24"/>
        </w:rPr>
        <w:t>S</w:t>
      </w:r>
      <w:r w:rsidRPr="00E74404" w:rsidR="00E97F09">
        <w:rPr>
          <w:rFonts w:ascii="Times New Roman" w:eastAsia="Times New Roman" w:hAnsi="Times New Roman" w:cs="Times New Roman"/>
          <w:sz w:val="24"/>
          <w:szCs w:val="24"/>
        </w:rPr>
        <w:t xml:space="preserve">chool </w:t>
      </w:r>
      <w:r w:rsidR="0082728A">
        <w:rPr>
          <w:rFonts w:ascii="Times New Roman" w:eastAsia="Times New Roman" w:hAnsi="Times New Roman" w:cs="Times New Roman"/>
          <w:sz w:val="24"/>
          <w:szCs w:val="24"/>
        </w:rPr>
        <w:t>A</w:t>
      </w:r>
      <w:r w:rsidRPr="00E74404" w:rsidR="00E97F09">
        <w:rPr>
          <w:rFonts w:ascii="Times New Roman" w:eastAsia="Times New Roman" w:hAnsi="Times New Roman" w:cs="Times New Roman"/>
          <w:sz w:val="24"/>
          <w:szCs w:val="24"/>
        </w:rPr>
        <w:t>dministration activities</w:t>
      </w:r>
      <w:r w:rsidR="00E97F09">
        <w:rPr>
          <w:rFonts w:ascii="Times New Roman" w:eastAsia="Times New Roman" w:hAnsi="Times New Roman" w:cs="Times New Roman"/>
          <w:sz w:val="24"/>
          <w:szCs w:val="24"/>
        </w:rPr>
        <w:t xml:space="preserve"> at the school level and cannot </w:t>
      </w:r>
      <w:r w:rsidR="00994408">
        <w:rPr>
          <w:rFonts w:ascii="Times New Roman" w:eastAsia="Times New Roman" w:hAnsi="Times New Roman" w:cs="Times New Roman"/>
          <w:sz w:val="24"/>
          <w:szCs w:val="24"/>
        </w:rPr>
        <w:t xml:space="preserve">initially </w:t>
      </w:r>
      <w:r w:rsidR="00E97F09">
        <w:rPr>
          <w:rFonts w:ascii="Times New Roman" w:eastAsia="Times New Roman" w:hAnsi="Times New Roman" w:cs="Times New Roman"/>
          <w:sz w:val="24"/>
          <w:szCs w:val="24"/>
        </w:rPr>
        <w:t xml:space="preserve">report </w:t>
      </w:r>
      <w:r w:rsidRPr="00E74404" w:rsidR="00994408">
        <w:rPr>
          <w:rFonts w:ascii="Times New Roman" w:eastAsia="Times New Roman" w:hAnsi="Times New Roman" w:cs="Times New Roman"/>
          <w:sz w:val="24"/>
          <w:szCs w:val="24"/>
        </w:rPr>
        <w:t xml:space="preserve">current expenditures </w:t>
      </w:r>
      <w:r w:rsidR="00994408">
        <w:rPr>
          <w:rFonts w:ascii="Times New Roman" w:eastAsia="Times New Roman" w:hAnsi="Times New Roman" w:cs="Times New Roman"/>
          <w:sz w:val="24"/>
          <w:szCs w:val="24"/>
        </w:rPr>
        <w:t xml:space="preserve">for </w:t>
      </w:r>
      <w:r w:rsidR="00846EA1">
        <w:rPr>
          <w:rFonts w:ascii="Times New Roman" w:eastAsia="Times New Roman" w:hAnsi="Times New Roman" w:cs="Times New Roman"/>
          <w:sz w:val="24"/>
          <w:szCs w:val="24"/>
        </w:rPr>
        <w:t>S</w:t>
      </w:r>
      <w:r w:rsidRPr="00E74404" w:rsidR="00E97F09">
        <w:rPr>
          <w:rFonts w:ascii="Times New Roman" w:eastAsia="Times New Roman" w:hAnsi="Times New Roman" w:cs="Times New Roman"/>
          <w:sz w:val="24"/>
          <w:szCs w:val="24"/>
        </w:rPr>
        <w:t xml:space="preserve">tudent </w:t>
      </w:r>
      <w:r w:rsidR="00846EA1">
        <w:rPr>
          <w:rFonts w:ascii="Times New Roman" w:eastAsia="Times New Roman" w:hAnsi="Times New Roman" w:cs="Times New Roman"/>
          <w:sz w:val="24"/>
          <w:szCs w:val="24"/>
        </w:rPr>
        <w:t>S</w:t>
      </w:r>
      <w:r w:rsidRPr="00E74404" w:rsidR="00E97F09">
        <w:rPr>
          <w:rFonts w:ascii="Times New Roman" w:eastAsia="Times New Roman" w:hAnsi="Times New Roman" w:cs="Times New Roman"/>
          <w:sz w:val="24"/>
          <w:szCs w:val="24"/>
        </w:rPr>
        <w:t xml:space="preserve">upport </w:t>
      </w:r>
      <w:r w:rsidR="00846EA1">
        <w:rPr>
          <w:rFonts w:ascii="Times New Roman" w:eastAsia="Times New Roman" w:hAnsi="Times New Roman" w:cs="Times New Roman"/>
          <w:sz w:val="24"/>
          <w:szCs w:val="24"/>
        </w:rPr>
        <w:t>S</w:t>
      </w:r>
      <w:r w:rsidRPr="00E74404" w:rsidR="00E97F09">
        <w:rPr>
          <w:rFonts w:ascii="Times New Roman" w:eastAsia="Times New Roman" w:hAnsi="Times New Roman" w:cs="Times New Roman"/>
          <w:sz w:val="24"/>
          <w:szCs w:val="24"/>
        </w:rPr>
        <w:t>ervices,</w:t>
      </w:r>
      <w:r w:rsidR="00264761">
        <w:rPr>
          <w:rFonts w:ascii="Times New Roman" w:eastAsia="Times New Roman" w:hAnsi="Times New Roman" w:cs="Times New Roman"/>
          <w:sz w:val="24"/>
          <w:szCs w:val="24"/>
        </w:rPr>
        <w:t xml:space="preserve"> NCES will provide technical assistance,</w:t>
      </w:r>
      <w:r w:rsidR="00401931">
        <w:rPr>
          <w:rFonts w:ascii="Times New Roman" w:eastAsia="Times New Roman" w:hAnsi="Times New Roman" w:cs="Times New Roman"/>
          <w:sz w:val="24"/>
          <w:szCs w:val="24"/>
        </w:rPr>
        <w:t xml:space="preserve"> training for SEA staff, and </w:t>
      </w:r>
      <w:r w:rsidR="00840B2C">
        <w:rPr>
          <w:rFonts w:ascii="Times New Roman" w:eastAsia="Times New Roman" w:hAnsi="Times New Roman" w:cs="Times New Roman"/>
          <w:sz w:val="24"/>
          <w:szCs w:val="24"/>
        </w:rPr>
        <w:t>facilitate cross-training from other SEAs</w:t>
      </w:r>
      <w:r w:rsidR="00640D59">
        <w:rPr>
          <w:rFonts w:ascii="Times New Roman" w:eastAsia="Times New Roman" w:hAnsi="Times New Roman" w:cs="Times New Roman"/>
          <w:sz w:val="24"/>
          <w:szCs w:val="24"/>
        </w:rPr>
        <w:t xml:space="preserve"> on how to collect and report this data item.</w:t>
      </w:r>
      <w:r w:rsidR="00846EA1">
        <w:rPr>
          <w:rFonts w:ascii="Times New Roman" w:eastAsia="Times New Roman" w:hAnsi="Times New Roman" w:cs="Times New Roman"/>
          <w:sz w:val="24"/>
          <w:szCs w:val="24"/>
        </w:rPr>
        <w:t xml:space="preserve"> </w:t>
      </w:r>
      <w:r w:rsidR="00AE1820">
        <w:rPr>
          <w:rFonts w:ascii="Times New Roman" w:eastAsia="Times New Roman" w:hAnsi="Times New Roman" w:cs="Times New Roman"/>
          <w:sz w:val="24"/>
          <w:szCs w:val="24"/>
        </w:rPr>
        <w:t>In this example,</w:t>
      </w:r>
      <w:r w:rsidR="00B87D00">
        <w:rPr>
          <w:rFonts w:ascii="Times New Roman" w:eastAsia="Times New Roman" w:hAnsi="Times New Roman" w:cs="Times New Roman"/>
          <w:sz w:val="24"/>
          <w:szCs w:val="24"/>
        </w:rPr>
        <w:t xml:space="preserve"> </w:t>
      </w:r>
      <w:r w:rsidR="0076313C">
        <w:rPr>
          <w:rFonts w:ascii="Times New Roman" w:eastAsia="Times New Roman" w:hAnsi="Times New Roman" w:cs="Times New Roman"/>
          <w:sz w:val="24"/>
          <w:szCs w:val="24"/>
        </w:rPr>
        <w:t xml:space="preserve">while </w:t>
      </w:r>
      <w:r w:rsidR="00B87D00">
        <w:rPr>
          <w:rFonts w:ascii="Times New Roman" w:eastAsia="Times New Roman" w:hAnsi="Times New Roman" w:cs="Times New Roman"/>
          <w:sz w:val="24"/>
          <w:szCs w:val="24"/>
        </w:rPr>
        <w:t>SEAs are developing the capacity to report current expenditures for S</w:t>
      </w:r>
      <w:r w:rsidRPr="00E74404" w:rsidR="00B87D00">
        <w:rPr>
          <w:rFonts w:ascii="Times New Roman" w:eastAsia="Times New Roman" w:hAnsi="Times New Roman" w:cs="Times New Roman"/>
          <w:sz w:val="24"/>
          <w:szCs w:val="24"/>
        </w:rPr>
        <w:t xml:space="preserve">tudent </w:t>
      </w:r>
      <w:r w:rsidR="00B87D00">
        <w:rPr>
          <w:rFonts w:ascii="Times New Roman" w:eastAsia="Times New Roman" w:hAnsi="Times New Roman" w:cs="Times New Roman"/>
          <w:sz w:val="24"/>
          <w:szCs w:val="24"/>
        </w:rPr>
        <w:t>S</w:t>
      </w:r>
      <w:r w:rsidRPr="00E74404" w:rsidR="00B87D00">
        <w:rPr>
          <w:rFonts w:ascii="Times New Roman" w:eastAsia="Times New Roman" w:hAnsi="Times New Roman" w:cs="Times New Roman"/>
          <w:sz w:val="24"/>
          <w:szCs w:val="24"/>
        </w:rPr>
        <w:t xml:space="preserve">upport </w:t>
      </w:r>
      <w:r w:rsidR="00B87D00">
        <w:rPr>
          <w:rFonts w:ascii="Times New Roman" w:eastAsia="Times New Roman" w:hAnsi="Times New Roman" w:cs="Times New Roman"/>
          <w:sz w:val="24"/>
          <w:szCs w:val="24"/>
        </w:rPr>
        <w:t>S</w:t>
      </w:r>
      <w:r w:rsidRPr="00E74404" w:rsidR="00B87D00">
        <w:rPr>
          <w:rFonts w:ascii="Times New Roman" w:eastAsia="Times New Roman" w:hAnsi="Times New Roman" w:cs="Times New Roman"/>
          <w:sz w:val="24"/>
          <w:szCs w:val="24"/>
        </w:rPr>
        <w:t>ervices</w:t>
      </w:r>
      <w:r w:rsidR="00B87D00">
        <w:rPr>
          <w:rFonts w:ascii="Times New Roman" w:eastAsia="Times New Roman" w:hAnsi="Times New Roman" w:cs="Times New Roman"/>
          <w:sz w:val="24"/>
          <w:szCs w:val="24"/>
        </w:rPr>
        <w:t xml:space="preserve"> at the school-level</w:t>
      </w:r>
      <w:r w:rsidR="00195ABC">
        <w:rPr>
          <w:rFonts w:ascii="Times New Roman" w:eastAsia="Times New Roman" w:hAnsi="Times New Roman" w:cs="Times New Roman"/>
          <w:sz w:val="24"/>
          <w:szCs w:val="24"/>
        </w:rPr>
        <w:t xml:space="preserve">, </w:t>
      </w:r>
      <w:r w:rsidR="00AE1820">
        <w:rPr>
          <w:rFonts w:ascii="Times New Roman" w:eastAsia="Times New Roman" w:hAnsi="Times New Roman" w:cs="Times New Roman"/>
          <w:sz w:val="24"/>
          <w:szCs w:val="24"/>
        </w:rPr>
        <w:t xml:space="preserve">NCES will </w:t>
      </w:r>
      <w:r w:rsidR="00195ABC">
        <w:rPr>
          <w:rFonts w:ascii="Times New Roman" w:eastAsia="Times New Roman" w:hAnsi="Times New Roman" w:cs="Times New Roman"/>
          <w:sz w:val="24"/>
          <w:szCs w:val="24"/>
        </w:rPr>
        <w:t xml:space="preserve">offer an extension </w:t>
      </w:r>
      <w:r w:rsidR="0076313C">
        <w:rPr>
          <w:rFonts w:ascii="Times New Roman" w:eastAsia="Times New Roman" w:hAnsi="Times New Roman" w:cs="Times New Roman"/>
          <w:sz w:val="24"/>
          <w:szCs w:val="24"/>
        </w:rPr>
        <w:t xml:space="preserve">of time to comply with </w:t>
      </w:r>
      <w:r w:rsidR="00EF629B">
        <w:rPr>
          <w:rFonts w:ascii="Times New Roman" w:eastAsia="Times New Roman" w:hAnsi="Times New Roman" w:cs="Times New Roman"/>
          <w:sz w:val="24"/>
          <w:szCs w:val="24"/>
        </w:rPr>
        <w:t>the incremental action</w:t>
      </w:r>
      <w:r w:rsidR="00D022FB">
        <w:rPr>
          <w:rFonts w:ascii="Times New Roman" w:eastAsia="Times New Roman" w:hAnsi="Times New Roman" w:cs="Times New Roman"/>
          <w:sz w:val="24"/>
          <w:szCs w:val="24"/>
        </w:rPr>
        <w:t xml:space="preserve"> p</w:t>
      </w:r>
      <w:r w:rsidR="0086040D">
        <w:rPr>
          <w:rFonts w:ascii="Times New Roman" w:eastAsia="Times New Roman" w:hAnsi="Times New Roman" w:cs="Times New Roman"/>
          <w:sz w:val="24"/>
          <w:szCs w:val="24"/>
        </w:rPr>
        <w:t>lan</w:t>
      </w:r>
      <w:r w:rsidR="00897DF9">
        <w:rPr>
          <w:rFonts w:ascii="Times New Roman" w:eastAsia="Times New Roman" w:hAnsi="Times New Roman" w:cs="Times New Roman"/>
          <w:sz w:val="24"/>
          <w:szCs w:val="24"/>
        </w:rPr>
        <w:t xml:space="preserve">. </w:t>
      </w:r>
      <w:r w:rsidR="00EE7789">
        <w:rPr>
          <w:rFonts w:ascii="Times New Roman" w:eastAsia="Times New Roman" w:hAnsi="Times New Roman" w:cs="Times New Roman"/>
          <w:sz w:val="24"/>
          <w:szCs w:val="24"/>
        </w:rPr>
        <w:t xml:space="preserve"> </w:t>
      </w:r>
      <w:r w:rsidR="004A2A76">
        <w:rPr>
          <w:rFonts w:ascii="Times New Roman" w:eastAsia="Times New Roman" w:hAnsi="Times New Roman" w:cs="Times New Roman"/>
          <w:sz w:val="24"/>
          <w:szCs w:val="24"/>
        </w:rPr>
        <w:t xml:space="preserve"> </w:t>
      </w:r>
      <w:r w:rsidR="00667F37">
        <w:rPr>
          <w:rFonts w:ascii="Times New Roman" w:eastAsia="Times New Roman" w:hAnsi="Times New Roman" w:cs="Times New Roman"/>
          <w:sz w:val="24"/>
          <w:szCs w:val="24"/>
        </w:rPr>
        <w:t xml:space="preserve"> </w:t>
      </w:r>
      <w:r w:rsidR="00264761">
        <w:rPr>
          <w:rFonts w:ascii="Times New Roman" w:eastAsia="Times New Roman" w:hAnsi="Times New Roman" w:cs="Times New Roman"/>
          <w:sz w:val="24"/>
          <w:szCs w:val="24"/>
        </w:rPr>
        <w:t xml:space="preserve"> </w:t>
      </w:r>
      <w:r w:rsidR="00140979">
        <w:rPr>
          <w:rFonts w:ascii="Times New Roman" w:eastAsia="Times New Roman" w:hAnsi="Times New Roman" w:cs="Times New Roman"/>
          <w:sz w:val="24"/>
          <w:szCs w:val="24"/>
        </w:rPr>
        <w:t xml:space="preserve"> </w:t>
      </w:r>
      <w:r w:rsidR="00046A33">
        <w:rPr>
          <w:rFonts w:ascii="Times New Roman" w:eastAsia="Times New Roman" w:hAnsi="Times New Roman" w:cs="Times New Roman"/>
          <w:sz w:val="24"/>
          <w:szCs w:val="24"/>
        </w:rPr>
        <w:t xml:space="preserve"> </w:t>
      </w:r>
    </w:p>
    <w:p w:rsidR="00204F32" w:rsidP="00204F32" w14:paraId="04A94F7F" w14:textId="6697AA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w:t>
      </w:r>
      <w:r w:rsidR="007C5557">
        <w:rPr>
          <w:rFonts w:ascii="Times New Roman" w:eastAsia="Times New Roman" w:hAnsi="Times New Roman" w:cs="Times New Roman"/>
          <w:sz w:val="24"/>
          <w:szCs w:val="24"/>
        </w:rPr>
        <w:t xml:space="preserve"> b</w:t>
      </w:r>
      <w:r w:rsidRPr="0528E49E">
        <w:rPr>
          <w:rFonts w:ascii="Times New Roman" w:eastAsia="Times New Roman" w:hAnsi="Times New Roman" w:cs="Times New Roman"/>
          <w:sz w:val="24"/>
          <w:szCs w:val="24"/>
        </w:rPr>
        <w:t xml:space="preserve">ased on responses of SEAs to the FY 21 NPEFS fiscal data plan, </w:t>
      </w:r>
      <w:r w:rsidRPr="0528E49E">
        <w:rPr>
          <w:rFonts w:ascii="Times New Roman" w:eastAsia="Times New Roman" w:hAnsi="Times New Roman" w:cs="Times New Roman"/>
          <w:sz w:val="24"/>
          <w:szCs w:val="24"/>
        </w:rPr>
        <w:t>the majority of</w:t>
      </w:r>
      <w:r w:rsidRPr="0528E49E">
        <w:rPr>
          <w:rFonts w:ascii="Times New Roman" w:eastAsia="Times New Roman" w:hAnsi="Times New Roman" w:cs="Times New Roman"/>
          <w:sz w:val="24"/>
          <w:szCs w:val="24"/>
        </w:rPr>
        <w:t xml:space="preserve"> states are able to separately report both personnel and </w:t>
      </w:r>
      <w:r w:rsidRPr="0528E49E">
        <w:rPr>
          <w:rFonts w:ascii="Times New Roman" w:eastAsia="Times New Roman" w:hAnsi="Times New Roman" w:cs="Times New Roman"/>
          <w:sz w:val="24"/>
          <w:szCs w:val="24"/>
        </w:rPr>
        <w:t>nonpersonnel</w:t>
      </w:r>
      <w:r w:rsidRPr="0528E49E">
        <w:rPr>
          <w:rFonts w:ascii="Times New Roman" w:eastAsia="Times New Roman" w:hAnsi="Times New Roman" w:cs="Times New Roman"/>
          <w:sz w:val="24"/>
          <w:szCs w:val="24"/>
        </w:rPr>
        <w:t xml:space="preserve"> current expenditures at the school level using their current accounting structures (see table below). On the NPEFS fiscal data plan, thirty-six (36) states and the District of Columbia indicated that they collect and maintain school-level data on all schools, four (4) states indicated that they collect and maintain school-level data for all schools except charter schools, one (1) state maintains school-level data for some schools, and ten (10) states do not maintain school-level data.  </w:t>
      </w:r>
    </w:p>
    <w:p w:rsidR="00204F32" w:rsidP="00204F32" w14:paraId="6E5B7A26" w14:textId="177E915E">
      <w:pPr>
        <w:spacing w:line="257" w:lineRule="auto"/>
      </w:pPr>
      <w:r w:rsidRPr="0528E49E">
        <w:rPr>
          <w:rFonts w:ascii="Arial" w:eastAsia="Arial" w:hAnsi="Arial" w:cs="Arial"/>
          <w:b/>
          <w:bCs/>
          <w:color w:val="000000" w:themeColor="text1"/>
          <w:sz w:val="24"/>
          <w:szCs w:val="24"/>
        </w:rPr>
        <w:t>Number and percentage of states that track school-level expenditures, by type of expenditure: Fiscal year 2021</w:t>
      </w:r>
      <w:r w:rsidRPr="0528E49E">
        <w:rPr>
          <w:rFonts w:ascii="Times New Roman" w:eastAsia="Times New Roman" w:hAnsi="Times New Roman" w:cs="Times New Roman"/>
          <w:b/>
          <w:bCs/>
          <w:color w:val="000000" w:themeColor="text1"/>
          <w:sz w:val="24"/>
          <w:szCs w:val="24"/>
        </w:rPr>
        <w:t xml:space="preserve">     </w:t>
      </w:r>
    </w:p>
    <w:tbl>
      <w:tblPr>
        <w:tblStyle w:val="TableGrid"/>
        <w:tblW w:w="0" w:type="auto"/>
        <w:tblLayout w:type="fixed"/>
        <w:tblLook w:val="04A0"/>
      </w:tblPr>
      <w:tblGrid>
        <w:gridCol w:w="6170"/>
        <w:gridCol w:w="1595"/>
        <w:gridCol w:w="1595"/>
      </w:tblGrid>
      <w:tr w14:paraId="595C56D9"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4E4E1D" w:rsidP="00073BAF" w14:paraId="4669FACA" w14:textId="77777777">
            <w:pPr>
              <w:spacing w:line="276" w:lineRule="auto"/>
              <w:rPr>
                <w:rFonts w:ascii="Arial" w:hAnsi="Arial" w:cs="Arial"/>
                <w:sz w:val="20"/>
                <w:szCs w:val="20"/>
              </w:rPr>
            </w:pPr>
            <w:r w:rsidRPr="004E4E1D">
              <w:rPr>
                <w:rFonts w:ascii="Arial" w:eastAsia="Times New Roman" w:hAnsi="Arial" w:cs="Arial"/>
                <w:b/>
                <w:bCs/>
                <w:color w:val="000000" w:themeColor="text1"/>
                <w:sz w:val="20"/>
                <w:szCs w:val="20"/>
              </w:rPr>
              <w:t xml:space="preserve">Type of School-Level Expenditure </w:t>
            </w:r>
          </w:p>
        </w:tc>
        <w:tc>
          <w:tcPr>
            <w:tcW w:w="1595" w:type="dxa"/>
            <w:tcBorders>
              <w:top w:val="single" w:sz="8" w:space="0" w:color="auto"/>
              <w:left w:val="single" w:sz="8" w:space="0" w:color="auto"/>
              <w:bottom w:val="single" w:sz="8" w:space="0" w:color="auto"/>
              <w:right w:val="single" w:sz="8" w:space="0" w:color="auto"/>
            </w:tcBorders>
          </w:tcPr>
          <w:p w:rsidR="00204F32" w:rsidRPr="004E4E1D" w:rsidP="00073BAF" w14:paraId="6AC7024E" w14:textId="77777777">
            <w:pPr>
              <w:spacing w:line="276" w:lineRule="auto"/>
              <w:jc w:val="right"/>
              <w:rPr>
                <w:rFonts w:ascii="Arial" w:hAnsi="Arial" w:cs="Arial"/>
                <w:sz w:val="20"/>
                <w:szCs w:val="20"/>
              </w:rPr>
            </w:pPr>
            <w:r w:rsidRPr="004E4E1D">
              <w:rPr>
                <w:rFonts w:ascii="Arial" w:eastAsia="Arial" w:hAnsi="Arial" w:cs="Arial"/>
                <w:b/>
                <w:bCs/>
                <w:color w:val="000000" w:themeColor="text1"/>
                <w:sz w:val="20"/>
                <w:szCs w:val="20"/>
              </w:rPr>
              <w:t>Number of States</w:t>
            </w:r>
          </w:p>
        </w:tc>
        <w:tc>
          <w:tcPr>
            <w:tcW w:w="1595" w:type="dxa"/>
            <w:tcBorders>
              <w:top w:val="single" w:sz="8" w:space="0" w:color="auto"/>
              <w:left w:val="single" w:sz="8" w:space="0" w:color="auto"/>
              <w:bottom w:val="single" w:sz="8" w:space="0" w:color="auto"/>
              <w:right w:val="single" w:sz="8" w:space="0" w:color="auto"/>
            </w:tcBorders>
          </w:tcPr>
          <w:p w:rsidR="00204F32" w:rsidRPr="004E4E1D" w:rsidP="00073BAF" w14:paraId="6FB04BE4" w14:textId="77777777">
            <w:pPr>
              <w:spacing w:line="276" w:lineRule="auto"/>
              <w:jc w:val="right"/>
              <w:rPr>
                <w:rFonts w:ascii="Arial" w:hAnsi="Arial" w:cs="Arial"/>
                <w:sz w:val="20"/>
                <w:szCs w:val="20"/>
              </w:rPr>
            </w:pPr>
            <w:r w:rsidRPr="004E4E1D">
              <w:rPr>
                <w:rFonts w:ascii="Arial" w:eastAsia="Arial" w:hAnsi="Arial" w:cs="Arial"/>
                <w:b/>
                <w:bCs/>
                <w:color w:val="000000" w:themeColor="text1"/>
                <w:sz w:val="20"/>
                <w:szCs w:val="20"/>
              </w:rPr>
              <w:t>Percent of States</w:t>
            </w:r>
          </w:p>
        </w:tc>
      </w:tr>
      <w:tr w14:paraId="2AE508F8"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4E4E1D" w:rsidP="00073BAF" w14:paraId="467CA7C3" w14:textId="77777777">
            <w:pPr>
              <w:spacing w:line="276" w:lineRule="auto"/>
              <w:rPr>
                <w:rFonts w:ascii="Arial" w:hAnsi="Arial" w:cs="Arial"/>
                <w:sz w:val="20"/>
                <w:szCs w:val="20"/>
              </w:rPr>
            </w:pPr>
            <w:r w:rsidRPr="004E4E1D">
              <w:rPr>
                <w:rFonts w:ascii="Arial" w:eastAsia="Arial" w:hAnsi="Arial" w:cs="Arial"/>
                <w:color w:val="000000" w:themeColor="text1"/>
                <w:sz w:val="20"/>
                <w:szCs w:val="20"/>
              </w:rPr>
              <w:t>Personnel expenditures</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373CB104" w14:textId="77777777">
            <w:pPr>
              <w:tabs>
                <w:tab w:val="left" w:pos="0"/>
                <w:tab w:val="center" w:pos="697"/>
                <w:tab w:val="right" w:pos="1394"/>
              </w:tabs>
              <w:spacing w:line="276" w:lineRule="auto"/>
              <w:jc w:val="right"/>
              <w:rPr>
                <w:rFonts w:ascii="Arial" w:hAnsi="Arial" w:cs="Arial"/>
                <w:sz w:val="20"/>
                <w:szCs w:val="20"/>
              </w:rPr>
            </w:pPr>
            <w:r w:rsidRPr="008D52F5">
              <w:rPr>
                <w:rFonts w:ascii="Arial" w:eastAsia="Arial" w:hAnsi="Arial" w:cs="Arial"/>
                <w:color w:val="000000" w:themeColor="text1"/>
                <w:sz w:val="20"/>
                <w:szCs w:val="20"/>
              </w:rPr>
              <w:t>38</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2E5FC3BE"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74.5</w:t>
            </w:r>
          </w:p>
        </w:tc>
      </w:tr>
      <w:tr w14:paraId="5D921422"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2F95EDBB" w14:textId="77777777">
            <w:pPr>
              <w:spacing w:line="276" w:lineRule="auto"/>
              <w:rPr>
                <w:rFonts w:ascii="Arial" w:hAnsi="Arial" w:cs="Arial"/>
                <w:sz w:val="20"/>
                <w:szCs w:val="20"/>
              </w:rPr>
            </w:pPr>
            <w:r w:rsidRPr="008D52F5">
              <w:rPr>
                <w:rFonts w:ascii="Arial" w:eastAsia="Arial" w:hAnsi="Arial" w:cs="Arial"/>
                <w:color w:val="000000" w:themeColor="text1"/>
                <w:sz w:val="20"/>
                <w:szCs w:val="20"/>
              </w:rPr>
              <w:t>Nonpersonnel</w:t>
            </w:r>
            <w:r w:rsidRPr="008D52F5">
              <w:rPr>
                <w:rFonts w:ascii="Arial" w:eastAsia="Arial" w:hAnsi="Arial" w:cs="Arial"/>
                <w:color w:val="000000" w:themeColor="text1"/>
                <w:sz w:val="20"/>
                <w:szCs w:val="20"/>
              </w:rPr>
              <w:t xml:space="preserve"> expenditures</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25CDFE65"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38</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6AA52BE6"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74.5</w:t>
            </w:r>
          </w:p>
        </w:tc>
      </w:tr>
      <w:tr w14:paraId="4D037F2A"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481B46AD" w14:textId="77777777">
            <w:pPr>
              <w:spacing w:line="276" w:lineRule="auto"/>
              <w:rPr>
                <w:rFonts w:ascii="Arial" w:hAnsi="Arial" w:cs="Arial"/>
                <w:sz w:val="20"/>
                <w:szCs w:val="20"/>
              </w:rPr>
            </w:pPr>
            <w:r w:rsidRPr="008D52F5">
              <w:rPr>
                <w:rFonts w:ascii="Arial" w:eastAsia="Arial" w:hAnsi="Arial" w:cs="Arial"/>
                <w:sz w:val="20"/>
                <w:szCs w:val="20"/>
              </w:rPr>
              <w:t>Personnel expenditures for instructional staff</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59732B05"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38</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3246464B"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74.5</w:t>
            </w:r>
          </w:p>
        </w:tc>
      </w:tr>
      <w:tr w14:paraId="1CDD5983"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1A3258E2" w14:textId="77777777">
            <w:pPr>
              <w:spacing w:line="276" w:lineRule="auto"/>
              <w:rPr>
                <w:rFonts w:ascii="Arial" w:hAnsi="Arial" w:cs="Arial"/>
                <w:sz w:val="20"/>
                <w:szCs w:val="20"/>
              </w:rPr>
            </w:pPr>
            <w:r w:rsidRPr="008D52F5">
              <w:rPr>
                <w:rFonts w:ascii="Arial" w:eastAsia="Arial" w:hAnsi="Arial" w:cs="Arial"/>
                <w:sz w:val="20"/>
                <w:szCs w:val="20"/>
              </w:rPr>
              <w:t>Personnel expenditures for instructional aides</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18889BCA"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32</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4BCD4503"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62.7</w:t>
            </w:r>
          </w:p>
        </w:tc>
      </w:tr>
      <w:tr w14:paraId="3F8CDCF9"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72BFACC3" w14:textId="77777777">
            <w:pPr>
              <w:spacing w:line="276" w:lineRule="auto"/>
              <w:rPr>
                <w:rFonts w:ascii="Arial" w:hAnsi="Arial" w:cs="Arial"/>
                <w:sz w:val="20"/>
                <w:szCs w:val="20"/>
              </w:rPr>
            </w:pPr>
            <w:r w:rsidRPr="008D52F5">
              <w:rPr>
                <w:rFonts w:ascii="Arial" w:eastAsia="Arial" w:hAnsi="Arial" w:cs="Arial"/>
                <w:sz w:val="20"/>
                <w:szCs w:val="20"/>
              </w:rPr>
              <w:t>Personnel expenditures for teacher salaries</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3E539B31"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34</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28758570"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66.7</w:t>
            </w:r>
          </w:p>
        </w:tc>
      </w:tr>
      <w:tr w14:paraId="49A536EB"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1A061AA5" w14:textId="77777777">
            <w:pPr>
              <w:spacing w:line="276" w:lineRule="auto"/>
              <w:rPr>
                <w:rFonts w:ascii="Arial" w:hAnsi="Arial" w:cs="Arial"/>
                <w:sz w:val="20"/>
                <w:szCs w:val="20"/>
              </w:rPr>
            </w:pPr>
            <w:r w:rsidRPr="008D52F5">
              <w:rPr>
                <w:rFonts w:ascii="Arial" w:eastAsia="Arial" w:hAnsi="Arial" w:cs="Arial"/>
                <w:sz w:val="20"/>
                <w:szCs w:val="20"/>
              </w:rPr>
              <w:t>Personnel expenditures for support services staff</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7738EBC7"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35</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5DBA2834"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68.6</w:t>
            </w:r>
          </w:p>
        </w:tc>
      </w:tr>
      <w:tr w14:paraId="377F7A8D"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6238C204" w14:textId="77777777">
            <w:pPr>
              <w:spacing w:line="276" w:lineRule="auto"/>
              <w:rPr>
                <w:rFonts w:ascii="Arial" w:hAnsi="Arial" w:cs="Arial"/>
                <w:sz w:val="20"/>
                <w:szCs w:val="20"/>
              </w:rPr>
            </w:pPr>
            <w:r w:rsidRPr="008D52F5">
              <w:rPr>
                <w:rFonts w:ascii="Arial" w:eastAsia="Arial" w:hAnsi="Arial" w:cs="Arial"/>
                <w:sz w:val="20"/>
                <w:szCs w:val="20"/>
              </w:rPr>
              <w:t>Personnel expenditures for school administration staff</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3677FBD4"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35</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3404CED4" w14:textId="77777777">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68.6</w:t>
            </w:r>
          </w:p>
        </w:tc>
      </w:tr>
      <w:tr w14:paraId="4006C289"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308D3D67" w14:textId="77777777">
            <w:pPr>
              <w:spacing w:line="276" w:lineRule="auto"/>
              <w:rPr>
                <w:rFonts w:ascii="Arial" w:hAnsi="Arial" w:cs="Arial"/>
                <w:sz w:val="20"/>
                <w:szCs w:val="20"/>
              </w:rPr>
            </w:pPr>
            <w:r w:rsidRPr="008D52F5">
              <w:rPr>
                <w:rFonts w:ascii="Arial" w:eastAsia="Arial" w:hAnsi="Arial" w:cs="Arial"/>
                <w:sz w:val="20"/>
                <w:szCs w:val="20"/>
              </w:rPr>
              <w:t>Nonpersonnel</w:t>
            </w:r>
            <w:r w:rsidRPr="008D52F5">
              <w:rPr>
                <w:rFonts w:ascii="Arial" w:eastAsia="Arial" w:hAnsi="Arial" w:cs="Arial"/>
                <w:sz w:val="20"/>
                <w:szCs w:val="20"/>
              </w:rPr>
              <w:t xml:space="preserve"> expenditures for textbooks and periodicals</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35796B84" w14:textId="77777777">
            <w:pPr>
              <w:spacing w:line="276" w:lineRule="auto"/>
              <w:jc w:val="right"/>
              <w:rPr>
                <w:rFonts w:ascii="Arial" w:hAnsi="Arial" w:cs="Arial"/>
                <w:sz w:val="20"/>
                <w:szCs w:val="20"/>
              </w:rPr>
            </w:pPr>
            <w:r w:rsidRPr="008D52F5">
              <w:rPr>
                <w:rFonts w:ascii="Arial" w:eastAsia="Arial" w:hAnsi="Arial" w:cs="Arial"/>
                <w:sz w:val="20"/>
                <w:szCs w:val="20"/>
              </w:rPr>
              <w:t>32</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0E1E6B4B" w14:textId="77777777">
            <w:pPr>
              <w:spacing w:line="276" w:lineRule="auto"/>
              <w:jc w:val="right"/>
              <w:rPr>
                <w:rFonts w:ascii="Arial" w:hAnsi="Arial" w:cs="Arial"/>
                <w:sz w:val="20"/>
                <w:szCs w:val="20"/>
              </w:rPr>
            </w:pPr>
            <w:r w:rsidRPr="008D52F5">
              <w:rPr>
                <w:rFonts w:ascii="Arial" w:eastAsia="Arial" w:hAnsi="Arial" w:cs="Arial"/>
                <w:sz w:val="20"/>
                <w:szCs w:val="20"/>
              </w:rPr>
              <w:t>62.7</w:t>
            </w:r>
          </w:p>
        </w:tc>
      </w:tr>
      <w:tr w14:paraId="408342CA"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5E61D4A4" w14:textId="77777777">
            <w:pPr>
              <w:spacing w:line="276" w:lineRule="auto"/>
              <w:rPr>
                <w:rFonts w:ascii="Arial" w:hAnsi="Arial" w:cs="Arial"/>
                <w:sz w:val="20"/>
                <w:szCs w:val="20"/>
              </w:rPr>
            </w:pPr>
            <w:r w:rsidRPr="008D52F5">
              <w:rPr>
                <w:rFonts w:ascii="Arial" w:eastAsia="Arial" w:hAnsi="Arial" w:cs="Arial"/>
                <w:sz w:val="20"/>
                <w:szCs w:val="20"/>
              </w:rPr>
              <w:t>Nonpersonnel</w:t>
            </w:r>
            <w:r w:rsidRPr="008D52F5">
              <w:rPr>
                <w:rFonts w:ascii="Arial" w:eastAsia="Arial" w:hAnsi="Arial" w:cs="Arial"/>
                <w:sz w:val="20"/>
                <w:szCs w:val="20"/>
              </w:rPr>
              <w:t xml:space="preserve"> expenditures for improvement of instruction</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6A276D5E" w14:textId="77777777">
            <w:pPr>
              <w:spacing w:line="276" w:lineRule="auto"/>
              <w:jc w:val="right"/>
              <w:rPr>
                <w:rFonts w:ascii="Arial" w:hAnsi="Arial" w:cs="Arial"/>
                <w:sz w:val="20"/>
                <w:szCs w:val="20"/>
              </w:rPr>
            </w:pPr>
            <w:r w:rsidRPr="008D52F5">
              <w:rPr>
                <w:rFonts w:ascii="Arial" w:eastAsia="Arial" w:hAnsi="Arial" w:cs="Arial"/>
                <w:sz w:val="20"/>
                <w:szCs w:val="20"/>
              </w:rPr>
              <w:t>32</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059BAE88" w14:textId="77777777">
            <w:pPr>
              <w:spacing w:line="276" w:lineRule="auto"/>
              <w:jc w:val="right"/>
              <w:rPr>
                <w:rFonts w:ascii="Arial" w:hAnsi="Arial" w:cs="Arial"/>
                <w:sz w:val="20"/>
                <w:szCs w:val="20"/>
              </w:rPr>
            </w:pPr>
            <w:r w:rsidRPr="008D52F5">
              <w:rPr>
                <w:rFonts w:ascii="Arial" w:eastAsia="Arial" w:hAnsi="Arial" w:cs="Arial"/>
                <w:sz w:val="20"/>
                <w:szCs w:val="20"/>
              </w:rPr>
              <w:t>62.7</w:t>
            </w:r>
          </w:p>
        </w:tc>
      </w:tr>
      <w:tr w14:paraId="500A835A" w14:textId="77777777" w:rsidTr="00073BAF">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0204F32" w:rsidRPr="008D52F5" w:rsidP="00073BAF" w14:paraId="06A61FBF" w14:textId="77777777">
            <w:pPr>
              <w:spacing w:line="276" w:lineRule="auto"/>
              <w:rPr>
                <w:rFonts w:ascii="Arial" w:hAnsi="Arial" w:cs="Arial"/>
                <w:sz w:val="20"/>
                <w:szCs w:val="20"/>
              </w:rPr>
            </w:pPr>
            <w:r w:rsidRPr="008D52F5">
              <w:rPr>
                <w:rFonts w:ascii="Arial" w:eastAsia="Arial" w:hAnsi="Arial" w:cs="Arial"/>
                <w:sz w:val="20"/>
                <w:szCs w:val="20"/>
              </w:rPr>
              <w:t>Nonpersonnel</w:t>
            </w:r>
            <w:r w:rsidRPr="008D52F5">
              <w:rPr>
                <w:rFonts w:ascii="Arial" w:eastAsia="Arial" w:hAnsi="Arial" w:cs="Arial"/>
                <w:sz w:val="20"/>
                <w:szCs w:val="20"/>
              </w:rPr>
              <w:t xml:space="preserve"> expenditures for library and media services</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2E1C8621" w14:textId="77777777">
            <w:pPr>
              <w:spacing w:line="276" w:lineRule="auto"/>
              <w:jc w:val="right"/>
              <w:rPr>
                <w:rFonts w:ascii="Arial" w:hAnsi="Arial" w:cs="Arial"/>
                <w:sz w:val="20"/>
                <w:szCs w:val="20"/>
              </w:rPr>
            </w:pPr>
            <w:r w:rsidRPr="008D52F5">
              <w:rPr>
                <w:rFonts w:ascii="Arial" w:eastAsia="Arial" w:hAnsi="Arial" w:cs="Arial"/>
                <w:sz w:val="20"/>
                <w:szCs w:val="20"/>
              </w:rPr>
              <w:t>31</w:t>
            </w:r>
          </w:p>
        </w:tc>
        <w:tc>
          <w:tcPr>
            <w:tcW w:w="1595" w:type="dxa"/>
            <w:tcBorders>
              <w:top w:val="single" w:sz="8" w:space="0" w:color="auto"/>
              <w:left w:val="single" w:sz="8" w:space="0" w:color="auto"/>
              <w:bottom w:val="single" w:sz="8" w:space="0" w:color="auto"/>
              <w:right w:val="single" w:sz="8" w:space="0" w:color="auto"/>
            </w:tcBorders>
          </w:tcPr>
          <w:p w:rsidR="00204F32" w:rsidRPr="008D52F5" w:rsidP="00073BAF" w14:paraId="17526C1E" w14:textId="77777777">
            <w:pPr>
              <w:spacing w:line="276" w:lineRule="auto"/>
              <w:jc w:val="right"/>
              <w:rPr>
                <w:rFonts w:ascii="Arial" w:hAnsi="Arial" w:cs="Arial"/>
                <w:sz w:val="20"/>
                <w:szCs w:val="20"/>
              </w:rPr>
            </w:pPr>
            <w:r w:rsidRPr="008D52F5">
              <w:rPr>
                <w:rFonts w:ascii="Arial" w:eastAsia="Arial" w:hAnsi="Arial" w:cs="Arial"/>
                <w:sz w:val="20"/>
                <w:szCs w:val="20"/>
              </w:rPr>
              <w:t>60.8</w:t>
            </w:r>
          </w:p>
        </w:tc>
      </w:tr>
    </w:tbl>
    <w:p w:rsidR="00204F32" w:rsidP="00204F32" w14:paraId="3E5E0656" w14:textId="77777777">
      <w:pPr>
        <w:spacing w:line="276" w:lineRule="auto"/>
      </w:pPr>
      <w:r w:rsidRPr="0528E49E">
        <w:rPr>
          <w:rFonts w:ascii="Times New Roman" w:eastAsia="Times New Roman" w:hAnsi="Times New Roman" w:cs="Times New Roman"/>
          <w:color w:val="000000" w:themeColor="text1"/>
          <w:sz w:val="24"/>
          <w:szCs w:val="24"/>
        </w:rPr>
        <w:t xml:space="preserve"> </w:t>
      </w:r>
    </w:p>
    <w:p w:rsidR="00204F32" w:rsidP="00204F32" w14:paraId="3825E7A3" w14:textId="77777777">
      <w:pPr>
        <w:spacing w:line="276" w:lineRule="auto"/>
      </w:pPr>
      <w:r>
        <w:rPr>
          <w:rFonts w:ascii="Times New Roman" w:eastAsia="Times New Roman" w:hAnsi="Times New Roman" w:cs="Times New Roman"/>
          <w:color w:val="000000" w:themeColor="text1"/>
          <w:sz w:val="24"/>
          <w:szCs w:val="24"/>
        </w:rPr>
        <w:t>C</w:t>
      </w:r>
      <w:r w:rsidRPr="0528E49E">
        <w:rPr>
          <w:rFonts w:ascii="Times New Roman" w:eastAsia="Times New Roman" w:hAnsi="Times New Roman" w:cs="Times New Roman"/>
          <w:color w:val="000000" w:themeColor="text1"/>
          <w:sz w:val="24"/>
          <w:szCs w:val="24"/>
        </w:rPr>
        <w:t xml:space="preserve">urrent expenditures for instruction are comprised primarily of personnel expenditures for teacher salaries, instructional staff, and instructional aides as well as </w:t>
      </w:r>
      <w:r w:rsidRPr="0528E49E">
        <w:rPr>
          <w:rFonts w:ascii="Times New Roman" w:eastAsia="Times New Roman" w:hAnsi="Times New Roman" w:cs="Times New Roman"/>
          <w:color w:val="000000" w:themeColor="text1"/>
          <w:sz w:val="24"/>
          <w:szCs w:val="24"/>
        </w:rPr>
        <w:t>nonpersonnel</w:t>
      </w:r>
      <w:r w:rsidRPr="0528E49E">
        <w:rPr>
          <w:rFonts w:ascii="Times New Roman" w:eastAsia="Times New Roman" w:hAnsi="Times New Roman" w:cs="Times New Roman"/>
          <w:color w:val="000000" w:themeColor="text1"/>
          <w:sz w:val="24"/>
          <w:szCs w:val="24"/>
        </w:rPr>
        <w:t xml:space="preserve"> expenditures for textbooks and periodicals.</w:t>
      </w:r>
      <w:r>
        <w:rPr>
          <w:rStyle w:val="FootnoteReference"/>
          <w:rFonts w:ascii="Times New Roman" w:eastAsia="Times New Roman" w:hAnsi="Times New Roman" w:cs="Times New Roman"/>
          <w:color w:val="000000" w:themeColor="text1"/>
          <w:sz w:val="24"/>
          <w:szCs w:val="24"/>
        </w:rPr>
        <w:footnoteReference w:id="24"/>
      </w:r>
      <w:r w:rsidRPr="0528E49E">
        <w:rPr>
          <w:rFonts w:ascii="Times New Roman" w:eastAsia="Times New Roman" w:hAnsi="Times New Roman" w:cs="Times New Roman"/>
          <w:color w:val="000000" w:themeColor="text1"/>
          <w:sz w:val="24"/>
          <w:szCs w:val="24"/>
        </w:rPr>
        <w:t xml:space="preserve"> Approximately seventy-five (75) percent of the SEAs indicated that they separately track personnel expenditures for instructional staff at the school-level. Approximately sixty-seven (67) percent of the SEAs responded that they separately track school-level personnel expenditures for teacher salaries. Personnel expenditures for instructional aides and </w:t>
      </w:r>
      <w:r w:rsidRPr="0528E49E">
        <w:rPr>
          <w:rFonts w:ascii="Times New Roman" w:eastAsia="Times New Roman" w:hAnsi="Times New Roman" w:cs="Times New Roman"/>
          <w:color w:val="000000" w:themeColor="text1"/>
          <w:sz w:val="24"/>
          <w:szCs w:val="24"/>
        </w:rPr>
        <w:t>nonpersonnel</w:t>
      </w:r>
      <w:r w:rsidRPr="0528E49E">
        <w:rPr>
          <w:rFonts w:ascii="Times New Roman" w:eastAsia="Times New Roman" w:hAnsi="Times New Roman" w:cs="Times New Roman"/>
          <w:color w:val="000000" w:themeColor="text1"/>
          <w:sz w:val="24"/>
          <w:szCs w:val="24"/>
        </w:rPr>
        <w:t xml:space="preserve"> expenditures for textbooks and periodicals are tracked at the school-level by almost sixty-three (63) percent of SEAs. Therefore, it appears that </w:t>
      </w:r>
      <w:r w:rsidRPr="0528E49E">
        <w:rPr>
          <w:rFonts w:ascii="Times New Roman" w:eastAsia="Times New Roman" w:hAnsi="Times New Roman" w:cs="Times New Roman"/>
          <w:color w:val="000000" w:themeColor="text1"/>
          <w:sz w:val="24"/>
          <w:szCs w:val="24"/>
        </w:rPr>
        <w:t>a majority of</w:t>
      </w:r>
      <w:r w:rsidRPr="0528E49E">
        <w:rPr>
          <w:rFonts w:ascii="Times New Roman" w:eastAsia="Times New Roman" w:hAnsi="Times New Roman" w:cs="Times New Roman"/>
          <w:color w:val="000000" w:themeColor="text1"/>
          <w:sz w:val="24"/>
          <w:szCs w:val="24"/>
        </w:rPr>
        <w:t xml:space="preserve"> states would be able to report school-level current expenditures for instruction.</w:t>
      </w:r>
    </w:p>
    <w:p w:rsidR="00204F32" w:rsidP="00204F32" w14:paraId="21341C40" w14:textId="77777777">
      <w:pPr>
        <w:spacing w:line="276" w:lineRule="auto"/>
        <w:rPr>
          <w:rFonts w:ascii="Times New Roman" w:eastAsia="Times New Roman" w:hAnsi="Times New Roman" w:cs="Times New Roman"/>
          <w:color w:val="000000" w:themeColor="text1"/>
          <w:sz w:val="24"/>
          <w:szCs w:val="24"/>
        </w:rPr>
      </w:pPr>
      <w:r w:rsidRPr="0528E49E">
        <w:rPr>
          <w:rFonts w:ascii="Times New Roman" w:eastAsia="Times New Roman" w:hAnsi="Times New Roman" w:cs="Times New Roman"/>
          <w:color w:val="000000" w:themeColor="text1"/>
          <w:sz w:val="24"/>
          <w:szCs w:val="24"/>
        </w:rPr>
        <w:t>Total current expenditures for student support services, instructional staff support services, and school administration are also comprised primarily of personnel expenditures.</w:t>
      </w:r>
      <w:r>
        <w:rPr>
          <w:rStyle w:val="FootnoteReference"/>
          <w:rFonts w:ascii="Times New Roman" w:eastAsia="Times New Roman" w:hAnsi="Times New Roman" w:cs="Times New Roman"/>
          <w:color w:val="000000" w:themeColor="text1"/>
          <w:sz w:val="24"/>
          <w:szCs w:val="24"/>
        </w:rPr>
        <w:footnoteReference w:id="25"/>
      </w:r>
      <w:r w:rsidRPr="0528E49E">
        <w:rPr>
          <w:rFonts w:ascii="Times New Roman" w:eastAsia="Times New Roman" w:hAnsi="Times New Roman" w:cs="Times New Roman"/>
          <w:color w:val="000000" w:themeColor="text1"/>
          <w:sz w:val="24"/>
          <w:szCs w:val="24"/>
        </w:rPr>
        <w:t xml:space="preserve"> Close to sixty-nine (69) percent of SEAs indicated that they separately track school-level personnel expenditures for support services staff as well as personnel expenditures for school administration staff. </w:t>
      </w:r>
      <w:r w:rsidRPr="0528E49E">
        <w:rPr>
          <w:rFonts w:ascii="Times New Roman" w:eastAsia="Times New Roman" w:hAnsi="Times New Roman" w:cs="Times New Roman"/>
          <w:color w:val="000000" w:themeColor="text1"/>
          <w:sz w:val="24"/>
          <w:szCs w:val="24"/>
        </w:rPr>
        <w:t>Nonpersonnel</w:t>
      </w:r>
      <w:r w:rsidRPr="0528E49E">
        <w:rPr>
          <w:rFonts w:ascii="Times New Roman" w:eastAsia="Times New Roman" w:hAnsi="Times New Roman" w:cs="Times New Roman"/>
          <w:color w:val="000000" w:themeColor="text1"/>
          <w:sz w:val="24"/>
          <w:szCs w:val="24"/>
        </w:rPr>
        <w:t xml:space="preserve"> expenditures for improvement of instruction and for library and media services, both which are included in instructional staff support services, are tracked at the school-level by more than 60 percent of SEAs. Therefore, it appears that </w:t>
      </w:r>
      <w:r w:rsidRPr="0528E49E">
        <w:rPr>
          <w:rFonts w:ascii="Times New Roman" w:eastAsia="Times New Roman" w:hAnsi="Times New Roman" w:cs="Times New Roman"/>
          <w:color w:val="000000" w:themeColor="text1"/>
          <w:sz w:val="24"/>
          <w:szCs w:val="24"/>
        </w:rPr>
        <w:t>a majority of</w:t>
      </w:r>
      <w:r w:rsidRPr="0528E49E">
        <w:rPr>
          <w:rFonts w:ascii="Times New Roman" w:eastAsia="Times New Roman" w:hAnsi="Times New Roman" w:cs="Times New Roman"/>
          <w:color w:val="000000" w:themeColor="text1"/>
          <w:sz w:val="24"/>
          <w:szCs w:val="24"/>
        </w:rPr>
        <w:t xml:space="preserve"> states would be able to report school-level current expenditures for student support services, instructional staff support, and school administration.</w:t>
      </w:r>
    </w:p>
    <w:p w:rsidR="00204F32" w:rsidP="00204F32" w14:paraId="6D17FADE" w14:textId="1E6DF1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set forth in the ED </w:t>
      </w:r>
      <w:r w:rsidRPr="0528E49E">
        <w:rPr>
          <w:rFonts w:ascii="Times New Roman" w:eastAsia="Times New Roman" w:hAnsi="Times New Roman" w:cs="Times New Roman"/>
          <w:sz w:val="24"/>
          <w:szCs w:val="24"/>
        </w:rPr>
        <w:t xml:space="preserve">responses to </w:t>
      </w:r>
      <w:r>
        <w:rPr>
          <w:rFonts w:ascii="Times New Roman" w:eastAsia="Times New Roman" w:hAnsi="Times New Roman" w:cs="Times New Roman"/>
          <w:sz w:val="24"/>
          <w:szCs w:val="24"/>
        </w:rPr>
        <w:t xml:space="preserve">60-day </w:t>
      </w:r>
      <w:r w:rsidRPr="0528E49E">
        <w:rPr>
          <w:rFonts w:ascii="Times New Roman" w:eastAsia="Times New Roman" w:hAnsi="Times New Roman" w:cs="Times New Roman"/>
          <w:sz w:val="24"/>
          <w:szCs w:val="24"/>
        </w:rPr>
        <w:t xml:space="preserve">public comments on the SLFS for </w:t>
      </w:r>
      <w:r>
        <w:rPr>
          <w:rFonts w:ascii="Times New Roman" w:eastAsia="Times New Roman" w:hAnsi="Times New Roman" w:cs="Times New Roman"/>
          <w:sz w:val="24"/>
          <w:szCs w:val="24"/>
        </w:rPr>
        <w:t xml:space="preserve">FY </w:t>
      </w:r>
      <w:r w:rsidRPr="0528E49E">
        <w:rPr>
          <w:rFonts w:ascii="Times New Roman" w:eastAsia="Times New Roman" w:hAnsi="Times New Roman" w:cs="Times New Roman"/>
          <w:sz w:val="24"/>
          <w:szCs w:val="24"/>
        </w:rPr>
        <w:t>2022 through 2024</w:t>
      </w:r>
      <w:r>
        <w:rPr>
          <w:rFonts w:ascii="Times New Roman" w:eastAsia="Times New Roman" w:hAnsi="Times New Roman" w:cs="Times New Roman"/>
          <w:sz w:val="24"/>
          <w:szCs w:val="24"/>
        </w:rPr>
        <w:t>,</w:t>
      </w:r>
      <w:r w:rsidR="003F010E">
        <w:rPr>
          <w:rFonts w:ascii="Times New Roman" w:eastAsia="Times New Roman" w:hAnsi="Times New Roman" w:cs="Times New Roman"/>
          <w:sz w:val="24"/>
          <w:szCs w:val="24"/>
        </w:rPr>
        <w:t xml:space="preserve"> </w:t>
      </w:r>
      <w:r w:rsidRPr="00030397">
        <w:rPr>
          <w:rFonts w:ascii="Times New Roman" w:eastAsia="Times New Roman" w:hAnsi="Times New Roman" w:cs="Times New Roman"/>
          <w:sz w:val="24"/>
          <w:szCs w:val="24"/>
        </w:rPr>
        <w:t>a few states not currently participating in the SLFS have indicated that the burden of participating in the full-scale SLFS would be significant, as it would necessitate upgrades to their accounting software and likely require funding and time resources to train SEA and LEA staff on revised business rules for school-level finance reporting to comply with the SLFS.</w:t>
      </w:r>
      <w:r>
        <w:rPr>
          <w:rStyle w:val="FootnoteReference"/>
          <w:rFonts w:ascii="Times New Roman" w:eastAsia="Times New Roman" w:hAnsi="Times New Roman" w:cs="Times New Roman"/>
          <w:sz w:val="24"/>
          <w:szCs w:val="24"/>
        </w:rPr>
        <w:footnoteReference w:id="26"/>
      </w:r>
      <w:r w:rsidRPr="00030397">
        <w:rPr>
          <w:rFonts w:ascii="Times New Roman" w:eastAsia="Times New Roman" w:hAnsi="Times New Roman" w:cs="Times New Roman"/>
          <w:sz w:val="24"/>
          <w:szCs w:val="24"/>
        </w:rPr>
        <w:t xml:space="preserve"> </w:t>
      </w:r>
      <w:r w:rsidRPr="00601362">
        <w:rPr>
          <w:rFonts w:ascii="Times New Roman" w:eastAsia="Times New Roman" w:hAnsi="Times New Roman" w:cs="Times New Roman"/>
          <w:sz w:val="24"/>
          <w:szCs w:val="24"/>
        </w:rPr>
        <w:t xml:space="preserve">Accounting software upgrades would largely center around 1) the implementation of a school code so that each current expenditure can be associated with a specific school to the detail requested on the SLFS (participating states already have this school code implemented) and 2) developing </w:t>
      </w:r>
      <w:r w:rsidRPr="00601362">
        <w:rPr>
          <w:rFonts w:ascii="Times New Roman" w:eastAsia="Times New Roman" w:hAnsi="Times New Roman" w:cs="Times New Roman"/>
          <w:sz w:val="24"/>
          <w:szCs w:val="24"/>
        </w:rPr>
        <w:t>business rules as appropriate within the software to allocate centralized and other expenditures not typically reported at the school level down to the school level.</w:t>
      </w:r>
    </w:p>
    <w:p w:rsidR="00204F32" w:rsidP="00204F32" w14:paraId="4BFFFDC0" w14:textId="47B81C88">
      <w:pPr>
        <w:spacing w:line="276" w:lineRule="auto"/>
        <w:rPr>
          <w:rFonts w:ascii="Times New Roman" w:eastAsia="Times New Roman" w:hAnsi="Times New Roman" w:cs="Times New Roman"/>
          <w:sz w:val="24"/>
          <w:szCs w:val="24"/>
        </w:rPr>
      </w:pPr>
      <w:r w:rsidRPr="00030397">
        <w:rPr>
          <w:rFonts w:ascii="Times New Roman" w:eastAsia="Times New Roman" w:hAnsi="Times New Roman" w:cs="Times New Roman"/>
          <w:sz w:val="24"/>
          <w:szCs w:val="24"/>
        </w:rPr>
        <w:t xml:space="preserve">Accounting software updates would also require funding and time resources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effectively</w:t>
      </w:r>
      <w:r w:rsidRPr="00030397">
        <w:rPr>
          <w:rFonts w:ascii="Times New Roman" w:eastAsia="Times New Roman" w:hAnsi="Times New Roman" w:cs="Times New Roman"/>
          <w:sz w:val="24"/>
          <w:szCs w:val="24"/>
        </w:rPr>
        <w:t xml:space="preserve"> implement</w:t>
      </w:r>
      <w:r>
        <w:rPr>
          <w:rFonts w:ascii="Times New Roman" w:eastAsia="Times New Roman" w:hAnsi="Times New Roman" w:cs="Times New Roman"/>
          <w:sz w:val="24"/>
          <w:szCs w:val="24"/>
        </w:rPr>
        <w:t xml:space="preserve"> them.</w:t>
      </w:r>
      <w:r w:rsidRPr="000303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030397">
        <w:rPr>
          <w:rFonts w:ascii="Times New Roman" w:eastAsia="Times New Roman" w:hAnsi="Times New Roman" w:cs="Times New Roman"/>
          <w:sz w:val="24"/>
          <w:szCs w:val="24"/>
        </w:rPr>
        <w:t xml:space="preserve">n recognizing the challenges faced by a small number of </w:t>
      </w:r>
      <w:r>
        <w:rPr>
          <w:rFonts w:ascii="Times New Roman" w:eastAsia="Times New Roman" w:hAnsi="Times New Roman" w:cs="Times New Roman"/>
          <w:sz w:val="24"/>
          <w:szCs w:val="24"/>
        </w:rPr>
        <w:t xml:space="preserve">SEAs </w:t>
      </w:r>
      <w:r w:rsidRPr="00030397">
        <w:rPr>
          <w:rFonts w:ascii="Times New Roman" w:eastAsia="Times New Roman" w:hAnsi="Times New Roman" w:cs="Times New Roman"/>
          <w:sz w:val="24"/>
          <w:szCs w:val="24"/>
        </w:rPr>
        <w:t>implement</w:t>
      </w:r>
      <w:r>
        <w:rPr>
          <w:rFonts w:ascii="Times New Roman" w:eastAsia="Times New Roman" w:hAnsi="Times New Roman" w:cs="Times New Roman"/>
          <w:sz w:val="24"/>
          <w:szCs w:val="24"/>
        </w:rPr>
        <w:t xml:space="preserve">ing </w:t>
      </w:r>
      <w:r w:rsidRPr="00030397">
        <w:rPr>
          <w:rFonts w:ascii="Times New Roman" w:eastAsia="Times New Roman" w:hAnsi="Times New Roman" w:cs="Times New Roman"/>
          <w:sz w:val="24"/>
          <w:szCs w:val="24"/>
        </w:rPr>
        <w:t>accounting system upgrades</w:t>
      </w:r>
      <w:r>
        <w:rPr>
          <w:rFonts w:ascii="Times New Roman" w:eastAsia="Times New Roman" w:hAnsi="Times New Roman" w:cs="Times New Roman"/>
          <w:sz w:val="24"/>
          <w:szCs w:val="24"/>
        </w:rPr>
        <w:t xml:space="preserve">, </w:t>
      </w:r>
      <w:r w:rsidRPr="00030397">
        <w:rPr>
          <w:rFonts w:ascii="Times New Roman" w:eastAsia="Times New Roman" w:hAnsi="Times New Roman" w:cs="Times New Roman"/>
          <w:sz w:val="24"/>
          <w:szCs w:val="24"/>
        </w:rPr>
        <w:t xml:space="preserve">NCES is proposing the incremental action plan which would reduce the reporting burden in the first </w:t>
      </w:r>
      <w:r>
        <w:rPr>
          <w:rFonts w:ascii="Times New Roman" w:eastAsia="Times New Roman" w:hAnsi="Times New Roman" w:cs="Times New Roman"/>
          <w:sz w:val="24"/>
          <w:szCs w:val="24"/>
        </w:rPr>
        <w:t xml:space="preserve">three </w:t>
      </w:r>
      <w:r w:rsidRPr="00030397">
        <w:rPr>
          <w:rFonts w:ascii="Times New Roman" w:eastAsia="Times New Roman" w:hAnsi="Times New Roman" w:cs="Times New Roman"/>
          <w:sz w:val="24"/>
          <w:szCs w:val="24"/>
        </w:rPr>
        <w:t>years of participation</w:t>
      </w:r>
      <w:r>
        <w:rPr>
          <w:rFonts w:ascii="Times New Roman" w:eastAsia="Times New Roman" w:hAnsi="Times New Roman" w:cs="Times New Roman"/>
          <w:sz w:val="24"/>
          <w:szCs w:val="24"/>
        </w:rPr>
        <w:t xml:space="preserve"> in the SLFS,</w:t>
      </w:r>
      <w:r w:rsidRPr="00030397">
        <w:rPr>
          <w:rFonts w:ascii="Times New Roman" w:eastAsia="Times New Roman" w:hAnsi="Times New Roman" w:cs="Times New Roman"/>
          <w:sz w:val="24"/>
          <w:szCs w:val="24"/>
        </w:rPr>
        <w:t xml:space="preserve"> while allowing states to spread the burden to upgrade systems or develop new </w:t>
      </w:r>
      <w:r>
        <w:rPr>
          <w:rFonts w:ascii="Times New Roman" w:eastAsia="Times New Roman" w:hAnsi="Times New Roman" w:cs="Times New Roman"/>
          <w:sz w:val="24"/>
          <w:szCs w:val="24"/>
        </w:rPr>
        <w:t xml:space="preserve">data collection and reporting </w:t>
      </w:r>
      <w:r w:rsidRPr="00030397">
        <w:rPr>
          <w:rFonts w:ascii="Times New Roman" w:eastAsia="Times New Roman" w:hAnsi="Times New Roman" w:cs="Times New Roman"/>
          <w:sz w:val="24"/>
          <w:szCs w:val="24"/>
        </w:rPr>
        <w:t>processes over multiple years.</w:t>
      </w:r>
      <w:r>
        <w:rPr>
          <w:rFonts w:ascii="Times New Roman" w:eastAsia="Times New Roman" w:hAnsi="Times New Roman" w:cs="Times New Roman"/>
          <w:sz w:val="24"/>
          <w:szCs w:val="24"/>
        </w:rPr>
        <w:t xml:space="preserve"> </w:t>
      </w:r>
      <w:r w:rsidRPr="00DB2C54">
        <w:rPr>
          <w:rFonts w:ascii="Times New Roman" w:eastAsia="Times New Roman" w:hAnsi="Times New Roman" w:cs="Times New Roman"/>
          <w:sz w:val="24"/>
          <w:szCs w:val="24"/>
        </w:rPr>
        <w:t>Nearly all states—both participating and non-participating—have internal uniform accounting manuals for their LEAs that incorporate (albeit to varying degrees) the account codes detailed within the NCES accounting handbook. The fact that most SEAs already have uniform accounting guidance aligned with the accounting standards and structure documented in the NCES accounting handbook is expected to mitigate the burden of implementing school-level finance reporting for the SLFS</w:t>
      </w:r>
      <w:r>
        <w:rPr>
          <w:rFonts w:ascii="Times New Roman" w:eastAsia="Times New Roman" w:hAnsi="Times New Roman" w:cs="Times New Roman"/>
          <w:sz w:val="24"/>
          <w:szCs w:val="24"/>
        </w:rPr>
        <w:t xml:space="preserve">. </w:t>
      </w:r>
    </w:p>
    <w:p w:rsidR="00DA3141" w:rsidP="00204F32" w14:paraId="65D5B7E3" w14:textId="2F734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132496">
        <w:rPr>
          <w:rFonts w:ascii="Times New Roman" w:eastAsia="Times New Roman" w:hAnsi="Times New Roman" w:cs="Times New Roman"/>
          <w:sz w:val="24"/>
          <w:szCs w:val="24"/>
        </w:rPr>
        <w:t xml:space="preserve">SEAs can apply for funding </w:t>
      </w:r>
      <w:r w:rsidR="000643F1">
        <w:rPr>
          <w:rFonts w:ascii="Times New Roman" w:eastAsia="Times New Roman" w:hAnsi="Times New Roman" w:cs="Times New Roman"/>
          <w:sz w:val="24"/>
          <w:szCs w:val="24"/>
        </w:rPr>
        <w:t xml:space="preserve">that could support </w:t>
      </w:r>
      <w:r w:rsidR="00132496">
        <w:rPr>
          <w:rFonts w:ascii="Times New Roman" w:eastAsia="Times New Roman" w:hAnsi="Times New Roman" w:cs="Times New Roman"/>
          <w:sz w:val="24"/>
          <w:szCs w:val="24"/>
        </w:rPr>
        <w:t xml:space="preserve">activities such as </w:t>
      </w:r>
      <w:r w:rsidR="00EB72DA">
        <w:rPr>
          <w:rFonts w:ascii="Times New Roman" w:eastAsia="Times New Roman" w:hAnsi="Times New Roman" w:cs="Times New Roman"/>
          <w:sz w:val="24"/>
          <w:szCs w:val="24"/>
        </w:rPr>
        <w:t xml:space="preserve">implementing </w:t>
      </w:r>
      <w:r w:rsidR="00820A12">
        <w:rPr>
          <w:rFonts w:ascii="Times New Roman" w:eastAsia="Times New Roman" w:hAnsi="Times New Roman" w:cs="Times New Roman"/>
          <w:sz w:val="24"/>
          <w:szCs w:val="24"/>
        </w:rPr>
        <w:t>a</w:t>
      </w:r>
      <w:r w:rsidRPr="00030397" w:rsidR="00820A12">
        <w:rPr>
          <w:rFonts w:ascii="Times New Roman" w:eastAsia="Times New Roman" w:hAnsi="Times New Roman" w:cs="Times New Roman"/>
          <w:sz w:val="24"/>
          <w:szCs w:val="24"/>
        </w:rPr>
        <w:t>ccounting software updates</w:t>
      </w:r>
      <w:r w:rsidR="00820A12">
        <w:rPr>
          <w:rFonts w:ascii="Times New Roman" w:eastAsia="Times New Roman" w:hAnsi="Times New Roman" w:cs="Times New Roman"/>
          <w:sz w:val="24"/>
          <w:szCs w:val="24"/>
        </w:rPr>
        <w:t xml:space="preserve"> through programs </w:t>
      </w:r>
      <w:r w:rsidR="00132496">
        <w:rPr>
          <w:rFonts w:ascii="Times New Roman" w:eastAsia="Times New Roman" w:hAnsi="Times New Roman" w:cs="Times New Roman"/>
          <w:sz w:val="24"/>
          <w:szCs w:val="24"/>
        </w:rPr>
        <w:t xml:space="preserve">such </w:t>
      </w:r>
      <w:r w:rsidR="00820A12">
        <w:rPr>
          <w:rFonts w:ascii="Times New Roman" w:eastAsia="Times New Roman" w:hAnsi="Times New Roman" w:cs="Times New Roman"/>
          <w:sz w:val="24"/>
          <w:szCs w:val="24"/>
        </w:rPr>
        <w:t xml:space="preserve">as the School </w:t>
      </w:r>
      <w:r w:rsidR="00646E07">
        <w:rPr>
          <w:rFonts w:ascii="Times New Roman" w:eastAsia="Times New Roman" w:hAnsi="Times New Roman" w:cs="Times New Roman"/>
          <w:sz w:val="24"/>
          <w:szCs w:val="24"/>
        </w:rPr>
        <w:t>Longitudinal Data</w:t>
      </w:r>
      <w:r w:rsidR="009F19EC">
        <w:rPr>
          <w:rFonts w:ascii="Times New Roman" w:eastAsia="Times New Roman" w:hAnsi="Times New Roman" w:cs="Times New Roman"/>
          <w:sz w:val="24"/>
          <w:szCs w:val="24"/>
        </w:rPr>
        <w:t xml:space="preserve"> System grants.</w:t>
      </w:r>
    </w:p>
    <w:p w:rsidR="00DA3141" w:rsidP="00DA3141" w14:paraId="52FC5D20" w14:textId="77777777">
      <w:pPr>
        <w:pStyle w:val="Heading2"/>
      </w:pPr>
      <w:bookmarkStart w:id="19" w:name="_Toc135237605"/>
      <w:r w:rsidRPr="0528E49E">
        <w:rPr>
          <w:rFonts w:eastAsia="Times New Roman"/>
        </w:rPr>
        <w:t xml:space="preserve">Associated </w:t>
      </w:r>
      <w:r>
        <w:rPr>
          <w:rFonts w:eastAsia="Times New Roman"/>
        </w:rPr>
        <w:t>comments</w:t>
      </w:r>
      <w:bookmarkEnd w:id="19"/>
    </w:p>
    <w:p w:rsidR="00DA3141" w:rsidP="00DA3141" w14:paraId="368D7BE1" w14:textId="77777777">
      <w:pPr>
        <w:spacing w:line="276" w:lineRule="auto"/>
      </w:pPr>
      <w:r w:rsidRPr="0528E49E">
        <w:rPr>
          <w:rFonts w:ascii="Times New Roman" w:eastAsia="Times New Roman" w:hAnsi="Times New Roman" w:cs="Times New Roman"/>
          <w:sz w:val="24"/>
          <w:szCs w:val="24"/>
        </w:rPr>
        <w:t>ED-2022-SCC-0120:</w:t>
      </w:r>
    </w:p>
    <w:p w:rsidR="00E1580A" w:rsidP="00651DCF" w14:paraId="7D2B7507" w14:textId="75BF4091">
      <w:r>
        <w:rPr>
          <w:rFonts w:ascii="Times New Roman" w:hAnsi="Times New Roman" w:cs="Times New Roman"/>
          <w:sz w:val="24"/>
          <w:szCs w:val="24"/>
        </w:rPr>
        <w:t>12</w:t>
      </w:r>
      <w:r w:rsidR="000B3595">
        <w:rPr>
          <w:rFonts w:ascii="Times New Roman" w:hAnsi="Times New Roman" w:cs="Times New Roman"/>
          <w:sz w:val="24"/>
          <w:szCs w:val="24"/>
        </w:rPr>
        <w:t>;</w:t>
      </w:r>
      <w:r>
        <w:rPr>
          <w:rFonts w:ascii="Times New Roman" w:hAnsi="Times New Roman" w:cs="Times New Roman"/>
          <w:sz w:val="24"/>
          <w:szCs w:val="24"/>
        </w:rPr>
        <w:t xml:space="preserve"> </w:t>
      </w:r>
      <w:r w:rsidR="00FF2244">
        <w:rPr>
          <w:rFonts w:ascii="Times New Roman" w:hAnsi="Times New Roman" w:cs="Times New Roman"/>
          <w:sz w:val="24"/>
          <w:szCs w:val="24"/>
        </w:rPr>
        <w:t>15</w:t>
      </w:r>
      <w:r w:rsidR="000B3595">
        <w:rPr>
          <w:rFonts w:ascii="Times New Roman" w:hAnsi="Times New Roman" w:cs="Times New Roman"/>
          <w:sz w:val="24"/>
          <w:szCs w:val="24"/>
        </w:rPr>
        <w:t>;</w:t>
      </w:r>
      <w:r w:rsidR="00FF2244">
        <w:rPr>
          <w:rFonts w:ascii="Times New Roman" w:hAnsi="Times New Roman" w:cs="Times New Roman"/>
          <w:sz w:val="24"/>
          <w:szCs w:val="24"/>
        </w:rPr>
        <w:t xml:space="preserve"> </w:t>
      </w:r>
      <w:r w:rsidR="00010BF3">
        <w:rPr>
          <w:rFonts w:ascii="Times New Roman" w:hAnsi="Times New Roman" w:cs="Times New Roman"/>
          <w:sz w:val="24"/>
          <w:szCs w:val="24"/>
        </w:rPr>
        <w:t>18</w:t>
      </w:r>
      <w:r w:rsidR="000B3595">
        <w:rPr>
          <w:rFonts w:ascii="Times New Roman" w:hAnsi="Times New Roman" w:cs="Times New Roman"/>
          <w:sz w:val="24"/>
          <w:szCs w:val="24"/>
        </w:rPr>
        <w:t>;</w:t>
      </w:r>
      <w:r w:rsidR="00010BF3">
        <w:rPr>
          <w:rFonts w:ascii="Times New Roman" w:hAnsi="Times New Roman" w:cs="Times New Roman"/>
          <w:sz w:val="24"/>
          <w:szCs w:val="24"/>
        </w:rPr>
        <w:t xml:space="preserve"> 20</w:t>
      </w:r>
      <w:r w:rsidR="000B3595">
        <w:rPr>
          <w:rFonts w:ascii="Times New Roman" w:hAnsi="Times New Roman" w:cs="Times New Roman"/>
          <w:sz w:val="24"/>
          <w:szCs w:val="24"/>
        </w:rPr>
        <w:t>;</w:t>
      </w:r>
      <w:r w:rsidR="00010BF3">
        <w:rPr>
          <w:rFonts w:ascii="Times New Roman" w:hAnsi="Times New Roman" w:cs="Times New Roman"/>
          <w:sz w:val="24"/>
          <w:szCs w:val="24"/>
        </w:rPr>
        <w:t xml:space="preserve"> </w:t>
      </w:r>
      <w:r w:rsidR="003508F5">
        <w:rPr>
          <w:rFonts w:ascii="Times New Roman" w:hAnsi="Times New Roman" w:cs="Times New Roman"/>
          <w:sz w:val="24"/>
          <w:szCs w:val="24"/>
        </w:rPr>
        <w:t>21</w:t>
      </w:r>
      <w:r w:rsidR="000B3595">
        <w:rPr>
          <w:rFonts w:ascii="Times New Roman" w:hAnsi="Times New Roman" w:cs="Times New Roman"/>
          <w:sz w:val="24"/>
          <w:szCs w:val="24"/>
        </w:rPr>
        <w:t>;</w:t>
      </w:r>
      <w:r w:rsidR="003508F5">
        <w:rPr>
          <w:rFonts w:ascii="Times New Roman" w:hAnsi="Times New Roman" w:cs="Times New Roman"/>
          <w:sz w:val="24"/>
          <w:szCs w:val="24"/>
        </w:rPr>
        <w:t xml:space="preserve"> </w:t>
      </w:r>
      <w:r w:rsidR="00010BF3">
        <w:rPr>
          <w:rFonts w:ascii="Times New Roman" w:hAnsi="Times New Roman" w:cs="Times New Roman"/>
          <w:sz w:val="24"/>
          <w:szCs w:val="24"/>
        </w:rPr>
        <w:t>23</w:t>
      </w:r>
      <w:r w:rsidR="003376D6">
        <w:rPr>
          <w:rFonts w:ascii="Times New Roman" w:hAnsi="Times New Roman" w:cs="Times New Roman"/>
          <w:sz w:val="24"/>
          <w:szCs w:val="24"/>
        </w:rPr>
        <w:t>;</w:t>
      </w:r>
      <w:r w:rsidR="00010BF3">
        <w:rPr>
          <w:rFonts w:ascii="Times New Roman" w:hAnsi="Times New Roman" w:cs="Times New Roman"/>
          <w:sz w:val="24"/>
          <w:szCs w:val="24"/>
        </w:rPr>
        <w:t xml:space="preserve"> 25</w:t>
      </w:r>
      <w:r w:rsidR="003376D6">
        <w:rPr>
          <w:rFonts w:ascii="Times New Roman" w:hAnsi="Times New Roman" w:cs="Times New Roman"/>
          <w:sz w:val="24"/>
          <w:szCs w:val="24"/>
        </w:rPr>
        <w:t>;</w:t>
      </w:r>
      <w:r w:rsidR="00010BF3">
        <w:rPr>
          <w:rFonts w:ascii="Times New Roman" w:hAnsi="Times New Roman" w:cs="Times New Roman"/>
          <w:sz w:val="24"/>
          <w:szCs w:val="24"/>
        </w:rPr>
        <w:t xml:space="preserve"> 27</w:t>
      </w:r>
      <w:r w:rsidR="003376D6">
        <w:rPr>
          <w:rFonts w:ascii="Times New Roman" w:hAnsi="Times New Roman" w:cs="Times New Roman"/>
          <w:sz w:val="24"/>
          <w:szCs w:val="24"/>
        </w:rPr>
        <w:t xml:space="preserve">; </w:t>
      </w:r>
      <w:r w:rsidR="00010BF3">
        <w:rPr>
          <w:rFonts w:ascii="Times New Roman" w:hAnsi="Times New Roman" w:cs="Times New Roman"/>
          <w:sz w:val="24"/>
          <w:szCs w:val="24"/>
        </w:rPr>
        <w:t>30</w:t>
      </w:r>
      <w:r w:rsidR="003376D6">
        <w:rPr>
          <w:rFonts w:ascii="Times New Roman" w:hAnsi="Times New Roman" w:cs="Times New Roman"/>
          <w:sz w:val="24"/>
          <w:szCs w:val="24"/>
        </w:rPr>
        <w:t>.</w:t>
      </w:r>
      <w:r w:rsidR="00010BF3">
        <w:rPr>
          <w:rFonts w:ascii="Times New Roman" w:hAnsi="Times New Roman" w:cs="Times New Roman"/>
          <w:sz w:val="24"/>
          <w:szCs w:val="24"/>
        </w:rPr>
        <w:t xml:space="preserve"> </w:t>
      </w:r>
      <w:r w:rsidR="00132496">
        <w:t xml:space="preserve"> </w:t>
      </w:r>
    </w:p>
    <w:p w:rsidR="00204F32" w:rsidP="00651DCF" w14:paraId="6E93A72A" w14:textId="77777777"/>
    <w:p w:rsidR="00204F32" w:rsidP="00651DCF" w14:paraId="3180EFCB" w14:textId="68E3E7E8"/>
    <w:p w:rsidR="00823C73" w:rsidP="00651DCF" w14:paraId="3ED957B6" w14:textId="77777777"/>
    <w:p w:rsidR="00823C73" w:rsidP="00651DCF" w14:paraId="221173C4" w14:textId="77777777"/>
    <w:p w:rsidR="00823C73" w:rsidP="00651DCF" w14:paraId="2B78830D" w14:textId="77777777"/>
    <w:p w:rsidR="00823C73" w:rsidP="00651DCF" w14:paraId="75EA41F8" w14:textId="77777777"/>
    <w:p w:rsidR="00823C73" w:rsidP="00651DCF" w14:paraId="72CE137E" w14:textId="77777777"/>
    <w:p w:rsidR="00823C73" w:rsidP="00651DCF" w14:paraId="26658C1E" w14:textId="77777777"/>
    <w:p w:rsidR="00823C73" w:rsidP="00651DCF" w14:paraId="1344435D" w14:textId="77777777"/>
    <w:p w:rsidR="00823C73" w:rsidP="00651DCF" w14:paraId="6D8C70E9" w14:textId="77777777"/>
    <w:p w:rsidR="00823C73" w:rsidP="00651DCF" w14:paraId="5939F4AE" w14:textId="77777777"/>
    <w:p w:rsidR="00823C73" w:rsidP="00651DCF" w14:paraId="24FC7AC4" w14:textId="77777777"/>
    <w:p w:rsidR="00823C73" w:rsidP="00651DCF" w14:paraId="2F800C57" w14:textId="77777777"/>
    <w:p w:rsidR="00823C73" w:rsidP="00651DCF" w14:paraId="112186AC" w14:textId="77777777"/>
    <w:p w:rsidR="00823C73" w:rsidP="00651DCF" w14:paraId="59D24C04" w14:textId="77777777"/>
    <w:p w:rsidR="00823C73" w:rsidP="00651DCF" w14:paraId="69D0A738" w14:textId="4D4B859D"/>
    <w:p w:rsidR="00E057E5" w:rsidP="00E057E5" w14:paraId="6551BCA9" w14:textId="0BBF9D6D"/>
    <w:p w:rsidR="00AB22C9" w:rsidP="00C73E19" w14:paraId="0DBE6010" w14:textId="3E7C1454">
      <w:pPr>
        <w:pStyle w:val="Heading1"/>
        <w:rPr>
          <w:rFonts w:eastAsia="Times New Roman"/>
        </w:rPr>
      </w:pPr>
      <w:bookmarkStart w:id="20" w:name="_Toc135237606"/>
      <w:r w:rsidRPr="0528E49E">
        <w:rPr>
          <w:rFonts w:eastAsia="Times New Roman"/>
        </w:rPr>
        <w:t>Comments</w:t>
      </w:r>
      <w:r w:rsidR="00EA0D4A">
        <w:rPr>
          <w:rFonts w:eastAsia="Times New Roman"/>
        </w:rPr>
        <w:t xml:space="preserve"> </w:t>
      </w:r>
      <w:r w:rsidR="005175FA">
        <w:rPr>
          <w:rFonts w:eastAsia="Times New Roman"/>
        </w:rPr>
        <w:t xml:space="preserve">related </w:t>
      </w:r>
      <w:r w:rsidR="001209D6">
        <w:rPr>
          <w:rFonts w:eastAsia="Times New Roman"/>
        </w:rPr>
        <w:t xml:space="preserve">to </w:t>
      </w:r>
      <w:r w:rsidRPr="00EA0D4A" w:rsidR="00EA0D4A">
        <w:rPr>
          <w:rFonts w:eastAsia="Times New Roman"/>
        </w:rPr>
        <w:t xml:space="preserve">U.S. Department of Education </w:t>
      </w:r>
      <w:r w:rsidR="00796790">
        <w:rPr>
          <w:rFonts w:eastAsia="Times New Roman"/>
        </w:rPr>
        <w:t>E</w:t>
      </w:r>
      <w:r w:rsidRPr="00EA0D4A" w:rsidR="00EA0D4A">
        <w:rPr>
          <w:rFonts w:eastAsia="Times New Roman"/>
        </w:rPr>
        <w:t>ngag</w:t>
      </w:r>
      <w:r w:rsidR="00AE0403">
        <w:rPr>
          <w:rFonts w:eastAsia="Times New Roman"/>
        </w:rPr>
        <w:t>ing</w:t>
      </w:r>
      <w:r w:rsidRPr="00EA0D4A" w:rsidR="00EA0D4A">
        <w:rPr>
          <w:rFonts w:eastAsia="Times New Roman"/>
        </w:rPr>
        <w:t xml:space="preserve"> </w:t>
      </w:r>
      <w:r w:rsidR="00796790">
        <w:rPr>
          <w:rFonts w:eastAsia="Times New Roman"/>
        </w:rPr>
        <w:t>D</w:t>
      </w:r>
      <w:r w:rsidRPr="00EA0D4A" w:rsidR="00EA0D4A">
        <w:rPr>
          <w:rFonts w:eastAsia="Times New Roman"/>
        </w:rPr>
        <w:t xml:space="preserve">irectly with </w:t>
      </w:r>
      <w:r w:rsidR="00796790">
        <w:rPr>
          <w:rFonts w:eastAsia="Times New Roman"/>
        </w:rPr>
        <w:t>G</w:t>
      </w:r>
      <w:r w:rsidRPr="00EA0D4A" w:rsidR="00EA0D4A">
        <w:rPr>
          <w:rFonts w:eastAsia="Times New Roman"/>
        </w:rPr>
        <w:t xml:space="preserve">roups </w:t>
      </w:r>
      <w:r w:rsidR="00796790">
        <w:rPr>
          <w:rFonts w:eastAsia="Times New Roman"/>
        </w:rPr>
        <w:t>I</w:t>
      </w:r>
      <w:r w:rsidRPr="00EA0D4A" w:rsidR="00EA0D4A">
        <w:rPr>
          <w:rFonts w:eastAsia="Times New Roman"/>
        </w:rPr>
        <w:t xml:space="preserve">mpacted by its </w:t>
      </w:r>
      <w:r w:rsidR="00796790">
        <w:rPr>
          <w:rFonts w:eastAsia="Times New Roman"/>
        </w:rPr>
        <w:t>P</w:t>
      </w:r>
      <w:r w:rsidRPr="00EA0D4A" w:rsidR="00EA0D4A">
        <w:rPr>
          <w:rFonts w:eastAsia="Times New Roman"/>
        </w:rPr>
        <w:t>roposal</w:t>
      </w:r>
      <w:r w:rsidR="005175FA">
        <w:rPr>
          <w:rFonts w:eastAsia="Times New Roman"/>
        </w:rPr>
        <w:t xml:space="preserve"> for NCES to </w:t>
      </w:r>
      <w:r w:rsidR="004F5F5C">
        <w:rPr>
          <w:rFonts w:eastAsia="Times New Roman"/>
        </w:rPr>
        <w:t>C</w:t>
      </w:r>
      <w:r w:rsidR="005175FA">
        <w:rPr>
          <w:rFonts w:eastAsia="Times New Roman"/>
        </w:rPr>
        <w:t xml:space="preserve">ollect </w:t>
      </w:r>
      <w:r w:rsidR="004F5F5C">
        <w:rPr>
          <w:rFonts w:eastAsia="Times New Roman"/>
        </w:rPr>
        <w:t>S</w:t>
      </w:r>
      <w:r w:rsidR="005175FA">
        <w:rPr>
          <w:rFonts w:eastAsia="Times New Roman"/>
        </w:rPr>
        <w:t xml:space="preserve">chool </w:t>
      </w:r>
      <w:r w:rsidR="004F5F5C">
        <w:rPr>
          <w:rFonts w:eastAsia="Times New Roman"/>
        </w:rPr>
        <w:t>F</w:t>
      </w:r>
      <w:r w:rsidR="005175FA">
        <w:rPr>
          <w:rFonts w:eastAsia="Times New Roman"/>
        </w:rPr>
        <w:t>inance data as part of the Civil Rights Data Collection</w:t>
      </w:r>
      <w:r w:rsidR="00B058A7">
        <w:rPr>
          <w:rFonts w:eastAsia="Times New Roman"/>
        </w:rPr>
        <w:t xml:space="preserve"> (CRDC)</w:t>
      </w:r>
      <w:bookmarkEnd w:id="20"/>
    </w:p>
    <w:p w:rsidR="00AB22C9" w:rsidP="00AB22C9" w14:paraId="5B77F28B" w14:textId="77777777">
      <w:pPr>
        <w:pStyle w:val="Heading2"/>
      </w:pPr>
      <w:bookmarkStart w:id="21" w:name="_Toc135237607"/>
      <w:r w:rsidRPr="0528E49E">
        <w:rPr>
          <w:rFonts w:eastAsia="Times New Roman"/>
        </w:rPr>
        <w:t>Public response</w:t>
      </w:r>
      <w:bookmarkEnd w:id="21"/>
      <w:r w:rsidRPr="0528E49E">
        <w:rPr>
          <w:rFonts w:eastAsia="Times New Roman"/>
        </w:rPr>
        <w:t xml:space="preserve"> </w:t>
      </w:r>
    </w:p>
    <w:p w:rsidR="00AB22C9" w:rsidRPr="00283FEF" w:rsidP="00AB22C9" w14:paraId="23A0A932" w14:textId="1CF7F2E9">
      <w:pPr>
        <w:spacing w:line="276" w:lineRule="auto"/>
        <w:rPr>
          <w:sz w:val="24"/>
          <w:szCs w:val="24"/>
        </w:rPr>
      </w:pPr>
      <w:r w:rsidRPr="00283FEF">
        <w:rPr>
          <w:rFonts w:ascii="Times New Roman" w:eastAsia="Times New Roman" w:hAnsi="Times New Roman" w:cs="Times New Roman"/>
          <w:sz w:val="24"/>
          <w:szCs w:val="24"/>
        </w:rPr>
        <w:t>NCES received</w:t>
      </w:r>
      <w:r w:rsidR="00167641">
        <w:rPr>
          <w:rFonts w:ascii="Times New Roman" w:eastAsia="Times New Roman" w:hAnsi="Times New Roman" w:cs="Times New Roman"/>
          <w:sz w:val="24"/>
          <w:szCs w:val="24"/>
        </w:rPr>
        <w:t xml:space="preserve"> </w:t>
      </w:r>
      <w:r w:rsidR="00CB6B87">
        <w:rPr>
          <w:rFonts w:ascii="Times New Roman" w:eastAsia="Times New Roman" w:hAnsi="Times New Roman" w:cs="Times New Roman"/>
          <w:sz w:val="24"/>
          <w:szCs w:val="24"/>
        </w:rPr>
        <w:t>10</w:t>
      </w:r>
      <w:r w:rsidRPr="00283F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submissions </w:t>
      </w:r>
      <w:r w:rsidRPr="00283FEF">
        <w:rPr>
          <w:rFonts w:ascii="Times New Roman" w:eastAsia="Times New Roman" w:hAnsi="Times New Roman" w:cs="Times New Roman"/>
          <w:sz w:val="24"/>
          <w:szCs w:val="24"/>
        </w:rPr>
        <w:t>with a total of</w:t>
      </w:r>
      <w:r w:rsidR="00CB6B87">
        <w:rPr>
          <w:rFonts w:ascii="Times New Roman" w:eastAsia="Times New Roman" w:hAnsi="Times New Roman" w:cs="Times New Roman"/>
          <w:sz w:val="24"/>
          <w:szCs w:val="24"/>
        </w:rPr>
        <w:t xml:space="preserve"> 11</w:t>
      </w:r>
      <w:r w:rsidRPr="00283FEF">
        <w:rPr>
          <w:rFonts w:ascii="Times New Roman" w:eastAsia="Times New Roman" w:hAnsi="Times New Roman" w:cs="Times New Roman"/>
          <w:sz w:val="24"/>
          <w:szCs w:val="24"/>
        </w:rPr>
        <w:t xml:space="preserve"> signatories related to the point that NCES should</w:t>
      </w:r>
      <w:r w:rsidR="00CB6B87">
        <w:rPr>
          <w:rFonts w:ascii="Times New Roman" w:eastAsia="Times New Roman" w:hAnsi="Times New Roman" w:cs="Times New Roman"/>
          <w:sz w:val="24"/>
          <w:szCs w:val="24"/>
        </w:rPr>
        <w:t xml:space="preserve"> </w:t>
      </w:r>
      <w:r w:rsidRPr="00CB6B87" w:rsidR="00CB6B87">
        <w:rPr>
          <w:rFonts w:ascii="Times New Roman" w:eastAsia="Times New Roman" w:hAnsi="Times New Roman" w:cs="Times New Roman"/>
          <w:sz w:val="24"/>
          <w:szCs w:val="24"/>
        </w:rPr>
        <w:t>engage directly with groups impacted by its proposal for NCES to collect school finance data as part of the Civil Rights Data Collection (CRDC).</w:t>
      </w:r>
      <w:r w:rsidR="00CB6B87">
        <w:rPr>
          <w:rFonts w:eastAsia="Times New Roman"/>
        </w:rPr>
        <w:t xml:space="preserve"> </w:t>
      </w:r>
      <w:r w:rsidRPr="00283FEF">
        <w:rPr>
          <w:rFonts w:ascii="Times New Roman" w:eastAsia="Times New Roman" w:hAnsi="Times New Roman" w:cs="Times New Roman"/>
          <w:sz w:val="24"/>
          <w:szCs w:val="24"/>
        </w:rPr>
        <w:t xml:space="preserve">  </w:t>
      </w:r>
    </w:p>
    <w:p w:rsidR="00AB22C9" w:rsidP="00AB22C9" w14:paraId="6587AFD0" w14:textId="4E0A05F4">
      <w:pPr>
        <w:pStyle w:val="Heading2"/>
        <w:rPr>
          <w:rFonts w:eastAsia="Times New Roman"/>
        </w:rPr>
      </w:pPr>
      <w:bookmarkStart w:id="22" w:name="_Toc135237608"/>
      <w:r w:rsidRPr="0528E49E">
        <w:rPr>
          <w:rFonts w:eastAsia="Times New Roman"/>
        </w:rPr>
        <w:t>Recommendations/Concerns</w:t>
      </w:r>
      <w:bookmarkEnd w:id="22"/>
    </w:p>
    <w:p w:rsidR="003617AB" w:rsidP="00E12914" w14:paraId="734D11A8" w14:textId="70026C42">
      <w:pPr>
        <w:rPr>
          <w:rFonts w:ascii="Times New Roman" w:hAnsi="Times New Roman" w:cs="Times New Roman"/>
          <w:sz w:val="24"/>
          <w:szCs w:val="24"/>
        </w:rPr>
      </w:pPr>
      <w:r>
        <w:rPr>
          <w:rFonts w:ascii="Times New Roman" w:hAnsi="Times New Roman" w:cs="Times New Roman"/>
          <w:sz w:val="24"/>
          <w:szCs w:val="24"/>
        </w:rPr>
        <w:t xml:space="preserve">A former SEA employee stated that, </w:t>
      </w:r>
      <w:r w:rsidR="00FB57DC">
        <w:rPr>
          <w:rFonts w:ascii="Times New Roman" w:hAnsi="Times New Roman" w:cs="Times New Roman"/>
          <w:sz w:val="24"/>
          <w:szCs w:val="24"/>
        </w:rPr>
        <w:t>“</w:t>
      </w:r>
      <w:r w:rsidRPr="003617AB">
        <w:rPr>
          <w:rFonts w:ascii="Times New Roman" w:hAnsi="Times New Roman" w:cs="Times New Roman"/>
          <w:sz w:val="24"/>
          <w:szCs w:val="24"/>
        </w:rPr>
        <w:t xml:space="preserve">We engaged LEA representatives and other stakeholder groups to set our </w:t>
      </w:r>
      <w:r w:rsidR="00FB57DC">
        <w:rPr>
          <w:rFonts w:ascii="Times New Roman" w:hAnsi="Times New Roman" w:cs="Times New Roman"/>
          <w:sz w:val="24"/>
          <w:szCs w:val="24"/>
        </w:rPr>
        <w:t>‘</w:t>
      </w:r>
      <w:r w:rsidRPr="003617AB">
        <w:rPr>
          <w:rFonts w:ascii="Times New Roman" w:hAnsi="Times New Roman" w:cs="Times New Roman"/>
          <w:sz w:val="24"/>
          <w:szCs w:val="24"/>
        </w:rPr>
        <w:t>value proposition.</w:t>
      </w:r>
      <w:r w:rsidR="00FB57DC">
        <w:rPr>
          <w:rFonts w:ascii="Times New Roman" w:hAnsi="Times New Roman" w:cs="Times New Roman"/>
          <w:sz w:val="24"/>
          <w:szCs w:val="24"/>
        </w:rPr>
        <w:t>’</w:t>
      </w:r>
      <w:r w:rsidRPr="003617AB">
        <w:rPr>
          <w:rFonts w:ascii="Times New Roman" w:hAnsi="Times New Roman" w:cs="Times New Roman"/>
          <w:sz w:val="24"/>
          <w:szCs w:val="24"/>
        </w:rPr>
        <w:t xml:space="preserve"> These steps allowed us to implement the mandate in a way that honored our LEAs’ time and desire to serve students even as we led them through the </w:t>
      </w:r>
      <w:r w:rsidRPr="003617AB">
        <w:rPr>
          <w:rFonts w:ascii="Times New Roman" w:hAnsi="Times New Roman" w:cs="Times New Roman"/>
          <w:sz w:val="24"/>
          <w:szCs w:val="24"/>
        </w:rPr>
        <w:t>sometimes painful</w:t>
      </w:r>
      <w:r w:rsidRPr="003617AB">
        <w:rPr>
          <w:rFonts w:ascii="Times New Roman" w:hAnsi="Times New Roman" w:cs="Times New Roman"/>
          <w:sz w:val="24"/>
          <w:szCs w:val="24"/>
        </w:rPr>
        <w:t xml:space="preserve"> process of accounting for their spending at the school level for the very first time.</w:t>
      </w:r>
      <w:r w:rsidR="00E13A05">
        <w:rPr>
          <w:rFonts w:ascii="Times New Roman" w:hAnsi="Times New Roman" w:cs="Times New Roman"/>
          <w:sz w:val="24"/>
          <w:szCs w:val="24"/>
        </w:rPr>
        <w:t>”</w:t>
      </w:r>
    </w:p>
    <w:p w:rsidR="003C6026" w:rsidP="00E12914" w14:paraId="678FB64F" w14:textId="5377AEEC">
      <w:pPr>
        <w:rPr>
          <w:rFonts w:ascii="Times New Roman" w:hAnsi="Times New Roman" w:cs="Times New Roman"/>
          <w:sz w:val="24"/>
          <w:szCs w:val="24"/>
        </w:rPr>
      </w:pPr>
      <w:r>
        <w:rPr>
          <w:rFonts w:ascii="Times New Roman" w:hAnsi="Times New Roman" w:cs="Times New Roman"/>
          <w:sz w:val="24"/>
          <w:szCs w:val="24"/>
        </w:rPr>
        <w:t xml:space="preserve">The former SEA employee </w:t>
      </w:r>
      <w:r w:rsidR="00032797">
        <w:rPr>
          <w:rFonts w:ascii="Times New Roman" w:hAnsi="Times New Roman" w:cs="Times New Roman"/>
          <w:sz w:val="24"/>
          <w:szCs w:val="24"/>
        </w:rPr>
        <w:t xml:space="preserve">further </w:t>
      </w:r>
      <w:r>
        <w:rPr>
          <w:rFonts w:ascii="Times New Roman" w:hAnsi="Times New Roman" w:cs="Times New Roman"/>
          <w:sz w:val="24"/>
          <w:szCs w:val="24"/>
        </w:rPr>
        <w:t xml:space="preserve">stated that, </w:t>
      </w:r>
      <w:r w:rsidR="00110409">
        <w:rPr>
          <w:rFonts w:ascii="Times New Roman" w:hAnsi="Times New Roman" w:cs="Times New Roman"/>
          <w:sz w:val="24"/>
          <w:szCs w:val="24"/>
        </w:rPr>
        <w:t>“</w:t>
      </w:r>
      <w:r w:rsidRPr="003C6026">
        <w:rPr>
          <w:rFonts w:ascii="Times New Roman" w:hAnsi="Times New Roman" w:cs="Times New Roman"/>
          <w:sz w:val="24"/>
          <w:szCs w:val="24"/>
        </w:rPr>
        <w:t xml:space="preserve">I encourage NCES to pursue that cause through proven channels for successful implementation: in partnership with SEAs and LEAs, leveraging existing data, </w:t>
      </w:r>
      <w:r w:rsidRPr="003C6026">
        <w:rPr>
          <w:rFonts w:ascii="Times New Roman" w:hAnsi="Times New Roman" w:cs="Times New Roman"/>
          <w:sz w:val="24"/>
          <w:szCs w:val="24"/>
        </w:rPr>
        <w:t>honing in</w:t>
      </w:r>
      <w:r w:rsidRPr="003C6026">
        <w:rPr>
          <w:rFonts w:ascii="Times New Roman" w:hAnsi="Times New Roman" w:cs="Times New Roman"/>
          <w:sz w:val="24"/>
          <w:szCs w:val="24"/>
        </w:rPr>
        <w:t xml:space="preserve"> on the potential value of the data to stakeholders, and designing any new data collection to best support those stakeholders and the value proposition</w:t>
      </w:r>
      <w:r w:rsidR="00110409">
        <w:rPr>
          <w:rFonts w:ascii="Times New Roman" w:hAnsi="Times New Roman" w:cs="Times New Roman"/>
          <w:sz w:val="24"/>
          <w:szCs w:val="24"/>
        </w:rPr>
        <w:t>.”</w:t>
      </w:r>
    </w:p>
    <w:p w:rsidR="00333CA0" w:rsidRPr="00333CA0" w:rsidP="00333CA0" w14:paraId="29696C87" w14:textId="77777777">
      <w:pPr>
        <w:rPr>
          <w:rFonts w:ascii="Times New Roman" w:hAnsi="Times New Roman" w:cs="Times New Roman"/>
          <w:sz w:val="24"/>
          <w:szCs w:val="24"/>
        </w:rPr>
      </w:pPr>
      <w:r w:rsidRPr="00333CA0">
        <w:rPr>
          <w:rFonts w:ascii="Times New Roman" w:hAnsi="Times New Roman" w:cs="Times New Roman"/>
          <w:sz w:val="24"/>
          <w:szCs w:val="24"/>
        </w:rPr>
        <w:t xml:space="preserve">One state education agency (SEA) stated that, “NCES should develop standardized protocols for reporting these data. This would require careful consideration of several important questions, with extensive input from local, state, and federal experts to make the data meaningful, which has not been done. Even if protocols were developed for determining school-level expenditures, those protocols would still only provide a degree of consistency in costs attributed to a school site. They would not provide an accurate measure of costs actually incurred at that school site.” </w:t>
      </w:r>
    </w:p>
    <w:p w:rsidR="00905E64" w:rsidP="00905E64" w14:paraId="2C6629F8" w14:textId="2AA80DCB">
      <w:pPr>
        <w:rPr>
          <w:rFonts w:ascii="Times New Roman" w:hAnsi="Times New Roman" w:cs="Times New Roman"/>
          <w:sz w:val="24"/>
          <w:szCs w:val="24"/>
        </w:rPr>
      </w:pPr>
      <w:r>
        <w:rPr>
          <w:rFonts w:ascii="Times New Roman" w:hAnsi="Times New Roman" w:cs="Times New Roman"/>
          <w:sz w:val="24"/>
          <w:szCs w:val="24"/>
        </w:rPr>
        <w:t xml:space="preserve">One </w:t>
      </w:r>
      <w:r w:rsidR="00444E91">
        <w:rPr>
          <w:rFonts w:ascii="Times New Roman" w:hAnsi="Times New Roman" w:cs="Times New Roman"/>
          <w:sz w:val="24"/>
          <w:szCs w:val="24"/>
        </w:rPr>
        <w:t>SEA</w:t>
      </w:r>
      <w:r w:rsidR="0030528E">
        <w:rPr>
          <w:rFonts w:ascii="Times New Roman" w:hAnsi="Times New Roman" w:cs="Times New Roman"/>
          <w:sz w:val="24"/>
          <w:szCs w:val="24"/>
        </w:rPr>
        <w:t xml:space="preserve"> </w:t>
      </w:r>
      <w:r>
        <w:rPr>
          <w:rFonts w:ascii="Times New Roman" w:hAnsi="Times New Roman" w:cs="Times New Roman"/>
          <w:sz w:val="24"/>
          <w:szCs w:val="24"/>
        </w:rPr>
        <w:t>employee stated that, “</w:t>
      </w:r>
      <w:r w:rsidRPr="00DA64C7">
        <w:rPr>
          <w:rFonts w:ascii="Times New Roman" w:hAnsi="Times New Roman" w:cs="Times New Roman"/>
          <w:sz w:val="24"/>
          <w:szCs w:val="24"/>
        </w:rPr>
        <w:t>I am asking for continued conversations to make sure we can bring everyone along at a sustainable pace with the plan we really are comparing the same variables across state lines in the end.</w:t>
      </w:r>
      <w:r>
        <w:rPr>
          <w:rFonts w:ascii="Times New Roman" w:hAnsi="Times New Roman" w:cs="Times New Roman"/>
          <w:sz w:val="24"/>
          <w:szCs w:val="24"/>
        </w:rPr>
        <w:t>”</w:t>
      </w:r>
    </w:p>
    <w:p w:rsidR="00615B67" w:rsidP="00E13A05" w14:paraId="0DC95766" w14:textId="162B5F21">
      <w:pPr>
        <w:rPr>
          <w:rFonts w:ascii="Times New Roman" w:hAnsi="Times New Roman" w:cs="Times New Roman"/>
          <w:sz w:val="24"/>
          <w:szCs w:val="24"/>
        </w:rPr>
      </w:pPr>
      <w:r w:rsidRPr="00BB3038">
        <w:rPr>
          <w:rFonts w:ascii="Times New Roman" w:hAnsi="Times New Roman" w:cs="Times New Roman"/>
          <w:sz w:val="24"/>
          <w:szCs w:val="24"/>
        </w:rPr>
        <w:t>The School Superintendents Association (AASA) and the Association of School Business Officials International (ASBO)</w:t>
      </w:r>
      <w:r>
        <w:rPr>
          <w:rFonts w:ascii="Times New Roman" w:hAnsi="Times New Roman" w:cs="Times New Roman"/>
          <w:sz w:val="24"/>
          <w:szCs w:val="24"/>
        </w:rPr>
        <w:t xml:space="preserve"> stated that, “</w:t>
      </w:r>
      <w:r w:rsidR="006B4247">
        <w:rPr>
          <w:rFonts w:ascii="Times New Roman" w:hAnsi="Times New Roman" w:cs="Times New Roman"/>
          <w:sz w:val="24"/>
          <w:szCs w:val="24"/>
        </w:rPr>
        <w:t>W</w:t>
      </w:r>
      <w:r w:rsidRPr="006B4247" w:rsidR="006B4247">
        <w:rPr>
          <w:rFonts w:ascii="Times New Roman" w:hAnsi="Times New Roman" w:cs="Times New Roman"/>
          <w:sz w:val="24"/>
          <w:szCs w:val="24"/>
        </w:rPr>
        <w:t>e respectfully ask the U.S. Department of Education to engage directly with the major groups impacted by its proposal, like ours. To date, the department has refused to do so. We do not understand why.</w:t>
      </w:r>
      <w:r w:rsidR="005772CA">
        <w:rPr>
          <w:rFonts w:ascii="Times New Roman" w:hAnsi="Times New Roman" w:cs="Times New Roman"/>
          <w:sz w:val="24"/>
          <w:szCs w:val="24"/>
        </w:rPr>
        <w:t>”</w:t>
      </w:r>
    </w:p>
    <w:p w:rsidR="00AF5C34" w:rsidP="002F4448" w14:paraId="43E1242B" w14:textId="258459F4">
      <w:pPr>
        <w:rPr>
          <w:rFonts w:ascii="Times New Roman" w:hAnsi="Times New Roman" w:cs="Times New Roman"/>
          <w:sz w:val="24"/>
          <w:szCs w:val="24"/>
        </w:rPr>
      </w:pPr>
      <w:r>
        <w:rPr>
          <w:rFonts w:ascii="Times New Roman" w:hAnsi="Times New Roman" w:cs="Times New Roman"/>
          <w:sz w:val="24"/>
          <w:szCs w:val="24"/>
        </w:rPr>
        <w:t>AASA and ASBO further stated that, “</w:t>
      </w:r>
      <w:r w:rsidRPr="004C3130">
        <w:rPr>
          <w:rFonts w:ascii="Times New Roman" w:hAnsi="Times New Roman" w:cs="Times New Roman"/>
          <w:sz w:val="24"/>
          <w:szCs w:val="24"/>
        </w:rPr>
        <w:t>If it advances, this revised proposal will consume the time and energy of district finance teams for years to come. It should come as no surprise to our federal education leaders that the timing simply could not be worse. The nation’s school districts are grappling with unprecedented financial turmoil and devastating learning gaps from the pandemic (especially for the most vulnerable students).</w:t>
      </w:r>
      <w:r>
        <w:rPr>
          <w:rFonts w:ascii="Times New Roman" w:hAnsi="Times New Roman" w:cs="Times New Roman"/>
          <w:sz w:val="24"/>
          <w:szCs w:val="24"/>
        </w:rPr>
        <w:t xml:space="preserve"> </w:t>
      </w:r>
      <w:r w:rsidRPr="002F4448" w:rsidR="002F4448">
        <w:rPr>
          <w:rFonts w:ascii="Times New Roman" w:hAnsi="Times New Roman" w:cs="Times New Roman"/>
          <w:sz w:val="24"/>
          <w:szCs w:val="24"/>
        </w:rPr>
        <w:t>We see nothing in this proposal that would justify diverting scarce time and resources away from the mission-critical, student-centered work that needs doing in our nation’s districts.</w:t>
      </w:r>
      <w:r w:rsidR="002F4448">
        <w:rPr>
          <w:rFonts w:ascii="Times New Roman" w:hAnsi="Times New Roman" w:cs="Times New Roman"/>
          <w:sz w:val="24"/>
          <w:szCs w:val="24"/>
        </w:rPr>
        <w:t xml:space="preserve"> </w:t>
      </w:r>
      <w:r w:rsidRPr="002F4448" w:rsidR="002F4448">
        <w:rPr>
          <w:rFonts w:ascii="Times New Roman" w:hAnsi="Times New Roman" w:cs="Times New Roman"/>
          <w:sz w:val="24"/>
          <w:szCs w:val="24"/>
        </w:rPr>
        <w:t>Again, we advise IES to halt its proposal to make SLFS mandatory. And we ask NCES to engage directly with groups like ours toward a responsible solution.</w:t>
      </w:r>
      <w:r w:rsidR="002F4448">
        <w:rPr>
          <w:rFonts w:ascii="Times New Roman" w:hAnsi="Times New Roman" w:cs="Times New Roman"/>
          <w:sz w:val="24"/>
          <w:szCs w:val="24"/>
        </w:rPr>
        <w:t>”</w:t>
      </w:r>
      <w:r>
        <w:rPr>
          <w:rFonts w:ascii="Times New Roman" w:hAnsi="Times New Roman" w:cs="Times New Roman"/>
          <w:sz w:val="24"/>
          <w:szCs w:val="24"/>
        </w:rPr>
        <w:t xml:space="preserve"> </w:t>
      </w:r>
    </w:p>
    <w:p w:rsidR="006B188C" w:rsidP="00E13A05" w14:paraId="096980F6" w14:textId="1A229F64">
      <w:pPr>
        <w:rPr>
          <w:rFonts w:ascii="Times New Roman" w:hAnsi="Times New Roman" w:cs="Times New Roman"/>
          <w:sz w:val="24"/>
          <w:szCs w:val="24"/>
        </w:rPr>
      </w:pPr>
      <w:r>
        <w:rPr>
          <w:rFonts w:ascii="Times New Roman" w:hAnsi="Times New Roman" w:cs="Times New Roman"/>
          <w:sz w:val="24"/>
          <w:szCs w:val="24"/>
        </w:rPr>
        <w:t xml:space="preserve">One </w:t>
      </w:r>
      <w:r w:rsidR="00D66C7C">
        <w:rPr>
          <w:rFonts w:ascii="Times New Roman" w:hAnsi="Times New Roman" w:cs="Times New Roman"/>
          <w:sz w:val="24"/>
          <w:szCs w:val="24"/>
        </w:rPr>
        <w:t>district-level employee and m</w:t>
      </w:r>
      <w:r w:rsidR="00AA3723">
        <w:rPr>
          <w:rFonts w:ascii="Times New Roman" w:hAnsi="Times New Roman" w:cs="Times New Roman"/>
          <w:sz w:val="24"/>
          <w:szCs w:val="24"/>
        </w:rPr>
        <w:t>ultiple ind</w:t>
      </w:r>
      <w:r w:rsidR="00E96E64">
        <w:rPr>
          <w:rFonts w:ascii="Times New Roman" w:hAnsi="Times New Roman" w:cs="Times New Roman"/>
          <w:sz w:val="24"/>
          <w:szCs w:val="24"/>
        </w:rPr>
        <w:t>ividuals stated that, “</w:t>
      </w:r>
      <w:r w:rsidRPr="00AA3723" w:rsidR="00AA3723">
        <w:rPr>
          <w:rFonts w:ascii="Times New Roman" w:hAnsi="Times New Roman" w:cs="Times New Roman"/>
          <w:sz w:val="24"/>
          <w:szCs w:val="24"/>
        </w:rPr>
        <w:t>It would be helpful if NCES could be more responsive to the needs of districts with this collection.</w:t>
      </w:r>
      <w:r w:rsidR="00E96E64">
        <w:rPr>
          <w:rFonts w:ascii="Times New Roman" w:hAnsi="Times New Roman" w:cs="Times New Roman"/>
          <w:sz w:val="24"/>
          <w:szCs w:val="24"/>
        </w:rPr>
        <w:t>”</w:t>
      </w:r>
    </w:p>
    <w:p w:rsidR="003E5C24" w:rsidP="003E5C24" w14:paraId="2AAB14ED" w14:textId="0A9F40CD">
      <w:pPr>
        <w:pStyle w:val="Heading2"/>
        <w:rPr>
          <w:rFonts w:eastAsia="Times New Roman"/>
        </w:rPr>
      </w:pPr>
      <w:bookmarkStart w:id="23" w:name="_Toc135237609"/>
      <w:r w:rsidRPr="0528E49E">
        <w:rPr>
          <w:rFonts w:eastAsia="Times New Roman"/>
        </w:rPr>
        <w:t>ED Response</w:t>
      </w:r>
      <w:bookmarkEnd w:id="23"/>
      <w:r w:rsidRPr="0528E49E">
        <w:rPr>
          <w:rFonts w:eastAsia="Times New Roman"/>
        </w:rPr>
        <w:t xml:space="preserve"> </w:t>
      </w:r>
    </w:p>
    <w:p w:rsidR="004D7C92" w:rsidP="004D7C92" w14:paraId="1A85B372" w14:textId="59E94EF8">
      <w:pPr>
        <w:rPr>
          <w:rFonts w:ascii="Times New Roman" w:hAnsi="Times New Roman" w:cs="Times New Roman"/>
          <w:sz w:val="24"/>
          <w:szCs w:val="24"/>
        </w:rPr>
      </w:pPr>
    </w:p>
    <w:p w:rsidR="007278E7" w:rsidP="005D23C2" w14:paraId="50F3D7F0" w14:textId="576A2D79">
      <w:pPr>
        <w:spacing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9357C4">
        <w:rPr>
          <w:rFonts w:ascii="Times New Roman" w:hAnsi="Times New Roman" w:cs="Times New Roman"/>
          <w:sz w:val="24"/>
          <w:szCs w:val="24"/>
        </w:rPr>
        <w:t xml:space="preserve">Department of </w:t>
      </w:r>
      <w:r>
        <w:rPr>
          <w:rFonts w:ascii="Times New Roman" w:hAnsi="Times New Roman" w:cs="Times New Roman"/>
          <w:sz w:val="24"/>
          <w:szCs w:val="24"/>
        </w:rPr>
        <w:t xml:space="preserve">Education Sciences </w:t>
      </w:r>
      <w:r w:rsidR="009028AB">
        <w:rPr>
          <w:rFonts w:ascii="Times New Roman" w:hAnsi="Times New Roman" w:cs="Times New Roman"/>
          <w:sz w:val="24"/>
          <w:szCs w:val="24"/>
        </w:rPr>
        <w:t>concurs with the comments</w:t>
      </w:r>
      <w:r w:rsidR="00C32F53">
        <w:rPr>
          <w:rFonts w:ascii="Times New Roman" w:hAnsi="Times New Roman" w:cs="Times New Roman"/>
          <w:sz w:val="24"/>
          <w:szCs w:val="24"/>
        </w:rPr>
        <w:t xml:space="preserve"> </w:t>
      </w:r>
      <w:r>
        <w:rPr>
          <w:rFonts w:ascii="Times New Roman" w:hAnsi="Times New Roman" w:cs="Times New Roman"/>
          <w:sz w:val="24"/>
          <w:szCs w:val="24"/>
        </w:rPr>
        <w:t xml:space="preserve">pertaining to the </w:t>
      </w:r>
      <w:r w:rsidRPr="00283FEF">
        <w:rPr>
          <w:rFonts w:ascii="Times New Roman" w:eastAsia="Times New Roman" w:hAnsi="Times New Roman" w:cs="Times New Roman"/>
          <w:sz w:val="24"/>
          <w:szCs w:val="24"/>
        </w:rPr>
        <w:t>point that NCES should</w:t>
      </w:r>
      <w:r>
        <w:rPr>
          <w:rFonts w:ascii="Times New Roman" w:eastAsia="Times New Roman" w:hAnsi="Times New Roman" w:cs="Times New Roman"/>
          <w:sz w:val="24"/>
          <w:szCs w:val="24"/>
        </w:rPr>
        <w:t xml:space="preserve"> </w:t>
      </w:r>
      <w:r w:rsidRPr="00CB6B87">
        <w:rPr>
          <w:rFonts w:ascii="Times New Roman" w:eastAsia="Times New Roman" w:hAnsi="Times New Roman" w:cs="Times New Roman"/>
          <w:sz w:val="24"/>
          <w:szCs w:val="24"/>
        </w:rPr>
        <w:t xml:space="preserve">engage directly with groups impacted by </w:t>
      </w:r>
      <w:r w:rsidR="00C33F9F">
        <w:rPr>
          <w:rFonts w:ascii="Times New Roman" w:eastAsia="Times New Roman" w:hAnsi="Times New Roman" w:cs="Times New Roman"/>
          <w:sz w:val="24"/>
          <w:szCs w:val="24"/>
        </w:rPr>
        <w:t xml:space="preserve">the </w:t>
      </w:r>
      <w:r w:rsidRPr="00CB6B87">
        <w:rPr>
          <w:rFonts w:ascii="Times New Roman" w:eastAsia="Times New Roman" w:hAnsi="Times New Roman" w:cs="Times New Roman"/>
          <w:sz w:val="24"/>
          <w:szCs w:val="24"/>
        </w:rPr>
        <w:t>proposal for NCES to collect school finance data as part of the Civil Rights Data Collection (CRDC).</w:t>
      </w:r>
    </w:p>
    <w:p w:rsidR="002B0662" w:rsidP="00822932" w14:paraId="279F55EA" w14:textId="369AB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past </w:t>
      </w:r>
      <w:r w:rsidR="001773BB">
        <w:rPr>
          <w:rFonts w:ascii="Times New Roman" w:eastAsia="Times New Roman" w:hAnsi="Times New Roman" w:cs="Times New Roman"/>
          <w:sz w:val="24"/>
          <w:szCs w:val="24"/>
        </w:rPr>
        <w:t xml:space="preserve">three </w:t>
      </w:r>
      <w:r>
        <w:rPr>
          <w:rFonts w:ascii="Times New Roman" w:eastAsia="Times New Roman" w:hAnsi="Times New Roman" w:cs="Times New Roman"/>
          <w:sz w:val="24"/>
          <w:szCs w:val="24"/>
        </w:rPr>
        <w:t>(</w:t>
      </w:r>
      <w:r w:rsidR="000141B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years NCES </w:t>
      </w:r>
      <w:r w:rsidR="00B97B0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ha</w:t>
      </w:r>
      <w:r w:rsidR="00B97B0F">
        <w:rPr>
          <w:rFonts w:ascii="Times New Roman" w:eastAsia="Times New Roman" w:hAnsi="Times New Roman" w:cs="Times New Roman"/>
          <w:sz w:val="24"/>
          <w:szCs w:val="24"/>
        </w:rPr>
        <w:t>ve</w:t>
      </w:r>
      <w:r w:rsidR="000141BB">
        <w:rPr>
          <w:rFonts w:ascii="Times New Roman" w:eastAsia="Times New Roman" w:hAnsi="Times New Roman" w:cs="Times New Roman"/>
          <w:sz w:val="24"/>
          <w:szCs w:val="24"/>
        </w:rPr>
        <w:t xml:space="preserve"> </w:t>
      </w:r>
      <w:r w:rsidR="00BC76F5">
        <w:rPr>
          <w:rFonts w:ascii="Times New Roman" w:eastAsia="Times New Roman" w:hAnsi="Times New Roman" w:cs="Times New Roman"/>
          <w:sz w:val="24"/>
          <w:szCs w:val="24"/>
        </w:rPr>
        <w:t>engaged with State Fiscal Coordinators on</w:t>
      </w:r>
      <w:r w:rsidR="000141BB">
        <w:rPr>
          <w:rFonts w:ascii="Times New Roman" w:eastAsia="Times New Roman" w:hAnsi="Times New Roman" w:cs="Times New Roman"/>
          <w:sz w:val="24"/>
          <w:szCs w:val="24"/>
        </w:rPr>
        <w:t xml:space="preserve"> </w:t>
      </w:r>
      <w:r w:rsidR="00651DCF">
        <w:rPr>
          <w:rFonts w:ascii="Times New Roman" w:eastAsia="Times New Roman" w:hAnsi="Times New Roman" w:cs="Times New Roman"/>
          <w:sz w:val="24"/>
          <w:szCs w:val="24"/>
        </w:rPr>
        <w:t xml:space="preserve">a </w:t>
      </w:r>
      <w:r w:rsidR="000141BB">
        <w:rPr>
          <w:rFonts w:ascii="Times New Roman" w:eastAsia="Times New Roman" w:hAnsi="Times New Roman" w:cs="Times New Roman"/>
          <w:sz w:val="24"/>
          <w:szCs w:val="24"/>
        </w:rPr>
        <w:t>quarterly basis</w:t>
      </w:r>
      <w:r w:rsidR="0028447B">
        <w:rPr>
          <w:rFonts w:ascii="Times New Roman" w:eastAsia="Times New Roman" w:hAnsi="Times New Roman" w:cs="Times New Roman"/>
          <w:sz w:val="24"/>
          <w:szCs w:val="24"/>
        </w:rPr>
        <w:t xml:space="preserve"> </w:t>
      </w:r>
      <w:r w:rsidR="00922F36">
        <w:rPr>
          <w:rFonts w:ascii="Times New Roman" w:eastAsia="Times New Roman" w:hAnsi="Times New Roman" w:cs="Times New Roman"/>
          <w:sz w:val="24"/>
          <w:szCs w:val="24"/>
        </w:rPr>
        <w:t>in part to</w:t>
      </w:r>
      <w:r w:rsidR="009C3194">
        <w:rPr>
          <w:rFonts w:ascii="Times New Roman" w:eastAsia="Times New Roman" w:hAnsi="Times New Roman" w:cs="Times New Roman"/>
          <w:sz w:val="24"/>
          <w:szCs w:val="24"/>
        </w:rPr>
        <w:t xml:space="preserve"> </w:t>
      </w:r>
      <w:r w:rsidRPr="00A378ED" w:rsidR="009C3194">
        <w:rPr>
          <w:rFonts w:ascii="Times New Roman" w:eastAsia="Times New Roman" w:hAnsi="Times New Roman" w:cs="Times New Roman"/>
          <w:sz w:val="24"/>
          <w:szCs w:val="24"/>
        </w:rPr>
        <w:t xml:space="preserve">ascertain the content of </w:t>
      </w:r>
      <w:r w:rsidR="006967D9">
        <w:rPr>
          <w:rFonts w:ascii="Times New Roman" w:eastAsia="Times New Roman" w:hAnsi="Times New Roman" w:cs="Times New Roman"/>
          <w:sz w:val="24"/>
          <w:szCs w:val="24"/>
        </w:rPr>
        <w:t>COVID-19 revenue</w:t>
      </w:r>
      <w:r w:rsidR="00235A24">
        <w:rPr>
          <w:rFonts w:ascii="Times New Roman" w:eastAsia="Times New Roman" w:hAnsi="Times New Roman" w:cs="Times New Roman"/>
          <w:sz w:val="24"/>
          <w:szCs w:val="24"/>
        </w:rPr>
        <w:t xml:space="preserve"> and expenditure</w:t>
      </w:r>
      <w:r w:rsidR="00BF402F">
        <w:rPr>
          <w:rFonts w:ascii="Times New Roman" w:eastAsia="Times New Roman" w:hAnsi="Times New Roman" w:cs="Times New Roman"/>
          <w:sz w:val="24"/>
          <w:szCs w:val="24"/>
        </w:rPr>
        <w:t xml:space="preserve"> data</w:t>
      </w:r>
      <w:r w:rsidR="00954040">
        <w:rPr>
          <w:rFonts w:ascii="Times New Roman" w:eastAsia="Times New Roman" w:hAnsi="Times New Roman" w:cs="Times New Roman"/>
          <w:sz w:val="24"/>
          <w:szCs w:val="24"/>
        </w:rPr>
        <w:t>; Average Daily Attendance (</w:t>
      </w:r>
      <w:r w:rsidRPr="00A378ED" w:rsidR="00954040">
        <w:rPr>
          <w:rFonts w:ascii="Times New Roman" w:eastAsia="Times New Roman" w:hAnsi="Times New Roman" w:cs="Times New Roman"/>
          <w:sz w:val="24"/>
          <w:szCs w:val="24"/>
        </w:rPr>
        <w:t>ADA</w:t>
      </w:r>
      <w:r w:rsidR="00954040">
        <w:rPr>
          <w:rFonts w:ascii="Times New Roman" w:eastAsia="Times New Roman" w:hAnsi="Times New Roman" w:cs="Times New Roman"/>
          <w:sz w:val="24"/>
          <w:szCs w:val="24"/>
        </w:rPr>
        <w:t>) data;</w:t>
      </w:r>
      <w:r w:rsidR="00235A24">
        <w:rPr>
          <w:rFonts w:ascii="Times New Roman" w:eastAsia="Times New Roman" w:hAnsi="Times New Roman" w:cs="Times New Roman"/>
          <w:sz w:val="24"/>
          <w:szCs w:val="24"/>
        </w:rPr>
        <w:t xml:space="preserve"> and school-level finance data </w:t>
      </w:r>
      <w:r w:rsidRPr="00A378ED" w:rsidR="009C3194">
        <w:rPr>
          <w:rFonts w:ascii="Times New Roman" w:eastAsia="Times New Roman" w:hAnsi="Times New Roman" w:cs="Times New Roman"/>
          <w:sz w:val="24"/>
          <w:szCs w:val="24"/>
        </w:rPr>
        <w:t xml:space="preserve">that </w:t>
      </w:r>
      <w:r w:rsidR="00235A24">
        <w:rPr>
          <w:rFonts w:ascii="Times New Roman" w:eastAsia="Times New Roman" w:hAnsi="Times New Roman" w:cs="Times New Roman"/>
          <w:sz w:val="24"/>
          <w:szCs w:val="24"/>
        </w:rPr>
        <w:t xml:space="preserve">the </w:t>
      </w:r>
      <w:r w:rsidRPr="00A378ED" w:rsidR="009C3194">
        <w:rPr>
          <w:rFonts w:ascii="Times New Roman" w:eastAsia="Times New Roman" w:hAnsi="Times New Roman" w:cs="Times New Roman"/>
          <w:sz w:val="24"/>
          <w:szCs w:val="24"/>
        </w:rPr>
        <w:t>S</w:t>
      </w:r>
      <w:r w:rsidR="008B1FEC">
        <w:rPr>
          <w:rFonts w:ascii="Times New Roman" w:eastAsia="Times New Roman" w:hAnsi="Times New Roman" w:cs="Times New Roman"/>
          <w:sz w:val="24"/>
          <w:szCs w:val="24"/>
        </w:rPr>
        <w:t>EAs</w:t>
      </w:r>
      <w:r w:rsidRPr="00A378ED" w:rsidR="009C3194">
        <w:rPr>
          <w:rFonts w:ascii="Times New Roman" w:eastAsia="Times New Roman" w:hAnsi="Times New Roman" w:cs="Times New Roman"/>
          <w:sz w:val="24"/>
          <w:szCs w:val="24"/>
        </w:rPr>
        <w:t xml:space="preserve"> can accurately report</w:t>
      </w:r>
      <w:r w:rsidR="00235A24">
        <w:rPr>
          <w:rFonts w:ascii="Times New Roman" w:eastAsia="Times New Roman" w:hAnsi="Times New Roman" w:cs="Times New Roman"/>
          <w:sz w:val="24"/>
          <w:szCs w:val="24"/>
        </w:rPr>
        <w:t>.</w:t>
      </w:r>
      <w:r w:rsidR="00882440">
        <w:rPr>
          <w:rFonts w:ascii="Times New Roman" w:eastAsia="Times New Roman" w:hAnsi="Times New Roman" w:cs="Times New Roman"/>
          <w:sz w:val="24"/>
          <w:szCs w:val="24"/>
        </w:rPr>
        <w:t xml:space="preserve"> </w:t>
      </w:r>
    </w:p>
    <w:p w:rsidR="008D4F2F" w:rsidP="00822932" w14:paraId="670BCD84" w14:textId="2F9A534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direct result of these quarterly meetings</w:t>
      </w:r>
      <w:r w:rsidR="005F4E37">
        <w:rPr>
          <w:rFonts w:ascii="Times New Roman" w:eastAsia="Times New Roman" w:hAnsi="Times New Roman" w:cs="Times New Roman"/>
          <w:sz w:val="24"/>
          <w:szCs w:val="24"/>
        </w:rPr>
        <w:t xml:space="preserve">, </w:t>
      </w:r>
      <w:r w:rsidR="003C1825">
        <w:rPr>
          <w:rFonts w:ascii="Times New Roman" w:eastAsia="Times New Roman" w:hAnsi="Times New Roman" w:cs="Times New Roman"/>
          <w:sz w:val="24"/>
          <w:szCs w:val="24"/>
        </w:rPr>
        <w:t xml:space="preserve">it became apparent that </w:t>
      </w:r>
      <w:r w:rsidRPr="00D73460" w:rsidR="003C1825">
        <w:rPr>
          <w:rFonts w:ascii="Times New Roman" w:eastAsia="Times New Roman" w:hAnsi="Times New Roman" w:cs="Times New Roman"/>
          <w:sz w:val="24"/>
          <w:szCs w:val="24"/>
        </w:rPr>
        <w:t>an incremental action plan</w:t>
      </w:r>
      <w:r w:rsidR="003C1825">
        <w:rPr>
          <w:rFonts w:ascii="Times New Roman" w:eastAsia="Times New Roman" w:hAnsi="Times New Roman" w:cs="Times New Roman"/>
          <w:sz w:val="24"/>
          <w:szCs w:val="24"/>
        </w:rPr>
        <w:t xml:space="preserve"> </w:t>
      </w:r>
      <w:r w:rsidR="00660C10">
        <w:rPr>
          <w:rFonts w:ascii="Times New Roman" w:eastAsia="Times New Roman" w:hAnsi="Times New Roman" w:cs="Times New Roman"/>
          <w:sz w:val="24"/>
          <w:szCs w:val="24"/>
        </w:rPr>
        <w:t xml:space="preserve">should be applied to the </w:t>
      </w:r>
      <w:r w:rsidRPr="00D73460" w:rsidR="005F4E37">
        <w:rPr>
          <w:rFonts w:ascii="Times New Roman" w:eastAsia="Times New Roman" w:hAnsi="Times New Roman" w:cs="Times New Roman"/>
          <w:sz w:val="24"/>
          <w:szCs w:val="24"/>
        </w:rPr>
        <w:t>proposal for NCES to assist OCR with collecting school level finance data as part of the CRDC</w:t>
      </w:r>
      <w:r w:rsidR="00BC43D8">
        <w:rPr>
          <w:rFonts w:ascii="Times New Roman" w:eastAsia="Times New Roman" w:hAnsi="Times New Roman" w:cs="Times New Roman"/>
          <w:sz w:val="24"/>
          <w:szCs w:val="24"/>
        </w:rPr>
        <w:t xml:space="preserve">, </w:t>
      </w:r>
      <w:r w:rsidR="004762E0">
        <w:rPr>
          <w:rFonts w:ascii="Times New Roman" w:eastAsia="Times New Roman" w:hAnsi="Times New Roman" w:cs="Times New Roman"/>
          <w:sz w:val="24"/>
          <w:szCs w:val="24"/>
        </w:rPr>
        <w:t>As previously set forth</w:t>
      </w:r>
      <w:r>
        <w:rPr>
          <w:rFonts w:ascii="Times New Roman" w:eastAsia="Times New Roman" w:hAnsi="Times New Roman" w:cs="Times New Roman"/>
          <w:sz w:val="24"/>
          <w:szCs w:val="24"/>
        </w:rPr>
        <w:t>,</w:t>
      </w:r>
      <w:r w:rsidR="004762E0">
        <w:rPr>
          <w:rFonts w:ascii="Times New Roman" w:eastAsia="Times New Roman" w:hAnsi="Times New Roman" w:cs="Times New Roman"/>
          <w:sz w:val="24"/>
          <w:szCs w:val="24"/>
        </w:rPr>
        <w:t xml:space="preserve"> the incremental action p</w:t>
      </w:r>
      <w:r w:rsidR="00F77B0D">
        <w:rPr>
          <w:rFonts w:ascii="Times New Roman" w:eastAsia="Times New Roman" w:hAnsi="Times New Roman" w:cs="Times New Roman"/>
          <w:sz w:val="24"/>
          <w:szCs w:val="24"/>
        </w:rPr>
        <w:t>lan</w:t>
      </w:r>
      <w:r>
        <w:rPr>
          <w:rFonts w:ascii="Times New Roman" w:eastAsia="Times New Roman" w:hAnsi="Times New Roman" w:cs="Times New Roman"/>
          <w:sz w:val="24"/>
          <w:szCs w:val="24"/>
        </w:rPr>
        <w:t xml:space="preserve"> requires</w:t>
      </w:r>
      <w:r w:rsidR="00F80577">
        <w:rPr>
          <w:rFonts w:ascii="Times New Roman" w:eastAsia="Times New Roman" w:hAnsi="Times New Roman" w:cs="Times New Roman"/>
          <w:sz w:val="24"/>
          <w:szCs w:val="24"/>
        </w:rPr>
        <w:t>:</w:t>
      </w:r>
    </w:p>
    <w:p w:rsidR="00822932" w:rsidRPr="007321C1" w:rsidP="007321C1" w14:paraId="5EB5E8AD" w14:textId="3628E114">
      <w:pPr>
        <w:pStyle w:val="ListParagraph"/>
        <w:numPr>
          <w:ilvl w:val="0"/>
          <w:numId w:val="12"/>
        </w:numPr>
        <w:spacing w:line="276" w:lineRule="auto"/>
        <w:rPr>
          <w:rFonts w:ascii="Times New Roman" w:eastAsia="Times New Roman" w:hAnsi="Times New Roman" w:cs="Times New Roman"/>
          <w:sz w:val="24"/>
          <w:szCs w:val="24"/>
        </w:rPr>
      </w:pPr>
      <w:r w:rsidRPr="007321C1">
        <w:rPr>
          <w:rFonts w:ascii="Times New Roman" w:eastAsia="Times New Roman" w:hAnsi="Times New Roman" w:cs="Times New Roman"/>
          <w:sz w:val="24"/>
          <w:szCs w:val="24"/>
        </w:rPr>
        <w:t>SEAs to report total current expenditures for each public PK-12 school within the state in school year 2021-22; and</w:t>
      </w:r>
    </w:p>
    <w:p w:rsidR="00F50FED" w:rsidRPr="007321C1" w:rsidP="007321C1" w14:paraId="41EA6B09" w14:textId="5BA90DB7">
      <w:pPr>
        <w:pStyle w:val="ListParagraph"/>
        <w:numPr>
          <w:ilvl w:val="0"/>
          <w:numId w:val="12"/>
        </w:numPr>
        <w:spacing w:line="276" w:lineRule="auto"/>
        <w:rPr>
          <w:rFonts w:ascii="Times New Roman" w:eastAsia="Times New Roman" w:hAnsi="Times New Roman" w:cs="Times New Roman"/>
          <w:sz w:val="24"/>
          <w:szCs w:val="24"/>
        </w:rPr>
      </w:pPr>
      <w:r w:rsidRPr="007321C1">
        <w:rPr>
          <w:rFonts w:ascii="Times New Roman" w:eastAsia="Times New Roman" w:hAnsi="Times New Roman" w:cs="Times New Roman"/>
          <w:sz w:val="24"/>
          <w:szCs w:val="24"/>
        </w:rPr>
        <w:t xml:space="preserve">SEAs to report total current expenditures by four subfunctions and three exhibits in school years 2022-23 and 2023-24. </w:t>
      </w:r>
      <w:r w:rsidRPr="007321C1" w:rsidR="00F77B0D">
        <w:rPr>
          <w:rFonts w:ascii="Times New Roman" w:eastAsia="Times New Roman" w:hAnsi="Times New Roman" w:cs="Times New Roman"/>
          <w:sz w:val="24"/>
          <w:szCs w:val="24"/>
        </w:rPr>
        <w:t xml:space="preserve"> </w:t>
      </w:r>
      <w:r w:rsidRPr="007321C1" w:rsidR="00917588">
        <w:rPr>
          <w:rFonts w:ascii="Times New Roman" w:eastAsia="Times New Roman" w:hAnsi="Times New Roman" w:cs="Times New Roman"/>
          <w:sz w:val="24"/>
          <w:szCs w:val="24"/>
        </w:rPr>
        <w:t xml:space="preserve"> </w:t>
      </w:r>
    </w:p>
    <w:p w:rsidR="00EB7C6C" w:rsidP="0053250C" w14:paraId="6D8FF17E" w14:textId="176C67A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th</w:t>
      </w:r>
      <w:r w:rsidR="009B2441">
        <w:rPr>
          <w:rFonts w:ascii="Times New Roman" w:eastAsia="Times New Roman" w:hAnsi="Times New Roman" w:cs="Times New Roman"/>
          <w:sz w:val="24"/>
          <w:szCs w:val="24"/>
        </w:rPr>
        <w:t>e SLFS</w:t>
      </w:r>
      <w:r>
        <w:rPr>
          <w:rFonts w:ascii="Times New Roman" w:eastAsia="Times New Roman" w:hAnsi="Times New Roman" w:cs="Times New Roman"/>
          <w:sz w:val="24"/>
          <w:szCs w:val="24"/>
        </w:rPr>
        <w:t xml:space="preserve"> incremental action plan, </w:t>
      </w:r>
      <w:r w:rsidRPr="00D73460" w:rsidR="005F4E37">
        <w:rPr>
          <w:rFonts w:ascii="Times New Roman" w:eastAsia="Times New Roman" w:hAnsi="Times New Roman" w:cs="Times New Roman"/>
          <w:sz w:val="24"/>
          <w:szCs w:val="24"/>
        </w:rPr>
        <w:t xml:space="preserve">NCES staff have carefully considered the coordinators’ comments and recommendations, particularly pertaining to providing sufficient “ramp-up” time for </w:t>
      </w:r>
      <w:r w:rsidR="007A0482">
        <w:rPr>
          <w:rFonts w:ascii="Times New Roman" w:eastAsia="Times New Roman" w:hAnsi="Times New Roman" w:cs="Times New Roman"/>
          <w:sz w:val="24"/>
          <w:szCs w:val="24"/>
        </w:rPr>
        <w:t>school and district</w:t>
      </w:r>
      <w:r w:rsidR="0047578C">
        <w:rPr>
          <w:rFonts w:ascii="Times New Roman" w:eastAsia="Times New Roman" w:hAnsi="Times New Roman" w:cs="Times New Roman"/>
          <w:sz w:val="24"/>
          <w:szCs w:val="24"/>
        </w:rPr>
        <w:t xml:space="preserve"> level</w:t>
      </w:r>
      <w:r w:rsidR="007A0482">
        <w:rPr>
          <w:rFonts w:ascii="Times New Roman" w:eastAsia="Times New Roman" w:hAnsi="Times New Roman" w:cs="Times New Roman"/>
          <w:sz w:val="24"/>
          <w:szCs w:val="24"/>
        </w:rPr>
        <w:t xml:space="preserve"> personnel to </w:t>
      </w:r>
      <w:r w:rsidRPr="00D73460" w:rsidR="005F4E37">
        <w:rPr>
          <w:rFonts w:ascii="Times New Roman" w:eastAsia="Times New Roman" w:hAnsi="Times New Roman" w:cs="Times New Roman"/>
          <w:sz w:val="24"/>
          <w:szCs w:val="24"/>
        </w:rPr>
        <w:t>submit school-level finance data</w:t>
      </w:r>
      <w:r w:rsidR="007A0482">
        <w:rPr>
          <w:rFonts w:ascii="Times New Roman" w:eastAsia="Times New Roman" w:hAnsi="Times New Roman" w:cs="Times New Roman"/>
          <w:sz w:val="24"/>
          <w:szCs w:val="24"/>
        </w:rPr>
        <w:t xml:space="preserve"> to the SEAs.</w:t>
      </w:r>
      <w:r w:rsidR="00C96496">
        <w:rPr>
          <w:rFonts w:ascii="Times New Roman" w:eastAsia="Times New Roman" w:hAnsi="Times New Roman" w:cs="Times New Roman"/>
          <w:sz w:val="24"/>
          <w:szCs w:val="24"/>
        </w:rPr>
        <w:t xml:space="preserve"> NCES staff listened very carefully to the </w:t>
      </w:r>
      <w:r w:rsidR="009F5068">
        <w:rPr>
          <w:rFonts w:ascii="Times New Roman" w:eastAsia="Times New Roman" w:hAnsi="Times New Roman" w:cs="Times New Roman"/>
          <w:sz w:val="24"/>
          <w:szCs w:val="24"/>
        </w:rPr>
        <w:t xml:space="preserve">State Fiscal Coordinators comments </w:t>
      </w:r>
      <w:r w:rsidR="005B33F8">
        <w:rPr>
          <w:rFonts w:ascii="Times New Roman" w:eastAsia="Times New Roman" w:hAnsi="Times New Roman" w:cs="Times New Roman"/>
          <w:sz w:val="24"/>
          <w:szCs w:val="24"/>
        </w:rPr>
        <w:t xml:space="preserve">regarding </w:t>
      </w:r>
      <w:r w:rsidR="00112475">
        <w:rPr>
          <w:rFonts w:ascii="Times New Roman" w:eastAsia="Times New Roman" w:hAnsi="Times New Roman" w:cs="Times New Roman"/>
          <w:sz w:val="24"/>
          <w:szCs w:val="24"/>
        </w:rPr>
        <w:t xml:space="preserve">the </w:t>
      </w:r>
      <w:r w:rsidR="00996A03">
        <w:rPr>
          <w:rFonts w:ascii="Times New Roman" w:eastAsia="Times New Roman" w:hAnsi="Times New Roman" w:cs="Times New Roman"/>
          <w:sz w:val="24"/>
          <w:szCs w:val="24"/>
        </w:rPr>
        <w:t xml:space="preserve">feasibility of </w:t>
      </w:r>
      <w:r w:rsidR="00EC3DB0">
        <w:rPr>
          <w:rFonts w:ascii="Times New Roman" w:eastAsia="Times New Roman" w:hAnsi="Times New Roman" w:cs="Times New Roman"/>
          <w:sz w:val="24"/>
          <w:szCs w:val="24"/>
        </w:rPr>
        <w:t xml:space="preserve">collecting and reporting </w:t>
      </w:r>
      <w:r w:rsidR="00112475">
        <w:rPr>
          <w:rFonts w:ascii="Times New Roman" w:eastAsia="Times New Roman" w:hAnsi="Times New Roman" w:cs="Times New Roman"/>
          <w:sz w:val="24"/>
          <w:szCs w:val="24"/>
        </w:rPr>
        <w:t xml:space="preserve">specific </w:t>
      </w:r>
      <w:r w:rsidR="008F13AB">
        <w:rPr>
          <w:rFonts w:ascii="Times New Roman" w:eastAsia="Times New Roman" w:hAnsi="Times New Roman" w:cs="Times New Roman"/>
          <w:sz w:val="24"/>
          <w:szCs w:val="24"/>
        </w:rPr>
        <w:t xml:space="preserve">finance </w:t>
      </w:r>
      <w:r w:rsidR="009F5068">
        <w:rPr>
          <w:rFonts w:ascii="Times New Roman" w:eastAsia="Times New Roman" w:hAnsi="Times New Roman" w:cs="Times New Roman"/>
          <w:sz w:val="24"/>
          <w:szCs w:val="24"/>
        </w:rPr>
        <w:t>data items</w:t>
      </w:r>
      <w:r w:rsidR="00112475">
        <w:rPr>
          <w:rFonts w:ascii="Times New Roman" w:eastAsia="Times New Roman" w:hAnsi="Times New Roman" w:cs="Times New Roman"/>
          <w:sz w:val="24"/>
          <w:szCs w:val="24"/>
        </w:rPr>
        <w:t xml:space="preserve"> </w:t>
      </w:r>
      <w:r w:rsidR="008F13AB">
        <w:rPr>
          <w:rFonts w:ascii="Times New Roman" w:eastAsia="Times New Roman" w:hAnsi="Times New Roman" w:cs="Times New Roman"/>
          <w:sz w:val="24"/>
          <w:szCs w:val="24"/>
        </w:rPr>
        <w:t>at the school level</w:t>
      </w:r>
      <w:r w:rsidR="00F90CDC">
        <w:rPr>
          <w:rFonts w:ascii="Times New Roman" w:eastAsia="Times New Roman" w:hAnsi="Times New Roman" w:cs="Times New Roman"/>
          <w:sz w:val="24"/>
          <w:szCs w:val="24"/>
        </w:rPr>
        <w:t>.</w:t>
      </w:r>
      <w:r w:rsidR="00014E3A">
        <w:rPr>
          <w:rFonts w:ascii="Times New Roman" w:eastAsia="Times New Roman" w:hAnsi="Times New Roman" w:cs="Times New Roman"/>
          <w:sz w:val="24"/>
          <w:szCs w:val="24"/>
        </w:rPr>
        <w:t xml:space="preserve"> </w:t>
      </w:r>
      <w:r w:rsidR="00EC3DB0">
        <w:rPr>
          <w:rFonts w:ascii="Times New Roman" w:eastAsia="Times New Roman" w:hAnsi="Times New Roman" w:cs="Times New Roman"/>
          <w:sz w:val="24"/>
          <w:szCs w:val="24"/>
        </w:rPr>
        <w:t xml:space="preserve">For example, </w:t>
      </w:r>
      <w:r w:rsidR="00957E24">
        <w:rPr>
          <w:rFonts w:ascii="Times New Roman" w:eastAsia="Times New Roman" w:hAnsi="Times New Roman" w:cs="Times New Roman"/>
          <w:sz w:val="24"/>
          <w:szCs w:val="24"/>
        </w:rPr>
        <w:t xml:space="preserve">based on the </w:t>
      </w:r>
      <w:r w:rsidR="00611B21">
        <w:rPr>
          <w:rFonts w:ascii="Times New Roman" w:eastAsia="Times New Roman" w:hAnsi="Times New Roman" w:cs="Times New Roman"/>
          <w:sz w:val="24"/>
          <w:szCs w:val="24"/>
        </w:rPr>
        <w:t xml:space="preserve">interactive </w:t>
      </w:r>
      <w:r w:rsidR="00957E24">
        <w:rPr>
          <w:rFonts w:ascii="Times New Roman" w:eastAsia="Times New Roman" w:hAnsi="Times New Roman" w:cs="Times New Roman"/>
          <w:sz w:val="24"/>
          <w:szCs w:val="24"/>
        </w:rPr>
        <w:t>sessions with Sta</w:t>
      </w:r>
      <w:r w:rsidR="00E91C53">
        <w:rPr>
          <w:rFonts w:ascii="Times New Roman" w:eastAsia="Times New Roman" w:hAnsi="Times New Roman" w:cs="Times New Roman"/>
          <w:sz w:val="24"/>
          <w:szCs w:val="24"/>
        </w:rPr>
        <w:t xml:space="preserve">te Fiscal Coordinators </w:t>
      </w:r>
      <w:r w:rsidR="00EC3DB0">
        <w:rPr>
          <w:rFonts w:ascii="Times New Roman" w:eastAsia="Times New Roman" w:hAnsi="Times New Roman" w:cs="Times New Roman"/>
          <w:sz w:val="24"/>
          <w:szCs w:val="24"/>
        </w:rPr>
        <w:t xml:space="preserve">it appears that </w:t>
      </w:r>
      <w:r w:rsidR="00611B21">
        <w:rPr>
          <w:rFonts w:ascii="Times New Roman" w:eastAsia="Times New Roman" w:hAnsi="Times New Roman" w:cs="Times New Roman"/>
          <w:sz w:val="24"/>
          <w:szCs w:val="24"/>
        </w:rPr>
        <w:t xml:space="preserve">current </w:t>
      </w:r>
      <w:r w:rsidR="00EC3DB0">
        <w:rPr>
          <w:rFonts w:ascii="Times New Roman" w:eastAsia="Times New Roman" w:hAnsi="Times New Roman" w:cs="Times New Roman"/>
          <w:sz w:val="24"/>
          <w:szCs w:val="24"/>
        </w:rPr>
        <w:t xml:space="preserve">expenditures </w:t>
      </w:r>
      <w:r w:rsidR="00CA7E85">
        <w:rPr>
          <w:rFonts w:ascii="Times New Roman" w:eastAsia="Times New Roman" w:hAnsi="Times New Roman" w:cs="Times New Roman"/>
          <w:sz w:val="24"/>
          <w:szCs w:val="24"/>
        </w:rPr>
        <w:t>for the function</w:t>
      </w:r>
      <w:r w:rsidR="000354D3">
        <w:rPr>
          <w:rFonts w:ascii="Times New Roman" w:eastAsia="Times New Roman" w:hAnsi="Times New Roman" w:cs="Times New Roman"/>
          <w:sz w:val="24"/>
          <w:szCs w:val="24"/>
        </w:rPr>
        <w:t xml:space="preserve">s of </w:t>
      </w:r>
      <w:r w:rsidR="00014E3A">
        <w:rPr>
          <w:rFonts w:ascii="Times New Roman" w:eastAsia="Times New Roman" w:hAnsi="Times New Roman" w:cs="Times New Roman"/>
          <w:sz w:val="24"/>
          <w:szCs w:val="24"/>
        </w:rPr>
        <w:t>I</w:t>
      </w:r>
      <w:r w:rsidRPr="00E74404" w:rsidR="00014E3A">
        <w:rPr>
          <w:rFonts w:ascii="Times New Roman" w:eastAsia="Times New Roman" w:hAnsi="Times New Roman" w:cs="Times New Roman"/>
          <w:sz w:val="24"/>
          <w:szCs w:val="24"/>
        </w:rPr>
        <w:t xml:space="preserve">nstruction and </w:t>
      </w:r>
      <w:r w:rsidR="00014E3A">
        <w:rPr>
          <w:rFonts w:ascii="Times New Roman" w:eastAsia="Times New Roman" w:hAnsi="Times New Roman" w:cs="Times New Roman"/>
          <w:sz w:val="24"/>
          <w:szCs w:val="24"/>
        </w:rPr>
        <w:t>S</w:t>
      </w:r>
      <w:r w:rsidRPr="00E74404" w:rsidR="00014E3A">
        <w:rPr>
          <w:rFonts w:ascii="Times New Roman" w:eastAsia="Times New Roman" w:hAnsi="Times New Roman" w:cs="Times New Roman"/>
          <w:sz w:val="24"/>
          <w:szCs w:val="24"/>
        </w:rPr>
        <w:t xml:space="preserve">chool </w:t>
      </w:r>
      <w:r w:rsidR="00014E3A">
        <w:rPr>
          <w:rFonts w:ascii="Times New Roman" w:eastAsia="Times New Roman" w:hAnsi="Times New Roman" w:cs="Times New Roman"/>
          <w:sz w:val="24"/>
          <w:szCs w:val="24"/>
        </w:rPr>
        <w:t>A</w:t>
      </w:r>
      <w:r w:rsidRPr="00E74404" w:rsidR="00014E3A">
        <w:rPr>
          <w:rFonts w:ascii="Times New Roman" w:eastAsia="Times New Roman" w:hAnsi="Times New Roman" w:cs="Times New Roman"/>
          <w:sz w:val="24"/>
          <w:szCs w:val="24"/>
        </w:rPr>
        <w:t>dministration activities</w:t>
      </w:r>
      <w:r w:rsidR="00014E3A">
        <w:rPr>
          <w:rFonts w:ascii="Times New Roman" w:eastAsia="Times New Roman" w:hAnsi="Times New Roman" w:cs="Times New Roman"/>
          <w:sz w:val="24"/>
          <w:szCs w:val="24"/>
        </w:rPr>
        <w:t xml:space="preserve"> </w:t>
      </w:r>
      <w:r w:rsidR="00CA7E85">
        <w:rPr>
          <w:rFonts w:ascii="Times New Roman" w:eastAsia="Times New Roman" w:hAnsi="Times New Roman" w:cs="Times New Roman"/>
          <w:sz w:val="24"/>
          <w:szCs w:val="24"/>
        </w:rPr>
        <w:t xml:space="preserve">can be </w:t>
      </w:r>
      <w:r w:rsidR="00611B21">
        <w:rPr>
          <w:rFonts w:ascii="Times New Roman" w:eastAsia="Times New Roman" w:hAnsi="Times New Roman" w:cs="Times New Roman"/>
          <w:sz w:val="24"/>
          <w:szCs w:val="24"/>
        </w:rPr>
        <w:t xml:space="preserve">readily </w:t>
      </w:r>
      <w:r w:rsidR="00CA7E85">
        <w:rPr>
          <w:rFonts w:ascii="Times New Roman" w:eastAsia="Times New Roman" w:hAnsi="Times New Roman" w:cs="Times New Roman"/>
          <w:sz w:val="24"/>
          <w:szCs w:val="24"/>
        </w:rPr>
        <w:t>reported at the school l</w:t>
      </w:r>
      <w:r w:rsidR="00957E24">
        <w:rPr>
          <w:rFonts w:ascii="Times New Roman" w:eastAsia="Times New Roman" w:hAnsi="Times New Roman" w:cs="Times New Roman"/>
          <w:sz w:val="24"/>
          <w:szCs w:val="24"/>
        </w:rPr>
        <w:t>evel.</w:t>
      </w:r>
    </w:p>
    <w:p w:rsidR="0053250C" w:rsidP="005F4E37" w14:paraId="6E70ABC5" w14:textId="3631B5A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NCES is also carefully listening to the comments of State Fiscal Coordinators</w:t>
      </w:r>
      <w:r w:rsidR="007C7005">
        <w:rPr>
          <w:rFonts w:ascii="Times New Roman" w:eastAsia="Times New Roman" w:hAnsi="Times New Roman" w:cs="Times New Roman"/>
          <w:sz w:val="24"/>
          <w:szCs w:val="24"/>
        </w:rPr>
        <w:t xml:space="preserve">, </w:t>
      </w:r>
      <w:r w:rsidR="006B2D02">
        <w:rPr>
          <w:rFonts w:ascii="Times New Roman" w:eastAsia="Times New Roman" w:hAnsi="Times New Roman" w:cs="Times New Roman"/>
          <w:sz w:val="24"/>
          <w:szCs w:val="24"/>
        </w:rPr>
        <w:t xml:space="preserve">school business administrators, </w:t>
      </w:r>
      <w:r w:rsidR="007C7005">
        <w:rPr>
          <w:rFonts w:ascii="Times New Roman" w:eastAsia="Times New Roman" w:hAnsi="Times New Roman" w:cs="Times New Roman"/>
          <w:sz w:val="24"/>
          <w:szCs w:val="24"/>
        </w:rPr>
        <w:t>school-level personnel</w:t>
      </w:r>
      <w:r w:rsidR="00F01B1A">
        <w:rPr>
          <w:rFonts w:ascii="Times New Roman" w:eastAsia="Times New Roman" w:hAnsi="Times New Roman" w:cs="Times New Roman"/>
          <w:sz w:val="24"/>
          <w:szCs w:val="24"/>
        </w:rPr>
        <w:t xml:space="preserve">, and </w:t>
      </w:r>
      <w:r w:rsidRPr="00CB6B87" w:rsidR="00F01B1A">
        <w:rPr>
          <w:rFonts w:ascii="Times New Roman" w:eastAsia="Times New Roman" w:hAnsi="Times New Roman" w:cs="Times New Roman"/>
          <w:sz w:val="24"/>
          <w:szCs w:val="24"/>
        </w:rPr>
        <w:t xml:space="preserve">groups impacted by </w:t>
      </w:r>
      <w:r w:rsidR="00F01B1A">
        <w:rPr>
          <w:rFonts w:ascii="Times New Roman" w:eastAsia="Times New Roman" w:hAnsi="Times New Roman" w:cs="Times New Roman"/>
          <w:sz w:val="24"/>
          <w:szCs w:val="24"/>
        </w:rPr>
        <w:t xml:space="preserve">the </w:t>
      </w:r>
      <w:r w:rsidRPr="00CB6B87" w:rsidR="00F01B1A">
        <w:rPr>
          <w:rFonts w:ascii="Times New Roman" w:eastAsia="Times New Roman" w:hAnsi="Times New Roman" w:cs="Times New Roman"/>
          <w:sz w:val="24"/>
          <w:szCs w:val="24"/>
        </w:rPr>
        <w:t>proposal</w:t>
      </w:r>
      <w:r>
        <w:rPr>
          <w:rFonts w:ascii="Times New Roman" w:eastAsia="Times New Roman" w:hAnsi="Times New Roman" w:cs="Times New Roman"/>
          <w:sz w:val="24"/>
          <w:szCs w:val="24"/>
        </w:rPr>
        <w:t xml:space="preserve"> regarding whether the SLFS incremental action plan should be applied in </w:t>
      </w:r>
      <w:r w:rsidR="00C5640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flexible manner.  As previously set forth,</w:t>
      </w:r>
      <w:r w:rsidR="00E21F74">
        <w:rPr>
          <w:rFonts w:ascii="Times New Roman" w:eastAsia="Times New Roman" w:hAnsi="Times New Roman" w:cs="Times New Roman"/>
          <w:sz w:val="24"/>
          <w:szCs w:val="24"/>
        </w:rPr>
        <w:t xml:space="preserve"> if an SEA</w:t>
      </w:r>
      <w:r w:rsidR="00515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cannot initially report </w:t>
      </w:r>
      <w:r w:rsidRPr="00E74404">
        <w:rPr>
          <w:rFonts w:ascii="Times New Roman" w:eastAsia="Times New Roman" w:hAnsi="Times New Roman" w:cs="Times New Roman"/>
          <w:sz w:val="24"/>
          <w:szCs w:val="24"/>
        </w:rPr>
        <w:t xml:space="preserve">current expenditures </w:t>
      </w:r>
      <w:r>
        <w:rPr>
          <w:rFonts w:ascii="Times New Roman" w:eastAsia="Times New Roman" w:hAnsi="Times New Roman" w:cs="Times New Roman"/>
          <w:sz w:val="24"/>
          <w:szCs w:val="24"/>
        </w:rPr>
        <w:t>for S</w:t>
      </w:r>
      <w:r w:rsidRPr="00E74404">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S</w:t>
      </w:r>
      <w:r w:rsidRPr="00E74404">
        <w:rPr>
          <w:rFonts w:ascii="Times New Roman" w:eastAsia="Times New Roman" w:hAnsi="Times New Roman" w:cs="Times New Roman"/>
          <w:sz w:val="24"/>
          <w:szCs w:val="24"/>
        </w:rPr>
        <w:t xml:space="preserve">upport </w:t>
      </w:r>
      <w:r>
        <w:rPr>
          <w:rFonts w:ascii="Times New Roman" w:eastAsia="Times New Roman" w:hAnsi="Times New Roman" w:cs="Times New Roman"/>
          <w:sz w:val="24"/>
          <w:szCs w:val="24"/>
        </w:rPr>
        <w:t>S</w:t>
      </w:r>
      <w:r w:rsidRPr="00E74404">
        <w:rPr>
          <w:rFonts w:ascii="Times New Roman" w:eastAsia="Times New Roman" w:hAnsi="Times New Roman" w:cs="Times New Roman"/>
          <w:sz w:val="24"/>
          <w:szCs w:val="24"/>
        </w:rPr>
        <w:t>ervices</w:t>
      </w:r>
      <w:r w:rsidR="00045A3A">
        <w:rPr>
          <w:rFonts w:ascii="Times New Roman" w:eastAsia="Times New Roman" w:hAnsi="Times New Roman" w:cs="Times New Roman"/>
          <w:sz w:val="24"/>
          <w:szCs w:val="24"/>
        </w:rPr>
        <w:t xml:space="preserve"> or </w:t>
      </w:r>
      <w:r w:rsidRPr="00DD69ED" w:rsidR="00DD69ED">
        <w:rPr>
          <w:rFonts w:ascii="Times New Roman" w:eastAsia="Times New Roman" w:hAnsi="Times New Roman" w:cs="Times New Roman"/>
          <w:sz w:val="24"/>
          <w:szCs w:val="24"/>
        </w:rPr>
        <w:t>Instructional Staff Support,</w:t>
      </w:r>
      <w:r w:rsidR="00045A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NCES will provide technical assistance</w:t>
      </w:r>
      <w:r w:rsidR="003833D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training for SEA staff on how to collect and report th</w:t>
      </w:r>
      <w:r w:rsidR="003833D4">
        <w:rPr>
          <w:rFonts w:ascii="Times New Roman" w:eastAsia="Times New Roman" w:hAnsi="Times New Roman" w:cs="Times New Roman"/>
          <w:sz w:val="24"/>
          <w:szCs w:val="24"/>
        </w:rPr>
        <w:t>ese</w:t>
      </w:r>
      <w:r>
        <w:rPr>
          <w:rFonts w:ascii="Times New Roman" w:eastAsia="Times New Roman" w:hAnsi="Times New Roman" w:cs="Times New Roman"/>
          <w:sz w:val="24"/>
          <w:szCs w:val="24"/>
        </w:rPr>
        <w:t xml:space="preserve"> data item</w:t>
      </w:r>
      <w:r w:rsidR="003833D4">
        <w:rPr>
          <w:rFonts w:ascii="Times New Roman" w:eastAsia="Times New Roman" w:hAnsi="Times New Roman" w:cs="Times New Roman"/>
          <w:sz w:val="24"/>
          <w:szCs w:val="24"/>
        </w:rPr>
        <w:t>s</w:t>
      </w:r>
      <w:r w:rsidR="00F01B1A">
        <w:rPr>
          <w:rFonts w:ascii="Times New Roman" w:eastAsia="Times New Roman" w:hAnsi="Times New Roman" w:cs="Times New Roman"/>
          <w:sz w:val="24"/>
          <w:szCs w:val="24"/>
        </w:rPr>
        <w:t xml:space="preserve"> (infra</w:t>
      </w:r>
      <w:r w:rsidR="006F6808">
        <w:rPr>
          <w:rFonts w:ascii="Times New Roman" w:eastAsia="Times New Roman" w:hAnsi="Times New Roman" w:cs="Times New Roman"/>
          <w:sz w:val="24"/>
          <w:szCs w:val="24"/>
        </w:rPr>
        <w:t>, pg. 22).</w:t>
      </w:r>
      <w:r>
        <w:rPr>
          <w:rFonts w:ascii="Times New Roman" w:eastAsia="Times New Roman" w:hAnsi="Times New Roman" w:cs="Times New Roman"/>
          <w:sz w:val="24"/>
          <w:szCs w:val="24"/>
        </w:rPr>
        <w:t xml:space="preserve"> </w:t>
      </w:r>
      <w:r w:rsidR="00D650C1">
        <w:rPr>
          <w:rFonts w:ascii="Times New Roman" w:eastAsia="Times New Roman" w:hAnsi="Times New Roman" w:cs="Times New Roman"/>
          <w:sz w:val="24"/>
          <w:szCs w:val="24"/>
        </w:rPr>
        <w:t xml:space="preserve"> </w:t>
      </w:r>
    </w:p>
    <w:p w:rsidR="00326094" w:rsidP="00E4337D" w14:paraId="0AB1DB60" w14:textId="637BD4EB">
      <w:pPr>
        <w:spacing w:line="276" w:lineRule="auto"/>
        <w:rPr>
          <w:rFonts w:ascii="Times New Roman" w:eastAsia="Times New Roman" w:hAnsi="Times New Roman" w:cs="Times New Roman"/>
          <w:sz w:val="24"/>
          <w:szCs w:val="24"/>
        </w:rPr>
      </w:pPr>
      <w:r w:rsidRPr="00A378ED">
        <w:rPr>
          <w:rFonts w:ascii="Times New Roman" w:eastAsia="Times New Roman" w:hAnsi="Times New Roman" w:cs="Times New Roman"/>
          <w:sz w:val="24"/>
          <w:szCs w:val="24"/>
        </w:rPr>
        <w:t xml:space="preserve">NCES will continue to collaborate with </w:t>
      </w:r>
      <w:r w:rsidR="008B1FEC">
        <w:rPr>
          <w:rFonts w:ascii="Times New Roman" w:eastAsia="Times New Roman" w:hAnsi="Times New Roman" w:cs="Times New Roman"/>
          <w:sz w:val="24"/>
          <w:szCs w:val="24"/>
        </w:rPr>
        <w:t xml:space="preserve">SEAs </w:t>
      </w:r>
      <w:r w:rsidRPr="00A378ED">
        <w:rPr>
          <w:rFonts w:ascii="Times New Roman" w:eastAsia="Times New Roman" w:hAnsi="Times New Roman" w:cs="Times New Roman"/>
          <w:sz w:val="24"/>
          <w:szCs w:val="24"/>
        </w:rPr>
        <w:t xml:space="preserve">to ascertain the content of </w:t>
      </w:r>
      <w:r w:rsidR="00F52397">
        <w:rPr>
          <w:rFonts w:ascii="Times New Roman" w:eastAsia="Times New Roman" w:hAnsi="Times New Roman" w:cs="Times New Roman"/>
          <w:sz w:val="24"/>
          <w:szCs w:val="24"/>
        </w:rPr>
        <w:t>school-level finance data</w:t>
      </w:r>
      <w:r w:rsidRPr="00A378ED" w:rsidR="00F52397">
        <w:rPr>
          <w:rFonts w:ascii="Times New Roman" w:eastAsia="Times New Roman" w:hAnsi="Times New Roman" w:cs="Times New Roman"/>
          <w:sz w:val="24"/>
          <w:szCs w:val="24"/>
        </w:rPr>
        <w:t xml:space="preserve"> </w:t>
      </w:r>
      <w:r w:rsidRPr="00A378ED">
        <w:rPr>
          <w:rFonts w:ascii="Times New Roman" w:eastAsia="Times New Roman" w:hAnsi="Times New Roman" w:cs="Times New Roman"/>
          <w:sz w:val="24"/>
          <w:szCs w:val="24"/>
        </w:rPr>
        <w:t>that States can accurately report and provide further clarification, if appropriate, in the FY 202</w:t>
      </w:r>
      <w:r w:rsidR="005A5F8B">
        <w:rPr>
          <w:rFonts w:ascii="Times New Roman" w:eastAsia="Times New Roman" w:hAnsi="Times New Roman" w:cs="Times New Roman"/>
          <w:sz w:val="24"/>
          <w:szCs w:val="24"/>
        </w:rPr>
        <w:t>2</w:t>
      </w:r>
      <w:r w:rsidR="00F64382">
        <w:rPr>
          <w:rFonts w:ascii="Times New Roman" w:eastAsia="Times New Roman" w:hAnsi="Times New Roman" w:cs="Times New Roman"/>
          <w:sz w:val="24"/>
          <w:szCs w:val="24"/>
        </w:rPr>
        <w:t xml:space="preserve">, FY 2023, and </w:t>
      </w:r>
      <w:r w:rsidR="00DD0E83">
        <w:rPr>
          <w:rFonts w:ascii="Times New Roman" w:eastAsia="Times New Roman" w:hAnsi="Times New Roman" w:cs="Times New Roman"/>
          <w:sz w:val="24"/>
          <w:szCs w:val="24"/>
        </w:rPr>
        <w:t xml:space="preserve">FY 2024 </w:t>
      </w:r>
      <w:r w:rsidRPr="00A378ED">
        <w:rPr>
          <w:rFonts w:ascii="Times New Roman" w:eastAsia="Times New Roman" w:hAnsi="Times New Roman" w:cs="Times New Roman"/>
          <w:sz w:val="24"/>
          <w:szCs w:val="24"/>
        </w:rPr>
        <w:t>reporting instructions</w:t>
      </w:r>
      <w:r w:rsidR="00DD0E83">
        <w:rPr>
          <w:rFonts w:ascii="Times New Roman" w:eastAsia="Times New Roman" w:hAnsi="Times New Roman" w:cs="Times New Roman"/>
          <w:sz w:val="24"/>
          <w:szCs w:val="24"/>
        </w:rPr>
        <w:t xml:space="preserve">. </w:t>
      </w:r>
      <w:r w:rsidRPr="00A378ED">
        <w:rPr>
          <w:rFonts w:ascii="Times New Roman" w:eastAsia="Times New Roman" w:hAnsi="Times New Roman" w:cs="Times New Roman"/>
          <w:sz w:val="24"/>
          <w:szCs w:val="24"/>
        </w:rPr>
        <w:t xml:space="preserve">To support this effort, NCES will also provide technical support to State Fiscal Coordinators through </w:t>
      </w:r>
      <w:r w:rsidR="0007651E">
        <w:rPr>
          <w:rFonts w:ascii="Times New Roman" w:eastAsia="Times New Roman" w:hAnsi="Times New Roman" w:cs="Times New Roman"/>
          <w:sz w:val="24"/>
          <w:szCs w:val="24"/>
        </w:rPr>
        <w:t xml:space="preserve">quarterly </w:t>
      </w:r>
      <w:r w:rsidRPr="00A378ED">
        <w:rPr>
          <w:rFonts w:ascii="Times New Roman" w:eastAsia="Times New Roman" w:hAnsi="Times New Roman" w:cs="Times New Roman"/>
          <w:sz w:val="24"/>
          <w:szCs w:val="24"/>
        </w:rPr>
        <w:t xml:space="preserve">interactive webinars to help support consistent collection and submission of accurate </w:t>
      </w:r>
      <w:r w:rsidR="006C2415">
        <w:rPr>
          <w:rFonts w:ascii="Times New Roman" w:eastAsia="Times New Roman" w:hAnsi="Times New Roman" w:cs="Times New Roman"/>
          <w:sz w:val="24"/>
          <w:szCs w:val="24"/>
        </w:rPr>
        <w:t xml:space="preserve">school-level finance </w:t>
      </w:r>
      <w:r w:rsidRPr="00A378ED">
        <w:rPr>
          <w:rFonts w:ascii="Times New Roman" w:eastAsia="Times New Roman" w:hAnsi="Times New Roman" w:cs="Times New Roman"/>
          <w:sz w:val="24"/>
          <w:szCs w:val="24"/>
        </w:rPr>
        <w:t>data</w:t>
      </w:r>
      <w:r w:rsidR="000A6DCF">
        <w:rPr>
          <w:rFonts w:ascii="Times New Roman" w:eastAsia="Times New Roman" w:hAnsi="Times New Roman" w:cs="Times New Roman"/>
          <w:sz w:val="24"/>
          <w:szCs w:val="24"/>
        </w:rPr>
        <w:t xml:space="preserve">. </w:t>
      </w:r>
      <w:r w:rsidRPr="00A378ED">
        <w:rPr>
          <w:rFonts w:ascii="Times New Roman" w:eastAsia="Times New Roman" w:hAnsi="Times New Roman" w:cs="Times New Roman"/>
          <w:sz w:val="24"/>
          <w:szCs w:val="24"/>
        </w:rPr>
        <w:t xml:space="preserve"> </w:t>
      </w:r>
    </w:p>
    <w:p w:rsidR="00A378ED" w:rsidRPr="00A378ED" w:rsidP="00E4337D" w14:paraId="46EBF129" w14:textId="6B624E86">
      <w:pPr>
        <w:spacing w:line="276" w:lineRule="auto"/>
        <w:rPr>
          <w:rFonts w:ascii="Times New Roman" w:eastAsia="Times New Roman" w:hAnsi="Times New Roman" w:cs="Times New Roman"/>
          <w:sz w:val="24"/>
          <w:szCs w:val="24"/>
        </w:rPr>
      </w:pPr>
      <w:r w:rsidRPr="00A378ED">
        <w:rPr>
          <w:rFonts w:ascii="Times New Roman" w:eastAsia="Times New Roman" w:hAnsi="Times New Roman" w:cs="Times New Roman"/>
          <w:sz w:val="24"/>
          <w:szCs w:val="24"/>
        </w:rPr>
        <w:t xml:space="preserve">Furthermore, NCES has convened a panel of State Fiscal Coordinators and LEA-level personnel to review how </w:t>
      </w:r>
      <w:r w:rsidR="00570FEC">
        <w:rPr>
          <w:rFonts w:ascii="Times New Roman" w:eastAsia="Times New Roman" w:hAnsi="Times New Roman" w:cs="Times New Roman"/>
          <w:sz w:val="24"/>
          <w:szCs w:val="24"/>
        </w:rPr>
        <w:t>school-level finance d</w:t>
      </w:r>
      <w:r w:rsidRPr="00A378ED">
        <w:rPr>
          <w:rFonts w:ascii="Times New Roman" w:eastAsia="Times New Roman" w:hAnsi="Times New Roman" w:cs="Times New Roman"/>
          <w:sz w:val="24"/>
          <w:szCs w:val="24"/>
        </w:rPr>
        <w:t xml:space="preserve">ata </w:t>
      </w:r>
      <w:r w:rsidR="006C5F81">
        <w:rPr>
          <w:rFonts w:ascii="Times New Roman" w:eastAsia="Times New Roman" w:hAnsi="Times New Roman" w:cs="Times New Roman"/>
          <w:sz w:val="24"/>
          <w:szCs w:val="24"/>
        </w:rPr>
        <w:t xml:space="preserve">are </w:t>
      </w:r>
      <w:r w:rsidRPr="00A378ED">
        <w:rPr>
          <w:rFonts w:ascii="Times New Roman" w:eastAsia="Times New Roman" w:hAnsi="Times New Roman" w:cs="Times New Roman"/>
          <w:sz w:val="24"/>
          <w:szCs w:val="24"/>
        </w:rPr>
        <w:t xml:space="preserve">being reported by </w:t>
      </w:r>
      <w:r w:rsidR="00D96723">
        <w:rPr>
          <w:rFonts w:ascii="Times New Roman" w:eastAsia="Times New Roman" w:hAnsi="Times New Roman" w:cs="Times New Roman"/>
          <w:sz w:val="24"/>
          <w:szCs w:val="24"/>
        </w:rPr>
        <w:t xml:space="preserve">schools to </w:t>
      </w:r>
      <w:r w:rsidRPr="00A378ED">
        <w:rPr>
          <w:rFonts w:ascii="Times New Roman" w:eastAsia="Times New Roman" w:hAnsi="Times New Roman" w:cs="Times New Roman"/>
          <w:sz w:val="24"/>
          <w:szCs w:val="24"/>
        </w:rPr>
        <w:t xml:space="preserve">LEAs and </w:t>
      </w:r>
      <w:r w:rsidR="00D96723">
        <w:rPr>
          <w:rFonts w:ascii="Times New Roman" w:eastAsia="Times New Roman" w:hAnsi="Times New Roman" w:cs="Times New Roman"/>
          <w:sz w:val="24"/>
          <w:szCs w:val="24"/>
        </w:rPr>
        <w:t xml:space="preserve">ultimately to SEAs. </w:t>
      </w:r>
      <w:r w:rsidRPr="00A378ED">
        <w:rPr>
          <w:rFonts w:ascii="Times New Roman" w:eastAsia="Times New Roman" w:hAnsi="Times New Roman" w:cs="Times New Roman"/>
          <w:sz w:val="24"/>
          <w:szCs w:val="24"/>
        </w:rPr>
        <w:t xml:space="preserve">Based on comments and suggestions from State Fiscal Coordinators and LEA-level personnel, additional guidance on </w:t>
      </w:r>
      <w:r w:rsidR="006C5F81">
        <w:rPr>
          <w:rFonts w:ascii="Times New Roman" w:eastAsia="Times New Roman" w:hAnsi="Times New Roman" w:cs="Times New Roman"/>
          <w:sz w:val="24"/>
          <w:szCs w:val="24"/>
        </w:rPr>
        <w:t xml:space="preserve">collecting and reporting school level finance data </w:t>
      </w:r>
      <w:r w:rsidRPr="00A378ED">
        <w:rPr>
          <w:rFonts w:ascii="Times New Roman" w:eastAsia="Times New Roman" w:hAnsi="Times New Roman" w:cs="Times New Roman"/>
          <w:sz w:val="24"/>
          <w:szCs w:val="24"/>
        </w:rPr>
        <w:t>will be provided.</w:t>
      </w:r>
    </w:p>
    <w:p w:rsidR="005D23C2" w:rsidP="005D23C2" w14:paraId="7C51E205" w14:textId="7A1B1A76">
      <w:pPr>
        <w:spacing w:line="276" w:lineRule="auto"/>
        <w:rPr>
          <w:rFonts w:ascii="Times New Roman" w:hAnsi="Times New Roman" w:cs="Times New Roman"/>
          <w:sz w:val="24"/>
          <w:szCs w:val="24"/>
        </w:rPr>
      </w:pPr>
      <w:r>
        <w:rPr>
          <w:rFonts w:ascii="Times New Roman" w:hAnsi="Times New Roman" w:cs="Times New Roman"/>
          <w:sz w:val="24"/>
          <w:szCs w:val="24"/>
        </w:rPr>
        <w:t xml:space="preserve">Going forward NCES is </w:t>
      </w:r>
      <w:r w:rsidR="00372B0F">
        <w:rPr>
          <w:rFonts w:ascii="Times New Roman" w:hAnsi="Times New Roman" w:cs="Times New Roman"/>
          <w:sz w:val="24"/>
          <w:szCs w:val="24"/>
        </w:rPr>
        <w:t>amenable to meet with</w:t>
      </w:r>
      <w:r w:rsidR="002A44C5">
        <w:rPr>
          <w:rFonts w:ascii="Times New Roman" w:hAnsi="Times New Roman" w:cs="Times New Roman"/>
          <w:sz w:val="24"/>
          <w:szCs w:val="24"/>
        </w:rPr>
        <w:t xml:space="preserve"> groups that may be impacted </w:t>
      </w:r>
      <w:r w:rsidR="009357C4">
        <w:rPr>
          <w:rFonts w:ascii="Times New Roman" w:hAnsi="Times New Roman" w:cs="Times New Roman"/>
          <w:sz w:val="24"/>
          <w:szCs w:val="24"/>
        </w:rPr>
        <w:t>by the</w:t>
      </w:r>
      <w:r w:rsidR="00BE473F">
        <w:rPr>
          <w:rFonts w:ascii="Times New Roman" w:hAnsi="Times New Roman" w:cs="Times New Roman"/>
          <w:sz w:val="24"/>
          <w:szCs w:val="24"/>
        </w:rPr>
        <w:t xml:space="preserve"> </w:t>
      </w:r>
      <w:r w:rsidRPr="00CB6B87" w:rsidR="00BE473F">
        <w:rPr>
          <w:rFonts w:ascii="Times New Roman" w:eastAsia="Times New Roman" w:hAnsi="Times New Roman" w:cs="Times New Roman"/>
          <w:sz w:val="24"/>
          <w:szCs w:val="24"/>
        </w:rPr>
        <w:t xml:space="preserve">proposal for NCES to collect school finance data as part of the </w:t>
      </w:r>
      <w:r w:rsidR="00BE473F">
        <w:rPr>
          <w:rFonts w:ascii="Times New Roman" w:eastAsia="Times New Roman" w:hAnsi="Times New Roman" w:cs="Times New Roman"/>
          <w:sz w:val="24"/>
          <w:szCs w:val="24"/>
        </w:rPr>
        <w:t>C</w:t>
      </w:r>
      <w:r w:rsidRPr="00CB6B87" w:rsidR="00BE473F">
        <w:rPr>
          <w:rFonts w:ascii="Times New Roman" w:eastAsia="Times New Roman" w:hAnsi="Times New Roman" w:cs="Times New Roman"/>
          <w:sz w:val="24"/>
          <w:szCs w:val="24"/>
        </w:rPr>
        <w:t>RDC</w:t>
      </w:r>
      <w:r w:rsidR="00AB76E1">
        <w:rPr>
          <w:rFonts w:ascii="Times New Roman" w:eastAsia="Times New Roman" w:hAnsi="Times New Roman" w:cs="Times New Roman"/>
          <w:sz w:val="24"/>
          <w:szCs w:val="24"/>
        </w:rPr>
        <w:t xml:space="preserve">, particularly when </w:t>
      </w:r>
      <w:r w:rsidR="008F7B05">
        <w:rPr>
          <w:rFonts w:ascii="Times New Roman" w:eastAsia="Times New Roman" w:hAnsi="Times New Roman" w:cs="Times New Roman"/>
          <w:sz w:val="24"/>
          <w:szCs w:val="24"/>
        </w:rPr>
        <w:t xml:space="preserve">the intent is </w:t>
      </w:r>
      <w:r w:rsidR="00AB76E1">
        <w:rPr>
          <w:rFonts w:ascii="Times New Roman" w:eastAsia="Times New Roman" w:hAnsi="Times New Roman" w:cs="Times New Roman"/>
          <w:sz w:val="24"/>
          <w:szCs w:val="24"/>
        </w:rPr>
        <w:t xml:space="preserve">to foster communication </w:t>
      </w:r>
      <w:r w:rsidR="00AB76E1">
        <w:rPr>
          <w:rFonts w:ascii="Times New Roman" w:eastAsia="Times New Roman" w:hAnsi="Times New Roman" w:cs="Times New Roman"/>
          <w:sz w:val="24"/>
          <w:szCs w:val="24"/>
        </w:rPr>
        <w:t>between district</w:t>
      </w:r>
      <w:r w:rsidR="000C0ABE">
        <w:rPr>
          <w:rFonts w:ascii="Times New Roman" w:eastAsia="Times New Roman" w:hAnsi="Times New Roman" w:cs="Times New Roman"/>
          <w:sz w:val="24"/>
          <w:szCs w:val="24"/>
        </w:rPr>
        <w:t xml:space="preserve">s and SEAs. </w:t>
      </w:r>
      <w:r w:rsidR="00B92DFE">
        <w:rPr>
          <w:rFonts w:ascii="Times New Roman" w:eastAsia="Times New Roman" w:hAnsi="Times New Roman" w:cs="Times New Roman"/>
          <w:sz w:val="24"/>
          <w:szCs w:val="24"/>
        </w:rPr>
        <w:t>D</w:t>
      </w:r>
      <w:r w:rsidR="0094285E">
        <w:rPr>
          <w:rFonts w:ascii="Times New Roman" w:eastAsia="Times New Roman" w:hAnsi="Times New Roman" w:cs="Times New Roman"/>
          <w:sz w:val="24"/>
          <w:szCs w:val="24"/>
        </w:rPr>
        <w:t xml:space="preserve">uring quarterly meetings over the last three years </w:t>
      </w:r>
      <w:r w:rsidR="000C0ABE">
        <w:rPr>
          <w:rFonts w:ascii="Times New Roman" w:eastAsia="Times New Roman" w:hAnsi="Times New Roman" w:cs="Times New Roman"/>
          <w:sz w:val="24"/>
          <w:szCs w:val="24"/>
        </w:rPr>
        <w:t xml:space="preserve">NCES has been consistently </w:t>
      </w:r>
      <w:r w:rsidR="00992FA6">
        <w:rPr>
          <w:rFonts w:ascii="Times New Roman" w:eastAsia="Times New Roman" w:hAnsi="Times New Roman" w:cs="Times New Roman"/>
          <w:sz w:val="24"/>
          <w:szCs w:val="24"/>
        </w:rPr>
        <w:t xml:space="preserve">receiving </w:t>
      </w:r>
      <w:r w:rsidR="00A329FC">
        <w:rPr>
          <w:rFonts w:ascii="Times New Roman" w:eastAsia="Times New Roman" w:hAnsi="Times New Roman" w:cs="Times New Roman"/>
          <w:sz w:val="24"/>
          <w:szCs w:val="24"/>
        </w:rPr>
        <w:t xml:space="preserve">feedback </w:t>
      </w:r>
      <w:r w:rsidR="00F340B3">
        <w:rPr>
          <w:rFonts w:ascii="Times New Roman" w:eastAsia="Times New Roman" w:hAnsi="Times New Roman" w:cs="Times New Roman"/>
          <w:sz w:val="24"/>
          <w:szCs w:val="24"/>
        </w:rPr>
        <w:t xml:space="preserve">from the State Fiscal Coordinators </w:t>
      </w:r>
      <w:r w:rsidR="00161029">
        <w:rPr>
          <w:rFonts w:ascii="Times New Roman" w:eastAsia="Times New Roman" w:hAnsi="Times New Roman" w:cs="Times New Roman"/>
          <w:sz w:val="24"/>
          <w:szCs w:val="24"/>
        </w:rPr>
        <w:t>on whether SEAs can submit SLFS data</w:t>
      </w:r>
      <w:r w:rsidR="00992FA6">
        <w:rPr>
          <w:rFonts w:ascii="Times New Roman" w:eastAsia="Times New Roman" w:hAnsi="Times New Roman" w:cs="Times New Roman"/>
          <w:sz w:val="24"/>
          <w:szCs w:val="24"/>
        </w:rPr>
        <w:t>.</w:t>
      </w:r>
      <w:r w:rsidR="0069731D">
        <w:rPr>
          <w:rFonts w:ascii="Times New Roman" w:eastAsia="Times New Roman" w:hAnsi="Times New Roman" w:cs="Times New Roman"/>
          <w:sz w:val="24"/>
          <w:szCs w:val="24"/>
        </w:rPr>
        <w:t xml:space="preserve"> Going forward, </w:t>
      </w:r>
      <w:r w:rsidR="00975576">
        <w:rPr>
          <w:rFonts w:ascii="Times New Roman" w:eastAsia="Times New Roman" w:hAnsi="Times New Roman" w:cs="Times New Roman"/>
          <w:sz w:val="24"/>
          <w:szCs w:val="24"/>
        </w:rPr>
        <w:t xml:space="preserve">NCES </w:t>
      </w:r>
      <w:r w:rsidR="003822EF">
        <w:rPr>
          <w:rFonts w:ascii="Times New Roman" w:eastAsia="Times New Roman" w:hAnsi="Times New Roman" w:cs="Times New Roman"/>
          <w:sz w:val="24"/>
          <w:szCs w:val="24"/>
        </w:rPr>
        <w:t xml:space="preserve">is willing and able to </w:t>
      </w:r>
      <w:r w:rsidR="00975576">
        <w:rPr>
          <w:rFonts w:ascii="Times New Roman" w:eastAsia="Times New Roman" w:hAnsi="Times New Roman" w:cs="Times New Roman"/>
          <w:sz w:val="24"/>
          <w:szCs w:val="24"/>
        </w:rPr>
        <w:t>invite</w:t>
      </w:r>
      <w:r w:rsidR="00620BF3">
        <w:rPr>
          <w:rFonts w:ascii="Times New Roman" w:eastAsia="Times New Roman" w:hAnsi="Times New Roman" w:cs="Times New Roman"/>
          <w:sz w:val="24"/>
          <w:szCs w:val="24"/>
        </w:rPr>
        <w:t xml:space="preserve"> representatives </w:t>
      </w:r>
      <w:r w:rsidR="001F15F2">
        <w:rPr>
          <w:rFonts w:ascii="Times New Roman" w:eastAsia="Times New Roman" w:hAnsi="Times New Roman" w:cs="Times New Roman"/>
          <w:sz w:val="24"/>
          <w:szCs w:val="24"/>
        </w:rPr>
        <w:t xml:space="preserve">of </w:t>
      </w:r>
      <w:r w:rsidR="00CE541E">
        <w:rPr>
          <w:rFonts w:ascii="Times New Roman" w:eastAsia="Times New Roman" w:hAnsi="Times New Roman" w:cs="Times New Roman"/>
          <w:sz w:val="24"/>
          <w:szCs w:val="24"/>
        </w:rPr>
        <w:t xml:space="preserve">groups such as </w:t>
      </w:r>
      <w:r w:rsidR="00F751BD">
        <w:rPr>
          <w:rFonts w:ascii="Times New Roman" w:eastAsia="Times New Roman" w:hAnsi="Times New Roman" w:cs="Times New Roman"/>
          <w:sz w:val="24"/>
          <w:szCs w:val="24"/>
        </w:rPr>
        <w:t>t</w:t>
      </w:r>
      <w:r w:rsidRPr="00BB3038" w:rsidR="00620BF3">
        <w:rPr>
          <w:rFonts w:ascii="Times New Roman" w:hAnsi="Times New Roman" w:cs="Times New Roman"/>
          <w:sz w:val="24"/>
          <w:szCs w:val="24"/>
        </w:rPr>
        <w:t>he School Superintendents Association (AASA)</w:t>
      </w:r>
      <w:r w:rsidR="00CE541E">
        <w:rPr>
          <w:rFonts w:ascii="Times New Roman" w:hAnsi="Times New Roman" w:cs="Times New Roman"/>
          <w:sz w:val="24"/>
          <w:szCs w:val="24"/>
        </w:rPr>
        <w:t xml:space="preserve">, </w:t>
      </w:r>
      <w:r w:rsidRPr="00BB3038" w:rsidR="00F751BD">
        <w:rPr>
          <w:rFonts w:ascii="Times New Roman" w:hAnsi="Times New Roman" w:cs="Times New Roman"/>
          <w:sz w:val="24"/>
          <w:szCs w:val="24"/>
        </w:rPr>
        <w:t>the Association of School Business Officials International (ASBO)</w:t>
      </w:r>
      <w:r w:rsidR="00CE541E">
        <w:rPr>
          <w:rFonts w:ascii="Times New Roman" w:hAnsi="Times New Roman" w:cs="Times New Roman"/>
          <w:sz w:val="24"/>
          <w:szCs w:val="24"/>
        </w:rPr>
        <w:t xml:space="preserve">, and the </w:t>
      </w:r>
      <w:r w:rsidR="0088506C">
        <w:rPr>
          <w:rFonts w:ascii="Times New Roman" w:hAnsi="Times New Roman" w:cs="Times New Roman"/>
          <w:sz w:val="24"/>
          <w:szCs w:val="24"/>
        </w:rPr>
        <w:t>Council of Chief State School Officers (CC</w:t>
      </w:r>
      <w:r w:rsidR="001F15F2">
        <w:rPr>
          <w:rFonts w:ascii="Times New Roman" w:hAnsi="Times New Roman" w:cs="Times New Roman"/>
          <w:sz w:val="24"/>
          <w:szCs w:val="24"/>
        </w:rPr>
        <w:t xml:space="preserve">SSO) to meet in conjunction with </w:t>
      </w:r>
      <w:r w:rsidR="00146A14">
        <w:rPr>
          <w:rFonts w:ascii="Times New Roman" w:hAnsi="Times New Roman" w:cs="Times New Roman"/>
          <w:sz w:val="24"/>
          <w:szCs w:val="24"/>
        </w:rPr>
        <w:t>State Fiscal Coordinators</w:t>
      </w:r>
      <w:r w:rsidR="007F5E10">
        <w:rPr>
          <w:rFonts w:ascii="Times New Roman" w:hAnsi="Times New Roman" w:cs="Times New Roman"/>
          <w:sz w:val="24"/>
          <w:szCs w:val="24"/>
        </w:rPr>
        <w:t xml:space="preserve"> and district</w:t>
      </w:r>
      <w:r w:rsidR="00081A28">
        <w:rPr>
          <w:rFonts w:ascii="Times New Roman" w:hAnsi="Times New Roman" w:cs="Times New Roman"/>
          <w:sz w:val="24"/>
          <w:szCs w:val="24"/>
        </w:rPr>
        <w:t>-</w:t>
      </w:r>
      <w:r w:rsidR="007F5E10">
        <w:rPr>
          <w:rFonts w:ascii="Times New Roman" w:hAnsi="Times New Roman" w:cs="Times New Roman"/>
          <w:sz w:val="24"/>
          <w:szCs w:val="24"/>
        </w:rPr>
        <w:t xml:space="preserve">level personnel </w:t>
      </w:r>
      <w:r w:rsidR="0079779D">
        <w:rPr>
          <w:rFonts w:ascii="Times New Roman" w:hAnsi="Times New Roman" w:cs="Times New Roman"/>
          <w:sz w:val="24"/>
          <w:szCs w:val="24"/>
        </w:rPr>
        <w:t xml:space="preserve">on </w:t>
      </w:r>
      <w:r w:rsidR="007F5E10">
        <w:rPr>
          <w:rFonts w:ascii="Times New Roman" w:hAnsi="Times New Roman" w:cs="Times New Roman"/>
          <w:sz w:val="24"/>
          <w:szCs w:val="24"/>
        </w:rPr>
        <w:t>the SLFS.</w:t>
      </w:r>
      <w:r w:rsidR="004947ED">
        <w:rPr>
          <w:rFonts w:ascii="Times New Roman" w:hAnsi="Times New Roman" w:cs="Times New Roman"/>
          <w:sz w:val="24"/>
          <w:szCs w:val="24"/>
        </w:rPr>
        <w:t xml:space="preserve"> </w:t>
      </w:r>
    </w:p>
    <w:p w:rsidR="0056185A" w:rsidP="0056185A" w14:paraId="3064E19C" w14:textId="78AD603A">
      <w:p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For example, in May of 2023, NCES Associate Commissioner Ross Santy will be providing an update on federal programs for the </w:t>
      </w:r>
      <w:r w:rsidRPr="006E0BF5">
        <w:rPr>
          <w:rFonts w:ascii="Times New Roman" w:hAnsi="Times New Roman" w:cs="Times New Roman"/>
          <w:sz w:val="24"/>
          <w:szCs w:val="24"/>
        </w:rPr>
        <w:t>Education Information Management Advisory Collaborative (EIMAC)</w:t>
      </w:r>
      <w:r w:rsidRPr="00883089" w:rsidR="00883089">
        <w:rPr>
          <w:rFonts w:ascii="Times New Roman" w:hAnsi="Times New Roman" w:cs="Times New Roman"/>
          <w:sz w:val="24"/>
          <w:szCs w:val="24"/>
        </w:rPr>
        <w:t xml:space="preserve"> </w:t>
      </w:r>
      <w:r w:rsidR="00883089">
        <w:rPr>
          <w:rFonts w:ascii="Times New Roman" w:hAnsi="Times New Roman" w:cs="Times New Roman"/>
          <w:sz w:val="24"/>
          <w:szCs w:val="24"/>
        </w:rPr>
        <w:t>, an organization of SEA representatives coordinated by the CCSSO.</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As part of his presentation, Mr. Santy will provide an overview of the School-Level Finance Survey and the proposal for the Office of Civil Rights (</w:t>
      </w:r>
      <w:r w:rsidRPr="0089364D">
        <w:rPr>
          <w:rFonts w:ascii="Times New Roman" w:hAnsi="Times New Roman" w:cs="Times New Roman"/>
          <w:sz w:val="24"/>
          <w:szCs w:val="24"/>
        </w:rPr>
        <w:t>OCR</w:t>
      </w:r>
      <w:r>
        <w:rPr>
          <w:rFonts w:ascii="Times New Roman" w:hAnsi="Times New Roman" w:cs="Times New Roman"/>
          <w:sz w:val="24"/>
          <w:szCs w:val="24"/>
        </w:rPr>
        <w:t>)</w:t>
      </w:r>
      <w:r w:rsidRPr="0089364D">
        <w:rPr>
          <w:rFonts w:ascii="Times New Roman" w:hAnsi="Times New Roman" w:cs="Times New Roman"/>
          <w:sz w:val="24"/>
          <w:szCs w:val="24"/>
        </w:rPr>
        <w:t xml:space="preserve"> to work with NCES to assist OCR with collecting school level finance data as part of the CRDC.</w:t>
      </w:r>
    </w:p>
    <w:p w:rsidR="00D669CC" w:rsidP="005D23C2" w14:paraId="0A343B2E" w14:textId="51EF3F6D">
      <w:pPr>
        <w:spacing w:line="276" w:lineRule="auto"/>
        <w:rPr>
          <w:rFonts w:ascii="Times New Roman" w:hAnsi="Times New Roman" w:cs="Times New Roman"/>
          <w:sz w:val="24"/>
          <w:szCs w:val="24"/>
        </w:rPr>
      </w:pPr>
      <w:r>
        <w:rPr>
          <w:rFonts w:ascii="Times New Roman" w:hAnsi="Times New Roman" w:cs="Times New Roman"/>
          <w:sz w:val="24"/>
          <w:szCs w:val="24"/>
        </w:rPr>
        <w:t>Furthermore</w:t>
      </w:r>
      <w:r w:rsidR="004A1AAB">
        <w:rPr>
          <w:rFonts w:ascii="Times New Roman" w:hAnsi="Times New Roman" w:cs="Times New Roman"/>
          <w:sz w:val="24"/>
          <w:szCs w:val="24"/>
        </w:rPr>
        <w:t>,</w:t>
      </w:r>
      <w:r>
        <w:rPr>
          <w:rFonts w:ascii="Times New Roman" w:hAnsi="Times New Roman" w:cs="Times New Roman"/>
          <w:sz w:val="24"/>
          <w:szCs w:val="24"/>
        </w:rPr>
        <w:t xml:space="preserve"> </w:t>
      </w:r>
      <w:r w:rsidR="0073716C">
        <w:rPr>
          <w:rFonts w:ascii="Times New Roman" w:hAnsi="Times New Roman" w:cs="Times New Roman"/>
          <w:sz w:val="24"/>
          <w:szCs w:val="24"/>
        </w:rPr>
        <w:t xml:space="preserve">over the past three years </w:t>
      </w:r>
      <w:r>
        <w:rPr>
          <w:rFonts w:ascii="Times New Roman" w:hAnsi="Times New Roman" w:cs="Times New Roman"/>
          <w:sz w:val="24"/>
          <w:szCs w:val="24"/>
        </w:rPr>
        <w:t>NCES</w:t>
      </w:r>
      <w:r w:rsidR="0073716C">
        <w:rPr>
          <w:rFonts w:ascii="Times New Roman" w:hAnsi="Times New Roman" w:cs="Times New Roman"/>
          <w:sz w:val="24"/>
          <w:szCs w:val="24"/>
        </w:rPr>
        <w:t xml:space="preserve"> convened </w:t>
      </w:r>
      <w:r w:rsidR="00831122">
        <w:rPr>
          <w:rFonts w:ascii="Times New Roman" w:hAnsi="Times New Roman" w:cs="Times New Roman"/>
          <w:sz w:val="24"/>
          <w:szCs w:val="24"/>
        </w:rPr>
        <w:t xml:space="preserve">an expert panel consisting of </w:t>
      </w:r>
      <w:r w:rsidRPr="001132ED">
        <w:rPr>
          <w:rFonts w:ascii="Times New Roman" w:hAnsi="Times New Roman" w:cs="Times New Roman"/>
          <w:sz w:val="24"/>
          <w:szCs w:val="24"/>
        </w:rPr>
        <w:t xml:space="preserve">State Fiscal Coordinators and LEA-level personnel in part to review potential changes in how </w:t>
      </w:r>
      <w:r>
        <w:rPr>
          <w:rFonts w:ascii="Times New Roman" w:hAnsi="Times New Roman" w:cs="Times New Roman"/>
          <w:sz w:val="24"/>
          <w:szCs w:val="24"/>
        </w:rPr>
        <w:t>Average Daily Attendance (</w:t>
      </w:r>
      <w:r w:rsidRPr="001132ED">
        <w:rPr>
          <w:rFonts w:ascii="Times New Roman" w:hAnsi="Times New Roman" w:cs="Times New Roman"/>
          <w:sz w:val="24"/>
          <w:szCs w:val="24"/>
        </w:rPr>
        <w:t>ADA</w:t>
      </w:r>
      <w:r>
        <w:rPr>
          <w:rFonts w:ascii="Times New Roman" w:hAnsi="Times New Roman" w:cs="Times New Roman"/>
          <w:sz w:val="24"/>
          <w:szCs w:val="24"/>
        </w:rPr>
        <w:t>)</w:t>
      </w:r>
      <w:r w:rsidRPr="001132ED">
        <w:rPr>
          <w:rFonts w:ascii="Times New Roman" w:hAnsi="Times New Roman" w:cs="Times New Roman"/>
          <w:sz w:val="24"/>
          <w:szCs w:val="24"/>
        </w:rPr>
        <w:t xml:space="preserve"> data are being reported by LEAs and States, make recommendations to clarify ADA reporting instructions, and develop best practices for reporting ADA data.</w:t>
      </w:r>
      <w:r>
        <w:rPr>
          <w:rFonts w:ascii="Times New Roman" w:hAnsi="Times New Roman" w:cs="Times New Roman"/>
          <w:sz w:val="24"/>
          <w:szCs w:val="24"/>
        </w:rPr>
        <w:t xml:space="preserve"> The expert panel also determin</w:t>
      </w:r>
      <w:r w:rsidR="001E05FF">
        <w:rPr>
          <w:rFonts w:ascii="Times New Roman" w:hAnsi="Times New Roman" w:cs="Times New Roman"/>
          <w:sz w:val="24"/>
          <w:szCs w:val="24"/>
        </w:rPr>
        <w:t>e</w:t>
      </w:r>
      <w:r w:rsidR="009E4F7F">
        <w:rPr>
          <w:rFonts w:ascii="Times New Roman" w:hAnsi="Times New Roman" w:cs="Times New Roman"/>
          <w:sz w:val="24"/>
          <w:szCs w:val="24"/>
        </w:rPr>
        <w:t>d</w:t>
      </w:r>
      <w:r>
        <w:rPr>
          <w:rFonts w:ascii="Times New Roman" w:hAnsi="Times New Roman" w:cs="Times New Roman"/>
          <w:sz w:val="24"/>
          <w:szCs w:val="24"/>
        </w:rPr>
        <w:t xml:space="preserve"> whether there is a match between the COVID-19 federal assistance revenue and expenditure data items that are being requested on the State and district-level finance surveys and data that the State Fiscal Coordinators can </w:t>
      </w:r>
      <w:r>
        <w:rPr>
          <w:rFonts w:ascii="Times New Roman" w:hAnsi="Times New Roman" w:cs="Times New Roman"/>
          <w:sz w:val="24"/>
          <w:szCs w:val="24"/>
        </w:rPr>
        <w:t>actually provide</w:t>
      </w:r>
      <w:r>
        <w:rPr>
          <w:rFonts w:ascii="Times New Roman" w:hAnsi="Times New Roman" w:cs="Times New Roman"/>
          <w:sz w:val="24"/>
          <w:szCs w:val="24"/>
        </w:rPr>
        <w:t>.</w:t>
      </w:r>
      <w:r w:rsidR="003D358D">
        <w:rPr>
          <w:rFonts w:ascii="Times New Roman" w:hAnsi="Times New Roman" w:cs="Times New Roman"/>
          <w:sz w:val="24"/>
          <w:szCs w:val="24"/>
        </w:rPr>
        <w:t xml:space="preserve"> NCES </w:t>
      </w:r>
      <w:r w:rsidR="00BC7C25">
        <w:rPr>
          <w:rFonts w:ascii="Times New Roman" w:hAnsi="Times New Roman" w:cs="Times New Roman"/>
          <w:sz w:val="24"/>
          <w:szCs w:val="24"/>
        </w:rPr>
        <w:t xml:space="preserve">is </w:t>
      </w:r>
      <w:r w:rsidR="003D358D">
        <w:rPr>
          <w:rFonts w:ascii="Times New Roman" w:hAnsi="Times New Roman" w:cs="Times New Roman"/>
          <w:sz w:val="24"/>
          <w:szCs w:val="24"/>
        </w:rPr>
        <w:t xml:space="preserve">amenable to </w:t>
      </w:r>
      <w:r w:rsidR="00282DFC">
        <w:rPr>
          <w:rFonts w:ascii="Times New Roman" w:hAnsi="Times New Roman" w:cs="Times New Roman"/>
          <w:sz w:val="24"/>
          <w:szCs w:val="24"/>
        </w:rPr>
        <w:t xml:space="preserve">convening this expert panel of </w:t>
      </w:r>
      <w:r w:rsidRPr="001132ED" w:rsidR="00282DFC">
        <w:rPr>
          <w:rFonts w:ascii="Times New Roman" w:hAnsi="Times New Roman" w:cs="Times New Roman"/>
          <w:sz w:val="24"/>
          <w:szCs w:val="24"/>
        </w:rPr>
        <w:t>State Fiscal Coordinators and LEA-level personnel</w:t>
      </w:r>
      <w:r w:rsidR="00282DFC">
        <w:rPr>
          <w:rFonts w:ascii="Times New Roman" w:hAnsi="Times New Roman" w:cs="Times New Roman"/>
          <w:sz w:val="24"/>
          <w:szCs w:val="24"/>
        </w:rPr>
        <w:t xml:space="preserve"> in conjunction with</w:t>
      </w:r>
      <w:r w:rsidR="001919DE">
        <w:rPr>
          <w:rFonts w:ascii="Times New Roman" w:hAnsi="Times New Roman" w:cs="Times New Roman"/>
          <w:sz w:val="24"/>
          <w:szCs w:val="24"/>
        </w:rPr>
        <w:t xml:space="preserve"> groups that may be impacted by the </w:t>
      </w:r>
      <w:r w:rsidRPr="00CB6B87" w:rsidR="001919DE">
        <w:rPr>
          <w:rFonts w:ascii="Times New Roman" w:eastAsia="Times New Roman" w:hAnsi="Times New Roman" w:cs="Times New Roman"/>
          <w:sz w:val="24"/>
          <w:szCs w:val="24"/>
        </w:rPr>
        <w:t xml:space="preserve">proposal for NCES to collect school finance data as part of the </w:t>
      </w:r>
      <w:r w:rsidR="001919DE">
        <w:rPr>
          <w:rFonts w:ascii="Times New Roman" w:eastAsia="Times New Roman" w:hAnsi="Times New Roman" w:cs="Times New Roman"/>
          <w:sz w:val="24"/>
          <w:szCs w:val="24"/>
        </w:rPr>
        <w:t>C</w:t>
      </w:r>
      <w:r w:rsidRPr="00CB6B87" w:rsidR="001919DE">
        <w:rPr>
          <w:rFonts w:ascii="Times New Roman" w:eastAsia="Times New Roman" w:hAnsi="Times New Roman" w:cs="Times New Roman"/>
          <w:sz w:val="24"/>
          <w:szCs w:val="24"/>
        </w:rPr>
        <w:t>RDC</w:t>
      </w:r>
      <w:r w:rsidR="00094DF5">
        <w:rPr>
          <w:rFonts w:ascii="Times New Roman" w:eastAsia="Times New Roman" w:hAnsi="Times New Roman" w:cs="Times New Roman"/>
          <w:sz w:val="24"/>
          <w:szCs w:val="24"/>
        </w:rPr>
        <w:t xml:space="preserve"> for the purpose of </w:t>
      </w:r>
      <w:r w:rsidR="00E112F9">
        <w:rPr>
          <w:rFonts w:ascii="Times New Roman" w:eastAsia="Times New Roman" w:hAnsi="Times New Roman" w:cs="Times New Roman"/>
          <w:sz w:val="24"/>
          <w:szCs w:val="24"/>
        </w:rPr>
        <w:t xml:space="preserve">determining whether </w:t>
      </w:r>
      <w:r w:rsidR="006E0637">
        <w:rPr>
          <w:rFonts w:ascii="Times New Roman" w:eastAsia="Times New Roman" w:hAnsi="Times New Roman" w:cs="Times New Roman"/>
          <w:sz w:val="24"/>
          <w:szCs w:val="24"/>
        </w:rPr>
        <w:t xml:space="preserve">flexibility should be a crucial component of </w:t>
      </w:r>
      <w:r w:rsidR="00092B0B">
        <w:rPr>
          <w:rFonts w:ascii="Times New Roman" w:eastAsia="Times New Roman" w:hAnsi="Times New Roman" w:cs="Times New Roman"/>
          <w:sz w:val="24"/>
          <w:szCs w:val="24"/>
        </w:rPr>
        <w:t xml:space="preserve">applying </w:t>
      </w:r>
      <w:r w:rsidR="007327C4">
        <w:rPr>
          <w:rFonts w:ascii="Times New Roman" w:eastAsia="Times New Roman" w:hAnsi="Times New Roman" w:cs="Times New Roman"/>
          <w:sz w:val="24"/>
          <w:szCs w:val="24"/>
        </w:rPr>
        <w:t xml:space="preserve">he </w:t>
      </w:r>
      <w:r w:rsidR="002241FC">
        <w:rPr>
          <w:rFonts w:ascii="Times New Roman" w:eastAsia="Times New Roman" w:hAnsi="Times New Roman" w:cs="Times New Roman"/>
          <w:sz w:val="24"/>
          <w:szCs w:val="24"/>
        </w:rPr>
        <w:t>SLFS incremental action</w:t>
      </w:r>
      <w:r w:rsidR="006125A0">
        <w:rPr>
          <w:rFonts w:ascii="Times New Roman" w:eastAsia="Times New Roman" w:hAnsi="Times New Roman" w:cs="Times New Roman"/>
          <w:sz w:val="24"/>
          <w:szCs w:val="24"/>
        </w:rPr>
        <w:t xml:space="preserve"> plan</w:t>
      </w:r>
      <w:r w:rsidR="00092B0B">
        <w:rPr>
          <w:rFonts w:ascii="Times New Roman" w:eastAsia="Times New Roman" w:hAnsi="Times New Roman" w:cs="Times New Roman"/>
          <w:sz w:val="24"/>
          <w:szCs w:val="24"/>
        </w:rPr>
        <w:t>.</w:t>
      </w:r>
      <w:r w:rsidR="00D463EB">
        <w:rPr>
          <w:rFonts w:ascii="Times New Roman" w:eastAsia="Times New Roman" w:hAnsi="Times New Roman" w:cs="Times New Roman"/>
          <w:sz w:val="24"/>
          <w:szCs w:val="24"/>
        </w:rPr>
        <w:t xml:space="preserve"> The </w:t>
      </w:r>
      <w:r w:rsidRPr="001132ED" w:rsidR="00D463EB">
        <w:rPr>
          <w:rFonts w:ascii="Times New Roman" w:hAnsi="Times New Roman" w:cs="Times New Roman"/>
          <w:sz w:val="24"/>
          <w:szCs w:val="24"/>
        </w:rPr>
        <w:t>State Fiscal Coordinators and LEA-level personnel</w:t>
      </w:r>
      <w:r w:rsidR="00D463EB">
        <w:rPr>
          <w:rFonts w:ascii="Times New Roman" w:hAnsi="Times New Roman" w:cs="Times New Roman"/>
          <w:sz w:val="24"/>
          <w:szCs w:val="24"/>
        </w:rPr>
        <w:t xml:space="preserve"> </w:t>
      </w:r>
      <w:r w:rsidR="001233E6">
        <w:rPr>
          <w:rFonts w:ascii="Times New Roman" w:hAnsi="Times New Roman" w:cs="Times New Roman"/>
          <w:sz w:val="24"/>
          <w:szCs w:val="24"/>
        </w:rPr>
        <w:t xml:space="preserve">in particular </w:t>
      </w:r>
      <w:r w:rsidR="00D463EB">
        <w:rPr>
          <w:rFonts w:ascii="Times New Roman" w:hAnsi="Times New Roman" w:cs="Times New Roman"/>
          <w:sz w:val="24"/>
          <w:szCs w:val="24"/>
        </w:rPr>
        <w:t>have</w:t>
      </w:r>
      <w:r w:rsidR="00D463EB">
        <w:rPr>
          <w:rFonts w:ascii="Times New Roman" w:hAnsi="Times New Roman" w:cs="Times New Roman"/>
          <w:sz w:val="24"/>
          <w:szCs w:val="24"/>
        </w:rPr>
        <w:t xml:space="preserve"> the expertise to determine if there is a match </w:t>
      </w:r>
      <w:r w:rsidR="002916BF">
        <w:rPr>
          <w:rFonts w:ascii="Times New Roman" w:hAnsi="Times New Roman" w:cs="Times New Roman"/>
          <w:sz w:val="24"/>
          <w:szCs w:val="24"/>
        </w:rPr>
        <w:t xml:space="preserve">between </w:t>
      </w:r>
      <w:r w:rsidRPr="00E74404" w:rsidR="007D0D5C">
        <w:rPr>
          <w:rFonts w:ascii="Times New Roman" w:eastAsia="Times New Roman" w:hAnsi="Times New Roman" w:cs="Times New Roman"/>
          <w:sz w:val="24"/>
          <w:szCs w:val="24"/>
        </w:rPr>
        <w:t xml:space="preserve">current expenditures for </w:t>
      </w:r>
      <w:r w:rsidR="007D0D5C">
        <w:rPr>
          <w:rFonts w:ascii="Times New Roman" w:eastAsia="Times New Roman" w:hAnsi="Times New Roman" w:cs="Times New Roman"/>
          <w:sz w:val="24"/>
          <w:szCs w:val="24"/>
        </w:rPr>
        <w:t>I</w:t>
      </w:r>
      <w:r w:rsidRPr="00E74404" w:rsidR="007D0D5C">
        <w:rPr>
          <w:rFonts w:ascii="Times New Roman" w:eastAsia="Times New Roman" w:hAnsi="Times New Roman" w:cs="Times New Roman"/>
          <w:sz w:val="24"/>
          <w:szCs w:val="24"/>
        </w:rPr>
        <w:t xml:space="preserve">nstruction, </w:t>
      </w:r>
      <w:r w:rsidR="007D0D5C">
        <w:rPr>
          <w:rFonts w:ascii="Times New Roman" w:eastAsia="Times New Roman" w:hAnsi="Times New Roman" w:cs="Times New Roman"/>
          <w:sz w:val="24"/>
          <w:szCs w:val="24"/>
        </w:rPr>
        <w:t>I</w:t>
      </w:r>
      <w:r w:rsidRPr="00E74404" w:rsidR="007D0D5C">
        <w:rPr>
          <w:rFonts w:ascii="Times New Roman" w:eastAsia="Times New Roman" w:hAnsi="Times New Roman" w:cs="Times New Roman"/>
          <w:sz w:val="24"/>
          <w:szCs w:val="24"/>
        </w:rPr>
        <w:t xml:space="preserve">nstructional </w:t>
      </w:r>
      <w:r w:rsidR="007D0D5C">
        <w:rPr>
          <w:rFonts w:ascii="Times New Roman" w:eastAsia="Times New Roman" w:hAnsi="Times New Roman" w:cs="Times New Roman"/>
          <w:sz w:val="24"/>
          <w:szCs w:val="24"/>
        </w:rPr>
        <w:t>S</w:t>
      </w:r>
      <w:r w:rsidRPr="00E74404" w:rsidR="007D0D5C">
        <w:rPr>
          <w:rFonts w:ascii="Times New Roman" w:eastAsia="Times New Roman" w:hAnsi="Times New Roman" w:cs="Times New Roman"/>
          <w:sz w:val="24"/>
          <w:szCs w:val="24"/>
        </w:rPr>
        <w:t xml:space="preserve">taff </w:t>
      </w:r>
      <w:r w:rsidR="007D0D5C">
        <w:rPr>
          <w:rFonts w:ascii="Times New Roman" w:eastAsia="Times New Roman" w:hAnsi="Times New Roman" w:cs="Times New Roman"/>
          <w:sz w:val="24"/>
          <w:szCs w:val="24"/>
        </w:rPr>
        <w:t>S</w:t>
      </w:r>
      <w:r w:rsidRPr="00E74404" w:rsidR="007D0D5C">
        <w:rPr>
          <w:rFonts w:ascii="Times New Roman" w:eastAsia="Times New Roman" w:hAnsi="Times New Roman" w:cs="Times New Roman"/>
          <w:sz w:val="24"/>
          <w:szCs w:val="24"/>
        </w:rPr>
        <w:t>upport,</w:t>
      </w:r>
      <w:r w:rsidR="00B951CE">
        <w:rPr>
          <w:rFonts w:ascii="Times New Roman" w:eastAsia="Times New Roman" w:hAnsi="Times New Roman" w:cs="Times New Roman"/>
          <w:sz w:val="24"/>
          <w:szCs w:val="24"/>
        </w:rPr>
        <w:t xml:space="preserve"> Student Support Services,</w:t>
      </w:r>
      <w:r w:rsidRPr="00E74404" w:rsidR="007D0D5C">
        <w:rPr>
          <w:rFonts w:ascii="Times New Roman" w:eastAsia="Times New Roman" w:hAnsi="Times New Roman" w:cs="Times New Roman"/>
          <w:sz w:val="24"/>
          <w:szCs w:val="24"/>
        </w:rPr>
        <w:t xml:space="preserve"> and </w:t>
      </w:r>
      <w:r w:rsidR="007D0D5C">
        <w:rPr>
          <w:rFonts w:ascii="Times New Roman" w:eastAsia="Times New Roman" w:hAnsi="Times New Roman" w:cs="Times New Roman"/>
          <w:sz w:val="24"/>
          <w:szCs w:val="24"/>
        </w:rPr>
        <w:t>S</w:t>
      </w:r>
      <w:r w:rsidRPr="00E74404" w:rsidR="007D0D5C">
        <w:rPr>
          <w:rFonts w:ascii="Times New Roman" w:eastAsia="Times New Roman" w:hAnsi="Times New Roman" w:cs="Times New Roman"/>
          <w:sz w:val="24"/>
          <w:szCs w:val="24"/>
        </w:rPr>
        <w:t xml:space="preserve">chool </w:t>
      </w:r>
      <w:r w:rsidR="007D0D5C">
        <w:rPr>
          <w:rFonts w:ascii="Times New Roman" w:eastAsia="Times New Roman" w:hAnsi="Times New Roman" w:cs="Times New Roman"/>
          <w:sz w:val="24"/>
          <w:szCs w:val="24"/>
        </w:rPr>
        <w:t>A</w:t>
      </w:r>
      <w:r w:rsidRPr="00E74404" w:rsidR="007D0D5C">
        <w:rPr>
          <w:rFonts w:ascii="Times New Roman" w:eastAsia="Times New Roman" w:hAnsi="Times New Roman" w:cs="Times New Roman"/>
          <w:sz w:val="24"/>
          <w:szCs w:val="24"/>
        </w:rPr>
        <w:t>dministration activities</w:t>
      </w:r>
      <w:r w:rsidR="007D0D5C">
        <w:rPr>
          <w:rFonts w:ascii="Times New Roman" w:eastAsia="Times New Roman" w:hAnsi="Times New Roman" w:cs="Times New Roman"/>
          <w:sz w:val="24"/>
          <w:szCs w:val="24"/>
        </w:rPr>
        <w:t xml:space="preserve"> </w:t>
      </w:r>
      <w:r w:rsidR="00BF7EFA">
        <w:rPr>
          <w:rFonts w:ascii="Times New Roman" w:eastAsia="Times New Roman" w:hAnsi="Times New Roman" w:cs="Times New Roman"/>
          <w:sz w:val="24"/>
          <w:szCs w:val="24"/>
        </w:rPr>
        <w:t xml:space="preserve">requested on the SLFS </w:t>
      </w:r>
      <w:r w:rsidR="00882C91">
        <w:rPr>
          <w:rFonts w:ascii="Times New Roman" w:hAnsi="Times New Roman" w:cs="Times New Roman"/>
          <w:sz w:val="24"/>
          <w:szCs w:val="24"/>
        </w:rPr>
        <w:t>and data that the State Fiscal Coordinators can actually provide</w:t>
      </w:r>
      <w:r w:rsidR="00025180">
        <w:rPr>
          <w:rFonts w:ascii="Times New Roman" w:hAnsi="Times New Roman" w:cs="Times New Roman"/>
          <w:sz w:val="24"/>
          <w:szCs w:val="24"/>
        </w:rPr>
        <w:t>.</w:t>
      </w:r>
      <w:r w:rsidR="006125A0">
        <w:rPr>
          <w:rFonts w:ascii="Times New Roman" w:eastAsia="Times New Roman" w:hAnsi="Times New Roman" w:cs="Times New Roman"/>
          <w:sz w:val="24"/>
          <w:szCs w:val="24"/>
        </w:rPr>
        <w:t xml:space="preserve"> </w:t>
      </w:r>
      <w:r w:rsidR="002241FC">
        <w:rPr>
          <w:rFonts w:ascii="Times New Roman" w:eastAsia="Times New Roman" w:hAnsi="Times New Roman" w:cs="Times New Roman"/>
          <w:sz w:val="24"/>
          <w:szCs w:val="24"/>
        </w:rPr>
        <w:t xml:space="preserve"> </w:t>
      </w:r>
      <w:r w:rsidR="00C5039B">
        <w:rPr>
          <w:rFonts w:ascii="Times New Roman" w:eastAsia="Times New Roman" w:hAnsi="Times New Roman" w:cs="Times New Roman"/>
          <w:sz w:val="24"/>
          <w:szCs w:val="24"/>
        </w:rPr>
        <w:t xml:space="preserve"> </w:t>
      </w:r>
      <w:r w:rsidR="00282DF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E202D" w:rsidP="00651DCF" w14:paraId="1C458C5F" w14:textId="77777777"/>
    <w:p w:rsidR="00195738" w:rsidP="00195738" w14:paraId="34573613" w14:textId="2654BF8F">
      <w:pPr>
        <w:pStyle w:val="Heading2"/>
      </w:pPr>
      <w:bookmarkStart w:id="24" w:name="_Toc135237610"/>
      <w:r w:rsidRPr="0528E49E">
        <w:rPr>
          <w:rFonts w:eastAsia="Times New Roman"/>
        </w:rPr>
        <w:t xml:space="preserve">Associated </w:t>
      </w:r>
      <w:r>
        <w:rPr>
          <w:rFonts w:eastAsia="Times New Roman"/>
        </w:rPr>
        <w:t>comments</w:t>
      </w:r>
      <w:bookmarkEnd w:id="24"/>
    </w:p>
    <w:p w:rsidR="00195738" w:rsidP="00195738" w14:paraId="10C23FBC" w14:textId="77777777">
      <w:pPr>
        <w:spacing w:line="276" w:lineRule="auto"/>
      </w:pPr>
      <w:r w:rsidRPr="0528E49E">
        <w:rPr>
          <w:rFonts w:ascii="Times New Roman" w:eastAsia="Times New Roman" w:hAnsi="Times New Roman" w:cs="Times New Roman"/>
          <w:sz w:val="24"/>
          <w:szCs w:val="24"/>
        </w:rPr>
        <w:t>ED-2022-SCC-0120:</w:t>
      </w:r>
    </w:p>
    <w:p w:rsidR="00195738" w:rsidP="009028AB" w14:paraId="35310345" w14:textId="6E522AB0">
      <w:pPr>
        <w:rPr>
          <w:rFonts w:ascii="Times New Roman" w:hAnsi="Times New Roman" w:cs="Times New Roman"/>
          <w:sz w:val="24"/>
          <w:szCs w:val="24"/>
        </w:rPr>
      </w:pPr>
      <w:r>
        <w:rPr>
          <w:rFonts w:ascii="Times New Roman" w:hAnsi="Times New Roman" w:cs="Times New Roman"/>
          <w:sz w:val="24"/>
          <w:szCs w:val="24"/>
        </w:rPr>
        <w:t>4</w:t>
      </w:r>
      <w:r w:rsidR="009442C3">
        <w:rPr>
          <w:rFonts w:ascii="Times New Roman" w:hAnsi="Times New Roman" w:cs="Times New Roman"/>
          <w:sz w:val="24"/>
          <w:szCs w:val="24"/>
        </w:rPr>
        <w:t>;</w:t>
      </w:r>
      <w:r w:rsidR="00412D84">
        <w:rPr>
          <w:rFonts w:ascii="Times New Roman" w:hAnsi="Times New Roman" w:cs="Times New Roman"/>
          <w:sz w:val="24"/>
          <w:szCs w:val="24"/>
        </w:rPr>
        <w:t xml:space="preserve"> 5</w:t>
      </w:r>
      <w:r w:rsidR="009442C3">
        <w:rPr>
          <w:rFonts w:ascii="Times New Roman" w:hAnsi="Times New Roman" w:cs="Times New Roman"/>
          <w:sz w:val="24"/>
          <w:szCs w:val="24"/>
        </w:rPr>
        <w:t>;</w:t>
      </w:r>
      <w:r w:rsidR="00412D84">
        <w:rPr>
          <w:rFonts w:ascii="Times New Roman" w:hAnsi="Times New Roman" w:cs="Times New Roman"/>
          <w:sz w:val="24"/>
          <w:szCs w:val="24"/>
        </w:rPr>
        <w:t xml:space="preserve"> 7</w:t>
      </w:r>
      <w:r w:rsidR="009442C3">
        <w:rPr>
          <w:rFonts w:ascii="Times New Roman" w:hAnsi="Times New Roman" w:cs="Times New Roman"/>
          <w:sz w:val="24"/>
          <w:szCs w:val="24"/>
        </w:rPr>
        <w:t>;</w:t>
      </w:r>
      <w:r w:rsidR="00412D84">
        <w:rPr>
          <w:rFonts w:ascii="Times New Roman" w:hAnsi="Times New Roman" w:cs="Times New Roman"/>
          <w:sz w:val="24"/>
          <w:szCs w:val="24"/>
        </w:rPr>
        <w:t xml:space="preserve"> 9</w:t>
      </w:r>
      <w:r w:rsidR="00374CD8">
        <w:rPr>
          <w:rFonts w:ascii="Times New Roman" w:hAnsi="Times New Roman" w:cs="Times New Roman"/>
          <w:sz w:val="24"/>
          <w:szCs w:val="24"/>
        </w:rPr>
        <w:t xml:space="preserve">; </w:t>
      </w:r>
      <w:r w:rsidR="00412D84">
        <w:rPr>
          <w:rFonts w:ascii="Times New Roman" w:hAnsi="Times New Roman" w:cs="Times New Roman"/>
          <w:sz w:val="24"/>
          <w:szCs w:val="24"/>
        </w:rPr>
        <w:t>11</w:t>
      </w:r>
      <w:r w:rsidR="00374CD8">
        <w:rPr>
          <w:rFonts w:ascii="Times New Roman" w:hAnsi="Times New Roman" w:cs="Times New Roman"/>
          <w:sz w:val="24"/>
          <w:szCs w:val="24"/>
        </w:rPr>
        <w:t xml:space="preserve">; </w:t>
      </w:r>
      <w:r w:rsidR="00412D84">
        <w:rPr>
          <w:rFonts w:ascii="Times New Roman" w:hAnsi="Times New Roman" w:cs="Times New Roman"/>
          <w:sz w:val="24"/>
          <w:szCs w:val="24"/>
        </w:rPr>
        <w:t>17</w:t>
      </w:r>
      <w:r w:rsidR="00374CD8">
        <w:rPr>
          <w:rFonts w:ascii="Times New Roman" w:hAnsi="Times New Roman" w:cs="Times New Roman"/>
          <w:sz w:val="24"/>
          <w:szCs w:val="24"/>
        </w:rPr>
        <w:t>;</w:t>
      </w:r>
      <w:r w:rsidR="00412D84">
        <w:rPr>
          <w:rFonts w:ascii="Times New Roman" w:hAnsi="Times New Roman" w:cs="Times New Roman"/>
          <w:sz w:val="24"/>
          <w:szCs w:val="24"/>
        </w:rPr>
        <w:t xml:space="preserve"> </w:t>
      </w:r>
      <w:r w:rsidR="00075080">
        <w:rPr>
          <w:rFonts w:ascii="Times New Roman" w:hAnsi="Times New Roman" w:cs="Times New Roman"/>
          <w:sz w:val="24"/>
          <w:szCs w:val="24"/>
        </w:rPr>
        <w:t>23</w:t>
      </w:r>
      <w:r w:rsidR="00374CD8">
        <w:rPr>
          <w:rFonts w:ascii="Times New Roman" w:hAnsi="Times New Roman" w:cs="Times New Roman"/>
          <w:sz w:val="24"/>
          <w:szCs w:val="24"/>
        </w:rPr>
        <w:t>;</w:t>
      </w:r>
      <w:r w:rsidR="00075080">
        <w:rPr>
          <w:rFonts w:ascii="Times New Roman" w:hAnsi="Times New Roman" w:cs="Times New Roman"/>
          <w:sz w:val="24"/>
          <w:szCs w:val="24"/>
        </w:rPr>
        <w:t xml:space="preserve"> </w:t>
      </w:r>
      <w:r w:rsidR="00412D84">
        <w:rPr>
          <w:rFonts w:ascii="Times New Roman" w:hAnsi="Times New Roman" w:cs="Times New Roman"/>
          <w:sz w:val="24"/>
          <w:szCs w:val="24"/>
        </w:rPr>
        <w:t>25</w:t>
      </w:r>
      <w:r w:rsidR="00374CD8">
        <w:rPr>
          <w:rFonts w:ascii="Times New Roman" w:hAnsi="Times New Roman" w:cs="Times New Roman"/>
          <w:sz w:val="24"/>
          <w:szCs w:val="24"/>
        </w:rPr>
        <w:t>;</w:t>
      </w:r>
      <w:r w:rsidR="00412D84">
        <w:rPr>
          <w:rFonts w:ascii="Times New Roman" w:hAnsi="Times New Roman" w:cs="Times New Roman"/>
          <w:sz w:val="24"/>
          <w:szCs w:val="24"/>
        </w:rPr>
        <w:t xml:space="preserve"> </w:t>
      </w:r>
      <w:r w:rsidR="00094D00">
        <w:rPr>
          <w:rFonts w:ascii="Times New Roman" w:hAnsi="Times New Roman" w:cs="Times New Roman"/>
          <w:sz w:val="24"/>
          <w:szCs w:val="24"/>
        </w:rPr>
        <w:t>28</w:t>
      </w:r>
      <w:r w:rsidR="00E43841">
        <w:rPr>
          <w:rFonts w:ascii="Times New Roman" w:hAnsi="Times New Roman" w:cs="Times New Roman"/>
          <w:sz w:val="24"/>
          <w:szCs w:val="24"/>
        </w:rPr>
        <w:t>;</w:t>
      </w:r>
      <w:r w:rsidR="00094D00">
        <w:rPr>
          <w:rFonts w:ascii="Times New Roman" w:hAnsi="Times New Roman" w:cs="Times New Roman"/>
          <w:sz w:val="24"/>
          <w:szCs w:val="24"/>
        </w:rPr>
        <w:t xml:space="preserve"> 31 </w:t>
      </w:r>
    </w:p>
    <w:p w:rsidR="008D324A" w:rsidP="009028AB" w14:paraId="57F0D05F" w14:textId="2FB2A731">
      <w:pPr>
        <w:rPr>
          <w:rFonts w:ascii="Times New Roman" w:hAnsi="Times New Roman" w:cs="Times New Roman"/>
          <w:sz w:val="24"/>
          <w:szCs w:val="24"/>
        </w:rPr>
      </w:pPr>
    </w:p>
    <w:p w:rsidR="008D324A" w:rsidP="009028AB" w14:paraId="73C4DD3D" w14:textId="0AF9EC2C">
      <w:pPr>
        <w:rPr>
          <w:rFonts w:ascii="Times New Roman" w:hAnsi="Times New Roman" w:cs="Times New Roman"/>
          <w:sz w:val="24"/>
          <w:szCs w:val="24"/>
        </w:rPr>
      </w:pPr>
    </w:p>
    <w:p w:rsidR="008D324A" w:rsidP="009028AB" w14:paraId="30E5FB53" w14:textId="1876D010">
      <w:pPr>
        <w:rPr>
          <w:rFonts w:ascii="Times New Roman" w:hAnsi="Times New Roman" w:cs="Times New Roman"/>
          <w:sz w:val="24"/>
          <w:szCs w:val="24"/>
        </w:rPr>
      </w:pPr>
    </w:p>
    <w:p w:rsidR="008D324A" w:rsidP="009028AB" w14:paraId="2118AD43" w14:textId="6EB4F4CA">
      <w:pPr>
        <w:rPr>
          <w:rFonts w:ascii="Times New Roman" w:hAnsi="Times New Roman" w:cs="Times New Roman"/>
          <w:sz w:val="24"/>
          <w:szCs w:val="24"/>
        </w:rPr>
      </w:pPr>
    </w:p>
    <w:p w:rsidR="008D324A" w:rsidP="009028AB" w14:paraId="2F1FE0AC" w14:textId="3672B38D">
      <w:pPr>
        <w:rPr>
          <w:rFonts w:ascii="Times New Roman" w:hAnsi="Times New Roman" w:cs="Times New Roman"/>
          <w:sz w:val="24"/>
          <w:szCs w:val="24"/>
        </w:rPr>
      </w:pPr>
    </w:p>
    <w:p w:rsidR="00204F32" w:rsidP="00204F32" w14:paraId="3449313D" w14:textId="1A507BE7">
      <w:pPr>
        <w:pStyle w:val="Heading1"/>
      </w:pPr>
      <w:bookmarkStart w:id="25" w:name="_Toc135237611"/>
      <w:r w:rsidRPr="0528E49E">
        <w:rPr>
          <w:rFonts w:eastAsia="Times New Roman"/>
        </w:rPr>
        <w:t xml:space="preserve">Comments </w:t>
      </w:r>
      <w:r w:rsidRPr="0528E49E">
        <w:rPr>
          <w:rFonts w:eastAsia="Times New Roman"/>
        </w:rPr>
        <w:t>related to NCES Improving the Timeliness of Releasing Data</w:t>
      </w:r>
      <w:bookmarkEnd w:id="25"/>
      <w:r w:rsidRPr="0528E49E">
        <w:rPr>
          <w:rFonts w:eastAsia="Times New Roman"/>
        </w:rPr>
        <w:t xml:space="preserve"> </w:t>
      </w:r>
    </w:p>
    <w:p w:rsidR="00204F32" w:rsidP="00204F32" w14:paraId="76F2CA79" w14:textId="77777777">
      <w:pPr>
        <w:pStyle w:val="Heading2"/>
      </w:pPr>
      <w:bookmarkStart w:id="26" w:name="_Toc135237612"/>
      <w:r w:rsidRPr="0528E49E">
        <w:rPr>
          <w:rFonts w:eastAsia="Times New Roman"/>
        </w:rPr>
        <w:t>Public response</w:t>
      </w:r>
      <w:bookmarkEnd w:id="26"/>
      <w:r w:rsidRPr="0528E49E">
        <w:rPr>
          <w:rFonts w:eastAsia="Times New Roman"/>
        </w:rPr>
        <w:t xml:space="preserve"> </w:t>
      </w:r>
    </w:p>
    <w:p w:rsidR="00204F32" w:rsidRPr="00283FEF" w:rsidP="00204F32" w14:paraId="5B4E7193" w14:textId="5BB6E12B">
      <w:pPr>
        <w:spacing w:line="276" w:lineRule="auto"/>
        <w:rPr>
          <w:sz w:val="24"/>
          <w:szCs w:val="24"/>
        </w:rPr>
      </w:pPr>
      <w:r w:rsidRPr="00283FEF">
        <w:rPr>
          <w:rFonts w:ascii="Times New Roman" w:eastAsia="Times New Roman" w:hAnsi="Times New Roman" w:cs="Times New Roman"/>
          <w:sz w:val="24"/>
          <w:szCs w:val="24"/>
        </w:rPr>
        <w:t xml:space="preserve">NCES received </w:t>
      </w:r>
      <w:r w:rsidR="00AD2BE1">
        <w:rPr>
          <w:rFonts w:ascii="Times New Roman" w:eastAsia="Times New Roman" w:hAnsi="Times New Roman" w:cs="Times New Roman"/>
          <w:sz w:val="24"/>
          <w:szCs w:val="24"/>
        </w:rPr>
        <w:t>2</w:t>
      </w:r>
      <w:r w:rsidRPr="00283FE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submissions </w:t>
      </w:r>
      <w:r w:rsidRPr="00283FEF">
        <w:rPr>
          <w:rFonts w:ascii="Times New Roman" w:eastAsia="Times New Roman" w:hAnsi="Times New Roman" w:cs="Times New Roman"/>
          <w:sz w:val="24"/>
          <w:szCs w:val="24"/>
        </w:rPr>
        <w:t xml:space="preserve">with a total of </w:t>
      </w:r>
      <w:r w:rsidR="00C315D0">
        <w:rPr>
          <w:rFonts w:ascii="Times New Roman" w:eastAsia="Times New Roman" w:hAnsi="Times New Roman" w:cs="Times New Roman"/>
          <w:sz w:val="24"/>
          <w:szCs w:val="24"/>
        </w:rPr>
        <w:t>23</w:t>
      </w:r>
      <w:r w:rsidRPr="00283FEF">
        <w:rPr>
          <w:rFonts w:ascii="Times New Roman" w:eastAsia="Times New Roman" w:hAnsi="Times New Roman" w:cs="Times New Roman"/>
          <w:sz w:val="24"/>
          <w:szCs w:val="24"/>
        </w:rPr>
        <w:t xml:space="preserve"> signatories related to the point that NCES should improve the timeliness of releasing data. </w:t>
      </w:r>
    </w:p>
    <w:p w:rsidR="00204F32" w:rsidP="00204F32" w14:paraId="6B680AB6" w14:textId="77777777">
      <w:pPr>
        <w:pStyle w:val="Heading2"/>
      </w:pPr>
      <w:bookmarkStart w:id="27" w:name="_Toc135237613"/>
      <w:r w:rsidRPr="0528E49E">
        <w:rPr>
          <w:rFonts w:eastAsia="Times New Roman"/>
        </w:rPr>
        <w:t>Recommendations/Concerns</w:t>
      </w:r>
      <w:bookmarkEnd w:id="27"/>
    </w:p>
    <w:p w:rsidR="00204F32" w:rsidP="000E073F" w14:paraId="116FE10E" w14:textId="4E473406">
      <w:pPr>
        <w:spacing w:line="276" w:lineRule="auto"/>
        <w:rPr>
          <w:rFonts w:ascii="Times New Roman" w:eastAsia="Times New Roman" w:hAnsi="Times New Roman" w:cs="Times New Roman"/>
          <w:sz w:val="24"/>
          <w:szCs w:val="24"/>
        </w:rPr>
      </w:pPr>
      <w:r w:rsidRPr="00F4167D">
        <w:rPr>
          <w:rFonts w:ascii="Times New Roman" w:eastAsia="Times New Roman" w:hAnsi="Times New Roman" w:cs="Times New Roman"/>
          <w:sz w:val="24"/>
          <w:szCs w:val="24"/>
        </w:rPr>
        <w:t xml:space="preserve">One </w:t>
      </w:r>
      <w:r w:rsidR="00053BE4">
        <w:rPr>
          <w:rFonts w:ascii="Times New Roman" w:eastAsia="Times New Roman" w:hAnsi="Times New Roman" w:cs="Times New Roman"/>
          <w:sz w:val="24"/>
          <w:szCs w:val="24"/>
        </w:rPr>
        <w:t>state education agency (</w:t>
      </w:r>
      <w:r w:rsidRPr="00F4167D" w:rsidR="00F4167D">
        <w:rPr>
          <w:rFonts w:ascii="Times New Roman" w:eastAsia="Times New Roman" w:hAnsi="Times New Roman" w:cs="Times New Roman"/>
          <w:sz w:val="24"/>
          <w:szCs w:val="24"/>
        </w:rPr>
        <w:t>SEA</w:t>
      </w:r>
      <w:r w:rsidR="00053BE4">
        <w:rPr>
          <w:rFonts w:ascii="Times New Roman" w:eastAsia="Times New Roman" w:hAnsi="Times New Roman" w:cs="Times New Roman"/>
          <w:sz w:val="24"/>
          <w:szCs w:val="24"/>
        </w:rPr>
        <w:t>)</w:t>
      </w:r>
      <w:r w:rsidRPr="00F4167D" w:rsidR="00F4167D">
        <w:rPr>
          <w:rFonts w:ascii="Times New Roman" w:eastAsia="Times New Roman" w:hAnsi="Times New Roman" w:cs="Times New Roman"/>
          <w:sz w:val="24"/>
          <w:szCs w:val="24"/>
        </w:rPr>
        <w:t>, two</w:t>
      </w:r>
      <w:r w:rsidR="00C744D2">
        <w:rPr>
          <w:rFonts w:ascii="Times New Roman" w:eastAsia="Times New Roman" w:hAnsi="Times New Roman" w:cs="Times New Roman"/>
          <w:sz w:val="24"/>
          <w:szCs w:val="24"/>
        </w:rPr>
        <w:t xml:space="preserve"> (2)</w:t>
      </w:r>
      <w:r w:rsidRPr="00F4167D" w:rsidR="00F4167D">
        <w:rPr>
          <w:rFonts w:ascii="Times New Roman" w:eastAsia="Times New Roman" w:hAnsi="Times New Roman" w:cs="Times New Roman"/>
          <w:sz w:val="24"/>
          <w:szCs w:val="24"/>
        </w:rPr>
        <w:t xml:space="preserve"> districts, </w:t>
      </w:r>
      <w:r w:rsidR="0058076F">
        <w:rPr>
          <w:rFonts w:ascii="Times New Roman" w:eastAsia="Times New Roman" w:hAnsi="Times New Roman" w:cs="Times New Roman"/>
          <w:sz w:val="24"/>
          <w:szCs w:val="24"/>
        </w:rPr>
        <w:t xml:space="preserve">and </w:t>
      </w:r>
      <w:r w:rsidR="00B6569A">
        <w:rPr>
          <w:rFonts w:ascii="Times New Roman" w:eastAsia="Times New Roman" w:hAnsi="Times New Roman" w:cs="Times New Roman"/>
          <w:sz w:val="24"/>
          <w:szCs w:val="24"/>
        </w:rPr>
        <w:t xml:space="preserve">twelve individuals </w:t>
      </w:r>
      <w:r w:rsidRPr="0528E49E">
        <w:rPr>
          <w:rFonts w:ascii="Times New Roman" w:eastAsia="Times New Roman" w:hAnsi="Times New Roman" w:cs="Times New Roman"/>
          <w:sz w:val="24"/>
          <w:szCs w:val="24"/>
        </w:rPr>
        <w:t>suggested that NCES should improve their timeliness in releasing data for its school finance collections.</w:t>
      </w:r>
    </w:p>
    <w:p w:rsidR="007C551C" w:rsidP="00204F32" w14:paraId="2CCD74BE" w14:textId="09B51194">
      <w:pPr>
        <w:spacing w:line="276" w:lineRule="auto"/>
        <w:rPr>
          <w:rFonts w:ascii="Times New Roman" w:hAnsi="Times New Roman" w:cs="Times New Roman"/>
          <w:sz w:val="24"/>
          <w:szCs w:val="24"/>
        </w:rPr>
      </w:pPr>
      <w:r w:rsidRPr="0528E49E">
        <w:rPr>
          <w:rFonts w:ascii="Times New Roman" w:eastAsia="Times New Roman" w:hAnsi="Times New Roman" w:cs="Times New Roman"/>
          <w:sz w:val="24"/>
          <w:szCs w:val="24"/>
        </w:rPr>
        <w:t>One SEA stated that,</w:t>
      </w:r>
      <w:r>
        <w:rPr>
          <w:rFonts w:ascii="Times New Roman" w:eastAsia="Times New Roman" w:hAnsi="Times New Roman" w:cs="Times New Roman"/>
          <w:sz w:val="24"/>
          <w:szCs w:val="24"/>
        </w:rPr>
        <w:t xml:space="preserve"> “</w:t>
      </w:r>
      <w:r w:rsidRPr="007C551C">
        <w:rPr>
          <w:rFonts w:ascii="Times New Roman" w:hAnsi="Times New Roman" w:cs="Times New Roman"/>
          <w:sz w:val="24"/>
          <w:szCs w:val="24"/>
        </w:rPr>
        <w:t>The U.S. Department of Education’s (ED) timeline for releasing financial data makes it hard for California LEAs to benchmark our data against that of others for use in continuous improvement. For communities to be able to constructively use this data to improve their delivery of services to students, the data needs to be released more quickly.</w:t>
      </w:r>
      <w:r>
        <w:rPr>
          <w:rFonts w:ascii="Times New Roman" w:hAnsi="Times New Roman" w:cs="Times New Roman"/>
          <w:sz w:val="24"/>
          <w:szCs w:val="24"/>
        </w:rPr>
        <w:t>”</w:t>
      </w:r>
    </w:p>
    <w:p w:rsidR="00202CB6" w:rsidP="00204F32" w14:paraId="02701224" w14:textId="0A598435">
      <w:pPr>
        <w:spacing w:line="276" w:lineRule="auto"/>
        <w:rPr>
          <w:rFonts w:ascii="Times New Roman" w:hAnsi="Times New Roman" w:cs="Times New Roman"/>
          <w:sz w:val="24"/>
          <w:szCs w:val="24"/>
        </w:rPr>
      </w:pPr>
      <w:r>
        <w:rPr>
          <w:rFonts w:ascii="Times New Roman" w:hAnsi="Times New Roman" w:cs="Times New Roman"/>
          <w:sz w:val="24"/>
          <w:szCs w:val="24"/>
        </w:rPr>
        <w:t xml:space="preserve">One district stated that, </w:t>
      </w:r>
      <w:r w:rsidR="00583335">
        <w:rPr>
          <w:rFonts w:ascii="Times New Roman" w:hAnsi="Times New Roman" w:cs="Times New Roman"/>
          <w:sz w:val="24"/>
          <w:szCs w:val="24"/>
        </w:rPr>
        <w:t>“</w:t>
      </w:r>
      <w:r w:rsidRPr="00583335" w:rsidR="00583335">
        <w:rPr>
          <w:rFonts w:ascii="Times New Roman" w:hAnsi="Times New Roman" w:cs="Times New Roman"/>
          <w:sz w:val="24"/>
          <w:szCs w:val="24"/>
        </w:rPr>
        <w:t xml:space="preserve">The slow timeline for releasing financial data makes it hard for our district to benchmark our data against that of others for use in continuous improvement. If you are able to release it in a </w:t>
      </w:r>
      <w:r w:rsidRPr="00583335" w:rsidR="00583335">
        <w:rPr>
          <w:rFonts w:ascii="Times New Roman" w:hAnsi="Times New Roman" w:cs="Times New Roman"/>
          <w:sz w:val="24"/>
          <w:szCs w:val="24"/>
        </w:rPr>
        <w:t>more timely</w:t>
      </w:r>
      <w:r w:rsidRPr="00583335" w:rsidR="00583335">
        <w:rPr>
          <w:rFonts w:ascii="Times New Roman" w:hAnsi="Times New Roman" w:cs="Times New Roman"/>
          <w:sz w:val="24"/>
          <w:szCs w:val="24"/>
        </w:rPr>
        <w:t xml:space="preserve"> manner, I would be grateful</w:t>
      </w:r>
      <w:r w:rsidR="00583335">
        <w:rPr>
          <w:rFonts w:ascii="Times New Roman" w:hAnsi="Times New Roman" w:cs="Times New Roman"/>
          <w:sz w:val="24"/>
          <w:szCs w:val="24"/>
        </w:rPr>
        <w:t>.”</w:t>
      </w:r>
    </w:p>
    <w:p w:rsidR="00583335" w:rsidP="00204F32" w14:paraId="273196A2" w14:textId="666BB350">
      <w:pPr>
        <w:spacing w:line="276" w:lineRule="auto"/>
        <w:rPr>
          <w:rFonts w:ascii="Times New Roman" w:hAnsi="Times New Roman" w:cs="Times New Roman"/>
          <w:sz w:val="24"/>
          <w:szCs w:val="24"/>
        </w:rPr>
      </w:pPr>
      <w:r>
        <w:rPr>
          <w:rFonts w:ascii="Times New Roman" w:hAnsi="Times New Roman" w:cs="Times New Roman"/>
          <w:sz w:val="24"/>
          <w:szCs w:val="24"/>
        </w:rPr>
        <w:t xml:space="preserve">A second district stated that, </w:t>
      </w:r>
      <w:r w:rsidRPr="008F1216">
        <w:rPr>
          <w:rFonts w:ascii="Times New Roman" w:hAnsi="Times New Roman" w:cs="Times New Roman"/>
          <w:sz w:val="24"/>
          <w:szCs w:val="24"/>
        </w:rPr>
        <w:t>“The slow timeline for releasing financial data makes it hard for our district to benchmark our data against that of others for use in continuous improvement.”</w:t>
      </w:r>
      <w:r w:rsidR="006A69E2">
        <w:rPr>
          <w:rFonts w:ascii="Times New Roman" w:hAnsi="Times New Roman" w:cs="Times New Roman"/>
          <w:sz w:val="24"/>
          <w:szCs w:val="24"/>
        </w:rPr>
        <w:t xml:space="preserve"> </w:t>
      </w:r>
      <w:r w:rsidR="006A69E2">
        <w:rPr>
          <w:rFonts w:ascii="Times New Roman" w:hAnsi="Times New Roman" w:cs="Times New Roman"/>
          <w:sz w:val="24"/>
          <w:szCs w:val="24"/>
        </w:rPr>
        <w:t>This  district</w:t>
      </w:r>
      <w:r w:rsidR="006A69E2">
        <w:rPr>
          <w:rFonts w:ascii="Times New Roman" w:hAnsi="Times New Roman" w:cs="Times New Roman"/>
          <w:sz w:val="24"/>
          <w:szCs w:val="24"/>
        </w:rPr>
        <w:t xml:space="preserve"> </w:t>
      </w:r>
      <w:r w:rsidR="00201BEA">
        <w:rPr>
          <w:rFonts w:ascii="Times New Roman" w:hAnsi="Times New Roman" w:cs="Times New Roman"/>
          <w:sz w:val="24"/>
          <w:szCs w:val="24"/>
        </w:rPr>
        <w:t xml:space="preserve">also </w:t>
      </w:r>
      <w:r w:rsidR="00F245CE">
        <w:rPr>
          <w:rFonts w:ascii="Times New Roman" w:hAnsi="Times New Roman" w:cs="Times New Roman"/>
          <w:sz w:val="24"/>
          <w:szCs w:val="24"/>
        </w:rPr>
        <w:t xml:space="preserve">echoed the </w:t>
      </w:r>
      <w:r w:rsidR="00201BEA">
        <w:rPr>
          <w:rFonts w:ascii="Times New Roman" w:hAnsi="Times New Roman" w:cs="Times New Roman"/>
          <w:sz w:val="24"/>
          <w:szCs w:val="24"/>
        </w:rPr>
        <w:t xml:space="preserve">statement of an individual who </w:t>
      </w:r>
      <w:r w:rsidR="006A69E2">
        <w:rPr>
          <w:rFonts w:ascii="Times New Roman" w:hAnsi="Times New Roman" w:cs="Times New Roman"/>
          <w:sz w:val="24"/>
          <w:szCs w:val="24"/>
        </w:rPr>
        <w:t xml:space="preserve">stated that, </w:t>
      </w:r>
      <w:r w:rsidRPr="006A69E2" w:rsidR="006A69E2">
        <w:rPr>
          <w:rFonts w:ascii="Times New Roman" w:hAnsi="Times New Roman" w:cs="Times New Roman"/>
          <w:sz w:val="24"/>
          <w:szCs w:val="24"/>
        </w:rPr>
        <w:t xml:space="preserve">“It would be helpful if NCES could be more responsive to the needs of districts with this collection. That would require being </w:t>
      </w:r>
      <w:r w:rsidRPr="006A69E2" w:rsidR="006A69E2">
        <w:rPr>
          <w:rFonts w:ascii="Times New Roman" w:hAnsi="Times New Roman" w:cs="Times New Roman"/>
          <w:sz w:val="24"/>
          <w:szCs w:val="24"/>
        </w:rPr>
        <w:t>more timely</w:t>
      </w:r>
      <w:r w:rsidRPr="006A69E2" w:rsidR="006A69E2">
        <w:rPr>
          <w:rFonts w:ascii="Times New Roman" w:hAnsi="Times New Roman" w:cs="Times New Roman"/>
          <w:sz w:val="24"/>
          <w:szCs w:val="24"/>
        </w:rPr>
        <w:t>.”</w:t>
      </w:r>
    </w:p>
    <w:p w:rsidR="00781754" w:rsidP="00204F32" w14:paraId="300153C4" w14:textId="7F0D2404">
      <w:pPr>
        <w:spacing w:line="276" w:lineRule="auto"/>
        <w:rPr>
          <w:rFonts w:ascii="Times New Roman" w:hAnsi="Times New Roman" w:cs="Times New Roman"/>
          <w:sz w:val="24"/>
          <w:szCs w:val="24"/>
        </w:rPr>
      </w:pPr>
      <w:r>
        <w:rPr>
          <w:rFonts w:ascii="Times New Roman" w:hAnsi="Times New Roman" w:cs="Times New Roman"/>
          <w:sz w:val="24"/>
          <w:szCs w:val="24"/>
        </w:rPr>
        <w:t xml:space="preserve">One individual stated that, </w:t>
      </w:r>
      <w:r w:rsidR="002B51FC">
        <w:rPr>
          <w:rFonts w:ascii="Times New Roman" w:hAnsi="Times New Roman" w:cs="Times New Roman"/>
          <w:sz w:val="24"/>
          <w:szCs w:val="24"/>
        </w:rPr>
        <w:t>“</w:t>
      </w:r>
      <w:r w:rsidRPr="007444E8">
        <w:rPr>
          <w:rFonts w:ascii="Times New Roman" w:hAnsi="Times New Roman" w:cs="Times New Roman"/>
          <w:sz w:val="24"/>
          <w:szCs w:val="24"/>
        </w:rPr>
        <w:t>USDE must commit to a regular release schedule. The delay and frequency of the existing SLFS data set makes it of little use to policymakers and researchers.</w:t>
      </w:r>
      <w:r w:rsidR="002B51FC">
        <w:rPr>
          <w:rFonts w:ascii="Times New Roman" w:hAnsi="Times New Roman" w:cs="Times New Roman"/>
          <w:sz w:val="24"/>
          <w:szCs w:val="24"/>
        </w:rPr>
        <w:t>”</w:t>
      </w:r>
    </w:p>
    <w:p w:rsidR="002B51FC" w:rsidP="00204F32" w14:paraId="362BAD48" w14:textId="441CB50A">
      <w:pPr>
        <w:spacing w:line="276" w:lineRule="auto"/>
        <w:rPr>
          <w:rFonts w:ascii="Times New Roman" w:hAnsi="Times New Roman" w:cs="Times New Roman"/>
          <w:sz w:val="24"/>
          <w:szCs w:val="24"/>
        </w:rPr>
      </w:pPr>
      <w:r>
        <w:rPr>
          <w:rFonts w:ascii="Times New Roman" w:hAnsi="Times New Roman" w:cs="Times New Roman"/>
          <w:sz w:val="24"/>
          <w:szCs w:val="24"/>
        </w:rPr>
        <w:t xml:space="preserve">A second </w:t>
      </w:r>
      <w:r w:rsidR="00F30C4C">
        <w:rPr>
          <w:rFonts w:ascii="Times New Roman" w:hAnsi="Times New Roman" w:cs="Times New Roman"/>
          <w:sz w:val="24"/>
          <w:szCs w:val="24"/>
        </w:rPr>
        <w:t xml:space="preserve">person </w:t>
      </w:r>
      <w:r>
        <w:rPr>
          <w:rFonts w:ascii="Times New Roman" w:hAnsi="Times New Roman" w:cs="Times New Roman"/>
          <w:sz w:val="24"/>
          <w:szCs w:val="24"/>
        </w:rPr>
        <w:t xml:space="preserve">stated that, </w:t>
      </w:r>
      <w:r w:rsidR="001C7765">
        <w:rPr>
          <w:rFonts w:ascii="Times New Roman" w:hAnsi="Times New Roman" w:cs="Times New Roman"/>
          <w:sz w:val="24"/>
          <w:szCs w:val="24"/>
        </w:rPr>
        <w:t>“</w:t>
      </w:r>
      <w:r w:rsidRPr="001C7765" w:rsidR="001C7765">
        <w:rPr>
          <w:rFonts w:ascii="Times New Roman" w:hAnsi="Times New Roman" w:cs="Times New Roman"/>
          <w:sz w:val="24"/>
          <w:szCs w:val="24"/>
        </w:rPr>
        <w:t>Pease consider the usefulness of timely data as you weigh the decision to shift into a longer lag time for data reporting.</w:t>
      </w:r>
      <w:r w:rsidR="001C7765">
        <w:rPr>
          <w:rFonts w:ascii="Times New Roman" w:hAnsi="Times New Roman" w:cs="Times New Roman"/>
          <w:sz w:val="24"/>
          <w:szCs w:val="24"/>
        </w:rPr>
        <w:t>”</w:t>
      </w:r>
    </w:p>
    <w:p w:rsidR="001C7765" w:rsidP="00204F32" w14:paraId="453F8883" w14:textId="309334AA">
      <w:pPr>
        <w:spacing w:line="276" w:lineRule="auto"/>
        <w:rPr>
          <w:rFonts w:ascii="Times New Roman" w:hAnsi="Times New Roman" w:cs="Times New Roman"/>
          <w:sz w:val="24"/>
          <w:szCs w:val="24"/>
        </w:rPr>
      </w:pPr>
      <w:r>
        <w:rPr>
          <w:rFonts w:ascii="Times New Roman" w:hAnsi="Times New Roman" w:cs="Times New Roman"/>
          <w:sz w:val="24"/>
          <w:szCs w:val="24"/>
        </w:rPr>
        <w:t xml:space="preserve">A third </w:t>
      </w:r>
      <w:r w:rsidR="00F30C4C">
        <w:rPr>
          <w:rFonts w:ascii="Times New Roman" w:hAnsi="Times New Roman" w:cs="Times New Roman"/>
          <w:sz w:val="24"/>
          <w:szCs w:val="24"/>
        </w:rPr>
        <w:t xml:space="preserve">individual </w:t>
      </w:r>
      <w:r>
        <w:rPr>
          <w:rFonts w:ascii="Times New Roman" w:hAnsi="Times New Roman" w:cs="Times New Roman"/>
          <w:sz w:val="24"/>
          <w:szCs w:val="24"/>
        </w:rPr>
        <w:t xml:space="preserve">stated that, </w:t>
      </w:r>
      <w:r w:rsidR="00B857D1">
        <w:rPr>
          <w:rFonts w:ascii="Times New Roman" w:hAnsi="Times New Roman" w:cs="Times New Roman"/>
          <w:sz w:val="24"/>
          <w:szCs w:val="24"/>
        </w:rPr>
        <w:t>“</w:t>
      </w:r>
      <w:r w:rsidRPr="00201BEA" w:rsidR="00201BEA">
        <w:rPr>
          <w:rFonts w:ascii="Times New Roman" w:hAnsi="Times New Roman" w:cs="Times New Roman"/>
          <w:sz w:val="24"/>
          <w:szCs w:val="24"/>
        </w:rPr>
        <w:t xml:space="preserve">It would be helpful to have the data in a timely manner. Right </w:t>
      </w:r>
      <w:r w:rsidRPr="00201BEA" w:rsidR="00201BEA">
        <w:rPr>
          <w:rFonts w:ascii="Times New Roman" w:hAnsi="Times New Roman" w:cs="Times New Roman"/>
          <w:sz w:val="24"/>
          <w:szCs w:val="24"/>
        </w:rPr>
        <w:t>now</w:t>
      </w:r>
      <w:r w:rsidRPr="00201BEA" w:rsidR="00201BEA">
        <w:rPr>
          <w:rFonts w:ascii="Times New Roman" w:hAnsi="Times New Roman" w:cs="Times New Roman"/>
          <w:sz w:val="24"/>
          <w:szCs w:val="24"/>
        </w:rPr>
        <w:t xml:space="preserve"> the data available for my state is from 2018/2019 which is not very helpful in decision making.</w:t>
      </w:r>
      <w:r w:rsidR="00B857D1">
        <w:rPr>
          <w:rFonts w:ascii="Times New Roman" w:hAnsi="Times New Roman" w:cs="Times New Roman"/>
          <w:sz w:val="24"/>
          <w:szCs w:val="24"/>
        </w:rPr>
        <w:t>”</w:t>
      </w:r>
    </w:p>
    <w:p w:rsidR="00B857D1" w:rsidP="00204F32" w14:paraId="79C04A6B" w14:textId="39492786">
      <w:pPr>
        <w:spacing w:line="276" w:lineRule="auto"/>
        <w:rPr>
          <w:rFonts w:ascii="Times New Roman" w:hAnsi="Times New Roman" w:cs="Times New Roman"/>
          <w:sz w:val="24"/>
          <w:szCs w:val="24"/>
        </w:rPr>
      </w:pPr>
      <w:r>
        <w:rPr>
          <w:rFonts w:ascii="Times New Roman" w:hAnsi="Times New Roman" w:cs="Times New Roman"/>
          <w:sz w:val="24"/>
          <w:szCs w:val="24"/>
        </w:rPr>
        <w:t xml:space="preserve">A fourth person </w:t>
      </w:r>
      <w:r w:rsidR="00DA28C2">
        <w:rPr>
          <w:rFonts w:ascii="Times New Roman" w:hAnsi="Times New Roman" w:cs="Times New Roman"/>
          <w:sz w:val="24"/>
          <w:szCs w:val="24"/>
        </w:rPr>
        <w:t>stated that, “</w:t>
      </w:r>
      <w:r w:rsidRPr="00DA28C2" w:rsidR="00DA28C2">
        <w:rPr>
          <w:rFonts w:ascii="Times New Roman" w:hAnsi="Times New Roman" w:cs="Times New Roman"/>
          <w:sz w:val="24"/>
          <w:szCs w:val="24"/>
        </w:rPr>
        <w:t>The slow timeline for releasing financial data makes it hard for our district to benchmark our data against that of others for use in continuous improvement. We need our data systems to be faster than 2 years if we’re going to deliver for our students.</w:t>
      </w:r>
      <w:r w:rsidR="00DA28C2">
        <w:rPr>
          <w:rFonts w:ascii="Times New Roman" w:hAnsi="Times New Roman" w:cs="Times New Roman"/>
          <w:sz w:val="24"/>
          <w:szCs w:val="24"/>
        </w:rPr>
        <w:t>”</w:t>
      </w:r>
    </w:p>
    <w:p w:rsidR="00090ACE" w:rsidP="00204F32" w14:paraId="467E2176" w14:textId="714EBB7F">
      <w:pPr>
        <w:spacing w:line="276" w:lineRule="auto"/>
        <w:rPr>
          <w:rFonts w:ascii="Times New Roman" w:hAnsi="Times New Roman" w:cs="Times New Roman"/>
          <w:sz w:val="24"/>
          <w:szCs w:val="24"/>
        </w:rPr>
      </w:pPr>
      <w:r>
        <w:rPr>
          <w:rFonts w:ascii="Times New Roman" w:hAnsi="Times New Roman" w:cs="Times New Roman"/>
          <w:sz w:val="24"/>
          <w:szCs w:val="24"/>
        </w:rPr>
        <w:t>A fifth person stated that, “</w:t>
      </w:r>
      <w:r w:rsidRPr="00F636F7">
        <w:rPr>
          <w:rFonts w:ascii="Times New Roman" w:hAnsi="Times New Roman" w:cs="Times New Roman"/>
          <w:sz w:val="24"/>
          <w:szCs w:val="24"/>
        </w:rPr>
        <w:t>The timeline for releasing financial data makes it extremely difficult for our district to benchmark our data against that of others for use in continuous improvement and to quickly pivot to take action.</w:t>
      </w:r>
      <w:r>
        <w:rPr>
          <w:rFonts w:ascii="Times New Roman" w:hAnsi="Times New Roman" w:cs="Times New Roman"/>
          <w:sz w:val="24"/>
          <w:szCs w:val="24"/>
        </w:rPr>
        <w:t>”</w:t>
      </w:r>
    </w:p>
    <w:p w:rsidR="00F636F7" w:rsidP="00204F32" w14:paraId="747BDF22" w14:textId="7CCBC570">
      <w:pPr>
        <w:spacing w:line="276" w:lineRule="auto"/>
        <w:rPr>
          <w:rFonts w:ascii="Times New Roman" w:hAnsi="Times New Roman" w:cs="Times New Roman"/>
          <w:sz w:val="24"/>
          <w:szCs w:val="24"/>
        </w:rPr>
      </w:pPr>
      <w:r>
        <w:rPr>
          <w:rFonts w:ascii="Times New Roman" w:hAnsi="Times New Roman" w:cs="Times New Roman"/>
          <w:sz w:val="24"/>
          <w:szCs w:val="24"/>
        </w:rPr>
        <w:t xml:space="preserve">Four </w:t>
      </w:r>
      <w:r w:rsidR="009242E2">
        <w:rPr>
          <w:rFonts w:ascii="Times New Roman" w:hAnsi="Times New Roman" w:cs="Times New Roman"/>
          <w:sz w:val="24"/>
          <w:szCs w:val="24"/>
        </w:rPr>
        <w:t xml:space="preserve">other </w:t>
      </w:r>
      <w:r w:rsidR="005E3092">
        <w:rPr>
          <w:rFonts w:ascii="Times New Roman" w:hAnsi="Times New Roman" w:cs="Times New Roman"/>
          <w:sz w:val="24"/>
          <w:szCs w:val="24"/>
        </w:rPr>
        <w:t>individuals r</w:t>
      </w:r>
      <w:r>
        <w:rPr>
          <w:rFonts w:ascii="Times New Roman" w:hAnsi="Times New Roman" w:cs="Times New Roman"/>
          <w:sz w:val="24"/>
          <w:szCs w:val="24"/>
        </w:rPr>
        <w:t>eiterated</w:t>
      </w:r>
      <w:r w:rsidR="005E3092">
        <w:rPr>
          <w:rFonts w:ascii="Times New Roman" w:hAnsi="Times New Roman" w:cs="Times New Roman"/>
          <w:sz w:val="24"/>
          <w:szCs w:val="24"/>
        </w:rPr>
        <w:t xml:space="preserve"> th</w:t>
      </w:r>
      <w:r>
        <w:rPr>
          <w:rFonts w:ascii="Times New Roman" w:hAnsi="Times New Roman" w:cs="Times New Roman"/>
          <w:sz w:val="24"/>
          <w:szCs w:val="24"/>
        </w:rPr>
        <w:t xml:space="preserve">e identical </w:t>
      </w:r>
      <w:r w:rsidR="005E3092">
        <w:rPr>
          <w:rFonts w:ascii="Times New Roman" w:hAnsi="Times New Roman" w:cs="Times New Roman"/>
          <w:sz w:val="24"/>
          <w:szCs w:val="24"/>
        </w:rPr>
        <w:t>point that, “</w:t>
      </w:r>
      <w:r w:rsidRPr="005E3092" w:rsidR="005E3092">
        <w:rPr>
          <w:rFonts w:ascii="Times New Roman" w:hAnsi="Times New Roman" w:cs="Times New Roman"/>
          <w:sz w:val="24"/>
          <w:szCs w:val="24"/>
        </w:rPr>
        <w:t>The slow timeline for releasing financial data makes it hard for our district to benchmark our data against that of others for use in continuous improvement.</w:t>
      </w:r>
      <w:r w:rsidR="005E3092">
        <w:rPr>
          <w:rFonts w:ascii="Times New Roman" w:hAnsi="Times New Roman" w:cs="Times New Roman"/>
          <w:sz w:val="24"/>
          <w:szCs w:val="24"/>
        </w:rPr>
        <w:t>”</w:t>
      </w:r>
      <w:r>
        <w:rPr>
          <w:rFonts w:ascii="Times New Roman" w:hAnsi="Times New Roman" w:cs="Times New Roman"/>
          <w:sz w:val="24"/>
          <w:szCs w:val="24"/>
        </w:rPr>
        <w:t xml:space="preserve"> </w:t>
      </w:r>
    </w:p>
    <w:p w:rsidR="00FF5D5D" w:rsidP="00204F32" w14:paraId="3062588B" w14:textId="6A49E28B">
      <w:pPr>
        <w:spacing w:line="276" w:lineRule="auto"/>
        <w:rPr>
          <w:rFonts w:ascii="Times New Roman" w:hAnsi="Times New Roman" w:cs="Times New Roman"/>
          <w:sz w:val="24"/>
          <w:szCs w:val="24"/>
        </w:rPr>
      </w:pPr>
      <w:r>
        <w:rPr>
          <w:rFonts w:ascii="Times New Roman" w:hAnsi="Times New Roman" w:cs="Times New Roman"/>
          <w:sz w:val="24"/>
          <w:szCs w:val="24"/>
        </w:rPr>
        <w:t>Another person stated that, “</w:t>
      </w:r>
      <w:r w:rsidRPr="00FF5D5D">
        <w:rPr>
          <w:rFonts w:ascii="Times New Roman" w:hAnsi="Times New Roman" w:cs="Times New Roman"/>
          <w:sz w:val="24"/>
          <w:szCs w:val="24"/>
        </w:rPr>
        <w:t>It is my hope that NCES would be more responsive to the needs and capacity of school districts. Thus, when data is released two-years later, it is no longer a leading indicator and as such offers very little value in planning.</w:t>
      </w:r>
      <w:r w:rsidR="00331FF1">
        <w:rPr>
          <w:rFonts w:ascii="Times New Roman" w:hAnsi="Times New Roman" w:cs="Times New Roman"/>
          <w:sz w:val="24"/>
          <w:szCs w:val="24"/>
        </w:rPr>
        <w:t>”</w:t>
      </w:r>
    </w:p>
    <w:p w:rsidR="009269ED" w:rsidP="00204F32" w14:paraId="2F84F179" w14:textId="5EC6689E">
      <w:pPr>
        <w:spacing w:line="276" w:lineRule="auto"/>
        <w:rPr>
          <w:rFonts w:ascii="Times New Roman" w:hAnsi="Times New Roman" w:cs="Times New Roman"/>
          <w:sz w:val="24"/>
          <w:szCs w:val="24"/>
        </w:rPr>
      </w:pPr>
      <w:r>
        <w:rPr>
          <w:rFonts w:ascii="Times New Roman" w:hAnsi="Times New Roman" w:cs="Times New Roman"/>
          <w:sz w:val="24"/>
          <w:szCs w:val="24"/>
        </w:rPr>
        <w:t>One person also stated that, “</w:t>
      </w:r>
      <w:r w:rsidRPr="00CD4D51">
        <w:rPr>
          <w:rFonts w:ascii="Times New Roman" w:hAnsi="Times New Roman" w:cs="Times New Roman"/>
          <w:sz w:val="24"/>
          <w:szCs w:val="24"/>
        </w:rPr>
        <w:t>I think you would be better served trying to improve your own processes to get that data out sooner than be 2-3 years behind.</w:t>
      </w:r>
      <w:r>
        <w:rPr>
          <w:rFonts w:ascii="Times New Roman" w:hAnsi="Times New Roman" w:cs="Times New Roman"/>
          <w:sz w:val="24"/>
          <w:szCs w:val="24"/>
        </w:rPr>
        <w:t>”</w:t>
      </w:r>
    </w:p>
    <w:p w:rsidR="00E77713" w:rsidP="00204F32" w14:paraId="7CA86603" w14:textId="0A464DAE">
      <w:pPr>
        <w:spacing w:line="276" w:lineRule="auto"/>
        <w:rPr>
          <w:rFonts w:ascii="Times New Roman" w:hAnsi="Times New Roman" w:cs="Times New Roman"/>
          <w:sz w:val="24"/>
          <w:szCs w:val="24"/>
        </w:rPr>
      </w:pPr>
      <w:r>
        <w:rPr>
          <w:rFonts w:ascii="Times New Roman" w:hAnsi="Times New Roman" w:cs="Times New Roman"/>
          <w:sz w:val="24"/>
          <w:szCs w:val="24"/>
        </w:rPr>
        <w:t xml:space="preserve">One research lab stated that, </w:t>
      </w:r>
      <w:r w:rsidRPr="00E77713">
        <w:rPr>
          <w:rFonts w:ascii="Times New Roman" w:hAnsi="Times New Roman" w:cs="Times New Roman"/>
          <w:sz w:val="24"/>
          <w:szCs w:val="24"/>
        </w:rPr>
        <w:t>Two</w:t>
      </w:r>
      <w:r w:rsidRPr="00E77713">
        <w:rPr>
          <w:rFonts w:ascii="Times New Roman" w:hAnsi="Times New Roman" w:cs="Times New Roman"/>
          <w:sz w:val="24"/>
          <w:szCs w:val="24"/>
        </w:rPr>
        <w:t xml:space="preserve"> years is still far too long a lag for the data to be of practical use for district and state leaders or even for research that isn’t limited to longitudinal scope.</w:t>
      </w:r>
      <w:r>
        <w:rPr>
          <w:rFonts w:ascii="Times New Roman" w:hAnsi="Times New Roman" w:cs="Times New Roman"/>
          <w:sz w:val="24"/>
          <w:szCs w:val="24"/>
        </w:rPr>
        <w:t>”</w:t>
      </w:r>
    </w:p>
    <w:p w:rsidR="006A7524" w:rsidP="00204F32" w14:paraId="0F27DD45" w14:textId="690DC6B9">
      <w:pPr>
        <w:spacing w:line="276" w:lineRule="auto"/>
        <w:rPr>
          <w:rFonts w:ascii="Times New Roman" w:hAnsi="Times New Roman" w:cs="Times New Roman"/>
          <w:sz w:val="24"/>
          <w:szCs w:val="24"/>
        </w:rPr>
      </w:pPr>
      <w:r>
        <w:rPr>
          <w:rFonts w:ascii="Times New Roman" w:hAnsi="Times New Roman" w:cs="Times New Roman"/>
          <w:sz w:val="24"/>
          <w:szCs w:val="24"/>
        </w:rPr>
        <w:t>Finally</w:t>
      </w:r>
      <w:r w:rsidR="007E154F">
        <w:rPr>
          <w:rFonts w:ascii="Times New Roman" w:hAnsi="Times New Roman" w:cs="Times New Roman"/>
          <w:sz w:val="24"/>
          <w:szCs w:val="24"/>
        </w:rPr>
        <w:t>,</w:t>
      </w:r>
      <w:r>
        <w:rPr>
          <w:rFonts w:ascii="Times New Roman" w:hAnsi="Times New Roman" w:cs="Times New Roman"/>
          <w:sz w:val="24"/>
          <w:szCs w:val="24"/>
        </w:rPr>
        <w:t xml:space="preserve"> one </w:t>
      </w:r>
      <w:r w:rsidR="00FD7B88">
        <w:rPr>
          <w:rFonts w:ascii="Times New Roman" w:hAnsi="Times New Roman" w:cs="Times New Roman"/>
          <w:sz w:val="24"/>
          <w:szCs w:val="24"/>
        </w:rPr>
        <w:t>person commented that, “</w:t>
      </w:r>
      <w:r w:rsidRPr="00FD7B88" w:rsidR="00FD7B88">
        <w:rPr>
          <w:rFonts w:ascii="Times New Roman" w:hAnsi="Times New Roman" w:cs="Times New Roman"/>
          <w:sz w:val="24"/>
          <w:szCs w:val="24"/>
        </w:rPr>
        <w:t>To wait a long period of time is the opposite of where private business is going and seems to affirm the problem with bureaucracy.</w:t>
      </w:r>
      <w:r w:rsidR="007E154F">
        <w:rPr>
          <w:rFonts w:ascii="Times New Roman" w:hAnsi="Times New Roman" w:cs="Times New Roman"/>
          <w:sz w:val="24"/>
          <w:szCs w:val="24"/>
        </w:rPr>
        <w:t>”</w:t>
      </w:r>
    </w:p>
    <w:p w:rsidR="00204F32" w:rsidP="00204F32" w14:paraId="0B154551" w14:textId="77777777">
      <w:pPr>
        <w:pStyle w:val="Heading2"/>
      </w:pPr>
      <w:bookmarkStart w:id="28" w:name="_Toc135237614"/>
      <w:r w:rsidRPr="0528E49E">
        <w:rPr>
          <w:rFonts w:eastAsia="Times New Roman"/>
        </w:rPr>
        <w:t>ED Response</w:t>
      </w:r>
      <w:bookmarkEnd w:id="28"/>
      <w:r w:rsidRPr="0528E49E">
        <w:rPr>
          <w:rFonts w:eastAsia="Times New Roman"/>
        </w:rPr>
        <w:t xml:space="preserve"> </w:t>
      </w:r>
    </w:p>
    <w:p w:rsidR="00447308" w:rsidP="00204F32" w14:paraId="1811A12D" w14:textId="77777777">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The mission of NCES is to “Collect, report, and analyze, and disseminate statistics and other data related to education in the United States and in other nations.” § 406 (b) of the General Education Provisions Act, as amended (20 U.S.C. 1221e-1). The mission is also to “Collect, analyze and report education information and statistics in a manner that is relevant and useful to practitioners, researchers, policymakers, and the public.” Education Sciences Reform Act § 9543. In carrying out that mission, NCES conducts comprehensive iterative reviews of education finance data to help ensure that the data released are accurate and trustworthy.</w:t>
      </w:r>
    </w:p>
    <w:p w:rsidR="002E4E12" w:rsidP="00204F32" w14:paraId="06C03B49" w14:textId="6DF7042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925E91">
        <w:rPr>
          <w:rFonts w:ascii="Times New Roman" w:eastAsia="Times New Roman" w:hAnsi="Times New Roman" w:cs="Times New Roman"/>
          <w:sz w:val="24"/>
          <w:szCs w:val="24"/>
        </w:rPr>
        <w:t>is</w:t>
      </w:r>
      <w:r w:rsidR="00447672">
        <w:rPr>
          <w:rFonts w:ascii="Times New Roman" w:eastAsia="Times New Roman" w:hAnsi="Times New Roman" w:cs="Times New Roman"/>
          <w:sz w:val="24"/>
          <w:szCs w:val="24"/>
        </w:rPr>
        <w:t xml:space="preserve">sue of </w:t>
      </w:r>
      <w:r w:rsidR="00F83AB6">
        <w:rPr>
          <w:rFonts w:ascii="Times New Roman" w:eastAsia="Times New Roman" w:hAnsi="Times New Roman" w:cs="Times New Roman"/>
          <w:sz w:val="24"/>
          <w:szCs w:val="24"/>
        </w:rPr>
        <w:t xml:space="preserve">timeliness </w:t>
      </w:r>
      <w:r w:rsidR="000404EB">
        <w:rPr>
          <w:rFonts w:ascii="Times New Roman" w:eastAsia="Times New Roman" w:hAnsi="Times New Roman" w:cs="Times New Roman"/>
          <w:sz w:val="24"/>
          <w:szCs w:val="24"/>
        </w:rPr>
        <w:t xml:space="preserve">of releasing </w:t>
      </w:r>
      <w:r w:rsidR="00F83AB6">
        <w:rPr>
          <w:rFonts w:ascii="Times New Roman" w:eastAsia="Times New Roman" w:hAnsi="Times New Roman" w:cs="Times New Roman"/>
          <w:sz w:val="24"/>
          <w:szCs w:val="24"/>
        </w:rPr>
        <w:t xml:space="preserve">NCES </w:t>
      </w:r>
      <w:r w:rsidR="00C5663F">
        <w:rPr>
          <w:rFonts w:ascii="Times New Roman" w:eastAsia="Times New Roman" w:hAnsi="Times New Roman" w:cs="Times New Roman"/>
          <w:sz w:val="24"/>
          <w:szCs w:val="24"/>
        </w:rPr>
        <w:t xml:space="preserve">data </w:t>
      </w:r>
      <w:r w:rsidR="00C40FF8">
        <w:rPr>
          <w:rFonts w:ascii="Times New Roman" w:eastAsia="Times New Roman" w:hAnsi="Times New Roman" w:cs="Times New Roman"/>
          <w:sz w:val="24"/>
          <w:szCs w:val="24"/>
        </w:rPr>
        <w:t xml:space="preserve">was </w:t>
      </w:r>
      <w:r w:rsidR="000404EB">
        <w:rPr>
          <w:rFonts w:ascii="Times New Roman" w:eastAsia="Times New Roman" w:hAnsi="Times New Roman" w:cs="Times New Roman"/>
          <w:sz w:val="24"/>
          <w:szCs w:val="24"/>
        </w:rPr>
        <w:t xml:space="preserve">recently </w:t>
      </w:r>
      <w:r w:rsidR="00C40FF8">
        <w:rPr>
          <w:rFonts w:ascii="Times New Roman" w:eastAsia="Times New Roman" w:hAnsi="Times New Roman" w:cs="Times New Roman"/>
          <w:sz w:val="24"/>
          <w:szCs w:val="24"/>
        </w:rPr>
        <w:t>a</w:t>
      </w:r>
      <w:r w:rsidR="00C5663F">
        <w:rPr>
          <w:rFonts w:ascii="Times New Roman" w:eastAsia="Times New Roman" w:hAnsi="Times New Roman" w:cs="Times New Roman"/>
          <w:sz w:val="24"/>
          <w:szCs w:val="24"/>
        </w:rPr>
        <w:t xml:space="preserve">ddressed in the </w:t>
      </w:r>
      <w:r w:rsidR="00C40FF8">
        <w:rPr>
          <w:rFonts w:ascii="Times New Roman" w:eastAsia="Times New Roman" w:hAnsi="Times New Roman" w:cs="Times New Roman"/>
          <w:sz w:val="24"/>
          <w:szCs w:val="24"/>
        </w:rPr>
        <w:t>N</w:t>
      </w:r>
      <w:r w:rsidR="003B2D19">
        <w:rPr>
          <w:rFonts w:ascii="Times New Roman" w:eastAsia="Times New Roman" w:hAnsi="Times New Roman" w:cs="Times New Roman"/>
          <w:sz w:val="24"/>
          <w:szCs w:val="24"/>
        </w:rPr>
        <w:t xml:space="preserve">ational Academies </w:t>
      </w:r>
      <w:r w:rsidR="005D544C">
        <w:rPr>
          <w:rFonts w:ascii="Times New Roman" w:eastAsia="Times New Roman" w:hAnsi="Times New Roman" w:cs="Times New Roman"/>
          <w:sz w:val="24"/>
          <w:szCs w:val="24"/>
        </w:rPr>
        <w:t xml:space="preserve">of Sciences </w:t>
      </w:r>
      <w:r w:rsidR="003B2D19">
        <w:rPr>
          <w:rFonts w:ascii="Times New Roman" w:eastAsia="Times New Roman" w:hAnsi="Times New Roman" w:cs="Times New Roman"/>
          <w:sz w:val="24"/>
          <w:szCs w:val="24"/>
        </w:rPr>
        <w:t>report entitled</w:t>
      </w:r>
      <w:r w:rsidR="00D32F5B">
        <w:rPr>
          <w:rFonts w:ascii="Times New Roman" w:eastAsia="Times New Roman" w:hAnsi="Times New Roman" w:cs="Times New Roman"/>
          <w:sz w:val="24"/>
          <w:szCs w:val="24"/>
        </w:rPr>
        <w:t xml:space="preserve"> </w:t>
      </w:r>
      <w:hyperlink r:id="rId8" w:history="1">
        <w:r w:rsidRPr="00AE05D4" w:rsidR="006D3019">
          <w:rPr>
            <w:rStyle w:val="Hyperlink"/>
            <w:rFonts w:ascii="Times New Roman" w:eastAsia="Times New Roman" w:hAnsi="Times New Roman" w:cs="Times New Roman"/>
            <w:color w:val="4472C4" w:themeColor="accent1"/>
            <w:sz w:val="24"/>
            <w:szCs w:val="24"/>
          </w:rPr>
          <w:t>A Vision and Roadmap for Education Statistics</w:t>
        </w:r>
      </w:hyperlink>
      <w:r w:rsidRPr="006D3019" w:rsidR="006D3019">
        <w:rPr>
          <w:rFonts w:ascii="Times New Roman" w:eastAsia="Times New Roman" w:hAnsi="Times New Roman" w:cs="Times New Roman"/>
          <w:sz w:val="24"/>
          <w:szCs w:val="24"/>
        </w:rPr>
        <w:t> (2022)</w:t>
      </w:r>
      <w:r w:rsidR="00320F86">
        <w:rPr>
          <w:rFonts w:ascii="Times New Roman" w:eastAsia="Times New Roman" w:hAnsi="Times New Roman" w:cs="Times New Roman"/>
          <w:sz w:val="24"/>
          <w:szCs w:val="24"/>
        </w:rPr>
        <w:t>.</w:t>
      </w:r>
      <w:r w:rsidR="00C10983">
        <w:rPr>
          <w:rFonts w:ascii="Times New Roman" w:eastAsia="Times New Roman" w:hAnsi="Times New Roman" w:cs="Times New Roman"/>
          <w:sz w:val="24"/>
          <w:szCs w:val="24"/>
        </w:rPr>
        <w:t xml:space="preserve"> </w:t>
      </w:r>
      <w:r w:rsidR="00973C75">
        <w:rPr>
          <w:rFonts w:ascii="Times New Roman" w:eastAsia="Times New Roman" w:hAnsi="Times New Roman" w:cs="Times New Roman"/>
          <w:sz w:val="24"/>
          <w:szCs w:val="24"/>
        </w:rPr>
        <w:t xml:space="preserve"> </w:t>
      </w:r>
      <w:r w:rsidRPr="00683481" w:rsidR="00C10983">
        <w:rPr>
          <w:rFonts w:ascii="Times New Roman" w:hAnsi="Times New Roman" w:cs="Times New Roman"/>
          <w:sz w:val="24"/>
          <w:szCs w:val="24"/>
        </w:rPr>
        <w:t>R</w:t>
      </w:r>
      <w:r w:rsidR="00DB04DD">
        <w:rPr>
          <w:rFonts w:ascii="Times New Roman" w:hAnsi="Times New Roman" w:cs="Times New Roman"/>
          <w:sz w:val="24"/>
          <w:szCs w:val="24"/>
        </w:rPr>
        <w:t xml:space="preserve">ecommendation 4-6 provides in pertinent part </w:t>
      </w:r>
      <w:r w:rsidR="003B2D19">
        <w:rPr>
          <w:rFonts w:ascii="Times New Roman" w:eastAsia="Times New Roman" w:hAnsi="Times New Roman" w:cs="Times New Roman"/>
          <w:sz w:val="24"/>
          <w:szCs w:val="24"/>
        </w:rPr>
        <w:t>that</w:t>
      </w:r>
      <w:r w:rsidR="00FC65A9">
        <w:rPr>
          <w:rFonts w:ascii="Times New Roman" w:eastAsia="Times New Roman" w:hAnsi="Times New Roman" w:cs="Times New Roman"/>
          <w:sz w:val="24"/>
          <w:szCs w:val="24"/>
        </w:rPr>
        <w:t>, “</w:t>
      </w:r>
      <w:r w:rsidRPr="00683481" w:rsidR="003B2D19">
        <w:rPr>
          <w:rFonts w:ascii="Times New Roman" w:hAnsi="Times New Roman" w:cs="Times New Roman"/>
          <w:sz w:val="24"/>
          <w:szCs w:val="24"/>
        </w:rPr>
        <w:t>NCES should release data and data products that are useful, actionable, and timely for local and state education agencies and other stakeholders. To increase timeliness, NCES, in collaboration with the Institute of Education Sciences, should review and revise its internal and external quality assurance processes.</w:t>
      </w:r>
      <w:r w:rsidR="00FC65A9">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sidRPr="00683481" w:rsidR="003B2D19">
        <w:rPr>
          <w:rFonts w:ascii="Times New Roman" w:hAnsi="Times New Roman" w:cs="Times New Roman"/>
          <w:sz w:val="24"/>
          <w:szCs w:val="24"/>
        </w:rPr>
        <w:t xml:space="preserve"> </w:t>
      </w:r>
      <w:r w:rsidRPr="0528E49E" w:rsidR="00204F32">
        <w:rPr>
          <w:rFonts w:ascii="Times New Roman" w:eastAsia="Times New Roman" w:hAnsi="Times New Roman" w:cs="Times New Roman"/>
          <w:sz w:val="24"/>
          <w:szCs w:val="24"/>
        </w:rPr>
        <w:t xml:space="preserve"> </w:t>
      </w:r>
      <w:r w:rsidR="00A727AF">
        <w:rPr>
          <w:rFonts w:ascii="Times New Roman" w:eastAsia="Times New Roman" w:hAnsi="Times New Roman" w:cs="Times New Roman"/>
          <w:sz w:val="24"/>
          <w:szCs w:val="24"/>
        </w:rPr>
        <w:t xml:space="preserve">The report stated that, </w:t>
      </w:r>
      <w:r w:rsidR="005E4AC9">
        <w:rPr>
          <w:rFonts w:ascii="Times New Roman" w:eastAsia="Times New Roman" w:hAnsi="Times New Roman" w:cs="Times New Roman"/>
          <w:sz w:val="24"/>
          <w:szCs w:val="24"/>
        </w:rPr>
        <w:t>“</w:t>
      </w:r>
      <w:r w:rsidR="00D11EDC">
        <w:rPr>
          <w:rFonts w:ascii="Times New Roman" w:eastAsia="Times New Roman" w:hAnsi="Times New Roman" w:cs="Times New Roman"/>
          <w:sz w:val="24"/>
          <w:szCs w:val="24"/>
        </w:rPr>
        <w:t>R</w:t>
      </w:r>
      <w:r w:rsidR="0097638C">
        <w:rPr>
          <w:rFonts w:ascii="Times New Roman" w:eastAsia="Times New Roman" w:hAnsi="Times New Roman" w:cs="Times New Roman"/>
          <w:sz w:val="24"/>
          <w:szCs w:val="24"/>
        </w:rPr>
        <w:t>egarding</w:t>
      </w:r>
      <w:r w:rsidR="005E4AC9">
        <w:rPr>
          <w:rFonts w:ascii="Times New Roman" w:eastAsia="Times New Roman" w:hAnsi="Times New Roman" w:cs="Times New Roman"/>
          <w:sz w:val="24"/>
          <w:szCs w:val="24"/>
        </w:rPr>
        <w:t xml:space="preserve"> </w:t>
      </w:r>
      <w:r w:rsidR="00AF6CBE">
        <w:rPr>
          <w:rFonts w:ascii="Times New Roman" w:eastAsia="Times New Roman" w:hAnsi="Times New Roman" w:cs="Times New Roman"/>
          <w:sz w:val="24"/>
          <w:szCs w:val="24"/>
        </w:rPr>
        <w:t>timeliness, the panel recommends that NCES consider three thing</w:t>
      </w:r>
      <w:r w:rsidR="00CA1068">
        <w:rPr>
          <w:rFonts w:ascii="Times New Roman" w:eastAsia="Times New Roman" w:hAnsi="Times New Roman" w:cs="Times New Roman"/>
          <w:sz w:val="24"/>
          <w:szCs w:val="24"/>
        </w:rPr>
        <w:t>s: Stakeholders, operations, and review processe</w:t>
      </w:r>
      <w:r w:rsidR="00320457">
        <w:rPr>
          <w:rFonts w:ascii="Times New Roman" w:eastAsia="Times New Roman" w:hAnsi="Times New Roman" w:cs="Times New Roman"/>
          <w:sz w:val="24"/>
          <w:szCs w:val="24"/>
        </w:rPr>
        <w:t>s. NCES is encouraged to engage with practitioners</w:t>
      </w:r>
      <w:r w:rsidR="00153A4C">
        <w:rPr>
          <w:rFonts w:ascii="Times New Roman" w:eastAsia="Times New Roman" w:hAnsi="Times New Roman" w:cs="Times New Roman"/>
          <w:sz w:val="24"/>
          <w:szCs w:val="24"/>
        </w:rPr>
        <w:t xml:space="preserve">, </w:t>
      </w:r>
      <w:r w:rsidR="00320457">
        <w:rPr>
          <w:rFonts w:ascii="Times New Roman" w:eastAsia="Times New Roman" w:hAnsi="Times New Roman" w:cs="Times New Roman"/>
          <w:sz w:val="24"/>
          <w:szCs w:val="24"/>
        </w:rPr>
        <w:t>policy makers, and other stakeholders on their need</w:t>
      </w:r>
      <w:r w:rsidR="000C1B25">
        <w:rPr>
          <w:rFonts w:ascii="Times New Roman" w:eastAsia="Times New Roman" w:hAnsi="Times New Roman" w:cs="Times New Roman"/>
          <w:sz w:val="24"/>
          <w:szCs w:val="24"/>
        </w:rPr>
        <w:t>, as expectations for tim</w:t>
      </w:r>
      <w:r w:rsidR="00153A4C">
        <w:rPr>
          <w:rFonts w:ascii="Times New Roman" w:eastAsia="Times New Roman" w:hAnsi="Times New Roman" w:cs="Times New Roman"/>
          <w:sz w:val="24"/>
          <w:szCs w:val="24"/>
        </w:rPr>
        <w:t>e</w:t>
      </w:r>
      <w:r w:rsidR="000C1B25">
        <w:rPr>
          <w:rFonts w:ascii="Times New Roman" w:eastAsia="Times New Roman" w:hAnsi="Times New Roman" w:cs="Times New Roman"/>
          <w:sz w:val="24"/>
          <w:szCs w:val="24"/>
        </w:rPr>
        <w:t>liness vary by stakehold</w:t>
      </w:r>
      <w:r w:rsidR="00153A4C">
        <w:rPr>
          <w:rFonts w:ascii="Times New Roman" w:eastAsia="Times New Roman" w:hAnsi="Times New Roman" w:cs="Times New Roman"/>
          <w:sz w:val="24"/>
          <w:szCs w:val="24"/>
        </w:rPr>
        <w:t xml:space="preserve">er </w:t>
      </w:r>
      <w:r w:rsidR="000C1B25">
        <w:rPr>
          <w:rFonts w:ascii="Times New Roman" w:eastAsia="Times New Roman" w:hAnsi="Times New Roman" w:cs="Times New Roman"/>
          <w:sz w:val="24"/>
          <w:szCs w:val="24"/>
        </w:rPr>
        <w:t>and have changed over time. The panel urges NCES to revisit the timeliness of eac</w:t>
      </w:r>
      <w:r w:rsidR="00153A4C">
        <w:rPr>
          <w:rFonts w:ascii="Times New Roman" w:eastAsia="Times New Roman" w:hAnsi="Times New Roman" w:cs="Times New Roman"/>
          <w:sz w:val="24"/>
          <w:szCs w:val="24"/>
        </w:rPr>
        <w:t>h</w:t>
      </w:r>
      <w:r w:rsidR="000C1B25">
        <w:rPr>
          <w:rFonts w:ascii="Times New Roman" w:eastAsia="Times New Roman" w:hAnsi="Times New Roman" w:cs="Times New Roman"/>
          <w:sz w:val="24"/>
          <w:szCs w:val="24"/>
        </w:rPr>
        <w:t xml:space="preserve"> of its existing products, to determine if the degree of timeliness suits the product’s </w:t>
      </w:r>
      <w:r w:rsidR="00153A4C">
        <w:rPr>
          <w:rFonts w:ascii="Times New Roman" w:eastAsia="Times New Roman" w:hAnsi="Times New Roman" w:cs="Times New Roman"/>
          <w:sz w:val="24"/>
          <w:szCs w:val="24"/>
        </w:rPr>
        <w:t>target audience.</w:t>
      </w:r>
      <w:r w:rsidR="00747BCF">
        <w:rPr>
          <w:rFonts w:ascii="Times New Roman" w:eastAsia="Times New Roman" w:hAnsi="Times New Roman" w:cs="Times New Roman"/>
          <w:sz w:val="24"/>
          <w:szCs w:val="24"/>
        </w:rPr>
        <w:t>”</w:t>
      </w:r>
    </w:p>
    <w:p w:rsidR="00E418E8" w:rsidRPr="00295445" w:rsidP="00204F32" w14:paraId="33067BCF" w14:textId="21AFAA03">
      <w:pPr>
        <w:spacing w:line="276" w:lineRule="auto"/>
        <w:rPr>
          <w:rFonts w:ascii="Times New Roman" w:eastAsia="Times New Roman" w:hAnsi="Times New Roman" w:cs="Times New Roman"/>
          <w:b/>
          <w:bCs/>
          <w:sz w:val="24"/>
          <w:szCs w:val="24"/>
        </w:rPr>
      </w:pPr>
      <w:r w:rsidRPr="00295445">
        <w:rPr>
          <w:rFonts w:ascii="Times New Roman" w:eastAsia="Times New Roman" w:hAnsi="Times New Roman" w:cs="Times New Roman"/>
          <w:b/>
          <w:bCs/>
          <w:sz w:val="24"/>
          <w:szCs w:val="24"/>
        </w:rPr>
        <w:t>A.</w:t>
      </w:r>
      <w:r w:rsidRPr="00295445">
        <w:rPr>
          <w:rFonts w:ascii="Times New Roman" w:eastAsia="Times New Roman" w:hAnsi="Times New Roman" w:cs="Times New Roman"/>
          <w:b/>
          <w:bCs/>
          <w:sz w:val="24"/>
          <w:szCs w:val="24"/>
        </w:rPr>
        <w:tab/>
        <w:t>Int</w:t>
      </w:r>
      <w:r w:rsidRPr="00295445" w:rsidR="000C0386">
        <w:rPr>
          <w:rFonts w:ascii="Times New Roman" w:eastAsia="Times New Roman" w:hAnsi="Times New Roman" w:cs="Times New Roman"/>
          <w:b/>
          <w:bCs/>
          <w:sz w:val="24"/>
          <w:szCs w:val="24"/>
        </w:rPr>
        <w:t xml:space="preserve">ernal Reviews of Fiscal Data by SEAs, </w:t>
      </w:r>
      <w:r w:rsidRPr="00295445" w:rsidR="00D873EC">
        <w:rPr>
          <w:rFonts w:ascii="Times New Roman" w:eastAsia="Times New Roman" w:hAnsi="Times New Roman" w:cs="Times New Roman"/>
          <w:b/>
          <w:bCs/>
          <w:sz w:val="24"/>
          <w:szCs w:val="24"/>
        </w:rPr>
        <w:t>the U.S Census Bureau</w:t>
      </w:r>
      <w:r w:rsidRPr="00295445" w:rsidR="00090A9C">
        <w:rPr>
          <w:rFonts w:ascii="Times New Roman" w:eastAsia="Times New Roman" w:hAnsi="Times New Roman" w:cs="Times New Roman"/>
          <w:b/>
          <w:bCs/>
          <w:sz w:val="24"/>
          <w:szCs w:val="24"/>
        </w:rPr>
        <w:t>,</w:t>
      </w:r>
      <w:r w:rsidRPr="00295445" w:rsidR="00D873EC">
        <w:rPr>
          <w:rFonts w:ascii="Times New Roman" w:eastAsia="Times New Roman" w:hAnsi="Times New Roman" w:cs="Times New Roman"/>
          <w:b/>
          <w:bCs/>
          <w:sz w:val="24"/>
          <w:szCs w:val="24"/>
        </w:rPr>
        <w:t xml:space="preserve"> and NCES</w:t>
      </w:r>
    </w:p>
    <w:p w:rsidR="005407F6" w:rsidP="00204F32" w14:paraId="17EFA207" w14:textId="195AAEAF">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The annual </w:t>
      </w:r>
      <w:r>
        <w:rPr>
          <w:rFonts w:ascii="Times New Roman" w:eastAsia="Times New Roman" w:hAnsi="Times New Roman" w:cs="Times New Roman"/>
          <w:sz w:val="24"/>
          <w:szCs w:val="24"/>
        </w:rPr>
        <w:t>s</w:t>
      </w:r>
      <w:r w:rsidRPr="0528E49E">
        <w:rPr>
          <w:rFonts w:ascii="Times New Roman" w:eastAsia="Times New Roman" w:hAnsi="Times New Roman" w:cs="Times New Roman"/>
          <w:sz w:val="24"/>
          <w:szCs w:val="24"/>
        </w:rPr>
        <w:t xml:space="preserve">tate-level </w:t>
      </w:r>
      <w:r w:rsidR="005A351E">
        <w:rPr>
          <w:rFonts w:ascii="Times New Roman" w:eastAsia="Times New Roman" w:hAnsi="Times New Roman" w:cs="Times New Roman"/>
          <w:sz w:val="24"/>
          <w:szCs w:val="24"/>
        </w:rPr>
        <w:t xml:space="preserve">National Public </w:t>
      </w:r>
      <w:r w:rsidR="00110ECF">
        <w:rPr>
          <w:rFonts w:ascii="Times New Roman" w:eastAsia="Times New Roman" w:hAnsi="Times New Roman" w:cs="Times New Roman"/>
          <w:sz w:val="24"/>
          <w:szCs w:val="24"/>
        </w:rPr>
        <w:t>Education Financial Survey (</w:t>
      </w:r>
      <w:r w:rsidRPr="0528E49E">
        <w:rPr>
          <w:rFonts w:ascii="Times New Roman" w:eastAsia="Times New Roman" w:hAnsi="Times New Roman" w:cs="Times New Roman"/>
          <w:sz w:val="24"/>
          <w:szCs w:val="24"/>
        </w:rPr>
        <w:t>NPEFS</w:t>
      </w:r>
      <w:r w:rsidR="00110ECF">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files, district-level </w:t>
      </w:r>
      <w:r w:rsidR="00110ECF">
        <w:rPr>
          <w:rFonts w:ascii="Times New Roman" w:eastAsia="Times New Roman" w:hAnsi="Times New Roman" w:cs="Times New Roman"/>
          <w:sz w:val="24"/>
          <w:szCs w:val="24"/>
        </w:rPr>
        <w:t>School District Finance Survey (</w:t>
      </w:r>
      <w:r w:rsidRPr="0528E49E">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33</w:t>
      </w:r>
      <w:r w:rsidR="00110ECF">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files, and the </w:t>
      </w:r>
      <w:r w:rsidR="00A354F5">
        <w:rPr>
          <w:rFonts w:ascii="Times New Roman" w:eastAsia="Times New Roman" w:hAnsi="Times New Roman" w:cs="Times New Roman"/>
          <w:sz w:val="24"/>
          <w:szCs w:val="24"/>
        </w:rPr>
        <w:t>School</w:t>
      </w:r>
      <w:r w:rsidR="00A354F5">
        <w:rPr>
          <w:rFonts w:ascii="Times New Roman" w:eastAsia="Times New Roman" w:hAnsi="Times New Roman" w:cs="Times New Roman"/>
          <w:sz w:val="24"/>
          <w:szCs w:val="24"/>
        </w:rPr>
        <w:t>-Level Finance Survey (</w:t>
      </w:r>
      <w:r w:rsidRPr="0528E49E">
        <w:rPr>
          <w:rFonts w:ascii="Times New Roman" w:eastAsia="Times New Roman" w:hAnsi="Times New Roman" w:cs="Times New Roman"/>
          <w:sz w:val="24"/>
          <w:szCs w:val="24"/>
        </w:rPr>
        <w:t>SLFS</w:t>
      </w:r>
      <w:r w:rsidR="00A354F5">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files are subject to </w:t>
      </w:r>
      <w:r w:rsidR="00FA334C">
        <w:rPr>
          <w:rFonts w:ascii="Times New Roman" w:eastAsia="Times New Roman" w:hAnsi="Times New Roman" w:cs="Times New Roman"/>
          <w:sz w:val="24"/>
          <w:szCs w:val="24"/>
        </w:rPr>
        <w:t>compre</w:t>
      </w:r>
      <w:r w:rsidR="000A56AC">
        <w:rPr>
          <w:rFonts w:ascii="Times New Roman" w:eastAsia="Times New Roman" w:hAnsi="Times New Roman" w:cs="Times New Roman"/>
          <w:sz w:val="24"/>
          <w:szCs w:val="24"/>
        </w:rPr>
        <w:t xml:space="preserve">hensive </w:t>
      </w:r>
      <w:r w:rsidRPr="0528E49E">
        <w:rPr>
          <w:rFonts w:ascii="Times New Roman" w:eastAsia="Times New Roman" w:hAnsi="Times New Roman" w:cs="Times New Roman"/>
          <w:sz w:val="24"/>
          <w:szCs w:val="24"/>
        </w:rPr>
        <w:t xml:space="preserve">internal reviews by </w:t>
      </w:r>
      <w:r w:rsidR="004A27F0">
        <w:rPr>
          <w:rFonts w:ascii="Times New Roman" w:eastAsia="Times New Roman" w:hAnsi="Times New Roman" w:cs="Times New Roman"/>
          <w:sz w:val="24"/>
          <w:szCs w:val="24"/>
        </w:rPr>
        <w:t>s</w:t>
      </w:r>
      <w:r w:rsidR="00804F60">
        <w:rPr>
          <w:rFonts w:ascii="Times New Roman" w:eastAsia="Times New Roman" w:hAnsi="Times New Roman" w:cs="Times New Roman"/>
          <w:sz w:val="24"/>
          <w:szCs w:val="24"/>
        </w:rPr>
        <w:t xml:space="preserve">tate </w:t>
      </w:r>
      <w:r w:rsidR="004A27F0">
        <w:rPr>
          <w:rFonts w:ascii="Times New Roman" w:eastAsia="Times New Roman" w:hAnsi="Times New Roman" w:cs="Times New Roman"/>
          <w:sz w:val="24"/>
          <w:szCs w:val="24"/>
        </w:rPr>
        <w:t>d</w:t>
      </w:r>
      <w:r w:rsidR="00804F60">
        <w:rPr>
          <w:rFonts w:ascii="Times New Roman" w:eastAsia="Times New Roman" w:hAnsi="Times New Roman" w:cs="Times New Roman"/>
          <w:sz w:val="24"/>
          <w:szCs w:val="24"/>
        </w:rPr>
        <w:t xml:space="preserve">epartments of </w:t>
      </w:r>
      <w:r w:rsidR="004A27F0">
        <w:rPr>
          <w:rFonts w:ascii="Times New Roman" w:eastAsia="Times New Roman" w:hAnsi="Times New Roman" w:cs="Times New Roman"/>
          <w:sz w:val="24"/>
          <w:szCs w:val="24"/>
        </w:rPr>
        <w:t>e</w:t>
      </w:r>
      <w:r w:rsidR="00804F60">
        <w:rPr>
          <w:rFonts w:ascii="Times New Roman" w:eastAsia="Times New Roman" w:hAnsi="Times New Roman" w:cs="Times New Roman"/>
          <w:sz w:val="24"/>
          <w:szCs w:val="24"/>
        </w:rPr>
        <w:t>ducation</w:t>
      </w:r>
      <w:r w:rsidR="004A27F0">
        <w:rPr>
          <w:rFonts w:ascii="Times New Roman" w:eastAsia="Times New Roman" w:hAnsi="Times New Roman" w:cs="Times New Roman"/>
          <w:sz w:val="24"/>
          <w:szCs w:val="24"/>
        </w:rPr>
        <w:t xml:space="preserve"> (SEAs)</w:t>
      </w:r>
      <w:r w:rsidR="000875C2">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the</w:t>
      </w:r>
      <w:r w:rsidR="004A27F0">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Census Bureau</w:t>
      </w:r>
      <w:r w:rsidR="004A27F0">
        <w:rPr>
          <w:rFonts w:ascii="Times New Roman" w:eastAsia="Times New Roman" w:hAnsi="Times New Roman" w:cs="Times New Roman"/>
          <w:sz w:val="24"/>
          <w:szCs w:val="24"/>
        </w:rPr>
        <w:t xml:space="preserve">, and </w:t>
      </w:r>
      <w:r w:rsidRPr="0528E49E" w:rsidR="004A27F0">
        <w:rPr>
          <w:rFonts w:ascii="Times New Roman" w:eastAsia="Times New Roman" w:hAnsi="Times New Roman" w:cs="Times New Roman"/>
          <w:sz w:val="24"/>
          <w:szCs w:val="24"/>
        </w:rPr>
        <w:t>NCES</w:t>
      </w:r>
      <w:r w:rsidR="00A354F5">
        <w:rPr>
          <w:rFonts w:ascii="Times New Roman" w:eastAsia="Times New Roman" w:hAnsi="Times New Roman" w:cs="Times New Roman"/>
          <w:sz w:val="24"/>
          <w:szCs w:val="24"/>
        </w:rPr>
        <w:t xml:space="preserve">. </w:t>
      </w:r>
      <w:r w:rsidR="00922313">
        <w:rPr>
          <w:rFonts w:ascii="Times New Roman" w:eastAsia="Times New Roman" w:hAnsi="Times New Roman" w:cs="Times New Roman"/>
          <w:sz w:val="24"/>
          <w:szCs w:val="24"/>
        </w:rPr>
        <w:t>These reviews are performed to ensure reasonableness of the finance data submitted.</w:t>
      </w:r>
      <w:r w:rsidR="00747327">
        <w:rPr>
          <w:rFonts w:ascii="Times New Roman" w:eastAsia="Times New Roman" w:hAnsi="Times New Roman" w:cs="Times New Roman"/>
          <w:sz w:val="24"/>
          <w:szCs w:val="24"/>
        </w:rPr>
        <w:t xml:space="preserve"> </w:t>
      </w:r>
      <w:r w:rsidRPr="0528E49E" w:rsidR="00EC3704">
        <w:rPr>
          <w:rFonts w:ascii="Times New Roman" w:eastAsia="Times New Roman" w:hAnsi="Times New Roman" w:cs="Times New Roman"/>
          <w:sz w:val="24"/>
          <w:szCs w:val="24"/>
        </w:rPr>
        <w:t>The identification and resolution of data issues in the State, district, and school-level fiscal files consumes substantial time and elongates the data release.</w:t>
      </w:r>
      <w:r w:rsidR="00467149">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If data issues and anomalies are identified during the review process, NCES and the Census Bureau collaborate with SEAs to resolve these issues. </w:t>
      </w:r>
      <w:r w:rsidR="00480B98">
        <w:rPr>
          <w:rFonts w:ascii="Times New Roman" w:eastAsia="Times New Roman" w:hAnsi="Times New Roman" w:cs="Times New Roman"/>
          <w:sz w:val="24"/>
          <w:szCs w:val="24"/>
        </w:rPr>
        <w:t xml:space="preserve">Every year, several states make (often substantial) data revisions to their originally submitted data to improve accuracy of the data </w:t>
      </w:r>
      <w:r w:rsidR="00504AEB">
        <w:rPr>
          <w:rFonts w:ascii="Times New Roman" w:eastAsia="Times New Roman" w:hAnsi="Times New Roman" w:cs="Times New Roman"/>
          <w:sz w:val="24"/>
          <w:szCs w:val="24"/>
        </w:rPr>
        <w:t xml:space="preserve">disseminated </w:t>
      </w:r>
      <w:r w:rsidR="00480B98">
        <w:rPr>
          <w:rFonts w:ascii="Times New Roman" w:eastAsia="Times New Roman" w:hAnsi="Times New Roman" w:cs="Times New Roman"/>
          <w:sz w:val="24"/>
          <w:szCs w:val="24"/>
        </w:rPr>
        <w:t>to the public.</w:t>
      </w:r>
      <w:r w:rsidR="004417E6">
        <w:rPr>
          <w:rFonts w:ascii="Times New Roman" w:eastAsia="Times New Roman" w:hAnsi="Times New Roman" w:cs="Times New Roman"/>
          <w:sz w:val="24"/>
          <w:szCs w:val="24"/>
        </w:rPr>
        <w:t xml:space="preserve"> </w:t>
      </w:r>
    </w:p>
    <w:p w:rsidR="00075A90" w:rsidP="00BD7D86" w14:paraId="09624776" w14:textId="277AA5D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r w:rsidRPr="716ED7A9" w:rsidR="00BD7D86">
        <w:rPr>
          <w:rFonts w:ascii="Times New Roman" w:eastAsia="Times New Roman" w:hAnsi="Times New Roman" w:cs="Times New Roman"/>
          <w:sz w:val="24"/>
          <w:szCs w:val="24"/>
        </w:rPr>
        <w:t xml:space="preserve">NCES performs a multi-stage review of all </w:t>
      </w:r>
      <w:r w:rsidR="00BD7D86">
        <w:rPr>
          <w:rFonts w:ascii="Times New Roman" w:eastAsia="Times New Roman" w:hAnsi="Times New Roman" w:cs="Times New Roman"/>
          <w:sz w:val="24"/>
          <w:szCs w:val="24"/>
        </w:rPr>
        <w:t>s</w:t>
      </w:r>
      <w:r w:rsidRPr="0528E49E" w:rsidR="00BD7D86">
        <w:rPr>
          <w:rFonts w:ascii="Times New Roman" w:eastAsia="Times New Roman" w:hAnsi="Times New Roman" w:cs="Times New Roman"/>
          <w:sz w:val="24"/>
          <w:szCs w:val="24"/>
        </w:rPr>
        <w:t>tate-level NPEFS files, district-level F</w:t>
      </w:r>
      <w:r w:rsidR="00BD7D86">
        <w:rPr>
          <w:rFonts w:ascii="Times New Roman" w:eastAsia="Times New Roman" w:hAnsi="Times New Roman" w:cs="Times New Roman"/>
          <w:sz w:val="24"/>
          <w:szCs w:val="24"/>
        </w:rPr>
        <w:t>-</w:t>
      </w:r>
      <w:r w:rsidRPr="0528E49E" w:rsidR="00BD7D86">
        <w:rPr>
          <w:rFonts w:ascii="Times New Roman" w:eastAsia="Times New Roman" w:hAnsi="Times New Roman" w:cs="Times New Roman"/>
          <w:sz w:val="24"/>
          <w:szCs w:val="24"/>
        </w:rPr>
        <w:t xml:space="preserve">33 files, and SLFS </w:t>
      </w:r>
      <w:r w:rsidRPr="716ED7A9" w:rsidR="00BD7D86">
        <w:rPr>
          <w:rFonts w:ascii="Times New Roman" w:eastAsia="Times New Roman" w:hAnsi="Times New Roman" w:cs="Times New Roman"/>
          <w:sz w:val="24"/>
          <w:szCs w:val="24"/>
        </w:rPr>
        <w:t>data files</w:t>
      </w:r>
      <w:r w:rsidR="00BD7D86">
        <w:rPr>
          <w:rFonts w:ascii="Times New Roman" w:eastAsia="Times New Roman" w:hAnsi="Times New Roman" w:cs="Times New Roman"/>
          <w:sz w:val="24"/>
          <w:szCs w:val="24"/>
        </w:rPr>
        <w:t xml:space="preserve"> and </w:t>
      </w:r>
      <w:r w:rsidRPr="716ED7A9" w:rsidR="00BD7D86">
        <w:rPr>
          <w:rFonts w:ascii="Times New Roman" w:eastAsia="Times New Roman" w:hAnsi="Times New Roman" w:cs="Times New Roman"/>
          <w:sz w:val="24"/>
          <w:szCs w:val="24"/>
        </w:rPr>
        <w:t xml:space="preserve">documentation separately to ensure the data releases meet the agency’s data quality (statistical, technical, style, etc.) standards. </w:t>
      </w:r>
      <w:r w:rsidR="00135B6A">
        <w:rPr>
          <w:rFonts w:ascii="Times New Roman" w:eastAsia="Times New Roman" w:hAnsi="Times New Roman" w:cs="Times New Roman"/>
          <w:sz w:val="24"/>
          <w:szCs w:val="24"/>
        </w:rPr>
        <w:t>In the past, i</w:t>
      </w:r>
      <w:r w:rsidRPr="716ED7A9" w:rsidR="00BD7D86">
        <w:rPr>
          <w:rFonts w:ascii="Times New Roman" w:eastAsia="Times New Roman" w:hAnsi="Times New Roman" w:cs="Times New Roman"/>
          <w:sz w:val="24"/>
          <w:szCs w:val="24"/>
        </w:rPr>
        <w:t>t</w:t>
      </w:r>
      <w:r w:rsidR="00135B6A">
        <w:rPr>
          <w:rFonts w:ascii="Times New Roman" w:eastAsia="Times New Roman" w:hAnsi="Times New Roman" w:cs="Times New Roman"/>
          <w:sz w:val="24"/>
          <w:szCs w:val="24"/>
        </w:rPr>
        <w:t xml:space="preserve"> was </w:t>
      </w:r>
      <w:r w:rsidRPr="716ED7A9" w:rsidR="00BD7D86">
        <w:rPr>
          <w:rFonts w:ascii="Times New Roman" w:eastAsia="Times New Roman" w:hAnsi="Times New Roman" w:cs="Times New Roman"/>
          <w:sz w:val="24"/>
          <w:szCs w:val="24"/>
        </w:rPr>
        <w:t>not</w:t>
      </w:r>
      <w:r w:rsidR="00733E15">
        <w:rPr>
          <w:rFonts w:ascii="Times New Roman" w:eastAsia="Times New Roman" w:hAnsi="Times New Roman" w:cs="Times New Roman"/>
          <w:sz w:val="24"/>
          <w:szCs w:val="24"/>
        </w:rPr>
        <w:t xml:space="preserve"> </w:t>
      </w:r>
      <w:r w:rsidRPr="716ED7A9" w:rsidR="00BD7D86">
        <w:rPr>
          <w:rFonts w:ascii="Times New Roman" w:eastAsia="Times New Roman" w:hAnsi="Times New Roman" w:cs="Times New Roman"/>
          <w:sz w:val="24"/>
          <w:szCs w:val="24"/>
        </w:rPr>
        <w:t>uncommon for single stages within the</w:t>
      </w:r>
      <w:r w:rsidR="00565F86">
        <w:rPr>
          <w:rFonts w:ascii="Times New Roman" w:eastAsia="Times New Roman" w:hAnsi="Times New Roman" w:cs="Times New Roman"/>
          <w:sz w:val="24"/>
          <w:szCs w:val="24"/>
        </w:rPr>
        <w:t xml:space="preserve"> </w:t>
      </w:r>
      <w:r w:rsidR="004554E5">
        <w:rPr>
          <w:rFonts w:ascii="Times New Roman" w:eastAsia="Times New Roman" w:hAnsi="Times New Roman" w:cs="Times New Roman"/>
          <w:sz w:val="24"/>
          <w:szCs w:val="24"/>
        </w:rPr>
        <w:t xml:space="preserve">internal </w:t>
      </w:r>
      <w:r w:rsidR="008D2526">
        <w:rPr>
          <w:rFonts w:ascii="Times New Roman" w:eastAsia="Times New Roman" w:hAnsi="Times New Roman" w:cs="Times New Roman"/>
          <w:sz w:val="24"/>
          <w:szCs w:val="24"/>
        </w:rPr>
        <w:t>s</w:t>
      </w:r>
      <w:r w:rsidRPr="716ED7A9" w:rsidR="00565F86">
        <w:rPr>
          <w:rFonts w:ascii="Times New Roman" w:eastAsia="Times New Roman" w:hAnsi="Times New Roman" w:cs="Times New Roman"/>
          <w:sz w:val="24"/>
          <w:szCs w:val="24"/>
        </w:rPr>
        <w:t xml:space="preserve">tandards review </w:t>
      </w:r>
      <w:r w:rsidRPr="716ED7A9" w:rsidR="00BD7D86">
        <w:rPr>
          <w:rFonts w:ascii="Times New Roman" w:eastAsia="Times New Roman" w:hAnsi="Times New Roman" w:cs="Times New Roman"/>
          <w:sz w:val="24"/>
          <w:szCs w:val="24"/>
        </w:rPr>
        <w:t>to take several weeks to months to complete</w:t>
      </w:r>
      <w:r w:rsidR="004554E5">
        <w:rPr>
          <w:rFonts w:ascii="Times New Roman" w:eastAsia="Times New Roman" w:hAnsi="Times New Roman" w:cs="Times New Roman"/>
          <w:sz w:val="24"/>
          <w:szCs w:val="24"/>
        </w:rPr>
        <w:t xml:space="preserve">. </w:t>
      </w:r>
    </w:p>
    <w:p w:rsidR="0022420C" w:rsidP="00BD7D86" w14:paraId="5E6F500C" w14:textId="10B74D48">
      <w:pPr>
        <w:spacing w:line="276" w:lineRule="auto"/>
        <w:rPr>
          <w:rFonts w:ascii="Times New Roman" w:eastAsia="Times New Roman" w:hAnsi="Times New Roman" w:cs="Times New Roman"/>
          <w:sz w:val="24"/>
          <w:szCs w:val="24"/>
        </w:rPr>
      </w:pPr>
      <w:r w:rsidRPr="00252F2C">
        <w:rPr>
          <w:rFonts w:ascii="Times New Roman" w:eastAsia="Times New Roman" w:hAnsi="Times New Roman" w:cs="Times New Roman"/>
          <w:sz w:val="24"/>
          <w:szCs w:val="24"/>
        </w:rPr>
        <w:t xml:space="preserve">Currently, NCES and the Census Bureau are aggressively examining </w:t>
      </w:r>
      <w:r>
        <w:rPr>
          <w:rFonts w:ascii="Times New Roman" w:eastAsia="Times New Roman" w:hAnsi="Times New Roman" w:cs="Times New Roman"/>
          <w:sz w:val="24"/>
          <w:szCs w:val="24"/>
        </w:rPr>
        <w:t xml:space="preserve">several </w:t>
      </w:r>
      <w:r w:rsidR="00F9294C">
        <w:rPr>
          <w:rFonts w:ascii="Times New Roman" w:eastAsia="Times New Roman" w:hAnsi="Times New Roman" w:cs="Times New Roman"/>
          <w:sz w:val="24"/>
          <w:szCs w:val="24"/>
        </w:rPr>
        <w:t xml:space="preserve">measures </w:t>
      </w:r>
      <w:r w:rsidRPr="00252F2C">
        <w:rPr>
          <w:rFonts w:ascii="Times New Roman" w:eastAsia="Times New Roman" w:hAnsi="Times New Roman" w:cs="Times New Roman"/>
          <w:sz w:val="24"/>
          <w:szCs w:val="24"/>
        </w:rPr>
        <w:t>to expedite the internal review processes</w:t>
      </w:r>
      <w:r>
        <w:rPr>
          <w:rFonts w:ascii="Times New Roman" w:eastAsia="Times New Roman" w:hAnsi="Times New Roman" w:cs="Times New Roman"/>
          <w:sz w:val="24"/>
          <w:szCs w:val="24"/>
        </w:rPr>
        <w:t>.</w:t>
      </w:r>
      <w:r w:rsidR="007D4ADE">
        <w:rPr>
          <w:rFonts w:ascii="Times New Roman" w:eastAsia="Times New Roman" w:hAnsi="Times New Roman" w:cs="Times New Roman"/>
          <w:sz w:val="24"/>
          <w:szCs w:val="24"/>
        </w:rPr>
        <w:t xml:space="preserve"> </w:t>
      </w:r>
      <w:r w:rsidR="006248D0">
        <w:rPr>
          <w:rFonts w:ascii="Times New Roman" w:eastAsia="Times New Roman" w:hAnsi="Times New Roman" w:cs="Times New Roman"/>
          <w:sz w:val="24"/>
          <w:szCs w:val="24"/>
        </w:rPr>
        <w:t xml:space="preserve">For example, </w:t>
      </w:r>
      <w:r w:rsidR="007D4ADE">
        <w:rPr>
          <w:rFonts w:ascii="Times New Roman" w:eastAsia="Times New Roman" w:hAnsi="Times New Roman" w:cs="Times New Roman"/>
          <w:sz w:val="24"/>
          <w:szCs w:val="24"/>
        </w:rPr>
        <w:t xml:space="preserve">NCES and the Census Bureau will immediately contact SEAs if </w:t>
      </w:r>
      <w:r w:rsidRPr="0528E49E" w:rsidR="007D4ADE">
        <w:rPr>
          <w:rFonts w:ascii="Times New Roman" w:eastAsia="Times New Roman" w:hAnsi="Times New Roman" w:cs="Times New Roman"/>
          <w:sz w:val="24"/>
          <w:szCs w:val="24"/>
        </w:rPr>
        <w:t xml:space="preserve">data </w:t>
      </w:r>
      <w:r w:rsidRPr="0528E49E" w:rsidR="007D4ADE">
        <w:rPr>
          <w:rFonts w:ascii="Times New Roman" w:eastAsia="Times New Roman" w:hAnsi="Times New Roman" w:cs="Times New Roman"/>
          <w:sz w:val="24"/>
          <w:szCs w:val="24"/>
        </w:rPr>
        <w:t>issues</w:t>
      </w:r>
      <w:r w:rsidRPr="0528E49E" w:rsidR="007D4ADE">
        <w:rPr>
          <w:rFonts w:ascii="Times New Roman" w:eastAsia="Times New Roman" w:hAnsi="Times New Roman" w:cs="Times New Roman"/>
          <w:sz w:val="24"/>
          <w:szCs w:val="24"/>
        </w:rPr>
        <w:t xml:space="preserve"> </w:t>
      </w:r>
      <w:r w:rsidR="007D4ADE">
        <w:rPr>
          <w:rFonts w:ascii="Times New Roman" w:eastAsia="Times New Roman" w:hAnsi="Times New Roman" w:cs="Times New Roman"/>
          <w:sz w:val="24"/>
          <w:szCs w:val="24"/>
        </w:rPr>
        <w:t xml:space="preserve">and </w:t>
      </w:r>
      <w:r w:rsidRPr="0528E49E" w:rsidR="007D4ADE">
        <w:rPr>
          <w:rFonts w:ascii="Times New Roman" w:eastAsia="Times New Roman" w:hAnsi="Times New Roman" w:cs="Times New Roman"/>
          <w:sz w:val="24"/>
          <w:szCs w:val="24"/>
        </w:rPr>
        <w:t>anomalies</w:t>
      </w:r>
      <w:r w:rsidR="007D4ADE">
        <w:rPr>
          <w:rFonts w:ascii="Times New Roman" w:eastAsia="Times New Roman" w:hAnsi="Times New Roman" w:cs="Times New Roman"/>
          <w:sz w:val="24"/>
          <w:szCs w:val="24"/>
        </w:rPr>
        <w:t xml:space="preserve"> </w:t>
      </w:r>
      <w:r w:rsidR="00A86280">
        <w:rPr>
          <w:rFonts w:ascii="Times New Roman" w:eastAsia="Times New Roman" w:hAnsi="Times New Roman" w:cs="Times New Roman"/>
          <w:sz w:val="24"/>
          <w:szCs w:val="24"/>
        </w:rPr>
        <w:t xml:space="preserve">are identified during the </w:t>
      </w:r>
      <w:r w:rsidR="00961BCF">
        <w:rPr>
          <w:rFonts w:ascii="Times New Roman" w:eastAsia="Times New Roman" w:hAnsi="Times New Roman" w:cs="Times New Roman"/>
          <w:sz w:val="24"/>
          <w:szCs w:val="24"/>
        </w:rPr>
        <w:t xml:space="preserve">initial </w:t>
      </w:r>
      <w:r w:rsidR="00311C08">
        <w:rPr>
          <w:rFonts w:ascii="Times New Roman" w:eastAsia="Times New Roman" w:hAnsi="Times New Roman" w:cs="Times New Roman"/>
          <w:sz w:val="24"/>
          <w:szCs w:val="24"/>
        </w:rPr>
        <w:t xml:space="preserve">data </w:t>
      </w:r>
      <w:r w:rsidR="00833440">
        <w:rPr>
          <w:rFonts w:ascii="Times New Roman" w:eastAsia="Times New Roman" w:hAnsi="Times New Roman" w:cs="Times New Roman"/>
          <w:sz w:val="24"/>
          <w:szCs w:val="24"/>
        </w:rPr>
        <w:t>re</w:t>
      </w:r>
      <w:r w:rsidR="000838A8">
        <w:rPr>
          <w:rFonts w:ascii="Times New Roman" w:eastAsia="Times New Roman" w:hAnsi="Times New Roman" w:cs="Times New Roman"/>
          <w:sz w:val="24"/>
          <w:szCs w:val="24"/>
        </w:rPr>
        <w:t>view</w:t>
      </w:r>
      <w:r w:rsidR="00015521">
        <w:rPr>
          <w:rFonts w:ascii="Times New Roman" w:eastAsia="Times New Roman" w:hAnsi="Times New Roman" w:cs="Times New Roman"/>
          <w:sz w:val="24"/>
          <w:szCs w:val="24"/>
        </w:rPr>
        <w:t>s.</w:t>
      </w:r>
      <w:r w:rsidR="00173F66">
        <w:rPr>
          <w:rFonts w:ascii="Times New Roman" w:eastAsia="Times New Roman" w:hAnsi="Times New Roman" w:cs="Times New Roman"/>
          <w:sz w:val="24"/>
          <w:szCs w:val="24"/>
        </w:rPr>
        <w:t xml:space="preserve"> NCES </w:t>
      </w:r>
      <w:r w:rsidR="00511B06">
        <w:rPr>
          <w:rFonts w:ascii="Times New Roman" w:eastAsia="Times New Roman" w:hAnsi="Times New Roman" w:cs="Times New Roman"/>
          <w:sz w:val="24"/>
          <w:szCs w:val="24"/>
        </w:rPr>
        <w:t xml:space="preserve">will </w:t>
      </w:r>
      <w:r w:rsidR="0040517F">
        <w:rPr>
          <w:rFonts w:ascii="Times New Roman" w:eastAsia="Times New Roman" w:hAnsi="Times New Roman" w:cs="Times New Roman"/>
          <w:sz w:val="24"/>
          <w:szCs w:val="24"/>
        </w:rPr>
        <w:t xml:space="preserve">collaborate </w:t>
      </w:r>
      <w:r w:rsidR="007D4ADE">
        <w:rPr>
          <w:rFonts w:ascii="Times New Roman" w:eastAsia="Times New Roman" w:hAnsi="Times New Roman" w:cs="Times New Roman"/>
          <w:sz w:val="24"/>
          <w:szCs w:val="24"/>
        </w:rPr>
        <w:t xml:space="preserve">with SEAs to ensure that </w:t>
      </w:r>
      <w:r w:rsidR="0025296F">
        <w:rPr>
          <w:rFonts w:ascii="Times New Roman" w:eastAsia="Times New Roman" w:hAnsi="Times New Roman" w:cs="Times New Roman"/>
          <w:sz w:val="24"/>
          <w:szCs w:val="24"/>
        </w:rPr>
        <w:t xml:space="preserve">the outstanding </w:t>
      </w:r>
      <w:r w:rsidR="007D4ADE">
        <w:rPr>
          <w:rFonts w:ascii="Times New Roman" w:eastAsia="Times New Roman" w:hAnsi="Times New Roman" w:cs="Times New Roman"/>
          <w:sz w:val="24"/>
          <w:szCs w:val="24"/>
        </w:rPr>
        <w:t xml:space="preserve">data issues are resolved </w:t>
      </w:r>
      <w:r w:rsidR="004C1D51">
        <w:rPr>
          <w:rFonts w:ascii="Times New Roman" w:eastAsia="Times New Roman" w:hAnsi="Times New Roman" w:cs="Times New Roman"/>
          <w:sz w:val="24"/>
          <w:szCs w:val="24"/>
        </w:rPr>
        <w:t>in a timely manner.</w:t>
      </w:r>
      <w:r w:rsidR="00C62A37">
        <w:rPr>
          <w:rFonts w:ascii="Times New Roman" w:eastAsia="Times New Roman" w:hAnsi="Times New Roman" w:cs="Times New Roman"/>
          <w:sz w:val="24"/>
          <w:szCs w:val="24"/>
        </w:rPr>
        <w:t xml:space="preserve"> </w:t>
      </w:r>
    </w:p>
    <w:p w:rsidR="0022420C" w:rsidP="00BD7D86" w14:paraId="23186AD1" w14:textId="6AA230A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NCES </w:t>
      </w:r>
      <w:r w:rsidR="002F7AA9">
        <w:rPr>
          <w:rFonts w:ascii="Times New Roman" w:eastAsia="Times New Roman" w:hAnsi="Times New Roman" w:cs="Times New Roman"/>
          <w:sz w:val="24"/>
          <w:szCs w:val="24"/>
        </w:rPr>
        <w:t xml:space="preserve">has recently </w:t>
      </w:r>
      <w:r w:rsidR="00FA2879">
        <w:rPr>
          <w:rFonts w:ascii="Times New Roman" w:eastAsia="Times New Roman" w:hAnsi="Times New Roman" w:cs="Times New Roman"/>
          <w:sz w:val="24"/>
          <w:szCs w:val="24"/>
        </w:rPr>
        <w:t>establish</w:t>
      </w:r>
      <w:r w:rsidR="002F7AA9">
        <w:rPr>
          <w:rFonts w:ascii="Times New Roman" w:eastAsia="Times New Roman" w:hAnsi="Times New Roman" w:cs="Times New Roman"/>
          <w:sz w:val="24"/>
          <w:szCs w:val="24"/>
        </w:rPr>
        <w:t>ed</w:t>
      </w:r>
      <w:r w:rsidR="00FA2879">
        <w:rPr>
          <w:rFonts w:ascii="Times New Roman" w:eastAsia="Times New Roman" w:hAnsi="Times New Roman" w:cs="Times New Roman"/>
          <w:sz w:val="24"/>
          <w:szCs w:val="24"/>
        </w:rPr>
        <w:t xml:space="preserve"> consistent table shells for </w:t>
      </w:r>
      <w:r w:rsidR="006A5B01">
        <w:rPr>
          <w:rFonts w:ascii="Times New Roman" w:eastAsia="Times New Roman" w:hAnsi="Times New Roman" w:cs="Times New Roman"/>
          <w:sz w:val="24"/>
          <w:szCs w:val="24"/>
        </w:rPr>
        <w:t xml:space="preserve">the State, district, and school-level </w:t>
      </w:r>
      <w:r w:rsidR="00145B86">
        <w:rPr>
          <w:rFonts w:ascii="Times New Roman" w:eastAsia="Times New Roman" w:hAnsi="Times New Roman" w:cs="Times New Roman"/>
          <w:sz w:val="24"/>
          <w:szCs w:val="24"/>
        </w:rPr>
        <w:t>finance</w:t>
      </w:r>
      <w:r w:rsidR="00586CEB">
        <w:rPr>
          <w:rFonts w:ascii="Times New Roman" w:eastAsia="Times New Roman" w:hAnsi="Times New Roman" w:cs="Times New Roman"/>
          <w:sz w:val="24"/>
          <w:szCs w:val="24"/>
        </w:rPr>
        <w:t>s</w:t>
      </w:r>
      <w:r w:rsidR="00145B86">
        <w:rPr>
          <w:rFonts w:ascii="Times New Roman" w:eastAsia="Times New Roman" w:hAnsi="Times New Roman" w:cs="Times New Roman"/>
          <w:sz w:val="24"/>
          <w:szCs w:val="24"/>
        </w:rPr>
        <w:t xml:space="preserve"> </w:t>
      </w:r>
      <w:r w:rsidR="00FA2879">
        <w:rPr>
          <w:rFonts w:ascii="Times New Roman" w:eastAsia="Times New Roman" w:hAnsi="Times New Roman" w:cs="Times New Roman"/>
          <w:sz w:val="24"/>
          <w:szCs w:val="24"/>
        </w:rPr>
        <w:t xml:space="preserve">report </w:t>
      </w:r>
      <w:r w:rsidR="003C4F33">
        <w:rPr>
          <w:rFonts w:ascii="Times New Roman" w:eastAsia="Times New Roman" w:hAnsi="Times New Roman" w:cs="Times New Roman"/>
          <w:sz w:val="24"/>
          <w:szCs w:val="24"/>
        </w:rPr>
        <w:t xml:space="preserve">on an annual basis </w:t>
      </w:r>
      <w:r w:rsidR="00247D8C">
        <w:rPr>
          <w:rFonts w:ascii="Times New Roman" w:eastAsia="Times New Roman" w:hAnsi="Times New Roman" w:cs="Times New Roman"/>
          <w:sz w:val="24"/>
          <w:szCs w:val="24"/>
        </w:rPr>
        <w:t xml:space="preserve">that highlight the </w:t>
      </w:r>
      <w:r w:rsidR="00D52EEA">
        <w:rPr>
          <w:rFonts w:ascii="Times New Roman" w:eastAsia="Times New Roman" w:hAnsi="Times New Roman" w:cs="Times New Roman"/>
          <w:sz w:val="24"/>
          <w:szCs w:val="24"/>
        </w:rPr>
        <w:t>data items that practi</w:t>
      </w:r>
      <w:r w:rsidR="00280110">
        <w:rPr>
          <w:rFonts w:ascii="Times New Roman" w:eastAsia="Times New Roman" w:hAnsi="Times New Roman" w:cs="Times New Roman"/>
          <w:sz w:val="24"/>
          <w:szCs w:val="24"/>
        </w:rPr>
        <w:t>ti</w:t>
      </w:r>
      <w:r w:rsidR="00D52EEA">
        <w:rPr>
          <w:rFonts w:ascii="Times New Roman" w:eastAsia="Times New Roman" w:hAnsi="Times New Roman" w:cs="Times New Roman"/>
          <w:sz w:val="24"/>
          <w:szCs w:val="24"/>
        </w:rPr>
        <w:t>oners, policy makers</w:t>
      </w:r>
      <w:r w:rsidR="00280110">
        <w:rPr>
          <w:rFonts w:ascii="Times New Roman" w:eastAsia="Times New Roman" w:hAnsi="Times New Roman" w:cs="Times New Roman"/>
          <w:sz w:val="24"/>
          <w:szCs w:val="24"/>
        </w:rPr>
        <w:t>, and res</w:t>
      </w:r>
      <w:r w:rsidR="0086387D">
        <w:rPr>
          <w:rFonts w:ascii="Times New Roman" w:eastAsia="Times New Roman" w:hAnsi="Times New Roman" w:cs="Times New Roman"/>
          <w:sz w:val="24"/>
          <w:szCs w:val="24"/>
        </w:rPr>
        <w:t>earchers</w:t>
      </w:r>
      <w:r w:rsidR="00A12F29">
        <w:rPr>
          <w:rFonts w:ascii="Times New Roman" w:eastAsia="Times New Roman" w:hAnsi="Times New Roman" w:cs="Times New Roman"/>
          <w:sz w:val="24"/>
          <w:szCs w:val="24"/>
        </w:rPr>
        <w:t xml:space="preserve"> are </w:t>
      </w:r>
      <w:r w:rsidR="004A67AB">
        <w:rPr>
          <w:rFonts w:ascii="Times New Roman" w:eastAsia="Times New Roman" w:hAnsi="Times New Roman" w:cs="Times New Roman"/>
          <w:sz w:val="24"/>
          <w:szCs w:val="24"/>
        </w:rPr>
        <w:t xml:space="preserve">currently </w:t>
      </w:r>
      <w:r w:rsidR="00A12F29">
        <w:rPr>
          <w:rFonts w:ascii="Times New Roman" w:eastAsia="Times New Roman" w:hAnsi="Times New Roman" w:cs="Times New Roman"/>
          <w:sz w:val="24"/>
          <w:szCs w:val="24"/>
        </w:rPr>
        <w:t>seeking</w:t>
      </w:r>
      <w:r w:rsidR="00EC6550">
        <w:rPr>
          <w:rFonts w:ascii="Times New Roman" w:eastAsia="Times New Roman" w:hAnsi="Times New Roman" w:cs="Times New Roman"/>
          <w:sz w:val="24"/>
          <w:szCs w:val="24"/>
        </w:rPr>
        <w:t xml:space="preserve"> to analyze.</w:t>
      </w:r>
      <w:r w:rsidR="000629B4">
        <w:rPr>
          <w:rFonts w:ascii="Times New Roman" w:eastAsia="Times New Roman" w:hAnsi="Times New Roman" w:cs="Times New Roman"/>
          <w:sz w:val="24"/>
          <w:szCs w:val="24"/>
        </w:rPr>
        <w:t xml:space="preserve"> NCES and Census Bureau staff are keenly aware of </w:t>
      </w:r>
      <w:r w:rsidR="00B87B17">
        <w:rPr>
          <w:rFonts w:ascii="Times New Roman" w:eastAsia="Times New Roman" w:hAnsi="Times New Roman" w:cs="Times New Roman"/>
          <w:sz w:val="24"/>
          <w:szCs w:val="24"/>
        </w:rPr>
        <w:t xml:space="preserve">leading education finance indicators by virtue of attending </w:t>
      </w:r>
      <w:r w:rsidR="00C90676">
        <w:rPr>
          <w:rFonts w:ascii="Times New Roman" w:eastAsia="Times New Roman" w:hAnsi="Times New Roman" w:cs="Times New Roman"/>
          <w:sz w:val="24"/>
          <w:szCs w:val="24"/>
        </w:rPr>
        <w:t xml:space="preserve">annual </w:t>
      </w:r>
      <w:r w:rsidR="00B87B17">
        <w:rPr>
          <w:rFonts w:ascii="Times New Roman" w:eastAsia="Times New Roman" w:hAnsi="Times New Roman" w:cs="Times New Roman"/>
          <w:sz w:val="24"/>
          <w:szCs w:val="24"/>
        </w:rPr>
        <w:t xml:space="preserve">conferences </w:t>
      </w:r>
      <w:r w:rsidR="00C90676">
        <w:rPr>
          <w:rFonts w:ascii="Times New Roman" w:eastAsia="Times New Roman" w:hAnsi="Times New Roman" w:cs="Times New Roman"/>
          <w:sz w:val="24"/>
          <w:szCs w:val="24"/>
        </w:rPr>
        <w:t xml:space="preserve">of </w:t>
      </w:r>
      <w:r w:rsidR="00B87B17">
        <w:rPr>
          <w:rFonts w:ascii="Times New Roman" w:eastAsia="Times New Roman" w:hAnsi="Times New Roman" w:cs="Times New Roman"/>
          <w:sz w:val="24"/>
          <w:szCs w:val="24"/>
        </w:rPr>
        <w:t>the Association for Education Finance and Policy (AEFP), the American Education Research Association (AERA)</w:t>
      </w:r>
      <w:r w:rsidR="006F1E68">
        <w:rPr>
          <w:rFonts w:ascii="Times New Roman" w:eastAsia="Times New Roman" w:hAnsi="Times New Roman" w:cs="Times New Roman"/>
          <w:sz w:val="24"/>
          <w:szCs w:val="24"/>
        </w:rPr>
        <w:t xml:space="preserve">, the Association </w:t>
      </w:r>
      <w:r w:rsidR="007E58FB">
        <w:rPr>
          <w:rFonts w:ascii="Times New Roman" w:eastAsia="Times New Roman" w:hAnsi="Times New Roman" w:cs="Times New Roman"/>
          <w:sz w:val="24"/>
          <w:szCs w:val="24"/>
        </w:rPr>
        <w:t>of School Business Officials International (ASBO</w:t>
      </w:r>
      <w:r w:rsidR="006A1F19">
        <w:rPr>
          <w:rFonts w:ascii="Times New Roman" w:eastAsia="Times New Roman" w:hAnsi="Times New Roman" w:cs="Times New Roman"/>
          <w:sz w:val="24"/>
          <w:szCs w:val="24"/>
        </w:rPr>
        <w:t xml:space="preserve">), and </w:t>
      </w:r>
      <w:r w:rsidR="0096228E">
        <w:rPr>
          <w:rFonts w:ascii="Times New Roman" w:eastAsia="Times New Roman" w:hAnsi="Times New Roman" w:cs="Times New Roman"/>
          <w:sz w:val="24"/>
          <w:szCs w:val="24"/>
        </w:rPr>
        <w:t>Council of Chief State School Officers (CCSSO)</w:t>
      </w:r>
      <w:r w:rsidR="00677807">
        <w:rPr>
          <w:rFonts w:ascii="Times New Roman" w:eastAsia="Times New Roman" w:hAnsi="Times New Roman" w:cs="Times New Roman"/>
          <w:sz w:val="24"/>
          <w:szCs w:val="24"/>
        </w:rPr>
        <w:t xml:space="preserve">. </w:t>
      </w:r>
      <w:r w:rsidR="009F6457">
        <w:rPr>
          <w:rFonts w:ascii="Times New Roman" w:eastAsia="Times New Roman" w:hAnsi="Times New Roman" w:cs="Times New Roman"/>
          <w:sz w:val="24"/>
          <w:szCs w:val="24"/>
        </w:rPr>
        <w:t>The</w:t>
      </w:r>
      <w:r w:rsidR="006A7528">
        <w:rPr>
          <w:rFonts w:ascii="Times New Roman" w:eastAsia="Times New Roman" w:hAnsi="Times New Roman" w:cs="Times New Roman"/>
          <w:sz w:val="24"/>
          <w:szCs w:val="24"/>
        </w:rPr>
        <w:t xml:space="preserve"> consistent annual table shells </w:t>
      </w:r>
      <w:r w:rsidR="00BD7386">
        <w:rPr>
          <w:rFonts w:ascii="Times New Roman" w:eastAsia="Times New Roman" w:hAnsi="Times New Roman" w:cs="Times New Roman"/>
          <w:sz w:val="24"/>
          <w:szCs w:val="24"/>
        </w:rPr>
        <w:t xml:space="preserve">reduce the time the technical review staff </w:t>
      </w:r>
      <w:r w:rsidR="00A70EC1">
        <w:rPr>
          <w:rFonts w:ascii="Times New Roman" w:eastAsia="Times New Roman" w:hAnsi="Times New Roman" w:cs="Times New Roman"/>
          <w:sz w:val="24"/>
          <w:szCs w:val="24"/>
        </w:rPr>
        <w:t xml:space="preserve">need </w:t>
      </w:r>
      <w:r w:rsidR="00BD7386">
        <w:rPr>
          <w:rFonts w:ascii="Times New Roman" w:eastAsia="Times New Roman" w:hAnsi="Times New Roman" w:cs="Times New Roman"/>
          <w:sz w:val="24"/>
          <w:szCs w:val="24"/>
        </w:rPr>
        <w:t xml:space="preserve">to invest </w:t>
      </w:r>
      <w:r w:rsidR="00812C89">
        <w:rPr>
          <w:rFonts w:ascii="Times New Roman" w:eastAsia="Times New Roman" w:hAnsi="Times New Roman" w:cs="Times New Roman"/>
          <w:sz w:val="24"/>
          <w:szCs w:val="24"/>
        </w:rPr>
        <w:t>i</w:t>
      </w:r>
      <w:r w:rsidR="00D009BF">
        <w:rPr>
          <w:rFonts w:ascii="Times New Roman" w:eastAsia="Times New Roman" w:hAnsi="Times New Roman" w:cs="Times New Roman"/>
          <w:sz w:val="24"/>
          <w:szCs w:val="24"/>
        </w:rPr>
        <w:t xml:space="preserve">n that </w:t>
      </w:r>
      <w:r w:rsidR="00812C89">
        <w:rPr>
          <w:rFonts w:ascii="Times New Roman" w:eastAsia="Times New Roman" w:hAnsi="Times New Roman" w:cs="Times New Roman"/>
          <w:sz w:val="24"/>
          <w:szCs w:val="24"/>
        </w:rPr>
        <w:t xml:space="preserve">the standardized </w:t>
      </w:r>
      <w:r w:rsidR="00373FC7">
        <w:rPr>
          <w:rFonts w:ascii="Times New Roman" w:eastAsia="Times New Roman" w:hAnsi="Times New Roman" w:cs="Times New Roman"/>
          <w:sz w:val="24"/>
          <w:szCs w:val="24"/>
        </w:rPr>
        <w:t>tables</w:t>
      </w:r>
      <w:r w:rsidR="00410002">
        <w:rPr>
          <w:rFonts w:ascii="Times New Roman" w:eastAsia="Times New Roman" w:hAnsi="Times New Roman" w:cs="Times New Roman"/>
          <w:sz w:val="24"/>
          <w:szCs w:val="24"/>
        </w:rPr>
        <w:t xml:space="preserve"> are geared </w:t>
      </w:r>
      <w:r w:rsidR="00D23D63">
        <w:rPr>
          <w:rFonts w:ascii="Times New Roman" w:eastAsia="Times New Roman" w:hAnsi="Times New Roman" w:cs="Times New Roman"/>
          <w:sz w:val="24"/>
          <w:szCs w:val="24"/>
        </w:rPr>
        <w:t>toward</w:t>
      </w:r>
      <w:r w:rsidR="00E0329D">
        <w:rPr>
          <w:rFonts w:ascii="Times New Roman" w:eastAsia="Times New Roman" w:hAnsi="Times New Roman" w:cs="Times New Roman"/>
          <w:sz w:val="24"/>
          <w:szCs w:val="24"/>
        </w:rPr>
        <w:t xml:space="preserve"> illuminating</w:t>
      </w:r>
      <w:r w:rsidR="00202E14">
        <w:rPr>
          <w:rFonts w:ascii="Times New Roman" w:eastAsia="Times New Roman" w:hAnsi="Times New Roman" w:cs="Times New Roman"/>
          <w:sz w:val="24"/>
          <w:szCs w:val="24"/>
        </w:rPr>
        <w:t xml:space="preserve"> </w:t>
      </w:r>
      <w:r w:rsidR="00395E19">
        <w:rPr>
          <w:rFonts w:ascii="Times New Roman" w:eastAsia="Times New Roman" w:hAnsi="Times New Roman" w:cs="Times New Roman"/>
          <w:sz w:val="24"/>
          <w:szCs w:val="24"/>
        </w:rPr>
        <w:t xml:space="preserve">education </w:t>
      </w:r>
      <w:r w:rsidR="00F102AB">
        <w:rPr>
          <w:rFonts w:ascii="Times New Roman" w:eastAsia="Times New Roman" w:hAnsi="Times New Roman" w:cs="Times New Roman"/>
          <w:sz w:val="24"/>
          <w:szCs w:val="24"/>
        </w:rPr>
        <w:t xml:space="preserve">finance </w:t>
      </w:r>
      <w:r w:rsidR="00202E14">
        <w:rPr>
          <w:rFonts w:ascii="Times New Roman" w:eastAsia="Times New Roman" w:hAnsi="Times New Roman" w:cs="Times New Roman"/>
          <w:sz w:val="24"/>
          <w:szCs w:val="24"/>
        </w:rPr>
        <w:t>issues</w:t>
      </w:r>
      <w:r w:rsidR="00395E19">
        <w:rPr>
          <w:rFonts w:ascii="Times New Roman" w:eastAsia="Times New Roman" w:hAnsi="Times New Roman" w:cs="Times New Roman"/>
          <w:sz w:val="24"/>
          <w:szCs w:val="24"/>
        </w:rPr>
        <w:t xml:space="preserve"> </w:t>
      </w:r>
      <w:r w:rsidR="00372D07">
        <w:rPr>
          <w:rFonts w:ascii="Times New Roman" w:eastAsia="Times New Roman" w:hAnsi="Times New Roman" w:cs="Times New Roman"/>
          <w:sz w:val="24"/>
          <w:szCs w:val="24"/>
        </w:rPr>
        <w:t xml:space="preserve">which </w:t>
      </w:r>
      <w:r w:rsidR="00395E19">
        <w:rPr>
          <w:rFonts w:ascii="Times New Roman" w:eastAsia="Times New Roman" w:hAnsi="Times New Roman" w:cs="Times New Roman"/>
          <w:sz w:val="24"/>
          <w:szCs w:val="24"/>
        </w:rPr>
        <w:t xml:space="preserve">are critical to the </w:t>
      </w:r>
      <w:r w:rsidR="00C81B9A">
        <w:rPr>
          <w:rFonts w:ascii="Times New Roman" w:eastAsia="Times New Roman" w:hAnsi="Times New Roman" w:cs="Times New Roman"/>
          <w:sz w:val="24"/>
          <w:szCs w:val="24"/>
        </w:rPr>
        <w:t>research community</w:t>
      </w:r>
      <w:r w:rsidR="005E117B">
        <w:rPr>
          <w:rFonts w:ascii="Times New Roman" w:eastAsia="Times New Roman" w:hAnsi="Times New Roman" w:cs="Times New Roman"/>
          <w:sz w:val="24"/>
          <w:szCs w:val="24"/>
        </w:rPr>
        <w:t>, rather than exploring</w:t>
      </w:r>
      <w:r w:rsidR="00A06EC1">
        <w:rPr>
          <w:rFonts w:ascii="Times New Roman" w:eastAsia="Times New Roman" w:hAnsi="Times New Roman" w:cs="Times New Roman"/>
          <w:sz w:val="24"/>
          <w:szCs w:val="24"/>
        </w:rPr>
        <w:t xml:space="preserve"> new </w:t>
      </w:r>
      <w:r w:rsidR="00F345DF">
        <w:rPr>
          <w:rFonts w:ascii="Times New Roman" w:eastAsia="Times New Roman" w:hAnsi="Times New Roman" w:cs="Times New Roman"/>
          <w:sz w:val="24"/>
          <w:szCs w:val="24"/>
        </w:rPr>
        <w:t>data analysis techniques</w:t>
      </w:r>
      <w:r w:rsidR="00876860">
        <w:rPr>
          <w:rFonts w:ascii="Times New Roman" w:eastAsia="Times New Roman" w:hAnsi="Times New Roman" w:cs="Times New Roman"/>
          <w:sz w:val="24"/>
          <w:szCs w:val="24"/>
        </w:rPr>
        <w:t xml:space="preserve"> </w:t>
      </w:r>
      <w:r w:rsidR="00A33801">
        <w:rPr>
          <w:rFonts w:ascii="Times New Roman" w:eastAsia="Times New Roman" w:hAnsi="Times New Roman" w:cs="Times New Roman"/>
          <w:sz w:val="24"/>
          <w:szCs w:val="24"/>
        </w:rPr>
        <w:t xml:space="preserve">across the tables in </w:t>
      </w:r>
      <w:r w:rsidR="00876860">
        <w:rPr>
          <w:rFonts w:ascii="Times New Roman" w:eastAsia="Times New Roman" w:hAnsi="Times New Roman" w:cs="Times New Roman"/>
          <w:sz w:val="24"/>
          <w:szCs w:val="24"/>
        </w:rPr>
        <w:t xml:space="preserve">each </w:t>
      </w:r>
      <w:r w:rsidR="00EB54D7">
        <w:rPr>
          <w:rFonts w:ascii="Times New Roman" w:eastAsia="Times New Roman" w:hAnsi="Times New Roman" w:cs="Times New Roman"/>
          <w:sz w:val="24"/>
          <w:szCs w:val="24"/>
        </w:rPr>
        <w:t xml:space="preserve">round of </w:t>
      </w:r>
      <w:r w:rsidR="00876860">
        <w:rPr>
          <w:rFonts w:ascii="Times New Roman" w:eastAsia="Times New Roman" w:hAnsi="Times New Roman" w:cs="Times New Roman"/>
          <w:sz w:val="24"/>
          <w:szCs w:val="24"/>
        </w:rPr>
        <w:t>reviews</w:t>
      </w:r>
      <w:r w:rsidR="00F56FC9">
        <w:rPr>
          <w:rFonts w:ascii="Times New Roman" w:eastAsia="Times New Roman" w:hAnsi="Times New Roman" w:cs="Times New Roman"/>
          <w:sz w:val="24"/>
          <w:szCs w:val="24"/>
        </w:rPr>
        <w:t xml:space="preserve">. </w:t>
      </w:r>
      <w:r w:rsidR="007521DD">
        <w:rPr>
          <w:rFonts w:ascii="Times New Roman" w:eastAsia="Times New Roman" w:hAnsi="Times New Roman" w:cs="Times New Roman"/>
          <w:sz w:val="24"/>
          <w:szCs w:val="24"/>
        </w:rPr>
        <w:t xml:space="preserve"> </w:t>
      </w:r>
      <w:r w:rsidR="00F345DF">
        <w:rPr>
          <w:rFonts w:ascii="Times New Roman" w:eastAsia="Times New Roman" w:hAnsi="Times New Roman" w:cs="Times New Roman"/>
          <w:sz w:val="24"/>
          <w:szCs w:val="24"/>
        </w:rPr>
        <w:t xml:space="preserve"> </w:t>
      </w:r>
      <w:r w:rsidR="00202E14">
        <w:rPr>
          <w:rFonts w:ascii="Times New Roman" w:eastAsia="Times New Roman" w:hAnsi="Times New Roman" w:cs="Times New Roman"/>
          <w:sz w:val="24"/>
          <w:szCs w:val="24"/>
        </w:rPr>
        <w:t xml:space="preserve"> </w:t>
      </w:r>
    </w:p>
    <w:p w:rsidR="00C62F4A" w:rsidP="00A05CC3" w14:paraId="40724A33" w14:textId="3BD93D1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NCES is currently</w:t>
      </w:r>
      <w:r w:rsidR="004D2359">
        <w:rPr>
          <w:rFonts w:ascii="Times New Roman" w:eastAsia="Times New Roman" w:hAnsi="Times New Roman" w:cs="Times New Roman"/>
          <w:sz w:val="24"/>
          <w:szCs w:val="24"/>
        </w:rPr>
        <w:t xml:space="preserve"> </w:t>
      </w:r>
      <w:r w:rsidR="00A05CC3">
        <w:rPr>
          <w:rFonts w:ascii="Times New Roman" w:eastAsia="Times New Roman" w:hAnsi="Times New Roman" w:cs="Times New Roman"/>
          <w:sz w:val="24"/>
          <w:szCs w:val="24"/>
        </w:rPr>
        <w:t xml:space="preserve">implementing </w:t>
      </w:r>
      <w:r w:rsidR="009565D2">
        <w:rPr>
          <w:rFonts w:ascii="Times New Roman" w:eastAsia="Times New Roman" w:hAnsi="Times New Roman" w:cs="Times New Roman"/>
          <w:sz w:val="24"/>
          <w:szCs w:val="24"/>
        </w:rPr>
        <w:t xml:space="preserve">a </w:t>
      </w:r>
      <w:r w:rsidRPr="00F53B67" w:rsidR="003F68B6">
        <w:rPr>
          <w:rFonts w:ascii="Times New Roman" w:hAnsi="Times New Roman" w:cs="Times New Roman"/>
          <w:sz w:val="24"/>
          <w:szCs w:val="24"/>
        </w:rPr>
        <w:t>WRITe</w:t>
      </w:r>
      <w:r w:rsidRPr="00F53B67" w:rsidR="003F68B6">
        <w:rPr>
          <w:rFonts w:ascii="Times New Roman" w:hAnsi="Times New Roman" w:cs="Times New Roman"/>
          <w:sz w:val="24"/>
          <w:szCs w:val="24"/>
        </w:rPr>
        <w:t xml:space="preserve"> system</w:t>
      </w:r>
      <w:r w:rsidR="000F0F26">
        <w:rPr>
          <w:rFonts w:ascii="Times New Roman" w:hAnsi="Times New Roman" w:cs="Times New Roman"/>
          <w:sz w:val="24"/>
          <w:szCs w:val="24"/>
        </w:rPr>
        <w:t xml:space="preserve"> </w:t>
      </w:r>
      <w:r w:rsidR="009565D2">
        <w:rPr>
          <w:rFonts w:ascii="Times New Roman" w:hAnsi="Times New Roman" w:cs="Times New Roman"/>
          <w:sz w:val="24"/>
          <w:szCs w:val="24"/>
        </w:rPr>
        <w:t xml:space="preserve">that </w:t>
      </w:r>
      <w:r w:rsidR="000F0F26">
        <w:rPr>
          <w:rFonts w:ascii="Times New Roman" w:eastAsia="Times New Roman" w:hAnsi="Times New Roman" w:cs="Times New Roman"/>
          <w:sz w:val="24"/>
          <w:szCs w:val="24"/>
        </w:rPr>
        <w:t xml:space="preserve">requires authors to </w:t>
      </w:r>
      <w:r w:rsidR="00A65EB6">
        <w:rPr>
          <w:rFonts w:ascii="Times New Roman" w:eastAsia="Times New Roman" w:hAnsi="Times New Roman" w:cs="Times New Roman"/>
          <w:sz w:val="24"/>
          <w:szCs w:val="24"/>
        </w:rPr>
        <w:t xml:space="preserve">provide a </w:t>
      </w:r>
      <w:r w:rsidR="00DE19BA">
        <w:rPr>
          <w:rFonts w:ascii="Times New Roman" w:eastAsia="Times New Roman" w:hAnsi="Times New Roman" w:cs="Times New Roman"/>
          <w:sz w:val="24"/>
          <w:szCs w:val="24"/>
        </w:rPr>
        <w:t>statement of purpose</w:t>
      </w:r>
      <w:r w:rsidR="00A55755">
        <w:rPr>
          <w:rFonts w:ascii="Times New Roman" w:eastAsia="Times New Roman" w:hAnsi="Times New Roman" w:cs="Times New Roman"/>
          <w:sz w:val="24"/>
          <w:szCs w:val="24"/>
        </w:rPr>
        <w:t xml:space="preserve"> and </w:t>
      </w:r>
      <w:r w:rsidR="000F0F26">
        <w:rPr>
          <w:rFonts w:ascii="Times New Roman" w:eastAsia="Times New Roman" w:hAnsi="Times New Roman" w:cs="Times New Roman"/>
          <w:sz w:val="24"/>
          <w:szCs w:val="24"/>
        </w:rPr>
        <w:t>research questions</w:t>
      </w:r>
      <w:r w:rsidR="008718D1">
        <w:rPr>
          <w:rFonts w:ascii="Times New Roman" w:eastAsia="Times New Roman" w:hAnsi="Times New Roman" w:cs="Times New Roman"/>
          <w:sz w:val="24"/>
          <w:szCs w:val="24"/>
        </w:rPr>
        <w:t>;</w:t>
      </w:r>
      <w:r w:rsidR="000F0F26">
        <w:rPr>
          <w:rFonts w:ascii="Times New Roman" w:eastAsia="Times New Roman" w:hAnsi="Times New Roman" w:cs="Times New Roman"/>
          <w:sz w:val="24"/>
          <w:szCs w:val="24"/>
        </w:rPr>
        <w:t xml:space="preserve"> </w:t>
      </w:r>
      <w:r w:rsidR="00813487">
        <w:rPr>
          <w:rFonts w:ascii="Times New Roman" w:eastAsia="Times New Roman" w:hAnsi="Times New Roman" w:cs="Times New Roman"/>
          <w:sz w:val="24"/>
          <w:szCs w:val="24"/>
        </w:rPr>
        <w:t xml:space="preserve">a </w:t>
      </w:r>
      <w:r w:rsidR="0026263E">
        <w:rPr>
          <w:rFonts w:ascii="Times New Roman" w:eastAsia="Times New Roman" w:hAnsi="Times New Roman" w:cs="Times New Roman"/>
          <w:sz w:val="24"/>
          <w:szCs w:val="24"/>
        </w:rPr>
        <w:t>conceptual fra</w:t>
      </w:r>
      <w:r w:rsidR="00455EC2">
        <w:rPr>
          <w:rFonts w:ascii="Times New Roman" w:eastAsia="Times New Roman" w:hAnsi="Times New Roman" w:cs="Times New Roman"/>
          <w:sz w:val="24"/>
          <w:szCs w:val="24"/>
        </w:rPr>
        <w:t>mework</w:t>
      </w:r>
      <w:r w:rsidR="008718D1">
        <w:rPr>
          <w:rFonts w:ascii="Times New Roman" w:eastAsia="Times New Roman" w:hAnsi="Times New Roman" w:cs="Times New Roman"/>
          <w:sz w:val="24"/>
          <w:szCs w:val="24"/>
        </w:rPr>
        <w:t xml:space="preserve">; </w:t>
      </w:r>
      <w:r w:rsidR="00813487">
        <w:rPr>
          <w:rFonts w:ascii="Times New Roman" w:eastAsia="Times New Roman" w:hAnsi="Times New Roman" w:cs="Times New Roman"/>
          <w:sz w:val="24"/>
          <w:szCs w:val="24"/>
        </w:rPr>
        <w:t xml:space="preserve">a summary of </w:t>
      </w:r>
      <w:r w:rsidR="00455EC2">
        <w:rPr>
          <w:rFonts w:ascii="Times New Roman" w:eastAsia="Times New Roman" w:hAnsi="Times New Roman" w:cs="Times New Roman"/>
          <w:sz w:val="24"/>
          <w:szCs w:val="24"/>
        </w:rPr>
        <w:t>data and methods</w:t>
      </w:r>
      <w:r w:rsidR="00A241EB">
        <w:rPr>
          <w:rFonts w:ascii="Times New Roman" w:eastAsia="Times New Roman" w:hAnsi="Times New Roman" w:cs="Times New Roman"/>
          <w:sz w:val="24"/>
          <w:szCs w:val="24"/>
        </w:rPr>
        <w:t>;</w:t>
      </w:r>
      <w:r w:rsidR="002142BB">
        <w:rPr>
          <w:rFonts w:ascii="Times New Roman" w:eastAsia="Times New Roman" w:hAnsi="Times New Roman" w:cs="Times New Roman"/>
          <w:sz w:val="24"/>
          <w:szCs w:val="24"/>
        </w:rPr>
        <w:t xml:space="preserve"> </w:t>
      </w:r>
      <w:r w:rsidR="00B4217D">
        <w:rPr>
          <w:rFonts w:ascii="Times New Roman" w:eastAsia="Times New Roman" w:hAnsi="Times New Roman" w:cs="Times New Roman"/>
          <w:sz w:val="24"/>
          <w:szCs w:val="24"/>
        </w:rPr>
        <w:t xml:space="preserve">and </w:t>
      </w:r>
      <w:r w:rsidR="002142BB">
        <w:rPr>
          <w:rFonts w:ascii="Times New Roman" w:eastAsia="Times New Roman" w:hAnsi="Times New Roman" w:cs="Times New Roman"/>
          <w:sz w:val="24"/>
          <w:szCs w:val="24"/>
        </w:rPr>
        <w:t xml:space="preserve">findings </w:t>
      </w:r>
      <w:r w:rsidR="000F0F26">
        <w:rPr>
          <w:rFonts w:ascii="Times New Roman" w:eastAsia="Times New Roman" w:hAnsi="Times New Roman" w:cs="Times New Roman"/>
          <w:sz w:val="24"/>
          <w:szCs w:val="24"/>
        </w:rPr>
        <w:t xml:space="preserve">prior to submitting reports into </w:t>
      </w:r>
      <w:r w:rsidR="0096611B">
        <w:rPr>
          <w:rFonts w:ascii="Times New Roman" w:eastAsia="Times New Roman" w:hAnsi="Times New Roman" w:cs="Times New Roman"/>
          <w:sz w:val="24"/>
          <w:szCs w:val="24"/>
        </w:rPr>
        <w:t xml:space="preserve">the </w:t>
      </w:r>
      <w:r w:rsidR="00276AA7">
        <w:rPr>
          <w:rFonts w:ascii="Times New Roman" w:eastAsia="Times New Roman" w:hAnsi="Times New Roman" w:cs="Times New Roman"/>
          <w:sz w:val="24"/>
          <w:szCs w:val="24"/>
        </w:rPr>
        <w:t xml:space="preserve">agency </w:t>
      </w:r>
      <w:r w:rsidR="0096611B">
        <w:rPr>
          <w:rFonts w:ascii="Times New Roman" w:eastAsia="Times New Roman" w:hAnsi="Times New Roman" w:cs="Times New Roman"/>
          <w:sz w:val="24"/>
          <w:szCs w:val="24"/>
        </w:rPr>
        <w:t>internal review system</w:t>
      </w:r>
      <w:r w:rsidR="00276AA7">
        <w:rPr>
          <w:rFonts w:ascii="Times New Roman" w:eastAsia="Times New Roman" w:hAnsi="Times New Roman" w:cs="Times New Roman"/>
          <w:sz w:val="24"/>
          <w:szCs w:val="24"/>
        </w:rPr>
        <w:t>.</w:t>
      </w:r>
      <w:r w:rsidR="00A05CC3">
        <w:rPr>
          <w:rFonts w:ascii="Times New Roman" w:eastAsia="Times New Roman" w:hAnsi="Times New Roman" w:cs="Times New Roman"/>
          <w:sz w:val="24"/>
          <w:szCs w:val="24"/>
        </w:rPr>
        <w:t xml:space="preserve"> The </w:t>
      </w:r>
      <w:r w:rsidRPr="00F53B67" w:rsidR="00A1752E">
        <w:rPr>
          <w:rFonts w:ascii="Times New Roman" w:hAnsi="Times New Roman" w:cs="Times New Roman"/>
          <w:sz w:val="24"/>
          <w:szCs w:val="24"/>
        </w:rPr>
        <w:t>WRITe</w:t>
      </w:r>
      <w:r w:rsidRPr="00F53B67" w:rsidR="00A1752E">
        <w:rPr>
          <w:rFonts w:ascii="Times New Roman" w:hAnsi="Times New Roman" w:cs="Times New Roman"/>
          <w:sz w:val="24"/>
          <w:szCs w:val="24"/>
        </w:rPr>
        <w:t xml:space="preserve"> system</w:t>
      </w:r>
      <w:r w:rsidR="00A1752E">
        <w:rPr>
          <w:rFonts w:ascii="Times New Roman" w:eastAsia="Times New Roman" w:hAnsi="Times New Roman" w:cs="Times New Roman"/>
          <w:sz w:val="24"/>
          <w:szCs w:val="24"/>
        </w:rPr>
        <w:t xml:space="preserve"> </w:t>
      </w:r>
      <w:r w:rsidR="00186E64">
        <w:rPr>
          <w:rFonts w:ascii="Times New Roman" w:eastAsia="Times New Roman" w:hAnsi="Times New Roman" w:cs="Times New Roman"/>
          <w:sz w:val="24"/>
          <w:szCs w:val="24"/>
        </w:rPr>
        <w:t>facilitates</w:t>
      </w:r>
      <w:r w:rsidR="00626304">
        <w:rPr>
          <w:rFonts w:ascii="Times New Roman" w:eastAsia="Times New Roman" w:hAnsi="Times New Roman" w:cs="Times New Roman"/>
          <w:sz w:val="24"/>
          <w:szCs w:val="24"/>
        </w:rPr>
        <w:t xml:space="preserve"> a laser focus by authors and reviewers on the </w:t>
      </w:r>
      <w:r w:rsidR="002E0881">
        <w:rPr>
          <w:rFonts w:ascii="Times New Roman" w:eastAsia="Times New Roman" w:hAnsi="Times New Roman" w:cs="Times New Roman"/>
          <w:sz w:val="24"/>
          <w:szCs w:val="24"/>
        </w:rPr>
        <w:t xml:space="preserve">purpose and </w:t>
      </w:r>
      <w:r w:rsidR="00626304">
        <w:rPr>
          <w:rFonts w:ascii="Times New Roman" w:eastAsia="Times New Roman" w:hAnsi="Times New Roman" w:cs="Times New Roman"/>
          <w:sz w:val="24"/>
          <w:szCs w:val="24"/>
        </w:rPr>
        <w:t xml:space="preserve">research questions </w:t>
      </w:r>
      <w:r w:rsidR="00540115">
        <w:rPr>
          <w:rFonts w:ascii="Times New Roman" w:eastAsia="Times New Roman" w:hAnsi="Times New Roman" w:cs="Times New Roman"/>
          <w:sz w:val="24"/>
          <w:szCs w:val="24"/>
        </w:rPr>
        <w:t xml:space="preserve">of </w:t>
      </w:r>
      <w:r w:rsidR="00626304">
        <w:rPr>
          <w:rFonts w:ascii="Times New Roman" w:eastAsia="Times New Roman" w:hAnsi="Times New Roman" w:cs="Times New Roman"/>
          <w:sz w:val="24"/>
          <w:szCs w:val="24"/>
        </w:rPr>
        <w:t>each report and developing data analysis plan</w:t>
      </w:r>
      <w:r w:rsidR="00A13E10">
        <w:rPr>
          <w:rFonts w:ascii="Times New Roman" w:eastAsia="Times New Roman" w:hAnsi="Times New Roman" w:cs="Times New Roman"/>
          <w:sz w:val="24"/>
          <w:szCs w:val="24"/>
        </w:rPr>
        <w:t>s</w:t>
      </w:r>
      <w:r w:rsidR="00626304">
        <w:rPr>
          <w:rFonts w:ascii="Times New Roman" w:eastAsia="Times New Roman" w:hAnsi="Times New Roman" w:cs="Times New Roman"/>
          <w:sz w:val="24"/>
          <w:szCs w:val="24"/>
        </w:rPr>
        <w:t xml:space="preserve"> to narrowly respond to those questions.</w:t>
      </w:r>
      <w:r>
        <w:rPr>
          <w:rFonts w:ascii="Times New Roman" w:eastAsia="Times New Roman" w:hAnsi="Times New Roman" w:cs="Times New Roman"/>
          <w:sz w:val="24"/>
          <w:szCs w:val="24"/>
        </w:rPr>
        <w:t xml:space="preserve"> The</w:t>
      </w:r>
      <w:r w:rsidR="00947DB0">
        <w:rPr>
          <w:rFonts w:ascii="Times New Roman" w:eastAsia="Times New Roman" w:hAnsi="Times New Roman" w:cs="Times New Roman"/>
          <w:sz w:val="24"/>
          <w:szCs w:val="24"/>
        </w:rPr>
        <w:t xml:space="preserve"> </w:t>
      </w:r>
      <w:r w:rsidRPr="00F53B67" w:rsidR="00947DB0">
        <w:rPr>
          <w:rFonts w:ascii="Times New Roman" w:hAnsi="Times New Roman" w:cs="Times New Roman"/>
          <w:sz w:val="24"/>
          <w:szCs w:val="24"/>
        </w:rPr>
        <w:t>WRITe</w:t>
      </w:r>
      <w:r w:rsidRPr="00F53B67" w:rsidR="00947DB0">
        <w:rPr>
          <w:rFonts w:ascii="Times New Roman" w:hAnsi="Times New Roman" w:cs="Times New Roman"/>
          <w:sz w:val="24"/>
          <w:szCs w:val="24"/>
        </w:rPr>
        <w:t xml:space="preserve"> system</w:t>
      </w:r>
      <w:r w:rsidR="00B5236C">
        <w:rPr>
          <w:rFonts w:ascii="Times New Roman" w:hAnsi="Times New Roman" w:cs="Times New Roman"/>
          <w:sz w:val="24"/>
          <w:szCs w:val="24"/>
        </w:rPr>
        <w:t xml:space="preserve"> will </w:t>
      </w:r>
      <w:r w:rsidR="003776EF">
        <w:rPr>
          <w:rFonts w:ascii="Times New Roman" w:hAnsi="Times New Roman" w:cs="Times New Roman"/>
          <w:sz w:val="24"/>
          <w:szCs w:val="24"/>
        </w:rPr>
        <w:t xml:space="preserve">ultimately </w:t>
      </w:r>
      <w:r w:rsidR="006A21ED">
        <w:rPr>
          <w:rFonts w:ascii="Times New Roman" w:hAnsi="Times New Roman" w:cs="Times New Roman"/>
          <w:sz w:val="24"/>
          <w:szCs w:val="24"/>
        </w:rPr>
        <w:t xml:space="preserve">improve </w:t>
      </w:r>
      <w:r w:rsidR="00B5236C">
        <w:rPr>
          <w:rFonts w:ascii="Times New Roman" w:hAnsi="Times New Roman" w:cs="Times New Roman"/>
          <w:sz w:val="24"/>
          <w:szCs w:val="24"/>
        </w:rPr>
        <w:t xml:space="preserve">the timeliness of </w:t>
      </w:r>
      <w:r w:rsidR="00D402BA">
        <w:rPr>
          <w:rFonts w:ascii="Times New Roman" w:hAnsi="Times New Roman" w:cs="Times New Roman"/>
          <w:sz w:val="24"/>
          <w:szCs w:val="24"/>
        </w:rPr>
        <w:t>r</w:t>
      </w:r>
      <w:r w:rsidR="002D61A4">
        <w:rPr>
          <w:rFonts w:ascii="Times New Roman" w:hAnsi="Times New Roman" w:cs="Times New Roman"/>
          <w:sz w:val="24"/>
          <w:szCs w:val="24"/>
        </w:rPr>
        <w:t>eleas</w:t>
      </w:r>
      <w:r w:rsidR="00D402BA">
        <w:rPr>
          <w:rFonts w:ascii="Times New Roman" w:hAnsi="Times New Roman" w:cs="Times New Roman"/>
          <w:sz w:val="24"/>
          <w:szCs w:val="24"/>
        </w:rPr>
        <w:t xml:space="preserve">ing </w:t>
      </w:r>
      <w:r w:rsidR="00665DBA">
        <w:rPr>
          <w:rFonts w:ascii="Times New Roman" w:hAnsi="Times New Roman" w:cs="Times New Roman"/>
          <w:sz w:val="24"/>
          <w:szCs w:val="24"/>
        </w:rPr>
        <w:t>CCD fiscal reports and data</w:t>
      </w:r>
      <w:r w:rsidR="006A21ED">
        <w:rPr>
          <w:rFonts w:ascii="Times New Roman" w:hAnsi="Times New Roman" w:cs="Times New Roman"/>
          <w:sz w:val="24"/>
          <w:szCs w:val="24"/>
        </w:rPr>
        <w:t xml:space="preserve"> </w:t>
      </w:r>
      <w:r w:rsidR="00C876DF">
        <w:rPr>
          <w:rFonts w:ascii="Times New Roman" w:hAnsi="Times New Roman" w:cs="Times New Roman"/>
          <w:sz w:val="24"/>
          <w:szCs w:val="24"/>
        </w:rPr>
        <w:t xml:space="preserve">in that </w:t>
      </w:r>
      <w:r w:rsidR="00D945B8">
        <w:rPr>
          <w:rFonts w:ascii="Times New Roman" w:hAnsi="Times New Roman" w:cs="Times New Roman"/>
          <w:sz w:val="24"/>
          <w:szCs w:val="24"/>
        </w:rPr>
        <w:t xml:space="preserve">authors and </w:t>
      </w:r>
      <w:r w:rsidR="00245827">
        <w:rPr>
          <w:rFonts w:ascii="Times New Roman" w:hAnsi="Times New Roman" w:cs="Times New Roman"/>
          <w:sz w:val="24"/>
          <w:szCs w:val="24"/>
        </w:rPr>
        <w:t>r</w:t>
      </w:r>
      <w:r w:rsidR="00D945B8">
        <w:rPr>
          <w:rFonts w:ascii="Times New Roman" w:hAnsi="Times New Roman" w:cs="Times New Roman"/>
          <w:sz w:val="24"/>
          <w:szCs w:val="24"/>
        </w:rPr>
        <w:t xml:space="preserve">eviewers </w:t>
      </w:r>
      <w:r w:rsidR="00245827">
        <w:rPr>
          <w:rFonts w:ascii="Times New Roman" w:hAnsi="Times New Roman" w:cs="Times New Roman"/>
          <w:sz w:val="24"/>
          <w:szCs w:val="24"/>
        </w:rPr>
        <w:t xml:space="preserve">of fiscal reports and documentation </w:t>
      </w:r>
      <w:r w:rsidR="00DA65FB">
        <w:rPr>
          <w:rFonts w:ascii="Times New Roman" w:hAnsi="Times New Roman" w:cs="Times New Roman"/>
          <w:sz w:val="24"/>
          <w:szCs w:val="24"/>
        </w:rPr>
        <w:t xml:space="preserve">will be implicitly encouraged to </w:t>
      </w:r>
      <w:r w:rsidR="009F4E37">
        <w:rPr>
          <w:rFonts w:ascii="Times New Roman" w:hAnsi="Times New Roman" w:cs="Times New Roman"/>
          <w:sz w:val="24"/>
          <w:szCs w:val="24"/>
        </w:rPr>
        <w:t>specif</w:t>
      </w:r>
      <w:r w:rsidR="00680696">
        <w:rPr>
          <w:rFonts w:ascii="Times New Roman" w:hAnsi="Times New Roman" w:cs="Times New Roman"/>
          <w:sz w:val="24"/>
          <w:szCs w:val="24"/>
        </w:rPr>
        <w:t xml:space="preserve">ically answer </w:t>
      </w:r>
      <w:r w:rsidR="00A250F7">
        <w:rPr>
          <w:rFonts w:ascii="Times New Roman" w:hAnsi="Times New Roman" w:cs="Times New Roman"/>
          <w:sz w:val="24"/>
          <w:szCs w:val="24"/>
        </w:rPr>
        <w:t xml:space="preserve">the </w:t>
      </w:r>
      <w:r w:rsidR="0042099D">
        <w:rPr>
          <w:rFonts w:ascii="Times New Roman" w:hAnsi="Times New Roman" w:cs="Times New Roman"/>
          <w:sz w:val="24"/>
          <w:szCs w:val="24"/>
        </w:rPr>
        <w:t xml:space="preserve">mutually agreed </w:t>
      </w:r>
      <w:r w:rsidR="00746113">
        <w:rPr>
          <w:rFonts w:ascii="Times New Roman" w:hAnsi="Times New Roman" w:cs="Times New Roman"/>
          <w:sz w:val="24"/>
          <w:szCs w:val="24"/>
        </w:rPr>
        <w:t xml:space="preserve">upon </w:t>
      </w:r>
      <w:r w:rsidR="00A250F7">
        <w:rPr>
          <w:rFonts w:ascii="Times New Roman" w:hAnsi="Times New Roman" w:cs="Times New Roman"/>
          <w:sz w:val="24"/>
          <w:szCs w:val="24"/>
        </w:rPr>
        <w:t>research questions</w:t>
      </w:r>
      <w:r w:rsidR="00DF392C">
        <w:rPr>
          <w:rFonts w:ascii="Times New Roman" w:hAnsi="Times New Roman" w:cs="Times New Roman"/>
          <w:sz w:val="24"/>
          <w:szCs w:val="24"/>
        </w:rPr>
        <w:t xml:space="preserve"> and not focus on ancillary issues</w:t>
      </w:r>
      <w:r w:rsidR="001A5154">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r w:rsidR="004D1D19">
        <w:rPr>
          <w:rFonts w:ascii="Times New Roman" w:hAnsi="Times New Roman" w:cs="Times New Roman"/>
          <w:sz w:val="24"/>
          <w:szCs w:val="24"/>
        </w:rPr>
        <w:t xml:space="preserve"> </w:t>
      </w:r>
      <w:r w:rsidR="00A4160E">
        <w:rPr>
          <w:rFonts w:ascii="Times New Roman" w:hAnsi="Times New Roman" w:cs="Times New Roman"/>
          <w:sz w:val="24"/>
          <w:szCs w:val="24"/>
        </w:rPr>
        <w:t xml:space="preserve"> </w:t>
      </w:r>
      <w:r w:rsidR="00E232F5">
        <w:rPr>
          <w:rFonts w:ascii="Times New Roman" w:hAnsi="Times New Roman" w:cs="Times New Roman"/>
          <w:sz w:val="24"/>
          <w:szCs w:val="24"/>
        </w:rPr>
        <w:t xml:space="preserve"> </w:t>
      </w:r>
      <w:r w:rsidR="002B7EF0">
        <w:rPr>
          <w:rFonts w:ascii="Times New Roman" w:hAnsi="Times New Roman" w:cs="Times New Roman"/>
          <w:sz w:val="24"/>
          <w:szCs w:val="24"/>
        </w:rPr>
        <w:t xml:space="preserve"> </w:t>
      </w:r>
      <w:r w:rsidR="00F843CC">
        <w:rPr>
          <w:rFonts w:ascii="Times New Roman" w:hAnsi="Times New Roman" w:cs="Times New Roman"/>
          <w:sz w:val="24"/>
          <w:szCs w:val="24"/>
        </w:rPr>
        <w:t xml:space="preserve"> </w:t>
      </w:r>
      <w:r w:rsidR="00C876DF">
        <w:rPr>
          <w:rFonts w:ascii="Times New Roman" w:hAnsi="Times New Roman" w:cs="Times New Roman"/>
          <w:sz w:val="24"/>
          <w:szCs w:val="24"/>
        </w:rPr>
        <w:t xml:space="preserve"> </w:t>
      </w:r>
      <w:r w:rsidR="00665DBA">
        <w:rPr>
          <w:rFonts w:ascii="Times New Roman" w:hAnsi="Times New Roman" w:cs="Times New Roman"/>
          <w:sz w:val="24"/>
          <w:szCs w:val="24"/>
        </w:rPr>
        <w:t xml:space="preserve">  </w:t>
      </w:r>
      <w:r w:rsidR="00947DB0">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E6257">
        <w:rPr>
          <w:rFonts w:ascii="Times New Roman" w:eastAsia="Times New Roman" w:hAnsi="Times New Roman" w:cs="Times New Roman"/>
          <w:sz w:val="24"/>
          <w:szCs w:val="24"/>
        </w:rPr>
        <w:t xml:space="preserve"> </w:t>
      </w:r>
    </w:p>
    <w:p w:rsidR="00BD7D86" w:rsidP="00BD7D86" w14:paraId="4518A0C9" w14:textId="219B1DC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FA2E2E">
        <w:rPr>
          <w:rFonts w:ascii="Times New Roman" w:eastAsia="Times New Roman" w:hAnsi="Times New Roman" w:cs="Times New Roman"/>
          <w:sz w:val="24"/>
          <w:szCs w:val="24"/>
        </w:rPr>
        <w:t xml:space="preserve">NCES will also provide more extensive training for staff on </w:t>
      </w:r>
      <w:r w:rsidR="001E6ED5">
        <w:rPr>
          <w:rFonts w:ascii="Times New Roman" w:eastAsia="Times New Roman" w:hAnsi="Times New Roman" w:cs="Times New Roman"/>
          <w:sz w:val="24"/>
          <w:szCs w:val="24"/>
        </w:rPr>
        <w:t xml:space="preserve">applicable </w:t>
      </w:r>
      <w:r w:rsidRPr="716ED7A9" w:rsidR="00FA2E2E">
        <w:rPr>
          <w:rFonts w:ascii="Times New Roman" w:eastAsia="Times New Roman" w:hAnsi="Times New Roman" w:cs="Times New Roman"/>
          <w:sz w:val="24"/>
          <w:szCs w:val="24"/>
        </w:rPr>
        <w:t xml:space="preserve">statistical, technical, </w:t>
      </w:r>
      <w:r w:rsidR="00FA2E2E">
        <w:rPr>
          <w:rFonts w:ascii="Times New Roman" w:eastAsia="Times New Roman" w:hAnsi="Times New Roman" w:cs="Times New Roman"/>
          <w:sz w:val="24"/>
          <w:szCs w:val="24"/>
        </w:rPr>
        <w:t xml:space="preserve">and </w:t>
      </w:r>
      <w:r w:rsidRPr="716ED7A9" w:rsidR="00FA2E2E">
        <w:rPr>
          <w:rFonts w:ascii="Times New Roman" w:eastAsia="Times New Roman" w:hAnsi="Times New Roman" w:cs="Times New Roman"/>
          <w:sz w:val="24"/>
          <w:szCs w:val="24"/>
        </w:rPr>
        <w:t>style standards</w:t>
      </w:r>
      <w:r w:rsidR="00FA2E2E">
        <w:rPr>
          <w:rFonts w:ascii="Times New Roman" w:eastAsia="Times New Roman" w:hAnsi="Times New Roman" w:cs="Times New Roman"/>
          <w:sz w:val="24"/>
          <w:szCs w:val="24"/>
        </w:rPr>
        <w:t>.</w:t>
      </w:r>
      <w:r w:rsidR="00F21462">
        <w:rPr>
          <w:rFonts w:ascii="Times New Roman" w:eastAsia="Times New Roman" w:hAnsi="Times New Roman" w:cs="Times New Roman"/>
          <w:sz w:val="24"/>
          <w:szCs w:val="24"/>
        </w:rPr>
        <w:t xml:space="preserve"> NCES will actively require staff to </w:t>
      </w:r>
      <w:r w:rsidR="00AB4688">
        <w:rPr>
          <w:rFonts w:ascii="Times New Roman" w:eastAsia="Times New Roman" w:hAnsi="Times New Roman" w:cs="Times New Roman"/>
          <w:sz w:val="24"/>
          <w:szCs w:val="24"/>
        </w:rPr>
        <w:t xml:space="preserve">periodically </w:t>
      </w:r>
      <w:r w:rsidR="00F21462">
        <w:rPr>
          <w:rFonts w:ascii="Times New Roman" w:eastAsia="Times New Roman" w:hAnsi="Times New Roman" w:cs="Times New Roman"/>
          <w:sz w:val="24"/>
          <w:szCs w:val="24"/>
        </w:rPr>
        <w:t xml:space="preserve">review </w:t>
      </w:r>
      <w:r w:rsidR="002B3C2E">
        <w:rPr>
          <w:rFonts w:ascii="Times New Roman" w:eastAsia="Times New Roman" w:hAnsi="Times New Roman" w:cs="Times New Roman"/>
          <w:sz w:val="24"/>
          <w:szCs w:val="24"/>
        </w:rPr>
        <w:t>the p</w:t>
      </w:r>
      <w:r w:rsidRPr="002B3C2E" w:rsidR="002B3C2E">
        <w:rPr>
          <w:rFonts w:ascii="Times New Roman" w:eastAsia="Times New Roman" w:hAnsi="Times New Roman" w:cs="Times New Roman"/>
          <w:sz w:val="24"/>
          <w:szCs w:val="24"/>
        </w:rPr>
        <w:t xml:space="preserve">ublication </w:t>
      </w:r>
      <w:r w:rsidR="00AB4688">
        <w:rPr>
          <w:rFonts w:ascii="Times New Roman" w:eastAsia="Times New Roman" w:hAnsi="Times New Roman" w:cs="Times New Roman"/>
          <w:sz w:val="24"/>
          <w:szCs w:val="24"/>
        </w:rPr>
        <w:t>t</w:t>
      </w:r>
      <w:r w:rsidRPr="002B3C2E" w:rsidR="002B3C2E">
        <w:rPr>
          <w:rFonts w:ascii="Times New Roman" w:eastAsia="Times New Roman" w:hAnsi="Times New Roman" w:cs="Times New Roman"/>
          <w:sz w:val="24"/>
          <w:szCs w:val="24"/>
        </w:rPr>
        <w:t xml:space="preserve">ip </w:t>
      </w:r>
      <w:r w:rsidR="00AB4688">
        <w:rPr>
          <w:rFonts w:ascii="Times New Roman" w:eastAsia="Times New Roman" w:hAnsi="Times New Roman" w:cs="Times New Roman"/>
          <w:sz w:val="24"/>
          <w:szCs w:val="24"/>
        </w:rPr>
        <w:t>s</w:t>
      </w:r>
      <w:r w:rsidRPr="002B3C2E" w:rsidR="002B3C2E">
        <w:rPr>
          <w:rFonts w:ascii="Times New Roman" w:eastAsia="Times New Roman" w:hAnsi="Times New Roman" w:cs="Times New Roman"/>
          <w:sz w:val="24"/>
          <w:szCs w:val="24"/>
        </w:rPr>
        <w:t xml:space="preserve">heets, </w:t>
      </w:r>
      <w:r w:rsidR="00AB4688">
        <w:rPr>
          <w:rFonts w:ascii="Times New Roman" w:eastAsia="Times New Roman" w:hAnsi="Times New Roman" w:cs="Times New Roman"/>
          <w:sz w:val="24"/>
          <w:szCs w:val="24"/>
        </w:rPr>
        <w:t>f</w:t>
      </w:r>
      <w:r w:rsidRPr="002B3C2E" w:rsidR="002B3C2E">
        <w:rPr>
          <w:rFonts w:ascii="Times New Roman" w:eastAsia="Times New Roman" w:hAnsi="Times New Roman" w:cs="Times New Roman"/>
          <w:sz w:val="24"/>
          <w:szCs w:val="24"/>
        </w:rPr>
        <w:t xml:space="preserve">orms </w:t>
      </w:r>
      <w:r w:rsidR="00AB4688">
        <w:rPr>
          <w:rFonts w:ascii="Times New Roman" w:eastAsia="Times New Roman" w:hAnsi="Times New Roman" w:cs="Times New Roman"/>
          <w:sz w:val="24"/>
          <w:szCs w:val="24"/>
        </w:rPr>
        <w:t>and p</w:t>
      </w:r>
      <w:r w:rsidRPr="002B3C2E" w:rsidR="002B3C2E">
        <w:rPr>
          <w:rFonts w:ascii="Times New Roman" w:eastAsia="Times New Roman" w:hAnsi="Times New Roman" w:cs="Times New Roman"/>
          <w:sz w:val="24"/>
          <w:szCs w:val="24"/>
        </w:rPr>
        <w:t>olicies</w:t>
      </w:r>
      <w:r w:rsidR="00AB4688">
        <w:rPr>
          <w:rFonts w:ascii="Times New Roman" w:eastAsia="Times New Roman" w:hAnsi="Times New Roman" w:cs="Times New Roman"/>
          <w:sz w:val="24"/>
          <w:szCs w:val="24"/>
        </w:rPr>
        <w:t xml:space="preserve"> on the members website.</w:t>
      </w:r>
      <w:r w:rsidR="00870A1F">
        <w:rPr>
          <w:rFonts w:ascii="Times New Roman" w:eastAsia="Times New Roman" w:hAnsi="Times New Roman" w:cs="Times New Roman"/>
          <w:sz w:val="24"/>
          <w:szCs w:val="24"/>
        </w:rPr>
        <w:t xml:space="preserve"> </w:t>
      </w:r>
      <w:r w:rsidR="00AB4688">
        <w:rPr>
          <w:rFonts w:ascii="Times New Roman" w:eastAsia="Times New Roman" w:hAnsi="Times New Roman" w:cs="Times New Roman"/>
          <w:sz w:val="24"/>
          <w:szCs w:val="24"/>
        </w:rPr>
        <w:t xml:space="preserve"> </w:t>
      </w:r>
      <w:r w:rsidR="00FA2E2E">
        <w:rPr>
          <w:rFonts w:ascii="Times New Roman" w:eastAsia="Times New Roman" w:hAnsi="Times New Roman" w:cs="Times New Roman"/>
          <w:sz w:val="24"/>
          <w:szCs w:val="24"/>
        </w:rPr>
        <w:t xml:space="preserve"> </w:t>
      </w:r>
      <w:r w:rsidR="003D11D8">
        <w:rPr>
          <w:rFonts w:ascii="Times New Roman" w:eastAsia="Times New Roman" w:hAnsi="Times New Roman" w:cs="Times New Roman"/>
          <w:sz w:val="24"/>
          <w:szCs w:val="24"/>
        </w:rPr>
        <w:t xml:space="preserve"> </w:t>
      </w:r>
      <w:r w:rsidR="00FC5B1D">
        <w:rPr>
          <w:rFonts w:ascii="Times New Roman" w:eastAsia="Times New Roman" w:hAnsi="Times New Roman" w:cs="Times New Roman"/>
          <w:sz w:val="24"/>
          <w:szCs w:val="24"/>
        </w:rPr>
        <w:t xml:space="preserve">  </w:t>
      </w:r>
      <w:r w:rsidR="0098258E">
        <w:rPr>
          <w:rFonts w:ascii="Times New Roman" w:eastAsia="Times New Roman" w:hAnsi="Times New Roman" w:cs="Times New Roman"/>
          <w:sz w:val="24"/>
          <w:szCs w:val="24"/>
        </w:rPr>
        <w:t xml:space="preserve"> </w:t>
      </w:r>
      <w:r w:rsidR="00A97187">
        <w:rPr>
          <w:rFonts w:ascii="Times New Roman" w:eastAsia="Times New Roman" w:hAnsi="Times New Roman" w:cs="Times New Roman"/>
          <w:sz w:val="24"/>
          <w:szCs w:val="24"/>
        </w:rPr>
        <w:t xml:space="preserve"> </w:t>
      </w:r>
      <w:r w:rsidR="007905AA">
        <w:rPr>
          <w:rFonts w:ascii="Times New Roman" w:eastAsia="Times New Roman" w:hAnsi="Times New Roman" w:cs="Times New Roman"/>
          <w:sz w:val="24"/>
          <w:szCs w:val="24"/>
        </w:rPr>
        <w:t xml:space="preserve"> </w:t>
      </w:r>
      <w:r w:rsidR="008D2526">
        <w:rPr>
          <w:rFonts w:ascii="Times New Roman" w:eastAsia="Times New Roman" w:hAnsi="Times New Roman" w:cs="Times New Roman"/>
          <w:sz w:val="24"/>
          <w:szCs w:val="24"/>
        </w:rPr>
        <w:t xml:space="preserve"> </w:t>
      </w:r>
      <w:r w:rsidR="004554E5">
        <w:rPr>
          <w:rFonts w:ascii="Times New Roman" w:eastAsia="Times New Roman" w:hAnsi="Times New Roman" w:cs="Times New Roman"/>
          <w:sz w:val="24"/>
          <w:szCs w:val="24"/>
        </w:rPr>
        <w:t xml:space="preserve">   </w:t>
      </w:r>
    </w:p>
    <w:p w:rsidR="00547265" w:rsidRPr="00295445" w:rsidP="00204F32" w14:paraId="40EE152E" w14:textId="6B92C1A7">
      <w:pPr>
        <w:spacing w:line="276" w:lineRule="auto"/>
        <w:rPr>
          <w:rFonts w:ascii="Times New Roman" w:eastAsia="Times New Roman" w:hAnsi="Times New Roman" w:cs="Times New Roman"/>
          <w:b/>
          <w:bCs/>
          <w:sz w:val="24"/>
          <w:szCs w:val="24"/>
        </w:rPr>
      </w:pPr>
      <w:r w:rsidRPr="00295445">
        <w:rPr>
          <w:rFonts w:ascii="Times New Roman" w:eastAsia="Times New Roman" w:hAnsi="Times New Roman" w:cs="Times New Roman"/>
          <w:b/>
          <w:bCs/>
          <w:sz w:val="24"/>
          <w:szCs w:val="24"/>
        </w:rPr>
        <w:t>B.</w:t>
      </w:r>
      <w:r w:rsidRPr="00295445">
        <w:rPr>
          <w:rFonts w:ascii="Times New Roman" w:eastAsia="Times New Roman" w:hAnsi="Times New Roman" w:cs="Times New Roman"/>
          <w:b/>
          <w:bCs/>
          <w:sz w:val="24"/>
          <w:szCs w:val="24"/>
        </w:rPr>
        <w:tab/>
        <w:t>I</w:t>
      </w:r>
      <w:r w:rsidRPr="00295445">
        <w:rPr>
          <w:rFonts w:ascii="Times New Roman" w:eastAsia="Times New Roman" w:hAnsi="Times New Roman" w:cs="Times New Roman"/>
          <w:b/>
          <w:bCs/>
          <w:sz w:val="24"/>
          <w:szCs w:val="24"/>
        </w:rPr>
        <w:t xml:space="preserve">ndependent </w:t>
      </w:r>
      <w:r w:rsidRPr="00295445">
        <w:rPr>
          <w:rFonts w:ascii="Times New Roman" w:eastAsia="Times New Roman" w:hAnsi="Times New Roman" w:cs="Times New Roman"/>
          <w:b/>
          <w:bCs/>
          <w:sz w:val="24"/>
          <w:szCs w:val="24"/>
        </w:rPr>
        <w:t>R</w:t>
      </w:r>
      <w:r w:rsidRPr="00295445">
        <w:rPr>
          <w:rFonts w:ascii="Times New Roman" w:eastAsia="Times New Roman" w:hAnsi="Times New Roman" w:cs="Times New Roman"/>
          <w:b/>
          <w:bCs/>
          <w:sz w:val="24"/>
          <w:szCs w:val="24"/>
        </w:rPr>
        <w:t xml:space="preserve">eviews </w:t>
      </w:r>
      <w:r w:rsidRPr="00295445">
        <w:rPr>
          <w:rFonts w:ascii="Times New Roman" w:eastAsia="Times New Roman" w:hAnsi="Times New Roman" w:cs="Times New Roman"/>
          <w:b/>
          <w:bCs/>
          <w:sz w:val="24"/>
          <w:szCs w:val="24"/>
        </w:rPr>
        <w:t xml:space="preserve">of Fiscal Data </w:t>
      </w:r>
      <w:r w:rsidRPr="00295445">
        <w:rPr>
          <w:rFonts w:ascii="Times New Roman" w:eastAsia="Times New Roman" w:hAnsi="Times New Roman" w:cs="Times New Roman"/>
          <w:b/>
          <w:bCs/>
          <w:sz w:val="24"/>
          <w:szCs w:val="24"/>
        </w:rPr>
        <w:t xml:space="preserve">by an </w:t>
      </w:r>
      <w:r w:rsidRPr="00295445" w:rsidR="00026F1A">
        <w:rPr>
          <w:rFonts w:ascii="Times New Roman" w:eastAsia="Times New Roman" w:hAnsi="Times New Roman" w:cs="Times New Roman"/>
          <w:b/>
          <w:bCs/>
          <w:sz w:val="24"/>
          <w:szCs w:val="24"/>
        </w:rPr>
        <w:t>O</w:t>
      </w:r>
      <w:r w:rsidRPr="00295445">
        <w:rPr>
          <w:rFonts w:ascii="Times New Roman" w:eastAsia="Times New Roman" w:hAnsi="Times New Roman" w:cs="Times New Roman"/>
          <w:b/>
          <w:bCs/>
          <w:sz w:val="24"/>
          <w:szCs w:val="24"/>
        </w:rPr>
        <w:t xml:space="preserve">utside </w:t>
      </w:r>
      <w:r w:rsidRPr="00295445" w:rsidR="00026F1A">
        <w:rPr>
          <w:rFonts w:ascii="Times New Roman" w:eastAsia="Times New Roman" w:hAnsi="Times New Roman" w:cs="Times New Roman"/>
          <w:b/>
          <w:bCs/>
          <w:sz w:val="24"/>
          <w:szCs w:val="24"/>
        </w:rPr>
        <w:t>E</w:t>
      </w:r>
      <w:r w:rsidRPr="00295445">
        <w:rPr>
          <w:rFonts w:ascii="Times New Roman" w:eastAsia="Times New Roman" w:hAnsi="Times New Roman" w:cs="Times New Roman"/>
          <w:b/>
          <w:bCs/>
          <w:sz w:val="24"/>
          <w:szCs w:val="24"/>
        </w:rPr>
        <w:t>ntity</w:t>
      </w:r>
    </w:p>
    <w:p w:rsidR="0030112E" w:rsidP="00204F32" w14:paraId="5661C040" w14:textId="0BD8A99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NPEFS, F-33, and SLFS data are also subject to </w:t>
      </w:r>
      <w:r w:rsidRPr="0528E49E">
        <w:rPr>
          <w:rFonts w:ascii="Times New Roman" w:eastAsia="Times New Roman" w:hAnsi="Times New Roman" w:cs="Times New Roman"/>
          <w:sz w:val="24"/>
          <w:szCs w:val="24"/>
        </w:rPr>
        <w:t>multiple independent reviews by an outside entity.</w:t>
      </w:r>
      <w:r w:rsidR="005E57DD">
        <w:rPr>
          <w:rFonts w:ascii="Times New Roman" w:eastAsia="Times New Roman" w:hAnsi="Times New Roman" w:cs="Times New Roman"/>
          <w:sz w:val="24"/>
          <w:szCs w:val="24"/>
        </w:rPr>
        <w:t xml:space="preserve"> NCES commits to commencing the </w:t>
      </w:r>
      <w:r w:rsidRPr="0528E49E" w:rsidR="005E57DD">
        <w:rPr>
          <w:rFonts w:ascii="Times New Roman" w:eastAsia="Times New Roman" w:hAnsi="Times New Roman" w:cs="Times New Roman"/>
          <w:sz w:val="24"/>
          <w:szCs w:val="24"/>
        </w:rPr>
        <w:t>independent review</w:t>
      </w:r>
      <w:r w:rsidR="00380CDF">
        <w:rPr>
          <w:rFonts w:ascii="Times New Roman" w:eastAsia="Times New Roman" w:hAnsi="Times New Roman" w:cs="Times New Roman"/>
          <w:sz w:val="24"/>
          <w:szCs w:val="24"/>
        </w:rPr>
        <w:t xml:space="preserve"> process of </w:t>
      </w:r>
      <w:r w:rsidR="000A66AD">
        <w:rPr>
          <w:rFonts w:ascii="Times New Roman" w:eastAsia="Times New Roman" w:hAnsi="Times New Roman" w:cs="Times New Roman"/>
          <w:sz w:val="24"/>
          <w:szCs w:val="24"/>
        </w:rPr>
        <w:t>s</w:t>
      </w:r>
      <w:r w:rsidRPr="0528E49E" w:rsidR="000A66AD">
        <w:rPr>
          <w:rFonts w:ascii="Times New Roman" w:eastAsia="Times New Roman" w:hAnsi="Times New Roman" w:cs="Times New Roman"/>
          <w:sz w:val="24"/>
          <w:szCs w:val="24"/>
        </w:rPr>
        <w:t>tate-level NPEFS files, district-level F</w:t>
      </w:r>
      <w:r w:rsidR="000A66AD">
        <w:rPr>
          <w:rFonts w:ascii="Times New Roman" w:eastAsia="Times New Roman" w:hAnsi="Times New Roman" w:cs="Times New Roman"/>
          <w:sz w:val="24"/>
          <w:szCs w:val="24"/>
        </w:rPr>
        <w:t>-</w:t>
      </w:r>
      <w:r w:rsidRPr="0528E49E" w:rsidR="000A66AD">
        <w:rPr>
          <w:rFonts w:ascii="Times New Roman" w:eastAsia="Times New Roman" w:hAnsi="Times New Roman" w:cs="Times New Roman"/>
          <w:sz w:val="24"/>
          <w:szCs w:val="24"/>
        </w:rPr>
        <w:t xml:space="preserve">33 files, and the </w:t>
      </w:r>
      <w:r w:rsidR="009F0F51">
        <w:rPr>
          <w:rFonts w:ascii="Times New Roman" w:eastAsia="Times New Roman" w:hAnsi="Times New Roman" w:cs="Times New Roman"/>
          <w:sz w:val="24"/>
          <w:szCs w:val="24"/>
        </w:rPr>
        <w:t xml:space="preserve">school-level </w:t>
      </w:r>
      <w:r w:rsidRPr="0528E49E" w:rsidR="000A66AD">
        <w:rPr>
          <w:rFonts w:ascii="Times New Roman" w:eastAsia="Times New Roman" w:hAnsi="Times New Roman" w:cs="Times New Roman"/>
          <w:sz w:val="24"/>
          <w:szCs w:val="24"/>
        </w:rPr>
        <w:t>SLFS files</w:t>
      </w:r>
      <w:r w:rsidR="009F0F51">
        <w:rPr>
          <w:rFonts w:ascii="Times New Roman" w:eastAsia="Times New Roman" w:hAnsi="Times New Roman" w:cs="Times New Roman"/>
          <w:sz w:val="24"/>
          <w:szCs w:val="24"/>
        </w:rPr>
        <w:t xml:space="preserve"> </w:t>
      </w:r>
      <w:r w:rsidR="00345D53">
        <w:rPr>
          <w:rFonts w:ascii="Times New Roman" w:eastAsia="Times New Roman" w:hAnsi="Times New Roman" w:cs="Times New Roman"/>
          <w:sz w:val="24"/>
          <w:szCs w:val="24"/>
        </w:rPr>
        <w:t xml:space="preserve">immediately </w:t>
      </w:r>
      <w:r w:rsidR="00345D53">
        <w:rPr>
          <w:rFonts w:ascii="Times New Roman" w:eastAsia="Times New Roman" w:hAnsi="Times New Roman" w:cs="Times New Roman"/>
          <w:sz w:val="24"/>
          <w:szCs w:val="24"/>
        </w:rPr>
        <w:t>subsequent to</w:t>
      </w:r>
      <w:r w:rsidR="00DD2E0E">
        <w:rPr>
          <w:rFonts w:ascii="Times New Roman" w:eastAsia="Times New Roman" w:hAnsi="Times New Roman" w:cs="Times New Roman"/>
          <w:sz w:val="24"/>
          <w:szCs w:val="24"/>
        </w:rPr>
        <w:t xml:space="preserve"> </w:t>
      </w:r>
      <w:r w:rsidR="009F0F51">
        <w:rPr>
          <w:rFonts w:ascii="Times New Roman" w:eastAsia="Times New Roman" w:hAnsi="Times New Roman" w:cs="Times New Roman"/>
          <w:sz w:val="24"/>
          <w:szCs w:val="24"/>
        </w:rPr>
        <w:t>SEA submi</w:t>
      </w:r>
      <w:r w:rsidR="003E4BF2">
        <w:rPr>
          <w:rFonts w:ascii="Times New Roman" w:eastAsia="Times New Roman" w:hAnsi="Times New Roman" w:cs="Times New Roman"/>
          <w:sz w:val="24"/>
          <w:szCs w:val="24"/>
        </w:rPr>
        <w:t xml:space="preserve">ssion of </w:t>
      </w:r>
      <w:r w:rsidR="00345D53">
        <w:rPr>
          <w:rFonts w:ascii="Times New Roman" w:eastAsia="Times New Roman" w:hAnsi="Times New Roman" w:cs="Times New Roman"/>
          <w:sz w:val="24"/>
          <w:szCs w:val="24"/>
        </w:rPr>
        <w:t>their initial data files</w:t>
      </w:r>
      <w:r w:rsidR="00DD2E0E">
        <w:rPr>
          <w:rFonts w:ascii="Times New Roman" w:eastAsia="Times New Roman" w:hAnsi="Times New Roman" w:cs="Times New Roman"/>
          <w:sz w:val="24"/>
          <w:szCs w:val="24"/>
        </w:rPr>
        <w:t>.</w:t>
      </w:r>
      <w:r w:rsidR="00613D79">
        <w:rPr>
          <w:rFonts w:ascii="Times New Roman" w:eastAsia="Times New Roman" w:hAnsi="Times New Roman" w:cs="Times New Roman"/>
          <w:sz w:val="24"/>
          <w:szCs w:val="24"/>
        </w:rPr>
        <w:t xml:space="preserve"> </w:t>
      </w:r>
      <w:r w:rsidR="0049160A">
        <w:rPr>
          <w:rFonts w:ascii="Times New Roman" w:eastAsia="Times New Roman" w:hAnsi="Times New Roman" w:cs="Times New Roman"/>
          <w:sz w:val="24"/>
          <w:szCs w:val="24"/>
        </w:rPr>
        <w:t xml:space="preserve">NCES </w:t>
      </w:r>
      <w:r w:rsidR="00EC1F28">
        <w:rPr>
          <w:rFonts w:ascii="Times New Roman" w:eastAsia="Times New Roman" w:hAnsi="Times New Roman" w:cs="Times New Roman"/>
          <w:sz w:val="24"/>
          <w:szCs w:val="24"/>
        </w:rPr>
        <w:t xml:space="preserve">also commits to </w:t>
      </w:r>
      <w:r w:rsidR="00B6320D">
        <w:rPr>
          <w:rFonts w:ascii="Times New Roman" w:eastAsia="Times New Roman" w:hAnsi="Times New Roman" w:cs="Times New Roman"/>
          <w:sz w:val="24"/>
          <w:szCs w:val="24"/>
        </w:rPr>
        <w:t>coll</w:t>
      </w:r>
      <w:r w:rsidR="00CF72A9">
        <w:rPr>
          <w:rFonts w:ascii="Times New Roman" w:eastAsia="Times New Roman" w:hAnsi="Times New Roman" w:cs="Times New Roman"/>
          <w:sz w:val="24"/>
          <w:szCs w:val="24"/>
        </w:rPr>
        <w:t>aborat</w:t>
      </w:r>
      <w:r w:rsidR="00EC1F28">
        <w:rPr>
          <w:rFonts w:ascii="Times New Roman" w:eastAsia="Times New Roman" w:hAnsi="Times New Roman" w:cs="Times New Roman"/>
          <w:sz w:val="24"/>
          <w:szCs w:val="24"/>
        </w:rPr>
        <w:t>ing</w:t>
      </w:r>
      <w:r w:rsidR="00CF72A9">
        <w:rPr>
          <w:rFonts w:ascii="Times New Roman" w:eastAsia="Times New Roman" w:hAnsi="Times New Roman" w:cs="Times New Roman"/>
          <w:sz w:val="24"/>
          <w:szCs w:val="24"/>
        </w:rPr>
        <w:t xml:space="preserve"> </w:t>
      </w:r>
      <w:r w:rsidR="00D81DF7">
        <w:rPr>
          <w:rFonts w:ascii="Times New Roman" w:eastAsia="Times New Roman" w:hAnsi="Times New Roman" w:cs="Times New Roman"/>
          <w:sz w:val="24"/>
          <w:szCs w:val="24"/>
        </w:rPr>
        <w:t xml:space="preserve">with SEAs </w:t>
      </w:r>
      <w:r w:rsidR="00CF72A9">
        <w:rPr>
          <w:rFonts w:ascii="Times New Roman" w:eastAsia="Times New Roman" w:hAnsi="Times New Roman" w:cs="Times New Roman"/>
          <w:sz w:val="24"/>
          <w:szCs w:val="24"/>
        </w:rPr>
        <w:t xml:space="preserve">in an efficient manner to resolve </w:t>
      </w:r>
      <w:r w:rsidRPr="0528E49E" w:rsidR="0049160A">
        <w:rPr>
          <w:rFonts w:ascii="Times New Roman" w:eastAsia="Times New Roman" w:hAnsi="Times New Roman" w:cs="Times New Roman"/>
          <w:sz w:val="24"/>
          <w:szCs w:val="24"/>
        </w:rPr>
        <w:t>data issues</w:t>
      </w:r>
      <w:r w:rsidR="00662F4E">
        <w:rPr>
          <w:rFonts w:ascii="Times New Roman" w:eastAsia="Times New Roman" w:hAnsi="Times New Roman" w:cs="Times New Roman"/>
          <w:sz w:val="24"/>
          <w:szCs w:val="24"/>
        </w:rPr>
        <w:t>.</w:t>
      </w:r>
    </w:p>
    <w:p w:rsidR="000B2B83" w:rsidP="00204F32" w14:paraId="4640A2ED" w14:textId="6FC31CD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0112E">
        <w:rPr>
          <w:rFonts w:ascii="Times New Roman" w:eastAsia="Times New Roman" w:hAnsi="Times New Roman" w:cs="Times New Roman"/>
          <w:sz w:val="24"/>
          <w:szCs w:val="24"/>
        </w:rPr>
        <w:t xml:space="preserve">t is anticipated that the </w:t>
      </w:r>
      <w:r w:rsidR="00C06447">
        <w:rPr>
          <w:rFonts w:ascii="Times New Roman" w:eastAsia="Times New Roman" w:hAnsi="Times New Roman" w:cs="Times New Roman"/>
          <w:sz w:val="24"/>
          <w:szCs w:val="24"/>
        </w:rPr>
        <w:t xml:space="preserve">fiscal year </w:t>
      </w:r>
      <w:r w:rsidR="003A4DAB">
        <w:rPr>
          <w:rFonts w:ascii="Times New Roman" w:eastAsia="Times New Roman" w:hAnsi="Times New Roman" w:cs="Times New Roman"/>
          <w:sz w:val="24"/>
          <w:szCs w:val="24"/>
        </w:rPr>
        <w:t>(</w:t>
      </w:r>
      <w:r w:rsidR="0030112E">
        <w:rPr>
          <w:rFonts w:ascii="Times New Roman" w:eastAsia="Times New Roman" w:hAnsi="Times New Roman" w:cs="Times New Roman"/>
          <w:sz w:val="24"/>
          <w:szCs w:val="24"/>
        </w:rPr>
        <w:t>FY</w:t>
      </w:r>
      <w:r w:rsidR="003A4DAB">
        <w:rPr>
          <w:rFonts w:ascii="Times New Roman" w:eastAsia="Times New Roman" w:hAnsi="Times New Roman" w:cs="Times New Roman"/>
          <w:sz w:val="24"/>
          <w:szCs w:val="24"/>
        </w:rPr>
        <w:t>)</w:t>
      </w:r>
      <w:r w:rsidR="0030112E">
        <w:rPr>
          <w:rFonts w:ascii="Times New Roman" w:eastAsia="Times New Roman" w:hAnsi="Times New Roman" w:cs="Times New Roman"/>
          <w:sz w:val="24"/>
          <w:szCs w:val="24"/>
        </w:rPr>
        <w:t xml:space="preserve"> 22 </w:t>
      </w:r>
      <w:r w:rsidR="003A4DAB">
        <w:rPr>
          <w:rFonts w:ascii="Times New Roman" w:eastAsia="Times New Roman" w:hAnsi="Times New Roman" w:cs="Times New Roman"/>
          <w:sz w:val="24"/>
          <w:szCs w:val="24"/>
        </w:rPr>
        <w:t xml:space="preserve">(school year 2021-22) </w:t>
      </w:r>
      <w:r w:rsidR="0030112E">
        <w:rPr>
          <w:rFonts w:ascii="Times New Roman" w:eastAsia="Times New Roman" w:hAnsi="Times New Roman" w:cs="Times New Roman"/>
          <w:sz w:val="24"/>
          <w:szCs w:val="24"/>
        </w:rPr>
        <w:t>SLFS data collection will open by mid-</w:t>
      </w:r>
      <w:r w:rsidR="007228E3">
        <w:rPr>
          <w:rFonts w:ascii="Times New Roman" w:eastAsia="Times New Roman" w:hAnsi="Times New Roman" w:cs="Times New Roman"/>
          <w:sz w:val="24"/>
          <w:szCs w:val="24"/>
        </w:rPr>
        <w:t xml:space="preserve">late </w:t>
      </w:r>
      <w:r w:rsidR="0030112E">
        <w:rPr>
          <w:rFonts w:ascii="Times New Roman" w:eastAsia="Times New Roman" w:hAnsi="Times New Roman" w:cs="Times New Roman"/>
          <w:sz w:val="24"/>
          <w:szCs w:val="24"/>
        </w:rPr>
        <w:t>April,</w:t>
      </w:r>
      <w:r w:rsidR="0030112E">
        <w:rPr>
          <w:rFonts w:ascii="Times New Roman" w:eastAsia="Times New Roman" w:hAnsi="Times New Roman" w:cs="Times New Roman"/>
          <w:sz w:val="24"/>
          <w:szCs w:val="24"/>
        </w:rPr>
        <w:t xml:space="preserve"> 2023. </w:t>
      </w:r>
      <w:r w:rsidRPr="716ED7A9" w:rsidR="0030112E">
        <w:rPr>
          <w:rFonts w:ascii="Times New Roman" w:eastAsia="Times New Roman" w:hAnsi="Times New Roman" w:cs="Times New Roman"/>
          <w:sz w:val="24"/>
          <w:szCs w:val="24"/>
        </w:rPr>
        <w:t xml:space="preserve">The FY 22 </w:t>
      </w:r>
      <w:r w:rsidR="00F45A7F">
        <w:rPr>
          <w:rFonts w:ascii="Times New Roman" w:eastAsia="Times New Roman" w:hAnsi="Times New Roman" w:cs="Times New Roman"/>
          <w:sz w:val="24"/>
          <w:szCs w:val="24"/>
        </w:rPr>
        <w:t xml:space="preserve">SLFS </w:t>
      </w:r>
      <w:r w:rsidRPr="716ED7A9" w:rsidR="0030112E">
        <w:rPr>
          <w:rFonts w:ascii="Times New Roman" w:eastAsia="Times New Roman" w:hAnsi="Times New Roman" w:cs="Times New Roman"/>
          <w:sz w:val="24"/>
          <w:szCs w:val="24"/>
        </w:rPr>
        <w:t xml:space="preserve">data files will be independently reviewed </w:t>
      </w:r>
      <w:r w:rsidR="0030112E">
        <w:rPr>
          <w:rFonts w:ascii="Times New Roman" w:eastAsia="Times New Roman" w:hAnsi="Times New Roman" w:cs="Times New Roman"/>
          <w:sz w:val="24"/>
          <w:szCs w:val="24"/>
        </w:rPr>
        <w:t>by an outside entity</w:t>
      </w:r>
      <w:r w:rsidRPr="716ED7A9" w:rsidR="0030112E">
        <w:rPr>
          <w:rFonts w:ascii="Times New Roman" w:eastAsia="Times New Roman" w:hAnsi="Times New Roman" w:cs="Times New Roman"/>
          <w:sz w:val="24"/>
          <w:szCs w:val="24"/>
        </w:rPr>
        <w:t xml:space="preserve"> on a rolling basis as </w:t>
      </w:r>
      <w:r>
        <w:rPr>
          <w:rFonts w:ascii="Times New Roman" w:eastAsia="Times New Roman" w:hAnsi="Times New Roman" w:cs="Times New Roman"/>
          <w:sz w:val="24"/>
          <w:szCs w:val="24"/>
        </w:rPr>
        <w:t xml:space="preserve">soon as </w:t>
      </w:r>
      <w:r w:rsidRPr="716ED7A9" w:rsidR="0030112E">
        <w:rPr>
          <w:rFonts w:ascii="Times New Roman" w:eastAsia="Times New Roman" w:hAnsi="Times New Roman" w:cs="Times New Roman"/>
          <w:sz w:val="24"/>
          <w:szCs w:val="24"/>
        </w:rPr>
        <w:t>they are received</w:t>
      </w:r>
      <w:r w:rsidR="0030112E">
        <w:rPr>
          <w:rFonts w:ascii="Times New Roman" w:eastAsia="Times New Roman" w:hAnsi="Times New Roman" w:cs="Times New Roman"/>
          <w:sz w:val="24"/>
          <w:szCs w:val="24"/>
        </w:rPr>
        <w:t xml:space="preserve"> by NCES</w:t>
      </w:r>
      <w:r w:rsidR="00F21F57">
        <w:rPr>
          <w:rFonts w:ascii="Times New Roman" w:eastAsia="Times New Roman" w:hAnsi="Times New Roman" w:cs="Times New Roman"/>
          <w:sz w:val="24"/>
          <w:szCs w:val="24"/>
        </w:rPr>
        <w:t xml:space="preserve">. </w:t>
      </w:r>
      <w:r w:rsidRPr="716ED7A9" w:rsidR="0030112E">
        <w:rPr>
          <w:rFonts w:ascii="Times New Roman" w:eastAsia="Times New Roman" w:hAnsi="Times New Roman" w:cs="Times New Roman"/>
          <w:sz w:val="24"/>
          <w:szCs w:val="24"/>
        </w:rPr>
        <w:t>The deadline for the FY 22 SLFS data collection is December 31, 2023.</w:t>
      </w:r>
    </w:p>
    <w:p w:rsidR="007A30BB" w:rsidRPr="00F12388" w:rsidP="007A30BB" w14:paraId="4CD35B15" w14:textId="4F4EDCE4">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F12388">
        <w:rPr>
          <w:rFonts w:ascii="Times New Roman" w:eastAsia="Times New Roman" w:hAnsi="Times New Roman" w:cs="Times New Roman"/>
          <w:b/>
          <w:bCs/>
          <w:sz w:val="24"/>
          <w:szCs w:val="24"/>
        </w:rPr>
        <w:t>.</w:t>
      </w:r>
      <w:r w:rsidRPr="00F12388">
        <w:rPr>
          <w:rFonts w:ascii="Times New Roman" w:eastAsia="Times New Roman" w:hAnsi="Times New Roman" w:cs="Times New Roman"/>
          <w:b/>
          <w:bCs/>
          <w:sz w:val="24"/>
          <w:szCs w:val="24"/>
        </w:rPr>
        <w:tab/>
        <w:t xml:space="preserve">Review of State and District Level Data Utilized for Calculating Allocations for Certain Formula Grant Programs, including, but not limited to, Title I, Part A </w:t>
      </w:r>
    </w:p>
    <w:p w:rsidR="007A30BB" w:rsidP="007A30BB" w14:paraId="635A1463" w14:textId="77777777">
      <w:pPr>
        <w:spacing w:line="276" w:lineRule="auto"/>
      </w:pPr>
      <w:r w:rsidRPr="716ED7A9">
        <w:rPr>
          <w:rFonts w:ascii="Times New Roman" w:eastAsia="Times New Roman" w:hAnsi="Times New Roman" w:cs="Times New Roman"/>
          <w:sz w:val="24"/>
          <w:szCs w:val="24"/>
        </w:rPr>
        <w:t xml:space="preserve">NCES provides the Department of Education Office of Elementary and Secondary Education (OESE) Title I Office on a quarterly basis with NPEFS data extracts by state for the following variables: current expenditures, exclusions for purposes of 20 U.S.C. § 8801(11), net current expenditures, average daily </w:t>
      </w:r>
      <w:r w:rsidRPr="716ED7A9">
        <w:rPr>
          <w:rFonts w:ascii="Times New Roman" w:eastAsia="Times New Roman" w:hAnsi="Times New Roman" w:cs="Times New Roman"/>
          <w:sz w:val="24"/>
          <w:szCs w:val="24"/>
        </w:rPr>
        <w:t>attendance</w:t>
      </w:r>
      <w:r w:rsidRPr="716ED7A9">
        <w:rPr>
          <w:rFonts w:ascii="Times New Roman" w:eastAsia="Times New Roman" w:hAnsi="Times New Roman" w:cs="Times New Roman"/>
          <w:sz w:val="24"/>
          <w:szCs w:val="24"/>
        </w:rPr>
        <w:t xml:space="preserve"> and state </w:t>
      </w:r>
      <w:r w:rsidRPr="716ED7A9">
        <w:rPr>
          <w:rFonts w:ascii="Times New Roman" w:eastAsia="Times New Roman" w:hAnsi="Times New Roman" w:cs="Times New Roman"/>
          <w:sz w:val="24"/>
          <w:szCs w:val="24"/>
        </w:rPr>
        <w:t>per pupil expenditures (SPPE). SEAs report attendance, revenue, and expenditure data from which NCES determines a State's “average per-pupil expenditure” (SPPE) for elementary and secondary education, as defined in section 8101(2) of the Elementary and Secondary Education Act of 1965, as amended (ESEA) (20 U.S.C. 7801(2)). “In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w:t>
      </w:r>
      <w:r>
        <w:rPr>
          <w:rStyle w:val="FootnoteReference"/>
          <w:rFonts w:ascii="Times New Roman" w:eastAsia="Times New Roman" w:hAnsi="Times New Roman" w:cs="Times New Roman"/>
          <w:sz w:val="24"/>
          <w:szCs w:val="24"/>
        </w:rPr>
        <w:footnoteReference w:id="30"/>
      </w:r>
      <w:r w:rsidRPr="716ED7A9">
        <w:rPr>
          <w:rFonts w:ascii="Times New Roman" w:eastAsia="Times New Roman" w:hAnsi="Times New Roman" w:cs="Times New Roman"/>
          <w:sz w:val="24"/>
          <w:szCs w:val="24"/>
          <w:vertAlign w:val="superscript"/>
        </w:rPr>
        <w:t xml:space="preserve"> </w:t>
      </w:r>
      <w:r w:rsidRPr="716ED7A9">
        <w:rPr>
          <w:rFonts w:ascii="Times New Roman" w:eastAsia="Times New Roman" w:hAnsi="Times New Roman" w:cs="Times New Roman"/>
          <w:sz w:val="24"/>
          <w:szCs w:val="24"/>
        </w:rPr>
        <w:t xml:space="preserve">Federal Register /Vol. 87, No. 7 /Tuesday, January 11, 2022. </w:t>
      </w:r>
    </w:p>
    <w:p w:rsidR="007A30BB" w:rsidP="007A30BB" w14:paraId="11CCF90D" w14:textId="249060D8">
      <w:pPr>
        <w:spacing w:line="276" w:lineRule="auto"/>
      </w:pPr>
      <w:r w:rsidRPr="0528E49E">
        <w:rPr>
          <w:rFonts w:ascii="Times New Roman" w:eastAsia="Times New Roman" w:hAnsi="Times New Roman" w:cs="Times New Roman"/>
          <w:sz w:val="24"/>
          <w:szCs w:val="24"/>
        </w:rPr>
        <w:t>Prior to submitting the quarterly data extracts to OESE Title I Office, NCES engages in the most stringent and comprehensive independent review process of SPPE data, including cross-checking it with district level F</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33 and school-level SLFS data. The independent review process takes a substantial amount of time and impacts the release dates of NPEFS data.</w:t>
      </w:r>
      <w:r w:rsidR="00511369">
        <w:rPr>
          <w:rFonts w:ascii="Times New Roman" w:eastAsia="Times New Roman" w:hAnsi="Times New Roman" w:cs="Times New Roman"/>
          <w:sz w:val="24"/>
          <w:szCs w:val="24"/>
        </w:rPr>
        <w:t xml:space="preserve"> NCES </w:t>
      </w:r>
      <w:r w:rsidR="00AE3921">
        <w:rPr>
          <w:rFonts w:ascii="Times New Roman" w:eastAsia="Times New Roman" w:hAnsi="Times New Roman" w:cs="Times New Roman"/>
          <w:sz w:val="24"/>
          <w:szCs w:val="24"/>
        </w:rPr>
        <w:t xml:space="preserve">will </w:t>
      </w:r>
      <w:r w:rsidR="00262305">
        <w:rPr>
          <w:rFonts w:ascii="Times New Roman" w:eastAsia="Times New Roman" w:hAnsi="Times New Roman" w:cs="Times New Roman"/>
          <w:sz w:val="24"/>
          <w:szCs w:val="24"/>
        </w:rPr>
        <w:t xml:space="preserve">continue to </w:t>
      </w:r>
      <w:r w:rsidR="00E67FD7">
        <w:rPr>
          <w:rFonts w:ascii="Times New Roman" w:eastAsia="Times New Roman" w:hAnsi="Times New Roman" w:cs="Times New Roman"/>
          <w:sz w:val="24"/>
          <w:szCs w:val="24"/>
        </w:rPr>
        <w:t xml:space="preserve">enhance the efficiency of </w:t>
      </w:r>
      <w:r w:rsidR="00831FE4">
        <w:rPr>
          <w:rFonts w:ascii="Times New Roman" w:eastAsia="Times New Roman" w:hAnsi="Times New Roman" w:cs="Times New Roman"/>
          <w:sz w:val="24"/>
          <w:szCs w:val="24"/>
        </w:rPr>
        <w:t xml:space="preserve">the </w:t>
      </w:r>
      <w:r w:rsidR="00854F23">
        <w:rPr>
          <w:rFonts w:ascii="Times New Roman" w:eastAsia="Times New Roman" w:hAnsi="Times New Roman" w:cs="Times New Roman"/>
          <w:sz w:val="24"/>
          <w:szCs w:val="24"/>
        </w:rPr>
        <w:t xml:space="preserve">internal and </w:t>
      </w:r>
      <w:r w:rsidR="00B7432F">
        <w:rPr>
          <w:rFonts w:ascii="Times New Roman" w:eastAsia="Times New Roman" w:hAnsi="Times New Roman" w:cs="Times New Roman"/>
          <w:sz w:val="24"/>
          <w:szCs w:val="24"/>
        </w:rPr>
        <w:t xml:space="preserve">independent </w:t>
      </w:r>
      <w:r w:rsidR="00CF12BE">
        <w:rPr>
          <w:rFonts w:ascii="Times New Roman" w:eastAsia="Times New Roman" w:hAnsi="Times New Roman" w:cs="Times New Roman"/>
          <w:sz w:val="24"/>
          <w:szCs w:val="24"/>
        </w:rPr>
        <w:t xml:space="preserve">reviews </w:t>
      </w:r>
      <w:r w:rsidR="004D5F27">
        <w:rPr>
          <w:rFonts w:ascii="Times New Roman" w:eastAsia="Times New Roman" w:hAnsi="Times New Roman" w:cs="Times New Roman"/>
          <w:sz w:val="24"/>
          <w:szCs w:val="24"/>
        </w:rPr>
        <w:t xml:space="preserve">of SPPE data </w:t>
      </w:r>
      <w:r w:rsidR="00CF12BE">
        <w:rPr>
          <w:rFonts w:ascii="Times New Roman" w:eastAsia="Times New Roman" w:hAnsi="Times New Roman" w:cs="Times New Roman"/>
          <w:sz w:val="24"/>
          <w:szCs w:val="24"/>
        </w:rPr>
        <w:t xml:space="preserve">by standardizing the </w:t>
      </w:r>
      <w:r w:rsidR="00262305">
        <w:rPr>
          <w:rFonts w:ascii="Times New Roman" w:eastAsia="Times New Roman" w:hAnsi="Times New Roman" w:cs="Times New Roman"/>
          <w:sz w:val="24"/>
          <w:szCs w:val="24"/>
        </w:rPr>
        <w:t>data checks and edits</w:t>
      </w:r>
      <w:r w:rsidR="00471690">
        <w:rPr>
          <w:rFonts w:ascii="Times New Roman" w:eastAsia="Times New Roman" w:hAnsi="Times New Roman" w:cs="Times New Roman"/>
          <w:sz w:val="24"/>
          <w:szCs w:val="24"/>
        </w:rPr>
        <w:t xml:space="preserve"> on an annual basis.</w:t>
      </w:r>
      <w:r w:rsidR="00262305">
        <w:rPr>
          <w:rFonts w:ascii="Times New Roman" w:eastAsia="Times New Roman" w:hAnsi="Times New Roman" w:cs="Times New Roman"/>
          <w:sz w:val="24"/>
          <w:szCs w:val="24"/>
        </w:rPr>
        <w:t xml:space="preserve"> </w:t>
      </w:r>
    </w:p>
    <w:p w:rsidR="007A6F44" w:rsidP="00204F32" w14:paraId="37F0410A" w14:textId="7E03D523">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295445" w:rsidR="00295445">
        <w:rPr>
          <w:rFonts w:ascii="Times New Roman" w:eastAsia="Times New Roman" w:hAnsi="Times New Roman" w:cs="Times New Roman"/>
          <w:b/>
          <w:bCs/>
          <w:sz w:val="24"/>
          <w:szCs w:val="24"/>
        </w:rPr>
        <w:t>.</w:t>
      </w:r>
      <w:r w:rsidRPr="00295445" w:rsidR="00E816C2">
        <w:rPr>
          <w:rFonts w:ascii="Times New Roman" w:eastAsia="Times New Roman" w:hAnsi="Times New Roman" w:cs="Times New Roman"/>
          <w:b/>
          <w:bCs/>
          <w:sz w:val="24"/>
          <w:szCs w:val="24"/>
        </w:rPr>
        <w:tab/>
      </w:r>
      <w:r w:rsidR="00381E72">
        <w:rPr>
          <w:rFonts w:ascii="Times New Roman" w:eastAsia="Times New Roman" w:hAnsi="Times New Roman" w:cs="Times New Roman"/>
          <w:b/>
          <w:bCs/>
          <w:sz w:val="24"/>
          <w:szCs w:val="24"/>
        </w:rPr>
        <w:t xml:space="preserve">NCES </w:t>
      </w:r>
      <w:r w:rsidRPr="00DA2430" w:rsidR="00DA2430">
        <w:rPr>
          <w:rFonts w:ascii="Times New Roman" w:eastAsia="Times New Roman" w:hAnsi="Times New Roman" w:cs="Times New Roman"/>
          <w:b/>
          <w:bCs/>
          <w:sz w:val="24"/>
          <w:szCs w:val="24"/>
        </w:rPr>
        <w:t xml:space="preserve">Release of Reports </w:t>
      </w:r>
      <w:r w:rsidR="00EC1FB0">
        <w:rPr>
          <w:rFonts w:ascii="Times New Roman" w:eastAsia="Times New Roman" w:hAnsi="Times New Roman" w:cs="Times New Roman"/>
          <w:b/>
          <w:bCs/>
          <w:sz w:val="24"/>
          <w:szCs w:val="24"/>
        </w:rPr>
        <w:t xml:space="preserve">Based on </w:t>
      </w:r>
      <w:r w:rsidRPr="00DA2430" w:rsidR="00DA2430">
        <w:rPr>
          <w:rFonts w:ascii="Times New Roman" w:eastAsia="Times New Roman" w:hAnsi="Times New Roman" w:cs="Times New Roman"/>
          <w:b/>
          <w:bCs/>
          <w:sz w:val="24"/>
          <w:szCs w:val="24"/>
        </w:rPr>
        <w:t>State, District, and School-Level Finance Data</w:t>
      </w:r>
      <w:r w:rsidR="005A29BE">
        <w:rPr>
          <w:rFonts w:ascii="Times New Roman" w:eastAsia="Times New Roman" w:hAnsi="Times New Roman" w:cs="Times New Roman"/>
          <w:b/>
          <w:bCs/>
          <w:sz w:val="24"/>
          <w:szCs w:val="24"/>
        </w:rPr>
        <w:t xml:space="preserve"> </w:t>
      </w:r>
    </w:p>
    <w:p w:rsidR="0031273F" w:rsidP="00204F32" w14:paraId="09D79D7F" w14:textId="1E90EFC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immed</w:t>
      </w:r>
      <w:r w:rsidR="0004437D">
        <w:rPr>
          <w:rFonts w:ascii="Times New Roman" w:eastAsia="Times New Roman" w:hAnsi="Times New Roman" w:cs="Times New Roman"/>
          <w:sz w:val="24"/>
          <w:szCs w:val="24"/>
        </w:rPr>
        <w:t xml:space="preserve">iate future, </w:t>
      </w:r>
      <w:r>
        <w:rPr>
          <w:rFonts w:ascii="Times New Roman" w:eastAsia="Times New Roman" w:hAnsi="Times New Roman" w:cs="Times New Roman"/>
          <w:sz w:val="24"/>
          <w:szCs w:val="24"/>
        </w:rPr>
        <w:t xml:space="preserve">NCES </w:t>
      </w:r>
      <w:r w:rsidR="0016162B">
        <w:rPr>
          <w:rFonts w:ascii="Times New Roman" w:eastAsia="Times New Roman" w:hAnsi="Times New Roman" w:cs="Times New Roman"/>
          <w:sz w:val="24"/>
          <w:szCs w:val="24"/>
        </w:rPr>
        <w:t xml:space="preserve">commits to releasing </w:t>
      </w:r>
      <w:r w:rsidR="00C76A0C">
        <w:rPr>
          <w:rFonts w:ascii="Times New Roman" w:eastAsia="Times New Roman" w:hAnsi="Times New Roman" w:cs="Times New Roman"/>
          <w:sz w:val="24"/>
          <w:szCs w:val="24"/>
        </w:rPr>
        <w:t xml:space="preserve">reports </w:t>
      </w:r>
      <w:r w:rsidR="00D4715E">
        <w:rPr>
          <w:rFonts w:ascii="Times New Roman" w:eastAsia="Times New Roman" w:hAnsi="Times New Roman" w:cs="Times New Roman"/>
          <w:sz w:val="24"/>
          <w:szCs w:val="24"/>
        </w:rPr>
        <w:t>based upon the s</w:t>
      </w:r>
      <w:r w:rsidRPr="0528E49E" w:rsidR="00D4715E">
        <w:rPr>
          <w:rFonts w:ascii="Times New Roman" w:eastAsia="Times New Roman" w:hAnsi="Times New Roman" w:cs="Times New Roman"/>
          <w:sz w:val="24"/>
          <w:szCs w:val="24"/>
        </w:rPr>
        <w:t>tate-level NPEFS files, district-level F</w:t>
      </w:r>
      <w:r w:rsidR="00D4715E">
        <w:rPr>
          <w:rFonts w:ascii="Times New Roman" w:eastAsia="Times New Roman" w:hAnsi="Times New Roman" w:cs="Times New Roman"/>
          <w:sz w:val="24"/>
          <w:szCs w:val="24"/>
        </w:rPr>
        <w:t>-</w:t>
      </w:r>
      <w:r w:rsidRPr="0528E49E" w:rsidR="00D4715E">
        <w:rPr>
          <w:rFonts w:ascii="Times New Roman" w:eastAsia="Times New Roman" w:hAnsi="Times New Roman" w:cs="Times New Roman"/>
          <w:sz w:val="24"/>
          <w:szCs w:val="24"/>
        </w:rPr>
        <w:t xml:space="preserve">33 files, and the </w:t>
      </w:r>
      <w:r w:rsidR="00801123">
        <w:rPr>
          <w:rFonts w:ascii="Times New Roman" w:eastAsia="Times New Roman" w:hAnsi="Times New Roman" w:cs="Times New Roman"/>
          <w:sz w:val="24"/>
          <w:szCs w:val="24"/>
        </w:rPr>
        <w:t xml:space="preserve">school-level </w:t>
      </w:r>
      <w:r w:rsidRPr="0528E49E" w:rsidR="00D4715E">
        <w:rPr>
          <w:rFonts w:ascii="Times New Roman" w:eastAsia="Times New Roman" w:hAnsi="Times New Roman" w:cs="Times New Roman"/>
          <w:sz w:val="24"/>
          <w:szCs w:val="24"/>
        </w:rPr>
        <w:t>SLFS files</w:t>
      </w:r>
      <w:r w:rsidR="00D4715E">
        <w:rPr>
          <w:rFonts w:ascii="Times New Roman" w:eastAsia="Times New Roman" w:hAnsi="Times New Roman" w:cs="Times New Roman"/>
          <w:sz w:val="24"/>
          <w:szCs w:val="24"/>
        </w:rPr>
        <w:t xml:space="preserve"> </w:t>
      </w:r>
      <w:r w:rsidR="00827244">
        <w:rPr>
          <w:rFonts w:ascii="Times New Roman" w:eastAsia="Times New Roman" w:hAnsi="Times New Roman" w:cs="Times New Roman"/>
          <w:sz w:val="24"/>
          <w:szCs w:val="24"/>
        </w:rPr>
        <w:t xml:space="preserve">within </w:t>
      </w:r>
      <w:r w:rsidR="00D4715E">
        <w:rPr>
          <w:rFonts w:ascii="Times New Roman" w:eastAsia="Times New Roman" w:hAnsi="Times New Roman" w:cs="Times New Roman"/>
          <w:sz w:val="24"/>
          <w:szCs w:val="24"/>
        </w:rPr>
        <w:t>six</w:t>
      </w:r>
      <w:r w:rsidR="00B76768">
        <w:rPr>
          <w:rFonts w:ascii="Times New Roman" w:eastAsia="Times New Roman" w:hAnsi="Times New Roman" w:cs="Times New Roman"/>
          <w:sz w:val="24"/>
          <w:szCs w:val="24"/>
        </w:rPr>
        <w:t xml:space="preserve"> to </w:t>
      </w:r>
      <w:r w:rsidR="00B64DEA">
        <w:rPr>
          <w:rFonts w:ascii="Times New Roman" w:eastAsia="Times New Roman" w:hAnsi="Times New Roman" w:cs="Times New Roman"/>
          <w:sz w:val="24"/>
          <w:szCs w:val="24"/>
        </w:rPr>
        <w:t xml:space="preserve">eight </w:t>
      </w:r>
      <w:r w:rsidR="00D4715E">
        <w:rPr>
          <w:rFonts w:ascii="Times New Roman" w:eastAsia="Times New Roman" w:hAnsi="Times New Roman" w:cs="Times New Roman"/>
          <w:sz w:val="24"/>
          <w:szCs w:val="24"/>
        </w:rPr>
        <w:t xml:space="preserve">months of the </w:t>
      </w:r>
      <w:r w:rsidR="007840AF">
        <w:rPr>
          <w:rFonts w:ascii="Times New Roman" w:eastAsia="Times New Roman" w:hAnsi="Times New Roman" w:cs="Times New Roman"/>
          <w:sz w:val="24"/>
          <w:szCs w:val="24"/>
        </w:rPr>
        <w:t xml:space="preserve">respective </w:t>
      </w:r>
      <w:r w:rsidR="00B73C9F">
        <w:rPr>
          <w:rFonts w:ascii="Times New Roman" w:eastAsia="Times New Roman" w:hAnsi="Times New Roman" w:cs="Times New Roman"/>
          <w:sz w:val="24"/>
          <w:szCs w:val="24"/>
        </w:rPr>
        <w:t>data collection closing date</w:t>
      </w:r>
      <w:r w:rsidR="00335B4E">
        <w:rPr>
          <w:rFonts w:ascii="Times New Roman" w:eastAsia="Times New Roman" w:hAnsi="Times New Roman" w:cs="Times New Roman"/>
          <w:sz w:val="24"/>
          <w:szCs w:val="24"/>
        </w:rPr>
        <w:t>s</w:t>
      </w:r>
      <w:r w:rsidR="00B73C9F">
        <w:rPr>
          <w:rFonts w:ascii="Times New Roman" w:eastAsia="Times New Roman" w:hAnsi="Times New Roman" w:cs="Times New Roman"/>
          <w:sz w:val="24"/>
          <w:szCs w:val="24"/>
        </w:rPr>
        <w:t>.</w:t>
      </w:r>
      <w:r w:rsidR="00D467D3">
        <w:rPr>
          <w:rFonts w:ascii="Times New Roman" w:eastAsia="Times New Roman" w:hAnsi="Times New Roman" w:cs="Times New Roman"/>
          <w:sz w:val="24"/>
          <w:szCs w:val="24"/>
        </w:rPr>
        <w:t xml:space="preserve"> NCES requires that </w:t>
      </w:r>
      <w:r w:rsidR="00712684">
        <w:rPr>
          <w:rFonts w:ascii="Times New Roman" w:eastAsia="Times New Roman" w:hAnsi="Times New Roman" w:cs="Times New Roman"/>
          <w:sz w:val="24"/>
          <w:szCs w:val="24"/>
        </w:rPr>
        <w:t xml:space="preserve">Finance Tables or First Look Reports be </w:t>
      </w:r>
      <w:r w:rsidR="007F20E6">
        <w:rPr>
          <w:rFonts w:ascii="Times New Roman" w:eastAsia="Times New Roman" w:hAnsi="Times New Roman" w:cs="Times New Roman"/>
          <w:sz w:val="24"/>
          <w:szCs w:val="24"/>
        </w:rPr>
        <w:t xml:space="preserve">published </w:t>
      </w:r>
      <w:r w:rsidR="0042166D">
        <w:rPr>
          <w:rFonts w:ascii="Times New Roman" w:eastAsia="Times New Roman" w:hAnsi="Times New Roman" w:cs="Times New Roman"/>
          <w:sz w:val="24"/>
          <w:szCs w:val="24"/>
        </w:rPr>
        <w:t xml:space="preserve">as a prerequisite </w:t>
      </w:r>
      <w:r w:rsidR="007F20E6">
        <w:rPr>
          <w:rFonts w:ascii="Times New Roman" w:eastAsia="Times New Roman" w:hAnsi="Times New Roman" w:cs="Times New Roman"/>
          <w:sz w:val="24"/>
          <w:szCs w:val="24"/>
        </w:rPr>
        <w:t>to r</w:t>
      </w:r>
      <w:r w:rsidR="00CA1293">
        <w:rPr>
          <w:rFonts w:ascii="Times New Roman" w:eastAsia="Times New Roman" w:hAnsi="Times New Roman" w:cs="Times New Roman"/>
          <w:sz w:val="24"/>
          <w:szCs w:val="24"/>
        </w:rPr>
        <w:t xml:space="preserve">elease </w:t>
      </w:r>
      <w:r w:rsidR="007B72A1">
        <w:rPr>
          <w:rFonts w:ascii="Times New Roman" w:eastAsia="Times New Roman" w:hAnsi="Times New Roman" w:cs="Times New Roman"/>
          <w:sz w:val="24"/>
          <w:szCs w:val="24"/>
        </w:rPr>
        <w:t xml:space="preserve">of Common </w:t>
      </w:r>
      <w:r w:rsidR="00DB5537">
        <w:rPr>
          <w:rFonts w:ascii="Times New Roman" w:eastAsia="Times New Roman" w:hAnsi="Times New Roman" w:cs="Times New Roman"/>
          <w:sz w:val="24"/>
          <w:szCs w:val="24"/>
        </w:rPr>
        <w:t>C</w:t>
      </w:r>
      <w:r w:rsidR="007B72A1">
        <w:rPr>
          <w:rFonts w:ascii="Times New Roman" w:eastAsia="Times New Roman" w:hAnsi="Times New Roman" w:cs="Times New Roman"/>
          <w:sz w:val="24"/>
          <w:szCs w:val="24"/>
        </w:rPr>
        <w:t>ore of Data (</w:t>
      </w:r>
      <w:r w:rsidR="00EB09F6">
        <w:rPr>
          <w:rFonts w:ascii="Times New Roman" w:eastAsia="Times New Roman" w:hAnsi="Times New Roman" w:cs="Times New Roman"/>
          <w:sz w:val="24"/>
          <w:szCs w:val="24"/>
        </w:rPr>
        <w:t>CCD</w:t>
      </w:r>
      <w:r w:rsidR="007B72A1">
        <w:rPr>
          <w:rFonts w:ascii="Times New Roman" w:eastAsia="Times New Roman" w:hAnsi="Times New Roman" w:cs="Times New Roman"/>
          <w:sz w:val="24"/>
          <w:szCs w:val="24"/>
        </w:rPr>
        <w:t>)</w:t>
      </w:r>
      <w:r w:rsidR="00EB09F6">
        <w:rPr>
          <w:rFonts w:ascii="Times New Roman" w:eastAsia="Times New Roman" w:hAnsi="Times New Roman" w:cs="Times New Roman"/>
          <w:sz w:val="24"/>
          <w:szCs w:val="24"/>
        </w:rPr>
        <w:t xml:space="preserve"> fiscal </w:t>
      </w:r>
      <w:r w:rsidR="00CA1293">
        <w:rPr>
          <w:rFonts w:ascii="Times New Roman" w:eastAsia="Times New Roman" w:hAnsi="Times New Roman" w:cs="Times New Roman"/>
          <w:sz w:val="24"/>
          <w:szCs w:val="24"/>
        </w:rPr>
        <w:t>data files.</w:t>
      </w:r>
      <w:r>
        <w:rPr>
          <w:rStyle w:val="FootnoteReference"/>
          <w:rFonts w:ascii="Times New Roman" w:eastAsia="Times New Roman" w:hAnsi="Times New Roman" w:cs="Times New Roman"/>
          <w:sz w:val="24"/>
          <w:szCs w:val="24"/>
        </w:rPr>
        <w:footnoteReference w:id="31"/>
      </w:r>
      <w:r w:rsidR="007F20E6">
        <w:rPr>
          <w:rFonts w:ascii="Times New Roman" w:eastAsia="Times New Roman" w:hAnsi="Times New Roman" w:cs="Times New Roman"/>
          <w:sz w:val="24"/>
          <w:szCs w:val="24"/>
        </w:rPr>
        <w:t xml:space="preserve"> </w:t>
      </w:r>
      <w:r w:rsidR="001526FD">
        <w:rPr>
          <w:rFonts w:ascii="Times New Roman" w:eastAsia="Times New Roman" w:hAnsi="Times New Roman" w:cs="Times New Roman"/>
          <w:sz w:val="24"/>
          <w:szCs w:val="24"/>
        </w:rPr>
        <w:t xml:space="preserve">NCES further commits to releasing </w:t>
      </w:r>
      <w:r w:rsidR="001A3185">
        <w:rPr>
          <w:rFonts w:ascii="Times New Roman" w:eastAsia="Times New Roman" w:hAnsi="Times New Roman" w:cs="Times New Roman"/>
          <w:sz w:val="24"/>
          <w:szCs w:val="24"/>
        </w:rPr>
        <w:t xml:space="preserve">documentation and data files for </w:t>
      </w:r>
      <w:r w:rsidR="006076D9">
        <w:rPr>
          <w:rFonts w:ascii="Times New Roman" w:eastAsia="Times New Roman" w:hAnsi="Times New Roman" w:cs="Times New Roman"/>
          <w:sz w:val="24"/>
          <w:szCs w:val="24"/>
        </w:rPr>
        <w:t xml:space="preserve">the </w:t>
      </w:r>
      <w:r w:rsidR="000009EE">
        <w:rPr>
          <w:rFonts w:ascii="Times New Roman" w:eastAsia="Times New Roman" w:hAnsi="Times New Roman" w:cs="Times New Roman"/>
          <w:sz w:val="24"/>
          <w:szCs w:val="24"/>
        </w:rPr>
        <w:t>NPEFS, F</w:t>
      </w:r>
      <w:r w:rsidR="00CA7F25">
        <w:rPr>
          <w:rFonts w:ascii="Times New Roman" w:eastAsia="Times New Roman" w:hAnsi="Times New Roman" w:cs="Times New Roman"/>
          <w:sz w:val="24"/>
          <w:szCs w:val="24"/>
        </w:rPr>
        <w:t xml:space="preserve">-33, and SLFS </w:t>
      </w:r>
      <w:r w:rsidR="006076D9">
        <w:rPr>
          <w:rFonts w:ascii="Times New Roman" w:eastAsia="Times New Roman" w:hAnsi="Times New Roman" w:cs="Times New Roman"/>
          <w:sz w:val="24"/>
          <w:szCs w:val="24"/>
        </w:rPr>
        <w:t xml:space="preserve">surveys </w:t>
      </w:r>
      <w:r w:rsidR="00CA7F25">
        <w:rPr>
          <w:rFonts w:ascii="Times New Roman" w:eastAsia="Times New Roman" w:hAnsi="Times New Roman" w:cs="Times New Roman"/>
          <w:sz w:val="24"/>
          <w:szCs w:val="24"/>
        </w:rPr>
        <w:t xml:space="preserve">within </w:t>
      </w:r>
      <w:r w:rsidR="00D03003">
        <w:rPr>
          <w:rFonts w:ascii="Times New Roman" w:eastAsia="Times New Roman" w:hAnsi="Times New Roman" w:cs="Times New Roman"/>
          <w:sz w:val="24"/>
          <w:szCs w:val="24"/>
        </w:rPr>
        <w:t xml:space="preserve">nine </w:t>
      </w:r>
      <w:r w:rsidR="005262C9">
        <w:rPr>
          <w:rFonts w:ascii="Times New Roman" w:eastAsia="Times New Roman" w:hAnsi="Times New Roman" w:cs="Times New Roman"/>
          <w:sz w:val="24"/>
          <w:szCs w:val="24"/>
        </w:rPr>
        <w:t>months of the</w:t>
      </w:r>
      <w:r w:rsidR="00335B4E">
        <w:rPr>
          <w:rFonts w:ascii="Times New Roman" w:eastAsia="Times New Roman" w:hAnsi="Times New Roman" w:cs="Times New Roman"/>
          <w:sz w:val="24"/>
          <w:szCs w:val="24"/>
        </w:rPr>
        <w:t xml:space="preserve"> data collection closing dates.</w:t>
      </w:r>
      <w:r w:rsidR="005262C9">
        <w:rPr>
          <w:rFonts w:ascii="Times New Roman" w:eastAsia="Times New Roman" w:hAnsi="Times New Roman" w:cs="Times New Roman"/>
          <w:sz w:val="24"/>
          <w:szCs w:val="24"/>
        </w:rPr>
        <w:t xml:space="preserve"> </w:t>
      </w:r>
      <w:r w:rsidR="00801123">
        <w:rPr>
          <w:rFonts w:ascii="Times New Roman" w:eastAsia="Times New Roman" w:hAnsi="Times New Roman" w:cs="Times New Roman"/>
          <w:sz w:val="24"/>
          <w:szCs w:val="24"/>
        </w:rPr>
        <w:t xml:space="preserve"> </w:t>
      </w:r>
      <w:r w:rsidR="00D4715E">
        <w:rPr>
          <w:rFonts w:ascii="Times New Roman" w:eastAsia="Times New Roman" w:hAnsi="Times New Roman" w:cs="Times New Roman"/>
          <w:sz w:val="24"/>
          <w:szCs w:val="24"/>
        </w:rPr>
        <w:t xml:space="preserve"> </w:t>
      </w:r>
    </w:p>
    <w:p w:rsidR="007D2000" w:rsidP="007D2000" w14:paraId="498F01E7" w14:textId="1BFBF1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732DA">
        <w:rPr>
          <w:rFonts w:ascii="Times New Roman" w:eastAsia="Times New Roman" w:hAnsi="Times New Roman" w:cs="Times New Roman"/>
          <w:sz w:val="24"/>
          <w:szCs w:val="24"/>
        </w:rPr>
        <w:t>o</w:t>
      </w:r>
      <w:r w:rsidR="00C04A52">
        <w:rPr>
          <w:rFonts w:ascii="Times New Roman" w:eastAsia="Times New Roman" w:hAnsi="Times New Roman" w:cs="Times New Roman"/>
          <w:sz w:val="24"/>
          <w:szCs w:val="24"/>
        </w:rPr>
        <w:t>r</w:t>
      </w:r>
      <w:r w:rsidR="00C732DA">
        <w:rPr>
          <w:rFonts w:ascii="Times New Roman" w:eastAsia="Times New Roman" w:hAnsi="Times New Roman" w:cs="Times New Roman"/>
          <w:sz w:val="24"/>
          <w:szCs w:val="24"/>
        </w:rPr>
        <w:t xml:space="preserve"> example, t</w:t>
      </w:r>
      <w:r w:rsidRPr="0528E49E">
        <w:rPr>
          <w:rFonts w:ascii="Times New Roman" w:eastAsia="Times New Roman" w:hAnsi="Times New Roman" w:cs="Times New Roman"/>
          <w:sz w:val="24"/>
          <w:szCs w:val="24"/>
        </w:rPr>
        <w:t xml:space="preserve">he FY 21 NPEFS Finance Tables </w:t>
      </w:r>
      <w:r>
        <w:rPr>
          <w:rFonts w:ascii="Times New Roman" w:eastAsia="Times New Roman" w:hAnsi="Times New Roman" w:cs="Times New Roman"/>
          <w:sz w:val="24"/>
          <w:szCs w:val="24"/>
        </w:rPr>
        <w:t>R</w:t>
      </w:r>
      <w:r w:rsidRPr="0528E49E">
        <w:rPr>
          <w:rFonts w:ascii="Times New Roman" w:eastAsia="Times New Roman" w:hAnsi="Times New Roman" w:cs="Times New Roman"/>
          <w:sz w:val="24"/>
          <w:szCs w:val="24"/>
        </w:rPr>
        <w:t xml:space="preserve">eport is currently in review and is projected to be released in </w:t>
      </w:r>
      <w:r w:rsidR="00DF4F1C">
        <w:rPr>
          <w:rFonts w:ascii="Times New Roman" w:eastAsia="Times New Roman" w:hAnsi="Times New Roman" w:cs="Times New Roman"/>
          <w:sz w:val="24"/>
          <w:szCs w:val="24"/>
        </w:rPr>
        <w:t xml:space="preserve">May </w:t>
      </w:r>
      <w:r w:rsidRPr="0528E49E">
        <w:rPr>
          <w:rFonts w:ascii="Times New Roman" w:eastAsia="Times New Roman" w:hAnsi="Times New Roman" w:cs="Times New Roman"/>
          <w:sz w:val="24"/>
          <w:szCs w:val="24"/>
        </w:rPr>
        <w:t xml:space="preserve">2023, </w:t>
      </w:r>
      <w:r w:rsidR="001F43B0">
        <w:rPr>
          <w:rFonts w:ascii="Times New Roman" w:eastAsia="Times New Roman" w:hAnsi="Times New Roman" w:cs="Times New Roman"/>
          <w:sz w:val="24"/>
          <w:szCs w:val="24"/>
        </w:rPr>
        <w:t xml:space="preserve">eight </w:t>
      </w:r>
      <w:r w:rsidRPr="0528E49E">
        <w:rPr>
          <w:rFonts w:ascii="Times New Roman" w:eastAsia="Times New Roman" w:hAnsi="Times New Roman" w:cs="Times New Roman"/>
          <w:sz w:val="24"/>
          <w:szCs w:val="24"/>
        </w:rPr>
        <w:t xml:space="preserve">months </w:t>
      </w:r>
      <w:r w:rsidR="00093F54">
        <w:rPr>
          <w:rFonts w:ascii="Times New Roman" w:eastAsia="Times New Roman" w:hAnsi="Times New Roman" w:cs="Times New Roman"/>
          <w:sz w:val="24"/>
          <w:szCs w:val="24"/>
        </w:rPr>
        <w:t xml:space="preserve">after </w:t>
      </w:r>
      <w:r w:rsidRPr="0528E49E">
        <w:rPr>
          <w:rFonts w:ascii="Times New Roman" w:eastAsia="Times New Roman" w:hAnsi="Times New Roman" w:cs="Times New Roman"/>
          <w:sz w:val="24"/>
          <w:szCs w:val="24"/>
        </w:rPr>
        <w:t xml:space="preserve">the initial closing date of </w:t>
      </w:r>
      <w:r w:rsidR="00C94D18">
        <w:rPr>
          <w:rFonts w:ascii="Times New Roman" w:eastAsia="Times New Roman" w:hAnsi="Times New Roman" w:cs="Times New Roman"/>
          <w:sz w:val="24"/>
          <w:szCs w:val="24"/>
        </w:rPr>
        <w:t>September 6</w:t>
      </w:r>
      <w:r w:rsidRPr="0528E49E">
        <w:rPr>
          <w:rFonts w:ascii="Times New Roman" w:eastAsia="Times New Roman" w:hAnsi="Times New Roman" w:cs="Times New Roman"/>
          <w:sz w:val="24"/>
          <w:szCs w:val="24"/>
        </w:rPr>
        <w:t>, 2022.</w:t>
      </w:r>
      <w:r>
        <w:rPr>
          <w:rStyle w:val="FootnoteReference"/>
          <w:rFonts w:ascii="Times New Roman" w:eastAsia="Times New Roman" w:hAnsi="Times New Roman" w:cs="Times New Roman"/>
          <w:sz w:val="24"/>
          <w:szCs w:val="24"/>
        </w:rPr>
        <w:footnoteReference w:id="32"/>
      </w:r>
      <w:r w:rsidRPr="0528E49E">
        <w:rPr>
          <w:rFonts w:ascii="Times New Roman" w:eastAsia="Times New Roman" w:hAnsi="Times New Roman" w:cs="Times New Roman"/>
          <w:sz w:val="24"/>
          <w:szCs w:val="24"/>
        </w:rPr>
        <w:t xml:space="preserve"> The FY 21 NPEFS data </w:t>
      </w:r>
      <w:r>
        <w:rPr>
          <w:rFonts w:ascii="Times New Roman" w:eastAsia="Times New Roman" w:hAnsi="Times New Roman" w:cs="Times New Roman"/>
          <w:sz w:val="24"/>
          <w:szCs w:val="24"/>
        </w:rPr>
        <w:t xml:space="preserve">has been </w:t>
      </w:r>
      <w:r w:rsidRPr="0528E49E">
        <w:rPr>
          <w:rFonts w:ascii="Times New Roman" w:eastAsia="Times New Roman" w:hAnsi="Times New Roman" w:cs="Times New Roman"/>
          <w:sz w:val="24"/>
          <w:szCs w:val="24"/>
        </w:rPr>
        <w:t xml:space="preserve">subjected to three to five independent reviews by an outside entity within that </w:t>
      </w:r>
      <w:r w:rsidR="00F22554">
        <w:rPr>
          <w:rFonts w:ascii="Times New Roman" w:eastAsia="Times New Roman" w:hAnsi="Times New Roman" w:cs="Times New Roman"/>
          <w:sz w:val="24"/>
          <w:szCs w:val="24"/>
        </w:rPr>
        <w:t>eight</w:t>
      </w:r>
      <w:r w:rsidR="009F16D1">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month time frame. It is anticipated that the FY 21 NPEFS data</w:t>
      </w:r>
      <w:r w:rsidR="00137B99">
        <w:rPr>
          <w:rFonts w:ascii="Times New Roman" w:eastAsia="Times New Roman" w:hAnsi="Times New Roman" w:cs="Times New Roman"/>
          <w:sz w:val="24"/>
          <w:szCs w:val="24"/>
        </w:rPr>
        <w:t xml:space="preserve"> file</w:t>
      </w:r>
      <w:r w:rsidRPr="0528E49E">
        <w:rPr>
          <w:rFonts w:ascii="Times New Roman" w:eastAsia="Times New Roman" w:hAnsi="Times New Roman" w:cs="Times New Roman"/>
          <w:sz w:val="24"/>
          <w:szCs w:val="24"/>
        </w:rPr>
        <w:t xml:space="preserve"> and documentation will </w:t>
      </w:r>
      <w:r>
        <w:rPr>
          <w:rFonts w:ascii="Times New Roman" w:eastAsia="Times New Roman" w:hAnsi="Times New Roman" w:cs="Times New Roman"/>
          <w:sz w:val="24"/>
          <w:szCs w:val="24"/>
        </w:rPr>
        <w:t xml:space="preserve">also </w:t>
      </w:r>
      <w:r w:rsidRPr="0528E49E">
        <w:rPr>
          <w:rFonts w:ascii="Times New Roman" w:eastAsia="Times New Roman" w:hAnsi="Times New Roman" w:cs="Times New Roman"/>
          <w:sz w:val="24"/>
          <w:szCs w:val="24"/>
        </w:rPr>
        <w:t xml:space="preserve">be released by </w:t>
      </w:r>
      <w:r w:rsidR="00F54190">
        <w:rPr>
          <w:rFonts w:ascii="Times New Roman" w:eastAsia="Times New Roman" w:hAnsi="Times New Roman" w:cs="Times New Roman"/>
          <w:sz w:val="24"/>
          <w:szCs w:val="24"/>
        </w:rPr>
        <w:t xml:space="preserve">May </w:t>
      </w:r>
      <w:r w:rsidRPr="0528E49E">
        <w:rPr>
          <w:rFonts w:ascii="Times New Roman" w:eastAsia="Times New Roman" w:hAnsi="Times New Roman" w:cs="Times New Roman"/>
          <w:sz w:val="24"/>
          <w:szCs w:val="24"/>
        </w:rPr>
        <w:t xml:space="preserve">of 2023. </w:t>
      </w:r>
    </w:p>
    <w:p w:rsidR="007A7ED3" w:rsidP="007D2000" w14:paraId="3618D1CC" w14:textId="4A5FACCF">
      <w:pPr>
        <w:spacing w:line="276" w:lineRule="auto"/>
      </w:pPr>
      <w:r>
        <w:rPr>
          <w:rFonts w:ascii="Times New Roman" w:eastAsia="Times New Roman" w:hAnsi="Times New Roman" w:cs="Times New Roman"/>
          <w:sz w:val="24"/>
          <w:szCs w:val="24"/>
        </w:rPr>
        <w:t xml:space="preserve">Going </w:t>
      </w:r>
      <w:r w:rsidR="00193571">
        <w:rPr>
          <w:rFonts w:ascii="Times New Roman" w:eastAsia="Times New Roman" w:hAnsi="Times New Roman" w:cs="Times New Roman"/>
          <w:sz w:val="24"/>
          <w:szCs w:val="24"/>
        </w:rPr>
        <w:t>forward</w:t>
      </w:r>
      <w:r w:rsidR="00452960">
        <w:rPr>
          <w:rFonts w:ascii="Times New Roman" w:eastAsia="Times New Roman" w:hAnsi="Times New Roman" w:cs="Times New Roman"/>
          <w:sz w:val="24"/>
          <w:szCs w:val="24"/>
        </w:rPr>
        <w:t>,</w:t>
      </w:r>
      <w:r w:rsidR="005C41A2">
        <w:rPr>
          <w:rFonts w:ascii="Times New Roman" w:eastAsia="Times New Roman" w:hAnsi="Times New Roman" w:cs="Times New Roman"/>
          <w:sz w:val="24"/>
          <w:szCs w:val="24"/>
        </w:rPr>
        <w:t xml:space="preserve"> the </w:t>
      </w:r>
      <w:r w:rsidRPr="0528E49E" w:rsidR="005C41A2">
        <w:rPr>
          <w:rFonts w:ascii="Times New Roman" w:eastAsia="Times New Roman" w:hAnsi="Times New Roman" w:cs="Times New Roman"/>
          <w:sz w:val="24"/>
          <w:szCs w:val="24"/>
        </w:rPr>
        <w:t xml:space="preserve">NPEFS Finance Tables </w:t>
      </w:r>
      <w:r w:rsidR="005C41A2">
        <w:rPr>
          <w:rFonts w:ascii="Times New Roman" w:eastAsia="Times New Roman" w:hAnsi="Times New Roman" w:cs="Times New Roman"/>
          <w:sz w:val="24"/>
          <w:szCs w:val="24"/>
        </w:rPr>
        <w:t>R</w:t>
      </w:r>
      <w:r w:rsidRPr="0528E49E" w:rsidR="005C41A2">
        <w:rPr>
          <w:rFonts w:ascii="Times New Roman" w:eastAsia="Times New Roman" w:hAnsi="Times New Roman" w:cs="Times New Roman"/>
          <w:sz w:val="24"/>
          <w:szCs w:val="24"/>
        </w:rPr>
        <w:t>eport</w:t>
      </w:r>
      <w:r w:rsidR="005C41A2">
        <w:rPr>
          <w:rFonts w:ascii="Times New Roman" w:eastAsia="Times New Roman" w:hAnsi="Times New Roman" w:cs="Times New Roman"/>
          <w:sz w:val="24"/>
          <w:szCs w:val="24"/>
        </w:rPr>
        <w:t xml:space="preserve"> will be released </w:t>
      </w:r>
      <w:r w:rsidR="00FE5F04">
        <w:rPr>
          <w:rFonts w:ascii="Times New Roman" w:eastAsia="Times New Roman" w:hAnsi="Times New Roman" w:cs="Times New Roman"/>
          <w:sz w:val="24"/>
          <w:szCs w:val="24"/>
        </w:rPr>
        <w:t>by</w:t>
      </w:r>
      <w:r w:rsidR="00512284">
        <w:rPr>
          <w:rFonts w:ascii="Times New Roman" w:eastAsia="Times New Roman" w:hAnsi="Times New Roman" w:cs="Times New Roman"/>
          <w:sz w:val="24"/>
          <w:szCs w:val="24"/>
        </w:rPr>
        <w:t xml:space="preserve"> April </w:t>
      </w:r>
      <w:r w:rsidR="00554951">
        <w:rPr>
          <w:rFonts w:ascii="Times New Roman" w:eastAsia="Times New Roman" w:hAnsi="Times New Roman" w:cs="Times New Roman"/>
          <w:sz w:val="24"/>
          <w:szCs w:val="24"/>
        </w:rPr>
        <w:t xml:space="preserve">of the following year, which is within </w:t>
      </w:r>
      <w:r w:rsidR="00512284">
        <w:rPr>
          <w:rFonts w:ascii="Times New Roman" w:eastAsia="Times New Roman" w:hAnsi="Times New Roman" w:cs="Times New Roman"/>
          <w:sz w:val="24"/>
          <w:szCs w:val="24"/>
        </w:rPr>
        <w:t>seven month</w:t>
      </w:r>
      <w:r w:rsidR="00554951">
        <w:rPr>
          <w:rFonts w:ascii="Times New Roman" w:eastAsia="Times New Roman" w:hAnsi="Times New Roman" w:cs="Times New Roman"/>
          <w:sz w:val="24"/>
          <w:szCs w:val="24"/>
        </w:rPr>
        <w:t>s of the cl</w:t>
      </w:r>
      <w:r w:rsidR="00841960">
        <w:rPr>
          <w:rFonts w:ascii="Times New Roman" w:eastAsia="Times New Roman" w:hAnsi="Times New Roman" w:cs="Times New Roman"/>
          <w:sz w:val="24"/>
          <w:szCs w:val="24"/>
        </w:rPr>
        <w:t>osing of the data collection.</w:t>
      </w:r>
      <w:r w:rsidR="00512284">
        <w:rPr>
          <w:rFonts w:ascii="Times New Roman" w:eastAsia="Times New Roman" w:hAnsi="Times New Roman" w:cs="Times New Roman"/>
          <w:sz w:val="24"/>
          <w:szCs w:val="24"/>
        </w:rPr>
        <w:t xml:space="preserve"> </w:t>
      </w:r>
      <w:r w:rsidR="005C41A2">
        <w:rPr>
          <w:rFonts w:ascii="Times New Roman" w:eastAsia="Times New Roman" w:hAnsi="Times New Roman" w:cs="Times New Roman"/>
          <w:sz w:val="24"/>
          <w:szCs w:val="24"/>
        </w:rPr>
        <w:t xml:space="preserve"> </w:t>
      </w:r>
      <w:r w:rsidR="00193571">
        <w:rPr>
          <w:rFonts w:ascii="Times New Roman" w:eastAsia="Times New Roman" w:hAnsi="Times New Roman" w:cs="Times New Roman"/>
          <w:sz w:val="24"/>
          <w:szCs w:val="24"/>
        </w:rPr>
        <w:t xml:space="preserve">  </w:t>
      </w:r>
    </w:p>
    <w:p w:rsidR="00423D70" w:rsidP="00423D70" w14:paraId="20D0BC7C" w14:textId="6A0A622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528E49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School District Finance Survey (</w:t>
      </w:r>
      <w:r w:rsidRPr="0528E49E">
        <w:rPr>
          <w:rFonts w:ascii="Times New Roman" w:eastAsia="Times New Roman" w:hAnsi="Times New Roman" w:cs="Times New Roman"/>
          <w:sz w:val="24"/>
          <w:szCs w:val="24"/>
        </w:rPr>
        <w:t>F-33</w:t>
      </w:r>
      <w:r>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data collection for a given fiscal year opens in late January after the fiscal year ends and has an initial deadline of August 15</w:t>
      </w:r>
      <w:r w:rsidRPr="0528E49E">
        <w:rPr>
          <w:rFonts w:ascii="Times New Roman" w:eastAsia="Times New Roman" w:hAnsi="Times New Roman" w:cs="Times New Roman"/>
          <w:sz w:val="24"/>
          <w:szCs w:val="24"/>
          <w:vertAlign w:val="superscript"/>
        </w:rPr>
        <w:t>th</w:t>
      </w:r>
      <w:r w:rsidRPr="0528E49E">
        <w:rPr>
          <w:rFonts w:ascii="Times New Roman" w:eastAsia="Times New Roman" w:hAnsi="Times New Roman" w:cs="Times New Roman"/>
          <w:sz w:val="24"/>
          <w:szCs w:val="24"/>
        </w:rPr>
        <w:t xml:space="preserve"> later that year (e.g., the FY 2</w:t>
      </w:r>
      <w:r>
        <w:rPr>
          <w:rFonts w:ascii="Times New Roman" w:eastAsia="Times New Roman" w:hAnsi="Times New Roman" w:cs="Times New Roman"/>
          <w:sz w:val="24"/>
          <w:szCs w:val="24"/>
        </w:rPr>
        <w:t>1</w:t>
      </w:r>
      <w:r w:rsidRPr="0528E49E">
        <w:rPr>
          <w:rFonts w:ascii="Times New Roman" w:eastAsia="Times New Roman" w:hAnsi="Times New Roman" w:cs="Times New Roman"/>
          <w:sz w:val="24"/>
          <w:szCs w:val="24"/>
        </w:rPr>
        <w:t xml:space="preserve"> F-33 collection open</w:t>
      </w:r>
      <w:r>
        <w:rPr>
          <w:rFonts w:ascii="Times New Roman" w:eastAsia="Times New Roman" w:hAnsi="Times New Roman" w:cs="Times New Roman"/>
          <w:sz w:val="24"/>
          <w:szCs w:val="24"/>
        </w:rPr>
        <w:t>ed</w:t>
      </w:r>
      <w:r w:rsidRPr="0528E49E">
        <w:rPr>
          <w:rFonts w:ascii="Times New Roman" w:eastAsia="Times New Roman" w:hAnsi="Times New Roman" w:cs="Times New Roman"/>
          <w:sz w:val="24"/>
          <w:szCs w:val="24"/>
        </w:rPr>
        <w:t xml:space="preserve"> in late January of 202</w:t>
      </w:r>
      <w:r>
        <w:rPr>
          <w:rFonts w:ascii="Times New Roman" w:eastAsia="Times New Roman" w:hAnsi="Times New Roman" w:cs="Times New Roman"/>
          <w:sz w:val="24"/>
          <w:szCs w:val="24"/>
        </w:rPr>
        <w:t>2</w:t>
      </w:r>
      <w:r w:rsidRPr="0528E49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initially </w:t>
      </w:r>
      <w:r w:rsidRPr="0528E49E">
        <w:rPr>
          <w:rFonts w:ascii="Times New Roman" w:eastAsia="Times New Roman" w:hAnsi="Times New Roman" w:cs="Times New Roman"/>
          <w:sz w:val="24"/>
          <w:szCs w:val="24"/>
        </w:rPr>
        <w:t>close</w:t>
      </w:r>
      <w:r>
        <w:rPr>
          <w:rFonts w:ascii="Times New Roman" w:eastAsia="Times New Roman" w:hAnsi="Times New Roman" w:cs="Times New Roman"/>
          <w:sz w:val="24"/>
          <w:szCs w:val="24"/>
        </w:rPr>
        <w:t xml:space="preserve">d on </w:t>
      </w:r>
      <w:r w:rsidRPr="0528E49E">
        <w:rPr>
          <w:rFonts w:ascii="Times New Roman" w:eastAsia="Times New Roman" w:hAnsi="Times New Roman" w:cs="Times New Roman"/>
          <w:sz w:val="24"/>
          <w:szCs w:val="24"/>
        </w:rPr>
        <w:t>August 15, 202</w:t>
      </w:r>
      <w:r>
        <w:rPr>
          <w:rFonts w:ascii="Times New Roman" w:eastAsia="Times New Roman" w:hAnsi="Times New Roman" w:cs="Times New Roman"/>
          <w:sz w:val="24"/>
          <w:szCs w:val="24"/>
        </w:rPr>
        <w:t>2</w:t>
      </w:r>
      <w:r w:rsidRPr="0528E4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official closing date for the FY 21 F-33 data collection is December 31, 2023.  </w:t>
      </w:r>
    </w:p>
    <w:p w:rsidR="00EA7BA3" w:rsidP="00423D70" w14:paraId="12DA5A69" w14:textId="1B1F3D9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FY 21 F-33 </w:t>
      </w:r>
      <w:r w:rsidRPr="0528E49E">
        <w:rPr>
          <w:rFonts w:ascii="Times New Roman" w:eastAsia="Times New Roman" w:hAnsi="Times New Roman" w:cs="Times New Roman"/>
          <w:sz w:val="24"/>
          <w:szCs w:val="24"/>
        </w:rPr>
        <w:t xml:space="preserve">Finance Tables </w:t>
      </w:r>
      <w:r>
        <w:rPr>
          <w:rFonts w:ascii="Times New Roman" w:eastAsia="Times New Roman" w:hAnsi="Times New Roman" w:cs="Times New Roman"/>
          <w:sz w:val="24"/>
          <w:szCs w:val="24"/>
        </w:rPr>
        <w:t>R</w:t>
      </w:r>
      <w:r w:rsidRPr="0528E49E">
        <w:rPr>
          <w:rFonts w:ascii="Times New Roman" w:eastAsia="Times New Roman" w:hAnsi="Times New Roman" w:cs="Times New Roman"/>
          <w:sz w:val="24"/>
          <w:szCs w:val="24"/>
        </w:rPr>
        <w:t xml:space="preserve">eport is currently in review and is projected to be released in </w:t>
      </w:r>
      <w:r w:rsidR="000911C3">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 xml:space="preserve">of </w:t>
      </w:r>
      <w:r w:rsidRPr="0528E49E">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which is within </w:t>
      </w:r>
      <w:r w:rsidR="00063609">
        <w:rPr>
          <w:rFonts w:ascii="Times New Roman" w:eastAsia="Times New Roman" w:hAnsi="Times New Roman" w:cs="Times New Roman"/>
          <w:sz w:val="24"/>
          <w:szCs w:val="24"/>
        </w:rPr>
        <w:t xml:space="preserve">six </w:t>
      </w:r>
      <w:r>
        <w:rPr>
          <w:rFonts w:ascii="Times New Roman" w:eastAsia="Times New Roman" w:hAnsi="Times New Roman" w:cs="Times New Roman"/>
          <w:sz w:val="24"/>
          <w:szCs w:val="24"/>
        </w:rPr>
        <w:t xml:space="preserve">months of the data collection closing date. The FY 21 F-33 data </w:t>
      </w:r>
      <w:r w:rsidR="007F1871">
        <w:rPr>
          <w:rFonts w:ascii="Times New Roman" w:eastAsia="Times New Roman" w:hAnsi="Times New Roman" w:cs="Times New Roman"/>
          <w:sz w:val="24"/>
          <w:szCs w:val="24"/>
        </w:rPr>
        <w:t xml:space="preserve">file </w:t>
      </w:r>
      <w:r>
        <w:rPr>
          <w:rFonts w:ascii="Times New Roman" w:eastAsia="Times New Roman" w:hAnsi="Times New Roman" w:cs="Times New Roman"/>
          <w:sz w:val="24"/>
          <w:szCs w:val="24"/>
        </w:rPr>
        <w:t xml:space="preserve">and documentation will </w:t>
      </w:r>
      <w:r w:rsidR="00D40786">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be released by June of 2023.</w:t>
      </w:r>
      <w:r w:rsidR="00CC255A">
        <w:rPr>
          <w:rFonts w:ascii="Times New Roman" w:eastAsia="Times New Roman" w:hAnsi="Times New Roman" w:cs="Times New Roman"/>
          <w:sz w:val="24"/>
          <w:szCs w:val="24"/>
        </w:rPr>
        <w:t xml:space="preserve"> </w:t>
      </w:r>
    </w:p>
    <w:p w:rsidR="00B715DA" w:rsidP="00423D70" w14:paraId="21E7416A" w14:textId="14F1414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forward, the F-33 </w:t>
      </w:r>
      <w:r w:rsidRPr="0528E49E">
        <w:rPr>
          <w:rFonts w:ascii="Times New Roman" w:eastAsia="Times New Roman" w:hAnsi="Times New Roman" w:cs="Times New Roman"/>
          <w:sz w:val="24"/>
          <w:szCs w:val="24"/>
        </w:rPr>
        <w:t xml:space="preserve">Finance Tables </w:t>
      </w:r>
      <w:r>
        <w:rPr>
          <w:rFonts w:ascii="Times New Roman" w:eastAsia="Times New Roman" w:hAnsi="Times New Roman" w:cs="Times New Roman"/>
          <w:sz w:val="24"/>
          <w:szCs w:val="24"/>
        </w:rPr>
        <w:t>R</w:t>
      </w:r>
      <w:r w:rsidRPr="0528E49E">
        <w:rPr>
          <w:rFonts w:ascii="Times New Roman" w:eastAsia="Times New Roman" w:hAnsi="Times New Roman" w:cs="Times New Roman"/>
          <w:sz w:val="24"/>
          <w:szCs w:val="24"/>
        </w:rPr>
        <w:t>eport</w:t>
      </w:r>
      <w:r>
        <w:rPr>
          <w:rFonts w:ascii="Times New Roman" w:eastAsia="Times New Roman" w:hAnsi="Times New Roman" w:cs="Times New Roman"/>
          <w:sz w:val="24"/>
          <w:szCs w:val="24"/>
        </w:rPr>
        <w:t xml:space="preserve"> will be released </w:t>
      </w:r>
      <w:r w:rsidR="00FE5F04">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009F332D">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 xml:space="preserve">of the following year, which is within </w:t>
      </w:r>
      <w:r w:rsidR="009F332D">
        <w:rPr>
          <w:rFonts w:ascii="Times New Roman" w:eastAsia="Times New Roman" w:hAnsi="Times New Roman" w:cs="Times New Roman"/>
          <w:sz w:val="24"/>
          <w:szCs w:val="24"/>
        </w:rPr>
        <w:t xml:space="preserve">six </w:t>
      </w:r>
      <w:r>
        <w:rPr>
          <w:rFonts w:ascii="Times New Roman" w:eastAsia="Times New Roman" w:hAnsi="Times New Roman" w:cs="Times New Roman"/>
          <w:sz w:val="24"/>
          <w:szCs w:val="24"/>
        </w:rPr>
        <w:t xml:space="preserve">months of </w:t>
      </w:r>
      <w:r w:rsidR="00615D2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data collection</w:t>
      </w:r>
      <w:r w:rsidR="00615D29">
        <w:rPr>
          <w:rFonts w:ascii="Times New Roman" w:eastAsia="Times New Roman" w:hAnsi="Times New Roman" w:cs="Times New Roman"/>
          <w:sz w:val="24"/>
          <w:szCs w:val="24"/>
        </w:rPr>
        <w:t xml:space="preserve"> closing dat</w:t>
      </w:r>
      <w:r w:rsidR="00E74725">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0F3422">
        <w:rPr>
          <w:rFonts w:ascii="Times New Roman" w:eastAsia="Times New Roman" w:hAnsi="Times New Roman" w:cs="Times New Roman"/>
          <w:sz w:val="24"/>
          <w:szCs w:val="24"/>
        </w:rPr>
        <w:t xml:space="preserve"> </w:t>
      </w:r>
      <w:r w:rsidR="00CC255A">
        <w:rPr>
          <w:rFonts w:ascii="Times New Roman" w:eastAsia="Times New Roman" w:hAnsi="Times New Roman" w:cs="Times New Roman"/>
          <w:sz w:val="24"/>
          <w:szCs w:val="24"/>
        </w:rPr>
        <w:t>In contrast</w:t>
      </w:r>
      <w:r w:rsidR="00121FF5">
        <w:rPr>
          <w:rFonts w:ascii="Times New Roman" w:eastAsia="Times New Roman" w:hAnsi="Times New Roman" w:cs="Times New Roman"/>
          <w:sz w:val="24"/>
          <w:szCs w:val="24"/>
        </w:rPr>
        <w:t xml:space="preserve">, over the </w:t>
      </w:r>
      <w:r w:rsidR="00C257B3">
        <w:rPr>
          <w:rFonts w:ascii="Times New Roman" w:eastAsia="Times New Roman" w:hAnsi="Times New Roman" w:cs="Times New Roman"/>
          <w:sz w:val="24"/>
          <w:szCs w:val="24"/>
        </w:rPr>
        <w:t>past</w:t>
      </w:r>
      <w:r w:rsidR="00121FF5">
        <w:rPr>
          <w:rFonts w:ascii="Times New Roman" w:eastAsia="Times New Roman" w:hAnsi="Times New Roman" w:cs="Times New Roman"/>
          <w:sz w:val="24"/>
          <w:szCs w:val="24"/>
        </w:rPr>
        <w:t xml:space="preserve"> five years</w:t>
      </w:r>
      <w:r w:rsidR="00C257B3">
        <w:rPr>
          <w:rFonts w:ascii="Times New Roman" w:eastAsia="Times New Roman" w:hAnsi="Times New Roman" w:cs="Times New Roman"/>
          <w:sz w:val="24"/>
          <w:szCs w:val="24"/>
        </w:rPr>
        <w:t xml:space="preserve">, </w:t>
      </w:r>
      <w:r w:rsidRPr="0528E49E" w:rsidR="00C257B3">
        <w:rPr>
          <w:rFonts w:ascii="Times New Roman" w:eastAsia="Times New Roman" w:hAnsi="Times New Roman" w:cs="Times New Roman"/>
          <w:sz w:val="24"/>
          <w:szCs w:val="24"/>
        </w:rPr>
        <w:t xml:space="preserve">F-33 </w:t>
      </w:r>
      <w:r w:rsidR="000F3422">
        <w:rPr>
          <w:rFonts w:ascii="Times New Roman" w:eastAsia="Times New Roman" w:hAnsi="Times New Roman" w:cs="Times New Roman"/>
          <w:sz w:val="24"/>
          <w:szCs w:val="24"/>
        </w:rPr>
        <w:t xml:space="preserve">annual reports, </w:t>
      </w:r>
      <w:r w:rsidRPr="0528E49E" w:rsidR="00C257B3">
        <w:rPr>
          <w:rFonts w:ascii="Times New Roman" w:eastAsia="Times New Roman" w:hAnsi="Times New Roman" w:cs="Times New Roman"/>
          <w:sz w:val="24"/>
          <w:szCs w:val="24"/>
        </w:rPr>
        <w:t xml:space="preserve">data files, </w:t>
      </w:r>
      <w:r w:rsidR="000F3422">
        <w:rPr>
          <w:rFonts w:ascii="Times New Roman" w:eastAsia="Times New Roman" w:hAnsi="Times New Roman" w:cs="Times New Roman"/>
          <w:sz w:val="24"/>
          <w:szCs w:val="24"/>
        </w:rPr>
        <w:t xml:space="preserve">and </w:t>
      </w:r>
      <w:r w:rsidRPr="0528E49E" w:rsidR="00C257B3">
        <w:rPr>
          <w:rFonts w:ascii="Times New Roman" w:eastAsia="Times New Roman" w:hAnsi="Times New Roman" w:cs="Times New Roman"/>
          <w:sz w:val="24"/>
          <w:szCs w:val="24"/>
        </w:rPr>
        <w:t xml:space="preserve">documentation have typically been released approximately </w:t>
      </w:r>
      <w:r w:rsidR="00C257B3">
        <w:rPr>
          <w:rFonts w:ascii="Times New Roman" w:eastAsia="Times New Roman" w:hAnsi="Times New Roman" w:cs="Times New Roman"/>
          <w:sz w:val="24"/>
          <w:szCs w:val="24"/>
        </w:rPr>
        <w:t xml:space="preserve">nine </w:t>
      </w:r>
      <w:r w:rsidRPr="0528E49E" w:rsidR="00C257B3">
        <w:rPr>
          <w:rFonts w:ascii="Times New Roman" w:eastAsia="Times New Roman" w:hAnsi="Times New Roman" w:cs="Times New Roman"/>
          <w:sz w:val="24"/>
          <w:szCs w:val="24"/>
        </w:rPr>
        <w:t xml:space="preserve">months after </w:t>
      </w:r>
      <w:r w:rsidR="00C257B3">
        <w:rPr>
          <w:rFonts w:ascii="Times New Roman" w:eastAsia="Times New Roman" w:hAnsi="Times New Roman" w:cs="Times New Roman"/>
          <w:sz w:val="24"/>
          <w:szCs w:val="24"/>
        </w:rPr>
        <w:t xml:space="preserve">final data collection </w:t>
      </w:r>
      <w:r w:rsidRPr="0528E49E" w:rsidR="00C257B3">
        <w:rPr>
          <w:rFonts w:ascii="Times New Roman" w:eastAsia="Times New Roman" w:hAnsi="Times New Roman" w:cs="Times New Roman"/>
          <w:sz w:val="24"/>
          <w:szCs w:val="24"/>
        </w:rPr>
        <w:t>closing date.</w:t>
      </w:r>
    </w:p>
    <w:p w:rsidR="00D83656" w:rsidP="00423D70" w14:paraId="54F1A3A9" w14:textId="76601F6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forward, the </w:t>
      </w:r>
      <w:r w:rsidR="00384C11">
        <w:rPr>
          <w:rFonts w:ascii="Times New Roman" w:eastAsia="Times New Roman" w:hAnsi="Times New Roman" w:cs="Times New Roman"/>
          <w:sz w:val="24"/>
          <w:szCs w:val="24"/>
        </w:rPr>
        <w:t xml:space="preserve">SLFS </w:t>
      </w:r>
      <w:r w:rsidRPr="0528E49E">
        <w:rPr>
          <w:rFonts w:ascii="Times New Roman" w:eastAsia="Times New Roman" w:hAnsi="Times New Roman" w:cs="Times New Roman"/>
          <w:sz w:val="24"/>
          <w:szCs w:val="24"/>
        </w:rPr>
        <w:t xml:space="preserve">Finance Tables </w:t>
      </w:r>
      <w:r>
        <w:rPr>
          <w:rFonts w:ascii="Times New Roman" w:eastAsia="Times New Roman" w:hAnsi="Times New Roman" w:cs="Times New Roman"/>
          <w:sz w:val="24"/>
          <w:szCs w:val="24"/>
        </w:rPr>
        <w:t>R</w:t>
      </w:r>
      <w:r w:rsidRPr="0528E49E">
        <w:rPr>
          <w:rFonts w:ascii="Times New Roman" w:eastAsia="Times New Roman" w:hAnsi="Times New Roman" w:cs="Times New Roman"/>
          <w:sz w:val="24"/>
          <w:szCs w:val="24"/>
        </w:rPr>
        <w:t>eport</w:t>
      </w:r>
      <w:r>
        <w:rPr>
          <w:rFonts w:ascii="Times New Roman" w:eastAsia="Times New Roman" w:hAnsi="Times New Roman" w:cs="Times New Roman"/>
          <w:sz w:val="24"/>
          <w:szCs w:val="24"/>
        </w:rPr>
        <w:t xml:space="preserve"> will be released by Ju</w:t>
      </w:r>
      <w:r w:rsidR="00384C11">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of the following year, which is within </w:t>
      </w:r>
      <w:r w:rsidR="00384C11">
        <w:rPr>
          <w:rFonts w:ascii="Times New Roman" w:eastAsia="Times New Roman" w:hAnsi="Times New Roman" w:cs="Times New Roman"/>
          <w:sz w:val="24"/>
          <w:szCs w:val="24"/>
        </w:rPr>
        <w:t xml:space="preserve">seven </w:t>
      </w:r>
      <w:r>
        <w:rPr>
          <w:rFonts w:ascii="Times New Roman" w:eastAsia="Times New Roman" w:hAnsi="Times New Roman" w:cs="Times New Roman"/>
          <w:sz w:val="24"/>
          <w:szCs w:val="24"/>
        </w:rPr>
        <w:t>months of the data collection closing date</w:t>
      </w:r>
      <w:r w:rsidR="00384C11">
        <w:rPr>
          <w:rFonts w:ascii="Times New Roman" w:eastAsia="Times New Roman" w:hAnsi="Times New Roman" w:cs="Times New Roman"/>
          <w:sz w:val="24"/>
          <w:szCs w:val="24"/>
        </w:rPr>
        <w:t>.</w:t>
      </w:r>
      <w:r w:rsidR="00C45D0A">
        <w:rPr>
          <w:rFonts w:ascii="Times New Roman" w:eastAsia="Times New Roman" w:hAnsi="Times New Roman" w:cs="Times New Roman"/>
          <w:sz w:val="24"/>
          <w:szCs w:val="24"/>
        </w:rPr>
        <w:t xml:space="preserve"> </w:t>
      </w:r>
      <w:r w:rsidR="00833A99">
        <w:rPr>
          <w:rFonts w:ascii="Times New Roman" w:eastAsia="Times New Roman" w:hAnsi="Times New Roman" w:cs="Times New Roman"/>
          <w:sz w:val="24"/>
          <w:szCs w:val="24"/>
        </w:rPr>
        <w:t>For example, t</w:t>
      </w:r>
      <w:r w:rsidRPr="716ED7A9" w:rsidR="00C45D0A">
        <w:rPr>
          <w:rFonts w:ascii="Times New Roman" w:eastAsia="Times New Roman" w:hAnsi="Times New Roman" w:cs="Times New Roman"/>
          <w:sz w:val="24"/>
          <w:szCs w:val="24"/>
        </w:rPr>
        <w:t>he</w:t>
      </w:r>
      <w:r w:rsidR="00C45D0A">
        <w:rPr>
          <w:rFonts w:ascii="Times New Roman" w:eastAsia="Times New Roman" w:hAnsi="Times New Roman" w:cs="Times New Roman"/>
          <w:sz w:val="24"/>
          <w:szCs w:val="24"/>
        </w:rPr>
        <w:t xml:space="preserve"> SLFS Finance Tables Report based on FY 22 data will be released by July of 2024. </w:t>
      </w:r>
      <w:r w:rsidR="00720D41">
        <w:rPr>
          <w:rFonts w:ascii="Times New Roman" w:eastAsia="Times New Roman" w:hAnsi="Times New Roman" w:cs="Times New Roman"/>
          <w:sz w:val="24"/>
          <w:szCs w:val="24"/>
        </w:rPr>
        <w:t>Furthermore, t</w:t>
      </w:r>
      <w:r w:rsidR="00290346">
        <w:rPr>
          <w:rFonts w:ascii="Times New Roman" w:eastAsia="Times New Roman" w:hAnsi="Times New Roman" w:cs="Times New Roman"/>
          <w:sz w:val="24"/>
          <w:szCs w:val="24"/>
        </w:rPr>
        <w:t>he SLFS Finance Tables Report based on FY 23 data will be released by July of 2025</w:t>
      </w:r>
      <w:r>
        <w:rPr>
          <w:rFonts w:ascii="Times New Roman" w:eastAsia="Times New Roman" w:hAnsi="Times New Roman" w:cs="Times New Roman"/>
          <w:sz w:val="24"/>
          <w:szCs w:val="24"/>
        </w:rPr>
        <w:t>.</w:t>
      </w:r>
    </w:p>
    <w:p w:rsidR="00725A69" w:rsidRPr="00295445" w:rsidP="002F2AE1" w14:paraId="344AFD31" w14:textId="00E6DF4B">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sidRPr="00295445" w:rsidR="002A2DAF">
        <w:rPr>
          <w:rFonts w:ascii="Times New Roman" w:eastAsia="Times New Roman" w:hAnsi="Times New Roman" w:cs="Times New Roman"/>
          <w:b/>
          <w:bCs/>
          <w:sz w:val="24"/>
          <w:szCs w:val="24"/>
        </w:rPr>
        <w:t>.</w:t>
      </w:r>
      <w:r w:rsidRPr="00295445" w:rsidR="002A2DAF">
        <w:rPr>
          <w:rFonts w:ascii="Times New Roman" w:eastAsia="Times New Roman" w:hAnsi="Times New Roman" w:cs="Times New Roman"/>
          <w:b/>
          <w:bCs/>
          <w:sz w:val="24"/>
          <w:szCs w:val="24"/>
        </w:rPr>
        <w:tab/>
        <w:t>Re</w:t>
      </w:r>
      <w:r w:rsidR="00D83656">
        <w:rPr>
          <w:rFonts w:ascii="Times New Roman" w:eastAsia="Times New Roman" w:hAnsi="Times New Roman" w:cs="Times New Roman"/>
          <w:b/>
          <w:bCs/>
          <w:sz w:val="24"/>
          <w:szCs w:val="24"/>
        </w:rPr>
        <w:t xml:space="preserve">lease </w:t>
      </w:r>
      <w:r w:rsidRPr="00295445" w:rsidR="002A2DAF">
        <w:rPr>
          <w:rFonts w:ascii="Times New Roman" w:eastAsia="Times New Roman" w:hAnsi="Times New Roman" w:cs="Times New Roman"/>
          <w:b/>
          <w:bCs/>
          <w:sz w:val="24"/>
          <w:szCs w:val="24"/>
        </w:rPr>
        <w:t xml:space="preserve">of </w:t>
      </w:r>
      <w:r w:rsidRPr="00295445" w:rsidR="006F30B9">
        <w:rPr>
          <w:rFonts w:ascii="Times New Roman" w:eastAsia="Times New Roman" w:hAnsi="Times New Roman" w:cs="Times New Roman"/>
          <w:b/>
          <w:bCs/>
          <w:sz w:val="24"/>
          <w:szCs w:val="24"/>
        </w:rPr>
        <w:t xml:space="preserve">State, District, and School-Level </w:t>
      </w:r>
      <w:r w:rsidR="00A46B9B">
        <w:rPr>
          <w:rFonts w:ascii="Times New Roman" w:eastAsia="Times New Roman" w:hAnsi="Times New Roman" w:cs="Times New Roman"/>
          <w:b/>
          <w:bCs/>
          <w:sz w:val="24"/>
          <w:szCs w:val="24"/>
        </w:rPr>
        <w:t xml:space="preserve">Finance </w:t>
      </w:r>
      <w:r w:rsidRPr="00295445" w:rsidR="006F30B9">
        <w:rPr>
          <w:rFonts w:ascii="Times New Roman" w:eastAsia="Times New Roman" w:hAnsi="Times New Roman" w:cs="Times New Roman"/>
          <w:b/>
          <w:bCs/>
          <w:sz w:val="24"/>
          <w:szCs w:val="24"/>
        </w:rPr>
        <w:t xml:space="preserve">Data by NCES </w:t>
      </w:r>
    </w:p>
    <w:p w:rsidR="00C01461" w:rsidP="00C01461" w14:paraId="787B6A9D" w14:textId="2F6C2187">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The provisional NPEFS data </w:t>
      </w:r>
      <w:r w:rsidR="002F3B3B">
        <w:rPr>
          <w:rFonts w:ascii="Times New Roman" w:eastAsia="Times New Roman" w:hAnsi="Times New Roman" w:cs="Times New Roman"/>
          <w:sz w:val="24"/>
          <w:szCs w:val="24"/>
        </w:rPr>
        <w:t xml:space="preserve">and documentation </w:t>
      </w:r>
      <w:r w:rsidR="00CF4CBE">
        <w:rPr>
          <w:rFonts w:ascii="Times New Roman" w:eastAsia="Times New Roman" w:hAnsi="Times New Roman" w:cs="Times New Roman"/>
          <w:sz w:val="24"/>
          <w:szCs w:val="24"/>
        </w:rPr>
        <w:t xml:space="preserve">is projected </w:t>
      </w:r>
      <w:r w:rsidR="003B0E19">
        <w:rPr>
          <w:rFonts w:ascii="Times New Roman" w:eastAsia="Times New Roman" w:hAnsi="Times New Roman" w:cs="Times New Roman"/>
          <w:sz w:val="24"/>
          <w:szCs w:val="24"/>
        </w:rPr>
        <w:t xml:space="preserve">to </w:t>
      </w:r>
      <w:r w:rsidRPr="0528E49E">
        <w:rPr>
          <w:rFonts w:ascii="Times New Roman" w:eastAsia="Times New Roman" w:hAnsi="Times New Roman" w:cs="Times New Roman"/>
          <w:sz w:val="24"/>
          <w:szCs w:val="24"/>
        </w:rPr>
        <w:t xml:space="preserve">be released </w:t>
      </w:r>
      <w:r w:rsidR="009514E0">
        <w:rPr>
          <w:rFonts w:ascii="Times New Roman" w:eastAsia="Times New Roman" w:hAnsi="Times New Roman" w:cs="Times New Roman"/>
          <w:sz w:val="24"/>
          <w:szCs w:val="24"/>
        </w:rPr>
        <w:t xml:space="preserve">by </w:t>
      </w:r>
      <w:r w:rsidR="00696D5B">
        <w:rPr>
          <w:rFonts w:ascii="Times New Roman" w:eastAsia="Times New Roman" w:hAnsi="Times New Roman" w:cs="Times New Roman"/>
          <w:sz w:val="24"/>
          <w:szCs w:val="24"/>
        </w:rPr>
        <w:t xml:space="preserve">May </w:t>
      </w:r>
      <w:r w:rsidRPr="0528E49E">
        <w:rPr>
          <w:rFonts w:ascii="Times New Roman" w:eastAsia="Times New Roman" w:hAnsi="Times New Roman" w:cs="Times New Roman"/>
          <w:sz w:val="24"/>
          <w:szCs w:val="24"/>
        </w:rPr>
        <w:t xml:space="preserve">of the following year after data collection closes on or about </w:t>
      </w:r>
      <w:r w:rsidRPr="00BC2EA4" w:rsidR="00BC2EA4">
        <w:rPr>
          <w:rFonts w:ascii="Times New Roman" w:eastAsia="Times New Roman" w:hAnsi="Times New Roman" w:cs="Times New Roman"/>
          <w:sz w:val="24"/>
          <w:szCs w:val="24"/>
        </w:rPr>
        <w:t>September 6th on an annual basis, which is within eight months of the data collection closing date.</w:t>
      </w:r>
      <w:r>
        <w:rPr>
          <w:rStyle w:val="FootnoteReference"/>
          <w:rFonts w:ascii="Times New Roman" w:eastAsia="Times New Roman" w:hAnsi="Times New Roman" w:cs="Times New Roman"/>
          <w:sz w:val="24"/>
          <w:szCs w:val="24"/>
        </w:rPr>
        <w:footnoteReference w:id="33"/>
      </w:r>
      <w:r w:rsidR="005F121F">
        <w:rPr>
          <w:rFonts w:ascii="Times New Roman" w:eastAsia="Times New Roman" w:hAnsi="Times New Roman" w:cs="Times New Roman"/>
          <w:sz w:val="24"/>
          <w:szCs w:val="24"/>
        </w:rPr>
        <w:t xml:space="preserve"> </w:t>
      </w:r>
      <w:r w:rsidR="00E32D55">
        <w:rPr>
          <w:rFonts w:ascii="Times New Roman" w:eastAsia="Times New Roman" w:hAnsi="Times New Roman" w:cs="Times New Roman"/>
          <w:sz w:val="24"/>
          <w:szCs w:val="24"/>
        </w:rPr>
        <w:t xml:space="preserve"> </w:t>
      </w:r>
      <w:r w:rsidR="007F6BE3">
        <w:rPr>
          <w:rFonts w:ascii="Times New Roman" w:eastAsia="Times New Roman" w:hAnsi="Times New Roman" w:cs="Times New Roman"/>
          <w:sz w:val="24"/>
          <w:szCs w:val="24"/>
        </w:rPr>
        <w:t xml:space="preserve"> </w:t>
      </w:r>
      <w:r w:rsidR="00210996">
        <w:rPr>
          <w:rFonts w:ascii="Times New Roman" w:eastAsia="Times New Roman" w:hAnsi="Times New Roman" w:cs="Times New Roman"/>
          <w:sz w:val="24"/>
          <w:szCs w:val="24"/>
        </w:rPr>
        <w:t xml:space="preserve"> </w:t>
      </w:r>
    </w:p>
    <w:p w:rsidR="00295445" w:rsidP="00295445" w14:paraId="121FB15F" w14:textId="293CE639">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The provisional </w:t>
      </w:r>
      <w:r>
        <w:rPr>
          <w:rFonts w:ascii="Times New Roman" w:eastAsia="Times New Roman" w:hAnsi="Times New Roman" w:cs="Times New Roman"/>
          <w:sz w:val="24"/>
          <w:szCs w:val="24"/>
        </w:rPr>
        <w:t>F-</w:t>
      </w:r>
      <w:r w:rsidR="0039090C">
        <w:rPr>
          <w:rFonts w:ascii="Times New Roman" w:eastAsia="Times New Roman" w:hAnsi="Times New Roman" w:cs="Times New Roman"/>
          <w:sz w:val="24"/>
          <w:szCs w:val="24"/>
        </w:rPr>
        <w:t xml:space="preserve">33 </w:t>
      </w:r>
      <w:r w:rsidRPr="0528E49E">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 xml:space="preserve">and documentation </w:t>
      </w:r>
      <w:r w:rsidR="00AF5BAD">
        <w:rPr>
          <w:rFonts w:ascii="Times New Roman" w:eastAsia="Times New Roman" w:hAnsi="Times New Roman" w:cs="Times New Roman"/>
          <w:sz w:val="24"/>
          <w:szCs w:val="24"/>
        </w:rPr>
        <w:t>will b</w:t>
      </w:r>
      <w:r w:rsidRPr="0528E49E">
        <w:rPr>
          <w:rFonts w:ascii="Times New Roman" w:eastAsia="Times New Roman" w:hAnsi="Times New Roman" w:cs="Times New Roman"/>
          <w:sz w:val="24"/>
          <w:szCs w:val="24"/>
        </w:rPr>
        <w:t xml:space="preserve">e released </w:t>
      </w:r>
      <w:r w:rsidR="00F06094">
        <w:rPr>
          <w:rFonts w:ascii="Times New Roman" w:eastAsia="Times New Roman" w:hAnsi="Times New Roman" w:cs="Times New Roman"/>
          <w:sz w:val="24"/>
          <w:szCs w:val="24"/>
        </w:rPr>
        <w:t xml:space="preserve">by </w:t>
      </w:r>
      <w:r w:rsidR="003E5608">
        <w:rPr>
          <w:rFonts w:ascii="Times New Roman" w:eastAsia="Times New Roman" w:hAnsi="Times New Roman" w:cs="Times New Roman"/>
          <w:sz w:val="24"/>
          <w:szCs w:val="24"/>
        </w:rPr>
        <w:t>Ju</w:t>
      </w:r>
      <w:r w:rsidR="00F06094">
        <w:rPr>
          <w:rFonts w:ascii="Times New Roman" w:eastAsia="Times New Roman" w:hAnsi="Times New Roman" w:cs="Times New Roman"/>
          <w:sz w:val="24"/>
          <w:szCs w:val="24"/>
        </w:rPr>
        <w:t>ly</w:t>
      </w:r>
      <w:r w:rsidR="003E5608">
        <w:rPr>
          <w:rFonts w:ascii="Times New Roman" w:eastAsia="Times New Roman" w:hAnsi="Times New Roman" w:cs="Times New Roman"/>
          <w:sz w:val="24"/>
          <w:szCs w:val="24"/>
        </w:rPr>
        <w:t xml:space="preserve"> of the following year, which is within </w:t>
      </w:r>
      <w:r w:rsidR="00F06094">
        <w:rPr>
          <w:rFonts w:ascii="Times New Roman" w:eastAsia="Times New Roman" w:hAnsi="Times New Roman" w:cs="Times New Roman"/>
          <w:sz w:val="24"/>
          <w:szCs w:val="24"/>
        </w:rPr>
        <w:t xml:space="preserve">seven </w:t>
      </w:r>
      <w:r w:rsidR="003E5608">
        <w:rPr>
          <w:rFonts w:ascii="Times New Roman" w:eastAsia="Times New Roman" w:hAnsi="Times New Roman" w:cs="Times New Roman"/>
          <w:sz w:val="24"/>
          <w:szCs w:val="24"/>
        </w:rPr>
        <w:t>months of the data collection closing date.</w:t>
      </w:r>
      <w:r w:rsidR="00F87928">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 xml:space="preserve">SEAs generally perform comprehensive audits and other internal data quality reviews of their school finance for accuracy prior to preparing and submitting their </w:t>
      </w:r>
      <w:r>
        <w:rPr>
          <w:rFonts w:ascii="Times New Roman" w:eastAsia="Times New Roman" w:hAnsi="Times New Roman" w:cs="Times New Roman"/>
          <w:sz w:val="24"/>
          <w:szCs w:val="24"/>
        </w:rPr>
        <w:t xml:space="preserve">F-33 </w:t>
      </w:r>
      <w:r w:rsidRPr="716ED7A9">
        <w:rPr>
          <w:rFonts w:ascii="Times New Roman" w:eastAsia="Times New Roman" w:hAnsi="Times New Roman" w:cs="Times New Roman"/>
          <w:sz w:val="24"/>
          <w:szCs w:val="24"/>
        </w:rPr>
        <w:t>data</w:t>
      </w:r>
      <w:r>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Upon receipt, F-33 staff perform additional review and editing of the data, corresponding with SEA staff throughout the collection period to confirm questionable </w:t>
      </w:r>
      <w:r>
        <w:rPr>
          <w:rFonts w:ascii="Times New Roman" w:eastAsia="Times New Roman" w:hAnsi="Times New Roman" w:cs="Times New Roman"/>
          <w:sz w:val="24"/>
          <w:szCs w:val="24"/>
        </w:rPr>
        <w:t xml:space="preserve">data </w:t>
      </w:r>
      <w:r w:rsidRPr="716ED7A9">
        <w:rPr>
          <w:rFonts w:ascii="Times New Roman" w:eastAsia="Times New Roman" w:hAnsi="Times New Roman" w:cs="Times New Roman"/>
          <w:sz w:val="24"/>
          <w:szCs w:val="24"/>
        </w:rPr>
        <w:t>and process revisions if data are determined to be erroneous. Occasionally, delayed responses from SEAs to inquiries or requests for revised data from NCES or the Census Bureau can result in delays in the review process beginning or continuing.</w:t>
      </w:r>
    </w:p>
    <w:p w:rsidR="00E35BAF" w:rsidP="00E35BAF" w14:paraId="0ED23E82" w14:textId="718C4F2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w:t>
      </w:r>
      <w:r w:rsidR="00286D77">
        <w:rPr>
          <w:rFonts w:ascii="Times New Roman" w:eastAsia="Times New Roman" w:hAnsi="Times New Roman" w:cs="Times New Roman"/>
          <w:sz w:val="24"/>
          <w:szCs w:val="24"/>
        </w:rPr>
        <w:t>y, t</w:t>
      </w:r>
      <w:r>
        <w:rPr>
          <w:rFonts w:ascii="Times New Roman" w:eastAsia="Times New Roman" w:hAnsi="Times New Roman" w:cs="Times New Roman"/>
          <w:sz w:val="24"/>
          <w:szCs w:val="24"/>
        </w:rPr>
        <w:t xml:space="preserve">he FY 22 SLFS data file and documentation </w:t>
      </w:r>
      <w:r w:rsidR="00FC03B6">
        <w:rPr>
          <w:rFonts w:ascii="Times New Roman" w:eastAsia="Times New Roman" w:hAnsi="Times New Roman" w:cs="Times New Roman"/>
          <w:sz w:val="24"/>
          <w:szCs w:val="24"/>
        </w:rPr>
        <w:t xml:space="preserve">is projected to be </w:t>
      </w:r>
      <w:r>
        <w:rPr>
          <w:rFonts w:ascii="Times New Roman" w:eastAsia="Times New Roman" w:hAnsi="Times New Roman" w:cs="Times New Roman"/>
          <w:sz w:val="24"/>
          <w:szCs w:val="24"/>
        </w:rPr>
        <w:t xml:space="preserve">released by </w:t>
      </w:r>
      <w:r w:rsidR="0080486F">
        <w:rPr>
          <w:rFonts w:ascii="Times New Roman" w:eastAsia="Times New Roman" w:hAnsi="Times New Roman" w:cs="Times New Roman"/>
          <w:sz w:val="24"/>
          <w:szCs w:val="24"/>
        </w:rPr>
        <w:t xml:space="preserve">August </w:t>
      </w:r>
      <w:r>
        <w:rPr>
          <w:rFonts w:ascii="Times New Roman" w:eastAsia="Times New Roman" w:hAnsi="Times New Roman" w:cs="Times New Roman"/>
          <w:sz w:val="24"/>
          <w:szCs w:val="24"/>
        </w:rPr>
        <w:t>of 2024</w:t>
      </w:r>
      <w:r w:rsidR="00286D77">
        <w:rPr>
          <w:rFonts w:ascii="Times New Roman" w:eastAsia="Times New Roman" w:hAnsi="Times New Roman" w:cs="Times New Roman"/>
          <w:sz w:val="24"/>
          <w:szCs w:val="24"/>
        </w:rPr>
        <w:t xml:space="preserve">, which is within </w:t>
      </w:r>
      <w:r w:rsidR="0080486F">
        <w:rPr>
          <w:rFonts w:ascii="Times New Roman" w:eastAsia="Times New Roman" w:hAnsi="Times New Roman" w:cs="Times New Roman"/>
          <w:sz w:val="24"/>
          <w:szCs w:val="24"/>
        </w:rPr>
        <w:t xml:space="preserve">eight </w:t>
      </w:r>
      <w:r w:rsidR="004C5223">
        <w:rPr>
          <w:rFonts w:ascii="Times New Roman" w:eastAsia="Times New Roman" w:hAnsi="Times New Roman" w:cs="Times New Roman"/>
          <w:sz w:val="24"/>
          <w:szCs w:val="24"/>
        </w:rPr>
        <w:t xml:space="preserve">months of the data collection closing date.  </w:t>
      </w:r>
    </w:p>
    <w:p w:rsidR="00066C76" w:rsidRPr="00D83656" w:rsidP="00204F32" w14:paraId="33FA33D9" w14:textId="0A18D8A4">
      <w:pPr>
        <w:spacing w:line="276" w:lineRule="auto"/>
        <w:rPr>
          <w:rFonts w:ascii="Times New Roman" w:eastAsia="Times New Roman" w:hAnsi="Times New Roman" w:cs="Times New Roman"/>
          <w:b/>
          <w:bCs/>
          <w:sz w:val="24"/>
          <w:szCs w:val="24"/>
        </w:rPr>
      </w:pPr>
      <w:r w:rsidRPr="00D83656">
        <w:rPr>
          <w:rFonts w:ascii="Times New Roman" w:eastAsia="Times New Roman" w:hAnsi="Times New Roman" w:cs="Times New Roman"/>
          <w:b/>
          <w:bCs/>
          <w:sz w:val="24"/>
          <w:szCs w:val="24"/>
        </w:rPr>
        <w:t>F</w:t>
      </w:r>
      <w:r w:rsidRPr="00D83656" w:rsidR="00F12388">
        <w:rPr>
          <w:rFonts w:ascii="Times New Roman" w:eastAsia="Times New Roman" w:hAnsi="Times New Roman" w:cs="Times New Roman"/>
          <w:b/>
          <w:bCs/>
          <w:sz w:val="24"/>
          <w:szCs w:val="24"/>
        </w:rPr>
        <w:t xml:space="preserve">. </w:t>
      </w:r>
      <w:r w:rsidRPr="00D83656">
        <w:rPr>
          <w:rFonts w:ascii="Times New Roman" w:eastAsia="Times New Roman" w:hAnsi="Times New Roman" w:cs="Times New Roman"/>
          <w:b/>
          <w:bCs/>
          <w:sz w:val="24"/>
          <w:szCs w:val="24"/>
        </w:rPr>
        <w:tab/>
      </w:r>
      <w:r w:rsidRPr="00D83656" w:rsidR="00F12388">
        <w:rPr>
          <w:rFonts w:ascii="Times New Roman" w:eastAsia="Times New Roman" w:hAnsi="Times New Roman" w:cs="Times New Roman"/>
          <w:b/>
          <w:bCs/>
          <w:sz w:val="24"/>
          <w:szCs w:val="24"/>
        </w:rPr>
        <w:t xml:space="preserve">Proposal for SEAs to </w:t>
      </w:r>
      <w:r w:rsidRPr="00D83656" w:rsidR="00080451">
        <w:rPr>
          <w:rFonts w:ascii="Times New Roman" w:eastAsia="Times New Roman" w:hAnsi="Times New Roman" w:cs="Times New Roman"/>
          <w:b/>
          <w:bCs/>
          <w:sz w:val="24"/>
          <w:szCs w:val="24"/>
        </w:rPr>
        <w:t xml:space="preserve">Consider </w:t>
      </w:r>
      <w:r w:rsidRPr="00D83656" w:rsidR="000231E5">
        <w:rPr>
          <w:rFonts w:ascii="Times New Roman" w:eastAsia="Times New Roman" w:hAnsi="Times New Roman" w:cs="Times New Roman"/>
          <w:b/>
          <w:bCs/>
          <w:sz w:val="24"/>
          <w:szCs w:val="24"/>
        </w:rPr>
        <w:t xml:space="preserve">Changing </w:t>
      </w:r>
      <w:r w:rsidRPr="00D83656" w:rsidR="00080451">
        <w:rPr>
          <w:rFonts w:ascii="Times New Roman" w:eastAsia="Times New Roman" w:hAnsi="Times New Roman" w:cs="Times New Roman"/>
          <w:b/>
          <w:bCs/>
          <w:sz w:val="24"/>
          <w:szCs w:val="24"/>
        </w:rPr>
        <w:t>T</w:t>
      </w:r>
      <w:r w:rsidRPr="00D83656" w:rsidR="000231E5">
        <w:rPr>
          <w:rFonts w:ascii="Times New Roman" w:eastAsia="Times New Roman" w:hAnsi="Times New Roman" w:cs="Times New Roman"/>
          <w:b/>
          <w:bCs/>
          <w:sz w:val="24"/>
          <w:szCs w:val="24"/>
        </w:rPr>
        <w:t>imetable</w:t>
      </w:r>
      <w:r w:rsidRPr="00D83656" w:rsidR="00080451">
        <w:rPr>
          <w:rFonts w:ascii="Times New Roman" w:eastAsia="Times New Roman" w:hAnsi="Times New Roman" w:cs="Times New Roman"/>
          <w:b/>
          <w:bCs/>
          <w:sz w:val="24"/>
          <w:szCs w:val="24"/>
        </w:rPr>
        <w:t xml:space="preserve"> for Submitting Fiscal Data</w:t>
      </w:r>
    </w:p>
    <w:p w:rsidR="00B1656D" w:rsidP="00F86B83" w14:paraId="5133B530"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forward, future collections of SLFS data will open earlier than the mid/late April opening of the FY 22 data collection</w:t>
      </w:r>
      <w:r w:rsidR="00657BB5">
        <w:rPr>
          <w:rFonts w:ascii="Times New Roman" w:eastAsia="Times New Roman" w:hAnsi="Times New Roman" w:cs="Times New Roman"/>
          <w:sz w:val="24"/>
          <w:szCs w:val="24"/>
        </w:rPr>
        <w:t xml:space="preserve">. </w:t>
      </w:r>
      <w:r w:rsidR="009264F0">
        <w:rPr>
          <w:rFonts w:ascii="Times New Roman" w:eastAsia="Times New Roman" w:hAnsi="Times New Roman" w:cs="Times New Roman"/>
          <w:sz w:val="24"/>
          <w:szCs w:val="24"/>
        </w:rPr>
        <w:t xml:space="preserve">For example, </w:t>
      </w:r>
      <w:r w:rsidRPr="005F6C1F" w:rsidR="00657BB5">
        <w:rPr>
          <w:rFonts w:ascii="Times New Roman" w:eastAsia="Times New Roman" w:hAnsi="Times New Roman" w:cs="Times New Roman"/>
          <w:sz w:val="24"/>
          <w:szCs w:val="24"/>
        </w:rPr>
        <w:t xml:space="preserve">the FY 23 SLFS data collection </w:t>
      </w:r>
      <w:r w:rsidR="009264F0">
        <w:rPr>
          <w:rFonts w:ascii="Times New Roman" w:eastAsia="Times New Roman" w:hAnsi="Times New Roman" w:cs="Times New Roman"/>
          <w:sz w:val="24"/>
          <w:szCs w:val="24"/>
        </w:rPr>
        <w:t>is currently scheduled to open in January of 2024</w:t>
      </w:r>
      <w:r>
        <w:rPr>
          <w:rFonts w:ascii="Times New Roman" w:eastAsia="Times New Roman" w:hAnsi="Times New Roman" w:cs="Times New Roman"/>
          <w:sz w:val="24"/>
          <w:szCs w:val="24"/>
        </w:rPr>
        <w:t xml:space="preserve">. </w:t>
      </w:r>
    </w:p>
    <w:p w:rsidR="00F86B83" w:rsidP="00F86B83" w14:paraId="673E6C2F" w14:textId="37720CD1">
      <w:pPr>
        <w:spacing w:line="276" w:lineRule="auto"/>
        <w:rPr>
          <w:rFonts w:ascii="Times New Roman" w:eastAsia="Times New Roman" w:hAnsi="Times New Roman" w:cs="Times New Roman"/>
          <w:sz w:val="24"/>
          <w:szCs w:val="24"/>
        </w:rPr>
      </w:pPr>
      <w:r w:rsidRPr="0065567B">
        <w:rPr>
          <w:rFonts w:ascii="Times New Roman" w:eastAsia="Times New Roman" w:hAnsi="Times New Roman" w:cs="Times New Roman"/>
          <w:sz w:val="24"/>
          <w:szCs w:val="24"/>
        </w:rPr>
        <w:t xml:space="preserve">NCES will seek feedback from the State Fiscal Coordinators during quarterly meetings pertaining to whether the SEAs can submit </w:t>
      </w:r>
      <w:r>
        <w:rPr>
          <w:rFonts w:ascii="Times New Roman" w:eastAsia="Times New Roman" w:hAnsi="Times New Roman" w:cs="Times New Roman"/>
          <w:sz w:val="24"/>
          <w:szCs w:val="24"/>
        </w:rPr>
        <w:t>SLFS data earlier than the currently proposed December 31</w:t>
      </w:r>
      <w:r w:rsidRPr="00C7229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closing date.</w:t>
      </w:r>
      <w:r w:rsidR="005C338E">
        <w:rPr>
          <w:rFonts w:ascii="Times New Roman" w:eastAsia="Times New Roman" w:hAnsi="Times New Roman" w:cs="Times New Roman"/>
          <w:sz w:val="24"/>
          <w:szCs w:val="24"/>
        </w:rPr>
        <w:t xml:space="preserve"> For example</w:t>
      </w:r>
      <w:r w:rsidR="001E0963">
        <w:rPr>
          <w:rFonts w:ascii="Times New Roman" w:eastAsia="Times New Roman" w:hAnsi="Times New Roman" w:cs="Times New Roman"/>
          <w:sz w:val="24"/>
          <w:szCs w:val="24"/>
        </w:rPr>
        <w:t>,</w:t>
      </w:r>
      <w:r w:rsidR="005C338E">
        <w:rPr>
          <w:rFonts w:ascii="Times New Roman" w:eastAsia="Times New Roman" w:hAnsi="Times New Roman" w:cs="Times New Roman"/>
          <w:sz w:val="24"/>
          <w:szCs w:val="24"/>
        </w:rPr>
        <w:t xml:space="preserve"> </w:t>
      </w:r>
      <w:r w:rsidRPr="0065567B" w:rsidR="005C338E">
        <w:rPr>
          <w:rFonts w:ascii="Times New Roman" w:eastAsia="Times New Roman" w:hAnsi="Times New Roman" w:cs="Times New Roman"/>
          <w:sz w:val="24"/>
          <w:szCs w:val="24"/>
        </w:rPr>
        <w:t>if the State Fiscal Coordinators can submit the FY 2</w:t>
      </w:r>
      <w:r w:rsidRPr="0065567B" w:rsidR="001C28D7">
        <w:rPr>
          <w:rFonts w:ascii="Times New Roman" w:eastAsia="Times New Roman" w:hAnsi="Times New Roman" w:cs="Times New Roman"/>
          <w:sz w:val="24"/>
          <w:szCs w:val="24"/>
        </w:rPr>
        <w:t>4</w:t>
      </w:r>
      <w:r w:rsidRPr="0065567B" w:rsidR="005C338E">
        <w:rPr>
          <w:rFonts w:ascii="Times New Roman" w:eastAsia="Times New Roman" w:hAnsi="Times New Roman" w:cs="Times New Roman"/>
          <w:sz w:val="24"/>
          <w:szCs w:val="24"/>
        </w:rPr>
        <w:t xml:space="preserve"> SLFS data by November 1, 202</w:t>
      </w:r>
      <w:r w:rsidRPr="0065567B" w:rsidR="001C28D7">
        <w:rPr>
          <w:rFonts w:ascii="Times New Roman" w:eastAsia="Times New Roman" w:hAnsi="Times New Roman" w:cs="Times New Roman"/>
          <w:sz w:val="24"/>
          <w:szCs w:val="24"/>
        </w:rPr>
        <w:t>5</w:t>
      </w:r>
      <w:r w:rsidRPr="0065567B" w:rsidR="005C338E">
        <w:rPr>
          <w:rFonts w:ascii="Times New Roman" w:eastAsia="Times New Roman" w:hAnsi="Times New Roman" w:cs="Times New Roman"/>
          <w:sz w:val="24"/>
          <w:szCs w:val="24"/>
        </w:rPr>
        <w:t xml:space="preserve">, the SLFS Finance Tables Report </w:t>
      </w:r>
      <w:r w:rsidR="000F5797">
        <w:rPr>
          <w:rFonts w:ascii="Times New Roman" w:eastAsia="Times New Roman" w:hAnsi="Times New Roman" w:cs="Times New Roman"/>
          <w:sz w:val="24"/>
          <w:szCs w:val="24"/>
        </w:rPr>
        <w:t xml:space="preserve">is </w:t>
      </w:r>
      <w:r w:rsidRPr="0065567B" w:rsidR="001C28D7">
        <w:rPr>
          <w:rFonts w:ascii="Times New Roman" w:eastAsia="Times New Roman" w:hAnsi="Times New Roman" w:cs="Times New Roman"/>
          <w:sz w:val="24"/>
          <w:szCs w:val="24"/>
        </w:rPr>
        <w:t xml:space="preserve">projected to </w:t>
      </w:r>
      <w:r w:rsidRPr="0065567B" w:rsidR="005C338E">
        <w:rPr>
          <w:rFonts w:ascii="Times New Roman" w:eastAsia="Times New Roman" w:hAnsi="Times New Roman" w:cs="Times New Roman"/>
          <w:sz w:val="24"/>
          <w:szCs w:val="24"/>
        </w:rPr>
        <w:t xml:space="preserve">be released by </w:t>
      </w:r>
      <w:r w:rsidRPr="0065567B" w:rsidR="001C28D7">
        <w:rPr>
          <w:rFonts w:ascii="Times New Roman" w:eastAsia="Times New Roman" w:hAnsi="Times New Roman" w:cs="Times New Roman"/>
          <w:sz w:val="24"/>
          <w:szCs w:val="24"/>
        </w:rPr>
        <w:t xml:space="preserve">May </w:t>
      </w:r>
      <w:r w:rsidRPr="0065567B" w:rsidR="005C338E">
        <w:rPr>
          <w:rFonts w:ascii="Times New Roman" w:eastAsia="Times New Roman" w:hAnsi="Times New Roman" w:cs="Times New Roman"/>
          <w:sz w:val="24"/>
          <w:szCs w:val="24"/>
        </w:rPr>
        <w:t>of 202</w:t>
      </w:r>
      <w:r w:rsidRPr="0065567B" w:rsidR="001C28D7">
        <w:rPr>
          <w:rFonts w:ascii="Times New Roman" w:eastAsia="Times New Roman" w:hAnsi="Times New Roman" w:cs="Times New Roman"/>
          <w:sz w:val="24"/>
          <w:szCs w:val="24"/>
        </w:rPr>
        <w:t>6</w:t>
      </w:r>
      <w:r w:rsidRPr="0065567B" w:rsidR="005C338E">
        <w:rPr>
          <w:rFonts w:ascii="Times New Roman" w:eastAsia="Times New Roman" w:hAnsi="Times New Roman" w:cs="Times New Roman"/>
          <w:sz w:val="24"/>
          <w:szCs w:val="24"/>
        </w:rPr>
        <w:t>.</w:t>
      </w:r>
      <w:r w:rsidRPr="0065567B" w:rsidR="001F2B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it is determined that SEA respondents can submit SLFS data earlier, SLFS data files (as well as the related documentation and reports) will be released accordingly in a </w:t>
      </w:r>
      <w:r>
        <w:rPr>
          <w:rFonts w:ascii="Times New Roman" w:eastAsia="Times New Roman" w:hAnsi="Times New Roman" w:cs="Times New Roman"/>
          <w:sz w:val="24"/>
          <w:szCs w:val="24"/>
        </w:rPr>
        <w:t xml:space="preserve">more </w:t>
      </w:r>
      <w:r w:rsidR="004E0764">
        <w:rPr>
          <w:rFonts w:ascii="Times New Roman" w:eastAsia="Times New Roman" w:hAnsi="Times New Roman" w:cs="Times New Roman"/>
          <w:sz w:val="24"/>
          <w:szCs w:val="24"/>
        </w:rPr>
        <w:t>t</w:t>
      </w:r>
      <w:r>
        <w:rPr>
          <w:rFonts w:ascii="Times New Roman" w:eastAsia="Times New Roman" w:hAnsi="Times New Roman" w:cs="Times New Roman"/>
          <w:sz w:val="24"/>
          <w:szCs w:val="24"/>
        </w:rPr>
        <w:t>imely</w:t>
      </w:r>
      <w:r>
        <w:rPr>
          <w:rFonts w:ascii="Times New Roman" w:eastAsia="Times New Roman" w:hAnsi="Times New Roman" w:cs="Times New Roman"/>
          <w:sz w:val="24"/>
          <w:szCs w:val="24"/>
        </w:rPr>
        <w:t xml:space="preserve"> manner.</w:t>
      </w:r>
    </w:p>
    <w:p w:rsidR="00F86B83" w:rsidP="00F86B83" w14:paraId="60C946AD" w14:textId="354976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currently proposed December 31</w:t>
      </w:r>
      <w:r w:rsidRPr="00C7229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closing date for the SLFS data collection cannot be moved to an earlier date for future collections, it is anticipated that SLFS reports will be released the June following the survey’s </w:t>
      </w:r>
      <w:r>
        <w:rPr>
          <w:rFonts w:ascii="Times New Roman" w:eastAsia="Times New Roman" w:hAnsi="Times New Roman" w:cs="Times New Roman"/>
          <w:sz w:val="24"/>
          <w:szCs w:val="24"/>
        </w:rPr>
        <w:t xml:space="preserve">closing date (with the related data file and documentation released in July following the survey’s closing date). For example, it is projected </w:t>
      </w:r>
      <w:r w:rsidRPr="716ED7A9">
        <w:rPr>
          <w:rFonts w:ascii="Times New Roman" w:eastAsia="Times New Roman" w:hAnsi="Times New Roman" w:cs="Times New Roman"/>
          <w:sz w:val="24"/>
          <w:szCs w:val="24"/>
        </w:rPr>
        <w:t>that the</w:t>
      </w:r>
      <w:r>
        <w:rPr>
          <w:rFonts w:ascii="Times New Roman" w:eastAsia="Times New Roman" w:hAnsi="Times New Roman" w:cs="Times New Roman"/>
          <w:sz w:val="24"/>
          <w:szCs w:val="24"/>
        </w:rPr>
        <w:t xml:space="preserve"> SLFS Finance Tables Report based on FY 23 data will be released by June of 2025, with the </w:t>
      </w:r>
      <w:r w:rsidRPr="716ED7A9">
        <w:rPr>
          <w:rFonts w:ascii="Times New Roman" w:eastAsia="Times New Roman" w:hAnsi="Times New Roman" w:cs="Times New Roman"/>
          <w:sz w:val="24"/>
          <w:szCs w:val="24"/>
        </w:rPr>
        <w:t>FY 2</w:t>
      </w:r>
      <w:r>
        <w:rPr>
          <w:rFonts w:ascii="Times New Roman" w:eastAsia="Times New Roman" w:hAnsi="Times New Roman" w:cs="Times New Roman"/>
          <w:sz w:val="24"/>
          <w:szCs w:val="24"/>
        </w:rPr>
        <w:t>3</w:t>
      </w:r>
      <w:r w:rsidRPr="716ED7A9">
        <w:rPr>
          <w:rFonts w:ascii="Times New Roman" w:eastAsia="Times New Roman" w:hAnsi="Times New Roman" w:cs="Times New Roman"/>
          <w:sz w:val="24"/>
          <w:szCs w:val="24"/>
        </w:rPr>
        <w:t xml:space="preserve"> SLFS data file </w:t>
      </w:r>
      <w:r>
        <w:rPr>
          <w:rFonts w:ascii="Times New Roman" w:eastAsia="Times New Roman" w:hAnsi="Times New Roman" w:cs="Times New Roman"/>
          <w:sz w:val="24"/>
          <w:szCs w:val="24"/>
        </w:rPr>
        <w:t xml:space="preserve">and documentation </w:t>
      </w:r>
      <w:r w:rsidRPr="716ED7A9">
        <w:rPr>
          <w:rFonts w:ascii="Times New Roman" w:eastAsia="Times New Roman" w:hAnsi="Times New Roman" w:cs="Times New Roman"/>
          <w:sz w:val="24"/>
          <w:szCs w:val="24"/>
        </w:rPr>
        <w:t>be</w:t>
      </w:r>
      <w:r>
        <w:rPr>
          <w:rFonts w:ascii="Times New Roman" w:eastAsia="Times New Roman" w:hAnsi="Times New Roman" w:cs="Times New Roman"/>
          <w:sz w:val="24"/>
          <w:szCs w:val="24"/>
        </w:rPr>
        <w:t>ing</w:t>
      </w:r>
      <w:r w:rsidRPr="716ED7A9">
        <w:rPr>
          <w:rFonts w:ascii="Times New Roman" w:eastAsia="Times New Roman" w:hAnsi="Times New Roman" w:cs="Times New Roman"/>
          <w:sz w:val="24"/>
          <w:szCs w:val="24"/>
        </w:rPr>
        <w:t xml:space="preserve"> released by July of 202</w:t>
      </w:r>
      <w:r>
        <w:rPr>
          <w:rFonts w:ascii="Times New Roman" w:eastAsia="Times New Roman" w:hAnsi="Times New Roman" w:cs="Times New Roman"/>
          <w:sz w:val="24"/>
          <w:szCs w:val="24"/>
        </w:rPr>
        <w:t>5</w:t>
      </w:r>
      <w:r w:rsidRPr="716ED7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04F32" w:rsidP="00204F32" w14:paraId="11EFB408" w14:textId="11A04000">
      <w:pPr>
        <w:spacing w:line="276" w:lineRule="auto"/>
      </w:pPr>
      <w:r w:rsidRPr="00A564D8">
        <w:rPr>
          <w:rFonts w:ascii="Times New Roman" w:eastAsia="Times New Roman" w:hAnsi="Times New Roman" w:cs="Times New Roman"/>
          <w:sz w:val="24"/>
          <w:szCs w:val="24"/>
        </w:rPr>
        <w:t>In conclusion, NCES realizes that the timeliness of releasing education finance data can be improved and is committed to developing a plan to ensure data from the State, district, and school-level fiscal surveys are released earlier and within a more consistent time frame going forward.</w:t>
      </w:r>
      <w:r w:rsidRPr="0528E49E">
        <w:rPr>
          <w:rFonts w:ascii="Times New Roman" w:eastAsia="Times New Roman" w:hAnsi="Times New Roman" w:cs="Times New Roman"/>
          <w:sz w:val="24"/>
          <w:szCs w:val="24"/>
        </w:rPr>
        <w:t xml:space="preserve"> </w:t>
      </w:r>
    </w:p>
    <w:p w:rsidR="00204F32" w:rsidP="00204F32" w14:paraId="33DA601D" w14:textId="77777777">
      <w:pPr>
        <w:pStyle w:val="Heading2"/>
      </w:pPr>
      <w:bookmarkStart w:id="29" w:name="_Toc135237615"/>
      <w:r w:rsidRPr="0528E49E">
        <w:rPr>
          <w:rFonts w:eastAsia="Times New Roman"/>
        </w:rPr>
        <w:t xml:space="preserve">Associated </w:t>
      </w:r>
      <w:r>
        <w:rPr>
          <w:rFonts w:eastAsia="Times New Roman"/>
        </w:rPr>
        <w:t>comments</w:t>
      </w:r>
      <w:bookmarkEnd w:id="29"/>
    </w:p>
    <w:p w:rsidR="00204F32" w:rsidP="00204F32" w14:paraId="5BA5FDC4" w14:textId="0C980E25">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ED-2022-SCC-0120:</w:t>
      </w:r>
    </w:p>
    <w:p w:rsidR="00344EF1" w:rsidP="00204F32" w14:paraId="40635DE9" w14:textId="5B7B191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26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w:t>
      </w:r>
      <w:r w:rsidR="00926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w:t>
      </w:r>
      <w:r w:rsidR="00926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w:t>
      </w:r>
      <w:r w:rsidR="00926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w:t>
      </w:r>
      <w:r w:rsidR="00926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w:t>
      </w:r>
      <w:r w:rsidR="00926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0552">
        <w:rPr>
          <w:rFonts w:ascii="Times New Roman" w:eastAsia="Times New Roman" w:hAnsi="Times New Roman" w:cs="Times New Roman"/>
          <w:sz w:val="24"/>
          <w:szCs w:val="24"/>
        </w:rPr>
        <w:t>8</w:t>
      </w:r>
      <w:r w:rsidR="009269AD">
        <w:rPr>
          <w:rFonts w:ascii="Times New Roman" w:eastAsia="Times New Roman" w:hAnsi="Times New Roman" w:cs="Times New Roman"/>
          <w:sz w:val="24"/>
          <w:szCs w:val="24"/>
        </w:rPr>
        <w:t>;</w:t>
      </w:r>
      <w:r w:rsidR="006E0552">
        <w:rPr>
          <w:rFonts w:ascii="Times New Roman" w:eastAsia="Times New Roman" w:hAnsi="Times New Roman" w:cs="Times New Roman"/>
          <w:sz w:val="24"/>
          <w:szCs w:val="24"/>
        </w:rPr>
        <w:t xml:space="preserve"> </w:t>
      </w:r>
      <w:r w:rsidR="009A7020">
        <w:rPr>
          <w:rFonts w:ascii="Times New Roman" w:eastAsia="Times New Roman" w:hAnsi="Times New Roman" w:cs="Times New Roman"/>
          <w:sz w:val="24"/>
          <w:szCs w:val="24"/>
        </w:rPr>
        <w:t>9</w:t>
      </w:r>
      <w:r w:rsidR="009269AD">
        <w:rPr>
          <w:rFonts w:ascii="Times New Roman" w:eastAsia="Times New Roman" w:hAnsi="Times New Roman" w:cs="Times New Roman"/>
          <w:sz w:val="24"/>
          <w:szCs w:val="24"/>
        </w:rPr>
        <w:t>;</w:t>
      </w:r>
      <w:r w:rsidR="009A7020">
        <w:rPr>
          <w:rFonts w:ascii="Times New Roman" w:eastAsia="Times New Roman" w:hAnsi="Times New Roman" w:cs="Times New Roman"/>
          <w:sz w:val="24"/>
          <w:szCs w:val="24"/>
        </w:rPr>
        <w:t xml:space="preserve"> 10</w:t>
      </w:r>
      <w:r w:rsidR="009269AD">
        <w:rPr>
          <w:rFonts w:ascii="Times New Roman" w:eastAsia="Times New Roman" w:hAnsi="Times New Roman" w:cs="Times New Roman"/>
          <w:sz w:val="24"/>
          <w:szCs w:val="24"/>
        </w:rPr>
        <w:t>;</w:t>
      </w:r>
      <w:r w:rsidR="009A7020">
        <w:rPr>
          <w:rFonts w:ascii="Times New Roman" w:eastAsia="Times New Roman" w:hAnsi="Times New Roman" w:cs="Times New Roman"/>
          <w:sz w:val="24"/>
          <w:szCs w:val="24"/>
        </w:rPr>
        <w:t xml:space="preserve"> 11</w:t>
      </w:r>
      <w:r w:rsidR="009269AD">
        <w:rPr>
          <w:rFonts w:ascii="Times New Roman" w:eastAsia="Times New Roman" w:hAnsi="Times New Roman" w:cs="Times New Roman"/>
          <w:sz w:val="24"/>
          <w:szCs w:val="24"/>
        </w:rPr>
        <w:t>;</w:t>
      </w:r>
      <w:r w:rsidR="009A7020">
        <w:rPr>
          <w:rFonts w:ascii="Times New Roman" w:eastAsia="Times New Roman" w:hAnsi="Times New Roman" w:cs="Times New Roman"/>
          <w:sz w:val="24"/>
          <w:szCs w:val="24"/>
        </w:rPr>
        <w:t xml:space="preserve"> 14</w:t>
      </w:r>
      <w:r w:rsidR="009269AD">
        <w:rPr>
          <w:rFonts w:ascii="Times New Roman" w:eastAsia="Times New Roman" w:hAnsi="Times New Roman" w:cs="Times New Roman"/>
          <w:sz w:val="24"/>
          <w:szCs w:val="24"/>
        </w:rPr>
        <w:t>;</w:t>
      </w:r>
      <w:r w:rsidR="009A7020">
        <w:rPr>
          <w:rFonts w:ascii="Times New Roman" w:eastAsia="Times New Roman" w:hAnsi="Times New Roman" w:cs="Times New Roman"/>
          <w:sz w:val="24"/>
          <w:szCs w:val="24"/>
        </w:rPr>
        <w:t xml:space="preserve"> </w:t>
      </w:r>
      <w:r w:rsidR="00655BAE">
        <w:rPr>
          <w:rFonts w:ascii="Times New Roman" w:eastAsia="Times New Roman" w:hAnsi="Times New Roman" w:cs="Times New Roman"/>
          <w:sz w:val="24"/>
          <w:szCs w:val="24"/>
        </w:rPr>
        <w:t>16</w:t>
      </w:r>
      <w:r w:rsidR="009269AD">
        <w:rPr>
          <w:rFonts w:ascii="Times New Roman" w:eastAsia="Times New Roman" w:hAnsi="Times New Roman" w:cs="Times New Roman"/>
          <w:sz w:val="24"/>
          <w:szCs w:val="24"/>
        </w:rPr>
        <w:t>;</w:t>
      </w:r>
      <w:r w:rsidR="00655BAE">
        <w:rPr>
          <w:rFonts w:ascii="Times New Roman" w:eastAsia="Times New Roman" w:hAnsi="Times New Roman" w:cs="Times New Roman"/>
          <w:sz w:val="24"/>
          <w:szCs w:val="24"/>
        </w:rPr>
        <w:t xml:space="preserve"> 17</w:t>
      </w:r>
      <w:r w:rsidR="009269AD">
        <w:rPr>
          <w:rFonts w:ascii="Times New Roman" w:eastAsia="Times New Roman" w:hAnsi="Times New Roman" w:cs="Times New Roman"/>
          <w:sz w:val="24"/>
          <w:szCs w:val="24"/>
        </w:rPr>
        <w:t>;</w:t>
      </w:r>
      <w:r w:rsidR="00655BAE">
        <w:rPr>
          <w:rFonts w:ascii="Times New Roman" w:eastAsia="Times New Roman" w:hAnsi="Times New Roman" w:cs="Times New Roman"/>
          <w:sz w:val="24"/>
          <w:szCs w:val="24"/>
        </w:rPr>
        <w:t xml:space="preserve"> </w:t>
      </w:r>
      <w:r w:rsidR="0060071D">
        <w:rPr>
          <w:rFonts w:ascii="Times New Roman" w:eastAsia="Times New Roman" w:hAnsi="Times New Roman" w:cs="Times New Roman"/>
          <w:sz w:val="24"/>
          <w:szCs w:val="24"/>
        </w:rPr>
        <w:t>21</w:t>
      </w:r>
      <w:r w:rsidR="00EE4B4C">
        <w:rPr>
          <w:rFonts w:ascii="Times New Roman" w:eastAsia="Times New Roman" w:hAnsi="Times New Roman" w:cs="Times New Roman"/>
          <w:sz w:val="24"/>
          <w:szCs w:val="24"/>
        </w:rPr>
        <w:t>;</w:t>
      </w:r>
      <w:r w:rsidR="0060071D">
        <w:rPr>
          <w:rFonts w:ascii="Times New Roman" w:eastAsia="Times New Roman" w:hAnsi="Times New Roman" w:cs="Times New Roman"/>
          <w:sz w:val="24"/>
          <w:szCs w:val="24"/>
        </w:rPr>
        <w:t xml:space="preserve"> </w:t>
      </w:r>
      <w:r w:rsidR="009A7020">
        <w:rPr>
          <w:rFonts w:ascii="Times New Roman" w:eastAsia="Times New Roman" w:hAnsi="Times New Roman" w:cs="Times New Roman"/>
          <w:sz w:val="24"/>
          <w:szCs w:val="24"/>
        </w:rPr>
        <w:t>23</w:t>
      </w:r>
      <w:r w:rsidR="00EE4B4C">
        <w:rPr>
          <w:rFonts w:ascii="Times New Roman" w:eastAsia="Times New Roman" w:hAnsi="Times New Roman" w:cs="Times New Roman"/>
          <w:sz w:val="24"/>
          <w:szCs w:val="24"/>
        </w:rPr>
        <w:t>;</w:t>
      </w:r>
      <w:r w:rsidR="009A7020">
        <w:rPr>
          <w:rFonts w:ascii="Times New Roman" w:eastAsia="Times New Roman" w:hAnsi="Times New Roman" w:cs="Times New Roman"/>
          <w:sz w:val="24"/>
          <w:szCs w:val="24"/>
        </w:rPr>
        <w:t xml:space="preserve"> 27</w:t>
      </w:r>
      <w:r w:rsidR="00EE4B4C">
        <w:rPr>
          <w:rFonts w:ascii="Times New Roman" w:eastAsia="Times New Roman" w:hAnsi="Times New Roman" w:cs="Times New Roman"/>
          <w:sz w:val="24"/>
          <w:szCs w:val="24"/>
        </w:rPr>
        <w:t>;</w:t>
      </w:r>
      <w:r w:rsidR="009A7020">
        <w:rPr>
          <w:rFonts w:ascii="Times New Roman" w:eastAsia="Times New Roman" w:hAnsi="Times New Roman" w:cs="Times New Roman"/>
          <w:sz w:val="24"/>
          <w:szCs w:val="24"/>
        </w:rPr>
        <w:t xml:space="preserve"> </w:t>
      </w:r>
      <w:r w:rsidR="00655BAE">
        <w:rPr>
          <w:rFonts w:ascii="Times New Roman" w:eastAsia="Times New Roman" w:hAnsi="Times New Roman" w:cs="Times New Roman"/>
          <w:sz w:val="24"/>
          <w:szCs w:val="24"/>
        </w:rPr>
        <w:t xml:space="preserve">30, </w:t>
      </w:r>
    </w:p>
    <w:p w:rsidR="00344EF1" w14:paraId="1C7DE86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631E" w:rsidRPr="00FB7E1E" w:rsidP="006B631E" w14:paraId="6788C77E" w14:textId="77777777">
      <w:pPr>
        <w:pStyle w:val="Heading1"/>
      </w:pPr>
      <w:bookmarkStart w:id="30" w:name="_Toc126584338"/>
      <w:r>
        <w:t>All c</w:t>
      </w:r>
      <w:r w:rsidRPr="00FB7E1E">
        <w:t>omments (in numerical order)</w:t>
      </w:r>
      <w:bookmarkEnd w:id="30"/>
    </w:p>
    <w:p w:rsidR="006B631E" w:rsidRPr="005E6724" w:rsidP="001B7D74" w14:paraId="69ED7B82" w14:textId="242D82FF">
      <w:pPr>
        <w:spacing w:before="90" w:line="273" w:lineRule="exact"/>
      </w:pPr>
      <w:r w:rsidRPr="005E6724">
        <w:rPr>
          <w:rFonts w:ascii="Times New Roman" w:hAnsi="Times New Roman" w:cs="Times New Roman"/>
          <w:b/>
          <w:sz w:val="24"/>
          <w:szCs w:val="24"/>
        </w:rPr>
        <w:t xml:space="preserve">Docket: </w:t>
      </w:r>
      <w:r w:rsidRPr="005E6724">
        <w:rPr>
          <w:rFonts w:ascii="Times New Roman" w:hAnsi="Times New Roman" w:cs="Times New Roman"/>
          <w:sz w:val="24"/>
          <w:szCs w:val="24"/>
        </w:rPr>
        <w:t>ED-2022-SCC-</w:t>
      </w:r>
      <w:r w:rsidRPr="001B7D74">
        <w:rPr>
          <w:rFonts w:ascii="Times New Roman" w:hAnsi="Times New Roman" w:cs="Times New Roman"/>
          <w:spacing w:val="-4"/>
          <w:sz w:val="24"/>
          <w:szCs w:val="24"/>
        </w:rPr>
        <w:t>0120</w:t>
      </w:r>
      <w:r w:rsidRPr="001B7D74" w:rsidR="001B7D74">
        <w:rPr>
          <w:rFonts w:ascii="Times New Roman" w:hAnsi="Times New Roman" w:cs="Times New Roman"/>
          <w:spacing w:val="-4"/>
          <w:sz w:val="24"/>
          <w:szCs w:val="24"/>
        </w:rPr>
        <w:t xml:space="preserve">     </w:t>
      </w:r>
      <w:r w:rsidRPr="001B7D74">
        <w:rPr>
          <w:rFonts w:ascii="Times New Roman" w:hAnsi="Times New Roman" w:cs="Times New Roman"/>
          <w:sz w:val="24"/>
          <w:szCs w:val="24"/>
        </w:rPr>
        <w:t>Common Core of Data (CCD) School-Level Finance Survey (SLFS) 2022-</w:t>
      </w:r>
      <w:r w:rsidRPr="001B7D74">
        <w:rPr>
          <w:rFonts w:ascii="Times New Roman" w:hAnsi="Times New Roman" w:cs="Times New Roman"/>
          <w:spacing w:val="-4"/>
          <w:sz w:val="24"/>
          <w:szCs w:val="24"/>
        </w:rPr>
        <w:t>2024</w:t>
      </w:r>
    </w:p>
    <w:p w:rsidR="006B631E" w:rsidRPr="001B7D74" w:rsidP="006B631E" w14:paraId="56A82795" w14:textId="77777777">
      <w:pPr>
        <w:pStyle w:val="BodyText"/>
        <w:spacing w:before="4"/>
        <w:rPr>
          <w:sz w:val="18"/>
          <w:szCs w:val="18"/>
        </w:rPr>
      </w:pPr>
    </w:p>
    <w:p w:rsidR="006B631E" w:rsidRPr="005E6724" w:rsidP="006B631E" w14:paraId="0C03548D" w14:textId="77777777">
      <w:pPr>
        <w:pStyle w:val="BodyText"/>
        <w:spacing w:before="2" w:line="235" w:lineRule="auto"/>
      </w:pPr>
      <w:r w:rsidRPr="005E6724">
        <w:t>Agency</w:t>
      </w:r>
      <w:r w:rsidRPr="005E6724">
        <w:rPr>
          <w:spacing w:val="-4"/>
        </w:rPr>
        <w:t xml:space="preserve"> </w:t>
      </w:r>
      <w:r w:rsidRPr="005E6724">
        <w:t>Information</w:t>
      </w:r>
      <w:r w:rsidRPr="005E6724">
        <w:rPr>
          <w:spacing w:val="-4"/>
        </w:rPr>
        <w:t xml:space="preserve"> </w:t>
      </w:r>
      <w:r w:rsidRPr="005E6724">
        <w:t>Collection</w:t>
      </w:r>
      <w:r w:rsidRPr="005E6724">
        <w:rPr>
          <w:spacing w:val="-4"/>
        </w:rPr>
        <w:t xml:space="preserve"> </w:t>
      </w:r>
      <w:r w:rsidRPr="005E6724">
        <w:t>Activities;</w:t>
      </w:r>
      <w:r w:rsidRPr="005E6724">
        <w:rPr>
          <w:spacing w:val="-4"/>
        </w:rPr>
        <w:t xml:space="preserve"> </w:t>
      </w:r>
      <w:r w:rsidRPr="005E6724">
        <w:t>Comment</w:t>
      </w:r>
      <w:r w:rsidRPr="005E6724">
        <w:rPr>
          <w:spacing w:val="-4"/>
        </w:rPr>
        <w:t xml:space="preserve"> </w:t>
      </w:r>
      <w:r w:rsidRPr="005E6724">
        <w:t>Request;</w:t>
      </w:r>
      <w:r w:rsidRPr="005E6724">
        <w:rPr>
          <w:spacing w:val="-4"/>
        </w:rPr>
        <w:t xml:space="preserve"> </w:t>
      </w:r>
      <w:r w:rsidRPr="005E6724">
        <w:t>Common</w:t>
      </w:r>
      <w:r w:rsidRPr="005E6724">
        <w:rPr>
          <w:spacing w:val="-4"/>
        </w:rPr>
        <w:t xml:space="preserve"> </w:t>
      </w:r>
      <w:r w:rsidRPr="005E6724">
        <w:t>Core</w:t>
      </w:r>
      <w:r w:rsidRPr="005E6724">
        <w:rPr>
          <w:spacing w:val="-4"/>
        </w:rPr>
        <w:t xml:space="preserve"> </w:t>
      </w:r>
      <w:r w:rsidRPr="005E6724">
        <w:t>of</w:t>
      </w:r>
      <w:r w:rsidRPr="005E6724">
        <w:rPr>
          <w:spacing w:val="-4"/>
        </w:rPr>
        <w:t xml:space="preserve"> </w:t>
      </w:r>
      <w:r w:rsidRPr="005E6724">
        <w:t>Data</w:t>
      </w:r>
      <w:r w:rsidRPr="005E6724">
        <w:rPr>
          <w:spacing w:val="-4"/>
        </w:rPr>
        <w:t xml:space="preserve"> </w:t>
      </w:r>
      <w:r w:rsidRPr="005E6724">
        <w:t>(CCD)</w:t>
      </w:r>
      <w:r w:rsidRPr="005E6724">
        <w:rPr>
          <w:spacing w:val="-4"/>
        </w:rPr>
        <w:t xml:space="preserve"> </w:t>
      </w:r>
      <w:r w:rsidRPr="005E6724">
        <w:t>School- Level Finance Survey (SLFS) 2022-2024</w:t>
      </w:r>
    </w:p>
    <w:p w:rsidR="006B631E" w:rsidRPr="001B7D74" w:rsidP="006B631E" w14:paraId="76CF5B65" w14:textId="77777777">
      <w:pPr>
        <w:pStyle w:val="BodyText"/>
        <w:spacing w:before="4"/>
        <w:rPr>
          <w:sz w:val="20"/>
          <w:szCs w:val="20"/>
        </w:rPr>
      </w:pPr>
    </w:p>
    <w:p w:rsidR="006B631E" w:rsidP="00256F10" w14:paraId="0BF2180C" w14:textId="77777777">
      <w:pPr>
        <w:pStyle w:val="Heading2"/>
      </w:pPr>
      <w:r>
        <w:t>Comment 1</w:t>
      </w:r>
    </w:p>
    <w:p w:rsidR="006B631E" w:rsidP="006B631E" w14:paraId="61913CA1" w14:textId="77777777">
      <w:pPr>
        <w:autoSpaceDE w:val="0"/>
        <w:autoSpaceDN w:val="0"/>
        <w:adjustRightInd w:val="0"/>
        <w:spacing w:after="0" w:line="240" w:lineRule="auto"/>
        <w:rPr>
          <w:rFonts w:ascii="ArialMT" w:hAnsi="ArialMT" w:cs="ArialMT"/>
          <w:sz w:val="16"/>
          <w:szCs w:val="16"/>
        </w:rPr>
      </w:pPr>
    </w:p>
    <w:p w:rsidR="006B631E" w:rsidRPr="001B7D74" w:rsidP="006B631E" w14:paraId="1BCFD624" w14:textId="2C218D16">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Kathryn York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01:31 PM</w:t>
      </w:r>
    </w:p>
    <w:p w:rsidR="006B631E" w:rsidRPr="001B7D74" w:rsidP="006B631E" w14:paraId="0F56DAE7"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Pease consider the usefulness of timely data as you weigh the decision to shift into a longer lag time for data reporting. Lagging data that is also out of date will be useless for the evolving pace of the world.</w:t>
      </w:r>
    </w:p>
    <w:p w:rsidR="006B631E" w:rsidP="006B631E" w14:paraId="12188FC3" w14:textId="77777777">
      <w:pPr>
        <w:rPr>
          <w:rFonts w:ascii="ArialMT" w:hAnsi="ArialMT" w:cs="ArialMT"/>
          <w:sz w:val="20"/>
          <w:szCs w:val="20"/>
        </w:rPr>
      </w:pPr>
    </w:p>
    <w:p w:rsidR="006B631E" w:rsidP="00256F10" w14:paraId="534FD606" w14:textId="77777777">
      <w:pPr>
        <w:pStyle w:val="Heading2"/>
      </w:pPr>
      <w:r>
        <w:t>Comment 2</w:t>
      </w:r>
    </w:p>
    <w:p w:rsidR="006B631E" w:rsidRPr="001B7D74" w:rsidP="006B631E" w14:paraId="38D28823" w14:textId="1E77AE2D">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Chris Gonzalez </w:t>
      </w:r>
      <w:r w:rsidRPr="001B7D74">
        <w:rPr>
          <w:rFonts w:ascii="Times New Roman" w:hAnsi="Times New Roman" w:cs="Times New Roman"/>
          <w:b/>
          <w:bCs/>
          <w:sz w:val="24"/>
          <w:szCs w:val="24"/>
        </w:rPr>
        <w:t>Received Dat</w:t>
      </w:r>
      <w:r>
        <w:rPr>
          <w:rFonts w:ascii="Times New Roman" w:hAnsi="Times New Roman" w:cs="Times New Roman"/>
          <w:b/>
          <w:bCs/>
          <w:sz w:val="24"/>
          <w:szCs w:val="24"/>
        </w:rPr>
        <w:t>e</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03/02/2023 01:34 PM</w:t>
      </w:r>
    </w:p>
    <w:p w:rsidR="006B631E" w:rsidRPr="001B7D74" w:rsidP="006B631E" w14:paraId="7FBD6607"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Access to financial data at the end of a fiscal year (or once it's been audited) is crucial to understanding the ROI for education in schools.</w:t>
      </w:r>
    </w:p>
    <w:p w:rsidR="006B631E" w:rsidRPr="001B7D74" w:rsidP="006B631E" w14:paraId="2000070B"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3C1AE512"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To wait a long period of time is the opposite of where private business is going and seems to affirm "the problem with bureaucracy."</w:t>
      </w:r>
    </w:p>
    <w:p w:rsidR="006B631E" w:rsidP="006B631E" w14:paraId="6ED2C697" w14:textId="77777777">
      <w:pPr>
        <w:rPr>
          <w:rFonts w:ascii="ArialMT" w:hAnsi="ArialMT" w:cs="ArialMT"/>
          <w:sz w:val="20"/>
          <w:szCs w:val="20"/>
        </w:rPr>
      </w:pPr>
    </w:p>
    <w:p w:rsidR="006B631E" w:rsidP="00256F10" w14:paraId="27199401" w14:textId="77777777">
      <w:pPr>
        <w:pStyle w:val="Heading2"/>
      </w:pPr>
      <w:r>
        <w:t>Comment 3</w:t>
      </w:r>
    </w:p>
    <w:p w:rsidR="006B631E" w:rsidRPr="001B7D74" w:rsidP="006B631E" w14:paraId="1B4FBBAA" w14:textId="7061B828">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Anonymous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01:45 PM</w:t>
      </w:r>
    </w:p>
    <w:p w:rsidR="006B631E" w:rsidRPr="001B7D74" w:rsidP="006B631E" w14:paraId="76C0D62A"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It would be helpful to have the data in a timely manner. Right </w:t>
      </w:r>
      <w:r w:rsidRPr="001B7D74">
        <w:rPr>
          <w:rFonts w:ascii="Times New Roman" w:hAnsi="Times New Roman" w:cs="Times New Roman"/>
          <w:sz w:val="24"/>
          <w:szCs w:val="24"/>
        </w:rPr>
        <w:t>now</w:t>
      </w:r>
      <w:r w:rsidRPr="001B7D74">
        <w:rPr>
          <w:rFonts w:ascii="Times New Roman" w:hAnsi="Times New Roman" w:cs="Times New Roman"/>
          <w:sz w:val="24"/>
          <w:szCs w:val="24"/>
        </w:rPr>
        <w:t xml:space="preserve"> the data available for my state is from 2018/2019 which is not very helpful in decision making.</w:t>
      </w:r>
    </w:p>
    <w:p w:rsidR="006B631E" w:rsidP="006B631E" w14:paraId="5EE4F980" w14:textId="77777777">
      <w:pPr>
        <w:rPr>
          <w:rFonts w:ascii="ArialMT" w:hAnsi="ArialMT" w:cs="ArialMT"/>
          <w:sz w:val="20"/>
          <w:szCs w:val="20"/>
        </w:rPr>
      </w:pPr>
    </w:p>
    <w:p w:rsidR="006B631E" w:rsidP="00256F10" w14:paraId="1144813D" w14:textId="77777777">
      <w:pPr>
        <w:pStyle w:val="Heading2"/>
      </w:pPr>
      <w:r>
        <w:t>Comment 4</w:t>
      </w:r>
    </w:p>
    <w:p w:rsidR="006B631E" w:rsidRPr="001B7D74" w:rsidP="006B631E" w14:paraId="0C1EBD8E" w14:textId="6FE2BF21">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Keisha </w:t>
      </w:r>
      <w:r w:rsidRPr="001B7D74">
        <w:rPr>
          <w:rFonts w:ascii="Times New Roman" w:hAnsi="Times New Roman" w:cs="Times New Roman"/>
          <w:sz w:val="24"/>
          <w:szCs w:val="24"/>
        </w:rPr>
        <w:t>Nzewi</w:t>
      </w:r>
      <w:r w:rsidRPr="001B7D74">
        <w:rPr>
          <w:rFonts w:ascii="Times New Roman" w:hAnsi="Times New Roman" w:cs="Times New Roman"/>
          <w:sz w:val="24"/>
          <w:szCs w:val="24"/>
        </w:rPr>
        <w:t xml:space="preserve">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01:48 PM</w:t>
      </w:r>
    </w:p>
    <w:p w:rsidR="006B631E" w:rsidRPr="001B7D74" w:rsidP="006B631E" w14:paraId="125AB380" w14:textId="16169BA2">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slow timeline for releasing financial data makes it hard for our district to benchmark our data against that of others for use in continuous improvement.</w:t>
      </w:r>
    </w:p>
    <w:p w:rsidR="00256F10" w:rsidRPr="001B7D74" w:rsidP="006B631E" w14:paraId="7C5D43EE"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3CA4F0D8" w14:textId="2103F680">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We need our data systems to be faster than 2 years if we’re going to deliver for our students.</w:t>
      </w:r>
    </w:p>
    <w:p w:rsidR="00256F10" w:rsidRPr="001B7D74" w:rsidP="006B631E" w14:paraId="30145BDA"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1EB862EA"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It would be helpful if NCES could be more responsive to the needs of districts with this collection. That would require being </w:t>
      </w:r>
      <w:r w:rsidRPr="001B7D74">
        <w:rPr>
          <w:rFonts w:ascii="Times New Roman" w:hAnsi="Times New Roman" w:cs="Times New Roman"/>
          <w:sz w:val="24"/>
          <w:szCs w:val="24"/>
        </w:rPr>
        <w:t>more timely</w:t>
      </w:r>
      <w:r w:rsidRPr="001B7D74">
        <w:rPr>
          <w:rFonts w:ascii="Times New Roman" w:hAnsi="Times New Roman" w:cs="Times New Roman"/>
          <w:sz w:val="24"/>
          <w:szCs w:val="24"/>
        </w:rPr>
        <w:t>. When data are released after 2 years, there is no real time practical value.</w:t>
      </w:r>
    </w:p>
    <w:p w:rsidR="006B631E" w:rsidP="006B631E" w14:paraId="49F43CE6" w14:textId="77777777">
      <w:pPr>
        <w:rPr>
          <w:rFonts w:ascii="ArialMT" w:hAnsi="ArialMT" w:cs="ArialMT"/>
          <w:sz w:val="20"/>
          <w:szCs w:val="20"/>
        </w:rPr>
      </w:pPr>
    </w:p>
    <w:p w:rsidR="006B631E" w:rsidP="00256F10" w14:paraId="529DB8E0" w14:textId="43DB2A58">
      <w:pPr>
        <w:pStyle w:val="Heading2"/>
      </w:pPr>
      <w:r>
        <w:t>Comment 5</w:t>
      </w:r>
    </w:p>
    <w:p w:rsidR="006B631E" w:rsidRPr="001B7D74" w:rsidP="006B631E" w14:paraId="07CA5CD8" w14:textId="68CB44B4">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Jim Grady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01:48 PM</w:t>
      </w:r>
    </w:p>
    <w:p w:rsidR="006B631E" w:rsidRPr="001B7D74" w:rsidP="006B631E" w14:paraId="525D64AA" w14:textId="18147B63">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slow timeline for releasing financial data makes it hard for our district to benchmark our data against that of others for use in continuous improvement.</w:t>
      </w:r>
    </w:p>
    <w:p w:rsidR="00256F10" w:rsidRPr="001B7D74" w:rsidP="006B631E" w14:paraId="64CE397D"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62C2E7AA" w14:textId="568056E9">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We need our data systems to be faster than 2 years if we’re going to deliver for our students.</w:t>
      </w:r>
    </w:p>
    <w:p w:rsidR="00256F10" w:rsidRPr="001B7D74" w:rsidP="006B631E" w14:paraId="14931512" w14:textId="77777777">
      <w:pPr>
        <w:autoSpaceDE w:val="0"/>
        <w:autoSpaceDN w:val="0"/>
        <w:adjustRightInd w:val="0"/>
        <w:spacing w:after="0" w:line="240" w:lineRule="auto"/>
        <w:rPr>
          <w:rFonts w:ascii="Times New Roman" w:hAnsi="Times New Roman" w:cs="Times New Roman"/>
          <w:sz w:val="18"/>
          <w:szCs w:val="18"/>
        </w:rPr>
      </w:pPr>
    </w:p>
    <w:p w:rsidR="006B631E" w:rsidRPr="001B7D74" w:rsidP="006B631E" w14:paraId="75C84DA4" w14:textId="699C00A5">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It would be helpful if NCES could be more responsive to the needs of districts with this collection. That would require being </w:t>
      </w:r>
      <w:r w:rsidRPr="001B7D74">
        <w:rPr>
          <w:rFonts w:ascii="Times New Roman" w:hAnsi="Times New Roman" w:cs="Times New Roman"/>
          <w:sz w:val="24"/>
          <w:szCs w:val="24"/>
        </w:rPr>
        <w:t>more timely</w:t>
      </w:r>
      <w:r w:rsidRPr="001B7D74">
        <w:rPr>
          <w:rFonts w:ascii="Times New Roman" w:hAnsi="Times New Roman" w:cs="Times New Roman"/>
          <w:sz w:val="24"/>
          <w:szCs w:val="24"/>
        </w:rPr>
        <w:t>.</w:t>
      </w:r>
    </w:p>
    <w:p w:rsidR="00256F10" w:rsidRPr="001B7D74" w:rsidP="006B631E" w14:paraId="20D1A11F"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5895B3DA"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When data are released after 2 years, there is no real time practical value.</w:t>
      </w:r>
    </w:p>
    <w:p w:rsidR="006B631E" w:rsidP="006B631E" w14:paraId="02219927" w14:textId="77777777">
      <w:pPr>
        <w:autoSpaceDE w:val="0"/>
        <w:autoSpaceDN w:val="0"/>
        <w:adjustRightInd w:val="0"/>
        <w:spacing w:after="0" w:line="240" w:lineRule="auto"/>
        <w:rPr>
          <w:rFonts w:ascii="ArialMT" w:hAnsi="ArialMT" w:cs="ArialMT"/>
          <w:sz w:val="20"/>
          <w:szCs w:val="20"/>
        </w:rPr>
      </w:pPr>
    </w:p>
    <w:p w:rsidR="006B631E" w:rsidP="00256F10" w14:paraId="506787CF" w14:textId="77777777">
      <w:pPr>
        <w:pStyle w:val="Heading2"/>
      </w:pPr>
      <w:r>
        <w:t>Comment 6</w:t>
      </w:r>
    </w:p>
    <w:p w:rsidR="006B631E" w:rsidRPr="001B7D74" w:rsidP="006B631E" w14:paraId="2ED1EA44" w14:textId="5917A6FF">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Kathryn Haines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01:49 PM</w:t>
      </w:r>
    </w:p>
    <w:p w:rsidR="006B631E" w:rsidRPr="001B7D74" w:rsidP="006B631E" w14:paraId="4614F2EB"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1B7D74" w14:paraId="2CB7EE66" w14:textId="77777777">
      <w:pPr>
        <w:autoSpaceDE w:val="0"/>
        <w:autoSpaceDN w:val="0"/>
        <w:adjustRightInd w:val="0"/>
        <w:spacing w:after="0" w:line="240" w:lineRule="auto"/>
        <w:jc w:val="right"/>
        <w:rPr>
          <w:rFonts w:ascii="Times New Roman" w:hAnsi="Times New Roman" w:cs="Times New Roman"/>
          <w:sz w:val="24"/>
          <w:szCs w:val="24"/>
        </w:rPr>
      </w:pPr>
      <w:r w:rsidRPr="001B7D74">
        <w:rPr>
          <w:rFonts w:ascii="Times New Roman" w:hAnsi="Times New Roman" w:cs="Times New Roman"/>
          <w:sz w:val="24"/>
          <w:szCs w:val="24"/>
        </w:rPr>
        <w:t>Hello,</w:t>
      </w:r>
    </w:p>
    <w:p w:rsidR="006B631E" w:rsidRPr="001B7D74" w:rsidP="006B631E" w14:paraId="27418E68"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 am a School Board Member in VA and rely on your data. The slow timeline for releasing financial data makes it hard for our district to benchmark our data against that of others for use in continuous improvement. If you are able to release it in a </w:t>
      </w:r>
      <w:r w:rsidRPr="001B7D74">
        <w:rPr>
          <w:rFonts w:ascii="Times New Roman" w:hAnsi="Times New Roman" w:cs="Times New Roman"/>
          <w:sz w:val="24"/>
          <w:szCs w:val="24"/>
        </w:rPr>
        <w:t>more timely</w:t>
      </w:r>
      <w:r w:rsidRPr="001B7D74">
        <w:rPr>
          <w:rFonts w:ascii="Times New Roman" w:hAnsi="Times New Roman" w:cs="Times New Roman"/>
          <w:sz w:val="24"/>
          <w:szCs w:val="24"/>
        </w:rPr>
        <w:t xml:space="preserve"> manner, I would be grateful.</w:t>
      </w:r>
    </w:p>
    <w:p w:rsidR="006B631E" w:rsidRPr="001B7D74" w:rsidP="006B631E" w14:paraId="1900ECF9"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warm regards,</w:t>
      </w:r>
    </w:p>
    <w:p w:rsidR="006B631E" w:rsidRPr="001B7D74" w:rsidP="006B631E" w14:paraId="538FC0FB"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Kathryn Haines</w:t>
      </w:r>
    </w:p>
    <w:p w:rsidR="006B631E" w:rsidRPr="001B7D74" w:rsidP="006B631E" w14:paraId="4CEB43AF"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Chesterfield County Public School, Vice Chair, Midlothian District</w:t>
      </w:r>
    </w:p>
    <w:p w:rsidR="006B631E" w:rsidP="006B631E" w14:paraId="78907CFE" w14:textId="77777777">
      <w:pPr>
        <w:autoSpaceDE w:val="0"/>
        <w:autoSpaceDN w:val="0"/>
        <w:adjustRightInd w:val="0"/>
        <w:spacing w:after="0" w:line="240" w:lineRule="auto"/>
        <w:rPr>
          <w:rFonts w:ascii="Arial-BoldMT" w:hAnsi="Arial-BoldMT" w:cs="Arial-BoldMT"/>
          <w:b/>
          <w:bCs/>
          <w:sz w:val="20"/>
          <w:szCs w:val="20"/>
        </w:rPr>
      </w:pPr>
    </w:p>
    <w:p w:rsidR="006B631E" w:rsidP="00256F10" w14:paraId="6914F122" w14:textId="77777777">
      <w:pPr>
        <w:pStyle w:val="Heading2"/>
      </w:pPr>
      <w:r>
        <w:t>Comment 7</w:t>
      </w:r>
    </w:p>
    <w:p w:rsidR="006B631E" w:rsidRPr="001B7D74" w:rsidP="006B631E" w14:paraId="637391B2" w14:textId="7B6E7D45">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Aaron Marquez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01:50 PM</w:t>
      </w:r>
    </w:p>
    <w:p w:rsidR="006B631E" w:rsidRPr="001B7D74" w:rsidP="006B631E" w14:paraId="63A94C87"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slow timeline for releasing financial data makes it hard for our district to benchmark our data against that of others for use in continuous improvement.”</w:t>
      </w:r>
    </w:p>
    <w:p w:rsidR="006B631E" w:rsidRPr="001B7D74" w:rsidP="006B631E" w14:paraId="70E9C256"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52D161A4"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“We need our data systems to be faster than 2 years if we’re going to deliver for our students.”</w:t>
      </w:r>
    </w:p>
    <w:p w:rsidR="006B631E" w:rsidRPr="001B7D74" w:rsidP="006B631E" w14:paraId="459BA8EB"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7FAC1F20"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“It would be helpful if NCES could be more responsive to the needs of districts with this collection. That would require being </w:t>
      </w:r>
      <w:r w:rsidRPr="001B7D74">
        <w:rPr>
          <w:rFonts w:ascii="Times New Roman" w:hAnsi="Times New Roman" w:cs="Times New Roman"/>
          <w:sz w:val="24"/>
          <w:szCs w:val="24"/>
        </w:rPr>
        <w:t>more timely</w:t>
      </w:r>
      <w:r w:rsidRPr="001B7D74">
        <w:rPr>
          <w:rFonts w:ascii="Times New Roman" w:hAnsi="Times New Roman" w:cs="Times New Roman"/>
          <w:sz w:val="24"/>
          <w:szCs w:val="24"/>
        </w:rPr>
        <w:t>.”</w:t>
      </w:r>
    </w:p>
    <w:p w:rsidR="006B631E" w:rsidRPr="001B7D74" w:rsidP="006B631E" w14:paraId="09331413"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0795E3B7"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“When data are released after 2 years, there is no real-time practical value.”</w:t>
      </w:r>
    </w:p>
    <w:p w:rsidR="006B631E" w:rsidRPr="001B7D74" w:rsidP="006B631E" w14:paraId="1C4D898C"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65A27DD3"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-Aaron Marquez</w:t>
      </w:r>
    </w:p>
    <w:p w:rsidR="006B631E" w:rsidRPr="001B7D74" w:rsidP="006B631E" w14:paraId="25C1E9CF"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Governing Board Member</w:t>
      </w:r>
    </w:p>
    <w:p w:rsidR="006B631E" w:rsidRPr="001B7D74" w:rsidP="006B631E" w14:paraId="1B338218"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Phoenix Union High School District</w:t>
      </w:r>
    </w:p>
    <w:p w:rsidR="006B631E" w:rsidP="006B631E" w14:paraId="221288AB" w14:textId="77777777">
      <w:pPr>
        <w:autoSpaceDE w:val="0"/>
        <w:autoSpaceDN w:val="0"/>
        <w:adjustRightInd w:val="0"/>
        <w:spacing w:after="0" w:line="240" w:lineRule="auto"/>
        <w:rPr>
          <w:rFonts w:ascii="ArialMT" w:hAnsi="ArialMT" w:cs="ArialMT"/>
          <w:sz w:val="20"/>
          <w:szCs w:val="20"/>
        </w:rPr>
      </w:pPr>
    </w:p>
    <w:p w:rsidR="006B631E" w:rsidP="00256F10" w14:paraId="13D47A87" w14:textId="77777777">
      <w:pPr>
        <w:pStyle w:val="Heading2"/>
      </w:pPr>
      <w:r>
        <w:t>Comment 8</w:t>
      </w:r>
    </w:p>
    <w:p w:rsidR="006B631E" w:rsidRPr="001B7D74" w:rsidP="006B631E" w14:paraId="596D4144" w14:textId="58C8AAD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LORENZO RICHARDSON </w:t>
      </w:r>
      <w:r w:rsidRPr="001B7D74">
        <w:rPr>
          <w:rFonts w:ascii="Times New Roman" w:hAnsi="Times New Roman" w:cs="Times New Roman"/>
          <w:b/>
          <w:bCs/>
          <w:sz w:val="24"/>
          <w:szCs w:val="24"/>
        </w:rPr>
        <w:t xml:space="preserve">Received Date: </w:t>
      </w:r>
      <w:r w:rsidRPr="001B7D74">
        <w:rPr>
          <w:rFonts w:ascii="Times New Roman" w:hAnsi="Times New Roman" w:cs="Times New Roman"/>
          <w:sz w:val="24"/>
          <w:szCs w:val="24"/>
        </w:rPr>
        <w:t>03/02/2023 01:53 PM</w:t>
      </w:r>
    </w:p>
    <w:p w:rsidR="006B631E" w:rsidRPr="001B7D74" w:rsidP="006B631E" w14:paraId="4F6DBEB2"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My name is Lorenzo Richardson, from Jersey City, New Jersey, writing as a taxpayer and education advocate. The timeline for releasing financial data makes it extremely difficult for our district to benchmark our data against that of others for use in continuous improvement and to quickly pivot to </w:t>
      </w:r>
      <w:r w:rsidRPr="001B7D74">
        <w:rPr>
          <w:rFonts w:ascii="Times New Roman" w:hAnsi="Times New Roman" w:cs="Times New Roman"/>
          <w:sz w:val="24"/>
          <w:szCs w:val="24"/>
        </w:rPr>
        <w:t>take action</w:t>
      </w:r>
      <w:r w:rsidRPr="001B7D74">
        <w:rPr>
          <w:rFonts w:ascii="Times New Roman" w:hAnsi="Times New Roman" w:cs="Times New Roman"/>
          <w:sz w:val="24"/>
          <w:szCs w:val="24"/>
        </w:rPr>
        <w:t>.</w:t>
      </w:r>
    </w:p>
    <w:p w:rsidR="006B631E" w:rsidRPr="001B7D74" w:rsidP="006B631E" w14:paraId="40398935"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7A518839"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Is it possible to release data as soon as it is calculated and compiled on your end so we can better respond to the needs of our students?</w:t>
      </w:r>
    </w:p>
    <w:p w:rsidR="006B631E" w:rsidP="006B631E" w14:paraId="24E3E7F9" w14:textId="77777777">
      <w:pPr>
        <w:autoSpaceDE w:val="0"/>
        <w:autoSpaceDN w:val="0"/>
        <w:adjustRightInd w:val="0"/>
        <w:spacing w:after="0" w:line="240" w:lineRule="auto"/>
        <w:rPr>
          <w:rFonts w:ascii="ArialMT" w:hAnsi="ArialMT" w:cs="ArialMT"/>
          <w:sz w:val="20"/>
          <w:szCs w:val="20"/>
        </w:rPr>
      </w:pPr>
    </w:p>
    <w:p w:rsidR="006B631E" w:rsidP="00256F10" w14:paraId="7BD5C6A5" w14:textId="77777777">
      <w:pPr>
        <w:pStyle w:val="Heading2"/>
      </w:pPr>
      <w:r>
        <w:t>Comment 9</w:t>
      </w:r>
    </w:p>
    <w:p w:rsidR="006B631E" w:rsidRPr="001B7D74" w:rsidP="006B631E" w14:paraId="5332AE70" w14:textId="5B3A0730">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Natalie Blasingame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03/02/2023 01:53 PM</w:t>
      </w:r>
    </w:p>
    <w:p w:rsidR="006B631E" w:rsidRPr="001B7D74" w:rsidP="006B631E" w14:paraId="5A5ADA53"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slow timeline for releasing financial data makes it hard for our district to benchmark our data against that of others for use in continuous improvement. We need our data systems to be faster than 2 years if we’re going to deliver for our students. It would be helpful if NCES could be more responsive to the needs of districts with this collection. Thank you.</w:t>
      </w:r>
    </w:p>
    <w:p w:rsidR="006B631E" w:rsidP="006B631E" w14:paraId="6A76819C" w14:textId="77777777">
      <w:pPr>
        <w:autoSpaceDE w:val="0"/>
        <w:autoSpaceDN w:val="0"/>
        <w:adjustRightInd w:val="0"/>
        <w:spacing w:after="0" w:line="240" w:lineRule="auto"/>
        <w:rPr>
          <w:rFonts w:ascii="ArialMT" w:hAnsi="ArialMT" w:cs="ArialMT"/>
          <w:sz w:val="20"/>
          <w:szCs w:val="20"/>
        </w:rPr>
      </w:pPr>
    </w:p>
    <w:p w:rsidR="006B631E" w:rsidP="001B7D74" w14:paraId="2D89731B" w14:textId="77777777">
      <w:pPr>
        <w:pStyle w:val="Heading2"/>
      </w:pPr>
      <w:r>
        <w:t>Comment 10</w:t>
      </w:r>
    </w:p>
    <w:p w:rsidR="006B631E" w:rsidRPr="001B7D74" w:rsidP="006B631E" w14:paraId="0D1196C6" w14:textId="2050BEB4">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Sendhil</w:t>
      </w:r>
      <w:r w:rsidRPr="001B7D74">
        <w:rPr>
          <w:rFonts w:ascii="Times New Roman" w:hAnsi="Times New Roman" w:cs="Times New Roman"/>
          <w:sz w:val="24"/>
          <w:szCs w:val="24"/>
        </w:rPr>
        <w:t xml:space="preserve"> </w:t>
      </w:r>
      <w:r w:rsidRPr="001B7D74">
        <w:rPr>
          <w:rFonts w:ascii="Times New Roman" w:hAnsi="Times New Roman" w:cs="Times New Roman"/>
          <w:sz w:val="24"/>
          <w:szCs w:val="24"/>
        </w:rPr>
        <w:t>Revuluri</w:t>
      </w:r>
      <w:r w:rsidRPr="001B7D74">
        <w:rPr>
          <w:rFonts w:ascii="Times New Roman" w:hAnsi="Times New Roman" w:cs="Times New Roman"/>
          <w:sz w:val="24"/>
          <w:szCs w:val="24"/>
        </w:rPr>
        <w:t xml:space="preserve">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03/02/2023 02:20 PM</w:t>
      </w:r>
    </w:p>
    <w:p w:rsidR="006B631E" w:rsidRPr="001B7D74" w:rsidP="006B631E" w14:paraId="76D1D3BD"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This data is valuable not just for academic research or federal policy, but to inform individual school district (LEA) decisions and actions. Especially in a time of rapid change and high student need, when data are released after two years, there’s far less practical value than getting them closer to real time. A slow timeline to release financial data makes it hard for districts to benchmark our data against that of others for use in continuous </w:t>
      </w:r>
      <w:r w:rsidRPr="001B7D74">
        <w:rPr>
          <w:rFonts w:ascii="Times New Roman" w:hAnsi="Times New Roman" w:cs="Times New Roman"/>
          <w:sz w:val="24"/>
          <w:szCs w:val="24"/>
        </w:rPr>
        <w:t>improvement. Accurate and comprehensive data is helpful, but we also need data systems to be faster to deliver for our students.</w:t>
      </w:r>
    </w:p>
    <w:p w:rsidR="006B631E" w:rsidP="006B631E" w14:paraId="6AB4E122" w14:textId="77777777">
      <w:pPr>
        <w:autoSpaceDE w:val="0"/>
        <w:autoSpaceDN w:val="0"/>
        <w:adjustRightInd w:val="0"/>
        <w:spacing w:after="0" w:line="240" w:lineRule="auto"/>
        <w:rPr>
          <w:rFonts w:ascii="ArialMT" w:hAnsi="ArialMT" w:cs="ArialMT"/>
          <w:sz w:val="20"/>
          <w:szCs w:val="20"/>
        </w:rPr>
      </w:pPr>
    </w:p>
    <w:p w:rsidR="006B631E" w:rsidP="001B7D74" w14:paraId="50864458" w14:textId="77777777">
      <w:pPr>
        <w:pStyle w:val="Heading2"/>
      </w:pPr>
      <w:r>
        <w:t>Comment 11</w:t>
      </w:r>
    </w:p>
    <w:p w:rsidR="006B631E" w:rsidRPr="001B7D74" w:rsidP="006B631E" w14:paraId="49F8CBE5" w14:textId="1AB675B8">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Anonymous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03/02/2023 08:03 PM</w:t>
      </w:r>
    </w:p>
    <w:p w:rsidR="006B631E" w:rsidRPr="001B7D74" w:rsidP="006B631E" w14:paraId="68B2E78E"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The slow timeline for releasing financial data makes it hard for our district to benchmark our data against that of others for use in continuous improvement. We need our data systems to be faster than 2 years if we’re going to deliver for our students. How can our district make changes or assess what is happening if we don't have current data? How can be budget effectively? It would be helpful if NCES could be more responsive to the needs of districts with this collection. That would require being </w:t>
      </w:r>
      <w:r w:rsidRPr="001B7D74">
        <w:rPr>
          <w:rFonts w:ascii="Times New Roman" w:hAnsi="Times New Roman" w:cs="Times New Roman"/>
          <w:sz w:val="24"/>
          <w:szCs w:val="24"/>
        </w:rPr>
        <w:t>more timely</w:t>
      </w:r>
      <w:r w:rsidRPr="001B7D74">
        <w:rPr>
          <w:rFonts w:ascii="Times New Roman" w:hAnsi="Times New Roman" w:cs="Times New Roman"/>
          <w:sz w:val="24"/>
          <w:szCs w:val="24"/>
        </w:rPr>
        <w:t>. When data are released after 2 years, there is no real time practical value.</w:t>
      </w:r>
    </w:p>
    <w:p w:rsidR="006B631E" w:rsidP="006B631E" w14:paraId="326A2AD9" w14:textId="77777777">
      <w:pPr>
        <w:autoSpaceDE w:val="0"/>
        <w:autoSpaceDN w:val="0"/>
        <w:adjustRightInd w:val="0"/>
        <w:spacing w:after="0" w:line="240" w:lineRule="auto"/>
        <w:rPr>
          <w:rFonts w:ascii="Arial-BoldMT" w:hAnsi="Arial-BoldMT" w:cs="Arial-BoldMT"/>
          <w:b/>
          <w:bCs/>
          <w:sz w:val="20"/>
          <w:szCs w:val="20"/>
        </w:rPr>
      </w:pPr>
    </w:p>
    <w:p w:rsidR="006B631E" w:rsidP="001B7D74" w14:paraId="0043B712" w14:textId="77777777">
      <w:pPr>
        <w:pStyle w:val="Heading2"/>
      </w:pPr>
      <w:r>
        <w:t>Comment 12</w:t>
      </w:r>
    </w:p>
    <w:p w:rsidR="006B631E" w:rsidRPr="001B7D74" w:rsidP="006B631E" w14:paraId="40D2D40D" w14:textId="6CC9DA8F">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David Pate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03/07/2023 06:13 PM</w:t>
      </w:r>
    </w:p>
    <w:p w:rsidR="006B631E" w:rsidRPr="001B7D74" w:rsidP="006B631E" w14:paraId="731DDE7F"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NCES’s proposal mandating the </w:t>
      </w:r>
      <w:r w:rsidRPr="001B7D74">
        <w:rPr>
          <w:rFonts w:ascii="Times New Roman" w:hAnsi="Times New Roman" w:cs="Times New Roman"/>
          <w:sz w:val="24"/>
          <w:szCs w:val="24"/>
        </w:rPr>
        <w:t>School</w:t>
      </w:r>
      <w:r w:rsidRPr="001B7D74">
        <w:rPr>
          <w:rFonts w:ascii="Times New Roman" w:hAnsi="Times New Roman" w:cs="Times New Roman"/>
          <w:sz w:val="24"/>
          <w:szCs w:val="24"/>
        </w:rPr>
        <w:t>-Level Financial Survey (SLFS) for all states and all school districts fails to adequately justify the significant financial and opportunity cost.</w:t>
      </w:r>
    </w:p>
    <w:p w:rsidR="006B631E" w:rsidRPr="001B7D74" w:rsidP="006B631E" w14:paraId="5BEDAC51"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47F874C5"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Implementing SLFS in Texas would require the Texas Education Agency to change their mandated chart of accounts. This would require changing the Texas Student Data Systems (TSDS) PEIMS data standards. The testing and implementation of these changes would be a significant financial burden to the state and would degrade if not </w:t>
      </w:r>
      <w:r w:rsidRPr="001B7D74">
        <w:rPr>
          <w:rFonts w:ascii="Times New Roman" w:hAnsi="Times New Roman" w:cs="Times New Roman"/>
          <w:sz w:val="24"/>
          <w:szCs w:val="24"/>
        </w:rPr>
        <w:t>completely eliminate</w:t>
      </w:r>
      <w:r w:rsidRPr="001B7D74">
        <w:rPr>
          <w:rFonts w:ascii="Times New Roman" w:hAnsi="Times New Roman" w:cs="Times New Roman"/>
          <w:sz w:val="24"/>
          <w:szCs w:val="24"/>
        </w:rPr>
        <w:t xml:space="preserve"> longitudinal data analysis due to data inconsistencies.</w:t>
      </w:r>
    </w:p>
    <w:p w:rsidR="006B631E" w:rsidRPr="001B7D74" w:rsidP="006B631E" w14:paraId="21A47F23"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3EAE25D3"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A change in the state mandated chart of accounts would require changes to the chart of accounts of more than 1,000 Local Education Agencies (LEA’s). Changing the chart of accounts in general ledger systems of these LEA’s would effectively require reimplementation of the software resulting in significant hard dollar cost to all LEA’s. Additionally, such reimplementation will take months if not years for some LEA’s. As with any financial accounting system implementation, it will also create significant business risk that staff and vendors are not paid correctly or on time.</w:t>
      </w:r>
    </w:p>
    <w:p w:rsidR="006B631E" w:rsidRPr="001B7D74" w:rsidP="006B631E" w14:paraId="39EDEDC3"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77C73112"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Making this change would also be an unnecessary distraction to LEA staff when enrollments are </w:t>
      </w:r>
      <w:r w:rsidRPr="001B7D74">
        <w:rPr>
          <w:rFonts w:ascii="Times New Roman" w:hAnsi="Times New Roman" w:cs="Times New Roman"/>
          <w:sz w:val="24"/>
          <w:szCs w:val="24"/>
        </w:rPr>
        <w:t>declining</w:t>
      </w:r>
      <w:r w:rsidRPr="001B7D74">
        <w:rPr>
          <w:rFonts w:ascii="Times New Roman" w:hAnsi="Times New Roman" w:cs="Times New Roman"/>
          <w:sz w:val="24"/>
          <w:szCs w:val="24"/>
        </w:rPr>
        <w:t xml:space="preserve"> and costs are increasing. It will likely take several years to make the proposed changes and several more to expect quality data. IES should not continue with this effort but instead work on improvements to the existing school-by-school financial data required by ESSA.</w:t>
      </w:r>
    </w:p>
    <w:p w:rsidR="006B631E" w:rsidP="006B631E" w14:paraId="2FB27A93" w14:textId="77777777">
      <w:pPr>
        <w:autoSpaceDE w:val="0"/>
        <w:autoSpaceDN w:val="0"/>
        <w:adjustRightInd w:val="0"/>
        <w:spacing w:after="0" w:line="240" w:lineRule="auto"/>
        <w:rPr>
          <w:rFonts w:ascii="ArialMT" w:hAnsi="ArialMT" w:cs="ArialMT"/>
          <w:sz w:val="20"/>
          <w:szCs w:val="20"/>
        </w:rPr>
      </w:pPr>
    </w:p>
    <w:p w:rsidR="006B631E" w:rsidP="001B7D74" w14:paraId="5D175456" w14:textId="77777777">
      <w:pPr>
        <w:pStyle w:val="Heading2"/>
      </w:pPr>
      <w:r>
        <w:t>Comment 13</w:t>
      </w:r>
    </w:p>
    <w:p w:rsidR="006B631E" w:rsidRPr="001B7D74" w:rsidP="006B631E" w14:paraId="630B6040" w14:textId="29F202EF">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Anonymous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03/07/2023 07:25 PM</w:t>
      </w:r>
    </w:p>
    <w:p w:rsidR="006B631E" w:rsidRPr="001B7D74" w:rsidP="006B631E" w14:paraId="46785E80"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Our state data systems store countless amounts of data. During this proposal, NCES has offered to accept a raw data file from our state to meet the SLFS survey submission. Submitting our district and school level financial data as a 'data-dump' is the only way we </w:t>
      </w:r>
      <w:r w:rsidRPr="001B7D74">
        <w:rPr>
          <w:rFonts w:ascii="Times New Roman" w:hAnsi="Times New Roman" w:cs="Times New Roman"/>
          <w:sz w:val="24"/>
          <w:szCs w:val="24"/>
        </w:rPr>
        <w:t>are able to</w:t>
      </w:r>
      <w:r w:rsidRPr="001B7D74">
        <w:rPr>
          <w:rFonts w:ascii="Times New Roman" w:hAnsi="Times New Roman" w:cs="Times New Roman"/>
          <w:sz w:val="24"/>
          <w:szCs w:val="24"/>
        </w:rPr>
        <w:t xml:space="preserve"> meet this requirement.</w:t>
      </w:r>
    </w:p>
    <w:p w:rsidR="006B631E" w:rsidRPr="001B7D74" w:rsidP="006B631E" w14:paraId="12CE39E2" w14:textId="77777777">
      <w:pPr>
        <w:autoSpaceDE w:val="0"/>
        <w:autoSpaceDN w:val="0"/>
        <w:adjustRightInd w:val="0"/>
        <w:spacing w:after="0" w:line="240" w:lineRule="auto"/>
        <w:rPr>
          <w:rFonts w:ascii="Times New Roman" w:hAnsi="Times New Roman" w:cs="Times New Roman"/>
          <w:sz w:val="24"/>
          <w:szCs w:val="24"/>
        </w:rPr>
      </w:pPr>
    </w:p>
    <w:p w:rsidR="006B631E" w:rsidP="001B7D74" w14:paraId="6E31DD58" w14:textId="77777777">
      <w:pPr>
        <w:pStyle w:val="Heading2"/>
      </w:pPr>
      <w:r>
        <w:t>Comment 14</w:t>
      </w:r>
    </w:p>
    <w:p w:rsidR="006B631E" w:rsidRPr="001B7D74" w:rsidP="006B631E" w14:paraId="0A055A87" w14:textId="49ED2934">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Andrea Guerrero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03/08/2023 06:12 PM</w:t>
      </w:r>
    </w:p>
    <w:p w:rsidR="006B631E" w:rsidRPr="001B7D74" w:rsidP="006B631E" w14:paraId="0A6EB3B4"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slow timeline for releasing financial data makes it hard for our district to benchmark our data against that of others for use in continuous improvement.</w:t>
      </w:r>
    </w:p>
    <w:p w:rsidR="006B631E" w:rsidP="006B631E" w14:paraId="53F0BEE1" w14:textId="77777777">
      <w:pPr>
        <w:autoSpaceDE w:val="0"/>
        <w:autoSpaceDN w:val="0"/>
        <w:adjustRightInd w:val="0"/>
        <w:spacing w:after="0" w:line="240" w:lineRule="auto"/>
        <w:rPr>
          <w:rFonts w:ascii="Arial-BoldMT" w:hAnsi="Arial-BoldMT" w:cs="Arial-BoldMT"/>
          <w:b/>
          <w:bCs/>
          <w:sz w:val="20"/>
          <w:szCs w:val="20"/>
        </w:rPr>
      </w:pPr>
    </w:p>
    <w:p w:rsidR="006B631E" w:rsidP="001B7D74" w14:paraId="4DAD7A1B" w14:textId="77777777">
      <w:pPr>
        <w:pStyle w:val="Heading2"/>
      </w:pPr>
      <w:r>
        <w:t>Comment 15</w:t>
      </w:r>
    </w:p>
    <w:p w:rsidR="006B631E" w:rsidRPr="001B7D74" w:rsidP="006B631E" w14:paraId="13323CBF" w14:textId="39ABD16D">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Weston Young </w:t>
      </w:r>
      <w:r w:rsidRPr="001B7D74">
        <w:rPr>
          <w:rFonts w:ascii="Times New Roman" w:hAnsi="Times New Roman" w:cs="Times New Roman"/>
          <w:b/>
          <w:bCs/>
          <w:sz w:val="24"/>
          <w:szCs w:val="24"/>
        </w:rPr>
        <w:t>Received Date</w:t>
      </w:r>
      <w:r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03/08/2023 12:22 PM</w:t>
      </w:r>
    </w:p>
    <w:p w:rsidR="006B631E" w:rsidRPr="001B7D74" w:rsidP="006B631E" w14:paraId="09512430"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We are trying to stay focused on managing the financial storm. SLFS would be a tremendous burden that involves revising our accounting system at the same time.</w:t>
      </w:r>
    </w:p>
    <w:p w:rsidR="006B631E" w:rsidRPr="001B7D74" w:rsidP="006B631E" w14:paraId="08E5ECC7"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77B94FA1"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As a district CFO who has implemented Student-Based Allocations and sought to strategically report and communicate funding at school level since 2015, we are probably in a better position than many others. Even with that, the additional reporting requirements will not be timely for decision making for the "students need existing yesterday, today, and tomorrow. We are focused on leveraging our reporting to drive better decision-making for students and desire to stay focused on that rather than an additional compliance reporting regime which taps limited available resources from our central staff/advisory such as our fiscal budget, 24 hours in a day, physical energy, and mental stamina. Educators and those who support Educators have a passion for student growth, not another reporting requirement.</w:t>
      </w:r>
    </w:p>
    <w:p w:rsidR="006B631E" w:rsidP="006B631E" w14:paraId="1B30BC51" w14:textId="77777777">
      <w:pPr>
        <w:autoSpaceDE w:val="0"/>
        <w:autoSpaceDN w:val="0"/>
        <w:adjustRightInd w:val="0"/>
        <w:spacing w:after="0" w:line="240" w:lineRule="auto"/>
        <w:rPr>
          <w:rFonts w:ascii="ArialMT" w:hAnsi="ArialMT" w:cs="ArialMT"/>
          <w:sz w:val="20"/>
          <w:szCs w:val="20"/>
        </w:rPr>
      </w:pPr>
    </w:p>
    <w:p w:rsidR="006B631E" w:rsidP="001B7D74" w14:paraId="3BB541D5" w14:textId="77777777">
      <w:pPr>
        <w:pStyle w:val="Heading2"/>
      </w:pPr>
      <w:r>
        <w:t>Comment 16</w:t>
      </w:r>
    </w:p>
    <w:p w:rsidR="006B631E" w:rsidRPr="001B7D74" w:rsidP="006B631E" w14:paraId="33AB50B0" w14:textId="38B4B731">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Anonymous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03/09/2023 04:40 PM</w:t>
      </w:r>
    </w:p>
    <w:p w:rsidR="006B631E" w:rsidRPr="001B7D74" w:rsidP="006B631E" w14:paraId="4E432E47"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It is disappointing that after much negative comment about what NCES is asking for, this is still moving forward. If you really understand data and numbers, and you really understand schools and students we serve, you </w:t>
      </w:r>
      <w:r w:rsidRPr="001B7D74">
        <w:rPr>
          <w:rFonts w:ascii="Times New Roman" w:hAnsi="Times New Roman" w:cs="Times New Roman"/>
          <w:sz w:val="24"/>
          <w:szCs w:val="24"/>
        </w:rPr>
        <w:t>would</w:t>
      </w:r>
      <w:r w:rsidRPr="001B7D74">
        <w:rPr>
          <w:rFonts w:ascii="Times New Roman" w:hAnsi="Times New Roman" w:cs="Times New Roman"/>
          <w:sz w:val="24"/>
          <w:szCs w:val="24"/>
        </w:rPr>
        <w:t xml:space="preserve"> know that this data collection serves no purpose to improve schools. The data you currently offer is fantastic, although not entirely current. I think you would be better served trying to improve your own processes to get that data out sooner than be 2-3 years behind. My people are tired of having additional burden put upon them in the name of accountability and you are underestimating the</w:t>
      </w:r>
    </w:p>
    <w:p w:rsidR="006B631E" w:rsidRPr="001B7D74" w:rsidP="006B631E" w14:paraId="0253386E"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burden, unfunded no less, that we will bear. Utilize your existing data and the NERDS database and please give us a break from another mandate.</w:t>
      </w:r>
    </w:p>
    <w:p w:rsidR="006B631E" w:rsidP="006B631E" w14:paraId="4DA8973F" w14:textId="77777777">
      <w:pPr>
        <w:autoSpaceDE w:val="0"/>
        <w:autoSpaceDN w:val="0"/>
        <w:adjustRightInd w:val="0"/>
        <w:spacing w:after="0" w:line="240" w:lineRule="auto"/>
        <w:rPr>
          <w:rFonts w:ascii="ArialMT" w:hAnsi="ArialMT" w:cs="ArialMT"/>
          <w:sz w:val="20"/>
          <w:szCs w:val="20"/>
        </w:rPr>
      </w:pPr>
    </w:p>
    <w:p w:rsidR="006B631E" w:rsidP="001B7D74" w14:paraId="306B706E" w14:textId="77777777">
      <w:pPr>
        <w:pStyle w:val="Heading2"/>
      </w:pPr>
      <w:r>
        <w:t>Comment 17</w:t>
      </w:r>
    </w:p>
    <w:p w:rsidR="006B631E" w:rsidRPr="001B7D74" w:rsidP="006B631E" w14:paraId="24C4EB34" w14:textId="66DA6E20">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Teresa Lance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03/11/2023 07:29 PM</w:t>
      </w:r>
    </w:p>
    <w:p w:rsidR="006B631E" w:rsidRPr="001B7D74" w:rsidP="006B631E" w14:paraId="317FE90E"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It is my hope that NCES would be more responsive to the needs and capacity of school districts. Thus, when data is released two-years later, it is no longer a leading indicator and as such offers very little value in planning.</w:t>
      </w:r>
    </w:p>
    <w:p w:rsidR="006B631E" w:rsidP="006B631E" w14:paraId="4BB2489F" w14:textId="77777777">
      <w:pPr>
        <w:rPr>
          <w:rFonts w:ascii="ArialMT" w:hAnsi="ArialMT" w:cs="ArialMT"/>
          <w:sz w:val="20"/>
          <w:szCs w:val="20"/>
        </w:rPr>
      </w:pPr>
    </w:p>
    <w:p w:rsidR="006B631E" w:rsidP="001B7D74" w14:paraId="1198DE12" w14:textId="77777777">
      <w:pPr>
        <w:pStyle w:val="Heading2"/>
      </w:pPr>
      <w:r>
        <w:t>Comment 18</w:t>
      </w:r>
    </w:p>
    <w:p w:rsidR="006B631E" w:rsidRPr="001B7D74" w:rsidP="006B631E" w14:paraId="308C1801" w14:textId="27400472">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Diane Bartholomew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03/15/2023 12:18 PM</w:t>
      </w:r>
    </w:p>
    <w:p w:rsidR="006B631E" w:rsidRPr="001B7D74" w:rsidP="006B631E" w14:paraId="0981B270"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As the nation’s fifth largest school district with over 300,000 students, the Clark County School District (CCSD) opposes the recent proposal mandating the </w:t>
      </w:r>
      <w:r w:rsidRPr="001B7D74">
        <w:rPr>
          <w:rFonts w:ascii="Times New Roman" w:hAnsi="Times New Roman" w:cs="Times New Roman"/>
          <w:sz w:val="24"/>
          <w:szCs w:val="24"/>
        </w:rPr>
        <w:t>School</w:t>
      </w:r>
      <w:r w:rsidRPr="001B7D74">
        <w:rPr>
          <w:rFonts w:ascii="Times New Roman" w:hAnsi="Times New Roman" w:cs="Times New Roman"/>
          <w:sz w:val="24"/>
          <w:szCs w:val="24"/>
        </w:rPr>
        <w:t>-Level Finance Survey (SLFS) for all schools, districts, and states starting in 2022.</w:t>
      </w:r>
    </w:p>
    <w:p w:rsidR="006B631E" w:rsidRPr="001B7D74" w:rsidP="006B631E" w14:paraId="4FA71E85"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594AB81F"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following are the main concerns:</w:t>
      </w:r>
    </w:p>
    <w:p w:rsidR="006B631E" w:rsidRPr="001B7D74" w:rsidP="006B631E" w14:paraId="22865501"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Extensive Re-working of Data and Differing Definitions of Metrics:</w:t>
      </w:r>
    </w:p>
    <w:p w:rsidR="006B631E" w:rsidRPr="001B7D74" w:rsidP="006B631E" w14:paraId="1677D5BE" w14:textId="7777777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The district already reports school-site data to the State of Nevada via the statewide </w:t>
      </w:r>
      <w:r w:rsidRPr="001B7D74">
        <w:rPr>
          <w:rFonts w:ascii="Times New Roman" w:hAnsi="Times New Roman" w:cs="Times New Roman"/>
          <w:sz w:val="24"/>
          <w:szCs w:val="24"/>
        </w:rPr>
        <w:t>database  “</w:t>
      </w:r>
      <w:r w:rsidRPr="001B7D74">
        <w:rPr>
          <w:rFonts w:ascii="Times New Roman" w:hAnsi="Times New Roman" w:cs="Times New Roman"/>
          <w:sz w:val="24"/>
          <w:szCs w:val="24"/>
        </w:rPr>
        <w:t>InSight</w:t>
      </w:r>
      <w:r w:rsidRPr="001B7D74">
        <w:rPr>
          <w:rFonts w:ascii="Times New Roman" w:hAnsi="Times New Roman" w:cs="Times New Roman"/>
          <w:sz w:val="24"/>
          <w:szCs w:val="24"/>
        </w:rPr>
        <w:t>” administered by EDMIN https://www.edmin.com/</w:t>
      </w:r>
    </w:p>
    <w:p w:rsidR="006B631E" w:rsidRPr="001B7D74" w:rsidP="006B631E" w14:paraId="0E4F8D5A" w14:textId="7777777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This data ends up on the “Nevada Report Card” website as the “School Accountability Report” (</w:t>
      </w:r>
      <w:r w:rsidRPr="001B7D74">
        <w:rPr>
          <w:rFonts w:ascii="Times New Roman" w:hAnsi="Times New Roman" w:cs="Times New Roman"/>
          <w:sz w:val="24"/>
          <w:szCs w:val="24"/>
        </w:rPr>
        <w:t>see:http</w:t>
      </w:r>
      <w:r w:rsidRPr="001B7D74">
        <w:rPr>
          <w:rFonts w:ascii="Times New Roman" w:hAnsi="Times New Roman" w:cs="Times New Roman"/>
          <w:sz w:val="24"/>
          <w:szCs w:val="24"/>
        </w:rPr>
        <w:t>://nevadareportcard.nv.gov/di/</w:t>
      </w:r>
      <w:r w:rsidRPr="001B7D74">
        <w:rPr>
          <w:rFonts w:ascii="Times New Roman" w:hAnsi="Times New Roman" w:cs="Times New Roman"/>
          <w:sz w:val="24"/>
          <w:szCs w:val="24"/>
        </w:rPr>
        <w:t xml:space="preserve"> ) </w:t>
      </w:r>
    </w:p>
    <w:p w:rsidR="006B631E" w:rsidRPr="001B7D74" w:rsidP="006B631E" w14:paraId="1CEE796F" w14:textId="7777777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Undoubtedly, the SLFS will have different requirements for metrics, parameters, and defining these metrics differently than our state defines them.</w:t>
      </w:r>
    </w:p>
    <w:p w:rsidR="006B631E" w:rsidRPr="001B7D74" w:rsidP="006B631E" w14:paraId="03B55299" w14:textId="7777777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For example, defining “FTE” vs “Headcount” is problematic as there are several ways of defining a “full-time equivalent”.</w:t>
      </w:r>
    </w:p>
    <w:p w:rsidR="006B631E" w:rsidRPr="001B7D74" w:rsidP="006B631E" w14:paraId="5E2E5EB1" w14:textId="7777777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CCSD already attempts to allocate all central expenses down to the 350+ school sites in our financial database only to adjust some of them back out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comply and align with our state-mandated database, </w:t>
      </w:r>
      <w:r w:rsidRPr="001B7D74">
        <w:rPr>
          <w:rFonts w:ascii="Times New Roman" w:hAnsi="Times New Roman" w:cs="Times New Roman"/>
          <w:sz w:val="24"/>
          <w:szCs w:val="24"/>
        </w:rPr>
        <w:t>InSight</w:t>
      </w:r>
      <w:r w:rsidRPr="001B7D74">
        <w:rPr>
          <w:rFonts w:ascii="Times New Roman" w:hAnsi="Times New Roman" w:cs="Times New Roman"/>
          <w:sz w:val="24"/>
          <w:szCs w:val="24"/>
        </w:rPr>
        <w:t>.</w:t>
      </w:r>
    </w:p>
    <w:p w:rsidR="006B631E" w:rsidRPr="001B7D74" w:rsidP="006B631E" w14:paraId="33F3A576"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251F6EB2"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Limited Resources:</w:t>
      </w:r>
    </w:p>
    <w:p w:rsidR="006B631E" w:rsidRPr="001B7D74" w:rsidP="006B631E" w14:paraId="41E65970" w14:textId="77777777">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CCSD is currently implementing a new Payroll and Human Capital Management (HCM) system as well as complying with the January launch of our state’s new state pension system. </w:t>
      </w:r>
      <w:r w:rsidRPr="001B7D74">
        <w:rPr>
          <w:rFonts w:ascii="Times New Roman" w:hAnsi="Times New Roman" w:cs="Times New Roman"/>
          <w:sz w:val="24"/>
          <w:szCs w:val="24"/>
        </w:rPr>
        <w:t>All of</w:t>
      </w:r>
      <w:r w:rsidRPr="001B7D74">
        <w:rPr>
          <w:rFonts w:ascii="Times New Roman" w:hAnsi="Times New Roman" w:cs="Times New Roman"/>
          <w:sz w:val="24"/>
          <w:szCs w:val="24"/>
        </w:rPr>
        <w:t xml:space="preserve"> our consultants are working on these projects.</w:t>
      </w:r>
    </w:p>
    <w:p w:rsidR="006B631E" w:rsidRPr="001B7D74" w:rsidP="006B631E" w14:paraId="3D01EF0F" w14:textId="77777777">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We are already in FY 2023, creating appropriate new accounts or Program\Functions would be highly subjective and difficult to ascertain.</w:t>
      </w:r>
    </w:p>
    <w:p w:rsidR="006B631E" w:rsidRPr="001B7D74" w:rsidP="006B631E" w14:paraId="0E3CF655" w14:textId="77777777">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New GASB statements are taking up the Accounting Department’s resources</w:t>
      </w:r>
    </w:p>
    <w:p w:rsidR="006B631E" w:rsidRPr="001B7D74" w:rsidP="006B631E" w14:paraId="53C2D339" w14:textId="77777777">
      <w:pPr>
        <w:autoSpaceDE w:val="0"/>
        <w:autoSpaceDN w:val="0"/>
        <w:adjustRightInd w:val="0"/>
        <w:spacing w:after="0" w:line="240" w:lineRule="auto"/>
        <w:rPr>
          <w:rFonts w:ascii="Times New Roman" w:hAnsi="Times New Roman" w:cs="Times New Roman"/>
          <w:sz w:val="20"/>
          <w:szCs w:val="20"/>
        </w:rPr>
      </w:pPr>
    </w:p>
    <w:p w:rsidR="006B631E" w:rsidRPr="001B7D74" w:rsidP="006B631E" w14:paraId="742E2252"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For </w:t>
      </w:r>
      <w:r w:rsidRPr="001B7D74">
        <w:rPr>
          <w:rFonts w:ascii="Times New Roman" w:hAnsi="Times New Roman" w:cs="Times New Roman"/>
          <w:sz w:val="24"/>
          <w:szCs w:val="24"/>
        </w:rPr>
        <w:t>all of</w:t>
      </w:r>
      <w:r w:rsidRPr="001B7D74">
        <w:rPr>
          <w:rFonts w:ascii="Times New Roman" w:hAnsi="Times New Roman" w:cs="Times New Roman"/>
          <w:sz w:val="24"/>
          <w:szCs w:val="24"/>
        </w:rPr>
        <w:t xml:space="preserve"> the reasons stated above, we strongly oppose this proposal.</w:t>
      </w:r>
    </w:p>
    <w:p w:rsidR="006B631E" w:rsidP="006B631E" w14:paraId="28E7A438" w14:textId="77777777">
      <w:pPr>
        <w:autoSpaceDE w:val="0"/>
        <w:autoSpaceDN w:val="0"/>
        <w:adjustRightInd w:val="0"/>
        <w:spacing w:after="0" w:line="240" w:lineRule="auto"/>
        <w:rPr>
          <w:rFonts w:ascii="ArialMT" w:hAnsi="ArialMT" w:cs="ArialMT"/>
          <w:sz w:val="20"/>
          <w:szCs w:val="20"/>
        </w:rPr>
      </w:pPr>
    </w:p>
    <w:p w:rsidR="006B631E" w:rsidP="001B7D74" w14:paraId="139DA3F4" w14:textId="77777777">
      <w:pPr>
        <w:pStyle w:val="Heading2"/>
      </w:pPr>
      <w:r w:rsidRPr="00FC7404">
        <w:t>Comment 19</w:t>
      </w:r>
    </w:p>
    <w:p w:rsidR="006B631E" w:rsidRPr="001B7D74" w:rsidP="006B631E" w14:paraId="21A78994" w14:textId="73B3884C">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Author Full Name: </w:t>
      </w:r>
      <w:r w:rsidRPr="001B7D74">
        <w:rPr>
          <w:rFonts w:ascii="Times New Roman" w:hAnsi="Times New Roman" w:cs="Times New Roman"/>
          <w:sz w:val="24"/>
          <w:szCs w:val="24"/>
        </w:rPr>
        <w:t xml:space="preserve">Evelyn </w:t>
      </w:r>
      <w:r w:rsidRPr="001B7D74">
        <w:rPr>
          <w:rFonts w:ascii="Times New Roman" w:hAnsi="Times New Roman" w:cs="Times New Roman"/>
          <w:sz w:val="24"/>
          <w:szCs w:val="24"/>
        </w:rPr>
        <w:t>Gross.Whitebay</w:t>
      </w:r>
      <w:r w:rsidRPr="001B7D74">
        <w:rPr>
          <w:rFonts w:ascii="Times New Roman" w:hAnsi="Times New Roman" w:cs="Times New Roman"/>
          <w:sz w:val="24"/>
          <w:szCs w:val="24"/>
        </w:rPr>
        <w:t xml:space="preserve">, M.Ed.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03/20/2023 06:21 PM</w:t>
      </w:r>
    </w:p>
    <w:p w:rsidR="006B631E" w:rsidRPr="001B7D74" w:rsidP="006B631E" w14:paraId="3355C69D"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Please see the full written document attached. Sources, studies, and footnotes are included.</w:t>
      </w:r>
    </w:p>
    <w:p w:rsidR="006B631E" w:rsidRPr="001B7D74" w:rsidP="006B631E" w14:paraId="7CB13253"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Here are some excerpts from the full document:</w:t>
      </w:r>
    </w:p>
    <w:p w:rsidR="001B7D74" w:rsidRPr="001B7D74" w:rsidP="006B631E" w14:paraId="225AADEF" w14:textId="285E472F">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1. The School Level Finance Survey is a viable mechanism that promotes knowledge of expenditures that are intended to affect students' educational outcomes. The SFLS helps obtain school-level data used to inform issue-driven decisions, which helps educational processes become more effective in addressing student, school-level and other needs through appropriate expenditures. The data helps schools to adjust and readjust school level outlays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shift funds to targeted areas of need for student supports, learning situations, the teaching process, and provide learning experiences and improved content for all students. SLFS, school-by-school data can provide required information to define needed </w:t>
      </w:r>
      <w:r w:rsidRPr="001B7D74">
        <w:rPr>
          <w:rFonts w:ascii="Times New Roman" w:hAnsi="Times New Roman" w:cs="Times New Roman"/>
          <w:sz w:val="24"/>
          <w:szCs w:val="24"/>
        </w:rPr>
        <w:t>action, and</w:t>
      </w:r>
      <w:r w:rsidRPr="001B7D74">
        <w:rPr>
          <w:rFonts w:ascii="Times New Roman" w:hAnsi="Times New Roman" w:cs="Times New Roman"/>
          <w:sz w:val="24"/>
          <w:szCs w:val="24"/>
        </w:rPr>
        <w:t xml:space="preserve"> increase efficacy of important shifts in expenditure.</w:t>
      </w:r>
    </w:p>
    <w:p w:rsidR="006B631E" w:rsidRPr="001B7D74" w:rsidP="006B631E" w14:paraId="3E9B427B"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2. The SLFS data collections for instruction and instructional staff supports may be the key that unlocks new answers and insight. One ongoing dilemma is inequity particularly of literacy skills linked to poor reading achievement for marginalized learners including those having disabilities, specific learning disabilities, impoverishment, the general population of students coming out of the Covid-19 situation, and schools with pre-existing learning gaps especially in reading and language arts. In major part, studies show level of literacy has to do with teacher knowledge levels and instructional practices. Collecting</w:t>
      </w:r>
    </w:p>
    <w:p w:rsidR="006B631E" w:rsidRPr="001B7D74" w:rsidP="006B631E" w14:paraId="65524897"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expenditure data in the future would help facilitate transitions to address these overall, civil, and low outcome issues.</w:t>
      </w:r>
    </w:p>
    <w:p w:rsidR="006B631E" w:rsidRPr="001B7D74" w:rsidP="006B631E" w14:paraId="20B7B5E1"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3. To address the civil issues and equity of having every student reading at or above grade level by the end of third grade, there are related findings: “The increase in teacher knowledge of early[basic] literacy skills was found to be associated with the progress educators made in the [scientific research-based, and peer-reviewed] professional development program,” using a specified training in language essentials for teaching. “At the end of the study, educators who had not started the professional development program were in the 54th percentile on the Teacher Knowledge of Early Literacy Skills (TKELS) </w:t>
      </w:r>
      <w:r w:rsidRPr="001B7D74">
        <w:rPr>
          <w:rFonts w:ascii="Times New Roman" w:hAnsi="Times New Roman" w:cs="Times New Roman"/>
          <w:sz w:val="24"/>
          <w:szCs w:val="24"/>
        </w:rPr>
        <w:t>…[</w:t>
      </w:r>
      <w:r w:rsidRPr="001B7D74">
        <w:rPr>
          <w:rFonts w:ascii="Times New Roman" w:hAnsi="Times New Roman" w:cs="Times New Roman"/>
          <w:sz w:val="24"/>
          <w:szCs w:val="24"/>
        </w:rPr>
        <w:t>compared to] educators who completed the program and who were in the 65th percentile. (</w:t>
      </w:r>
      <w:r w:rsidRPr="001B7D74">
        <w:rPr>
          <w:rFonts w:ascii="Times New Roman" w:hAnsi="Times New Roman" w:cs="Times New Roman"/>
          <w:sz w:val="24"/>
          <w:szCs w:val="24"/>
        </w:rPr>
        <w:t>footnoted</w:t>
      </w:r>
      <w:r w:rsidRPr="001B7D74">
        <w:rPr>
          <w:rFonts w:ascii="Times New Roman" w:hAnsi="Times New Roman" w:cs="Times New Roman"/>
          <w:sz w:val="24"/>
          <w:szCs w:val="24"/>
        </w:rPr>
        <w:t>: 1,3)</w:t>
      </w:r>
    </w:p>
    <w:p w:rsidR="006B631E" w:rsidRPr="001B7D74" w:rsidP="006B631E" w14:paraId="42C9373B"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4. Continued consistent planning and good usage of funding can avoid or directly address problems. Knowing school-level expenditure data helps schools to adjust and readjust school level outlays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shift funds to targeted areas of need for the teaching process and scientific backed instructional knowledge, instructional student supports, learning situations, and provide learning experiences and improved content for all students. Another important role emerges for potential SLFS data collection functions which can serve and address some civil needs: pervasive fund allocation and expenditure shifts that will effectively expedite increased teacher knowledge and updates in the science of reading through training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improve school and student literacy rates equitably, and our educational system school-by-school. Monies that get to the students and foster effective instructional and positive equity outcomes for students is good.</w:t>
      </w:r>
    </w:p>
    <w:p w:rsidR="006B631E" w:rsidRPr="001B7D74" w:rsidP="006B631E" w14:paraId="3C5898A4"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Please see the full written document attached, in docx or PDF format including sources and footnotes.</w:t>
      </w:r>
    </w:p>
    <w:p w:rsidR="006B631E" w:rsidRPr="001B7D74" w:rsidP="006B631E" w14:paraId="2DE4ACFD"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Thank you for the opportunity to comment.</w:t>
      </w:r>
    </w:p>
    <w:p w:rsidR="006B631E" w:rsidRPr="001B7D74" w:rsidP="006B631E" w14:paraId="052CB32C"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1. The School Level Finance Survey is a viable mechanism that promotes knowledge of expenditures that are intended to affect students' educational outcomes. The SFLS helps obtain school-level data used to inform issue-driven decisions, which helps educational processes become more effective in addressing student, school-level and other needs through appropriate expenditures.  The data helps schools to adjust and readjust school level outlays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shift funds to targeted areas of need for student supports, learning situations, the teaching process, and provide learning experiences and improved content for all students. SLFS, school-by-school data can provide required information to define needed </w:t>
      </w:r>
      <w:r w:rsidRPr="001B7D74">
        <w:rPr>
          <w:rFonts w:ascii="Times New Roman" w:hAnsi="Times New Roman" w:cs="Times New Roman"/>
          <w:sz w:val="24"/>
          <w:szCs w:val="24"/>
        </w:rPr>
        <w:t>action, and</w:t>
      </w:r>
      <w:r w:rsidRPr="001B7D74">
        <w:rPr>
          <w:rFonts w:ascii="Times New Roman" w:hAnsi="Times New Roman" w:cs="Times New Roman"/>
          <w:sz w:val="24"/>
          <w:szCs w:val="24"/>
        </w:rPr>
        <w:t xml:space="preserve"> increase efficacy of important shifts in expenditure.</w:t>
      </w:r>
    </w:p>
    <w:p w:rsidR="006B631E" w:rsidRPr="001B7D74" w:rsidP="006B631E" w14:paraId="6D96129C"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Also, when you are given more money, it follows that more accountability measures are appropriate. It is important to track Federal allocations to point of expenditure, and their effect. Then reassessment of student and school-level problems or needs can be ascertained. Next, the solutions to the disparity or problems can be funded by appropriate means by shifting funds to those areas of implementation.  </w:t>
      </w:r>
    </w:p>
    <w:p w:rsidR="006B631E" w:rsidRPr="001B7D74" w:rsidP="001B7D74" w14:paraId="226CFD92" w14:textId="69CAE269">
      <w:pPr>
        <w:spacing w:after="0"/>
        <w:rPr>
          <w:rFonts w:ascii="Times New Roman" w:hAnsi="Times New Roman" w:cs="Times New Roman"/>
          <w:sz w:val="24"/>
          <w:szCs w:val="24"/>
        </w:rPr>
      </w:pPr>
      <w:r w:rsidRPr="001B7D74">
        <w:rPr>
          <w:rFonts w:ascii="Times New Roman" w:hAnsi="Times New Roman" w:cs="Times New Roman"/>
          <w:sz w:val="24"/>
          <w:szCs w:val="24"/>
        </w:rPr>
        <w:t xml:space="preserve">SEAs of some states, LEAs, School levels may find it necessary to shift allocations to accounting categories that may need to be generated in the future.  This could be done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address school issues of their specified or unspecified cohorts, and school site needs. This is assuming that purchasing is on a needs-based basis.  </w:t>
      </w:r>
    </w:p>
    <w:p w:rsidR="001B7D74" w:rsidP="001B7D74" w14:paraId="1CD31B4C" w14:textId="77777777">
      <w:pPr>
        <w:spacing w:after="0"/>
        <w:rPr>
          <w:rFonts w:ascii="Times New Roman" w:hAnsi="Times New Roman" w:cs="Times New Roman"/>
          <w:sz w:val="24"/>
          <w:szCs w:val="24"/>
        </w:rPr>
      </w:pPr>
    </w:p>
    <w:p w:rsidR="006B631E" w:rsidRPr="001B7D74" w:rsidP="001B7D74" w14:paraId="5A1821B8" w14:textId="3A064007">
      <w:pPr>
        <w:spacing w:after="0"/>
        <w:rPr>
          <w:rFonts w:ascii="Times New Roman" w:hAnsi="Times New Roman" w:cs="Times New Roman"/>
          <w:sz w:val="24"/>
          <w:szCs w:val="24"/>
        </w:rPr>
      </w:pPr>
      <w:r w:rsidRPr="001B7D74">
        <w:rPr>
          <w:rFonts w:ascii="Times New Roman" w:hAnsi="Times New Roman" w:cs="Times New Roman"/>
          <w:sz w:val="24"/>
          <w:szCs w:val="24"/>
        </w:rPr>
        <w:t xml:space="preserve">The relevancy of the SLFS mechanism is current, as well as being useful "sometime in the future". Considering the vast increase of monies dispensed through the American Rescue Plan, CARES, etc. and deadlines, expediency is of utmost importance in implementation and maybe future expansion of the school-by-school financial categories. Not all schools have: assessed the most current disparities and problems coming out of the pandemic, have been spent funds, nor demonstrated academic recovery coming out of the C19 situation. Schools seem to need slight leeway to update where and how remaining funds ought to be spent to address current or ongoing problems, rights, and inequities effectively and fully. Also, there's public outcry to ascertain where this money goes and how monies are currently being spent. The public has many concerns, one of which is equity and its relation to poor literacy. In the future, the School Level Finance Survey could facilitate data that addresses inequities and give factual answers regarding expenditures. SLFD is a useful mechanism to many and can meet demands of transparency and demands for data from the public. People want school problems solved and the financial means can make this a reality with good, effective, appropriate plans.  </w:t>
      </w:r>
    </w:p>
    <w:p w:rsidR="006B631E" w:rsidRPr="001B7D74" w:rsidP="006B631E" w14:paraId="6AD272BF"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26890099"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2. The SLFS data collections for instruction and instructional staff supports may be the key that unlocks new answers and insight. One ongoing dilemma is inequity particularly of literacy skills linked to poor reading achievement for marginalized learners including those having disabilities, specific learning disabilities, impoverishment, the general population of students coming out of the Covid-19 situation, and schools with pre-existing learning gaps especially in reading and language arts. In major part, studies show level of literacy has to do with teacher knowledge levels and instructional practices. Collecting expenditure data in the future would help facilitate transitions to address these overall, civil, and low outcome issues.  </w:t>
      </w:r>
    </w:p>
    <w:p w:rsidR="006B631E" w:rsidRPr="001B7D74" w:rsidP="006B631E" w14:paraId="2D2BCC6D"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Universally, at the school level, literacy issues have become exponentially explosive throughout the United States fueling little-known unwanted lawsuits and gag orders. Data collection will help ascertain whether current large allocations are being appropriately </w:t>
      </w:r>
      <w:r w:rsidRPr="001B7D74">
        <w:rPr>
          <w:rFonts w:ascii="Times New Roman" w:hAnsi="Times New Roman" w:cs="Times New Roman"/>
          <w:sz w:val="24"/>
          <w:szCs w:val="24"/>
        </w:rPr>
        <w:t>shifted, and</w:t>
      </w:r>
      <w:r w:rsidRPr="001B7D74">
        <w:rPr>
          <w:rFonts w:ascii="Times New Roman" w:hAnsi="Times New Roman" w:cs="Times New Roman"/>
          <w:sz w:val="24"/>
          <w:szCs w:val="24"/>
        </w:rPr>
        <w:t xml:space="preserve"> refocused as purposeful expenditures around illiteracy and inequity issues that were observed during the Covid19 pandemic circumstances. Looking deeper into the literacy and inequity issues is important. When teachers know more, students have improved outcomes.</w:t>
      </w:r>
      <w:r w:rsidRPr="001B7D74">
        <w:rPr>
          <w:rFonts w:ascii="Times New Roman" w:hAnsi="Times New Roman" w:cs="Times New Roman"/>
          <w:sz w:val="24"/>
          <w:szCs w:val="24"/>
          <w:vertAlign w:val="superscript"/>
        </w:rPr>
        <w:t>1,3</w:t>
      </w:r>
      <w:r w:rsidRPr="001B7D74">
        <w:rPr>
          <w:rFonts w:ascii="Times New Roman" w:hAnsi="Times New Roman" w:cs="Times New Roman"/>
          <w:sz w:val="24"/>
          <w:szCs w:val="24"/>
        </w:rPr>
        <w:t xml:space="preserve"> A new deeper look at instruction, and instructional staff support services, developing strong early </w:t>
      </w:r>
      <w:r w:rsidRPr="001B7D74">
        <w:rPr>
          <w:rFonts w:ascii="Times New Roman" w:hAnsi="Times New Roman" w:cs="Times New Roman"/>
          <w:sz w:val="24"/>
          <w:szCs w:val="24"/>
        </w:rPr>
        <w:t>and basic literacy skills is found to be a strong link to reading achievement in all grades: primary grades and beyond.</w:t>
      </w:r>
      <w:r w:rsidRPr="001B7D74">
        <w:rPr>
          <w:rFonts w:ascii="Times New Roman" w:hAnsi="Times New Roman" w:cs="Times New Roman"/>
          <w:sz w:val="24"/>
          <w:szCs w:val="24"/>
          <w:vertAlign w:val="superscript"/>
        </w:rPr>
        <w:t>1,3</w:t>
      </w:r>
      <w:r w:rsidRPr="001B7D74">
        <w:rPr>
          <w:rFonts w:ascii="Times New Roman" w:hAnsi="Times New Roman" w:cs="Times New Roman"/>
          <w:sz w:val="24"/>
          <w:szCs w:val="24"/>
        </w:rPr>
        <w:t xml:space="preserve">  </w:t>
      </w:r>
    </w:p>
    <w:p w:rsidR="006B631E" w:rsidRPr="001B7D74" w:rsidP="001B7D74" w14:paraId="475DFFA4" w14:textId="6C8C511B">
      <w:pPr>
        <w:spacing w:after="0"/>
        <w:rPr>
          <w:rFonts w:ascii="Times New Roman" w:hAnsi="Times New Roman" w:cs="Times New Roman"/>
          <w:sz w:val="24"/>
          <w:szCs w:val="24"/>
        </w:rPr>
      </w:pPr>
      <w:r w:rsidRPr="001B7D74">
        <w:rPr>
          <w:rFonts w:ascii="Times New Roman" w:hAnsi="Times New Roman" w:cs="Times New Roman"/>
          <w:sz w:val="24"/>
          <w:szCs w:val="24"/>
        </w:rPr>
        <w:t xml:space="preserve"> A study conducted by Folsom, Smith, Burke, and Oakley, in 2017, reports the results of systematic investigation of change in educators' knowledge and classroom practices. “Changing educators’ knowledge and classroom practices did not directly evaluate the impact of the </w:t>
      </w:r>
      <w:r w:rsidRPr="001B7D74">
        <w:rPr>
          <w:rFonts w:ascii="Times New Roman" w:hAnsi="Times New Roman" w:cs="Times New Roman"/>
          <w:i/>
          <w:sz w:val="24"/>
          <w:szCs w:val="24"/>
        </w:rPr>
        <w:t>professional development program”</w:t>
      </w:r>
      <w:r w:rsidRPr="001B7D74">
        <w:rPr>
          <w:rFonts w:ascii="Times New Roman" w:hAnsi="Times New Roman" w:cs="Times New Roman"/>
          <w:sz w:val="24"/>
          <w:szCs w:val="24"/>
        </w:rPr>
        <w:t xml:space="preserve"> but the findings suggest "teacher knowledge of early[basic] literacy skills, the quality of early[basic] literacy skill instruction, student engagement during early[basic] literacy skills instruction, and teaching competencies improved among educators who participated in the program over and above any increases found among educators generally (p. 15).”</w:t>
      </w:r>
      <w:r w:rsidRPr="001B7D74">
        <w:rPr>
          <w:rFonts w:ascii="Times New Roman" w:hAnsi="Times New Roman" w:cs="Times New Roman"/>
          <w:sz w:val="24"/>
          <w:szCs w:val="24"/>
          <w:vertAlign w:val="superscript"/>
        </w:rPr>
        <w:t xml:space="preserve"> 1,3</w:t>
      </w:r>
      <w:r w:rsidRPr="001B7D74">
        <w:rPr>
          <w:rFonts w:ascii="Times New Roman" w:hAnsi="Times New Roman" w:cs="Times New Roman"/>
          <w:sz w:val="24"/>
          <w:szCs w:val="24"/>
        </w:rPr>
        <w:t xml:space="preserve">  Further consider that U.S. K-12 students have not received equitable instruction in language essentials as reflected in NAEP 2019 scores sufficient for attaining increased performance, for most students. One exception was the state that engaged in training and implementation of this program which was scientific research backed and specified science of reading knowledge. Thus, “expanding teacher knowledge of literacy skills....  expanding the progress educators made in the professional development program”</w:t>
      </w:r>
      <w:r w:rsidRPr="001B7D74">
        <w:rPr>
          <w:rFonts w:ascii="Times New Roman" w:hAnsi="Times New Roman" w:cs="Times New Roman"/>
          <w:sz w:val="24"/>
          <w:szCs w:val="24"/>
          <w:vertAlign w:val="superscript"/>
        </w:rPr>
        <w:t>1,3</w:t>
      </w:r>
      <w:r w:rsidRPr="001B7D74">
        <w:rPr>
          <w:rFonts w:ascii="Times New Roman" w:hAnsi="Times New Roman" w:cs="Times New Roman"/>
          <w:sz w:val="24"/>
          <w:szCs w:val="24"/>
        </w:rPr>
        <w:t xml:space="preserve"> that updates teachers, yields much better and equitable student outcomes.</w:t>
      </w:r>
      <w:r w:rsidRPr="001B7D74">
        <w:rPr>
          <w:rFonts w:ascii="Times New Roman" w:hAnsi="Times New Roman" w:cs="Times New Roman"/>
          <w:sz w:val="24"/>
          <w:szCs w:val="24"/>
          <w:vertAlign w:val="superscript"/>
        </w:rPr>
        <w:t xml:space="preserve">  </w:t>
      </w:r>
    </w:p>
    <w:p w:rsidR="006B631E" w:rsidRPr="001B7D74" w:rsidP="006B631E" w14:paraId="7C25082C"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33B778C5" w14:textId="77777777">
      <w:pPr>
        <w:spacing w:after="52"/>
        <w:ind w:left="-5"/>
        <w:rPr>
          <w:rFonts w:ascii="Times New Roman" w:hAnsi="Times New Roman" w:cs="Times New Roman"/>
          <w:sz w:val="24"/>
          <w:szCs w:val="24"/>
          <w:vertAlign w:val="superscript"/>
        </w:rPr>
      </w:pPr>
      <w:r w:rsidRPr="001B7D74">
        <w:rPr>
          <w:rFonts w:ascii="Times New Roman" w:hAnsi="Times New Roman" w:cs="Times New Roman"/>
          <w:sz w:val="24"/>
          <w:szCs w:val="24"/>
        </w:rPr>
        <w:t>3. To address the civil issues and equity of having every student reading at or above grade level by the end of third grade, there are related findings: “The increase in teacher knowledge of early[basic] literacy skills was found to be associated with the progress educators made in the [scientific research-based, and peer-reviewed] professional development program,” using a specified training in language essentials for teaching. “At the end of the study, educators who had not started the professional development program were in the 54th percentile on the Teacher Knowledge of Early Literacy Skills (TKELS) … [compared to] educators who completed the program and who were in the 65th percentile.</w:t>
      </w:r>
      <w:r w:rsidRPr="001B7D74">
        <w:rPr>
          <w:rFonts w:ascii="Times New Roman" w:hAnsi="Times New Roman" w:cs="Times New Roman"/>
          <w:sz w:val="24"/>
          <w:szCs w:val="24"/>
          <w:vertAlign w:val="superscript"/>
        </w:rPr>
        <w:t>1,3</w:t>
      </w:r>
    </w:p>
    <w:p w:rsidR="006B631E" w:rsidRPr="001B7D74" w:rsidP="006B631E" w14:paraId="5920AF62" w14:textId="77777777">
      <w:pPr>
        <w:ind w:left="-5"/>
        <w:rPr>
          <w:rFonts w:ascii="Times New Roman" w:hAnsi="Times New Roman" w:cs="Times New Roman"/>
          <w:sz w:val="24"/>
          <w:szCs w:val="24"/>
        </w:rPr>
      </w:pPr>
      <w:r w:rsidRPr="001B7D74">
        <w:rPr>
          <w:rFonts w:ascii="Times New Roman" w:hAnsi="Times New Roman" w:cs="Times New Roman"/>
          <w:sz w:val="24"/>
          <w:szCs w:val="24"/>
        </w:rPr>
        <w:t>Albeit a challenge, it is necessary to update or fill the gaps in knowledge of teachers who give instruction and those staff giving instructional support services. This also includes teacher preparation and in-service. Specified training can also address literacy as a civil equity issue. The study showed increased teacher knowledge and performance affect increased student learning: a good use of funds for expenditures. “Other powerful beneficial effects on student learning: “effective teachers who are more content and whose sense of efficacy and empowerment will replace burnout and low expectations.”</w:t>
      </w:r>
      <w:r w:rsidRPr="001B7D74">
        <w:rPr>
          <w:rFonts w:ascii="Times New Roman" w:hAnsi="Times New Roman" w:cs="Times New Roman"/>
          <w:sz w:val="24"/>
          <w:szCs w:val="24"/>
          <w:vertAlign w:val="superscript"/>
        </w:rPr>
        <w:t>1</w:t>
      </w:r>
      <w:r w:rsidRPr="001B7D74">
        <w:rPr>
          <w:rFonts w:ascii="Times New Roman" w:hAnsi="Times New Roman" w:cs="Times New Roman"/>
          <w:sz w:val="24"/>
          <w:szCs w:val="24"/>
        </w:rPr>
        <w:t xml:space="preserve"> When teachers are “updated,” they “are more content and… [their] sense of efficacy and empowerment [replaces] burnout and low expectations.”</w:t>
      </w:r>
      <w:r w:rsidRPr="001B7D74">
        <w:rPr>
          <w:rFonts w:ascii="Times New Roman" w:hAnsi="Times New Roman" w:cs="Times New Roman"/>
          <w:sz w:val="24"/>
          <w:szCs w:val="24"/>
          <w:vertAlign w:val="superscript"/>
        </w:rPr>
        <w:t xml:space="preserve">1,3 </w:t>
      </w:r>
    </w:p>
    <w:p w:rsidR="006B631E" w:rsidRPr="001B7D74" w:rsidP="006B631E" w14:paraId="3B83FC5B" w14:textId="46E3A8C7">
      <w:pPr>
        <w:spacing w:after="166"/>
        <w:rPr>
          <w:rFonts w:ascii="Times New Roman" w:hAnsi="Times New Roman" w:cs="Times New Roman"/>
          <w:sz w:val="24"/>
          <w:szCs w:val="24"/>
        </w:rPr>
      </w:pPr>
      <w:r w:rsidRPr="001B7D74">
        <w:rPr>
          <w:rFonts w:ascii="Times New Roman" w:hAnsi="Times New Roman" w:cs="Times New Roman"/>
          <w:sz w:val="24"/>
          <w:szCs w:val="24"/>
        </w:rPr>
        <w:t xml:space="preserve"> Research shows that all students can learn to read and improve literacy performance. In terms of criteria for allowable uses and expenditures directed toward program training (of the high efficacy I sited above) can address the marginalized and other populations better when teachers are updated to know the current science of reading. Yet presently, we do not seem to track funding expenditure data in this impactful area. We do not appear to investigate deeply enough to see a positive co-relation between expenditures and intended effects as these studies reflect. The negative consequences of unidentified and unaddressed education issues are great and costly. This is a proposal request for consideration and implementation of future SLFS function(s), to include a deeper look at data regarding this instruction for teachers primarily and those in instructional staff support services.  </w:t>
      </w:r>
    </w:p>
    <w:p w:rsidR="006B631E" w:rsidRPr="001B7D74" w:rsidP="001B7D74" w14:paraId="10CF3DA5" w14:textId="23C80C42">
      <w:pPr>
        <w:spacing w:after="0"/>
        <w:rPr>
          <w:rFonts w:ascii="Times New Roman" w:hAnsi="Times New Roman" w:cs="Times New Roman"/>
          <w:sz w:val="24"/>
          <w:szCs w:val="24"/>
        </w:rPr>
      </w:pPr>
      <w:r w:rsidRPr="001B7D74">
        <w:rPr>
          <w:rFonts w:ascii="Times New Roman" w:hAnsi="Times New Roman" w:cs="Times New Roman"/>
          <w:sz w:val="24"/>
          <w:szCs w:val="24"/>
        </w:rPr>
        <w:t xml:space="preserve"> On the topic of SLFS Reporting Burden, the current burden of issues in education has exponential costs which are much larger than currently understood or accepted. As examples, dropout rates, and the hidden surtax per state yearly for low literacy rates are tremendous.</w:t>
      </w:r>
      <w:r w:rsidRPr="001B7D74">
        <w:rPr>
          <w:rFonts w:ascii="Times New Roman" w:hAnsi="Times New Roman" w:cs="Times New Roman"/>
          <w:sz w:val="24"/>
          <w:szCs w:val="24"/>
          <w:vertAlign w:val="superscript"/>
        </w:rPr>
        <w:t>4</w:t>
      </w:r>
      <w:r w:rsidRPr="001B7D74">
        <w:rPr>
          <w:rFonts w:ascii="Times New Roman" w:hAnsi="Times New Roman" w:cs="Times New Roman"/>
          <w:sz w:val="24"/>
          <w:szCs w:val="24"/>
        </w:rPr>
        <w:t xml:space="preserve"> Also, 2/3 of children that do not read proficiently by the end of fourth grade end up in jail, or on welfare.</w:t>
      </w:r>
      <w:r w:rsidRPr="001B7D74">
        <w:rPr>
          <w:rFonts w:ascii="Times New Roman" w:hAnsi="Times New Roman" w:cs="Times New Roman"/>
          <w:sz w:val="24"/>
          <w:szCs w:val="24"/>
          <w:vertAlign w:val="superscript"/>
        </w:rPr>
        <w:t>5</w:t>
      </w:r>
      <w:r w:rsidRPr="001B7D74">
        <w:rPr>
          <w:rFonts w:ascii="Times New Roman" w:hAnsi="Times New Roman" w:cs="Times New Roman"/>
          <w:sz w:val="24"/>
          <w:szCs w:val="24"/>
        </w:rPr>
        <w:t xml:space="preserve"> That is a burden far greater than the burden of collecting data especially when states may take advantage of the tech supports which are consistently offered directly to them. The burden is on the state to come through for its students, and submit data, but can be supported by NCES/IES </w:t>
      </w:r>
      <w:r w:rsidRPr="001B7D74">
        <w:rPr>
          <w:rFonts w:ascii="Times New Roman" w:hAnsi="Times New Roman" w:cs="Times New Roman"/>
          <w:sz w:val="24"/>
          <w:szCs w:val="24"/>
        </w:rPr>
        <w:t xml:space="preserve">tech supports. The burden is on the school-level and LEAs to come through with incrementally collected data to support better transparency and facilitate increased educational outcomes and solutions to issues. </w:t>
      </w:r>
    </w:p>
    <w:p w:rsidR="006B631E" w:rsidRPr="001B7D74" w:rsidP="006B631E" w14:paraId="797CA1F4"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3D5E04A1" w14:textId="77777777">
      <w:pPr>
        <w:spacing w:after="31"/>
        <w:ind w:left="-5"/>
        <w:rPr>
          <w:rFonts w:ascii="Times New Roman" w:hAnsi="Times New Roman" w:cs="Times New Roman"/>
          <w:sz w:val="24"/>
          <w:szCs w:val="24"/>
        </w:rPr>
      </w:pPr>
      <w:r w:rsidRPr="001B7D74">
        <w:rPr>
          <w:rFonts w:ascii="Times New Roman" w:hAnsi="Times New Roman" w:cs="Times New Roman"/>
          <w:sz w:val="24"/>
          <w:szCs w:val="24"/>
        </w:rPr>
        <w:t>We can do better. “Helping people to learn to read is an upstream tactic to make both individuals and community better. A study conducted per the Department of Justice indicates “</w:t>
      </w:r>
      <w:r w:rsidRPr="001B7D74">
        <w:rPr>
          <w:rFonts w:ascii="Times New Roman" w:hAnsi="Times New Roman" w:cs="Times New Roman"/>
          <w:i/>
          <w:sz w:val="24"/>
          <w:szCs w:val="24"/>
        </w:rPr>
        <w:t xml:space="preserve">the link, between academic failure and delinquency, violence-and crime, </w:t>
      </w:r>
      <w:r w:rsidRPr="001B7D74">
        <w:rPr>
          <w:rFonts w:ascii="Times New Roman" w:hAnsi="Times New Roman" w:cs="Times New Roman"/>
          <w:i/>
          <w:sz w:val="24"/>
          <w:szCs w:val="24"/>
          <w:u w:val="single" w:color="000000"/>
        </w:rPr>
        <w:t>is welded to reading failure</w:t>
      </w:r>
      <w:r w:rsidRPr="001B7D74">
        <w:rPr>
          <w:rFonts w:ascii="Times New Roman" w:hAnsi="Times New Roman" w:cs="Times New Roman"/>
          <w:i/>
          <w:sz w:val="24"/>
          <w:szCs w:val="24"/>
          <w:vertAlign w:val="superscript"/>
        </w:rPr>
        <w:t>5</w:t>
      </w:r>
      <w:r w:rsidRPr="001B7D74">
        <w:rPr>
          <w:rFonts w:ascii="Times New Roman" w:hAnsi="Times New Roman" w:cs="Times New Roman"/>
          <w:sz w:val="24"/>
          <w:szCs w:val="24"/>
        </w:rPr>
        <w:t xml:space="preserve"> Statistics from the National Institutes of Health report that:  </w:t>
      </w:r>
      <w:r w:rsidRPr="001B7D74">
        <w:rPr>
          <w:rFonts w:ascii="Times New Roman" w:hAnsi="Times New Roman" w:cs="Times New Roman"/>
          <w:sz w:val="24"/>
          <w:szCs w:val="24"/>
          <w:u w:val="single" w:color="000000"/>
        </w:rPr>
        <w:t>+2/3 of students</w:t>
      </w:r>
      <w:r w:rsidRPr="001B7D74">
        <w:rPr>
          <w:rFonts w:ascii="Times New Roman" w:hAnsi="Times New Roman" w:cs="Times New Roman"/>
          <w:sz w:val="24"/>
          <w:szCs w:val="24"/>
        </w:rPr>
        <w:t xml:space="preserve"> who cannot read proficiently by the end of 4</w:t>
      </w:r>
      <w:r w:rsidRPr="001B7D74">
        <w:rPr>
          <w:rFonts w:ascii="Times New Roman" w:hAnsi="Times New Roman" w:cs="Times New Roman"/>
          <w:sz w:val="24"/>
          <w:szCs w:val="24"/>
          <w:vertAlign w:val="superscript"/>
        </w:rPr>
        <w:t>th</w:t>
      </w:r>
      <w:r w:rsidRPr="001B7D74">
        <w:rPr>
          <w:rFonts w:ascii="Times New Roman" w:hAnsi="Times New Roman" w:cs="Times New Roman"/>
          <w:sz w:val="24"/>
          <w:szCs w:val="24"/>
        </w:rPr>
        <w:t xml:space="preserve"> grade will end up in jail or on welfare</w:t>
      </w:r>
      <w:r w:rsidRPr="001B7D74">
        <w:rPr>
          <w:rFonts w:ascii="Times New Roman" w:hAnsi="Times New Roman" w:cs="Times New Roman"/>
          <w:sz w:val="24"/>
          <w:szCs w:val="24"/>
          <w:vertAlign w:val="superscript"/>
        </w:rPr>
        <w:t xml:space="preserve">5 </w:t>
      </w:r>
      <w:r w:rsidRPr="001B7D74">
        <w:rPr>
          <w:rFonts w:ascii="Times New Roman" w:hAnsi="Times New Roman" w:cs="Times New Roman"/>
          <w:sz w:val="24"/>
          <w:szCs w:val="24"/>
        </w:rPr>
        <w:t>the National Institute for Literacy notes. +43% of adults at Level 1 literacy skills live in poverty compared to only 4% of those at Level 5.</w:t>
      </w:r>
      <w:r w:rsidRPr="001B7D74">
        <w:rPr>
          <w:rFonts w:ascii="Times New Roman" w:hAnsi="Times New Roman" w:cs="Times New Roman"/>
          <w:sz w:val="24"/>
          <w:szCs w:val="24"/>
          <w:vertAlign w:val="superscript"/>
        </w:rPr>
        <w:t xml:space="preserve"> 5” </w:t>
      </w:r>
      <w:r w:rsidRPr="001B7D74">
        <w:rPr>
          <w:rFonts w:ascii="Times New Roman" w:hAnsi="Times New Roman" w:cs="Times New Roman"/>
          <w:sz w:val="24"/>
          <w:szCs w:val="24"/>
        </w:rPr>
        <w:t>+85% of all juveniles who interface with court systems are functionally illiterate.</w:t>
      </w:r>
      <w:r w:rsidRPr="001B7D74">
        <w:rPr>
          <w:rFonts w:ascii="Times New Roman" w:hAnsi="Times New Roman" w:cs="Times New Roman"/>
          <w:sz w:val="24"/>
          <w:szCs w:val="24"/>
          <w:vertAlign w:val="superscript"/>
        </w:rPr>
        <w:t>5</w:t>
      </w:r>
      <w:r w:rsidRPr="001B7D74">
        <w:rPr>
          <w:rFonts w:ascii="Times New Roman" w:hAnsi="Times New Roman" w:cs="Times New Roman"/>
          <w:sz w:val="24"/>
          <w:szCs w:val="24"/>
        </w:rPr>
        <w:t xml:space="preserve"> +63% of prison inmates cannot read.</w:t>
      </w:r>
      <w:r w:rsidRPr="001B7D74">
        <w:rPr>
          <w:rFonts w:ascii="Times New Roman" w:hAnsi="Times New Roman" w:cs="Times New Roman"/>
          <w:sz w:val="24"/>
          <w:szCs w:val="24"/>
          <w:vertAlign w:val="superscript"/>
        </w:rPr>
        <w:t>5</w:t>
      </w:r>
      <w:r w:rsidRPr="001B7D74">
        <w:rPr>
          <w:rFonts w:ascii="Times New Roman" w:hAnsi="Times New Roman" w:cs="Times New Roman"/>
          <w:sz w:val="24"/>
          <w:szCs w:val="24"/>
        </w:rPr>
        <w:t xml:space="preserve"> </w:t>
      </w:r>
    </w:p>
    <w:p w:rsidR="006B631E" w:rsidRPr="001B7D74" w:rsidP="006B631E" w14:paraId="5AE4590C" w14:textId="77777777">
      <w:pPr>
        <w:spacing w:after="3" w:line="243" w:lineRule="auto"/>
        <w:ind w:left="-5"/>
        <w:rPr>
          <w:rFonts w:ascii="Times New Roman" w:hAnsi="Times New Roman" w:cs="Times New Roman"/>
          <w:sz w:val="24"/>
          <w:szCs w:val="24"/>
        </w:rPr>
      </w:pPr>
      <w:r w:rsidRPr="001B7D74">
        <w:rPr>
          <w:rFonts w:ascii="Times New Roman" w:hAnsi="Times New Roman" w:cs="Times New Roman"/>
          <w:sz w:val="24"/>
          <w:szCs w:val="24"/>
        </w:rPr>
        <w:t xml:space="preserve">I would urge the committee members to endorse and implement the SLFS and look to future expansion to include expenditure data for specified literacy knowledge training for a teacher instruction function, and secondarily instructional staff support services, at this critical educational juncture. It will help the educational goals of the Department of Education to be attained. Overall and academic recovery from the Covid-19 circumstances can be accelerated. Chronically and habitually low outcomes can be increased and target low literacy driven civil poverty issues. However, we need to stay out of danger zones, be intentional and timely with our near-term actions. Compare the first study to the one beneath.  </w:t>
      </w:r>
    </w:p>
    <w:p w:rsidR="006B631E" w:rsidRPr="001B7D74" w:rsidP="006B631E" w14:paraId="053902EC"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7731B7E0" w14:textId="77777777">
      <w:pPr>
        <w:spacing w:after="3" w:line="243" w:lineRule="auto"/>
        <w:ind w:left="-5"/>
        <w:rPr>
          <w:rFonts w:ascii="Times New Roman" w:hAnsi="Times New Roman" w:cs="Times New Roman"/>
          <w:sz w:val="24"/>
          <w:szCs w:val="24"/>
        </w:rPr>
      </w:pPr>
      <w:r w:rsidRPr="001B7D74">
        <w:rPr>
          <w:rFonts w:ascii="Times New Roman" w:hAnsi="Times New Roman" w:cs="Times New Roman"/>
          <w:sz w:val="24"/>
          <w:szCs w:val="24"/>
        </w:rPr>
        <w:t xml:space="preserve"> “The study examined changes in the teacher knowledge of early[basic] literacy skills” and other related ratings initially within about a 6–10-month period.</w:t>
      </w:r>
      <w:r w:rsidRPr="001B7D74">
        <w:rPr>
          <w:rFonts w:ascii="Times New Roman" w:hAnsi="Times New Roman" w:cs="Times New Roman"/>
          <w:sz w:val="24"/>
          <w:szCs w:val="24"/>
          <w:vertAlign w:val="superscript"/>
        </w:rPr>
        <w:t>1,3</w:t>
      </w:r>
      <w:r w:rsidRPr="001B7D74">
        <w:rPr>
          <w:rFonts w:ascii="Times New Roman" w:hAnsi="Times New Roman" w:cs="Times New Roman"/>
          <w:sz w:val="24"/>
          <w:szCs w:val="24"/>
        </w:rPr>
        <w:t xml:space="preserve"> “Mississippi is one … [highly successful example] of how instruction rooted in the science of reading backed by scientific research can transform outcomes. [Example:] a statewide LETRS implementation catapulted Mississippi to #1 in the US on the 2019 NAEP.”</w:t>
      </w:r>
      <w:r w:rsidRPr="001B7D74">
        <w:rPr>
          <w:rFonts w:ascii="Times New Roman" w:hAnsi="Times New Roman" w:cs="Times New Roman"/>
          <w:sz w:val="24"/>
          <w:szCs w:val="24"/>
          <w:vertAlign w:val="superscript"/>
        </w:rPr>
        <w:t xml:space="preserve">3 </w:t>
      </w:r>
    </w:p>
    <w:p w:rsidR="006B631E" w:rsidRPr="001B7D74" w:rsidP="006B631E" w14:paraId="496809A8" w14:textId="77777777">
      <w:pPr>
        <w:spacing w:after="156"/>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3747407B"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As the next study illustrates to us, timely and uniform action is needed to avoid poor outcomes years later. “The case of Pakistan after the 2005 earthquake in Pakistan, schools in part of the country were shut down for </w:t>
      </w:r>
      <w:r w:rsidRPr="001B7D74">
        <w:rPr>
          <w:rFonts w:ascii="Times New Roman" w:hAnsi="Times New Roman" w:cs="Times New Roman"/>
          <w:sz w:val="24"/>
          <w:szCs w:val="24"/>
          <w:u w:val="single" w:color="000000"/>
        </w:rPr>
        <w:t>14 weeks</w:t>
      </w:r>
      <w:r w:rsidRPr="001B7D74">
        <w:rPr>
          <w:rFonts w:ascii="Times New Roman" w:hAnsi="Times New Roman" w:cs="Times New Roman"/>
          <w:sz w:val="24"/>
          <w:szCs w:val="24"/>
        </w:rPr>
        <w:t xml:space="preserve">. Four years later, researchers found that students who were directly affected by the quake ended up being </w:t>
      </w:r>
      <w:r w:rsidRPr="001B7D74">
        <w:rPr>
          <w:rFonts w:ascii="Times New Roman" w:hAnsi="Times New Roman" w:cs="Times New Roman"/>
          <w:sz w:val="24"/>
          <w:szCs w:val="24"/>
          <w:u w:val="single" w:color="000000"/>
        </w:rPr>
        <w:t>1.5 years behind</w:t>
      </w:r>
      <w:r w:rsidRPr="001B7D74">
        <w:rPr>
          <w:rFonts w:ascii="Times New Roman" w:hAnsi="Times New Roman" w:cs="Times New Roman"/>
          <w:sz w:val="24"/>
          <w:szCs w:val="24"/>
        </w:rPr>
        <w:t xml:space="preserve"> peers living in unaffected regions; a roughly fourfold expansion of the immediate learning loss from school closures.</w:t>
      </w:r>
      <w:r w:rsidRPr="001B7D74">
        <w:rPr>
          <w:rFonts w:ascii="Times New Roman" w:hAnsi="Times New Roman" w:cs="Times New Roman"/>
          <w:sz w:val="24"/>
          <w:szCs w:val="24"/>
          <w:vertAlign w:val="superscript"/>
        </w:rPr>
        <w:t xml:space="preserve">2” </w:t>
      </w:r>
      <w:r w:rsidRPr="001B7D74">
        <w:rPr>
          <w:rFonts w:ascii="Times New Roman" w:hAnsi="Times New Roman" w:cs="Times New Roman"/>
          <w:sz w:val="24"/>
          <w:szCs w:val="24"/>
        </w:rPr>
        <w:t xml:space="preserve">This study comparison informs urgency of our tasks.  </w:t>
      </w:r>
    </w:p>
    <w:p w:rsidR="006B631E" w:rsidRPr="001B7D74" w:rsidP="006B631E" w14:paraId="43818F57"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5C64E295"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SLFS can collect data on shifting expenditures, expenditure percentages allocated or categorical shifts in funding expenditures, for the public knowledge, research purposes, and accountability. Data can be used to assess success of expenditures considering updated goals and state/local or school level spending plans.  </w:t>
      </w:r>
    </w:p>
    <w:p w:rsidR="006B631E" w:rsidRPr="001B7D74" w:rsidP="006B631E" w14:paraId="25555023"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54F018AB" w14:textId="77777777">
      <w:pPr>
        <w:ind w:left="-5"/>
        <w:rPr>
          <w:rFonts w:ascii="Times New Roman" w:hAnsi="Times New Roman" w:cs="Times New Roman"/>
          <w:sz w:val="24"/>
          <w:szCs w:val="24"/>
        </w:rPr>
      </w:pPr>
      <w:r w:rsidRPr="001B7D74">
        <w:rPr>
          <w:rFonts w:ascii="Times New Roman" w:hAnsi="Times New Roman" w:cs="Times New Roman"/>
          <w:sz w:val="24"/>
          <w:szCs w:val="24"/>
        </w:rPr>
        <w:t xml:space="preserve">4. Continued consistent planning and good usage of funding can avoid or directly address problems. Knowing school-level expenditure data helps schools to adjust and readjust school level outlays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shift funds to targeted areas of need for the teaching process and scientific backed instructional knowledge, instructional student supports, learning situations, and provide learning experiences and improved content for all students. Another important role emerges for potential SLFS data collection functions which can serve and address some civil needs: pervasive fund allocation and expenditure shifts that will effectively expedite increased teacher knowledge and updates in the science of reading through training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improve school and student literacy rates equitably, and our educational system school-by-school. Monies that get to the students and foster effective instructional and positive equity outcomes for students is good.  </w:t>
      </w:r>
    </w:p>
    <w:p w:rsidR="006B631E" w:rsidRPr="001B7D74" w:rsidP="006B631E" w14:paraId="19EF3CAD"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09F7898D" w14:textId="77777777">
      <w:pPr>
        <w:spacing w:after="11" w:line="248" w:lineRule="auto"/>
        <w:rPr>
          <w:rFonts w:ascii="Times New Roman" w:hAnsi="Times New Roman" w:cs="Times New Roman"/>
          <w:sz w:val="24"/>
          <w:szCs w:val="24"/>
        </w:rPr>
      </w:pPr>
      <w:r w:rsidRPr="001B7D74">
        <w:rPr>
          <w:rFonts w:ascii="Times New Roman" w:hAnsi="Times New Roman" w:cs="Times New Roman"/>
          <w:sz w:val="24"/>
          <w:szCs w:val="24"/>
        </w:rPr>
        <w:t xml:space="preserve">Source and Footnotes: </w:t>
      </w:r>
    </w:p>
    <w:p w:rsidR="006B631E" w:rsidRPr="001B7D74" w:rsidP="006B631E" w14:paraId="78648B62" w14:textId="77777777">
      <w:pPr>
        <w:spacing w:after="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44443267" w14:textId="77777777">
      <w:pPr>
        <w:numPr>
          <w:ilvl w:val="0"/>
          <w:numId w:val="15"/>
        </w:numPr>
        <w:spacing w:after="11" w:line="248" w:lineRule="auto"/>
        <w:ind w:hanging="360"/>
        <w:rPr>
          <w:rFonts w:ascii="Times New Roman" w:hAnsi="Times New Roman" w:cs="Times New Roman"/>
          <w:sz w:val="24"/>
          <w:szCs w:val="24"/>
        </w:rPr>
      </w:pPr>
      <w:r w:rsidRPr="001B7D74">
        <w:rPr>
          <w:rFonts w:ascii="Times New Roman" w:hAnsi="Times New Roman" w:cs="Times New Roman"/>
          <w:sz w:val="24"/>
          <w:szCs w:val="24"/>
        </w:rPr>
        <w:t xml:space="preserve">Educator Outcomes Associated with Implementation of Mississippi's K-3 Early Literacy Professional Development Initiative, pages 2, 3, and page 15 of the report from Educator Outcomes Associated with Implementation of Mississippi's K-3 Early Literacy Professional Development Initiative. </w:t>
      </w:r>
    </w:p>
    <w:p w:rsidR="006B631E" w:rsidRPr="001B7D74" w:rsidP="006B631E" w14:paraId="074E6061" w14:textId="77777777">
      <w:pPr>
        <w:spacing w:after="24"/>
        <w:ind w:left="72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64D41D3D" w14:textId="77777777">
      <w:pPr>
        <w:numPr>
          <w:ilvl w:val="0"/>
          <w:numId w:val="15"/>
        </w:numPr>
        <w:spacing w:after="11" w:line="248" w:lineRule="auto"/>
        <w:ind w:hanging="360"/>
        <w:rPr>
          <w:rFonts w:ascii="Times New Roman" w:hAnsi="Times New Roman" w:cs="Times New Roman"/>
          <w:sz w:val="24"/>
          <w:szCs w:val="24"/>
        </w:rPr>
      </w:pPr>
      <w:r w:rsidRPr="001B7D74">
        <w:rPr>
          <w:rFonts w:ascii="Times New Roman" w:hAnsi="Times New Roman" w:cs="Times New Roman"/>
          <w:sz w:val="24"/>
          <w:szCs w:val="24"/>
        </w:rPr>
        <w:t xml:space="preserve">Source: Tahir Andrabi, Benjamin Daniels, and </w:t>
      </w:r>
      <w:r w:rsidRPr="001B7D74">
        <w:rPr>
          <w:rFonts w:ascii="Times New Roman" w:hAnsi="Times New Roman" w:cs="Times New Roman"/>
          <w:sz w:val="24"/>
          <w:szCs w:val="24"/>
        </w:rPr>
        <w:t>Jishnu</w:t>
      </w:r>
      <w:r w:rsidRPr="001B7D74">
        <w:rPr>
          <w:rFonts w:ascii="Times New Roman" w:hAnsi="Times New Roman" w:cs="Times New Roman"/>
          <w:sz w:val="24"/>
          <w:szCs w:val="24"/>
        </w:rPr>
        <w:t xml:space="preserve"> Das, “Human capital accumulation and disasters: Evidence from the Pakistan earthquake of 2005,” RISE </w:t>
      </w:r>
      <w:r w:rsidRPr="001B7D74">
        <w:rPr>
          <w:rFonts w:ascii="Times New Roman" w:hAnsi="Times New Roman" w:cs="Times New Roman"/>
          <w:sz w:val="24"/>
          <w:szCs w:val="24"/>
        </w:rPr>
        <w:t>Programme</w:t>
      </w:r>
      <w:r w:rsidRPr="001B7D74">
        <w:rPr>
          <w:rFonts w:ascii="Times New Roman" w:hAnsi="Times New Roman" w:cs="Times New Roman"/>
          <w:sz w:val="24"/>
          <w:szCs w:val="24"/>
        </w:rPr>
        <w:t xml:space="preserve">, May 2020, riseprogramme.org </w:t>
      </w:r>
    </w:p>
    <w:p w:rsidR="006B631E" w:rsidRPr="001B7D74" w:rsidP="006B631E" w14:paraId="3872893F" w14:textId="77777777">
      <w:pPr>
        <w:spacing w:after="0"/>
        <w:ind w:left="72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1D0818CB" w14:textId="77777777">
      <w:pPr>
        <w:spacing w:after="11" w:line="248" w:lineRule="auto"/>
        <w:ind w:left="730"/>
        <w:rPr>
          <w:rFonts w:ascii="Times New Roman" w:hAnsi="Times New Roman" w:cs="Times New Roman"/>
          <w:sz w:val="24"/>
          <w:szCs w:val="24"/>
        </w:rPr>
      </w:pPr>
      <w:r w:rsidRPr="001B7D74">
        <w:rPr>
          <w:rFonts w:ascii="Times New Roman" w:hAnsi="Times New Roman" w:cs="Times New Roman"/>
          <w:sz w:val="24"/>
          <w:szCs w:val="24"/>
        </w:rPr>
        <w:t xml:space="preserve">Source Report: McKinsey &amp; Company, </w:t>
      </w:r>
      <w:r w:rsidRPr="001B7D74">
        <w:rPr>
          <w:rFonts w:ascii="Times New Roman" w:hAnsi="Times New Roman" w:cs="Times New Roman"/>
          <w:i/>
          <w:sz w:val="24"/>
          <w:szCs w:val="24"/>
        </w:rPr>
        <w:t xml:space="preserve">Public &amp; Social Sector Practice COVID-19 and learning loss—disparities </w:t>
      </w:r>
      <w:r w:rsidRPr="001B7D74">
        <w:rPr>
          <w:rFonts w:ascii="Times New Roman" w:hAnsi="Times New Roman" w:cs="Times New Roman"/>
          <w:i/>
          <w:sz w:val="24"/>
          <w:szCs w:val="24"/>
        </w:rPr>
        <w:t>grow</w:t>
      </w:r>
      <w:r w:rsidRPr="001B7D74">
        <w:rPr>
          <w:rFonts w:ascii="Times New Roman" w:hAnsi="Times New Roman" w:cs="Times New Roman"/>
          <w:i/>
          <w:sz w:val="24"/>
          <w:szCs w:val="24"/>
        </w:rPr>
        <w:t xml:space="preserve"> and students need help.</w:t>
      </w:r>
      <w:r w:rsidRPr="001B7D74">
        <w:rPr>
          <w:rFonts w:ascii="Times New Roman" w:hAnsi="Times New Roman" w:cs="Times New Roman"/>
          <w:sz w:val="24"/>
          <w:szCs w:val="24"/>
        </w:rPr>
        <w:t xml:space="preserve"> ‘The pandemic has set back learning for all students, but especially for students of color. Evidence-based acceleration approaches can help. December 2020, by Emma Dorn, Bryan Hancock, Jimmy </w:t>
      </w:r>
      <w:r w:rsidRPr="001B7D74">
        <w:rPr>
          <w:rFonts w:ascii="Times New Roman" w:hAnsi="Times New Roman" w:cs="Times New Roman"/>
          <w:sz w:val="24"/>
          <w:szCs w:val="24"/>
        </w:rPr>
        <w:t>Sarakatsannis</w:t>
      </w:r>
      <w:r w:rsidRPr="001B7D74">
        <w:rPr>
          <w:rFonts w:ascii="Times New Roman" w:hAnsi="Times New Roman" w:cs="Times New Roman"/>
          <w:sz w:val="24"/>
          <w:szCs w:val="24"/>
        </w:rPr>
        <w:t xml:space="preserve">, and Ellen </w:t>
      </w:r>
      <w:r w:rsidRPr="001B7D74">
        <w:rPr>
          <w:rFonts w:ascii="Times New Roman" w:hAnsi="Times New Roman" w:cs="Times New Roman"/>
          <w:sz w:val="24"/>
          <w:szCs w:val="24"/>
        </w:rPr>
        <w:t>Viruleg</w:t>
      </w:r>
      <w:r w:rsidRPr="001B7D74">
        <w:rPr>
          <w:rFonts w:ascii="Times New Roman" w:hAnsi="Times New Roman" w:cs="Times New Roman"/>
          <w:sz w:val="24"/>
          <w:szCs w:val="24"/>
        </w:rPr>
        <w:t xml:space="preserve">  </w:t>
      </w:r>
    </w:p>
    <w:p w:rsidR="006B631E" w:rsidRPr="001B7D74" w:rsidP="006B631E" w14:paraId="5AABF498" w14:textId="77777777">
      <w:pPr>
        <w:spacing w:after="0"/>
        <w:ind w:left="72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11D344B0" w14:textId="77777777">
      <w:pPr>
        <w:numPr>
          <w:ilvl w:val="0"/>
          <w:numId w:val="15"/>
        </w:numPr>
        <w:spacing w:after="164" w:line="248" w:lineRule="auto"/>
        <w:ind w:hanging="360"/>
        <w:rPr>
          <w:rFonts w:ascii="Times New Roman" w:hAnsi="Times New Roman" w:cs="Times New Roman"/>
          <w:sz w:val="24"/>
          <w:szCs w:val="24"/>
        </w:rPr>
      </w:pPr>
      <w:r w:rsidRPr="001B7D74">
        <w:rPr>
          <w:rFonts w:ascii="Times New Roman" w:hAnsi="Times New Roman" w:cs="Times New Roman"/>
          <w:sz w:val="24"/>
          <w:szCs w:val="24"/>
        </w:rPr>
        <w:t>LETRS Literacy Professional Development booklet, page 20. Voyagersopris.com/</w:t>
      </w:r>
      <w:r w:rsidRPr="001B7D74">
        <w:rPr>
          <w:rFonts w:ascii="Times New Roman" w:hAnsi="Times New Roman" w:cs="Times New Roman"/>
          <w:sz w:val="24"/>
          <w:szCs w:val="24"/>
        </w:rPr>
        <w:t>professionaldevelopment</w:t>
      </w:r>
      <w:r w:rsidRPr="001B7D74">
        <w:rPr>
          <w:rFonts w:ascii="Times New Roman" w:hAnsi="Times New Roman" w:cs="Times New Roman"/>
          <w:sz w:val="24"/>
          <w:szCs w:val="24"/>
        </w:rPr>
        <w:t>/</w:t>
      </w:r>
      <w:r w:rsidRPr="001B7D74">
        <w:rPr>
          <w:rFonts w:ascii="Times New Roman" w:hAnsi="Times New Roman" w:cs="Times New Roman"/>
          <w:sz w:val="24"/>
          <w:szCs w:val="24"/>
        </w:rPr>
        <w:t>letrs</w:t>
      </w:r>
      <w:r w:rsidRPr="001B7D74">
        <w:rPr>
          <w:rFonts w:ascii="Times New Roman" w:hAnsi="Times New Roman" w:cs="Times New Roman"/>
          <w:sz w:val="24"/>
          <w:szCs w:val="24"/>
        </w:rPr>
        <w:t>/</w:t>
      </w:r>
      <w:r w:rsidRPr="001B7D74">
        <w:rPr>
          <w:rFonts w:ascii="Times New Roman" w:hAnsi="Times New Roman" w:cs="Times New Roman"/>
          <w:sz w:val="24"/>
          <w:szCs w:val="24"/>
        </w:rPr>
        <w:t>letrs</w:t>
      </w:r>
      <w:r w:rsidRPr="001B7D74">
        <w:rPr>
          <w:rFonts w:ascii="Times New Roman" w:hAnsi="Times New Roman" w:cs="Times New Roman"/>
          <w:sz w:val="24"/>
          <w:szCs w:val="24"/>
        </w:rPr>
        <w:t xml:space="preserve">-new </w:t>
      </w:r>
    </w:p>
    <w:p w:rsidR="006B631E" w:rsidRPr="001B7D74" w:rsidP="006B631E" w14:paraId="70FEC2C4" w14:textId="77777777">
      <w:pPr>
        <w:spacing w:after="0"/>
        <w:ind w:left="72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7882C732" w14:textId="77777777">
      <w:pPr>
        <w:numPr>
          <w:ilvl w:val="0"/>
          <w:numId w:val="15"/>
        </w:numPr>
        <w:spacing w:after="11" w:line="248" w:lineRule="auto"/>
        <w:ind w:hanging="360"/>
        <w:rPr>
          <w:rFonts w:ascii="Times New Roman" w:hAnsi="Times New Roman" w:cs="Times New Roman"/>
          <w:sz w:val="24"/>
          <w:szCs w:val="24"/>
        </w:rPr>
      </w:pPr>
      <w:r w:rsidRPr="001B7D74">
        <w:rPr>
          <w:rFonts w:ascii="Times New Roman" w:hAnsi="Times New Roman" w:cs="Times New Roman"/>
          <w:sz w:val="24"/>
          <w:szCs w:val="24"/>
        </w:rPr>
        <w:t xml:space="preserve">2003, 2013 National Adult Literacy Survey: Prose Literacy Scale and the Rochester Reading </w:t>
      </w:r>
    </w:p>
    <w:p w:rsidR="006B631E" w:rsidRPr="001B7D74" w:rsidP="006B631E" w14:paraId="4C20BBE1" w14:textId="77777777">
      <w:pPr>
        <w:spacing w:after="11" w:line="248" w:lineRule="auto"/>
        <w:ind w:left="730"/>
        <w:rPr>
          <w:rFonts w:ascii="Times New Roman" w:hAnsi="Times New Roman" w:cs="Times New Roman"/>
          <w:sz w:val="24"/>
          <w:szCs w:val="24"/>
        </w:rPr>
      </w:pPr>
      <w:r w:rsidRPr="001B7D74">
        <w:rPr>
          <w:rFonts w:ascii="Times New Roman" w:hAnsi="Times New Roman" w:cs="Times New Roman"/>
          <w:sz w:val="24"/>
          <w:szCs w:val="24"/>
        </w:rPr>
        <w:t xml:space="preserve">Champions Presentation, Rochester Public Library, MN, National Institute for Literacy, Department of Justice study, National Institutes of Health </w:t>
      </w:r>
    </w:p>
    <w:p w:rsidR="006B631E" w:rsidRPr="001B7D74" w:rsidP="006B631E" w14:paraId="1ED4842D" w14:textId="77777777">
      <w:pPr>
        <w:spacing w:after="156"/>
        <w:ind w:left="720"/>
        <w:rPr>
          <w:rFonts w:ascii="Times New Roman" w:hAnsi="Times New Roman" w:cs="Times New Roman"/>
          <w:sz w:val="24"/>
          <w:szCs w:val="24"/>
        </w:rPr>
      </w:pPr>
      <w:r w:rsidRPr="001B7D74">
        <w:rPr>
          <w:rFonts w:ascii="Times New Roman" w:hAnsi="Times New Roman" w:cs="Times New Roman"/>
          <w:sz w:val="24"/>
          <w:szCs w:val="24"/>
        </w:rPr>
        <w:t xml:space="preserve"> </w:t>
      </w:r>
    </w:p>
    <w:p w:rsidR="006B631E" w:rsidRPr="001B7D74" w:rsidP="006B631E" w14:paraId="59DF793B" w14:textId="77777777">
      <w:pPr>
        <w:numPr>
          <w:ilvl w:val="0"/>
          <w:numId w:val="15"/>
        </w:numPr>
        <w:spacing w:after="8" w:line="238" w:lineRule="auto"/>
        <w:ind w:hanging="360"/>
        <w:rPr>
          <w:rFonts w:ascii="Times New Roman" w:hAnsi="Times New Roman" w:cs="Times New Roman"/>
          <w:sz w:val="24"/>
          <w:szCs w:val="24"/>
        </w:rPr>
      </w:pPr>
      <w:r w:rsidRPr="001B7D74">
        <w:rPr>
          <w:rFonts w:ascii="Times New Roman" w:hAnsi="Times New Roman" w:cs="Times New Roman"/>
          <w:sz w:val="24"/>
          <w:szCs w:val="24"/>
        </w:rPr>
        <w:t xml:space="preserve">Education Consumers Foundation  </w:t>
      </w:r>
      <w:hyperlink r:id="rId9">
        <w:r w:rsidRPr="001B7D74">
          <w:rPr>
            <w:rFonts w:ascii="Times New Roman" w:hAnsi="Times New Roman" w:cs="Times New Roman"/>
            <w:color w:val="0563C1"/>
            <w:sz w:val="24"/>
            <w:szCs w:val="24"/>
            <w:u w:color="0563C1"/>
          </w:rPr>
          <w:t>https://education</w:t>
        </w:r>
      </w:hyperlink>
      <w:hyperlink r:id="rId9">
        <w:r w:rsidRPr="001B7D74">
          <w:rPr>
            <w:rFonts w:ascii="Times New Roman" w:hAnsi="Times New Roman" w:cs="Times New Roman"/>
            <w:color w:val="0563C1"/>
            <w:sz w:val="24"/>
            <w:szCs w:val="24"/>
            <w:u w:color="0563C1"/>
          </w:rPr>
          <w:t>-</w:t>
        </w:r>
      </w:hyperlink>
      <w:hyperlink r:id="rId9">
        <w:r w:rsidRPr="001B7D74">
          <w:rPr>
            <w:rFonts w:ascii="Times New Roman" w:hAnsi="Times New Roman" w:cs="Times New Roman"/>
            <w:color w:val="0563C1"/>
            <w:sz w:val="24"/>
            <w:szCs w:val="24"/>
            <w:u w:color="0563C1"/>
          </w:rPr>
          <w:t>consumers.org/research</w:t>
        </w:r>
      </w:hyperlink>
      <w:hyperlink r:id="rId9">
        <w:r w:rsidRPr="001B7D74">
          <w:rPr>
            <w:rFonts w:ascii="Times New Roman" w:hAnsi="Times New Roman" w:cs="Times New Roman"/>
            <w:color w:val="0563C1"/>
            <w:sz w:val="24"/>
            <w:szCs w:val="24"/>
            <w:u w:color="0563C1"/>
          </w:rPr>
          <w:t>-</w:t>
        </w:r>
      </w:hyperlink>
      <w:hyperlink r:id="rId9">
        <w:r w:rsidRPr="001B7D74">
          <w:rPr>
            <w:rFonts w:ascii="Times New Roman" w:hAnsi="Times New Roman" w:cs="Times New Roman"/>
            <w:color w:val="0563C1"/>
            <w:sz w:val="24"/>
            <w:szCs w:val="24"/>
            <w:u w:color="0563C1"/>
          </w:rPr>
          <w:t>areas/consumer</w:t>
        </w:r>
      </w:hyperlink>
      <w:hyperlink r:id="rId9"/>
      <w:hyperlink r:id="rId9">
        <w:r w:rsidRPr="001B7D74">
          <w:rPr>
            <w:rFonts w:ascii="Times New Roman" w:hAnsi="Times New Roman" w:cs="Times New Roman"/>
            <w:color w:val="0563C1"/>
            <w:sz w:val="24"/>
            <w:szCs w:val="24"/>
            <w:u w:color="0563C1"/>
          </w:rPr>
          <w:t>tools/ecf</w:t>
        </w:r>
      </w:hyperlink>
      <w:hyperlink r:id="rId9">
        <w:r w:rsidRPr="001B7D74">
          <w:rPr>
            <w:rFonts w:ascii="Times New Roman" w:hAnsi="Times New Roman" w:cs="Times New Roman"/>
            <w:color w:val="0563C1"/>
            <w:sz w:val="24"/>
            <w:szCs w:val="24"/>
            <w:u w:color="0563C1"/>
          </w:rPr>
          <w:t>-</w:t>
        </w:r>
      </w:hyperlink>
      <w:hyperlink r:id="rId9">
        <w:r w:rsidRPr="001B7D74">
          <w:rPr>
            <w:rFonts w:ascii="Times New Roman" w:hAnsi="Times New Roman" w:cs="Times New Roman"/>
            <w:color w:val="0563C1"/>
            <w:sz w:val="24"/>
            <w:szCs w:val="24"/>
            <w:u w:color="0563C1"/>
          </w:rPr>
          <w:t>cost</w:t>
        </w:r>
      </w:hyperlink>
      <w:hyperlink r:id="rId9">
        <w:r w:rsidRPr="001B7D74">
          <w:rPr>
            <w:rFonts w:ascii="Times New Roman" w:hAnsi="Times New Roman" w:cs="Times New Roman"/>
            <w:color w:val="0563C1"/>
            <w:sz w:val="24"/>
            <w:szCs w:val="24"/>
            <w:u w:color="0563C1"/>
          </w:rPr>
          <w:t>-</w:t>
        </w:r>
      </w:hyperlink>
      <w:hyperlink r:id="rId9">
        <w:r w:rsidRPr="001B7D74">
          <w:rPr>
            <w:rFonts w:ascii="Times New Roman" w:hAnsi="Times New Roman" w:cs="Times New Roman"/>
            <w:color w:val="0563C1"/>
            <w:sz w:val="24"/>
            <w:szCs w:val="24"/>
            <w:u w:color="0563C1"/>
          </w:rPr>
          <w:t>calculator/</w:t>
        </w:r>
      </w:hyperlink>
      <w:hyperlink r:id="rId9">
        <w:r w:rsidRPr="001B7D74">
          <w:rPr>
            <w:rFonts w:ascii="Times New Roman" w:hAnsi="Times New Roman" w:cs="Times New Roman"/>
            <w:sz w:val="24"/>
            <w:szCs w:val="24"/>
          </w:rPr>
          <w:t xml:space="preserve"> </w:t>
        </w:r>
      </w:hyperlink>
      <w:r w:rsidRPr="001B7D74">
        <w:rPr>
          <w:rFonts w:ascii="Times New Roman" w:hAnsi="Times New Roman" w:cs="Times New Roman"/>
          <w:sz w:val="24"/>
          <w:szCs w:val="24"/>
        </w:rPr>
        <w:t xml:space="preserve"> Failure to Teach Reading's Hidden Annual Surtax in New York State: $ 3,088,573,000. Credit:</w:t>
      </w:r>
      <w:hyperlink r:id="rId10">
        <w:r w:rsidRPr="001B7D74">
          <w:rPr>
            <w:rFonts w:ascii="Times New Roman" w:hAnsi="Times New Roman" w:cs="Times New Roman"/>
            <w:sz w:val="24"/>
            <w:szCs w:val="24"/>
          </w:rPr>
          <w:t xml:space="preserve"> </w:t>
        </w:r>
      </w:hyperlink>
      <w:hyperlink r:id="rId10">
        <w:r w:rsidRPr="001B7D74">
          <w:rPr>
            <w:rFonts w:ascii="Times New Roman" w:hAnsi="Times New Roman" w:cs="Times New Roman"/>
            <w:sz w:val="24"/>
            <w:szCs w:val="24"/>
          </w:rPr>
          <w:t>Education Consumers Foundation</w:t>
        </w:r>
      </w:hyperlink>
      <w:hyperlink r:id="rId10">
        <w:r w:rsidRPr="001B7D74">
          <w:rPr>
            <w:rFonts w:ascii="Times New Roman" w:hAnsi="Times New Roman" w:cs="Times New Roman"/>
            <w:sz w:val="24"/>
            <w:szCs w:val="24"/>
          </w:rPr>
          <w:t xml:space="preserve"> </w:t>
        </w:r>
      </w:hyperlink>
      <w:r w:rsidRPr="001B7D74">
        <w:rPr>
          <w:rFonts w:ascii="Times New Roman" w:hAnsi="Times New Roman" w:cs="Times New Roman"/>
          <w:sz w:val="24"/>
          <w:szCs w:val="24"/>
        </w:rPr>
        <w:t xml:space="preserve">(pre-C19 figure) </w:t>
      </w:r>
    </w:p>
    <w:p w:rsidR="006B631E" w:rsidRPr="001B7D74" w:rsidP="006B631E" w14:paraId="6D3A9FD4" w14:textId="77777777">
      <w:pPr>
        <w:spacing w:after="8" w:line="238" w:lineRule="auto"/>
        <w:rPr>
          <w:rFonts w:ascii="Times New Roman" w:hAnsi="Times New Roman" w:cs="Times New Roman"/>
          <w:sz w:val="24"/>
          <w:szCs w:val="24"/>
        </w:rPr>
      </w:pPr>
    </w:p>
    <w:p w:rsidR="006B631E" w:rsidRPr="001B7D74" w:rsidP="006B631E" w14:paraId="7D126838"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The following are numbered and were recorded in the comment window section. Please see the full written document attached, in docx. Sources, studies, and footnotes are included.</w:t>
      </w:r>
    </w:p>
    <w:p w:rsidR="006B631E" w:rsidRPr="001B7D74" w:rsidP="006B631E" w14:paraId="4635353D" w14:textId="77777777">
      <w:pPr>
        <w:spacing w:after="8" w:line="238" w:lineRule="auto"/>
        <w:rPr>
          <w:rFonts w:ascii="Times New Roman" w:hAnsi="Times New Roman" w:cs="Times New Roman"/>
          <w:sz w:val="24"/>
          <w:szCs w:val="24"/>
        </w:rPr>
      </w:pPr>
    </w:p>
    <w:p w:rsidR="006B631E" w:rsidRPr="001B7D74" w:rsidP="006B631E" w14:paraId="0248399C"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Here are some excerpts from the full document:</w:t>
      </w:r>
    </w:p>
    <w:p w:rsidR="006B631E" w:rsidRPr="001B7D74" w:rsidP="006B631E" w14:paraId="27D6BDFC" w14:textId="77777777">
      <w:pPr>
        <w:spacing w:after="8" w:line="238" w:lineRule="auto"/>
        <w:rPr>
          <w:rFonts w:ascii="Times New Roman" w:hAnsi="Times New Roman" w:cs="Times New Roman"/>
          <w:sz w:val="24"/>
          <w:szCs w:val="24"/>
        </w:rPr>
      </w:pPr>
    </w:p>
    <w:p w:rsidR="006B631E" w:rsidRPr="001B7D74" w:rsidP="006B631E" w14:paraId="74433BBF"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 xml:space="preserve">1. The School Level Finance Survey is a viable mechanism that promotes knowledge of expenditures that are intended to affect a student’s educational outcomes. The SFLS helps obtain school-level data used to inform issue-driven decisions, which helps educational processes become more effective in addressing student, school-level and other needs through appropriate expenditures.  It helps schools to adjust and readjust school level outlays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shift funds to targeted areas of need for student supports, learning situations, the teaching process, and provide learning experiences and improved content for all students. SLFS, school-by-school data can provide required information to define needed </w:t>
      </w:r>
      <w:r w:rsidRPr="001B7D74">
        <w:rPr>
          <w:rFonts w:ascii="Times New Roman" w:hAnsi="Times New Roman" w:cs="Times New Roman"/>
          <w:sz w:val="24"/>
          <w:szCs w:val="24"/>
        </w:rPr>
        <w:t>action, and</w:t>
      </w:r>
      <w:r w:rsidRPr="001B7D74">
        <w:rPr>
          <w:rFonts w:ascii="Times New Roman" w:hAnsi="Times New Roman" w:cs="Times New Roman"/>
          <w:sz w:val="24"/>
          <w:szCs w:val="24"/>
        </w:rPr>
        <w:t xml:space="preserve"> increase efficacy of important shifts in expenditure. </w:t>
      </w:r>
    </w:p>
    <w:p w:rsidR="006B631E" w:rsidRPr="001B7D74" w:rsidP="006B631E" w14:paraId="5257FF01" w14:textId="77777777">
      <w:pPr>
        <w:spacing w:after="8" w:line="238" w:lineRule="auto"/>
        <w:rPr>
          <w:rFonts w:ascii="Times New Roman" w:hAnsi="Times New Roman" w:cs="Times New Roman"/>
          <w:sz w:val="24"/>
          <w:szCs w:val="24"/>
        </w:rPr>
      </w:pPr>
    </w:p>
    <w:p w:rsidR="006B631E" w:rsidRPr="001B7D74" w:rsidP="006B631E" w14:paraId="14DEA381"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 xml:space="preserve">2. The SLFS data collections for instruction and instructional staff supports may be the key that unlocks new answers and insight. One ongoing dilemma is inequity particularly of literacy skills linked to poor reading achievement for marginalized learners including those having disabilities, specific learning disabilities, impoverishment, the general population of students coming out of the Covid-19 situation, and schools with pre-existing learning gaps especially in reading and language arts. In major part, studies show level of literacy has to do with teacher knowledge and instructional practices. Collecting expenditure data in the future would help facilitate transitions to address these overall, civil, and low outcome issues.  </w:t>
      </w:r>
    </w:p>
    <w:p w:rsidR="006B631E" w:rsidRPr="001B7D74" w:rsidP="006B631E" w14:paraId="3C33530C" w14:textId="77777777">
      <w:pPr>
        <w:spacing w:after="8" w:line="238" w:lineRule="auto"/>
        <w:rPr>
          <w:rFonts w:ascii="Times New Roman" w:hAnsi="Times New Roman" w:cs="Times New Roman"/>
          <w:sz w:val="24"/>
          <w:szCs w:val="24"/>
        </w:rPr>
      </w:pPr>
    </w:p>
    <w:p w:rsidR="006B631E" w:rsidRPr="001B7D74" w:rsidP="006B631E" w14:paraId="1805BC44"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3. To address the civil issues and equity of having every student reading at or above grade level by the end of third grade, there are related findings: “The increase in teacher knowledge of early[basic] literacy skills was found to be associated with the progress educators made in the [scientific research-based, and peer-reviewed] professional development program,” using a specified training in language essentials for teaching. “At the end of the study, educators who had not started the professional development program were in the 54th percentile on the Teacher Knowledge of Early Literacy Skills (TKELS) … [compared to] educators who completed the program and who were in the 65th percentile.</w:t>
      </w:r>
      <w:r w:rsidRPr="001B7D74">
        <w:rPr>
          <w:rFonts w:ascii="Times New Roman" w:hAnsi="Times New Roman" w:cs="Times New Roman"/>
          <w:sz w:val="24"/>
          <w:szCs w:val="24"/>
          <w:vertAlign w:val="superscript"/>
        </w:rPr>
        <w:t>1,3</w:t>
      </w:r>
      <w:r w:rsidRPr="001B7D74">
        <w:rPr>
          <w:rFonts w:ascii="Times New Roman" w:hAnsi="Times New Roman" w:cs="Times New Roman"/>
          <w:sz w:val="24"/>
          <w:szCs w:val="24"/>
        </w:rPr>
        <w:t xml:space="preserve"> (footnoted 1,3) </w:t>
      </w:r>
    </w:p>
    <w:p w:rsidR="006B631E" w:rsidRPr="001B7D74" w:rsidP="006B631E" w14:paraId="2F144C6E" w14:textId="77777777">
      <w:pPr>
        <w:spacing w:after="8" w:line="238" w:lineRule="auto"/>
        <w:rPr>
          <w:rFonts w:ascii="Times New Roman" w:hAnsi="Times New Roman" w:cs="Times New Roman"/>
          <w:sz w:val="24"/>
          <w:szCs w:val="24"/>
        </w:rPr>
      </w:pPr>
    </w:p>
    <w:p w:rsidR="006B631E" w:rsidRPr="001B7D74" w:rsidP="006B631E" w14:paraId="408238F1" w14:textId="75AD840D">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 xml:space="preserve">4. Continued consistent planning and good usage of funding can avoid or directly address problems. Knowing school-level expenditure data helps schools to adjust and readjust school level outlays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shift funds to targeted areas of need for the teaching process and scientific backed instructional knowledge, instructional student supports, learning situations, and provide learning experiences and improved content for all students. Another important role emerges for potential SLFS data collection functions which can serve and address some civil needs: pervasive fund allocation and expenditure shifts that will effectively expedite increased teacher knowledge and updates in the science of reading through training </w:t>
      </w:r>
      <w:r w:rsidRPr="001B7D74">
        <w:rPr>
          <w:rFonts w:ascii="Times New Roman" w:hAnsi="Times New Roman" w:cs="Times New Roman"/>
          <w:sz w:val="24"/>
          <w:szCs w:val="24"/>
        </w:rPr>
        <w:t>in order to</w:t>
      </w:r>
      <w:r w:rsidRPr="001B7D74">
        <w:rPr>
          <w:rFonts w:ascii="Times New Roman" w:hAnsi="Times New Roman" w:cs="Times New Roman"/>
          <w:sz w:val="24"/>
          <w:szCs w:val="24"/>
        </w:rPr>
        <w:t xml:space="preserve"> improve school and student literacy rates equitably, and our educational system school-by-school. Monies that get to the students and foster effective instructional and positive equity outcomes for students is good.  </w:t>
      </w:r>
    </w:p>
    <w:p w:rsidR="006B631E" w:rsidRPr="001B7D74" w:rsidP="006B631E" w14:paraId="5ECF5070" w14:textId="77777777">
      <w:pPr>
        <w:spacing w:after="8" w:line="238" w:lineRule="auto"/>
        <w:rPr>
          <w:rFonts w:ascii="Times New Roman" w:hAnsi="Times New Roman" w:cs="Times New Roman"/>
          <w:sz w:val="24"/>
          <w:szCs w:val="24"/>
        </w:rPr>
      </w:pPr>
    </w:p>
    <w:p w:rsidR="006B631E" w:rsidRPr="001B7D74" w:rsidP="006B631E" w14:paraId="524DBF30"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Please see the full written document attached, in docx format including sources, studies, and footnotes.</w:t>
      </w:r>
    </w:p>
    <w:p w:rsidR="006B631E" w:rsidRPr="001B7D74" w:rsidP="006B631E" w14:paraId="0BAC80DD" w14:textId="77777777">
      <w:pPr>
        <w:spacing w:after="8" w:line="238" w:lineRule="auto"/>
        <w:rPr>
          <w:rFonts w:ascii="Times New Roman" w:hAnsi="Times New Roman" w:cs="Times New Roman"/>
          <w:sz w:val="24"/>
          <w:szCs w:val="24"/>
        </w:rPr>
      </w:pPr>
    </w:p>
    <w:p w:rsidR="006B631E" w:rsidRPr="001B7D74" w:rsidP="006B631E" w14:paraId="73D84B64" w14:textId="77777777">
      <w:pPr>
        <w:spacing w:after="8" w:line="238" w:lineRule="auto"/>
        <w:rPr>
          <w:rFonts w:ascii="Times New Roman" w:hAnsi="Times New Roman" w:cs="Times New Roman"/>
          <w:sz w:val="24"/>
          <w:szCs w:val="24"/>
        </w:rPr>
      </w:pPr>
      <w:r w:rsidRPr="001B7D74">
        <w:rPr>
          <w:rFonts w:ascii="Times New Roman" w:hAnsi="Times New Roman" w:cs="Times New Roman"/>
          <w:sz w:val="24"/>
          <w:szCs w:val="24"/>
        </w:rPr>
        <w:t>Thank you for the opportunity to comment.</w:t>
      </w:r>
      <w:r w:rsidRPr="001B7D74">
        <w:rPr>
          <w:rFonts w:ascii="Times New Roman" w:eastAsia="Calibri" w:hAnsi="Times New Roman" w:cs="Times New Roman"/>
          <w:sz w:val="24"/>
          <w:szCs w:val="24"/>
        </w:rPr>
        <w:t xml:space="preserve"> </w:t>
      </w:r>
    </w:p>
    <w:p w:rsidR="006B631E" w:rsidP="006B631E" w14:paraId="4BD12281" w14:textId="77777777">
      <w:pPr>
        <w:autoSpaceDE w:val="0"/>
        <w:autoSpaceDN w:val="0"/>
        <w:adjustRightInd w:val="0"/>
        <w:spacing w:after="0" w:line="240" w:lineRule="auto"/>
        <w:rPr>
          <w:rFonts w:ascii="ArialMT" w:hAnsi="ArialMT" w:cs="ArialMT"/>
          <w:sz w:val="20"/>
          <w:szCs w:val="20"/>
        </w:rPr>
      </w:pPr>
    </w:p>
    <w:p w:rsidR="006B631E" w:rsidP="001B7D74" w14:paraId="49D61DBE" w14:textId="77777777">
      <w:pPr>
        <w:pStyle w:val="Heading2"/>
      </w:pPr>
      <w:r>
        <w:t>Comment 20</w:t>
      </w:r>
    </w:p>
    <w:p w:rsidR="006B631E" w:rsidRPr="001B7D74" w:rsidP="006B631E" w14:paraId="363FD26C" w14:textId="7AF2AB91">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Sandra Jani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03/23/2023 11:49 AM</w:t>
      </w:r>
    </w:p>
    <w:p w:rsidR="006B631E" w:rsidRPr="001B7D74" w:rsidP="006B631E" w14:paraId="49784F40"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The State of Delaware would like to reiterate that we are concerned with the proposal from NCES to require school level finance survey data that currently is reported at the district level. While this method of collecting data has good intentions, it will be a huge undertaking for the State of Delaware. This will require additional personnel, time, and resources which will cause hardship for our local education agencies (LEAs). To ensure compliance with the proposed change, the state will have to make programming changes to the reports which is an expensive and time-consuming process. We also have concerns regarding the implementation of the new reporting structure which is scheduled to begin for the reporting period of 2021-22 school year. The LEA school level data in the new proposed categories is not available at the school level for previous years so we would not be able to provide the data as proposed for the previous or even current school year. Due to the barriers identified, I request NCES consider working with the states to add data elements to ESSA reports instead of mandating the proposed school level data sets at this time.</w:t>
      </w:r>
    </w:p>
    <w:p w:rsidR="006B631E" w:rsidP="006B631E" w14:paraId="2785382C" w14:textId="77777777">
      <w:pPr>
        <w:autoSpaceDE w:val="0"/>
        <w:autoSpaceDN w:val="0"/>
        <w:adjustRightInd w:val="0"/>
        <w:spacing w:after="0" w:line="240" w:lineRule="auto"/>
        <w:rPr>
          <w:rFonts w:ascii="ArialMT" w:hAnsi="ArialMT" w:cs="ArialMT"/>
          <w:sz w:val="20"/>
          <w:szCs w:val="20"/>
        </w:rPr>
      </w:pPr>
    </w:p>
    <w:p w:rsidR="006B631E" w:rsidP="006B631E" w14:paraId="3CC8B55E" w14:textId="77777777">
      <w:pPr>
        <w:autoSpaceDE w:val="0"/>
        <w:autoSpaceDN w:val="0"/>
        <w:adjustRightInd w:val="0"/>
        <w:spacing w:after="0" w:line="240" w:lineRule="auto"/>
        <w:rPr>
          <w:rFonts w:ascii="ArialMT" w:hAnsi="ArialMT" w:cs="ArialMT"/>
          <w:sz w:val="20"/>
          <w:szCs w:val="20"/>
        </w:rPr>
      </w:pPr>
    </w:p>
    <w:p w:rsidR="006B631E" w:rsidP="001B7D74" w14:paraId="7AE2B8A0" w14:textId="77777777">
      <w:pPr>
        <w:pStyle w:val="Heading2"/>
      </w:pPr>
      <w:r>
        <w:t>Comment 21</w:t>
      </w:r>
    </w:p>
    <w:p w:rsidR="006B631E" w:rsidRPr="001B7D74" w:rsidP="006B631E" w14:paraId="66D1DE64" w14:textId="3FBDD2B1">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Edunomics</w:t>
      </w:r>
      <w:r w:rsidRPr="001B7D74">
        <w:rPr>
          <w:rFonts w:ascii="Times New Roman" w:hAnsi="Times New Roman" w:cs="Times New Roman"/>
          <w:sz w:val="24"/>
          <w:szCs w:val="24"/>
        </w:rPr>
        <w:t xml:space="preserve"> Lab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03/24/2023 02:27 PM</w:t>
      </w:r>
    </w:p>
    <w:p w:rsidR="006B631E" w:rsidRPr="001B7D74" w:rsidP="006B631E" w14:paraId="1C4D7D5E"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Edunomics</w:t>
      </w:r>
      <w:r w:rsidRPr="001B7D74">
        <w:rPr>
          <w:rFonts w:ascii="Times New Roman" w:hAnsi="Times New Roman" w:cs="Times New Roman"/>
          <w:sz w:val="24"/>
          <w:szCs w:val="24"/>
        </w:rPr>
        <w:t xml:space="preserve"> Lab again advises against the NCES proposal to mandate the SLFS. Please see attached comments.</w:t>
      </w:r>
    </w:p>
    <w:p w:rsidR="006B631E" w:rsidRPr="001B7D74" w:rsidP="006B631E" w14:paraId="63CF4D39"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We reaffirm our opposition to the proposed SLFS data collection. </w:t>
      </w:r>
    </w:p>
    <w:p w:rsidR="006B631E" w:rsidRPr="001B7D74" w:rsidP="006B631E" w14:paraId="22D267E3"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7CE843AE"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We call again on NCES to come together with others working on education finance datasets (like </w:t>
      </w:r>
      <w:r w:rsidRPr="001B7D74">
        <w:rPr>
          <w:rFonts w:ascii="Times New Roman" w:hAnsi="Times New Roman" w:cs="Times New Roman"/>
          <w:color w:val="000000"/>
          <w:sz w:val="24"/>
          <w:szCs w:val="24"/>
        </w:rPr>
        <w:t>ourselves</w:t>
      </w:r>
      <w:r w:rsidRPr="001B7D74">
        <w:rPr>
          <w:rFonts w:ascii="Times New Roman" w:hAnsi="Times New Roman" w:cs="Times New Roman"/>
          <w:color w:val="000000"/>
          <w:sz w:val="24"/>
          <w:szCs w:val="24"/>
        </w:rPr>
        <w:t xml:space="preserve">) to develop a plan that does not erode the existing, reliable, already-in-use school-by-school financial data collection under the Every Student Succeeds Act (ESSA). We continue to oppose the SLFS collection because none of our concerns have been alleviated in this revised proposal. Most remain unaddressed in the response to comments. </w:t>
      </w:r>
    </w:p>
    <w:p w:rsidR="006B631E" w:rsidRPr="001B7D74" w:rsidP="006B631E" w14:paraId="757970B4"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4EE5AB64"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Those concerns are clearly outlined from our first-round comments in the public record (posted Nov. 23, 2022, under ED-2022-SCC-0121-0009) and are attached below. </w:t>
      </w:r>
    </w:p>
    <w:p w:rsidR="006B631E" w:rsidRPr="001B7D74" w:rsidP="006B631E" w14:paraId="5BECFADC" w14:textId="77777777">
      <w:pPr>
        <w:autoSpaceDE w:val="0"/>
        <w:autoSpaceDN w:val="0"/>
        <w:adjustRightInd w:val="0"/>
        <w:spacing w:after="0" w:line="240" w:lineRule="auto"/>
        <w:rPr>
          <w:rFonts w:ascii="Times New Roman" w:hAnsi="Times New Roman" w:cs="Times New Roman"/>
          <w:color w:val="212121"/>
          <w:sz w:val="24"/>
          <w:szCs w:val="24"/>
        </w:rPr>
      </w:pPr>
    </w:p>
    <w:p w:rsidR="006B631E" w:rsidRPr="001B7D74" w:rsidP="006B631E" w14:paraId="2D60BA77" w14:textId="77777777">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 xml:space="preserve">The revised proposal is hardly different than the original plan. Sure, NCES acknowledges that its data collection poses a greater financial and time burden than initially stated. The new estimates are still too low for states like CA and IL that need to overhaul their chart of accounts and train thousands of district leaders and vendors on new accounting codes. To our knowledge NCES has not consulted with the true burden that this will impose on states that are unable to comply with SLFS. </w:t>
      </w:r>
    </w:p>
    <w:p w:rsidR="006B631E" w:rsidRPr="001B7D74" w:rsidP="006B631E" w14:paraId="72DE3A53" w14:textId="77777777">
      <w:pPr>
        <w:autoSpaceDE w:val="0"/>
        <w:autoSpaceDN w:val="0"/>
        <w:adjustRightInd w:val="0"/>
        <w:spacing w:after="0" w:line="240" w:lineRule="auto"/>
        <w:rPr>
          <w:rFonts w:ascii="Times New Roman" w:hAnsi="Times New Roman" w:cs="Times New Roman"/>
          <w:color w:val="212121"/>
          <w:sz w:val="24"/>
          <w:szCs w:val="24"/>
        </w:rPr>
      </w:pPr>
    </w:p>
    <w:p w:rsidR="006B631E" w:rsidRPr="001B7D74" w:rsidP="006B631E" w14:paraId="52706CD9" w14:textId="77777777">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 xml:space="preserve">And, yes, NCES does now commit to producing data more quickly—within two years. But that commitment rings hollow. NCES has no record to back up that commitment as </w:t>
      </w:r>
      <w:r w:rsidRPr="001B7D74">
        <w:rPr>
          <w:rFonts w:ascii="Times New Roman" w:hAnsi="Times New Roman" w:cs="Times New Roman"/>
          <w:b/>
          <w:bCs/>
          <w:color w:val="212121"/>
          <w:sz w:val="24"/>
          <w:szCs w:val="24"/>
        </w:rPr>
        <w:t>NCES regularly misses its own deadlines for data release</w:t>
      </w:r>
      <w:r w:rsidRPr="001B7D74">
        <w:rPr>
          <w:rFonts w:ascii="Times New Roman" w:hAnsi="Times New Roman" w:cs="Times New Roman"/>
          <w:color w:val="212121"/>
          <w:sz w:val="24"/>
          <w:szCs w:val="24"/>
        </w:rPr>
        <w:t xml:space="preserve">. NCES’s 2019-2020 district financial dataset was released in February 2023, some 32 months after the close of the school year, 8 months after NCES pledged to release it (documented on its website). And NCES </w:t>
      </w:r>
      <w:r w:rsidRPr="001B7D74">
        <w:rPr>
          <w:rFonts w:ascii="Times New Roman" w:hAnsi="Times New Roman" w:cs="Times New Roman"/>
          <w:color w:val="212121"/>
          <w:sz w:val="24"/>
          <w:szCs w:val="24"/>
        </w:rPr>
        <w:t>still has</w:t>
      </w:r>
      <w:r w:rsidRPr="001B7D74">
        <w:rPr>
          <w:rFonts w:ascii="Times New Roman" w:hAnsi="Times New Roman" w:cs="Times New Roman"/>
          <w:color w:val="212121"/>
          <w:sz w:val="24"/>
          <w:szCs w:val="24"/>
        </w:rPr>
        <w:t xml:space="preserve"> yet to release any SLFS pilot data beyond 2016-17. </w:t>
      </w:r>
    </w:p>
    <w:p w:rsidR="006B631E" w:rsidRPr="001B7D74" w:rsidP="006B631E" w14:paraId="3E0CB3D9" w14:textId="77777777">
      <w:pPr>
        <w:autoSpaceDE w:val="0"/>
        <w:autoSpaceDN w:val="0"/>
        <w:adjustRightInd w:val="0"/>
        <w:spacing w:after="0" w:line="240" w:lineRule="auto"/>
        <w:rPr>
          <w:rFonts w:ascii="Times New Roman" w:hAnsi="Times New Roman" w:cs="Times New Roman"/>
          <w:color w:val="212121"/>
          <w:sz w:val="24"/>
          <w:szCs w:val="24"/>
        </w:rPr>
      </w:pPr>
    </w:p>
    <w:p w:rsidR="006B631E" w:rsidRPr="001B7D74" w:rsidP="006B631E" w14:paraId="085C5EB5" w14:textId="77777777">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 xml:space="preserve">And even if NCES could meet its own pledge, </w:t>
      </w:r>
      <w:r w:rsidRPr="001B7D74">
        <w:rPr>
          <w:rFonts w:ascii="Times New Roman" w:hAnsi="Times New Roman" w:cs="Times New Roman"/>
          <w:b/>
          <w:bCs/>
          <w:color w:val="212121"/>
          <w:sz w:val="24"/>
          <w:szCs w:val="24"/>
        </w:rPr>
        <w:t xml:space="preserve">two years is still far too long a lag for the data to be of practical use for district and state leaders </w:t>
      </w:r>
      <w:r w:rsidRPr="001B7D74">
        <w:rPr>
          <w:rFonts w:ascii="Times New Roman" w:hAnsi="Times New Roman" w:cs="Times New Roman"/>
          <w:color w:val="212121"/>
          <w:sz w:val="24"/>
          <w:szCs w:val="24"/>
        </w:rPr>
        <w:t xml:space="preserve">or even for research that isn’t limited to longitudinal scope. </w:t>
      </w:r>
    </w:p>
    <w:p w:rsidR="006B631E" w:rsidRPr="001B7D74" w:rsidP="006B631E" w14:paraId="5AA9F52F" w14:textId="77777777">
      <w:pPr>
        <w:autoSpaceDE w:val="0"/>
        <w:autoSpaceDN w:val="0"/>
        <w:adjustRightInd w:val="0"/>
        <w:spacing w:after="0" w:line="240" w:lineRule="auto"/>
        <w:rPr>
          <w:rFonts w:ascii="Times New Roman" w:hAnsi="Times New Roman" w:cs="Times New Roman"/>
          <w:color w:val="212121"/>
          <w:sz w:val="24"/>
          <w:szCs w:val="24"/>
        </w:rPr>
      </w:pPr>
    </w:p>
    <w:p w:rsidR="006B631E" w:rsidRPr="001B7D74" w:rsidP="006B631E" w14:paraId="452FE517" w14:textId="77777777">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 xml:space="preserve">Apart from responding to the above, </w:t>
      </w:r>
      <w:r w:rsidRPr="001B7D74">
        <w:rPr>
          <w:rFonts w:ascii="Times New Roman" w:hAnsi="Times New Roman" w:cs="Times New Roman"/>
          <w:b/>
          <w:bCs/>
          <w:color w:val="212121"/>
          <w:sz w:val="24"/>
          <w:szCs w:val="24"/>
        </w:rPr>
        <w:t xml:space="preserve">NCES has summarily dismissed all other comments </w:t>
      </w:r>
      <w:r w:rsidRPr="001B7D74">
        <w:rPr>
          <w:rFonts w:ascii="Times New Roman" w:hAnsi="Times New Roman" w:cs="Times New Roman"/>
          <w:color w:val="212121"/>
          <w:sz w:val="24"/>
          <w:szCs w:val="24"/>
        </w:rPr>
        <w:t xml:space="preserve">from the multitude of responders in the first round of comments. </w:t>
      </w:r>
      <w:r w:rsidRPr="001B7D74">
        <w:rPr>
          <w:rFonts w:ascii="Times New Roman" w:hAnsi="Times New Roman" w:cs="Times New Roman"/>
          <w:b/>
          <w:bCs/>
          <w:color w:val="212121"/>
          <w:sz w:val="24"/>
          <w:szCs w:val="24"/>
        </w:rPr>
        <w:t xml:space="preserve">NCES inexplicably hasn’t engaged with other data providers over the concerns that this NCES collection will harm other widely used financial datasets, </w:t>
      </w:r>
      <w:r w:rsidRPr="001B7D74">
        <w:rPr>
          <w:rFonts w:ascii="Times New Roman" w:hAnsi="Times New Roman" w:cs="Times New Roman"/>
          <w:color w:val="212121"/>
          <w:sz w:val="24"/>
          <w:szCs w:val="24"/>
        </w:rPr>
        <w:t xml:space="preserve">such as ESSA. This is particularly confusing given that the ESSA data are federally funded. And the ESSA data are required by law and used in </w:t>
      </w:r>
      <w:r w:rsidRPr="001B7D74">
        <w:rPr>
          <w:rFonts w:ascii="Times New Roman" w:hAnsi="Times New Roman" w:cs="Times New Roman"/>
          <w:color w:val="212121"/>
          <w:sz w:val="24"/>
          <w:szCs w:val="24"/>
        </w:rPr>
        <w:t>federally-funded</w:t>
      </w:r>
      <w:r w:rsidRPr="001B7D74">
        <w:rPr>
          <w:rFonts w:ascii="Times New Roman" w:hAnsi="Times New Roman" w:cs="Times New Roman"/>
          <w:color w:val="212121"/>
          <w:sz w:val="24"/>
          <w:szCs w:val="24"/>
        </w:rPr>
        <w:t xml:space="preserve"> data visualizations including the School Spending and Outcomes Snapshot (SSOS) at compcenternetwork.org/</w:t>
      </w:r>
      <w:r w:rsidRPr="001B7D74">
        <w:rPr>
          <w:rFonts w:ascii="Times New Roman" w:hAnsi="Times New Roman" w:cs="Times New Roman"/>
          <w:color w:val="212121"/>
          <w:sz w:val="24"/>
          <w:szCs w:val="24"/>
        </w:rPr>
        <w:t>ssos</w:t>
      </w:r>
      <w:r w:rsidRPr="001B7D74">
        <w:rPr>
          <w:rFonts w:ascii="Times New Roman" w:hAnsi="Times New Roman" w:cs="Times New Roman"/>
          <w:color w:val="212121"/>
          <w:sz w:val="24"/>
          <w:szCs w:val="24"/>
        </w:rPr>
        <w:t xml:space="preserve">. So, we now have a proposed federally funded data collection that will prompt unintended damage to an existing, reliable, widely used federally funded data collection. </w:t>
      </w:r>
      <w:r w:rsidRPr="001B7D74">
        <w:rPr>
          <w:rFonts w:ascii="Times New Roman" w:hAnsi="Times New Roman" w:cs="Times New Roman"/>
          <w:b/>
          <w:bCs/>
          <w:color w:val="212121"/>
          <w:sz w:val="24"/>
          <w:szCs w:val="24"/>
        </w:rPr>
        <w:t xml:space="preserve">The response from NCES to this claim is simply to deny there will be any impacts. </w:t>
      </w:r>
      <w:r w:rsidRPr="001B7D74">
        <w:rPr>
          <w:rFonts w:ascii="Times New Roman" w:hAnsi="Times New Roman" w:cs="Times New Roman"/>
          <w:color w:val="212121"/>
          <w:sz w:val="24"/>
          <w:szCs w:val="24"/>
        </w:rPr>
        <w:t xml:space="preserve">Also problematic, where the NCES proposal could be modified to reduce unintended damage and still produce a valid federal school-by-school financial collection (per Option #2 in the below graphic), </w:t>
      </w:r>
      <w:r w:rsidRPr="001B7D74">
        <w:rPr>
          <w:rFonts w:ascii="Times New Roman" w:hAnsi="Times New Roman" w:cs="Times New Roman"/>
          <w:b/>
          <w:bCs/>
          <w:color w:val="212121"/>
          <w:sz w:val="24"/>
          <w:szCs w:val="24"/>
        </w:rPr>
        <w:t xml:space="preserve">NCES leaders have not engaged to hear how. </w:t>
      </w:r>
      <w:r w:rsidRPr="001B7D74">
        <w:rPr>
          <w:rFonts w:ascii="Times New Roman" w:hAnsi="Times New Roman" w:cs="Times New Roman"/>
          <w:color w:val="212121"/>
          <w:sz w:val="24"/>
          <w:szCs w:val="24"/>
        </w:rPr>
        <w:t xml:space="preserve">To be clear, we agree with the goal of getting more detailed data on school-by-school financials. This could be achieved by a simple workaround that lifts much of the burden of the proposed SLFS collection: Permitting different states to submit the chart of accounts variables they already use. </w:t>
      </w:r>
    </w:p>
    <w:p w:rsidR="006B631E" w:rsidRPr="001B7D74" w:rsidP="006B631E" w14:paraId="5974751A" w14:textId="77777777">
      <w:pPr>
        <w:autoSpaceDE w:val="0"/>
        <w:autoSpaceDN w:val="0"/>
        <w:adjustRightInd w:val="0"/>
        <w:spacing w:after="0" w:line="240" w:lineRule="auto"/>
        <w:rPr>
          <w:rFonts w:ascii="Times New Roman" w:hAnsi="Times New Roman" w:cs="Times New Roman"/>
          <w:color w:val="212121"/>
          <w:sz w:val="24"/>
          <w:szCs w:val="24"/>
        </w:rPr>
      </w:pPr>
    </w:p>
    <w:p w:rsidR="006B631E" w:rsidRPr="001B7D74" w:rsidP="006B631E" w14:paraId="63BD46CD" w14:textId="77777777">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 xml:space="preserve">The refusal on the part of NCES to engage on such modifications is a disservice to the field. The existing datasets are already widely used, including in efforts to investigate or advance </w:t>
      </w:r>
      <w:r w:rsidRPr="001B7D74">
        <w:rPr>
          <w:rFonts w:ascii="Times New Roman" w:hAnsi="Times New Roman" w:cs="Times New Roman"/>
          <w:color w:val="212121"/>
          <w:sz w:val="24"/>
          <w:szCs w:val="24"/>
        </w:rPr>
        <w:t>equity ,</w:t>
      </w:r>
      <w:r w:rsidRPr="001B7D74">
        <w:rPr>
          <w:rFonts w:ascii="Times New Roman" w:hAnsi="Times New Roman" w:cs="Times New Roman"/>
          <w:color w:val="212121"/>
          <w:sz w:val="24"/>
          <w:szCs w:val="24"/>
        </w:rPr>
        <w:t xml:space="preserve"> including as part of equity campaigns like </w:t>
      </w:r>
      <w:r w:rsidRPr="001B7D74">
        <w:rPr>
          <w:rFonts w:ascii="Times New Roman" w:hAnsi="Times New Roman" w:cs="Times New Roman"/>
          <w:color w:val="212121"/>
          <w:sz w:val="24"/>
          <w:szCs w:val="24"/>
        </w:rPr>
        <w:t>EdTrust’s</w:t>
      </w:r>
      <w:r w:rsidRPr="001B7D74">
        <w:rPr>
          <w:rFonts w:ascii="Times New Roman" w:hAnsi="Times New Roman" w:cs="Times New Roman"/>
          <w:color w:val="212121"/>
          <w:sz w:val="24"/>
          <w:szCs w:val="24"/>
        </w:rPr>
        <w:t xml:space="preserve"> State of Equity Tool. Why jeopardize all this activity at a time when the Department of Education is committed to advancing equity? </w:t>
      </w:r>
    </w:p>
    <w:p w:rsidR="006B631E" w:rsidRPr="001B7D74" w:rsidP="006B631E" w14:paraId="6F5216F0" w14:textId="77777777">
      <w:pPr>
        <w:autoSpaceDE w:val="0"/>
        <w:autoSpaceDN w:val="0"/>
        <w:adjustRightInd w:val="0"/>
        <w:spacing w:after="0" w:line="240" w:lineRule="auto"/>
        <w:rPr>
          <w:rFonts w:ascii="Times New Roman" w:hAnsi="Times New Roman" w:cs="Times New Roman"/>
          <w:color w:val="212121"/>
          <w:sz w:val="24"/>
          <w:szCs w:val="24"/>
        </w:rPr>
      </w:pPr>
    </w:p>
    <w:p w:rsidR="006B631E" w:rsidRPr="001B7D74" w:rsidP="006B631E" w14:paraId="3B46E7AE" w14:textId="77777777">
      <w:pPr>
        <w:autoSpaceDE w:val="0"/>
        <w:autoSpaceDN w:val="0"/>
        <w:adjustRightInd w:val="0"/>
        <w:spacing w:after="0" w:line="240" w:lineRule="auto"/>
        <w:rPr>
          <w:rFonts w:ascii="Times New Roman" w:hAnsi="Times New Roman" w:cs="Times New Roman"/>
          <w:b/>
          <w:bCs/>
          <w:color w:val="212121"/>
          <w:sz w:val="24"/>
          <w:szCs w:val="24"/>
        </w:rPr>
      </w:pPr>
      <w:r w:rsidRPr="001B7D74">
        <w:rPr>
          <w:rFonts w:ascii="Times New Roman" w:hAnsi="Times New Roman" w:cs="Times New Roman"/>
          <w:color w:val="212121"/>
          <w:sz w:val="24"/>
          <w:szCs w:val="24"/>
        </w:rPr>
        <w:t xml:space="preserve">At </w:t>
      </w:r>
      <w:r w:rsidRPr="001B7D74">
        <w:rPr>
          <w:rFonts w:ascii="Times New Roman" w:hAnsi="Times New Roman" w:cs="Times New Roman"/>
          <w:color w:val="212121"/>
          <w:sz w:val="24"/>
          <w:szCs w:val="24"/>
        </w:rPr>
        <w:t>Edunomics</w:t>
      </w:r>
      <w:r w:rsidRPr="001B7D74">
        <w:rPr>
          <w:rFonts w:ascii="Times New Roman" w:hAnsi="Times New Roman" w:cs="Times New Roman"/>
          <w:color w:val="212121"/>
          <w:sz w:val="24"/>
          <w:szCs w:val="24"/>
        </w:rPr>
        <w:t xml:space="preserve"> Lab, we talk a lot about maximizing return on investment with limited public resources. To date, NCES has not made a compelling case for what that return would be. We </w:t>
      </w:r>
      <w:r w:rsidRPr="001B7D74">
        <w:rPr>
          <w:rFonts w:ascii="Times New Roman" w:hAnsi="Times New Roman" w:cs="Times New Roman"/>
          <w:b/>
          <w:bCs/>
          <w:color w:val="212121"/>
          <w:sz w:val="24"/>
          <w:szCs w:val="24"/>
        </w:rPr>
        <w:t xml:space="preserve">strongly advise not going forward with the proposal to make SLFS mandatory </w:t>
      </w:r>
      <w:r w:rsidRPr="001B7D74">
        <w:rPr>
          <w:rFonts w:ascii="Times New Roman" w:hAnsi="Times New Roman" w:cs="Times New Roman"/>
          <w:b/>
          <w:bCs/>
          <w:color w:val="212121"/>
          <w:sz w:val="24"/>
          <w:szCs w:val="24"/>
        </w:rPr>
        <w:t>at this time</w:t>
      </w:r>
      <w:r w:rsidRPr="001B7D74">
        <w:rPr>
          <w:rFonts w:ascii="Times New Roman" w:hAnsi="Times New Roman" w:cs="Times New Roman"/>
          <w:b/>
          <w:bCs/>
          <w:color w:val="212121"/>
          <w:sz w:val="24"/>
          <w:szCs w:val="24"/>
        </w:rPr>
        <w:t xml:space="preserve">. </w:t>
      </w:r>
    </w:p>
    <w:p w:rsidR="006B631E" w:rsidP="006B631E" w14:paraId="2A32C6AB" w14:textId="77777777">
      <w:pPr>
        <w:autoSpaceDE w:val="0"/>
        <w:autoSpaceDN w:val="0"/>
        <w:adjustRightInd w:val="0"/>
        <w:spacing w:after="0" w:line="240" w:lineRule="auto"/>
        <w:rPr>
          <w:rFonts w:ascii="Calibri" w:hAnsi="Calibri" w:cs="Calibri"/>
          <w:b/>
          <w:bCs/>
          <w:color w:val="212121"/>
          <w:sz w:val="23"/>
          <w:szCs w:val="23"/>
        </w:rPr>
      </w:pPr>
    </w:p>
    <w:p w:rsidR="001B7D74" w:rsidP="001B7D74" w14:paraId="745AC913" w14:textId="77777777">
      <w:pPr>
        <w:autoSpaceDE w:val="0"/>
        <w:autoSpaceDN w:val="0"/>
        <w:adjustRightInd w:val="0"/>
        <w:spacing w:after="0" w:line="240" w:lineRule="auto"/>
        <w:rPr>
          <w:rFonts w:ascii="Calibri" w:hAnsi="Calibri" w:cs="Calibri"/>
          <w:color w:val="212121"/>
          <w:sz w:val="20"/>
          <w:szCs w:val="20"/>
        </w:rPr>
      </w:pPr>
      <w:r w:rsidRPr="00E5169B">
        <w:rPr>
          <w:rFonts w:ascii="Calibri" w:hAnsi="Calibri" w:cs="Calibri"/>
          <w:noProof/>
          <w:color w:val="212121"/>
          <w:sz w:val="23"/>
          <w:szCs w:val="23"/>
        </w:rPr>
        <w:drawing>
          <wp:inline distT="0" distB="0" distL="0" distR="0">
            <wp:extent cx="5943600" cy="3319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19780"/>
                    </a:xfrm>
                    <a:prstGeom prst="rect">
                      <a:avLst/>
                    </a:prstGeom>
                    <a:noFill/>
                    <a:ln>
                      <a:noFill/>
                    </a:ln>
                  </pic:spPr>
                </pic:pic>
              </a:graphicData>
            </a:graphic>
          </wp:inline>
        </w:drawing>
      </w:r>
    </w:p>
    <w:p w:rsidR="001B7D74" w:rsidP="001B7D74" w14:paraId="2014E1D2" w14:textId="77777777">
      <w:pPr>
        <w:autoSpaceDE w:val="0"/>
        <w:autoSpaceDN w:val="0"/>
        <w:adjustRightInd w:val="0"/>
        <w:spacing w:after="0" w:line="240" w:lineRule="auto"/>
        <w:rPr>
          <w:rFonts w:ascii="Calibri" w:hAnsi="Calibri" w:cs="Calibri"/>
          <w:color w:val="212121"/>
          <w:sz w:val="20"/>
          <w:szCs w:val="20"/>
        </w:rPr>
      </w:pPr>
    </w:p>
    <w:p w:rsidR="006B631E" w:rsidRPr="001B7D74" w:rsidP="001B7D74" w14:paraId="0424D173" w14:textId="59E0CC92">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Edunomics</w:t>
      </w:r>
      <w:r w:rsidRPr="001B7D74">
        <w:rPr>
          <w:rFonts w:ascii="Times New Roman" w:hAnsi="Times New Roman" w:cs="Times New Roman"/>
          <w:color w:val="212121"/>
          <w:sz w:val="24"/>
          <w:szCs w:val="24"/>
        </w:rPr>
        <w:t xml:space="preserve"> Lab, March 8, 2023 </w:t>
      </w:r>
    </w:p>
    <w:p w:rsidR="006B631E" w:rsidRPr="001B7D74" w:rsidP="006B631E" w14:paraId="1383ECE4" w14:textId="77777777">
      <w:pPr>
        <w:autoSpaceDE w:val="0"/>
        <w:autoSpaceDN w:val="0"/>
        <w:adjustRightInd w:val="0"/>
        <w:spacing w:after="0" w:line="240" w:lineRule="auto"/>
        <w:rPr>
          <w:rFonts w:ascii="Times New Roman" w:hAnsi="Times New Roman" w:cs="Times New Roman"/>
          <w:color w:val="212121"/>
          <w:sz w:val="24"/>
          <w:szCs w:val="24"/>
        </w:rPr>
      </w:pPr>
      <w:r w:rsidRPr="001B7D74">
        <w:rPr>
          <w:rFonts w:ascii="Times New Roman" w:hAnsi="Times New Roman" w:cs="Times New Roman"/>
          <w:color w:val="212121"/>
          <w:sz w:val="24"/>
          <w:szCs w:val="24"/>
        </w:rPr>
        <w:t xml:space="preserve">------------------------------------------------- </w:t>
      </w:r>
    </w:p>
    <w:p w:rsidR="006B631E" w:rsidRPr="001B7D74" w:rsidP="006B631E" w14:paraId="47239E93" w14:textId="77777777">
      <w:pPr>
        <w:autoSpaceDE w:val="0"/>
        <w:autoSpaceDN w:val="0"/>
        <w:adjustRightInd w:val="0"/>
        <w:spacing w:after="0" w:line="240" w:lineRule="auto"/>
        <w:rPr>
          <w:rFonts w:ascii="Times New Roman" w:hAnsi="Times New Roman" w:cs="Times New Roman"/>
          <w:color w:val="2E5395"/>
          <w:sz w:val="24"/>
          <w:szCs w:val="24"/>
        </w:rPr>
      </w:pPr>
      <w:r w:rsidRPr="001B7D74">
        <w:rPr>
          <w:rFonts w:ascii="Times New Roman" w:hAnsi="Times New Roman" w:cs="Times New Roman"/>
          <w:i/>
          <w:iCs/>
          <w:color w:val="2E5395"/>
          <w:sz w:val="24"/>
          <w:szCs w:val="24"/>
        </w:rPr>
        <w:t>Edunomics</w:t>
      </w:r>
      <w:r w:rsidRPr="001B7D74">
        <w:rPr>
          <w:rFonts w:ascii="Times New Roman" w:hAnsi="Times New Roman" w:cs="Times New Roman"/>
          <w:i/>
          <w:iCs/>
          <w:color w:val="2E5395"/>
          <w:sz w:val="24"/>
          <w:szCs w:val="24"/>
        </w:rPr>
        <w:t xml:space="preserve"> Lab first-round comment: </w:t>
      </w:r>
    </w:p>
    <w:p w:rsidR="006B631E" w:rsidRPr="001B7D74" w:rsidP="006B631E" w14:paraId="3C874CA3"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2E5395"/>
          <w:sz w:val="24"/>
          <w:szCs w:val="24"/>
        </w:rPr>
        <w:t xml:space="preserve">Document: ED-2022-SCC-0121-0009 </w:t>
      </w:r>
      <w:r w:rsidRPr="001B7D74">
        <w:rPr>
          <w:rFonts w:ascii="Times New Roman" w:hAnsi="Times New Roman" w:cs="Times New Roman"/>
          <w:color w:val="000000"/>
          <w:sz w:val="24"/>
          <w:szCs w:val="24"/>
        </w:rPr>
        <w:t xml:space="preserve">Posted: November 23, 2022 </w:t>
      </w:r>
    </w:p>
    <w:p w:rsidR="006B631E" w:rsidRPr="001B7D74" w:rsidP="006B631E" w14:paraId="2D93DDE3" w14:textId="77777777">
      <w:pPr>
        <w:autoSpaceDE w:val="0"/>
        <w:autoSpaceDN w:val="0"/>
        <w:adjustRightInd w:val="0"/>
        <w:spacing w:after="0" w:line="240" w:lineRule="auto"/>
        <w:rPr>
          <w:rFonts w:ascii="Times New Roman" w:hAnsi="Times New Roman" w:cs="Times New Roman"/>
          <w:color w:val="202020"/>
          <w:sz w:val="24"/>
          <w:szCs w:val="24"/>
        </w:rPr>
      </w:pPr>
      <w:r w:rsidRPr="001B7D74">
        <w:rPr>
          <w:rFonts w:ascii="Times New Roman" w:hAnsi="Times New Roman" w:cs="Times New Roman"/>
          <w:b/>
          <w:bCs/>
          <w:i/>
          <w:iCs/>
          <w:color w:val="000000"/>
          <w:sz w:val="24"/>
          <w:szCs w:val="24"/>
        </w:rPr>
        <w:t>SUMMARY</w:t>
      </w:r>
      <w:r w:rsidRPr="001B7D74">
        <w:rPr>
          <w:rFonts w:ascii="Times New Roman" w:hAnsi="Times New Roman" w:cs="Times New Roman"/>
          <w:i/>
          <w:iCs/>
          <w:color w:val="000000"/>
          <w:sz w:val="24"/>
          <w:szCs w:val="24"/>
        </w:rPr>
        <w:t xml:space="preserve">: IES requested </w:t>
      </w:r>
      <w:r w:rsidRPr="001B7D74">
        <w:rPr>
          <w:rFonts w:ascii="Times New Roman" w:hAnsi="Times New Roman" w:cs="Times New Roman"/>
          <w:i/>
          <w:iCs/>
          <w:color w:val="0000FF"/>
          <w:sz w:val="24"/>
          <w:szCs w:val="24"/>
        </w:rPr>
        <w:t xml:space="preserve">comments </w:t>
      </w:r>
      <w:r w:rsidRPr="001B7D74">
        <w:rPr>
          <w:rFonts w:ascii="Times New Roman" w:hAnsi="Times New Roman" w:cs="Times New Roman"/>
          <w:i/>
          <w:iCs/>
          <w:color w:val="000000"/>
          <w:sz w:val="24"/>
          <w:szCs w:val="24"/>
        </w:rPr>
        <w:t xml:space="preserve">on the NCES proposal to mandate the </w:t>
      </w:r>
      <w:r w:rsidRPr="001B7D74">
        <w:rPr>
          <w:rFonts w:ascii="Times New Roman" w:hAnsi="Times New Roman" w:cs="Times New Roman"/>
          <w:i/>
          <w:iCs/>
          <w:color w:val="000000"/>
          <w:sz w:val="24"/>
          <w:szCs w:val="24"/>
        </w:rPr>
        <w:t>School</w:t>
      </w:r>
      <w:r w:rsidRPr="001B7D74">
        <w:rPr>
          <w:rFonts w:ascii="Times New Roman" w:hAnsi="Times New Roman" w:cs="Times New Roman"/>
          <w:i/>
          <w:iCs/>
          <w:color w:val="000000"/>
          <w:sz w:val="24"/>
          <w:szCs w:val="24"/>
        </w:rPr>
        <w:t xml:space="preserve">-Level Finance Survey (SLFS) for all schools in all districts and states starting 2022. We strongly recommend </w:t>
      </w:r>
      <w:r w:rsidRPr="001B7D74">
        <w:rPr>
          <w:rFonts w:ascii="Times New Roman" w:hAnsi="Times New Roman" w:cs="Times New Roman"/>
          <w:i/>
          <w:iCs/>
          <w:color w:val="202020"/>
          <w:sz w:val="24"/>
          <w:szCs w:val="24"/>
        </w:rPr>
        <w:t xml:space="preserve">IES not proceed with the proposal </w:t>
      </w:r>
      <w:r w:rsidRPr="001B7D74">
        <w:rPr>
          <w:rFonts w:ascii="Times New Roman" w:hAnsi="Times New Roman" w:cs="Times New Roman"/>
          <w:i/>
          <w:iCs/>
          <w:color w:val="202020"/>
          <w:sz w:val="24"/>
          <w:szCs w:val="24"/>
        </w:rPr>
        <w:t>at this time</w:t>
      </w:r>
      <w:r w:rsidRPr="001B7D74">
        <w:rPr>
          <w:rFonts w:ascii="Times New Roman" w:hAnsi="Times New Roman" w:cs="Times New Roman"/>
          <w:i/>
          <w:iCs/>
          <w:color w:val="202020"/>
          <w:sz w:val="24"/>
          <w:szCs w:val="24"/>
        </w:rPr>
        <w:t xml:space="preserve"> and instead focus on improving and expanding ESSA’s existing school-by-school financial data. To date, </w:t>
      </w:r>
      <w:r w:rsidRPr="001B7D74">
        <w:rPr>
          <w:rFonts w:ascii="Times New Roman" w:hAnsi="Times New Roman" w:cs="Times New Roman"/>
          <w:b/>
          <w:bCs/>
          <w:i/>
          <w:iCs/>
          <w:color w:val="202020"/>
          <w:sz w:val="24"/>
          <w:szCs w:val="24"/>
        </w:rPr>
        <w:t xml:space="preserve">NCES has ignored existing Congressionally mandated ESSA data </w:t>
      </w:r>
      <w:r w:rsidRPr="001B7D74">
        <w:rPr>
          <w:rFonts w:ascii="Times New Roman" w:hAnsi="Times New Roman" w:cs="Times New Roman"/>
          <w:i/>
          <w:iCs/>
          <w:color w:val="202020"/>
          <w:sz w:val="24"/>
          <w:szCs w:val="24"/>
        </w:rPr>
        <w:t xml:space="preserve">by not capturing or assembling the publicly reported figures that are higher quality than what SLFS would produce anytime soon. The ESSA data (currently assembled by </w:t>
      </w:r>
      <w:r w:rsidRPr="001B7D74">
        <w:rPr>
          <w:rFonts w:ascii="Times New Roman" w:hAnsi="Times New Roman" w:cs="Times New Roman"/>
          <w:i/>
          <w:iCs/>
          <w:color w:val="202020"/>
          <w:sz w:val="24"/>
          <w:szCs w:val="24"/>
        </w:rPr>
        <w:t>Edunomics</w:t>
      </w:r>
      <w:r w:rsidRPr="001B7D74">
        <w:rPr>
          <w:rFonts w:ascii="Times New Roman" w:hAnsi="Times New Roman" w:cs="Times New Roman"/>
          <w:i/>
          <w:iCs/>
          <w:color w:val="202020"/>
          <w:sz w:val="24"/>
          <w:szCs w:val="24"/>
        </w:rPr>
        <w:t xml:space="preserve"> Lab in NERD$, the National Education Resource Database on Schools) can be produced at a lower cost and a faster pace than SLFS and has a proven track record of relevance for research and practice. Making SLFS mandatory will require some states and districts to abandon ESSA data and instead spend millions for lower-quality data produced on a time frame that renders it essentially useless for most applications. In essence, if mandated, SLFS will do more harm than good. </w:t>
      </w:r>
    </w:p>
    <w:p w:rsidR="006B631E" w:rsidRPr="001B7D74" w:rsidP="006B631E" w14:paraId="1CB40AAF"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First and foremost, NCES is ignoring the already reliable school-by-school financials, as mandated by ESSA. </w:t>
      </w:r>
      <w:r w:rsidRPr="001B7D74">
        <w:rPr>
          <w:rFonts w:ascii="Times New Roman" w:hAnsi="Times New Roman" w:cs="Times New Roman"/>
          <w:color w:val="000000"/>
          <w:sz w:val="24"/>
          <w:szCs w:val="24"/>
        </w:rPr>
        <w:t xml:space="preserve">NCES mistakenly claims26 that “SLFS is the only national annual collection of school- level finance data.” It’s true that until recently, there existed no standardized school- by-school financial data, since the NCES F-33 collected finances only at the unit of the district. But in 2015 Congress passed ESSA, which required states to report expenditures school by school on their report cards. Since each state and many districts have different accounting structures, establishing a uniform school-by-school collection posed an immense challenge. For four years, states worked together to establish interstate financial reporting (IFR) criteria and map the IFR on to their different accounting systems. As part of this work, 46 state agencies met monthly via the federally funded </w:t>
      </w:r>
      <w:r w:rsidRPr="001B7D74">
        <w:rPr>
          <w:rFonts w:ascii="Times New Roman" w:hAnsi="Times New Roman" w:cs="Times New Roman"/>
          <w:color w:val="000000"/>
          <w:sz w:val="24"/>
          <w:szCs w:val="24"/>
        </w:rPr>
        <w:t>FiTWiG</w:t>
      </w:r>
      <w:r w:rsidRPr="001B7D74">
        <w:rPr>
          <w:rFonts w:ascii="Times New Roman" w:hAnsi="Times New Roman" w:cs="Times New Roman"/>
          <w:color w:val="000000"/>
          <w:sz w:val="24"/>
          <w:szCs w:val="24"/>
        </w:rPr>
        <w:t xml:space="preserve"> (Financial Transparency Working Group) to create uniform expenditure reports. Rather than replace accounting structures, each state mapped its own existing accounting structure on to the IFR to deliver the standardized school-by-school financial metrics. </w:t>
      </w:r>
    </w:p>
    <w:p w:rsidR="006B631E" w:rsidRPr="001B7D74" w:rsidP="006B631E" w14:paraId="420A9E69"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Since 2019, all 50 states now publish school-by-school expenditures. NCES does not acknowledge these data (not even capturing the figures before they disappear each year). </w:t>
      </w:r>
      <w:r w:rsidRPr="001B7D74">
        <w:rPr>
          <w:rFonts w:ascii="Times New Roman" w:hAnsi="Times New Roman" w:cs="Times New Roman"/>
          <w:color w:val="000000"/>
          <w:sz w:val="24"/>
          <w:szCs w:val="24"/>
        </w:rPr>
        <w:t xml:space="preserve">Instead, the university-based </w:t>
      </w:r>
      <w:r w:rsidRPr="001B7D74">
        <w:rPr>
          <w:rFonts w:ascii="Times New Roman" w:hAnsi="Times New Roman" w:cs="Times New Roman"/>
          <w:color w:val="000000"/>
          <w:sz w:val="24"/>
          <w:szCs w:val="24"/>
        </w:rPr>
        <w:t>Edunomics</w:t>
      </w:r>
      <w:r w:rsidRPr="001B7D74">
        <w:rPr>
          <w:rFonts w:ascii="Times New Roman" w:hAnsi="Times New Roman" w:cs="Times New Roman"/>
          <w:color w:val="000000"/>
          <w:sz w:val="24"/>
          <w:szCs w:val="24"/>
        </w:rPr>
        <w:t xml:space="preserve"> Lab cleans, validates, norms and makes public these data via the IES-funded NERD$ database. SLFS would require many states to essentially abandon the ESSA-mandated work already done to establish </w:t>
      </w:r>
      <w:r w:rsidRPr="001B7D74">
        <w:rPr>
          <w:rFonts w:ascii="Times New Roman" w:hAnsi="Times New Roman" w:cs="Times New Roman"/>
          <w:color w:val="000000"/>
          <w:sz w:val="24"/>
          <w:szCs w:val="24"/>
        </w:rPr>
        <w:t xml:space="preserve">common school-by-school financials and create a duplicate collection that would take years to achieve similar reliability. </w:t>
      </w:r>
    </w:p>
    <w:p w:rsidR="006B631E" w:rsidRPr="001B7D74" w:rsidP="006B631E" w14:paraId="2C6BFCE2"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Mandating SLFS would interfere with ESSA’s requirement to post school-by-school financials on state report cards, in that it would require a different (conflicting) calculation of financial data on a different timeline. </w:t>
      </w:r>
    </w:p>
    <w:p w:rsidR="006B631E" w:rsidRPr="001B7D74" w:rsidP="006B631E" w14:paraId="45D142AB"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NCES is greatly miscalculating the burden that SLFS would impose on many states and districts. </w:t>
      </w:r>
      <w:r w:rsidRPr="001B7D74">
        <w:rPr>
          <w:rFonts w:ascii="Times New Roman" w:hAnsi="Times New Roman" w:cs="Times New Roman"/>
          <w:color w:val="000000"/>
          <w:sz w:val="24"/>
          <w:szCs w:val="24"/>
        </w:rPr>
        <w:t xml:space="preserve">The difference between the ESSA data and SLFS is that SLFS requires a specific set of accounting categories that must be separated out school by school. The accounting categories are designed to deliver more detailed data (for example, parsing expenses by “instruction” versus “instructional support” and “salaries” versus “benefits”). In states like Illinois and California and many others, the SLFS data cannot be extracted from the current accounting structures. </w:t>
      </w:r>
      <w:r w:rsidRPr="001B7D74">
        <w:rPr>
          <w:rFonts w:ascii="Times New Roman" w:hAnsi="Times New Roman" w:cs="Times New Roman"/>
          <w:b/>
          <w:bCs/>
          <w:color w:val="000000"/>
          <w:sz w:val="24"/>
          <w:szCs w:val="24"/>
        </w:rPr>
        <w:t xml:space="preserve">SLFS would require those states and districts to replace the accounting structures that are deeply rooted in their systems. </w:t>
      </w:r>
      <w:r w:rsidRPr="001B7D74">
        <w:rPr>
          <w:rFonts w:ascii="Times New Roman" w:hAnsi="Times New Roman" w:cs="Times New Roman"/>
          <w:color w:val="000000"/>
          <w:sz w:val="24"/>
          <w:szCs w:val="24"/>
        </w:rPr>
        <w:t xml:space="preserve">That’s because many accounting systems don’t currently slice expenses both by school and function/object categories or they do it for some expenses but not others. (In contrast, the ESSA financial collection was built on top of existing accounting systems instead of replacing them. ESSA data delivers only a few total expenditure figures by school, allowing for instance the aggregating of all labor expenses by school.) While NCES has done a pilot SLFS collection, the only states that participated were ones where elements of their accounting systems already matched the SLFS categories. Note that states where the chart of accounts did not match the F-33 categories did not participate in the SLFS pilot. </w:t>
      </w:r>
    </w:p>
    <w:p w:rsidR="006B631E" w:rsidRPr="001B7D74" w:rsidP="006B631E" w14:paraId="07F7686D"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The SLFS pilot proves that the data would not be reliable for years. </w:t>
      </w:r>
      <w:r w:rsidRPr="001B7D74">
        <w:rPr>
          <w:rFonts w:ascii="Times New Roman" w:hAnsi="Times New Roman" w:cs="Times New Roman"/>
          <w:color w:val="000000"/>
          <w:sz w:val="24"/>
          <w:szCs w:val="24"/>
        </w:rPr>
        <w:t xml:space="preserve">Even among participating pilot states, much of the data produced is incomplete, where states leave off categories of expenses in cases where there is misalignment between the accounting systems. The result is that the total expenses submitted are missing some of the money, and thus don’t produce a dataset that can be used for research or policy. </w:t>
      </w:r>
      <w:r w:rsidRPr="001B7D74">
        <w:rPr>
          <w:rFonts w:ascii="Times New Roman" w:hAnsi="Times New Roman" w:cs="Times New Roman"/>
          <w:b/>
          <w:bCs/>
          <w:color w:val="000000"/>
          <w:sz w:val="24"/>
          <w:szCs w:val="24"/>
        </w:rPr>
        <w:t xml:space="preserve">For example, NCES’s most recent SLFS publication27 indicates that 15 states participated in the pilot, but 13 of them were missing data for one or more elements across the entire state.28 At the school level, the participating states could report all data elements for only 15% of schools.29 </w:t>
      </w:r>
    </w:p>
    <w:p w:rsidR="006B631E" w:rsidRPr="001B7D74" w:rsidP="006B631E" w14:paraId="396DC9F5"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This lack of comprehensiveness shows up in NCES’s supporting statements. As shown in Table C-3 of their materials, the pilot states reported less than half of total personnel expenditures through the SLFS survey, and less than 40% of all current expenditures were captured. </w:t>
      </w:r>
    </w:p>
    <w:p w:rsidR="001B7D74" w:rsidP="001B7D74" w14:paraId="1714AF89"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Financial data that is missing some of the money is essentially useless for exploring equity and productivity. </w:t>
      </w:r>
    </w:p>
    <w:p w:rsidR="001B7D74" w:rsidP="001B7D74" w14:paraId="5E74495A"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1B7D74" w14:paraId="7074702D" w14:textId="0F9EE999">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N</w:t>
      </w:r>
      <w:r w:rsidRPr="001B7D74">
        <w:rPr>
          <w:rFonts w:ascii="Times New Roman" w:hAnsi="Times New Roman" w:cs="Times New Roman"/>
          <w:b/>
          <w:bCs/>
          <w:color w:val="000000"/>
          <w:sz w:val="24"/>
          <w:szCs w:val="24"/>
        </w:rPr>
        <w:t xml:space="preserve">CES has greatly underestimated the costs to SEAs of complying with SLFS, assuming it will cost $196,054 (or under $4000 per state). </w:t>
      </w:r>
      <w:r w:rsidRPr="001B7D74">
        <w:rPr>
          <w:rFonts w:ascii="Times New Roman" w:hAnsi="Times New Roman" w:cs="Times New Roman"/>
          <w:color w:val="000000"/>
          <w:sz w:val="24"/>
          <w:szCs w:val="24"/>
        </w:rPr>
        <w:t xml:space="preserve">For states unable to extract data from their current systems, a partial or wholesale replacement of a state’s chart of accounts would require new financial software (often embedded in vendor contracts) and training for thousands of financial staff in every single school district in the state. Such an effort would be enormously expensive (likely millions of dollars per state) and take years to accomplish. </w:t>
      </w:r>
    </w:p>
    <w:p w:rsidR="006B631E" w:rsidRPr="001B7D74" w:rsidP="006B631E" w14:paraId="3E0065B5"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Even Maine—a state that participated in the SLFS pilot and already had an aligned data collection system—had to write a separate contract to an external vendor to produce the SLFS report. Those costs are not captured in any of NCES’s estimates. </w:t>
      </w:r>
    </w:p>
    <w:p w:rsidR="006B631E" w:rsidRPr="001B7D74" w:rsidP="006B631E" w14:paraId="304AB83B"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Mandating SLFS would shift the focus away from ESSA school-by-school financials at a time those data are getting widespread use in research and practice. </w:t>
      </w:r>
      <w:r w:rsidRPr="001B7D74">
        <w:rPr>
          <w:rFonts w:ascii="Times New Roman" w:hAnsi="Times New Roman" w:cs="Times New Roman"/>
          <w:color w:val="000000"/>
          <w:sz w:val="24"/>
          <w:szCs w:val="24"/>
        </w:rPr>
        <w:t xml:space="preserve">Last year, the Association for Education Finance and Policy (AEFP) reported that some 10% of all research papers submitted had used the NERD$ ESSA school-by-school financial data. In this year alone, NERD$ data fueled research papers published by the Urban Institute, Brookings, Peabody Journal, and Annenberg Ed Working Papers. The data are also embedded in mandated report cards and now incorporated in </w:t>
      </w:r>
      <w:r w:rsidRPr="001B7D74">
        <w:rPr>
          <w:rFonts w:ascii="Times New Roman" w:hAnsi="Times New Roman" w:cs="Times New Roman"/>
          <w:color w:val="0000FF"/>
          <w:sz w:val="24"/>
          <w:szCs w:val="24"/>
        </w:rPr>
        <w:t xml:space="preserve">federally funded data displays </w:t>
      </w:r>
      <w:r w:rsidRPr="001B7D74">
        <w:rPr>
          <w:rFonts w:ascii="Times New Roman" w:hAnsi="Times New Roman" w:cs="Times New Roman"/>
          <w:color w:val="000000"/>
          <w:sz w:val="24"/>
          <w:szCs w:val="24"/>
        </w:rPr>
        <w:t xml:space="preserve">that are being used by hundreds of districts. </w:t>
      </w:r>
      <w:r w:rsidRPr="001B7D74">
        <w:rPr>
          <w:rFonts w:ascii="Times New Roman" w:hAnsi="Times New Roman" w:cs="Times New Roman"/>
          <w:color w:val="202020"/>
          <w:sz w:val="24"/>
          <w:szCs w:val="24"/>
        </w:rPr>
        <w:t xml:space="preserve">Forcing states to focus on SLFS could compromise these existing efforts. </w:t>
      </w:r>
      <w:r w:rsidRPr="001B7D74">
        <w:rPr>
          <w:rFonts w:ascii="Times New Roman" w:hAnsi="Times New Roman" w:cs="Times New Roman"/>
          <w:color w:val="000000"/>
          <w:sz w:val="24"/>
          <w:szCs w:val="24"/>
        </w:rPr>
        <w:t xml:space="preserve">Because the financial collections are different, in some states SEAs could not continue to collect ESSA data (built on their existing accounting systems) and produce SLFS data (which would mean adopting a new accounting system). </w:t>
      </w:r>
    </w:p>
    <w:p w:rsidR="006B631E" w:rsidRPr="001B7D74" w:rsidP="006B631E" w14:paraId="3D8A835B" w14:textId="77777777">
      <w:pPr>
        <w:autoSpaceDE w:val="0"/>
        <w:autoSpaceDN w:val="0"/>
        <w:adjustRightInd w:val="0"/>
        <w:spacing w:after="0" w:line="240" w:lineRule="auto"/>
        <w:rPr>
          <w:rFonts w:ascii="Times New Roman" w:hAnsi="Times New Roman" w:cs="Times New Roman"/>
          <w:color w:val="202020"/>
          <w:sz w:val="24"/>
          <w:szCs w:val="24"/>
        </w:rPr>
      </w:pPr>
      <w:r w:rsidRPr="001B7D74">
        <w:rPr>
          <w:rFonts w:ascii="Times New Roman" w:hAnsi="Times New Roman" w:cs="Times New Roman"/>
          <w:b/>
          <w:bCs/>
          <w:color w:val="202020"/>
          <w:sz w:val="24"/>
          <w:szCs w:val="24"/>
        </w:rPr>
        <w:t>NCES has not provided a compelling use case for the SLFS data</w:t>
      </w:r>
      <w:r w:rsidRPr="001B7D74">
        <w:rPr>
          <w:rFonts w:ascii="Times New Roman" w:hAnsi="Times New Roman" w:cs="Times New Roman"/>
          <w:b/>
          <w:bCs/>
          <w:color w:val="000000"/>
          <w:sz w:val="24"/>
          <w:szCs w:val="24"/>
        </w:rPr>
        <w:t xml:space="preserve">. </w:t>
      </w:r>
      <w:r w:rsidRPr="001B7D74">
        <w:rPr>
          <w:rFonts w:ascii="Times New Roman" w:hAnsi="Times New Roman" w:cs="Times New Roman"/>
          <w:color w:val="000000"/>
          <w:sz w:val="24"/>
          <w:szCs w:val="24"/>
        </w:rPr>
        <w:t xml:space="preserve">While the pilot has produced some data for years, we know of no meaningful research study that has used the data on those states where it is available </w:t>
      </w:r>
      <w:r w:rsidRPr="001B7D74">
        <w:rPr>
          <w:rFonts w:ascii="Times New Roman" w:hAnsi="Times New Roman" w:cs="Times New Roman"/>
          <w:color w:val="000000"/>
          <w:sz w:val="24"/>
          <w:szCs w:val="24"/>
        </w:rPr>
        <w:t xml:space="preserve">and no applications of states’ data for practice. </w:t>
      </w:r>
      <w:r w:rsidRPr="001B7D74">
        <w:rPr>
          <w:rFonts w:ascii="Times New Roman" w:hAnsi="Times New Roman" w:cs="Times New Roman"/>
          <w:color w:val="202020"/>
          <w:sz w:val="24"/>
          <w:szCs w:val="24"/>
        </w:rPr>
        <w:t xml:space="preserve">It may sound appealing to have detailed school-by-school expenditure data, but the categories are still quite broad. For example, function codes like “instruction” could not pick up the difference between a schoolwide class-size reduction versus a high-dosage tutoring program targeted to the students who are furthest behind. Similarly, the object category of “salaries” would not distinguish between extra pay for new hires, pay for a longer school year, or a cost-of-living raise. In other words, researchers could still not conduct meaningful program explorations with SLFS data. </w:t>
      </w:r>
    </w:p>
    <w:p w:rsidR="006B631E" w:rsidRPr="001B7D74" w:rsidP="006B631E" w14:paraId="05DDFE52"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NCES’s Stephen Cornman recently told FutureEd30 that the new collection will allow us to “look at schools with high poverty levels and those low-poverty levels and see the difference in spending, and what money is actually spent on, including who’s getting the most experienced teachers.” </w:t>
      </w:r>
      <w:r w:rsidRPr="001B7D74">
        <w:rPr>
          <w:rFonts w:ascii="Times New Roman" w:hAnsi="Times New Roman" w:cs="Times New Roman"/>
          <w:b/>
          <w:bCs/>
          <w:color w:val="000000"/>
          <w:sz w:val="24"/>
          <w:szCs w:val="24"/>
        </w:rPr>
        <w:t>That’s an overstatement</w:t>
      </w:r>
      <w:r w:rsidRPr="001B7D74">
        <w:rPr>
          <w:rFonts w:ascii="Times New Roman" w:hAnsi="Times New Roman" w:cs="Times New Roman"/>
          <w:color w:val="000000"/>
          <w:sz w:val="24"/>
          <w:szCs w:val="24"/>
        </w:rPr>
        <w:t xml:space="preserve">. SLFS would provide a total for instructional salaries at a given school, but currently there is no FTE count (in any collection) with the same definition that can be used to compute an average salary. </w:t>
      </w:r>
      <w:r w:rsidRPr="001B7D74">
        <w:rPr>
          <w:rFonts w:ascii="Times New Roman" w:hAnsi="Times New Roman" w:cs="Times New Roman"/>
          <w:b/>
          <w:bCs/>
          <w:color w:val="000000"/>
          <w:sz w:val="24"/>
          <w:szCs w:val="24"/>
        </w:rPr>
        <w:t>So</w:t>
      </w:r>
      <w:r w:rsidRPr="001B7D74">
        <w:rPr>
          <w:rFonts w:ascii="Times New Roman" w:hAnsi="Times New Roman" w:cs="Times New Roman"/>
          <w:b/>
          <w:bCs/>
          <w:color w:val="000000"/>
          <w:sz w:val="24"/>
          <w:szCs w:val="24"/>
        </w:rPr>
        <w:t xml:space="preserve"> while advocates may anticipate that SLFS data will enhance equity analyses, in practice, mandating SLFS will jeopardize the quality of school-by-school financials and derail the equity analyses that have already been made possible with ESSA data. </w:t>
      </w:r>
    </w:p>
    <w:p w:rsidR="006B631E" w:rsidRPr="001B7D74" w:rsidP="006B631E" w14:paraId="30725579"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NCES has proven that it is unable to produce financial data in a timely manner</w:t>
      </w:r>
      <w:r w:rsidRPr="001B7D74">
        <w:rPr>
          <w:rFonts w:ascii="Times New Roman" w:hAnsi="Times New Roman" w:cs="Times New Roman"/>
          <w:color w:val="000000"/>
          <w:sz w:val="24"/>
          <w:szCs w:val="24"/>
        </w:rPr>
        <w:t xml:space="preserve">. </w:t>
      </w:r>
      <w:r w:rsidRPr="001B7D74">
        <w:rPr>
          <w:rFonts w:ascii="Times New Roman" w:hAnsi="Times New Roman" w:cs="Times New Roman"/>
          <w:color w:val="202020"/>
          <w:sz w:val="24"/>
          <w:szCs w:val="24"/>
        </w:rPr>
        <w:t xml:space="preserve">NCES’s long release timelines would render these data useless for all but the most arcane applications. That’s in part because of the process NCES is using to gather data. Schools/districts submit data to states, states compile and submit them to NCES, and then NCES takes time to verify the data before releasing it to the public. </w:t>
      </w:r>
      <w:r w:rsidRPr="001B7D74">
        <w:rPr>
          <w:rFonts w:ascii="Times New Roman" w:hAnsi="Times New Roman" w:cs="Times New Roman"/>
          <w:b/>
          <w:bCs/>
          <w:color w:val="202020"/>
          <w:sz w:val="24"/>
          <w:szCs w:val="24"/>
        </w:rPr>
        <w:t xml:space="preserve">Currently NCES takes well over 2 years to release the district-level financials – a collection it’s been doing for decades. </w:t>
      </w:r>
      <w:r w:rsidRPr="001B7D74">
        <w:rPr>
          <w:rFonts w:ascii="Times New Roman" w:hAnsi="Times New Roman" w:cs="Times New Roman"/>
          <w:color w:val="202020"/>
          <w:sz w:val="24"/>
          <w:szCs w:val="24"/>
        </w:rPr>
        <w:t xml:space="preserve">In contrast, the </w:t>
      </w:r>
      <w:r w:rsidRPr="001B7D74">
        <w:rPr>
          <w:rFonts w:ascii="Times New Roman" w:hAnsi="Times New Roman" w:cs="Times New Roman"/>
          <w:color w:val="000000"/>
          <w:sz w:val="24"/>
          <w:szCs w:val="24"/>
        </w:rPr>
        <w:t xml:space="preserve">ESSA data is publicly available within 6-15 months. </w:t>
      </w:r>
    </w:p>
    <w:p w:rsidR="006B631E" w:rsidRPr="001B7D74" w:rsidP="006B631E" w14:paraId="2D45D9F3"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202020"/>
          <w:sz w:val="24"/>
          <w:szCs w:val="24"/>
        </w:rPr>
        <w:t xml:space="preserve">There is a better path forward. </w:t>
      </w:r>
      <w:r w:rsidRPr="001B7D74">
        <w:rPr>
          <w:rFonts w:ascii="Times New Roman" w:hAnsi="Times New Roman" w:cs="Times New Roman"/>
          <w:color w:val="202020"/>
          <w:sz w:val="24"/>
          <w:szCs w:val="24"/>
        </w:rPr>
        <w:t xml:space="preserve">The goal behind the proposal is an admirable one: To improve the collection of detailed spending information on a school-by-school basis. However, </w:t>
      </w:r>
      <w:r w:rsidRPr="001B7D74">
        <w:rPr>
          <w:rFonts w:ascii="Times New Roman" w:hAnsi="Times New Roman" w:cs="Times New Roman"/>
          <w:color w:val="000000"/>
          <w:sz w:val="24"/>
          <w:szCs w:val="24"/>
        </w:rPr>
        <w:t xml:space="preserve">we believe this proposal will do more harm than good. </w:t>
      </w:r>
    </w:p>
    <w:p w:rsidR="006B631E" w:rsidRPr="001B7D74" w:rsidP="006B631E" w14:paraId="6BC714B1"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202020"/>
          <w:sz w:val="24"/>
          <w:szCs w:val="24"/>
        </w:rPr>
        <w:t xml:space="preserve">We agree that expanding the school-by-school financial categories will likely be useful at some point in the future. </w:t>
      </w:r>
      <w:r w:rsidRPr="001B7D74">
        <w:rPr>
          <w:rFonts w:ascii="Times New Roman" w:hAnsi="Times New Roman" w:cs="Times New Roman"/>
          <w:color w:val="000000"/>
          <w:sz w:val="24"/>
          <w:szCs w:val="24"/>
        </w:rPr>
        <w:t xml:space="preserve">A better path forward would be to build on the school-by-school expenditure data required under ESSA, working with states to assemble and expand on that dataset. </w:t>
      </w:r>
      <w:r w:rsidRPr="001B7D74">
        <w:rPr>
          <w:rFonts w:ascii="Times New Roman" w:hAnsi="Times New Roman" w:cs="Times New Roman"/>
          <w:color w:val="202020"/>
          <w:sz w:val="24"/>
          <w:szCs w:val="24"/>
        </w:rPr>
        <w:t xml:space="preserve">The first step however is to encourage states to release what financial data they do have and invite research and use of that data to learn about how to proceed. </w:t>
      </w:r>
      <w:r w:rsidRPr="001B7D74">
        <w:rPr>
          <w:rFonts w:ascii="Times New Roman" w:hAnsi="Times New Roman" w:cs="Times New Roman"/>
          <w:color w:val="000000"/>
          <w:sz w:val="24"/>
          <w:szCs w:val="24"/>
        </w:rPr>
        <w:t xml:space="preserve">NCES could continue a pilot, reaching more states or helping more states collect more data elements, releasing the data publicly to see whether there emerges any utility in the data. </w:t>
      </w:r>
    </w:p>
    <w:p w:rsidR="006B631E" w:rsidRPr="001B7D74" w:rsidP="006B631E" w14:paraId="4F71CD33" w14:textId="77777777">
      <w:pPr>
        <w:autoSpaceDE w:val="0"/>
        <w:autoSpaceDN w:val="0"/>
        <w:adjustRightInd w:val="0"/>
        <w:spacing w:after="0" w:line="240" w:lineRule="auto"/>
        <w:rPr>
          <w:rFonts w:ascii="Times New Roman" w:hAnsi="Times New Roman" w:cs="Times New Roman"/>
          <w:color w:val="202020"/>
          <w:sz w:val="24"/>
          <w:szCs w:val="24"/>
        </w:rPr>
      </w:pPr>
      <w:r w:rsidRPr="001B7D74">
        <w:rPr>
          <w:rFonts w:ascii="Times New Roman" w:hAnsi="Times New Roman" w:cs="Times New Roman"/>
          <w:color w:val="202020"/>
          <w:sz w:val="24"/>
          <w:szCs w:val="24"/>
        </w:rPr>
        <w:t xml:space="preserve">If there are categories that prove especially helpful in some states, before ED commits to making them mandatory, we’d like to see an expanded pilot to assess feasibility. </w:t>
      </w:r>
    </w:p>
    <w:p w:rsidR="006B631E" w:rsidRPr="001B7D74" w:rsidP="006B631E" w14:paraId="5BDA03F4" w14:textId="77777777">
      <w:pPr>
        <w:autoSpaceDE w:val="0"/>
        <w:autoSpaceDN w:val="0"/>
        <w:adjustRightInd w:val="0"/>
        <w:spacing w:after="0" w:line="240" w:lineRule="auto"/>
        <w:rPr>
          <w:rFonts w:ascii="Times New Roman" w:hAnsi="Times New Roman" w:cs="Times New Roman"/>
          <w:color w:val="202020"/>
          <w:sz w:val="24"/>
          <w:szCs w:val="24"/>
        </w:rPr>
      </w:pPr>
      <w:r w:rsidRPr="001B7D74">
        <w:rPr>
          <w:rFonts w:ascii="Times New Roman" w:hAnsi="Times New Roman" w:cs="Times New Roman"/>
          <w:color w:val="202020"/>
          <w:sz w:val="24"/>
          <w:szCs w:val="24"/>
        </w:rPr>
        <w:t xml:space="preserve">While we are proud of the work the </w:t>
      </w:r>
      <w:r w:rsidRPr="001B7D74">
        <w:rPr>
          <w:rFonts w:ascii="Times New Roman" w:hAnsi="Times New Roman" w:cs="Times New Roman"/>
          <w:color w:val="202020"/>
          <w:sz w:val="24"/>
          <w:szCs w:val="24"/>
        </w:rPr>
        <w:t>Edunomics</w:t>
      </w:r>
      <w:r w:rsidRPr="001B7D74">
        <w:rPr>
          <w:rFonts w:ascii="Times New Roman" w:hAnsi="Times New Roman" w:cs="Times New Roman"/>
          <w:color w:val="202020"/>
          <w:sz w:val="24"/>
          <w:szCs w:val="24"/>
        </w:rPr>
        <w:t xml:space="preserve"> Lab team has done to collect and share the ESSA data, we believe that the dataset needs a more permanent home (perhaps NCES) and are committed to transferring the collection process to ensure its survival going forward. </w:t>
      </w:r>
    </w:p>
    <w:p w:rsidR="006B631E" w:rsidRPr="001B7D74" w:rsidP="006B631E" w14:paraId="55D68D18" w14:textId="77777777">
      <w:pPr>
        <w:autoSpaceDE w:val="0"/>
        <w:autoSpaceDN w:val="0"/>
        <w:adjustRightInd w:val="0"/>
        <w:spacing w:after="0" w:line="240" w:lineRule="auto"/>
        <w:rPr>
          <w:rFonts w:ascii="ArialMT" w:hAnsi="ArialMT" w:cs="ArialMT"/>
          <w:sz w:val="24"/>
          <w:szCs w:val="24"/>
        </w:rPr>
      </w:pPr>
      <w:r w:rsidRPr="001B7D74">
        <w:rPr>
          <w:rFonts w:ascii="Times New Roman" w:hAnsi="Times New Roman" w:cs="Times New Roman"/>
          <w:color w:val="202020"/>
          <w:sz w:val="24"/>
          <w:szCs w:val="24"/>
        </w:rPr>
        <w:t xml:space="preserve">In summary, we believe the proposed regulation to expand the SLFS data collection is not necessary or useful </w:t>
      </w:r>
      <w:r w:rsidRPr="001B7D74">
        <w:rPr>
          <w:rFonts w:ascii="Times New Roman" w:hAnsi="Times New Roman" w:cs="Times New Roman"/>
          <w:color w:val="202020"/>
          <w:sz w:val="24"/>
          <w:szCs w:val="24"/>
        </w:rPr>
        <w:t>at this time</w:t>
      </w:r>
      <w:r w:rsidRPr="001B7D74">
        <w:rPr>
          <w:rFonts w:ascii="Times New Roman" w:hAnsi="Times New Roman" w:cs="Times New Roman"/>
          <w:color w:val="202020"/>
          <w:sz w:val="24"/>
          <w:szCs w:val="24"/>
        </w:rPr>
        <w:t xml:space="preserve">. The supporting materials understate the challenges of implementing the proposed changes, which would likely have a much higher cost burden on states and school districts. Moreover, we have concerns about the ability of NCES to compile and release the results in a timely manner. As such, we advise IES to not go forward with the proposal to make SLFS mandatory </w:t>
      </w:r>
      <w:r w:rsidRPr="001B7D74">
        <w:rPr>
          <w:rFonts w:ascii="Times New Roman" w:hAnsi="Times New Roman" w:cs="Times New Roman"/>
          <w:color w:val="202020"/>
          <w:sz w:val="24"/>
          <w:szCs w:val="24"/>
        </w:rPr>
        <w:t>at this time</w:t>
      </w:r>
      <w:r w:rsidRPr="001B7D74">
        <w:rPr>
          <w:rFonts w:ascii="Times New Roman" w:hAnsi="Times New Roman" w:cs="Times New Roman"/>
          <w:color w:val="202020"/>
          <w:sz w:val="24"/>
          <w:szCs w:val="24"/>
        </w:rPr>
        <w:t>.</w:t>
      </w:r>
    </w:p>
    <w:p w:rsidR="006B631E" w:rsidP="006B631E" w14:paraId="22EFA950" w14:textId="77777777">
      <w:pPr>
        <w:autoSpaceDE w:val="0"/>
        <w:autoSpaceDN w:val="0"/>
        <w:adjustRightInd w:val="0"/>
        <w:spacing w:after="0" w:line="240" w:lineRule="auto"/>
        <w:rPr>
          <w:rFonts w:ascii="ArialMT" w:hAnsi="ArialMT" w:cs="ArialMT"/>
          <w:sz w:val="20"/>
          <w:szCs w:val="20"/>
        </w:rPr>
      </w:pPr>
    </w:p>
    <w:p w:rsidR="006B631E" w:rsidP="006B631E" w14:paraId="5F3F2280" w14:textId="77777777">
      <w:pPr>
        <w:autoSpaceDE w:val="0"/>
        <w:autoSpaceDN w:val="0"/>
        <w:adjustRightInd w:val="0"/>
        <w:spacing w:after="0" w:line="240" w:lineRule="auto"/>
        <w:rPr>
          <w:rFonts w:ascii="ArialMT" w:hAnsi="ArialMT" w:cs="ArialMT"/>
          <w:sz w:val="20"/>
          <w:szCs w:val="20"/>
        </w:rPr>
      </w:pPr>
    </w:p>
    <w:p w:rsidR="006B631E" w:rsidP="001B7D74" w14:paraId="7E7D6733" w14:textId="5AE60A35">
      <w:pPr>
        <w:pStyle w:val="Heading2"/>
      </w:pPr>
      <w:r>
        <w:t>C</w:t>
      </w:r>
      <w:r>
        <w:t>omment 22</w:t>
      </w:r>
    </w:p>
    <w:p w:rsidR="006B631E" w:rsidRPr="001B7D74" w:rsidP="006B631E" w14:paraId="2BED1D85" w14:textId="69D779E0">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Amy Pattison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03/24/2023 03:46 PM</w:t>
      </w:r>
    </w:p>
    <w:p w:rsidR="006B631E" w:rsidRPr="001B7D74" w:rsidP="006B631E" w14:paraId="429232E2"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It would be difficult for school corporations to code operational expenditures at the school building level.</w:t>
      </w:r>
    </w:p>
    <w:p w:rsidR="006B631E" w:rsidP="006B631E" w14:paraId="6E59B173" w14:textId="77777777">
      <w:pPr>
        <w:autoSpaceDE w:val="0"/>
        <w:autoSpaceDN w:val="0"/>
        <w:adjustRightInd w:val="0"/>
        <w:spacing w:after="0" w:line="240" w:lineRule="auto"/>
        <w:rPr>
          <w:rFonts w:ascii="ArialMT" w:hAnsi="ArialMT" w:cs="ArialMT"/>
          <w:sz w:val="20"/>
          <w:szCs w:val="20"/>
        </w:rPr>
      </w:pPr>
    </w:p>
    <w:p w:rsidR="001B7D74" w14:paraId="5361DDDF" w14:textId="77777777">
      <w:pPr>
        <w:rPr>
          <w:rFonts w:asciiTheme="majorHAnsi" w:eastAsiaTheme="majorEastAsia" w:hAnsiTheme="majorHAnsi" w:cstheme="majorBidi"/>
          <w:color w:val="2F5496" w:themeColor="accent1" w:themeShade="BF"/>
          <w:sz w:val="26"/>
          <w:szCs w:val="26"/>
        </w:rPr>
      </w:pPr>
      <w:r>
        <w:br w:type="page"/>
      </w:r>
    </w:p>
    <w:p w:rsidR="006B631E" w:rsidP="001B7D74" w14:paraId="01F97F8B" w14:textId="52F31B0F">
      <w:pPr>
        <w:pStyle w:val="Heading2"/>
      </w:pPr>
      <w:r>
        <w:t>Comment 23</w:t>
      </w:r>
    </w:p>
    <w:p w:rsidR="006B631E" w:rsidRPr="001B7D74" w:rsidP="006B631E" w14:paraId="5B9EA739" w14:textId="1ED79808">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John Miles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 02:03 PM</w:t>
      </w:r>
    </w:p>
    <w:p w:rsidR="006B631E" w:rsidRPr="001B7D74" w:rsidP="006B631E" w14:paraId="70822A98" w14:textId="77777777">
      <w:pPr>
        <w:rPr>
          <w:rFonts w:ascii="Times New Roman" w:hAnsi="Times New Roman" w:cs="Times New Roman"/>
          <w:sz w:val="24"/>
          <w:szCs w:val="24"/>
        </w:rPr>
      </w:pPr>
      <w:r w:rsidRPr="001B7D74">
        <w:rPr>
          <w:rFonts w:ascii="Times New Roman" w:hAnsi="Times New Roman" w:cs="Times New Roman"/>
          <w:sz w:val="24"/>
          <w:szCs w:val="24"/>
        </w:rPr>
        <w:t>Hello,</w:t>
      </w:r>
    </w:p>
    <w:p w:rsidR="006B631E" w:rsidRPr="001B7D74" w:rsidP="006B631E" w14:paraId="4CA907D9" w14:textId="77777777">
      <w:pPr>
        <w:rPr>
          <w:rFonts w:ascii="Times New Roman" w:hAnsi="Times New Roman" w:cs="Times New Roman"/>
          <w:sz w:val="24"/>
          <w:szCs w:val="24"/>
        </w:rPr>
      </w:pPr>
      <w:r w:rsidRPr="001B7D74">
        <w:rPr>
          <w:rFonts w:ascii="Times New Roman" w:hAnsi="Times New Roman" w:cs="Times New Roman"/>
          <w:sz w:val="24"/>
          <w:szCs w:val="24"/>
        </w:rPr>
        <w:t xml:space="preserve">I am submitting California’s response to the Office of Management and Budget (OMB) Control Number 1850-0930, Docket Number ED-2022-SCC-0120, Common Core of Data (CCD) School-Level Finance Survey (SLFS) 2022-2024. Per the Federal Register, Volume 88, Number 36, dated February 23, 2023, interested persons are invited to submit comments on or before March 27, 2023. However, the OMB web page is no longer accepting comments. </w:t>
      </w:r>
    </w:p>
    <w:p w:rsidR="006B631E" w:rsidRPr="001B7D74" w:rsidP="006B631E" w14:paraId="6A54BEB5" w14:textId="77777777">
      <w:pPr>
        <w:rPr>
          <w:rFonts w:ascii="Times New Roman" w:hAnsi="Times New Roman" w:cs="Times New Roman"/>
          <w:sz w:val="24"/>
          <w:szCs w:val="24"/>
        </w:rPr>
      </w:pPr>
      <w:r w:rsidRPr="001B7D74">
        <w:rPr>
          <w:rFonts w:ascii="Times New Roman" w:hAnsi="Times New Roman" w:cs="Times New Roman"/>
          <w:sz w:val="24"/>
          <w:szCs w:val="24"/>
        </w:rPr>
        <w:t>Please confirm receipt of the letter.</w:t>
      </w:r>
    </w:p>
    <w:p w:rsidR="006B631E" w:rsidRPr="001B7D74" w:rsidP="006B631E" w14:paraId="38066987" w14:textId="77777777">
      <w:pPr>
        <w:rPr>
          <w:rFonts w:ascii="Times New Roman" w:hAnsi="Times New Roman" w:cs="Times New Roman"/>
          <w:sz w:val="24"/>
          <w:szCs w:val="24"/>
        </w:rPr>
      </w:pPr>
      <w:r w:rsidRPr="001B7D74">
        <w:rPr>
          <w:rFonts w:ascii="Times New Roman" w:hAnsi="Times New Roman" w:cs="Times New Roman"/>
          <w:sz w:val="24"/>
          <w:szCs w:val="24"/>
        </w:rPr>
        <w:t>Regards,</w:t>
      </w:r>
    </w:p>
    <w:p w:rsidR="006B631E" w:rsidRPr="001B7D74" w:rsidP="001B7D74" w14:paraId="6D31765C" w14:textId="77777777">
      <w:pPr>
        <w:spacing w:after="0"/>
        <w:rPr>
          <w:rFonts w:ascii="Times New Roman" w:hAnsi="Times New Roman" w:cs="Times New Roman"/>
          <w:sz w:val="24"/>
          <w:szCs w:val="24"/>
        </w:rPr>
      </w:pPr>
      <w:r w:rsidRPr="001B7D74">
        <w:rPr>
          <w:rFonts w:ascii="Times New Roman" w:hAnsi="Times New Roman" w:cs="Times New Roman"/>
          <w:sz w:val="24"/>
          <w:szCs w:val="24"/>
        </w:rPr>
        <w:t>John Miles, Administrator</w:t>
      </w:r>
    </w:p>
    <w:p w:rsidR="006B631E" w:rsidRPr="001B7D74" w:rsidP="001B7D74" w14:paraId="1D969831" w14:textId="77777777">
      <w:pPr>
        <w:spacing w:after="0"/>
        <w:rPr>
          <w:rFonts w:ascii="Times New Roman" w:hAnsi="Times New Roman" w:cs="Times New Roman"/>
          <w:sz w:val="24"/>
          <w:szCs w:val="24"/>
        </w:rPr>
      </w:pPr>
      <w:r w:rsidRPr="001B7D74">
        <w:rPr>
          <w:rFonts w:ascii="Times New Roman" w:hAnsi="Times New Roman" w:cs="Times New Roman"/>
          <w:sz w:val="24"/>
          <w:szCs w:val="24"/>
        </w:rPr>
        <w:t>School Fiscal Services Division</w:t>
      </w:r>
    </w:p>
    <w:p w:rsidR="006B631E" w:rsidRPr="001B7D74" w:rsidP="001B7D74" w14:paraId="35595184" w14:textId="77777777">
      <w:pPr>
        <w:spacing w:after="0"/>
        <w:rPr>
          <w:rFonts w:ascii="Times New Roman" w:hAnsi="Times New Roman" w:cs="Times New Roman"/>
          <w:sz w:val="24"/>
          <w:szCs w:val="24"/>
        </w:rPr>
      </w:pPr>
      <w:r w:rsidRPr="001B7D74">
        <w:rPr>
          <w:rFonts w:ascii="Times New Roman" w:hAnsi="Times New Roman" w:cs="Times New Roman"/>
          <w:sz w:val="24"/>
          <w:szCs w:val="24"/>
        </w:rPr>
        <w:t>California Department of Education</w:t>
      </w:r>
    </w:p>
    <w:p w:rsidR="006B631E" w:rsidRPr="001B7D74" w:rsidP="001B7D74" w14:paraId="3E98F3E5" w14:textId="77777777">
      <w:pPr>
        <w:spacing w:after="0"/>
        <w:rPr>
          <w:rFonts w:ascii="Times New Roman" w:hAnsi="Times New Roman" w:cs="Times New Roman"/>
          <w:sz w:val="24"/>
          <w:szCs w:val="24"/>
        </w:rPr>
      </w:pPr>
      <w:r w:rsidRPr="001B7D74">
        <w:rPr>
          <w:rFonts w:ascii="Times New Roman" w:hAnsi="Times New Roman" w:cs="Times New Roman"/>
          <w:sz w:val="24"/>
          <w:szCs w:val="24"/>
        </w:rPr>
        <w:t>1430 N Street, Suite 3800</w:t>
      </w:r>
    </w:p>
    <w:p w:rsidR="006B631E" w:rsidRPr="001B7D74" w:rsidP="001B7D74" w14:paraId="0CD161D9" w14:textId="77777777">
      <w:pPr>
        <w:spacing w:after="0"/>
        <w:rPr>
          <w:rFonts w:ascii="Times New Roman" w:hAnsi="Times New Roman" w:cs="Times New Roman"/>
          <w:sz w:val="24"/>
          <w:szCs w:val="24"/>
        </w:rPr>
      </w:pPr>
      <w:r w:rsidRPr="001B7D74">
        <w:rPr>
          <w:rFonts w:ascii="Times New Roman" w:hAnsi="Times New Roman" w:cs="Times New Roman"/>
          <w:sz w:val="24"/>
          <w:szCs w:val="24"/>
        </w:rPr>
        <w:t>Sacramento, CA 95814-5901</w:t>
      </w:r>
    </w:p>
    <w:p w:rsidR="006B631E" w:rsidRPr="001B7D74" w:rsidP="001B7D74" w14:paraId="57A38A83" w14:textId="77777777">
      <w:pPr>
        <w:spacing w:after="0"/>
        <w:rPr>
          <w:rFonts w:ascii="Times New Roman" w:hAnsi="Times New Roman" w:cs="Times New Roman"/>
          <w:sz w:val="24"/>
          <w:szCs w:val="24"/>
        </w:rPr>
      </w:pPr>
      <w:r w:rsidRPr="001B7D74">
        <w:rPr>
          <w:rFonts w:ascii="Times New Roman" w:hAnsi="Times New Roman" w:cs="Times New Roman"/>
          <w:sz w:val="24"/>
          <w:szCs w:val="24"/>
        </w:rPr>
        <w:t>Phone: 916-322-1770</w:t>
      </w:r>
    </w:p>
    <w:p w:rsidR="006B631E" w:rsidRPr="001B7D74" w:rsidP="001B7D74" w14:paraId="3805A4C6" w14:textId="77777777">
      <w:pPr>
        <w:spacing w:after="0"/>
        <w:rPr>
          <w:rFonts w:ascii="Times New Roman" w:hAnsi="Times New Roman" w:cs="Times New Roman"/>
          <w:sz w:val="24"/>
          <w:szCs w:val="24"/>
        </w:rPr>
      </w:pPr>
      <w:hyperlink r:id="rId12" w:tgtFrame="_blank" w:history="1">
        <w:r w:rsidRPr="001B7D74">
          <w:rPr>
            <w:rStyle w:val="Hyperlink"/>
            <w:rFonts w:ascii="Times New Roman" w:hAnsi="Times New Roman" w:cs="Times New Roman"/>
            <w:sz w:val="24"/>
            <w:szCs w:val="24"/>
          </w:rPr>
          <w:t>http://www.cde.ca.gov</w:t>
        </w:r>
      </w:hyperlink>
    </w:p>
    <w:p w:rsidR="006B631E" w:rsidRPr="001B7D74" w:rsidP="006B631E" w14:paraId="4B8F09F5" w14:textId="77777777">
      <w:pPr>
        <w:pStyle w:val="Default"/>
        <w:rPr>
          <w:rFonts w:ascii="Times New Roman" w:hAnsi="Times New Roman" w:cs="Times New Roman"/>
        </w:rPr>
      </w:pPr>
    </w:p>
    <w:p w:rsidR="006B631E" w:rsidRPr="001B7D74" w:rsidP="006B631E" w14:paraId="497DE787" w14:textId="77777777">
      <w:pPr>
        <w:pStyle w:val="Default"/>
        <w:rPr>
          <w:rFonts w:ascii="Times New Roman" w:hAnsi="Times New Roman" w:cs="Times New Roman"/>
        </w:rPr>
      </w:pPr>
      <w:r w:rsidRPr="001B7D74">
        <w:rPr>
          <w:rFonts w:ascii="Times New Roman" w:hAnsi="Times New Roman" w:cs="Times New Roman"/>
        </w:rPr>
        <w:t xml:space="preserve"> March 27, 2023 </w:t>
      </w:r>
    </w:p>
    <w:p w:rsidR="006B631E" w:rsidRPr="001B7D74" w:rsidP="006B631E" w14:paraId="7E27F29E" w14:textId="77777777">
      <w:pPr>
        <w:pStyle w:val="Default"/>
        <w:rPr>
          <w:rFonts w:ascii="Times New Roman" w:hAnsi="Times New Roman" w:cs="Times New Roman"/>
        </w:rPr>
      </w:pPr>
      <w:r w:rsidRPr="001B7D74">
        <w:rPr>
          <w:rFonts w:ascii="Times New Roman" w:hAnsi="Times New Roman" w:cs="Times New Roman"/>
        </w:rPr>
        <w:t xml:space="preserve">To the U.S. Department of Education: </w:t>
      </w:r>
    </w:p>
    <w:p w:rsidR="006B631E" w:rsidRPr="001B7D74" w:rsidP="006B631E" w14:paraId="5D9389AA" w14:textId="77777777">
      <w:pPr>
        <w:pStyle w:val="Default"/>
        <w:rPr>
          <w:rFonts w:ascii="Times New Roman" w:hAnsi="Times New Roman" w:cs="Times New Roman"/>
        </w:rPr>
      </w:pPr>
      <w:r w:rsidRPr="001B7D74">
        <w:rPr>
          <w:rFonts w:ascii="Times New Roman" w:hAnsi="Times New Roman" w:cs="Times New Roman"/>
        </w:rPr>
        <w:t xml:space="preserve">Subject: Common Core of Data (CCD) School-Level Finance Survey (SLFS) 2022–2024 (OMB Control Number: 1850-0930) </w:t>
      </w:r>
    </w:p>
    <w:p w:rsidR="006B631E" w:rsidRPr="001B7D74" w:rsidP="006B631E" w14:paraId="001518C0" w14:textId="77777777">
      <w:pPr>
        <w:pStyle w:val="Default"/>
        <w:rPr>
          <w:rFonts w:ascii="Times New Roman" w:hAnsi="Times New Roman" w:cs="Times New Roman"/>
        </w:rPr>
      </w:pPr>
    </w:p>
    <w:p w:rsidR="006B631E" w:rsidRPr="001B7D74" w:rsidP="006B631E" w14:paraId="446336FF" w14:textId="77777777">
      <w:pPr>
        <w:pStyle w:val="Default"/>
        <w:rPr>
          <w:rFonts w:ascii="Times New Roman" w:hAnsi="Times New Roman" w:cs="Times New Roman"/>
        </w:rPr>
      </w:pPr>
      <w:r w:rsidRPr="001B7D74">
        <w:rPr>
          <w:rFonts w:ascii="Times New Roman" w:hAnsi="Times New Roman" w:cs="Times New Roman"/>
        </w:rPr>
        <w:t xml:space="preserve">The California Department of Education (CDE) appreciates the opportunity to review and comment on the Common Core of Data (CCD) School Level Finance Survey (SLFS) 2022-2024 as proposed in the Federal Register, Volume 88, on February 23, 2023. California has not participated in the voluntary SLFS in operation since 2014; this data collection would be a new requirement for CDE and the local educational agencies (LEA) in California. </w:t>
      </w:r>
    </w:p>
    <w:p w:rsidR="006B631E" w:rsidRPr="001B7D74" w:rsidP="006B631E" w14:paraId="2D41A5C9" w14:textId="77777777">
      <w:pPr>
        <w:pStyle w:val="Default"/>
        <w:rPr>
          <w:rFonts w:ascii="Times New Roman" w:hAnsi="Times New Roman" w:cs="Times New Roman"/>
        </w:rPr>
      </w:pPr>
      <w:r w:rsidRPr="001B7D74">
        <w:rPr>
          <w:rFonts w:ascii="Times New Roman" w:hAnsi="Times New Roman" w:cs="Times New Roman"/>
        </w:rPr>
        <w:t xml:space="preserve">Below is the CDE’s response to the issues outlined in the Federal Register. </w:t>
      </w:r>
    </w:p>
    <w:p w:rsidR="006B631E" w:rsidRPr="001B7D74" w:rsidP="006B631E" w14:paraId="4A81ECA1" w14:textId="77777777">
      <w:pPr>
        <w:pStyle w:val="Default"/>
        <w:rPr>
          <w:rFonts w:ascii="Times New Roman" w:hAnsi="Times New Roman" w:cs="Times New Roman"/>
        </w:rPr>
      </w:pPr>
      <w:r w:rsidRPr="001B7D74">
        <w:rPr>
          <w:rFonts w:ascii="Times New Roman" w:hAnsi="Times New Roman" w:cs="Times New Roman"/>
          <w:b/>
          <w:bCs/>
        </w:rPr>
        <w:t xml:space="preserve">Issues Outlined in the Federal Register </w:t>
      </w:r>
    </w:p>
    <w:p w:rsidR="006B631E" w:rsidRPr="001B7D74" w:rsidP="006B631E" w14:paraId="755FC9CE" w14:textId="77777777">
      <w:pPr>
        <w:pStyle w:val="Default"/>
        <w:rPr>
          <w:rFonts w:ascii="Times New Roman" w:hAnsi="Times New Roman" w:cs="Times New Roman"/>
        </w:rPr>
      </w:pPr>
      <w:r w:rsidRPr="001B7D74">
        <w:rPr>
          <w:rFonts w:ascii="Times New Roman" w:hAnsi="Times New Roman" w:cs="Times New Roman"/>
          <w:b/>
          <w:bCs/>
        </w:rPr>
        <w:t xml:space="preserve">Issue #1: Is this collection necessary to the proper functions of the Department? </w:t>
      </w:r>
    </w:p>
    <w:p w:rsidR="006B631E" w:rsidRPr="001B7D74" w:rsidP="006B631E" w14:paraId="76CDE48F" w14:textId="77777777">
      <w:pPr>
        <w:pStyle w:val="Default"/>
        <w:rPr>
          <w:rFonts w:ascii="Times New Roman" w:hAnsi="Times New Roman" w:cs="Times New Roman"/>
        </w:rPr>
      </w:pPr>
      <w:r w:rsidRPr="001B7D74">
        <w:rPr>
          <w:rFonts w:ascii="Times New Roman" w:hAnsi="Times New Roman" w:cs="Times New Roman"/>
        </w:rPr>
        <w:t xml:space="preserve">The proposed SLFS data collection is duplicative of the Elementary and Secondary Education Act (ESEA) existing school level financial data collection, Every Student Succeeds Act Per-Pupil Expenditure (ESSA PPE) data collection, and it will place additional reporting burdens on LEAs and state education agencies (SEA). While the CDE embraces the concept of fiscal transparency and believes that equal educational opportunity is a fundamental civil right, the CDE believes that an additional data collection to capture school-level expenditures in more detail than the current federally mandated ESSA PPE collection is unnecessary, because the existing data collection already addresses the need that has been identified to substantiate the need for the SLFS. Additionally, financial data alone will not provide a valid measure of educational opportunity due to the data limitations CDE delineates below. </w:t>
      </w:r>
    </w:p>
    <w:p w:rsidR="006B631E" w:rsidRPr="001B7D74" w:rsidP="006B631E" w14:paraId="53C6448C" w14:textId="77777777">
      <w:pPr>
        <w:pStyle w:val="Default"/>
        <w:rPr>
          <w:rFonts w:ascii="Times New Roman" w:hAnsi="Times New Roman" w:cs="Times New Roman"/>
        </w:rPr>
      </w:pPr>
      <w:r w:rsidRPr="001B7D74">
        <w:rPr>
          <w:rFonts w:ascii="Times New Roman" w:hAnsi="Times New Roman" w:cs="Times New Roman"/>
        </w:rPr>
        <w:t xml:space="preserve">Schools are unique and diverse due to their need to be responsive to the needs of their communities. Spending may differ for several legitimate reasons. As examples: </w:t>
      </w:r>
    </w:p>
    <w:p w:rsidR="006B631E" w:rsidRPr="001B7D74" w:rsidP="006B631E" w14:paraId="78409FC6" w14:textId="77777777">
      <w:pPr>
        <w:pStyle w:val="Default"/>
        <w:rPr>
          <w:rFonts w:ascii="Times New Roman" w:hAnsi="Times New Roman" w:cs="Times New Roman"/>
        </w:rPr>
      </w:pPr>
      <w:r w:rsidRPr="001B7D74">
        <w:rPr>
          <w:rFonts w:ascii="Times New Roman" w:hAnsi="Times New Roman" w:cs="Times New Roman"/>
        </w:rPr>
        <w:t xml:space="preserve">• Some schools provide a “magnet” curriculum that attracts pupils with </w:t>
      </w:r>
      <w:r w:rsidRPr="001B7D74">
        <w:rPr>
          <w:rFonts w:ascii="Times New Roman" w:hAnsi="Times New Roman" w:cs="Times New Roman"/>
        </w:rPr>
        <w:t>particular interests</w:t>
      </w:r>
      <w:r w:rsidRPr="001B7D74">
        <w:rPr>
          <w:rFonts w:ascii="Times New Roman" w:hAnsi="Times New Roman" w:cs="Times New Roman"/>
        </w:rPr>
        <w:t xml:space="preserve">. That curriculum may involve greater or lesser costs than the curricula in other schools. </w:t>
      </w:r>
    </w:p>
    <w:p w:rsidR="006B631E" w:rsidRPr="001B7D74" w:rsidP="006B631E" w14:paraId="623E64DD" w14:textId="77777777">
      <w:pPr>
        <w:pStyle w:val="Default"/>
        <w:spacing w:after="180"/>
        <w:rPr>
          <w:rFonts w:ascii="Times New Roman" w:hAnsi="Times New Roman" w:cs="Times New Roman"/>
        </w:rPr>
      </w:pPr>
      <w:r w:rsidRPr="001B7D74">
        <w:rPr>
          <w:rFonts w:ascii="Times New Roman" w:hAnsi="Times New Roman" w:cs="Times New Roman"/>
        </w:rPr>
        <w:t xml:space="preserve">• Sometimes pupils are transported to another school for part of a day to participate in a particular program such as music. The costs of that school might appear more significant than the schools from which those pupils come. </w:t>
      </w:r>
    </w:p>
    <w:p w:rsidR="006B631E" w:rsidRPr="001B7D74" w:rsidP="006B631E" w14:paraId="0EB06EE5" w14:textId="77777777">
      <w:pPr>
        <w:pStyle w:val="Default"/>
        <w:spacing w:after="180"/>
        <w:rPr>
          <w:rFonts w:ascii="Times New Roman" w:hAnsi="Times New Roman" w:cs="Times New Roman"/>
        </w:rPr>
      </w:pPr>
      <w:r w:rsidRPr="001B7D74">
        <w:rPr>
          <w:rFonts w:ascii="Times New Roman" w:hAnsi="Times New Roman" w:cs="Times New Roman"/>
        </w:rPr>
        <w:t xml:space="preserve">• Some schools have a higher concentration of more costly classes, such as special education, than others. Even though there is the possibility of excluding special education costs from the comparison between schools, some schools serve special education pupils within the regular classroom, incurring higher costs than schools that do not, and those incremental costs are not easily identified. </w:t>
      </w:r>
    </w:p>
    <w:p w:rsidR="006B631E" w:rsidRPr="001B7D74" w:rsidP="006B631E" w14:paraId="219AFD4B" w14:textId="77777777">
      <w:pPr>
        <w:pStyle w:val="Default"/>
        <w:spacing w:after="180"/>
        <w:rPr>
          <w:rFonts w:ascii="Times New Roman" w:hAnsi="Times New Roman" w:cs="Times New Roman"/>
        </w:rPr>
      </w:pPr>
      <w:r w:rsidRPr="001B7D74">
        <w:rPr>
          <w:rFonts w:ascii="Times New Roman" w:hAnsi="Times New Roman" w:cs="Times New Roman"/>
        </w:rPr>
        <w:t xml:space="preserve">• A school might incur higher substitute teacher costs because of a health epidemic that impacted only that school. However, that additional cost does not reflect a better educational opportunity for pupils. </w:t>
      </w:r>
    </w:p>
    <w:p w:rsidR="006B631E" w:rsidRPr="001B7D74" w:rsidP="006B631E" w14:paraId="51F3DF44" w14:textId="77777777">
      <w:pPr>
        <w:pStyle w:val="Default"/>
        <w:rPr>
          <w:rFonts w:ascii="Times New Roman" w:hAnsi="Times New Roman" w:cs="Times New Roman"/>
        </w:rPr>
      </w:pPr>
      <w:r w:rsidRPr="001B7D74">
        <w:rPr>
          <w:rFonts w:ascii="Times New Roman" w:hAnsi="Times New Roman" w:cs="Times New Roman"/>
        </w:rPr>
        <w:t xml:space="preserve">• Even equal spending does not assure equal value. For example, a school could hire ten teachers earning $120,000 each for the same cost of hiring fifteen teachers earning $80,000 each, but class sizes would differ considerably. </w:t>
      </w:r>
    </w:p>
    <w:p w:rsidR="006B631E" w:rsidRPr="001B7D74" w:rsidP="006B631E" w14:paraId="13C91650" w14:textId="77777777">
      <w:pPr>
        <w:pStyle w:val="Default"/>
        <w:rPr>
          <w:rFonts w:ascii="Times New Roman" w:hAnsi="Times New Roman" w:cs="Times New Roman"/>
        </w:rPr>
      </w:pPr>
    </w:p>
    <w:p w:rsidR="006B631E" w:rsidRPr="001B7D74" w:rsidP="006B631E" w14:paraId="2469B00A" w14:textId="77777777">
      <w:pPr>
        <w:pStyle w:val="Default"/>
        <w:rPr>
          <w:rFonts w:ascii="Times New Roman" w:hAnsi="Times New Roman" w:cs="Times New Roman"/>
        </w:rPr>
      </w:pPr>
      <w:r w:rsidRPr="001B7D74">
        <w:rPr>
          <w:rFonts w:ascii="Times New Roman" w:hAnsi="Times New Roman" w:cs="Times New Roman"/>
        </w:rPr>
        <w:t xml:space="preserve">The CDE believes that reviewing ESSA PPE data in conjunction with other pre-existing data collections would be a better measure to determine equity and educational quality. </w:t>
      </w:r>
    </w:p>
    <w:p w:rsidR="006B631E" w:rsidRPr="001B7D74" w:rsidP="006B631E" w14:paraId="05933339" w14:textId="77777777">
      <w:pPr>
        <w:pStyle w:val="Default"/>
        <w:rPr>
          <w:rFonts w:ascii="Times New Roman" w:hAnsi="Times New Roman" w:cs="Times New Roman"/>
        </w:rPr>
      </w:pPr>
      <w:r w:rsidRPr="001B7D74">
        <w:rPr>
          <w:rFonts w:ascii="Times New Roman" w:hAnsi="Times New Roman" w:cs="Times New Roman"/>
          <w:b/>
          <w:bCs/>
        </w:rPr>
        <w:t xml:space="preserve">Issue #2: Will this information be processed and used in a timely manner? </w:t>
      </w:r>
    </w:p>
    <w:p w:rsidR="006B631E" w:rsidRPr="001B7D74" w:rsidP="006B631E" w14:paraId="7B20BF09" w14:textId="77777777">
      <w:pPr>
        <w:pStyle w:val="Default"/>
        <w:rPr>
          <w:rFonts w:ascii="Times New Roman" w:hAnsi="Times New Roman" w:cs="Times New Roman"/>
        </w:rPr>
      </w:pPr>
      <w:r w:rsidRPr="001B7D74">
        <w:rPr>
          <w:rFonts w:ascii="Times New Roman" w:hAnsi="Times New Roman" w:cs="Times New Roman"/>
        </w:rPr>
        <w:t xml:space="preserve">The U.S. Department of Education’s (ED) timeline for releasing financial data makes it hard for California LEAs to benchmark our data against that of others for use in continuous improvement. For communities to be able to constructively use this data to improve their delivery of services to students, the data needs to be released more quickly. </w:t>
      </w:r>
    </w:p>
    <w:p w:rsidR="006B631E" w:rsidRPr="001B7D74" w:rsidP="006B631E" w14:paraId="324DB85A" w14:textId="77777777">
      <w:pPr>
        <w:pStyle w:val="Default"/>
        <w:rPr>
          <w:rFonts w:ascii="Times New Roman" w:hAnsi="Times New Roman" w:cs="Times New Roman"/>
        </w:rPr>
      </w:pPr>
      <w:r w:rsidRPr="001B7D74">
        <w:rPr>
          <w:rFonts w:ascii="Times New Roman" w:hAnsi="Times New Roman" w:cs="Times New Roman"/>
          <w:b/>
          <w:bCs/>
        </w:rPr>
        <w:t xml:space="preserve">Issue #3: Is the estimate of burden accurate? </w:t>
      </w:r>
    </w:p>
    <w:p w:rsidR="006B631E" w:rsidRPr="001B7D74" w:rsidP="006B631E" w14:paraId="6AA626BD" w14:textId="77777777">
      <w:pPr>
        <w:pStyle w:val="Default"/>
        <w:rPr>
          <w:rFonts w:ascii="Times New Roman" w:hAnsi="Times New Roman" w:cs="Times New Roman"/>
        </w:rPr>
      </w:pPr>
      <w:r w:rsidRPr="001B7D74">
        <w:rPr>
          <w:rFonts w:ascii="Times New Roman" w:hAnsi="Times New Roman" w:cs="Times New Roman"/>
        </w:rPr>
        <w:t xml:space="preserve">The National Center for Education Statistics (NCES) is significantly underestimating the cost burden both at the SEA and LEA level to report SLFS data as well as under appreciating the reporting challenges. </w:t>
      </w:r>
    </w:p>
    <w:p w:rsidR="006B631E" w:rsidRPr="001B7D74" w:rsidP="006B631E" w14:paraId="03291CE5" w14:textId="77777777">
      <w:pPr>
        <w:pStyle w:val="Default"/>
        <w:rPr>
          <w:rFonts w:ascii="Times New Roman" w:hAnsi="Times New Roman" w:cs="Times New Roman"/>
        </w:rPr>
      </w:pPr>
      <w:r w:rsidRPr="001B7D74">
        <w:rPr>
          <w:rFonts w:ascii="Times New Roman" w:hAnsi="Times New Roman" w:cs="Times New Roman"/>
        </w:rPr>
        <w:t xml:space="preserve">California LEAs currently self-report school-level data to meet federal ESSA PPE reporting requirements. Furthermore, the amounts reported by California LEAs are calculated manually by the LEA, as the CDE does not require LEAs to track and report expenditures at the school level. Should the SLFS proposal move forward, CDE would take a similar reporting approach as the ESSA PPE because it is not feasible to modify the SACS financial reporting system used by LEAs </w:t>
      </w:r>
      <w:r w:rsidRPr="001B7D74">
        <w:rPr>
          <w:rFonts w:ascii="Times New Roman" w:hAnsi="Times New Roman" w:cs="Times New Roman"/>
        </w:rPr>
        <w:t>in order to</w:t>
      </w:r>
      <w:r w:rsidRPr="001B7D74">
        <w:rPr>
          <w:rFonts w:ascii="Times New Roman" w:hAnsi="Times New Roman" w:cs="Times New Roman"/>
        </w:rPr>
        <w:t xml:space="preserve"> report school-level financial data given the considerable cost and resources that would be required. CDE would still need to develop a software application for LEAs to report SLFS data, provide technical assistance to LEAs, and manage the data collection and submission process for over 1,900 reporting entities reporting for over 10,000 school sites. </w:t>
      </w:r>
    </w:p>
    <w:p w:rsidR="006B631E" w:rsidRPr="001B7D74" w:rsidP="006B631E" w14:paraId="5B4636CF" w14:textId="77777777">
      <w:pPr>
        <w:pStyle w:val="Default"/>
        <w:rPr>
          <w:rFonts w:ascii="Times New Roman" w:hAnsi="Times New Roman" w:cs="Times New Roman"/>
        </w:rPr>
      </w:pPr>
      <w:r w:rsidRPr="001B7D74">
        <w:rPr>
          <w:rFonts w:ascii="Times New Roman" w:hAnsi="Times New Roman" w:cs="Times New Roman"/>
        </w:rPr>
        <w:t xml:space="preserve">Additionally, LEAs will incur time and cost to prepare SLFS data and report to CDE, which could be a significant burden depending upon the number of school sites in the LEA. The magnitude of these costs cannot be quantified as LEAs in California operate and manage their financial systems at the local level. In some cases, LEAs may need to make modifications to their local financial systems to be able to report SLFS data. For example, the five largest California LEAs (measured based on the number of school sites) have a combined total of almost 1,200 school sites. In contrast, the LEAs with the least number of school sites (829 LEAs) have almost 900 school sites. </w:t>
      </w:r>
    </w:p>
    <w:p w:rsidR="006B631E" w:rsidRPr="001B7D74" w:rsidP="006B631E" w14:paraId="2FB19731" w14:textId="77777777">
      <w:pPr>
        <w:pStyle w:val="Default"/>
        <w:rPr>
          <w:rFonts w:ascii="Times New Roman" w:hAnsi="Times New Roman" w:cs="Times New Roman"/>
        </w:rPr>
      </w:pPr>
      <w:r w:rsidRPr="001B7D74">
        <w:rPr>
          <w:rFonts w:ascii="Times New Roman" w:hAnsi="Times New Roman" w:cs="Times New Roman"/>
        </w:rPr>
        <w:t xml:space="preserve">Regardless of size, California’s LEAs are experiencing severe staffing shortages and a lack of experienced business staff that would be responsible for this new workload. Local capacity continues to focus on pandemic recovery efforts, which includes Education Stabilization Fund (ESF)data collection and reporting requirements, as well as other state required financial data reporting requirements for new educational programs that have been recently enacted by the California Legislature. Consequently, if the SLFS were to continue as proposed, there would be high costs and additional burdens because site-level accounting and reporting are currently only required at the level necessary for ESSA PPE and with limited local resources available to meet the new requirements there may be a high probability of inaccurate reporting. </w:t>
      </w:r>
    </w:p>
    <w:p w:rsidR="006B631E" w:rsidRPr="001B7D74" w:rsidP="006B631E" w14:paraId="4B02042C" w14:textId="77777777">
      <w:pPr>
        <w:pStyle w:val="Default"/>
        <w:rPr>
          <w:rFonts w:ascii="Times New Roman" w:hAnsi="Times New Roman" w:cs="Times New Roman"/>
        </w:rPr>
      </w:pPr>
      <w:r w:rsidRPr="001B7D74">
        <w:rPr>
          <w:rFonts w:ascii="Times New Roman" w:hAnsi="Times New Roman" w:cs="Times New Roman"/>
          <w:b/>
          <w:bCs/>
        </w:rPr>
        <w:t xml:space="preserve">Issue #4: How might the Department enhance the quality, utility, and clarity of the information to be collected? </w:t>
      </w:r>
    </w:p>
    <w:p w:rsidR="006B631E" w:rsidRPr="001B7D74" w:rsidP="006B631E" w14:paraId="2766EFDE" w14:textId="77777777">
      <w:pPr>
        <w:pStyle w:val="Default"/>
        <w:rPr>
          <w:rFonts w:ascii="Times New Roman" w:hAnsi="Times New Roman" w:cs="Times New Roman"/>
        </w:rPr>
      </w:pPr>
      <w:r w:rsidRPr="001B7D74">
        <w:rPr>
          <w:rFonts w:ascii="Times New Roman" w:hAnsi="Times New Roman" w:cs="Times New Roman"/>
        </w:rPr>
        <w:t xml:space="preserve">For ESSA PPE, there are no standardized protocols for attributing expenditures to individual schools. Due to the lack of standardized protocols for how ESSA PPE school-level expenditures are determined, schools, districts, and states have adopted various methods for determining PPE. As a result, the comparability and reliability of the resulting data are compromised as a basis in decision-making. </w:t>
      </w:r>
    </w:p>
    <w:p w:rsidR="006B631E" w:rsidRPr="001B7D74" w:rsidP="006B631E" w14:paraId="330CCFFF" w14:textId="77777777">
      <w:pPr>
        <w:pStyle w:val="Default"/>
        <w:rPr>
          <w:rFonts w:ascii="Times New Roman" w:hAnsi="Times New Roman" w:cs="Times New Roman"/>
        </w:rPr>
      </w:pPr>
      <w:r w:rsidRPr="001B7D74">
        <w:rPr>
          <w:rFonts w:ascii="Times New Roman" w:hAnsi="Times New Roman" w:cs="Times New Roman"/>
        </w:rPr>
        <w:t xml:space="preserve">To avoid similar issues with the SLFS data collection, NCES should develop standardized protocols for reporting these data. This would require careful consideration of several important questions, with extensive input from local, state, and federal experts to make the data meaningful, which has not been done. Even if protocols were developed for determining school-level expenditures, those protocols would still only provide a degree of consistency in costs </w:t>
      </w:r>
      <w:r w:rsidRPr="001B7D74">
        <w:rPr>
          <w:rFonts w:ascii="Times New Roman" w:hAnsi="Times New Roman" w:cs="Times New Roman"/>
          <w:b/>
          <w:bCs/>
        </w:rPr>
        <w:t xml:space="preserve">attributed </w:t>
      </w:r>
      <w:r w:rsidRPr="001B7D74">
        <w:rPr>
          <w:rFonts w:ascii="Times New Roman" w:hAnsi="Times New Roman" w:cs="Times New Roman"/>
        </w:rPr>
        <w:t xml:space="preserve">to a school site. They would not provide an accurate measure of costs </w:t>
      </w:r>
      <w:r w:rsidRPr="001B7D74">
        <w:rPr>
          <w:rFonts w:ascii="Times New Roman" w:hAnsi="Times New Roman" w:cs="Times New Roman"/>
          <w:b/>
          <w:bCs/>
        </w:rPr>
        <w:t xml:space="preserve">actually incurred </w:t>
      </w:r>
      <w:r w:rsidRPr="001B7D74">
        <w:rPr>
          <w:rFonts w:ascii="Times New Roman" w:hAnsi="Times New Roman" w:cs="Times New Roman"/>
        </w:rPr>
        <w:t xml:space="preserve">at that school site. Attribution of expenditures to the school site level, no matter how elegant the method, does not produce school-level expenditures that are “real.” Those expenditures would represent a very flawed basis for important conclusions on matters such as disproportionality. </w:t>
      </w:r>
    </w:p>
    <w:p w:rsidR="006B631E" w:rsidRPr="001B7D74" w:rsidP="006B631E" w14:paraId="0D9433E5" w14:textId="77777777">
      <w:pPr>
        <w:pStyle w:val="Default"/>
        <w:rPr>
          <w:rFonts w:ascii="Times New Roman" w:hAnsi="Times New Roman" w:cs="Times New Roman"/>
        </w:rPr>
      </w:pPr>
      <w:r w:rsidRPr="001B7D74">
        <w:rPr>
          <w:rFonts w:ascii="Times New Roman" w:hAnsi="Times New Roman" w:cs="Times New Roman"/>
        </w:rPr>
        <w:t xml:space="preserve">Furthermore, California </w:t>
      </w:r>
      <w:r w:rsidRPr="001B7D74">
        <w:rPr>
          <w:rFonts w:ascii="Times New Roman" w:hAnsi="Times New Roman" w:cs="Times New Roman"/>
          <w:i/>
          <w:iCs/>
        </w:rPr>
        <w:t xml:space="preserve">Education Code </w:t>
      </w:r>
      <w:r w:rsidRPr="001B7D74">
        <w:rPr>
          <w:rFonts w:ascii="Times New Roman" w:hAnsi="Times New Roman" w:cs="Times New Roman"/>
        </w:rPr>
        <w:t xml:space="preserve">sets forth the minimum financial reporting requirements for charter schools, which does not align with the reporting requirements being proposed for SFLS data. The level of detail for the SLFS is greater than the minimum financial reporting that most charter schools in California utilize. To incorporate charter schools financial reporting requirements to comply with the proposed SLFS data collection, the CDE will need to do extensive consultation with stakeholders and, ultimately, propose reporting changes to the California Legislature. </w:t>
      </w:r>
    </w:p>
    <w:p w:rsidR="006B631E" w:rsidRPr="001B7D74" w:rsidP="006B631E" w14:paraId="09978BE5" w14:textId="77777777">
      <w:pPr>
        <w:pStyle w:val="Default"/>
        <w:rPr>
          <w:rFonts w:ascii="Times New Roman" w:hAnsi="Times New Roman" w:cs="Times New Roman"/>
        </w:rPr>
      </w:pPr>
      <w:r w:rsidRPr="001B7D74">
        <w:rPr>
          <w:rFonts w:ascii="Times New Roman" w:hAnsi="Times New Roman" w:cs="Times New Roman"/>
          <w:b/>
          <w:bCs/>
        </w:rPr>
        <w:t xml:space="preserve">Issue #5: How might the Department minimize the burden of this collection on the respondents, including </w:t>
      </w:r>
      <w:r w:rsidRPr="001B7D74">
        <w:rPr>
          <w:rFonts w:ascii="Times New Roman" w:hAnsi="Times New Roman" w:cs="Times New Roman"/>
          <w:b/>
          <w:bCs/>
        </w:rPr>
        <w:t>through the use of</w:t>
      </w:r>
      <w:r w:rsidRPr="001B7D74">
        <w:rPr>
          <w:rFonts w:ascii="Times New Roman" w:hAnsi="Times New Roman" w:cs="Times New Roman"/>
          <w:b/>
          <w:bCs/>
        </w:rPr>
        <w:t xml:space="preserve"> information technology? </w:t>
      </w:r>
    </w:p>
    <w:p w:rsidR="006B631E" w:rsidRPr="001B7D74" w:rsidP="006B631E" w14:paraId="15DE9068" w14:textId="77777777">
      <w:pPr>
        <w:pStyle w:val="Default"/>
        <w:rPr>
          <w:rFonts w:ascii="Times New Roman" w:hAnsi="Times New Roman" w:cs="Times New Roman"/>
        </w:rPr>
      </w:pPr>
      <w:r w:rsidRPr="001B7D74">
        <w:rPr>
          <w:rFonts w:ascii="Times New Roman" w:hAnsi="Times New Roman" w:cs="Times New Roman"/>
        </w:rPr>
        <w:t xml:space="preserve">As the state with the most extensive education system in the country, should the NCES move forward with the mandatory SLFS data collection, the CDE urges adequate time be provided to the SEAs to implement, sufficient federal resources be provided, and clear federal guidelines be established. </w:t>
      </w:r>
    </w:p>
    <w:p w:rsidR="006B631E" w:rsidRPr="001B7D74" w:rsidP="006B631E" w14:paraId="1656B2CF" w14:textId="77777777">
      <w:pPr>
        <w:pStyle w:val="Default"/>
        <w:rPr>
          <w:rFonts w:ascii="Times New Roman" w:hAnsi="Times New Roman" w:cs="Times New Roman"/>
        </w:rPr>
      </w:pPr>
      <w:r w:rsidRPr="001B7D74">
        <w:rPr>
          <w:rFonts w:ascii="Times New Roman" w:hAnsi="Times New Roman" w:cs="Times New Roman"/>
        </w:rPr>
        <w:t xml:space="preserve">SEAs that have not previously participated in the voluntary version of this data collection, like California, should be given time to appropriately prepare at the state and local level. California has over 1,900 LEAs that would need to complete the SLFS and over half of those are charter schools. Given the complexity and size of California and the challenges described above with relation to the reporting of charter school data, CDE requests an adequate implementation timeline be allowed prior to collecting data. This would allow adequate time to create a new LEA reporting data collection system, provide lead-time and training to LEAs, and address charter school financial reporting. </w:t>
      </w:r>
    </w:p>
    <w:p w:rsidR="006B631E" w:rsidRPr="001B7D74" w:rsidP="006B631E" w14:paraId="17167E8D" w14:textId="77777777">
      <w:pPr>
        <w:pStyle w:val="Default"/>
        <w:rPr>
          <w:rFonts w:ascii="Times New Roman" w:hAnsi="Times New Roman" w:cs="Times New Roman"/>
        </w:rPr>
      </w:pPr>
      <w:r w:rsidRPr="001B7D74">
        <w:rPr>
          <w:rFonts w:ascii="Times New Roman" w:hAnsi="Times New Roman" w:cs="Times New Roman"/>
        </w:rPr>
        <w:t xml:space="preserve">Thank you for the opportunity to provide comments on this important topic. If you have any questions regarding this letter, please contact John Miles, Education Fiscal Services Administrator, Fiscal Oversight and Support Office, by e-mail at </w:t>
      </w:r>
      <w:r w:rsidRPr="001B7D74">
        <w:rPr>
          <w:rFonts w:ascii="Times New Roman" w:hAnsi="Times New Roman" w:cs="Times New Roman"/>
          <w:color w:val="0000FF"/>
        </w:rPr>
        <w:t>JMiles@cde.ca.gov</w:t>
      </w:r>
      <w:r w:rsidRPr="001B7D74">
        <w:rPr>
          <w:rFonts w:ascii="Times New Roman" w:hAnsi="Times New Roman" w:cs="Times New Roman"/>
        </w:rPr>
        <w:t xml:space="preserve">. </w:t>
      </w:r>
    </w:p>
    <w:p w:rsidR="006B631E" w:rsidRPr="001B7D74" w:rsidP="006B631E" w14:paraId="5501A869" w14:textId="77777777">
      <w:pPr>
        <w:pStyle w:val="Default"/>
        <w:rPr>
          <w:rFonts w:ascii="Times New Roman" w:hAnsi="Times New Roman" w:cs="Times New Roman"/>
        </w:rPr>
      </w:pPr>
      <w:r w:rsidRPr="001B7D74">
        <w:rPr>
          <w:rFonts w:ascii="Times New Roman" w:hAnsi="Times New Roman" w:cs="Times New Roman"/>
        </w:rPr>
        <w:t xml:space="preserve">Sincerely, </w:t>
      </w:r>
    </w:p>
    <w:p w:rsidR="006B631E" w:rsidRPr="001B7D74" w:rsidP="006B631E" w14:paraId="3BA69F08" w14:textId="77777777">
      <w:pPr>
        <w:pStyle w:val="Default"/>
        <w:rPr>
          <w:rFonts w:ascii="Times New Roman" w:hAnsi="Times New Roman" w:cs="Times New Roman"/>
        </w:rPr>
      </w:pPr>
      <w:r w:rsidRPr="001B7D74">
        <w:rPr>
          <w:rFonts w:ascii="Times New Roman" w:hAnsi="Times New Roman" w:cs="Times New Roman"/>
        </w:rPr>
        <w:t xml:space="preserve">Elizabeth Dearstyne, Director </w:t>
      </w:r>
    </w:p>
    <w:p w:rsidR="006B631E" w:rsidRPr="001B7D74" w:rsidP="006B631E" w14:paraId="022FDC6A" w14:textId="77777777">
      <w:pPr>
        <w:pStyle w:val="Default"/>
        <w:rPr>
          <w:rFonts w:ascii="Times New Roman" w:hAnsi="Times New Roman" w:cs="Times New Roman"/>
        </w:rPr>
      </w:pPr>
      <w:r w:rsidRPr="001B7D74">
        <w:rPr>
          <w:rFonts w:ascii="Times New Roman" w:hAnsi="Times New Roman" w:cs="Times New Roman"/>
        </w:rPr>
        <w:t xml:space="preserve">School Fiscal Services Division </w:t>
      </w:r>
    </w:p>
    <w:p w:rsidR="006B631E" w:rsidRPr="001B7D74" w:rsidP="006B631E" w14:paraId="01276E35" w14:textId="77777777">
      <w:pPr>
        <w:rPr>
          <w:rFonts w:ascii="Times New Roman" w:hAnsi="Times New Roman" w:cs="Times New Roman"/>
          <w:sz w:val="24"/>
          <w:szCs w:val="24"/>
        </w:rPr>
      </w:pPr>
      <w:r w:rsidRPr="001B7D74">
        <w:rPr>
          <w:rFonts w:ascii="Times New Roman" w:hAnsi="Times New Roman" w:cs="Times New Roman"/>
          <w:sz w:val="24"/>
          <w:szCs w:val="24"/>
        </w:rPr>
        <w:t>ED:hkt</w:t>
      </w:r>
    </w:p>
    <w:p w:rsidR="006B631E" w:rsidP="006B631E" w14:paraId="60BB945D" w14:textId="77777777">
      <w:pPr>
        <w:rPr>
          <w:rFonts w:ascii="ArialMT" w:hAnsi="ArialMT" w:cs="ArialMT"/>
          <w:sz w:val="20"/>
          <w:szCs w:val="20"/>
        </w:rPr>
      </w:pPr>
    </w:p>
    <w:p w:rsidR="006B631E" w:rsidP="001B7D74" w14:paraId="48F32ED2" w14:textId="77777777">
      <w:pPr>
        <w:pStyle w:val="Heading2"/>
      </w:pPr>
      <w:r>
        <w:t>Comment 24</w:t>
      </w:r>
    </w:p>
    <w:p w:rsidR="006B631E" w:rsidRPr="001B7D74" w:rsidP="006B631E" w14:paraId="3457F7A5" w14:textId="6DF1073C">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Jessah Walker, CCSSO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 02:04 PM</w:t>
      </w:r>
    </w:p>
    <w:p w:rsidR="006B631E" w:rsidRPr="001B7D74" w:rsidP="006B631E" w14:paraId="2DC4481D"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5E0F4BD6"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I am writing to provide the comments of the Council of Chief State School Officers (CCSSO) regarding the Department of Education’s (ED’s or the Department’s) proposed revisions of the Common Core of Data (CCD) School-Level Finance Survey (SLFS) 2022-2024 as revised and published in the Federal Register on February 23. CCSSO is the nonpartisan, nationwide, nonprofit organization of public officials who head departments of </w:t>
      </w:r>
      <w:r w:rsidRPr="001B7D74">
        <w:rPr>
          <w:rFonts w:ascii="Times New Roman" w:hAnsi="Times New Roman" w:cs="Times New Roman"/>
          <w:sz w:val="24"/>
          <w:szCs w:val="24"/>
        </w:rPr>
        <w:t xml:space="preserve">elementary and secondary education in the states, the District of Columbia, the Department of Defense Education Activity, the Bureau of Indian Education, and the five U.S. extra-state jurisdictions. </w:t>
      </w:r>
    </w:p>
    <w:p w:rsidR="006B631E" w:rsidRPr="001B7D74" w:rsidP="006B631E" w14:paraId="0BDD3FA4"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41DF2376"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sz w:val="24"/>
          <w:szCs w:val="24"/>
        </w:rPr>
        <w:t xml:space="preserve">CCSSO shares the concern of the National Center for Education Statistics (NCES) regarding the distribution of school funding; as state leaders, our members see firsthand the importance of fiscal equity. We appreciate the Department’s recognition of CCSSO’s concern that the proposed changes to SLFS would be burdensome on state educational agencies (SEAs); however, we continue to assert that many of the proposed requirements would be duplicative of and misaligned with the existing school-by-school financial data collection expressly required by the ESEA statute. The collection lacks a clear federal use case that justifies this duplicative collection and the additional burden to states and school districts. Below, we have provided additional comments for the Department’s consideration that reiterate our concerns about the implementation of these new changes to SLFS moving forward. </w:t>
      </w:r>
    </w:p>
    <w:p w:rsidR="006B631E" w:rsidRPr="001B7D74" w:rsidP="006B631E" w14:paraId="28603824"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0E56817E"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SLFS data will not be aligned to ESEA’s existing school-by-school financial data collection</w:t>
      </w:r>
      <w:r w:rsidRPr="001B7D74">
        <w:rPr>
          <w:rFonts w:ascii="Times New Roman" w:hAnsi="Times New Roman" w:cs="Times New Roman"/>
          <w:sz w:val="24"/>
          <w:szCs w:val="24"/>
        </w:rPr>
        <w:t xml:space="preserve">. SLFS will collect data </w:t>
      </w:r>
      <w:r w:rsidRPr="001B7D74">
        <w:rPr>
          <w:rFonts w:ascii="Times New Roman" w:hAnsi="Times New Roman" w:cs="Times New Roman"/>
          <w:sz w:val="24"/>
          <w:szCs w:val="24"/>
        </w:rPr>
        <w:t>similar to</w:t>
      </w:r>
      <w:r w:rsidRPr="001B7D74">
        <w:rPr>
          <w:rFonts w:ascii="Times New Roman" w:hAnsi="Times New Roman" w:cs="Times New Roman"/>
          <w:sz w:val="24"/>
          <w:szCs w:val="24"/>
        </w:rPr>
        <w:t xml:space="preserve"> the data already collected under ESEA requirements, but SFLS will require new systems to do so without a convincing rationale for why a second data collection is necessary. Although guidance from the Department provides an SEA and its LEAs with flexibility to align their procedures with existing NCES data collection procedures, we believe that there will be several areas of reporting where data required for ESEA Report Cards will not be directly comparable to data required for the SLFS. This will be confusing to the public. </w:t>
      </w:r>
    </w:p>
    <w:p w:rsidR="006B631E" w:rsidRPr="001B7D74" w:rsidP="006B631E" w14:paraId="27B26C08"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02E73DA9" w14:textId="7777777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 xml:space="preserve">The creation of new systems will be extremely costly and burdensome for SEAs to implement and lack an express use case. </w:t>
      </w:r>
      <w:r w:rsidRPr="001B7D74">
        <w:rPr>
          <w:rFonts w:ascii="Times New Roman" w:hAnsi="Times New Roman" w:cs="Times New Roman"/>
          <w:sz w:val="24"/>
          <w:szCs w:val="24"/>
        </w:rPr>
        <w:t xml:space="preserve">In the February 23 Federal Register notice, NCES still estimates the cost of SLFS as being very low, based on the assumption that most states already collect variations of these data. We must reiterate that many states </w:t>
      </w:r>
      <w:r w:rsidRPr="001B7D74">
        <w:rPr>
          <w:rFonts w:ascii="Times New Roman" w:hAnsi="Times New Roman" w:cs="Times New Roman"/>
          <w:i/>
          <w:iCs/>
          <w:sz w:val="24"/>
          <w:szCs w:val="24"/>
        </w:rPr>
        <w:t xml:space="preserve">do not </w:t>
      </w:r>
      <w:r w:rsidRPr="001B7D74">
        <w:rPr>
          <w:rFonts w:ascii="Times New Roman" w:hAnsi="Times New Roman" w:cs="Times New Roman"/>
          <w:sz w:val="24"/>
          <w:szCs w:val="24"/>
        </w:rPr>
        <w:t xml:space="preserve">currently collect the data in the manner proposed and would need to create new systems to do so. Consequently, the cost of this collection will be extremely high, up to millions of dollars per state. This process would also take years to complete. We appreciate the Department’s response in providing further explanation regarding the burden time estimated for an SEA to develop the necessary reporting systems to align with SLFS. We want to highlight that, for SEAs who currently do not have a system to report the four subfunctions, the estimated range of 11,908-17,308 hours is very substantial even if it underestimates the true burden. </w:t>
      </w:r>
    </w:p>
    <w:p w:rsidR="006B631E" w:rsidRPr="001B7D74" w:rsidP="006B631E" w14:paraId="7C352C32"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1EED7606" w14:textId="77777777">
      <w:pPr>
        <w:rPr>
          <w:rFonts w:ascii="Times New Roman" w:hAnsi="Times New Roman" w:cs="Times New Roman"/>
          <w:sz w:val="24"/>
          <w:szCs w:val="24"/>
        </w:rPr>
      </w:pPr>
      <w:r w:rsidRPr="001B7D74">
        <w:rPr>
          <w:rFonts w:ascii="Times New Roman" w:hAnsi="Times New Roman" w:cs="Times New Roman"/>
          <w:sz w:val="24"/>
          <w:szCs w:val="24"/>
        </w:rPr>
        <w:t>Given these issues of duplication, misalignment, and burden, CCSSO urges NCES to reevaluate this proposed collection and continue to work with stakeholders on necessary data collections. Thank you for the opportunity to provide the comments of CCSSO on this important topic.</w:t>
      </w:r>
    </w:p>
    <w:p w:rsidR="006B631E" w:rsidP="001B7D74" w14:paraId="3B0AE01C" w14:textId="77777777">
      <w:pPr>
        <w:pStyle w:val="Heading2"/>
      </w:pPr>
      <w:r>
        <w:t>Comment 25</w:t>
      </w:r>
    </w:p>
    <w:p w:rsidR="006B631E" w:rsidP="006B631E" w14:paraId="2B446A4A" w14:textId="77777777">
      <w:pPr>
        <w:autoSpaceDE w:val="0"/>
        <w:autoSpaceDN w:val="0"/>
        <w:adjustRightInd w:val="0"/>
        <w:spacing w:after="0" w:line="240" w:lineRule="auto"/>
        <w:rPr>
          <w:rFonts w:ascii="ArialMT" w:hAnsi="ArialMT" w:cs="ArialMT"/>
          <w:sz w:val="20"/>
          <w:szCs w:val="20"/>
        </w:rPr>
      </w:pPr>
    </w:p>
    <w:p w:rsidR="006B631E" w:rsidRPr="001B7D74" w:rsidP="006B631E" w14:paraId="7AAE63BC" w14:textId="41BCEFA7">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Sara Shaw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 03:40 PM</w:t>
      </w:r>
    </w:p>
    <w:p w:rsidR="006B631E" w:rsidRPr="001B7D74" w:rsidP="006B631E" w14:paraId="01837B26" w14:textId="77777777">
      <w:pPr>
        <w:autoSpaceDE w:val="0"/>
        <w:autoSpaceDN w:val="0"/>
        <w:adjustRightInd w:val="0"/>
        <w:spacing w:after="0" w:line="240" w:lineRule="auto"/>
        <w:rPr>
          <w:rFonts w:ascii="Times New Roman" w:hAnsi="Times New Roman" w:cs="Times New Roman"/>
          <w:sz w:val="24"/>
          <w:szCs w:val="24"/>
        </w:rPr>
      </w:pPr>
    </w:p>
    <w:p w:rsidR="006B631E" w:rsidRPr="001B7D74" w:rsidP="006B631E" w14:paraId="2C181867" w14:textId="77777777">
      <w:pPr>
        <w:pStyle w:val="NormalWeb"/>
        <w:spacing w:before="0" w:beforeAutospacing="0" w:after="0" w:afterAutospacing="0"/>
      </w:pPr>
      <w:r w:rsidRPr="001B7D74">
        <w:rPr>
          <w:color w:val="000000"/>
        </w:rPr>
        <w:t>Thank you for the opportunity to provide comment on the proposed SLFS mandate. I offer the following comments as a previous SEA manager of financial transparency initiatives; my comments are made solely on behalf of myself and not any current or former employer.</w:t>
      </w:r>
    </w:p>
    <w:p w:rsidR="001B7D74" w:rsidRPr="001B7D74" w:rsidP="006B631E" w14:paraId="21B9148E" w14:textId="77777777">
      <w:pPr>
        <w:pStyle w:val="NormalWeb"/>
        <w:spacing w:before="0" w:beforeAutospacing="0" w:after="0" w:afterAutospacing="0"/>
        <w:rPr>
          <w:color w:val="000000"/>
          <w:sz w:val="20"/>
          <w:szCs w:val="20"/>
        </w:rPr>
      </w:pPr>
    </w:p>
    <w:p w:rsidR="006B631E" w:rsidRPr="001B7D74" w:rsidP="006B631E" w14:paraId="768E6CE4" w14:textId="4EEAD34D">
      <w:pPr>
        <w:pStyle w:val="NormalWeb"/>
        <w:spacing w:before="0" w:beforeAutospacing="0" w:after="0" w:afterAutospacing="0"/>
      </w:pPr>
      <w:r w:rsidRPr="001B7D74">
        <w:rPr>
          <w:color w:val="000000"/>
        </w:rPr>
        <w:t>As a general matter, I wholeheartedly support efforts to increase school spending transparency and have been excited for the potential of school-level financial data to drive critical conversations, research, and action toward better and fairer resource allocation for our students. The proposed SLFS mandate does not effectively support these goals. Instead, NCES could invest in the existing ESSA financial transparency mandate to fully leverage its potential.</w:t>
      </w:r>
    </w:p>
    <w:p w:rsidR="006B631E" w:rsidRPr="001B7D74" w:rsidP="006B631E" w14:paraId="50F4584E" w14:textId="77777777">
      <w:pPr>
        <w:rPr>
          <w:rFonts w:ascii="Times New Roman" w:eastAsia="Times New Roman" w:hAnsi="Times New Roman" w:cs="Times New Roman"/>
          <w:sz w:val="24"/>
          <w:szCs w:val="24"/>
        </w:rPr>
      </w:pPr>
    </w:p>
    <w:p w:rsidR="006B631E" w:rsidRPr="001B7D74" w:rsidP="006B631E" w14:paraId="48EC991A" w14:textId="77777777">
      <w:pPr>
        <w:pStyle w:val="NormalWeb"/>
        <w:spacing w:before="0" w:beforeAutospacing="0" w:after="0" w:afterAutospacing="0"/>
      </w:pPr>
      <w:r w:rsidRPr="001B7D74">
        <w:rPr>
          <w:color w:val="000000"/>
        </w:rPr>
        <w:t xml:space="preserve">In my SEA experience, I frequently heard LEA complaints against new mandates that required new, burdensome data collection and reporting. Some of the most infuriating mandates, according to these LEAs, were those that resembled and shared goals with existing practice but were different enough to render existing infrastructure insufficient. </w:t>
      </w:r>
    </w:p>
    <w:p w:rsidR="006B631E" w:rsidRPr="001B7D74" w:rsidP="006B631E" w14:paraId="37BA6272" w14:textId="77777777">
      <w:pPr>
        <w:rPr>
          <w:rFonts w:ascii="Times New Roman" w:eastAsia="Times New Roman" w:hAnsi="Times New Roman" w:cs="Times New Roman"/>
          <w:sz w:val="18"/>
          <w:szCs w:val="18"/>
        </w:rPr>
      </w:pPr>
    </w:p>
    <w:p w:rsidR="006B631E" w:rsidRPr="001B7D74" w:rsidP="006B631E" w14:paraId="045F8DC1" w14:textId="77777777">
      <w:pPr>
        <w:pStyle w:val="NormalWeb"/>
        <w:spacing w:before="0" w:beforeAutospacing="0" w:after="0" w:afterAutospacing="0"/>
      </w:pPr>
      <w:r w:rsidRPr="001B7D74">
        <w:rPr>
          <w:color w:val="000000"/>
        </w:rPr>
        <w:t xml:space="preserve">Part of our SEA's success in implementing the ESSA mandate lay in the time we spent acknowledging those frustrations, committing to implementing this new mandate as simply as possible while still upholding the law and gaining the potential benefit of the new data. Critically, it was not solely the SEA that determined what that potential benefit was; rather, we engaged LEA representatives and other stakeholder groups to set our “value proposition.” These steps allowed us to implement the mandate in a way that honored our LEAs’ time and desire to serve students even as we led them through the </w:t>
      </w:r>
      <w:r w:rsidRPr="001B7D74">
        <w:rPr>
          <w:color w:val="000000"/>
        </w:rPr>
        <w:t>sometimes painful</w:t>
      </w:r>
      <w:r w:rsidRPr="001B7D74">
        <w:rPr>
          <w:color w:val="000000"/>
        </w:rPr>
        <w:t xml:space="preserve"> process of accounting for their spending at the school level for the very first time. (Our SEA chart of accounts does not go down to the site level, and </w:t>
      </w:r>
      <w:r w:rsidRPr="001B7D74">
        <w:rPr>
          <w:color w:val="000000"/>
        </w:rPr>
        <w:t>the vast majority of</w:t>
      </w:r>
      <w:r w:rsidRPr="001B7D74">
        <w:rPr>
          <w:color w:val="000000"/>
        </w:rPr>
        <w:t xml:space="preserve"> our LEAs had not tracked spending by site prior to ESSA.) We were left with a data set and stakeholder group full of potential for timely discussion, research, and action.</w:t>
      </w:r>
    </w:p>
    <w:p w:rsidR="006B631E" w:rsidRPr="001B7D74" w:rsidP="006B631E" w14:paraId="60CDCC86" w14:textId="77777777">
      <w:pPr>
        <w:rPr>
          <w:rFonts w:ascii="Times New Roman" w:eastAsia="Times New Roman" w:hAnsi="Times New Roman" w:cs="Times New Roman"/>
          <w:sz w:val="20"/>
          <w:szCs w:val="20"/>
        </w:rPr>
      </w:pPr>
    </w:p>
    <w:p w:rsidR="006B631E" w:rsidRPr="001B7D74" w:rsidP="006B631E" w14:paraId="522C1F59" w14:textId="77777777">
      <w:pPr>
        <w:pStyle w:val="NormalWeb"/>
        <w:spacing w:before="0" w:beforeAutospacing="0" w:after="0" w:afterAutospacing="0"/>
      </w:pPr>
      <w:r w:rsidRPr="001B7D74">
        <w:rPr>
          <w:color w:val="000000"/>
        </w:rPr>
        <w:t xml:space="preserve">The proposed SLFS mandate would not honor this work. While implementation in some states may be easy, the states without a site-based chart of accounts face a daunting overhaul that will require hours of additional time and expense for little additional value. In theory, detailed school spending data at the level that the SLFS proposes would be great. However, the data would need to be timely, comparable, and of high quality </w:t>
      </w:r>
      <w:r w:rsidRPr="001B7D74">
        <w:rPr>
          <w:color w:val="000000"/>
        </w:rPr>
        <w:t>in order to</w:t>
      </w:r>
      <w:r w:rsidRPr="001B7D74">
        <w:rPr>
          <w:color w:val="000000"/>
        </w:rPr>
        <w:t xml:space="preserve"> be most valid and useful. The current proposal does not offer sufficient evidence that it will fulfill all three of those key characteristics. </w:t>
      </w:r>
      <w:r w:rsidRPr="001B7D74">
        <w:rPr>
          <w:color w:val="000000"/>
        </w:rPr>
        <w:t>Were</w:t>
      </w:r>
      <w:r w:rsidRPr="001B7D74">
        <w:rPr>
          <w:color w:val="000000"/>
        </w:rPr>
        <w:t xml:space="preserve"> I still at an SEA, I would have a difficult time justifying this new requirement to my team and to our hundreds of LEAs that already pushed hard to fulfill the ESSA requirement, potentially jeopardizing the good faith we built and the existing ESSA data.</w:t>
      </w:r>
    </w:p>
    <w:p w:rsidR="006B631E" w:rsidRPr="001B7D74" w:rsidP="006B631E" w14:paraId="01BB7E0A" w14:textId="77777777">
      <w:pPr>
        <w:rPr>
          <w:rFonts w:ascii="Times New Roman" w:eastAsia="Times New Roman" w:hAnsi="Times New Roman" w:cs="Times New Roman"/>
          <w:sz w:val="20"/>
          <w:szCs w:val="20"/>
        </w:rPr>
      </w:pPr>
    </w:p>
    <w:p w:rsidR="006B631E" w:rsidRPr="001B7D74" w:rsidP="006B631E" w14:paraId="10DEFDE8" w14:textId="77777777">
      <w:pPr>
        <w:pStyle w:val="NormalWeb"/>
        <w:spacing w:before="0" w:beforeAutospacing="0" w:after="0" w:afterAutospacing="0"/>
      </w:pPr>
      <w:r w:rsidRPr="001B7D74">
        <w:rPr>
          <w:color w:val="000000"/>
        </w:rPr>
        <w:t xml:space="preserve">Advancing school spending transparency is a worthy cause. I encourage NCES to pursue that cause through proven channels for successful implementation: in partnership with SEAs and LEAs, leveraging existing data, </w:t>
      </w:r>
      <w:r w:rsidRPr="001B7D74">
        <w:rPr>
          <w:color w:val="000000"/>
        </w:rPr>
        <w:t>honing in</w:t>
      </w:r>
      <w:r w:rsidRPr="001B7D74">
        <w:rPr>
          <w:color w:val="000000"/>
        </w:rPr>
        <w:t xml:space="preserve"> on the potential value of the data to stakeholders, and designing any new data collection to best support those stakeholders and the value proposition. The ESSA mandate was a decisive step forward in school-level financial data collection. What would it look like for NCES to claim that mandate as a victory and further invest in it to refine its precision and use?</w:t>
      </w:r>
    </w:p>
    <w:p w:rsidR="001B7D74" w:rsidP="001B7D74" w14:paraId="244A04A7" w14:textId="77777777"/>
    <w:p w:rsidR="006B631E" w:rsidP="001B7D74" w14:paraId="2C4E5FDD" w14:textId="09A89ADF">
      <w:pPr>
        <w:pStyle w:val="Heading2"/>
      </w:pPr>
      <w:r>
        <w:t>Comment 26</w:t>
      </w:r>
    </w:p>
    <w:p w:rsidR="006B631E" w:rsidRPr="001B7D74" w:rsidP="006B631E" w14:paraId="55C07E6C" w14:textId="2DD6B5A4">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Mark Manganiello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 4:00 PM</w:t>
      </w:r>
    </w:p>
    <w:p w:rsidR="006B631E" w:rsidRPr="001B7D74" w:rsidP="006B631E" w14:paraId="54BEC69B" w14:textId="77777777">
      <w:pPr>
        <w:pStyle w:val="NormalWeb"/>
        <w:spacing w:before="0" w:beforeAutospacing="0" w:after="0" w:afterAutospacing="0"/>
      </w:pPr>
    </w:p>
    <w:p w:rsidR="006B631E" w:rsidRPr="001B7D74" w:rsidP="006B631E" w14:paraId="35D60C30" w14:textId="77777777">
      <w:pPr>
        <w:rPr>
          <w:rFonts w:ascii="Times New Roman" w:hAnsi="Times New Roman" w:cs="Times New Roman"/>
          <w:b/>
          <w:bCs/>
          <w:sz w:val="24"/>
          <w:szCs w:val="24"/>
        </w:rPr>
      </w:pPr>
      <w:r w:rsidRPr="001B7D74">
        <w:rPr>
          <w:rFonts w:ascii="Times New Roman" w:hAnsi="Times New Roman" w:cs="Times New Roman"/>
          <w:b/>
          <w:bCs/>
          <w:sz w:val="24"/>
          <w:szCs w:val="24"/>
        </w:rPr>
        <w:t>Comment on SLFS:</w:t>
      </w:r>
    </w:p>
    <w:p w:rsidR="006B631E" w:rsidRPr="001B7D74" w:rsidP="006B631E" w14:paraId="6F9E6C25" w14:textId="77777777">
      <w:pPr>
        <w:rPr>
          <w:rFonts w:ascii="Times New Roman" w:hAnsi="Times New Roman" w:cs="Times New Roman"/>
          <w:sz w:val="24"/>
          <w:szCs w:val="24"/>
        </w:rPr>
      </w:pPr>
      <w:r w:rsidRPr="001B7D74">
        <w:rPr>
          <w:rFonts w:ascii="Times New Roman" w:hAnsi="Times New Roman" w:cs="Times New Roman"/>
          <w:sz w:val="24"/>
          <w:szCs w:val="24"/>
        </w:rPr>
        <w:t xml:space="preserve">The expansion of the school-level reporting requirement will create a significant burden on the State of NH and our school districts. From a data reporting perspective, the State of NH has just entered a five-year contract with a software developer to improve our school finance reporting system. However, this expanded reporting is not within the scope of work. We would have to seek additional funding and go through a lengthy contract amendment process to add this work. Under the current proposed FY 24 and 25 State budget, no such funding has been allocated. We need time to: 1) secure the funding in the State budget, 2) secure a contract with a vendor, 3) implement the system, and 4) have our LEAs modify their systems. This is not something that can be done overnight in our State. This would reasonably take 5 to 10 years to implement in our State. </w:t>
      </w:r>
    </w:p>
    <w:p w:rsidR="006B631E" w:rsidRPr="001B7D74" w:rsidP="006B631E" w14:paraId="5C4CF196" w14:textId="77777777">
      <w:pPr>
        <w:rPr>
          <w:rFonts w:ascii="Times New Roman" w:hAnsi="Times New Roman" w:cs="Times New Roman"/>
          <w:sz w:val="24"/>
          <w:szCs w:val="24"/>
        </w:rPr>
      </w:pPr>
      <w:r w:rsidRPr="001B7D74">
        <w:rPr>
          <w:rFonts w:ascii="Times New Roman" w:hAnsi="Times New Roman" w:cs="Times New Roman"/>
          <w:sz w:val="24"/>
          <w:szCs w:val="24"/>
        </w:rPr>
        <w:t xml:space="preserve">The main tool the State </w:t>
      </w:r>
      <w:r w:rsidRPr="001B7D74">
        <w:rPr>
          <w:rFonts w:ascii="Times New Roman" w:hAnsi="Times New Roman" w:cs="Times New Roman"/>
          <w:sz w:val="24"/>
          <w:szCs w:val="24"/>
        </w:rPr>
        <w:t>has to</w:t>
      </w:r>
      <w:r w:rsidRPr="001B7D74">
        <w:rPr>
          <w:rFonts w:ascii="Times New Roman" w:hAnsi="Times New Roman" w:cs="Times New Roman"/>
          <w:sz w:val="24"/>
          <w:szCs w:val="24"/>
        </w:rPr>
        <w:t xml:space="preserve"> mandate detailed data from LEA is we can delay setting a tax rate until all data is provided. If the federal government imposes an unreasonable deadline and requirement on us, we cannot in </w:t>
      </w:r>
      <w:r w:rsidRPr="001B7D74">
        <w:rPr>
          <w:rFonts w:ascii="Times New Roman" w:hAnsi="Times New Roman" w:cs="Times New Roman"/>
          <w:sz w:val="24"/>
          <w:szCs w:val="24"/>
        </w:rPr>
        <w:t xml:space="preserve">good faith hold up taxes to achieve this mandate. If tax rates are held up, then local governments have limited means to raise money. This may result in local governments not making payroll which would have disastrous economic impacts. </w:t>
      </w:r>
    </w:p>
    <w:p w:rsidR="006B631E" w:rsidP="001B7D74" w14:paraId="48FD6F96" w14:textId="77777777">
      <w:pPr>
        <w:pStyle w:val="Heading2"/>
      </w:pPr>
      <w:r>
        <w:t>Comment 27</w:t>
      </w:r>
    </w:p>
    <w:p w:rsidR="006B631E" w:rsidP="006B631E" w14:paraId="3DAEBA24" w14:textId="10CC1E0B">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Author Full Name</w:t>
      </w:r>
      <w:r w:rsidR="001B7D74">
        <w:rPr>
          <w:rFonts w:ascii="Arial-BoldMT" w:hAnsi="Arial-BoldMT" w:cs="Arial-BoldMT"/>
          <w:b/>
          <w:bCs/>
          <w:sz w:val="20"/>
          <w:szCs w:val="20"/>
        </w:rPr>
        <w:t>:</w:t>
      </w:r>
      <w:r>
        <w:rPr>
          <w:rFonts w:ascii="Arial-BoldMT" w:hAnsi="Arial-BoldMT" w:cs="Arial-BoldMT"/>
          <w:b/>
          <w:bCs/>
          <w:sz w:val="20"/>
          <w:szCs w:val="20"/>
        </w:rPr>
        <w:t xml:space="preserve"> </w:t>
      </w:r>
      <w:r>
        <w:rPr>
          <w:rFonts w:ascii="ArialMT" w:hAnsi="ArialMT" w:cs="ArialMT"/>
          <w:sz w:val="20"/>
          <w:szCs w:val="20"/>
        </w:rPr>
        <w:t xml:space="preserve">Laura Wilson, Utah State Board of Education </w:t>
      </w:r>
      <w:r>
        <w:rPr>
          <w:rFonts w:ascii="Arial-BoldMT" w:hAnsi="Arial-BoldMT" w:cs="Arial-BoldMT"/>
          <w:b/>
          <w:bCs/>
          <w:sz w:val="20"/>
          <w:szCs w:val="20"/>
        </w:rPr>
        <w:t>Received Date</w:t>
      </w:r>
      <w:r w:rsidR="001B7D74">
        <w:rPr>
          <w:rFonts w:ascii="Arial-BoldMT" w:hAnsi="Arial-BoldMT" w:cs="Arial-BoldMT"/>
          <w:b/>
          <w:bCs/>
          <w:sz w:val="20"/>
          <w:szCs w:val="20"/>
        </w:rPr>
        <w:t>:</w:t>
      </w:r>
      <w:r>
        <w:rPr>
          <w:rFonts w:ascii="Arial-BoldMT" w:hAnsi="Arial-BoldMT" w:cs="Arial-BoldMT"/>
          <w:b/>
          <w:bCs/>
          <w:sz w:val="20"/>
          <w:szCs w:val="20"/>
        </w:rPr>
        <w:t xml:space="preserve"> </w:t>
      </w:r>
      <w:r>
        <w:rPr>
          <w:rFonts w:ascii="ArialMT" w:hAnsi="ArialMT" w:cs="ArialMT"/>
          <w:sz w:val="20"/>
          <w:szCs w:val="20"/>
        </w:rPr>
        <w:t>03/27/2023 4:48 PM</w:t>
      </w:r>
    </w:p>
    <w:p w:rsidR="006B631E" w:rsidP="006B631E" w14:paraId="7327B916" w14:textId="77777777">
      <w:pPr>
        <w:pStyle w:val="NormalWeb"/>
        <w:spacing w:before="0" w:beforeAutospacing="0" w:after="0" w:afterAutospacing="0"/>
        <w:rPr>
          <w:rFonts w:ascii="ArialMT" w:hAnsi="ArialMT" w:cs="ArialMT"/>
          <w:sz w:val="20"/>
          <w:szCs w:val="20"/>
        </w:rPr>
      </w:pPr>
    </w:p>
    <w:p w:rsidR="006B631E" w:rsidP="006B631E" w14:paraId="55F4822B" w14:textId="77777777">
      <w:r>
        <w:t xml:space="preserve">NCES requirements for School Level reporting is a duplication, and their </w:t>
      </w:r>
      <w:r>
        <w:t>2 year</w:t>
      </w:r>
      <w:r>
        <w:t xml:space="preserve"> lag in publishing data makes it obsolete for budgeting and other decision making processes.</w:t>
      </w:r>
    </w:p>
    <w:p w:rsidR="006B631E" w:rsidP="006B631E" w14:paraId="20328B28" w14:textId="77777777">
      <w:r>
        <w:t>This requirement will be an unnecessary burden on resources for the state of Utah.</w:t>
      </w:r>
    </w:p>
    <w:p w:rsidR="006B631E" w:rsidP="006B631E" w14:paraId="4E1147B6" w14:textId="77777777">
      <w:r>
        <w:t>Especially as we head into the post COVID financial storm, states and districts should not have to re-do systems and charts of accounts to accommodate NCES, when they could harness existing data systems instead.</w:t>
      </w:r>
    </w:p>
    <w:p w:rsidR="006B631E" w:rsidP="006B631E" w14:paraId="07F8E437" w14:textId="77777777">
      <w:r>
        <w:t>Best Regards,</w:t>
      </w:r>
    </w:p>
    <w:p w:rsidR="006B631E" w:rsidP="006B631E" w14:paraId="7257D650" w14:textId="77777777">
      <w:pPr>
        <w:spacing w:after="0"/>
        <w:rPr>
          <w:rFonts w:ascii="Calibri" w:hAnsi="Calibri"/>
        </w:rPr>
      </w:pPr>
      <w:r>
        <w:t>Utah State Board of Education</w:t>
      </w:r>
    </w:p>
    <w:p w:rsidR="006B631E" w:rsidP="006B631E" w14:paraId="2EC5AE14" w14:textId="77777777">
      <w:pPr>
        <w:spacing w:after="0"/>
      </w:pPr>
      <w:r>
        <w:t>School Finance Team</w:t>
      </w:r>
    </w:p>
    <w:p w:rsidR="006B631E" w:rsidP="006B631E" w14:paraId="70B40835" w14:textId="77777777">
      <w:pPr>
        <w:spacing w:after="0"/>
      </w:pPr>
      <w:hyperlink r:id="rId13" w:history="1">
        <w:r>
          <w:rPr>
            <w:rStyle w:val="Hyperlink"/>
          </w:rPr>
          <w:t>Laura.wilson@schools.utah.gov</w:t>
        </w:r>
      </w:hyperlink>
    </w:p>
    <w:p w:rsidR="006B631E" w:rsidP="006B631E" w14:paraId="45ABDC61" w14:textId="77777777">
      <w:pPr>
        <w:spacing w:after="0"/>
      </w:pPr>
      <w:r>
        <w:t>801-538-7633</w:t>
      </w:r>
    </w:p>
    <w:p w:rsidR="006B631E" w:rsidP="006B631E" w14:paraId="6D324A48" w14:textId="77777777"/>
    <w:p w:rsidR="006B631E" w:rsidP="001B7D74" w14:paraId="0907EEBA" w14:textId="77777777">
      <w:pPr>
        <w:pStyle w:val="Heading2"/>
      </w:pPr>
      <w:r>
        <w:t>Comment 28</w:t>
      </w:r>
    </w:p>
    <w:p w:rsidR="006B631E" w:rsidRPr="001B7D74" w:rsidP="006B631E" w14:paraId="105E19C2" w14:textId="2D23ADAA">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Michael </w:t>
      </w:r>
      <w:r w:rsidRPr="001B7D74">
        <w:rPr>
          <w:rFonts w:ascii="Times New Roman" w:hAnsi="Times New Roman" w:cs="Times New Roman"/>
          <w:sz w:val="24"/>
          <w:szCs w:val="24"/>
        </w:rPr>
        <w:t>Wiltfong</w:t>
      </w:r>
      <w:r w:rsidRPr="001B7D74">
        <w:rPr>
          <w:rFonts w:ascii="Times New Roman" w:hAnsi="Times New Roman" w:cs="Times New Roman"/>
          <w:sz w:val="24"/>
          <w:szCs w:val="24"/>
        </w:rPr>
        <w:t xml:space="preserve">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 7:59 PM</w:t>
      </w:r>
    </w:p>
    <w:p w:rsidR="006B631E" w:rsidRPr="001B7D74" w:rsidP="006B631E" w14:paraId="050EE632" w14:textId="77777777">
      <w:pPr>
        <w:rPr>
          <w:rFonts w:ascii="Times New Roman" w:hAnsi="Times New Roman" w:cs="Times New Roman"/>
          <w:sz w:val="24"/>
          <w:szCs w:val="24"/>
        </w:rPr>
      </w:pPr>
      <w:r w:rsidRPr="001B7D74">
        <w:rPr>
          <w:rFonts w:ascii="Times New Roman" w:hAnsi="Times New Roman" w:cs="Times New Roman"/>
          <w:sz w:val="24"/>
          <w:szCs w:val="24"/>
        </w:rPr>
        <w:t xml:space="preserve">Dear NCES and To Whom It May Concern: </w:t>
      </w:r>
    </w:p>
    <w:p w:rsidR="006B631E" w:rsidRPr="001B7D74" w:rsidP="006B631E" w14:paraId="27A1C0EA" w14:textId="77777777">
      <w:pPr>
        <w:rPr>
          <w:rFonts w:ascii="Times New Roman" w:hAnsi="Times New Roman" w:cs="Times New Roman"/>
          <w:sz w:val="24"/>
          <w:szCs w:val="24"/>
        </w:rPr>
      </w:pPr>
      <w:r w:rsidRPr="001B7D74">
        <w:rPr>
          <w:rFonts w:ascii="Times New Roman" w:hAnsi="Times New Roman" w:cs="Times New Roman"/>
          <w:sz w:val="24"/>
          <w:szCs w:val="24"/>
        </w:rPr>
        <w:t xml:space="preserve">While I can appreciate the need for the SLFS data, especially as we continue to emerge from the pandemic, I have concern for the current implementation timeline for all states and the potential risk this data will bring if it isn’t administered in a uniform, systematic approach. </w:t>
      </w:r>
    </w:p>
    <w:p w:rsidR="006B631E" w:rsidRPr="001B7D74" w:rsidP="006B631E" w14:paraId="0372A60E" w14:textId="77777777">
      <w:pPr>
        <w:rPr>
          <w:rFonts w:ascii="Times New Roman" w:hAnsi="Times New Roman" w:cs="Times New Roman"/>
          <w:sz w:val="24"/>
          <w:szCs w:val="24"/>
        </w:rPr>
      </w:pPr>
      <w:r w:rsidRPr="001B7D74">
        <w:rPr>
          <w:rFonts w:ascii="Times New Roman" w:hAnsi="Times New Roman" w:cs="Times New Roman"/>
          <w:sz w:val="24"/>
          <w:szCs w:val="24"/>
        </w:rPr>
        <w:t xml:space="preserve">While we are fortunate in Oregon, where we have had an established chart of accounts and a data system that has supported school-level financial reporting for many years, I know this is not the case in several states. In conversations I have been part of, where I have heard of tremendous fatigue and burnout, and loss of institutional knowledge for various reasons, I am concerned pushing this through with </w:t>
      </w:r>
      <w:r w:rsidRPr="001B7D74">
        <w:rPr>
          <w:rFonts w:ascii="Times New Roman" w:hAnsi="Times New Roman" w:cs="Times New Roman"/>
          <w:sz w:val="24"/>
          <w:szCs w:val="24"/>
        </w:rPr>
        <w:t>all of</w:t>
      </w:r>
      <w:r w:rsidRPr="001B7D74">
        <w:rPr>
          <w:rFonts w:ascii="Times New Roman" w:hAnsi="Times New Roman" w:cs="Times New Roman"/>
          <w:sz w:val="24"/>
          <w:szCs w:val="24"/>
        </w:rPr>
        <w:t xml:space="preserve"> the competing priorities states are currently facing may prove to be very difficult and it’s hard to say what the final result will be. Even with </w:t>
      </w:r>
      <w:r w:rsidRPr="001B7D74">
        <w:rPr>
          <w:rFonts w:ascii="Times New Roman" w:hAnsi="Times New Roman" w:cs="Times New Roman"/>
          <w:sz w:val="24"/>
          <w:szCs w:val="24"/>
        </w:rPr>
        <w:t>all of</w:t>
      </w:r>
      <w:r w:rsidRPr="001B7D74">
        <w:rPr>
          <w:rFonts w:ascii="Times New Roman" w:hAnsi="Times New Roman" w:cs="Times New Roman"/>
          <w:sz w:val="24"/>
          <w:szCs w:val="24"/>
        </w:rPr>
        <w:t xml:space="preserve"> the advantages we had in our process and work, we are struggling and just hanging on, where we have been sprinting from one emergency to the next for the past three years. I can’t imagine what that stress and fatigue is like where just a few years ago some states didn’t have an established chart of accounts. </w:t>
      </w:r>
    </w:p>
    <w:p w:rsidR="006B631E" w:rsidRPr="001B7D74" w:rsidP="006B631E" w14:paraId="564B6D40" w14:textId="77777777">
      <w:pPr>
        <w:rPr>
          <w:rFonts w:ascii="Times New Roman" w:hAnsi="Times New Roman" w:cs="Times New Roman"/>
          <w:sz w:val="24"/>
          <w:szCs w:val="24"/>
        </w:rPr>
      </w:pPr>
      <w:r w:rsidRPr="001B7D74">
        <w:rPr>
          <w:rFonts w:ascii="Times New Roman" w:hAnsi="Times New Roman" w:cs="Times New Roman"/>
          <w:sz w:val="24"/>
          <w:szCs w:val="24"/>
        </w:rPr>
        <w:t xml:space="preserve">I am asking for continued conversations to make sure we can bring everyone along at a sustainable pace with the plan we really are comparing the same variables across state lines in the end. I would be concerned about policy discussions and decisions being made with data that may be inconsistent for the reasons I’ve listed. </w:t>
      </w:r>
    </w:p>
    <w:p w:rsidR="006B631E" w:rsidRPr="001B7D74" w:rsidP="006B631E" w14:paraId="0B19413F" w14:textId="77777777">
      <w:pPr>
        <w:rPr>
          <w:rFonts w:ascii="Times New Roman" w:hAnsi="Times New Roman" w:cs="Times New Roman"/>
          <w:sz w:val="24"/>
          <w:szCs w:val="24"/>
        </w:rPr>
      </w:pPr>
      <w:r w:rsidRPr="001B7D74">
        <w:rPr>
          <w:rFonts w:ascii="Times New Roman" w:hAnsi="Times New Roman" w:cs="Times New Roman"/>
          <w:sz w:val="24"/>
          <w:szCs w:val="24"/>
        </w:rPr>
        <w:t>Thank you for your consideration.</w:t>
      </w:r>
    </w:p>
    <w:p w:rsidR="006B631E" w:rsidRPr="001B7D74" w:rsidP="006B631E" w14:paraId="1662FD8E" w14:textId="77777777">
      <w:pPr>
        <w:rPr>
          <w:rFonts w:ascii="Times New Roman" w:hAnsi="Times New Roman" w:cs="Times New Roman"/>
          <w:sz w:val="24"/>
          <w:szCs w:val="24"/>
        </w:rPr>
      </w:pPr>
      <w:r w:rsidRPr="001B7D74">
        <w:rPr>
          <w:rFonts w:ascii="Times New Roman" w:hAnsi="Times New Roman" w:cs="Times New Roman"/>
          <w:sz w:val="24"/>
          <w:szCs w:val="24"/>
        </w:rPr>
        <w:t>Mike</w:t>
      </w:r>
    </w:p>
    <w:p w:rsidR="006B631E" w:rsidP="006B631E" w14:paraId="6EA5ED20" w14:textId="77777777"/>
    <w:p w:rsidR="001B7D74" w14:paraId="0971CFE9" w14:textId="77777777">
      <w:pPr>
        <w:rPr>
          <w:rFonts w:asciiTheme="majorHAnsi" w:eastAsiaTheme="majorEastAsia" w:hAnsiTheme="majorHAnsi" w:cstheme="majorBidi"/>
          <w:color w:val="2F5496" w:themeColor="accent1" w:themeShade="BF"/>
          <w:sz w:val="26"/>
          <w:szCs w:val="26"/>
        </w:rPr>
      </w:pPr>
      <w:r>
        <w:br w:type="page"/>
      </w:r>
    </w:p>
    <w:p w:rsidR="006B631E" w:rsidP="001B7D74" w14:paraId="6E86DBD5" w14:textId="5091EE5A">
      <w:pPr>
        <w:pStyle w:val="Heading2"/>
      </w:pPr>
      <w:r>
        <w:t>Comment 29</w:t>
      </w:r>
    </w:p>
    <w:p w:rsidR="006B631E" w:rsidRPr="001B7D74" w:rsidP="006B631E" w14:paraId="46AC7A48" w14:textId="3DD67BA9">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Cody </w:t>
      </w:r>
      <w:r w:rsidRPr="001B7D74">
        <w:rPr>
          <w:rFonts w:ascii="Times New Roman" w:hAnsi="Times New Roman" w:cs="Times New Roman"/>
          <w:b/>
          <w:bCs/>
          <w:sz w:val="24"/>
          <w:szCs w:val="24"/>
        </w:rPr>
        <w:t>Stoeser</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 xml:space="preserve">South Dakota Department of Education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w:t>
      </w:r>
    </w:p>
    <w:p w:rsidR="006B631E" w:rsidRPr="001B7D74" w:rsidP="006B631E" w14:paraId="61DBF864" w14:textId="77777777">
      <w:pPr>
        <w:pStyle w:val="NormalWeb"/>
        <w:spacing w:before="0" w:beforeAutospacing="0" w:after="0" w:afterAutospacing="0"/>
      </w:pPr>
    </w:p>
    <w:p w:rsidR="006B631E" w:rsidRPr="001B7D74" w:rsidP="006B631E" w14:paraId="4ED5052B" w14:textId="77777777">
      <w:pPr>
        <w:pStyle w:val="NormalWeb"/>
        <w:spacing w:before="0" w:beforeAutospacing="0" w:after="0" w:afterAutospacing="0"/>
      </w:pPr>
      <w:r w:rsidRPr="001B7D74">
        <w:t xml:space="preserve">Thank you for the opportunity to submit public comment regarding the School Level Finance Survey. South Dakota Department of Education opposes the required participation in this survey. This survey would impose a significant increase of resources in staffing, technology, and infrastructure that our state agency currently does not have the capacity to absorb with this. The requirements of this additional survey will also place a burden on our state’s LEAs that do not have the staffing or resources to further require additional reporting of the data items in the School Level Finance Survey. </w:t>
      </w:r>
    </w:p>
    <w:p w:rsidR="006B631E" w:rsidRPr="001B7D74" w:rsidP="006B631E" w14:paraId="5D343197" w14:textId="77777777">
      <w:pPr>
        <w:pStyle w:val="NormalWeb"/>
        <w:spacing w:before="0" w:beforeAutospacing="0" w:after="0" w:afterAutospacing="0"/>
      </w:pPr>
    </w:p>
    <w:p w:rsidR="006B631E" w:rsidRPr="001B7D74" w:rsidP="006B631E" w14:paraId="365F4812" w14:textId="77777777">
      <w:pPr>
        <w:pStyle w:val="NormalWeb"/>
        <w:spacing w:before="0" w:beforeAutospacing="0" w:after="0" w:afterAutospacing="0"/>
      </w:pPr>
      <w:r w:rsidRPr="001B7D74">
        <w:t xml:space="preserve">The Elementary and Secondary Education Act (ESEA) as amended by </w:t>
      </w:r>
      <w:r w:rsidRPr="001B7D74">
        <w:t>the Every</w:t>
      </w:r>
      <w:r w:rsidRPr="001B7D74">
        <w:t xml:space="preserve"> Student Succeeds Act (ESSA) requires that per-pupil expenditures be reported on annual State and LEA report cards. This data collection places a greater burden on the state and our LEAs by requiring additional data outlined in this survey which is more than the requirement in the current law. The additional data items outlined in this survey is an over-reach of what it currently required in law to be reported on the state and LEA report cards.</w:t>
      </w:r>
    </w:p>
    <w:p w:rsidR="006B631E" w:rsidP="006B631E" w14:paraId="005CA8B2" w14:textId="77777777">
      <w:pPr>
        <w:pStyle w:val="NormalWeb"/>
        <w:spacing w:before="0" w:beforeAutospacing="0" w:after="0" w:afterAutospacing="0"/>
      </w:pPr>
    </w:p>
    <w:p w:rsidR="006B631E" w:rsidP="006B631E" w14:paraId="7DC05315" w14:textId="77777777">
      <w:pPr>
        <w:pStyle w:val="NormalWeb"/>
        <w:spacing w:before="0" w:beforeAutospacing="0" w:after="0" w:afterAutospacing="0"/>
      </w:pPr>
    </w:p>
    <w:p w:rsidR="006B631E" w:rsidP="001B7D74" w14:paraId="56404317" w14:textId="77777777">
      <w:pPr>
        <w:pStyle w:val="Heading2"/>
      </w:pPr>
      <w:r>
        <w:t>Comment 30</w:t>
      </w:r>
    </w:p>
    <w:p w:rsidR="006B631E" w:rsidRPr="001B7D74" w:rsidP="006B631E" w14:paraId="7A5AB852" w14:textId="07EF9AF3">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Anonymous</w:t>
      </w:r>
      <w:r w:rsidRPr="001B7D74">
        <w:rPr>
          <w:rFonts w:ascii="Times New Roman" w:hAnsi="Times New Roman" w:cs="Times New Roman"/>
          <w:sz w:val="24"/>
          <w:szCs w:val="24"/>
        </w:rPr>
        <w:t xml:space="preserve"> </w:t>
      </w:r>
      <w:r w:rsidRPr="001B7D74">
        <w:rPr>
          <w:rFonts w:ascii="Times New Roman" w:hAnsi="Times New Roman" w:cs="Times New Roman"/>
          <w:b/>
          <w:bCs/>
          <w:sz w:val="24"/>
          <w:szCs w:val="24"/>
        </w:rPr>
        <w:t>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w:t>
      </w:r>
    </w:p>
    <w:p w:rsidR="006B631E" w:rsidRPr="001B7D74" w:rsidP="006B631E" w14:paraId="055E225F" w14:textId="77777777">
      <w:pPr>
        <w:pStyle w:val="NormalWeb"/>
        <w:spacing w:before="0" w:beforeAutospacing="0" w:after="0" w:afterAutospacing="0"/>
      </w:pPr>
    </w:p>
    <w:p w:rsidR="006B631E" w:rsidRPr="001B7D74" w:rsidP="006B631E" w14:paraId="07593E4D"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Response to USDE Common Core of Data </w:t>
      </w:r>
    </w:p>
    <w:p w:rsidR="006B631E" w:rsidRPr="001B7D74" w:rsidP="006B631E" w14:paraId="05B7D4C3"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School-Level Finance Survey </w:t>
      </w:r>
    </w:p>
    <w:p w:rsidR="006B631E" w:rsidRPr="001B7D74" w:rsidP="006B631E" w14:paraId="7869E692"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Request for Information </w:t>
      </w:r>
    </w:p>
    <w:p w:rsidR="006B631E" w:rsidRPr="001B7D74" w:rsidP="006B631E" w14:paraId="11BF75EA"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The United States Department of Education (USDE) has proposed making an existing collection process, the </w:t>
      </w:r>
      <w:r w:rsidRPr="001B7D74">
        <w:rPr>
          <w:rFonts w:ascii="Times New Roman" w:hAnsi="Times New Roman" w:cs="Times New Roman"/>
          <w:color w:val="000000"/>
          <w:sz w:val="24"/>
          <w:szCs w:val="24"/>
        </w:rPr>
        <w:t>School</w:t>
      </w:r>
      <w:r w:rsidRPr="001B7D74">
        <w:rPr>
          <w:rFonts w:ascii="Times New Roman" w:hAnsi="Times New Roman" w:cs="Times New Roman"/>
          <w:color w:val="000000"/>
          <w:sz w:val="24"/>
          <w:szCs w:val="24"/>
        </w:rPr>
        <w:t xml:space="preserve">-Level Finance Survey (SLFS), mandatory. Due to fiscal and policy concerns about this optional collection process, many states have not participated. For those states, requiring this collection is a new mandate. I strongly advise against continuing in its present form. </w:t>
      </w:r>
    </w:p>
    <w:p w:rsidR="006B631E" w:rsidRPr="001B7D74" w:rsidP="006B631E" w14:paraId="791B43AF"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26007AD3"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New York State annually provides to USDE and the U.S. Census Bureau financial data at the State Level under the National Public Education Financial Survey (NPEFS), at the LEA level under the Annual Survey of School System Finances (F-33) Survey, and at both the LEA and school level under </w:t>
      </w:r>
      <w:r w:rsidRPr="001B7D74">
        <w:rPr>
          <w:rFonts w:ascii="Times New Roman" w:hAnsi="Times New Roman" w:cs="Times New Roman"/>
          <w:color w:val="000000"/>
          <w:sz w:val="24"/>
          <w:szCs w:val="24"/>
        </w:rPr>
        <w:t>the Every</w:t>
      </w:r>
      <w:r w:rsidRPr="001B7D74">
        <w:rPr>
          <w:rFonts w:ascii="Times New Roman" w:hAnsi="Times New Roman" w:cs="Times New Roman"/>
          <w:color w:val="000000"/>
          <w:sz w:val="24"/>
          <w:szCs w:val="24"/>
        </w:rPr>
        <w:t xml:space="preserve"> Student Succeeds Act (ESSA) provisions on per pupil expenditure reporting. </w:t>
      </w:r>
    </w:p>
    <w:p w:rsidR="006B631E" w:rsidRPr="001B7D74" w:rsidP="006B631E" w14:paraId="7B74BA01"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4810B1E6"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The NPEFS survey collects approximately 200 fiscal items by state. To produce this data set, New York State created a crosswalk between the chart of accounts (the ST-3) established and maintained by the Office of the State Comptroller (OSC). This crosswalk rolls up thousands of account codes and objects of expenditure across multiple funds to provide consistent and reliable state level data. </w:t>
      </w:r>
    </w:p>
    <w:p w:rsidR="006B631E" w:rsidRPr="001B7D74" w:rsidP="006B631E" w14:paraId="43859002"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75F27331"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The F-33 process collects hundreds of thousands of entries from the ST-3, for each school district and the closest analogue available for each charter school. To produce this data, New York invests a significant amount of time from its fiscal experts to prepare a large file to provide to the Census Bureau. The Census Bureau crosswalks this file to the chart of accounts utilized by the F-33. </w:t>
      </w:r>
    </w:p>
    <w:p w:rsidR="006B631E" w:rsidRPr="001B7D74" w:rsidP="006B631E" w14:paraId="713A102A"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5B8B14B7"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The ESSA Financial Transparency (ESSA FT) process starts with detailed guidance on how to report expenses in each ST-3 account code and objects of expenditure within the general and other funds. Guidance is also provided to charter schools to report elements of their audited financial statements. Districts and Charter Schools must report more than 30 elements per school and double at the LEA level. </w:t>
      </w:r>
    </w:p>
    <w:p w:rsidR="006B631E" w:rsidRPr="001B7D74" w:rsidP="006B631E" w14:paraId="01A69B42"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All of this adds up to a substantial body of financial data, available at each level, for USDE. Aside from the very meaningful burden on each LEA and SEA, these data elements give a very close look at the way in which </w:t>
      </w:r>
      <w:r w:rsidRPr="001B7D74">
        <w:rPr>
          <w:rFonts w:ascii="Times New Roman" w:hAnsi="Times New Roman" w:cs="Times New Roman"/>
          <w:color w:val="000000"/>
          <w:sz w:val="24"/>
          <w:szCs w:val="24"/>
        </w:rPr>
        <w:t xml:space="preserve">the state allocates funds to each LEA, the way in which each LEA allocates funds among schools, and the level of revenue and expenditure at each level. </w:t>
      </w:r>
    </w:p>
    <w:p w:rsidR="006B631E" w:rsidRPr="001B7D74" w:rsidP="006B631E" w14:paraId="6F9EE03B"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3D0D2C8C"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General concerns </w:t>
      </w:r>
    </w:p>
    <w:p w:rsidR="006B631E" w:rsidRPr="001B7D74" w:rsidP="006B631E" w14:paraId="3D72D8A4"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New York State has an existing chart of accounts, established by OSC. This chart of accounts is utilized by all municipalities in New York, from city and county governments to school and fire districts. The chart of accounts is designed to accommodate the needs of all types of municipalities across New York. The NY SEA has neither the ability nor authority to change the existing chart of accounts to match the proposed collection. New York and its LEAs lack the capacity to maintain two separate charts of account. </w:t>
      </w:r>
    </w:p>
    <w:p w:rsidR="006B631E" w:rsidRPr="001B7D74" w:rsidP="006B631E" w14:paraId="79EDE6FD"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A crosswalk between the existing New York chart of accounts and the one used for F-33 and CRDC would lead to less accurate information than is provided in the ESSA FT data collection. New York spent several years working with LEAs and other agencies to generate a crosswalk between the ST-3 and the ESSA FT collection. Due to the flexibility within the ST-3, it is a permissive crosswalk that offers multiple options for reporting certain expenses. This flexibility cannot be reflected in a crosswalk done at a state or federal level. </w:t>
      </w:r>
    </w:p>
    <w:p w:rsidR="006B631E" w:rsidRPr="001B7D74" w:rsidP="006B631E" w14:paraId="36C368D4"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01995CAB"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Charter Schools in New York State do not report ST-3 level data. Charter schools submit audited financial statements, which are not aligned to either the F-33 or the ST-3. Requiring the level of detail that is sought in this proposed data collection is likely to increase non-submittal rates among all LEAs for both this process and existing data collections, including the ESSA FT process. </w:t>
      </w:r>
    </w:p>
    <w:p w:rsidR="006B631E" w:rsidRPr="001B7D74" w:rsidP="006B631E" w14:paraId="7384C2D1"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4732BCB2"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New York has neither the staff nor systems capable of collecting, reviewing, and tracking well over 3,000 individual ST-3 items annually for approximately 5,000 schools and LEAs. New York will be unable to comply with this requirement for many years. </w:t>
      </w:r>
    </w:p>
    <w:p w:rsidR="006B631E" w:rsidRPr="001B7D74" w:rsidP="006B631E" w14:paraId="007DC5EB"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741E8642"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LEAs in New York do not have the capacity produce another rollup of school level financial data. This would require tagging all account codes at a school level and to aggregate the data based on the F-33 accounts differently than is done under the ESSA FT requirement. This approach would more than double the work of ESSA FT and undermine the reliability of both. </w:t>
      </w:r>
    </w:p>
    <w:p w:rsidR="006B631E" w:rsidRPr="001B7D74" w:rsidP="006B631E" w14:paraId="52119387"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075589AC"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The use case for this data is unclear. Of the data collected through this process voluntarily, only </w:t>
      </w:r>
      <w:r w:rsidRPr="001B7D74">
        <w:rPr>
          <w:rFonts w:ascii="Times New Roman" w:hAnsi="Times New Roman" w:cs="Times New Roman"/>
          <w:color w:val="0000FF"/>
          <w:sz w:val="24"/>
          <w:szCs w:val="24"/>
        </w:rPr>
        <w:t xml:space="preserve">two years of data tables have been published </w:t>
      </w:r>
      <w:r w:rsidRPr="001B7D74">
        <w:rPr>
          <w:rFonts w:ascii="Times New Roman" w:hAnsi="Times New Roman" w:cs="Times New Roman"/>
          <w:color w:val="000000"/>
          <w:sz w:val="24"/>
          <w:szCs w:val="24"/>
        </w:rPr>
        <w:t xml:space="preserve">and both many years after the collection process. The ESSA FT data is more timely and complete. Inequity is evident in existing data collections, including at a school level through the ESSA FT data sets. </w:t>
      </w:r>
    </w:p>
    <w:p w:rsidR="006B631E" w:rsidRPr="001B7D74" w:rsidP="006B631E" w14:paraId="778F46F9"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4EA2C733"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b/>
          <w:bCs/>
          <w:color w:val="000000"/>
          <w:sz w:val="24"/>
          <w:szCs w:val="24"/>
        </w:rPr>
        <w:t xml:space="preserve">General recommendations </w:t>
      </w:r>
    </w:p>
    <w:p w:rsidR="006B631E" w:rsidRPr="001B7D74" w:rsidP="006B631E" w14:paraId="55C0DC66"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USDE should utilize existing data collections in lieu of imposing a new collection process. The most appropriate existing collection is that of the ESSA Financial Transparency requirement. This data set has several years of history and both SEAs and LEAs have done the work to align this reporting requirement with the existing chart of accounts. This experience makes the data more reliable. </w:t>
      </w:r>
    </w:p>
    <w:p w:rsidR="006B631E" w:rsidRPr="001B7D74" w:rsidP="006B631E" w14:paraId="62D40BF8"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If USDE decides to go forward with requiring this school level reporting in the account codes that match the F-33, USDE should consider the following: </w:t>
      </w:r>
    </w:p>
    <w:p w:rsidR="006B631E" w:rsidRPr="001B7D74" w:rsidP="006B631E" w14:paraId="7BDC1DE7"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This newly require data collection must replace all existing NPEFS, F-33, and ESSA FT federally mandated collections. The proposed data collection may be aggregated by USDE to the state level to replace NPEFS, the LEA level to replace the F-33, and kept at the school level to replace the ESSA FT data and reports. This decision must be made up front while LEAs and SEAs reconfigure data systems and charter of accounts, and not deep into the process or after-the-fact </w:t>
      </w:r>
      <w:r w:rsidRPr="001B7D74">
        <w:rPr>
          <w:rFonts w:ascii="Times New Roman" w:hAnsi="Times New Roman" w:cs="Times New Roman"/>
          <w:color w:val="000000"/>
          <w:sz w:val="24"/>
          <w:szCs w:val="24"/>
        </w:rPr>
        <w:t>in order to</w:t>
      </w:r>
      <w:r w:rsidRPr="001B7D74">
        <w:rPr>
          <w:rFonts w:ascii="Times New Roman" w:hAnsi="Times New Roman" w:cs="Times New Roman"/>
          <w:color w:val="000000"/>
          <w:sz w:val="24"/>
          <w:szCs w:val="24"/>
        </w:rPr>
        <w:t xml:space="preserve"> avoid millions in needless costs. Collecting and reporting multiple inconsistent school level expenditure reports is simply not feasible for LEAs or SEAs. </w:t>
      </w:r>
    </w:p>
    <w:p w:rsidR="006B631E" w:rsidRPr="001B7D74" w:rsidP="006B631E" w14:paraId="46742DF0"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SEAs and LEAs must have at least the same runway as was provided for the ESSA FT data. </w:t>
      </w:r>
      <w:r w:rsidRPr="001B7D74">
        <w:rPr>
          <w:rFonts w:ascii="Times New Roman" w:hAnsi="Times New Roman" w:cs="Times New Roman"/>
          <w:color w:val="000000"/>
          <w:sz w:val="24"/>
          <w:szCs w:val="24"/>
        </w:rPr>
        <w:t>The Every</w:t>
      </w:r>
      <w:r w:rsidRPr="001B7D74">
        <w:rPr>
          <w:rFonts w:ascii="Times New Roman" w:hAnsi="Times New Roman" w:cs="Times New Roman"/>
          <w:color w:val="000000"/>
          <w:sz w:val="24"/>
          <w:szCs w:val="24"/>
        </w:rPr>
        <w:t xml:space="preserve"> Students Succeeds Act was signed into law late in 2015. The first year of final expenditure data to be reported was for the 2018-19 school year. The data collection was completed in the Spring of 2020—about 4.5 years from enactment. This gave SEAs and LEAs sufficient time to undertake this very significant work. A single year where existing ESSA FT data may be submitted in lieu of this new requirement is insufficient and will not result in comparable or usable data. </w:t>
      </w:r>
    </w:p>
    <w:p w:rsidR="006B631E" w:rsidRPr="001B7D74" w:rsidP="006B631E" w14:paraId="72133650"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USDE must commit to a regular release schedule. The delay and frequency of the existing SLFS data set makes it of little use to policymakers and researchers. </w:t>
      </w:r>
    </w:p>
    <w:p w:rsidR="006B631E" w:rsidRPr="001B7D74" w:rsidP="006B631E" w14:paraId="66178B01"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303C8D97"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For these reasons, as well as reasons raised by others in comment, I oppose mandatory SLFS reporting as presently proposed. </w:t>
      </w:r>
    </w:p>
    <w:p w:rsidR="006B631E" w:rsidRPr="001B7D74" w:rsidP="006B631E" w14:paraId="1E10A6BC"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 </w:t>
      </w:r>
    </w:p>
    <w:p w:rsidR="006B631E" w:rsidRPr="001B7D74" w:rsidP="006B631E" w14:paraId="7FD93BB5" w14:textId="77777777">
      <w:pPr>
        <w:pStyle w:val="NormalWeb"/>
        <w:spacing w:before="0" w:beforeAutospacing="0" w:after="0" w:afterAutospacing="0"/>
        <w:rPr>
          <w:color w:val="000000"/>
        </w:rPr>
      </w:pPr>
      <w:r w:rsidRPr="001B7D74">
        <w:rPr>
          <w:color w:val="000000"/>
        </w:rPr>
        <w:t>Concerned Citizen</w:t>
      </w:r>
    </w:p>
    <w:p w:rsidR="006B631E" w:rsidP="006B631E" w14:paraId="4BD47E8C" w14:textId="77777777">
      <w:pPr>
        <w:pStyle w:val="NormalWeb"/>
        <w:spacing w:before="0" w:beforeAutospacing="0" w:after="0" w:afterAutospacing="0"/>
        <w:rPr>
          <w:color w:val="000000"/>
        </w:rPr>
      </w:pPr>
    </w:p>
    <w:p w:rsidR="006B631E" w:rsidP="00256F10" w14:paraId="33E959E9" w14:textId="77777777">
      <w:pPr>
        <w:pStyle w:val="Heading2"/>
      </w:pPr>
      <w:r>
        <w:t>Comment 31</w:t>
      </w:r>
    </w:p>
    <w:p w:rsidR="006B631E" w:rsidRPr="001B7D74" w:rsidP="006B631E" w14:paraId="1A2AFD50" w14:textId="70DC19B4">
      <w:pPr>
        <w:autoSpaceDE w:val="0"/>
        <w:autoSpaceDN w:val="0"/>
        <w:adjustRightInd w:val="0"/>
        <w:spacing w:after="0" w:line="240" w:lineRule="auto"/>
        <w:rPr>
          <w:rFonts w:ascii="Times New Roman" w:hAnsi="Times New Roman" w:cs="Times New Roman"/>
          <w:sz w:val="24"/>
          <w:szCs w:val="24"/>
        </w:rPr>
      </w:pPr>
      <w:r w:rsidRPr="001B7D74">
        <w:rPr>
          <w:rFonts w:ascii="Times New Roman" w:hAnsi="Times New Roman" w:cs="Times New Roman"/>
          <w:b/>
          <w:bCs/>
          <w:sz w:val="24"/>
          <w:szCs w:val="24"/>
        </w:rPr>
        <w:t>Author Full Name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Noelle </w:t>
      </w:r>
      <w:r w:rsidRPr="001B7D74">
        <w:rPr>
          <w:rFonts w:ascii="Times New Roman" w:hAnsi="Times New Roman" w:cs="Times New Roman"/>
          <w:b/>
          <w:bCs/>
          <w:sz w:val="24"/>
          <w:szCs w:val="24"/>
        </w:rPr>
        <w:t>Ellerson</w:t>
      </w:r>
      <w:r w:rsidRPr="001B7D74">
        <w:rPr>
          <w:rFonts w:ascii="Times New Roman" w:hAnsi="Times New Roman" w:cs="Times New Roman"/>
          <w:b/>
          <w:bCs/>
          <w:sz w:val="24"/>
          <w:szCs w:val="24"/>
        </w:rPr>
        <w:t xml:space="preserve"> Ng Received Date</w:t>
      </w:r>
      <w:r w:rsidRPr="001B7D74" w:rsidR="001B7D74">
        <w:rPr>
          <w:rFonts w:ascii="Times New Roman" w:hAnsi="Times New Roman" w:cs="Times New Roman"/>
          <w:b/>
          <w:bCs/>
          <w:sz w:val="24"/>
          <w:szCs w:val="24"/>
        </w:rPr>
        <w:t>:</w:t>
      </w:r>
      <w:r w:rsidRPr="001B7D74">
        <w:rPr>
          <w:rFonts w:ascii="Times New Roman" w:hAnsi="Times New Roman" w:cs="Times New Roman"/>
          <w:b/>
          <w:bCs/>
          <w:sz w:val="24"/>
          <w:szCs w:val="24"/>
        </w:rPr>
        <w:t xml:space="preserve"> </w:t>
      </w:r>
      <w:r w:rsidRPr="001B7D74">
        <w:rPr>
          <w:rFonts w:ascii="Times New Roman" w:hAnsi="Times New Roman" w:cs="Times New Roman"/>
          <w:sz w:val="24"/>
          <w:szCs w:val="24"/>
        </w:rPr>
        <w:t>03/27/2023</w:t>
      </w:r>
    </w:p>
    <w:p w:rsidR="006B631E" w:rsidRPr="001B7D74" w:rsidP="006B631E" w14:paraId="7E44AC57" w14:textId="77777777">
      <w:pPr>
        <w:pStyle w:val="NormalWeb"/>
        <w:spacing w:before="0" w:beforeAutospacing="0" w:after="0" w:afterAutospacing="0"/>
        <w:rPr>
          <w:color w:val="000000"/>
        </w:rPr>
      </w:pPr>
    </w:p>
    <w:p w:rsidR="006B631E" w:rsidRPr="001B7D74" w:rsidP="006B631E" w14:paraId="2B949458" w14:textId="77777777">
      <w:pPr>
        <w:autoSpaceDE w:val="0"/>
        <w:autoSpaceDN w:val="0"/>
        <w:adjustRightInd w:val="0"/>
        <w:spacing w:after="0" w:line="240" w:lineRule="auto"/>
        <w:rPr>
          <w:rFonts w:ascii="Times New Roman" w:hAnsi="Times New Roman" w:cs="Times New Roman"/>
          <w:i/>
          <w:iCs/>
          <w:color w:val="000000"/>
          <w:sz w:val="24"/>
          <w:szCs w:val="24"/>
        </w:rPr>
      </w:pPr>
      <w:r w:rsidRPr="001B7D74">
        <w:rPr>
          <w:rFonts w:ascii="Times New Roman" w:hAnsi="Times New Roman" w:cs="Times New Roman"/>
          <w:i/>
          <w:iCs/>
          <w:color w:val="000000"/>
          <w:sz w:val="24"/>
          <w:szCs w:val="24"/>
        </w:rPr>
        <w:t xml:space="preserve">The following comments are submitted jointly by AASA, The School Superintendents Association (AASA) and </w:t>
      </w:r>
      <w:r w:rsidRPr="001B7D74">
        <w:rPr>
          <w:rFonts w:ascii="Times New Roman" w:hAnsi="Times New Roman" w:cs="Times New Roman"/>
          <w:i/>
          <w:iCs/>
          <w:color w:val="000000"/>
          <w:sz w:val="24"/>
          <w:szCs w:val="24"/>
        </w:rPr>
        <w:t xml:space="preserve">the </w:t>
      </w:r>
      <w:r w:rsidRPr="001B7D74">
        <w:rPr>
          <w:rFonts w:ascii="Times New Roman" w:hAnsi="Times New Roman" w:cs="Times New Roman"/>
          <w:color w:val="000000"/>
          <w:sz w:val="24"/>
          <w:szCs w:val="24"/>
        </w:rPr>
        <w:t xml:space="preserve"> </w:t>
      </w:r>
      <w:r w:rsidRPr="001B7D74">
        <w:rPr>
          <w:rFonts w:ascii="Times New Roman" w:hAnsi="Times New Roman" w:cs="Times New Roman"/>
          <w:i/>
          <w:iCs/>
          <w:color w:val="000000"/>
          <w:sz w:val="24"/>
          <w:szCs w:val="24"/>
        </w:rPr>
        <w:t>Association</w:t>
      </w:r>
      <w:r w:rsidRPr="001B7D74">
        <w:rPr>
          <w:rFonts w:ascii="Times New Roman" w:hAnsi="Times New Roman" w:cs="Times New Roman"/>
          <w:i/>
          <w:iCs/>
          <w:color w:val="000000"/>
          <w:sz w:val="24"/>
          <w:szCs w:val="24"/>
        </w:rPr>
        <w:t xml:space="preserve"> of School Business Officials International (ASBO). </w:t>
      </w:r>
    </w:p>
    <w:p w:rsidR="006B631E" w:rsidRPr="001B7D74" w:rsidP="006B631E" w14:paraId="7E0BCEDA"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260B8E10"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On behalf of AASA, The School Superintendents Association, and the Association of School Business Officials International, I am writing in response to a second IES request for comments on the NCES proposal to mandate the </w:t>
      </w:r>
      <w:r w:rsidRPr="001B7D74">
        <w:rPr>
          <w:rFonts w:ascii="Times New Roman" w:hAnsi="Times New Roman" w:cs="Times New Roman"/>
          <w:color w:val="000000"/>
          <w:sz w:val="24"/>
          <w:szCs w:val="24"/>
        </w:rPr>
        <w:t>School</w:t>
      </w:r>
      <w:r w:rsidRPr="001B7D74">
        <w:rPr>
          <w:rFonts w:ascii="Times New Roman" w:hAnsi="Times New Roman" w:cs="Times New Roman"/>
          <w:color w:val="000000"/>
          <w:sz w:val="24"/>
          <w:szCs w:val="24"/>
        </w:rPr>
        <w:t xml:space="preserve">-Level Finance Survey (SLFS) for all schools in all districts in all states starting 2022. Our original comments, posted November 29, 2022, can be found at ED-2022-SCC-0121-0052. </w:t>
      </w:r>
    </w:p>
    <w:p w:rsidR="006B631E" w:rsidRPr="001B7D74" w:rsidP="006B631E" w14:paraId="2455C1DF"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08FB5B7C"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 I write to reiterate our opposition to this proposed data collection and urge IES to focus on improving an already-existing school-by-school financial data collection under </w:t>
      </w:r>
      <w:r w:rsidRPr="001B7D74">
        <w:rPr>
          <w:rFonts w:ascii="Times New Roman" w:hAnsi="Times New Roman" w:cs="Times New Roman"/>
          <w:color w:val="000000"/>
          <w:sz w:val="24"/>
          <w:szCs w:val="24"/>
        </w:rPr>
        <w:t>the Every</w:t>
      </w:r>
      <w:r w:rsidRPr="001B7D74">
        <w:rPr>
          <w:rFonts w:ascii="Times New Roman" w:hAnsi="Times New Roman" w:cs="Times New Roman"/>
          <w:color w:val="000000"/>
          <w:sz w:val="24"/>
          <w:szCs w:val="24"/>
        </w:rPr>
        <w:t xml:space="preserve"> Student Succeeds Act (ESSA). The revised NCES proposal fails to address our many fundamental concerns. </w:t>
      </w:r>
    </w:p>
    <w:p w:rsidR="006B631E" w:rsidRPr="001B7D74" w:rsidP="006B631E" w14:paraId="2DF164DC"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20B72A55"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Broadly, we remain deeply concerned that this proposed data collection is extremely burdensome, will fall far short of its stated goals in terms of actionable, functional, and accurate data (especially in the short term) and come with significant fiscal and opportunity cost. </w:t>
      </w:r>
    </w:p>
    <w:p w:rsidR="006B631E" w:rsidRPr="001B7D74" w:rsidP="006B631E" w14:paraId="2DDFD3A0"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7EC6654E"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Rather than enumerate those concerns one by one yet again here, we respectfully ask the U.S. Department of Education to engage directly with the major groups impacted by its proposal, like ours. To date, the department has refused to do so. We do not understand why. </w:t>
      </w:r>
    </w:p>
    <w:p w:rsidR="006B631E" w:rsidRPr="001B7D74" w:rsidP="006B631E" w14:paraId="1C296CC8"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7C3EE97A"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The formal comment process IES now has engaged twice on behalf of NCES only works if the proposed action is just that: A proposal. We fear that this proposal, in contrast, is a foregone conclusion in search of external justification. </w:t>
      </w:r>
    </w:p>
    <w:p w:rsidR="006B631E" w:rsidRPr="001B7D74" w:rsidP="006B631E" w14:paraId="148FEFB3"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70EB5B99"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It makes no sense to collect and respond to comments from the field when NCES seems intent on ignoring that input. We continue to raise legitimate concerns from the nation’s superintendents—yet those concerns seem to be falling on deaf ears. </w:t>
      </w:r>
    </w:p>
    <w:p w:rsidR="006B631E" w:rsidRPr="001B7D74" w:rsidP="006B631E" w14:paraId="1025F7EB"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1BA4A540"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If it advances, this revised proposal will consume the time and energy of district finance teams for years to come. It should come as no surprise to our federal education leaders that the timing simply could not be worse. The nation’s school districts are grappling with unprecedented financial turmoil and devastating learning gaps from the pandemic (especially for the most vulnerable students). </w:t>
      </w:r>
    </w:p>
    <w:p w:rsidR="006B631E" w:rsidRPr="001B7D74" w:rsidP="006B631E" w14:paraId="1664488B" w14:textId="77777777">
      <w:pPr>
        <w:pStyle w:val="NormalWeb"/>
        <w:spacing w:before="0" w:beforeAutospacing="0" w:after="0" w:afterAutospacing="0"/>
        <w:rPr>
          <w:color w:val="000000"/>
        </w:rPr>
      </w:pPr>
      <w:r w:rsidRPr="001B7D74">
        <w:rPr>
          <w:color w:val="000000"/>
        </w:rPr>
        <w:t>We see nothing in this proposal that would justify diverting scarce time and resources away from the mission-critical, student-centered work that needs doing in our nation’s districts.</w:t>
      </w:r>
    </w:p>
    <w:p w:rsidR="006B631E" w:rsidRPr="001B7D74" w:rsidP="006B631E" w14:paraId="203FAA21"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456E7F37"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Again, we advise IES to halt its proposal to make SLFS mandatory. And we ask NCES to engage directly with groups like ours toward a responsible solution. </w:t>
      </w:r>
    </w:p>
    <w:p w:rsidR="006B631E" w:rsidRPr="001B7D74" w:rsidP="006B631E" w14:paraId="3B1348E8" w14:textId="77777777">
      <w:pPr>
        <w:autoSpaceDE w:val="0"/>
        <w:autoSpaceDN w:val="0"/>
        <w:adjustRightInd w:val="0"/>
        <w:spacing w:after="0" w:line="240" w:lineRule="auto"/>
        <w:rPr>
          <w:rFonts w:ascii="Times New Roman" w:hAnsi="Times New Roman" w:cs="Times New Roman"/>
          <w:color w:val="000000"/>
          <w:sz w:val="24"/>
          <w:szCs w:val="24"/>
        </w:rPr>
      </w:pPr>
    </w:p>
    <w:p w:rsidR="006B631E" w:rsidRPr="001B7D74" w:rsidP="006B631E" w14:paraId="6DE0C3A5"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Please direct any questions to Noelle </w:t>
      </w:r>
      <w:r w:rsidRPr="001B7D74">
        <w:rPr>
          <w:rFonts w:ascii="Times New Roman" w:hAnsi="Times New Roman" w:cs="Times New Roman"/>
          <w:color w:val="000000"/>
          <w:sz w:val="24"/>
          <w:szCs w:val="24"/>
        </w:rPr>
        <w:t>Ellerson</w:t>
      </w:r>
      <w:r w:rsidRPr="001B7D74">
        <w:rPr>
          <w:rFonts w:ascii="Times New Roman" w:hAnsi="Times New Roman" w:cs="Times New Roman"/>
          <w:color w:val="000000"/>
          <w:sz w:val="24"/>
          <w:szCs w:val="24"/>
        </w:rPr>
        <w:t xml:space="preserve"> Ng (</w:t>
      </w:r>
      <w:r w:rsidRPr="001B7D74">
        <w:rPr>
          <w:rFonts w:ascii="Times New Roman" w:hAnsi="Times New Roman" w:cs="Times New Roman"/>
          <w:color w:val="0461C1"/>
          <w:sz w:val="24"/>
          <w:szCs w:val="24"/>
        </w:rPr>
        <w:t>nellerson@aasa.org</w:t>
      </w:r>
      <w:r w:rsidRPr="001B7D74">
        <w:rPr>
          <w:rFonts w:ascii="Times New Roman" w:hAnsi="Times New Roman" w:cs="Times New Roman"/>
          <w:color w:val="000000"/>
          <w:sz w:val="24"/>
          <w:szCs w:val="24"/>
        </w:rPr>
        <w:t xml:space="preserve">). </w:t>
      </w:r>
    </w:p>
    <w:p w:rsidR="006B631E" w:rsidRPr="001B7D74" w:rsidP="006B631E" w14:paraId="62BE8933" w14:textId="77777777">
      <w:pPr>
        <w:autoSpaceDE w:val="0"/>
        <w:autoSpaceDN w:val="0"/>
        <w:adjustRightInd w:val="0"/>
        <w:spacing w:after="0" w:line="240" w:lineRule="auto"/>
        <w:rPr>
          <w:rFonts w:ascii="Times New Roman" w:hAnsi="Times New Roman" w:cs="Times New Roman"/>
          <w:color w:val="000000"/>
          <w:sz w:val="24"/>
          <w:szCs w:val="24"/>
        </w:rPr>
      </w:pPr>
      <w:r w:rsidRPr="001B7D74">
        <w:rPr>
          <w:rFonts w:ascii="Times New Roman" w:hAnsi="Times New Roman" w:cs="Times New Roman"/>
          <w:color w:val="000000"/>
          <w:sz w:val="24"/>
          <w:szCs w:val="24"/>
        </w:rPr>
        <w:t xml:space="preserve">Sincerely, </w:t>
      </w:r>
    </w:p>
    <w:p w:rsidR="006B631E" w:rsidRPr="001B7D74" w:rsidP="006B631E" w14:paraId="42A257E6" w14:textId="77777777">
      <w:pPr>
        <w:pStyle w:val="NormalWeb"/>
        <w:spacing w:before="0" w:beforeAutospacing="0" w:after="0" w:afterAutospacing="0"/>
      </w:pPr>
      <w:r w:rsidRPr="001B7D74">
        <w:rPr>
          <w:color w:val="000000"/>
        </w:rPr>
        <w:t xml:space="preserve">Noelle </w:t>
      </w:r>
      <w:r w:rsidRPr="001B7D74">
        <w:rPr>
          <w:color w:val="000000"/>
        </w:rPr>
        <w:t>Ellerson</w:t>
      </w:r>
      <w:r w:rsidRPr="001B7D74">
        <w:rPr>
          <w:color w:val="000000"/>
        </w:rPr>
        <w:t xml:space="preserve"> Ng</w:t>
      </w:r>
    </w:p>
    <w:p w:rsidR="00A4733C" w:rsidP="00204F32" w14:paraId="3A1F3D2F" w14:textId="77777777">
      <w:pPr>
        <w:spacing w:line="276" w:lineRule="auto"/>
      </w:pPr>
    </w:p>
    <w:sectPr w:rsidSect="008A7294">
      <w:headerReference w:type="default" r:id="rId14"/>
      <w:footerReference w:type="defaul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F32" w14:paraId="4C057113"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DAF" w14:paraId="6F6CD8A5" w14:textId="77777777">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7BA4" w:rsidP="00204F32" w14:paraId="11A3D261" w14:textId="77777777">
      <w:pPr>
        <w:spacing w:after="0" w:line="240" w:lineRule="auto"/>
      </w:pPr>
      <w:r>
        <w:separator/>
      </w:r>
    </w:p>
  </w:footnote>
  <w:footnote w:type="continuationSeparator" w:id="1">
    <w:p w:rsidR="007A7BA4" w:rsidP="00204F32" w14:paraId="7945A4A6" w14:textId="77777777">
      <w:pPr>
        <w:spacing w:after="0" w:line="240" w:lineRule="auto"/>
      </w:pPr>
      <w:r>
        <w:continuationSeparator/>
      </w:r>
    </w:p>
  </w:footnote>
  <w:footnote w:type="continuationNotice" w:id="2">
    <w:p w:rsidR="007A7BA4" w14:paraId="13800103" w14:textId="77777777">
      <w:pPr>
        <w:spacing w:after="0" w:line="240" w:lineRule="auto"/>
      </w:pPr>
    </w:p>
  </w:footnote>
  <w:footnote w:id="3">
    <w:p w:rsidR="00206E42" w:rsidRPr="00206E42" w:rsidP="004329C9" w14:paraId="76ABE070" w14:textId="77777777">
      <w:pPr>
        <w:pStyle w:val="FootnoteText"/>
        <w:rPr>
          <w:rFonts w:ascii="Times New Roman" w:hAnsi="Times New Roman" w:cs="Times New Roman"/>
        </w:rPr>
      </w:pPr>
      <w:r>
        <w:rPr>
          <w:rStyle w:val="FootnoteReference"/>
        </w:rPr>
        <w:footnoteRef/>
      </w:r>
      <w:r>
        <w:t xml:space="preserve"> </w:t>
      </w:r>
      <w:r w:rsidRPr="00221CDC" w:rsidR="00221CDC">
        <w:rPr>
          <w:rFonts w:ascii="Times New Roman" w:hAnsi="Times New Roman" w:cs="Times New Roman"/>
        </w:rPr>
        <w:t>The ED r</w:t>
      </w:r>
      <w:r w:rsidRPr="00206E42">
        <w:rPr>
          <w:rFonts w:ascii="Times New Roman" w:hAnsi="Times New Roman" w:cs="Times New Roman"/>
        </w:rPr>
        <w:t>esponse to 60-day comments</w:t>
      </w:r>
      <w:r w:rsidR="004329C9">
        <w:rPr>
          <w:rFonts w:ascii="Times New Roman" w:hAnsi="Times New Roman" w:cs="Times New Roman"/>
        </w:rPr>
        <w:t xml:space="preserve"> </w:t>
      </w:r>
      <w:r w:rsidRPr="00206E42">
        <w:rPr>
          <w:rFonts w:ascii="Times New Roman" w:hAnsi="Times New Roman" w:cs="Times New Roman"/>
        </w:rPr>
        <w:t>can be found at these links:</w:t>
      </w:r>
    </w:p>
    <w:p w:rsidR="004329C9" w:rsidRPr="004329C9" w:rsidP="004329C9" w14:paraId="3ACE322E" w14:textId="77777777">
      <w:pPr>
        <w:pStyle w:val="FootnoteText"/>
        <w:rPr>
          <w:rFonts w:ascii="Times New Roman" w:hAnsi="Times New Roman" w:cs="Times New Roman"/>
        </w:rPr>
      </w:pPr>
      <w:hyperlink r:id="rId1" w:history="1">
        <w:r w:rsidRPr="004329C9">
          <w:rPr>
            <w:rStyle w:val="Hyperlink"/>
            <w:rFonts w:ascii="Times New Roman" w:hAnsi="Times New Roman" w:cs="Times New Roman"/>
          </w:rPr>
          <w:t>https://www.reginfo.gov/public/do/PRAViewDocument?ref_nbr=202209-1850-002</w:t>
        </w:r>
      </w:hyperlink>
    </w:p>
    <w:p w:rsidR="004329C9" w:rsidRPr="004329C9" w:rsidP="004329C9" w14:paraId="1367F48B" w14:textId="77777777">
      <w:pPr>
        <w:pStyle w:val="FootnoteText"/>
        <w:rPr>
          <w:rFonts w:ascii="Times New Roman" w:hAnsi="Times New Roman" w:cs="Times New Roman"/>
        </w:rPr>
      </w:pPr>
      <w:r w:rsidRPr="004329C9">
        <w:rPr>
          <w:rFonts w:ascii="Times New Roman" w:hAnsi="Times New Roman" w:cs="Times New Roman"/>
        </w:rPr>
        <w:t xml:space="preserve">See </w:t>
      </w:r>
      <w:hyperlink r:id="rId2" w:history="1">
        <w:r w:rsidRPr="004329C9">
          <w:rPr>
            <w:rStyle w:val="Hyperlink"/>
            <w:rFonts w:ascii="Times New Roman" w:hAnsi="Times New Roman" w:cs="Times New Roman"/>
          </w:rPr>
          <w:t>Appendix D-SLFS 2022-2024 Response to 60-day Public Comments.docx</w:t>
        </w:r>
      </w:hyperlink>
    </w:p>
    <w:p w:rsidR="00FF6695" w14:paraId="7811936C" w14:textId="161D2635">
      <w:pPr>
        <w:pStyle w:val="FootnoteText"/>
      </w:pPr>
    </w:p>
  </w:footnote>
  <w:footnote w:id="4">
    <w:p w:rsidR="00204F32" w:rsidP="00204F32" w14:paraId="06C61A52" w14:textId="77777777">
      <w:pPr>
        <w:spacing w:after="120" w:line="240" w:lineRule="auto"/>
      </w:pPr>
      <w:r>
        <w:rPr>
          <w:rStyle w:val="FootnoteReference"/>
        </w:rPr>
        <w:footnoteRef/>
      </w:r>
      <w:r>
        <w:t xml:space="preserve"> </w:t>
      </w:r>
      <w:r w:rsidRPr="0528E49E">
        <w:rPr>
          <w:rFonts w:ascii="Times New Roman" w:eastAsia="Times New Roman" w:hAnsi="Times New Roman" w:cs="Times New Roman"/>
          <w:color w:val="000000" w:themeColor="text1"/>
          <w:sz w:val="20"/>
          <w:szCs w:val="20"/>
        </w:rPr>
        <w:t xml:space="preserve">Cobb, J. (2022, April). </w:t>
      </w:r>
      <w:r w:rsidRPr="0528E49E">
        <w:rPr>
          <w:rFonts w:ascii="Times New Roman" w:eastAsia="Times New Roman" w:hAnsi="Times New Roman" w:cs="Times New Roman"/>
          <w:i/>
          <w:iCs/>
          <w:color w:val="323130"/>
          <w:sz w:val="20"/>
          <w:szCs w:val="20"/>
        </w:rPr>
        <w:t>Snapshot of Within-District School Funding Inequities 2018-19</w:t>
      </w:r>
      <w:r w:rsidRPr="0528E49E">
        <w:rPr>
          <w:rFonts w:ascii="Times New Roman" w:eastAsia="Times New Roman" w:hAnsi="Times New Roman" w:cs="Times New Roman"/>
          <w:i/>
          <w:iCs/>
          <w:color w:val="000000" w:themeColor="text1"/>
          <w:sz w:val="20"/>
          <w:szCs w:val="20"/>
        </w:rPr>
        <w:t xml:space="preserve">. </w:t>
      </w:r>
      <w:r w:rsidRPr="0528E49E">
        <w:rPr>
          <w:rFonts w:ascii="Times New Roman" w:eastAsia="Times New Roman" w:hAnsi="Times New Roman" w:cs="Times New Roman"/>
          <w:color w:val="000000" w:themeColor="text1"/>
          <w:sz w:val="20"/>
          <w:szCs w:val="20"/>
        </w:rPr>
        <w:t xml:space="preserve">Paper presented at the annual meeting of the </w:t>
      </w:r>
      <w:r w:rsidRPr="0528E49E">
        <w:rPr>
          <w:rFonts w:ascii="Times New Roman" w:eastAsia="Times New Roman" w:hAnsi="Times New Roman" w:cs="Times New Roman"/>
          <w:color w:val="323130"/>
          <w:sz w:val="20"/>
          <w:szCs w:val="20"/>
        </w:rPr>
        <w:t>State and Local Resource Equity meeting of the Education Civil Rights Alliance</w:t>
      </w:r>
      <w:r w:rsidRPr="0528E49E">
        <w:rPr>
          <w:rFonts w:ascii="Times New Roman" w:eastAsia="Times New Roman" w:hAnsi="Times New Roman" w:cs="Times New Roman"/>
          <w:color w:val="000000" w:themeColor="text1"/>
          <w:sz w:val="20"/>
          <w:szCs w:val="20"/>
        </w:rPr>
        <w:t xml:space="preserve">, Washington, </w:t>
      </w:r>
      <w:r w:rsidRPr="0528E49E">
        <w:rPr>
          <w:rFonts w:ascii="Times New Roman" w:eastAsia="Times New Roman" w:hAnsi="Times New Roman" w:cs="Times New Roman"/>
          <w:color w:val="000000" w:themeColor="text1"/>
          <w:sz w:val="20"/>
          <w:szCs w:val="20"/>
        </w:rPr>
        <w:t>D.C.;</w:t>
      </w:r>
      <w:r w:rsidRPr="0528E49E">
        <w:rPr>
          <w:rFonts w:ascii="Times New Roman" w:eastAsia="Times New Roman" w:hAnsi="Times New Roman" w:cs="Times New Roman"/>
          <w:color w:val="000000" w:themeColor="text1"/>
          <w:sz w:val="20"/>
          <w:szCs w:val="20"/>
        </w:rPr>
        <w:t xml:space="preserve"> </w:t>
      </w:r>
    </w:p>
    <w:p w:rsidR="00204F32" w:rsidP="00204F32" w14:paraId="78EC6FB6" w14:textId="77777777">
      <w:pPr>
        <w:spacing w:after="120" w:line="240" w:lineRule="auto"/>
      </w:pPr>
      <w:r w:rsidRPr="0528E49E">
        <w:rPr>
          <w:rFonts w:ascii="Times New Roman" w:eastAsia="Times New Roman" w:hAnsi="Times New Roman" w:cs="Times New Roman"/>
          <w:color w:val="000000" w:themeColor="text1"/>
          <w:sz w:val="20"/>
          <w:szCs w:val="20"/>
        </w:rPr>
        <w:t xml:space="preserve">Heuer, R., Stullich, S. (2011). </w:t>
      </w:r>
      <w:r w:rsidRPr="0528E49E">
        <w:rPr>
          <w:rFonts w:ascii="Times New Roman" w:eastAsia="Times New Roman" w:hAnsi="Times New Roman" w:cs="Times New Roman"/>
          <w:i/>
          <w:iCs/>
          <w:color w:val="000000" w:themeColor="text1"/>
          <w:sz w:val="20"/>
          <w:szCs w:val="20"/>
        </w:rPr>
        <w:t xml:space="preserve">Comparability of State and Local Expenditures Among Schools Within Districts: A Report </w:t>
      </w:r>
      <w:r w:rsidRPr="0528E49E">
        <w:rPr>
          <w:rFonts w:ascii="Times New Roman" w:eastAsia="Times New Roman" w:hAnsi="Times New Roman" w:cs="Times New Roman"/>
          <w:i/>
          <w:iCs/>
          <w:color w:val="000000" w:themeColor="text1"/>
          <w:sz w:val="20"/>
          <w:szCs w:val="20"/>
        </w:rPr>
        <w:t>From</w:t>
      </w:r>
      <w:r w:rsidRPr="0528E49E">
        <w:rPr>
          <w:rFonts w:ascii="Times New Roman" w:eastAsia="Times New Roman" w:hAnsi="Times New Roman" w:cs="Times New Roman"/>
          <w:i/>
          <w:iCs/>
          <w:color w:val="000000" w:themeColor="text1"/>
          <w:sz w:val="20"/>
          <w:szCs w:val="20"/>
        </w:rPr>
        <w:t xml:space="preserve"> the Study of School-Level Expenditures. </w:t>
      </w:r>
      <w:r w:rsidRPr="0528E49E">
        <w:rPr>
          <w:rFonts w:ascii="Times New Roman" w:eastAsia="Times New Roman" w:hAnsi="Times New Roman" w:cs="Times New Roman"/>
          <w:color w:val="000000" w:themeColor="text1"/>
          <w:sz w:val="20"/>
          <w:szCs w:val="20"/>
        </w:rPr>
        <w:t xml:space="preserve">Office of Planning, Evaluation and Policy Development, US. Department of Education. Washington, DC. Retrieved October 7, 2022, from </w:t>
      </w:r>
      <w:hyperlink r:id="rId3">
        <w:r w:rsidRPr="0528E49E">
          <w:rPr>
            <w:rStyle w:val="Hyperlink"/>
            <w:rFonts w:ascii="Times New Roman" w:eastAsia="Times New Roman" w:hAnsi="Times New Roman" w:cs="Times New Roman"/>
            <w:sz w:val="20"/>
            <w:szCs w:val="20"/>
          </w:rPr>
          <w:t>https://www2.ed.gov/rschstat/eval/title-i/school-level-expenditures/school-level-expenditures.pdf</w:t>
        </w:r>
      </w:hyperlink>
      <w:r w:rsidRPr="0528E49E">
        <w:rPr>
          <w:rFonts w:ascii="Times New Roman" w:eastAsia="Times New Roman" w:hAnsi="Times New Roman" w:cs="Times New Roman"/>
          <w:color w:val="000000" w:themeColor="text1"/>
          <w:sz w:val="20"/>
          <w:szCs w:val="20"/>
        </w:rPr>
        <w:t>;</w:t>
      </w:r>
      <w:r w:rsidRPr="0528E49E">
        <w:rPr>
          <w:rFonts w:ascii="Calibri" w:eastAsia="Calibri" w:hAnsi="Calibri" w:cs="Calibri"/>
          <w:color w:val="000000" w:themeColor="text1"/>
        </w:rPr>
        <w:t xml:space="preserve"> </w:t>
      </w:r>
    </w:p>
    <w:p w:rsidR="00204F32" w:rsidP="00204F32" w14:paraId="2186949A" w14:textId="77777777">
      <w:pPr>
        <w:spacing w:after="120" w:line="240" w:lineRule="auto"/>
      </w:pPr>
      <w:r w:rsidRPr="0528E49E">
        <w:rPr>
          <w:rFonts w:ascii="Times New Roman" w:eastAsia="Times New Roman" w:hAnsi="Times New Roman" w:cs="Times New Roman"/>
          <w:color w:val="000000" w:themeColor="text1"/>
          <w:sz w:val="20"/>
          <w:szCs w:val="20"/>
        </w:rPr>
        <w:t xml:space="preserve">Mathewson, T.G. (2020, October 31). New data: Even within the same district some wealthy schools get millions more than poor ones. </w:t>
      </w:r>
      <w:r w:rsidRPr="0528E49E">
        <w:rPr>
          <w:rFonts w:ascii="Times New Roman" w:eastAsia="Times New Roman" w:hAnsi="Times New Roman" w:cs="Times New Roman"/>
          <w:i/>
          <w:iCs/>
          <w:color w:val="000000" w:themeColor="text1"/>
          <w:sz w:val="20"/>
          <w:szCs w:val="20"/>
        </w:rPr>
        <w:t>The Hechinger Report</w:t>
      </w:r>
      <w:r w:rsidRPr="0528E49E">
        <w:rPr>
          <w:rFonts w:ascii="Times New Roman" w:eastAsia="Times New Roman" w:hAnsi="Times New Roman" w:cs="Times New Roman"/>
          <w:color w:val="000000" w:themeColor="text1"/>
          <w:sz w:val="20"/>
          <w:szCs w:val="20"/>
        </w:rPr>
        <w:t xml:space="preserve">. Retrieved August 31, 2022, from </w:t>
      </w:r>
      <w:hyperlink r:id="rId4">
        <w:r w:rsidRPr="0528E49E">
          <w:rPr>
            <w:rStyle w:val="Hyperlink"/>
            <w:rFonts w:ascii="Times New Roman" w:eastAsia="Times New Roman" w:hAnsi="Times New Roman" w:cs="Times New Roman"/>
            <w:sz w:val="20"/>
            <w:szCs w:val="20"/>
          </w:rPr>
          <w:t>https://hechingerreport.org/new-data-even-within-the-same-district-some-wealthy-schools-get-millions-more-than-poor-ones/</w:t>
        </w:r>
      </w:hyperlink>
      <w:r w:rsidRPr="0528E49E">
        <w:rPr>
          <w:rFonts w:ascii="Times New Roman" w:eastAsia="Times New Roman" w:hAnsi="Times New Roman" w:cs="Times New Roman"/>
          <w:color w:val="000000" w:themeColor="text1"/>
          <w:sz w:val="20"/>
          <w:szCs w:val="20"/>
        </w:rPr>
        <w:t xml:space="preserve">; </w:t>
      </w:r>
    </w:p>
    <w:p w:rsidR="00204F32" w:rsidP="00204F32" w14:paraId="42FF989C" w14:textId="77777777">
      <w:pPr>
        <w:spacing w:after="120" w:line="240" w:lineRule="auto"/>
      </w:pPr>
      <w:r w:rsidRPr="0528E49E">
        <w:rPr>
          <w:rFonts w:ascii="Times New Roman" w:eastAsia="Times New Roman" w:hAnsi="Times New Roman" w:cs="Times New Roman"/>
          <w:color w:val="000000" w:themeColor="text1"/>
          <w:sz w:val="20"/>
          <w:szCs w:val="20"/>
        </w:rPr>
        <w:t xml:space="preserve">Presume, R. and Morgan, I. S. (n.d.). </w:t>
      </w:r>
      <w:r w:rsidRPr="0528E49E">
        <w:rPr>
          <w:rFonts w:ascii="Times New Roman" w:eastAsia="Times New Roman" w:hAnsi="Times New Roman" w:cs="Times New Roman"/>
          <w:i/>
          <w:iCs/>
          <w:color w:val="000000" w:themeColor="text1"/>
          <w:sz w:val="20"/>
          <w:szCs w:val="20"/>
        </w:rPr>
        <w:t xml:space="preserve">Going Beyond ESSA Compliance: A 50-State Scan of School Spending Reports. </w:t>
      </w:r>
      <w:r w:rsidRPr="0528E49E">
        <w:rPr>
          <w:rFonts w:ascii="Times New Roman" w:eastAsia="Times New Roman" w:hAnsi="Times New Roman" w:cs="Times New Roman"/>
          <w:color w:val="000000" w:themeColor="text1"/>
          <w:sz w:val="20"/>
          <w:szCs w:val="20"/>
        </w:rPr>
        <w:t xml:space="preserve">The Education Trust. Retrieved August 31, 2022, from </w:t>
      </w:r>
      <w:hyperlink r:id="rId5" w:anchor="void">
        <w:r w:rsidRPr="0528E49E">
          <w:rPr>
            <w:rStyle w:val="Hyperlink"/>
            <w:rFonts w:ascii="Times New Roman" w:eastAsia="Times New Roman" w:hAnsi="Times New Roman" w:cs="Times New Roman"/>
            <w:sz w:val="20"/>
            <w:szCs w:val="20"/>
          </w:rPr>
          <w:t>https://edtrust.org/school-spending-beyond-compliance/#void</w:t>
        </w:r>
      </w:hyperlink>
      <w:r w:rsidRPr="0528E49E">
        <w:rPr>
          <w:rFonts w:ascii="Times New Roman" w:eastAsia="Times New Roman" w:hAnsi="Times New Roman" w:cs="Times New Roman"/>
          <w:color w:val="0563C1"/>
          <w:sz w:val="20"/>
          <w:szCs w:val="20"/>
          <w:u w:val="single"/>
        </w:rPr>
        <w:t xml:space="preserve">; </w:t>
      </w:r>
    </w:p>
    <w:p w:rsidR="00204F32" w:rsidP="00CC4EBD" w14:paraId="0C648D6E" w14:textId="3AC01AB0">
      <w:pPr>
        <w:spacing w:after="120" w:line="240" w:lineRule="auto"/>
      </w:pPr>
      <w:r w:rsidRPr="0528E49E">
        <w:rPr>
          <w:rFonts w:ascii="Times New Roman" w:eastAsia="Times New Roman" w:hAnsi="Times New Roman" w:cs="Times New Roman"/>
          <w:color w:val="000000" w:themeColor="text1"/>
          <w:sz w:val="20"/>
          <w:szCs w:val="20"/>
        </w:rPr>
        <w:t xml:space="preserve">Roza, M., Hadley, L. and Jarmolowski, H. (2020). </w:t>
      </w:r>
      <w:r w:rsidRPr="0528E49E">
        <w:rPr>
          <w:rFonts w:ascii="Times New Roman" w:eastAsia="Times New Roman" w:hAnsi="Times New Roman" w:cs="Times New Roman"/>
          <w:i/>
          <w:iCs/>
          <w:color w:val="000000" w:themeColor="text1"/>
          <w:sz w:val="20"/>
          <w:szCs w:val="20"/>
        </w:rPr>
        <w:t>School Spending Data: A New National Data Archive.</w:t>
      </w:r>
      <w:r w:rsidRPr="0528E49E">
        <w:rPr>
          <w:rFonts w:ascii="Times New Roman" w:eastAsia="Times New Roman" w:hAnsi="Times New Roman" w:cs="Times New Roman"/>
          <w:color w:val="000000" w:themeColor="text1"/>
          <w:sz w:val="20"/>
          <w:szCs w:val="20"/>
        </w:rPr>
        <w:t xml:space="preserve"> Rockville, MD: National Comprehensive Center at </w:t>
      </w:r>
      <w:r w:rsidRPr="0528E49E">
        <w:rPr>
          <w:rFonts w:ascii="Times New Roman" w:eastAsia="Times New Roman" w:hAnsi="Times New Roman" w:cs="Times New Roman"/>
          <w:color w:val="000000" w:themeColor="text1"/>
          <w:sz w:val="20"/>
          <w:szCs w:val="20"/>
        </w:rPr>
        <w:t>Westat</w:t>
      </w:r>
      <w:r w:rsidRPr="0528E49E">
        <w:rPr>
          <w:rFonts w:ascii="Times New Roman" w:eastAsia="Times New Roman" w:hAnsi="Times New Roman" w:cs="Times New Roman"/>
          <w:color w:val="000000" w:themeColor="text1"/>
          <w:sz w:val="20"/>
          <w:szCs w:val="20"/>
        </w:rPr>
        <w:t xml:space="preserve">. Retrieved August 31, 2022, from </w:t>
      </w:r>
      <w:hyperlink r:id="rId6">
        <w:r w:rsidRPr="0528E49E">
          <w:rPr>
            <w:rStyle w:val="Hyperlink"/>
            <w:rFonts w:ascii="Times New Roman" w:eastAsia="Times New Roman" w:hAnsi="Times New Roman" w:cs="Times New Roman"/>
            <w:sz w:val="20"/>
            <w:szCs w:val="20"/>
          </w:rPr>
          <w:t>https://www.compcenternetwork.org/sites/default/files/School%20Spending%20Data.pdf</w:t>
        </w:r>
      </w:hyperlink>
    </w:p>
  </w:footnote>
  <w:footnote w:id="5">
    <w:p w:rsidR="00CC4EBD" w14:paraId="67043D73" w14:textId="77777777">
      <w:pPr>
        <w:pStyle w:val="FootnoteText"/>
        <w:rPr>
          <w:rFonts w:ascii="Times New Roman" w:eastAsia="Times New Roman" w:hAnsi="Times New Roman" w:cs="Times New Roman"/>
        </w:rPr>
      </w:pPr>
      <w:r>
        <w:rPr>
          <w:rStyle w:val="FootnoteReference"/>
        </w:rPr>
        <w:footnoteRef/>
      </w:r>
      <w:r>
        <w:t xml:space="preserve"> </w:t>
      </w:r>
      <w:r w:rsidR="00B613F3">
        <w:rPr>
          <w:rFonts w:ascii="Times New Roman" w:hAnsi="Times New Roman" w:cs="Times New Roman"/>
        </w:rPr>
        <w:t>Cornman</w:t>
      </w:r>
      <w:r w:rsidR="00774358">
        <w:rPr>
          <w:rFonts w:ascii="Times New Roman" w:hAnsi="Times New Roman" w:cs="Times New Roman"/>
        </w:rPr>
        <w:t>, S.Q. (2021)</w:t>
      </w:r>
      <w:r w:rsidR="00774358">
        <w:rPr>
          <w:rFonts w:ascii="Times New Roman" w:eastAsia="Times New Roman" w:hAnsi="Times New Roman" w:cs="Times New Roman"/>
          <w:sz w:val="24"/>
          <w:szCs w:val="24"/>
        </w:rPr>
        <w:t>,</w:t>
      </w:r>
      <w:r w:rsidR="00717464">
        <w:rPr>
          <w:rFonts w:ascii="Times New Roman" w:eastAsia="Times New Roman" w:hAnsi="Times New Roman" w:cs="Times New Roman"/>
          <w:sz w:val="24"/>
          <w:szCs w:val="24"/>
        </w:rPr>
        <w:t xml:space="preserve"> </w:t>
      </w:r>
      <w:r w:rsidRPr="00717464" w:rsidR="00717464">
        <w:rPr>
          <w:rFonts w:ascii="Times New Roman" w:eastAsia="Times New Roman" w:hAnsi="Times New Roman" w:cs="Times New Roman"/>
          <w:i/>
          <w:iCs/>
        </w:rPr>
        <w:t>Do Equity and Adequacy Court Decisions and Policies Make a Difference for At-Risk Students? Longitudinal Evidence from New Jersey</w:t>
      </w:r>
      <w:r w:rsidR="004F535A">
        <w:rPr>
          <w:rFonts w:ascii="Times New Roman" w:eastAsia="Times New Roman" w:hAnsi="Times New Roman" w:cs="Times New Roman"/>
        </w:rPr>
        <w:t>. Columbia University</w:t>
      </w:r>
      <w:r w:rsidR="00934549">
        <w:rPr>
          <w:rFonts w:ascii="Times New Roman" w:eastAsia="Times New Roman" w:hAnsi="Times New Roman" w:cs="Times New Roman"/>
        </w:rPr>
        <w:t xml:space="preserve">, New York, N.Y. Retrieved </w:t>
      </w:r>
      <w:r w:rsidR="000B3096">
        <w:rPr>
          <w:rFonts w:ascii="Times New Roman" w:eastAsia="Times New Roman" w:hAnsi="Times New Roman" w:cs="Times New Roman"/>
        </w:rPr>
        <w:t xml:space="preserve">April 7, </w:t>
      </w:r>
      <w:r w:rsidR="000B3096">
        <w:rPr>
          <w:rFonts w:ascii="Times New Roman" w:eastAsia="Times New Roman" w:hAnsi="Times New Roman" w:cs="Times New Roman"/>
        </w:rPr>
        <w:t>2023</w:t>
      </w:r>
      <w:r w:rsidR="000B3096">
        <w:rPr>
          <w:rFonts w:ascii="Times New Roman" w:eastAsia="Times New Roman" w:hAnsi="Times New Roman" w:cs="Times New Roman"/>
        </w:rPr>
        <w:t xml:space="preserve"> from</w:t>
      </w:r>
    </w:p>
    <w:p w:rsidR="00585DAF" w:rsidRPr="0059029C" w14:paraId="03A00862" w14:textId="3D063214">
      <w:pPr>
        <w:pStyle w:val="FootnoteText"/>
        <w:rPr>
          <w:rFonts w:ascii="Times New Roman" w:hAnsi="Times New Roman" w:cs="Times New Roman"/>
        </w:rPr>
      </w:pPr>
      <w:hyperlink r:id="rId7" w:tgtFrame="_blank" w:history="1">
        <w:r w:rsidRPr="00CC4EBD" w:rsidR="00CC4EBD">
          <w:rPr>
            <w:rStyle w:val="Hyperlink"/>
            <w:rFonts w:ascii="Times New Roman" w:eastAsia="Times New Roman" w:hAnsi="Times New Roman" w:cs="Times New Roman"/>
          </w:rPr>
          <w:t>https://academiccommons.columbia.edu/doi/10.7916/d8-2deq-rw47/download</w:t>
        </w:r>
      </w:hyperlink>
      <w:r w:rsidR="000B3096">
        <w:rPr>
          <w:rFonts w:ascii="Times New Roman" w:eastAsia="Times New Roman" w:hAnsi="Times New Roman" w:cs="Times New Roman"/>
        </w:rPr>
        <w:t xml:space="preserve"> </w:t>
      </w:r>
      <w:r w:rsidR="00A24060">
        <w:rPr>
          <w:rFonts w:ascii="Times New Roman" w:eastAsia="Times New Roman" w:hAnsi="Times New Roman" w:cs="Times New Roman"/>
        </w:rPr>
        <w:t xml:space="preserve"> </w:t>
      </w:r>
    </w:p>
  </w:footnote>
  <w:footnote w:id="6">
    <w:p w:rsidR="006627E8" w14:paraId="2D7D6C0D" w14:textId="56C33240">
      <w:pPr>
        <w:pStyle w:val="FootnoteText"/>
      </w:pPr>
      <w:r>
        <w:rPr>
          <w:rStyle w:val="FootnoteReference"/>
        </w:rPr>
        <w:footnoteRef/>
      </w:r>
      <w:r>
        <w:t xml:space="preserve"> </w:t>
      </w:r>
      <w:r w:rsidRPr="00666248" w:rsidR="00666248">
        <w:rPr>
          <w:rFonts w:ascii="Times New Roman" w:hAnsi="Times New Roman" w:cs="Times New Roman"/>
        </w:rPr>
        <w:t xml:space="preserve">Rebell, M. A. (2009). </w:t>
      </w:r>
      <w:r w:rsidRPr="00666248" w:rsidR="00666248">
        <w:rPr>
          <w:rFonts w:ascii="Times New Roman" w:hAnsi="Times New Roman" w:cs="Times New Roman"/>
          <w:i/>
          <w:iCs/>
        </w:rPr>
        <w:t>Courts and Kids: Pursuing Educational Equity through the State Courts</w:t>
      </w:r>
      <w:r w:rsidRPr="00666248" w:rsidR="00666248">
        <w:rPr>
          <w:rFonts w:ascii="Times New Roman" w:hAnsi="Times New Roman" w:cs="Times New Roman"/>
        </w:rPr>
        <w:t>. University of Chicago Press.</w:t>
      </w:r>
    </w:p>
  </w:footnote>
  <w:footnote w:id="7">
    <w:p w:rsidR="0087289C" w:rsidP="0087289C" w14:paraId="2CC3240F" w14:textId="77777777">
      <w:pPr>
        <w:pStyle w:val="FootnoteText"/>
      </w:pPr>
      <w:r>
        <w:rPr>
          <w:rStyle w:val="FootnoteReference"/>
        </w:rPr>
        <w:footnoteRef/>
      </w:r>
      <w:r>
        <w:t xml:space="preserve"> </w:t>
      </w:r>
      <w:r w:rsidRPr="00E558F3">
        <w:rPr>
          <w:rFonts w:ascii="Times New Roman" w:hAnsi="Times New Roman" w:cs="Times New Roman"/>
        </w:rPr>
        <w:t>Expenditures for student support services includes attendance and social work, guidance, health, psychological services, speech pathology, audiology, and other student support services.</w:t>
      </w:r>
      <w:r>
        <w:t xml:space="preserve"> </w:t>
      </w:r>
    </w:p>
  </w:footnote>
  <w:footnote w:id="8">
    <w:p w:rsidR="00204F32" w:rsidP="00204F32" w14:paraId="08927866" w14:textId="77777777">
      <w:pPr>
        <w:pStyle w:val="FootnoteText"/>
      </w:pPr>
      <w:r>
        <w:rPr>
          <w:rStyle w:val="FootnoteReference"/>
        </w:rPr>
        <w:footnoteRef/>
      </w:r>
      <w:r>
        <w:t xml:space="preserve"> </w:t>
      </w:r>
      <w:r w:rsidRPr="004E381A">
        <w:rPr>
          <w:rFonts w:ascii="Times New Roman" w:hAnsi="Times New Roman" w:cs="Times New Roman"/>
        </w:rPr>
        <w:t xml:space="preserve">Section 203(c)(3) of the DEOA </w:t>
      </w:r>
      <w:r>
        <w:rPr>
          <w:rFonts w:ascii="Times New Roman" w:hAnsi="Times New Roman" w:cs="Times New Roman"/>
        </w:rPr>
        <w:t xml:space="preserve">also </w:t>
      </w:r>
      <w:r w:rsidRPr="004E381A">
        <w:rPr>
          <w:rFonts w:ascii="Times New Roman" w:hAnsi="Times New Roman" w:cs="Times New Roman"/>
        </w:rPr>
        <w:t>authorizes OCR “to enter into contracts and other arrangements … with public agencies … as may be necessary to carry out [its] compliance and enforcement functions ….”</w:t>
      </w:r>
      <w:r w:rsidRPr="00C00931">
        <w:t xml:space="preserve">   </w:t>
      </w:r>
    </w:p>
  </w:footnote>
  <w:footnote w:id="9">
    <w:p w:rsidR="00204F32" w:rsidP="00204F32" w14:paraId="219ECE9D" w14:textId="77777777">
      <w:pPr>
        <w:pStyle w:val="FootnoteText"/>
      </w:pPr>
      <w:r>
        <w:rPr>
          <w:rStyle w:val="FootnoteReference"/>
        </w:rPr>
        <w:footnoteRef/>
      </w:r>
      <w:r>
        <w:t xml:space="preserve"> The t</w:t>
      </w:r>
      <w:r w:rsidRPr="00114206">
        <w:rPr>
          <w:rFonts w:ascii="Times New Roman" w:hAnsi="Times New Roman" w:cs="Times New Roman"/>
        </w:rPr>
        <w:t xml:space="preserve">able </w:t>
      </w:r>
      <w:r>
        <w:rPr>
          <w:rFonts w:ascii="Times New Roman" w:hAnsi="Times New Roman" w:cs="Times New Roman"/>
        </w:rPr>
        <w:t xml:space="preserve">below </w:t>
      </w:r>
      <w:r w:rsidRPr="00114206">
        <w:rPr>
          <w:rFonts w:ascii="Times New Roman" w:hAnsi="Times New Roman" w:cs="Times New Roman"/>
        </w:rPr>
        <w:t>illustrates the estimated burden utilizing the highest range of 1</w:t>
      </w:r>
      <w:r>
        <w:rPr>
          <w:rFonts w:ascii="Times New Roman" w:hAnsi="Times New Roman" w:cs="Times New Roman"/>
        </w:rPr>
        <w:t>4</w:t>
      </w:r>
      <w:r w:rsidRPr="00114206">
        <w:rPr>
          <w:rFonts w:ascii="Times New Roman" w:hAnsi="Times New Roman" w:cs="Times New Roman"/>
        </w:rPr>
        <w:t>,</w:t>
      </w:r>
      <w:r>
        <w:rPr>
          <w:rFonts w:ascii="Times New Roman" w:hAnsi="Times New Roman" w:cs="Times New Roman"/>
        </w:rPr>
        <w:t>4</w:t>
      </w:r>
      <w:r w:rsidRPr="00114206">
        <w:rPr>
          <w:rFonts w:ascii="Times New Roman" w:hAnsi="Times New Roman" w:cs="Times New Roman"/>
        </w:rPr>
        <w:t>00 hours to collect data from LEAs</w:t>
      </w:r>
      <w:r>
        <w:rPr>
          <w:rFonts w:ascii="Times New Roman" w:hAnsi="Times New Roman" w:cs="Times New Roman"/>
        </w:rPr>
        <w:t xml:space="preserve"> in 18 SEAs. </w:t>
      </w:r>
      <w:r>
        <w:t xml:space="preserve">  </w:t>
      </w:r>
    </w:p>
  </w:footnote>
  <w:footnote w:id="10">
    <w:p w:rsidR="001E3D0F" w:rsidP="001E3D0F" w14:paraId="6B0643B5" w14:textId="77777777">
      <w:pPr>
        <w:pStyle w:val="FootnoteText"/>
      </w:pPr>
      <w:r>
        <w:rPr>
          <w:rStyle w:val="FootnoteReference"/>
        </w:rPr>
        <w:footnoteRef/>
      </w:r>
      <w:r>
        <w:t xml:space="preserve"> </w:t>
      </w:r>
      <w:r w:rsidRPr="0528E49E">
        <w:rPr>
          <w:rFonts w:ascii="Times New Roman" w:eastAsia="Times New Roman" w:hAnsi="Times New Roman" w:cs="Times New Roman"/>
          <w:color w:val="000000" w:themeColor="text1"/>
        </w:rPr>
        <w:t xml:space="preserve">Cornman, S.Q., Phillips, J.J., Howell, M.R., and Zhou, L. (2022). </w:t>
      </w:r>
      <w:r w:rsidRPr="0528E49E">
        <w:rPr>
          <w:rFonts w:ascii="Times New Roman" w:eastAsia="Times New Roman" w:hAnsi="Times New Roman" w:cs="Times New Roman"/>
          <w:i/>
          <w:iCs/>
          <w:color w:val="000000" w:themeColor="text1"/>
        </w:rPr>
        <w:t xml:space="preserve">Revenues and Expenditures for Public Elementary and Secondary Education: FY 20 </w:t>
      </w:r>
      <w:r w:rsidRPr="0528E49E">
        <w:rPr>
          <w:rFonts w:ascii="Times New Roman" w:eastAsia="Times New Roman" w:hAnsi="Times New Roman" w:cs="Times New Roman"/>
          <w:color w:val="000000" w:themeColor="text1"/>
        </w:rPr>
        <w:t xml:space="preserve">(NCES 2022-301). U.S. Department of Education. Washington, DC: National Center for Education Statistics. Retrieved [date] from </w:t>
      </w:r>
      <w:hyperlink r:id="rId8">
        <w:r w:rsidRPr="0528E49E">
          <w:rPr>
            <w:rStyle w:val="Hyperlink"/>
            <w:rFonts w:ascii="Times New Roman" w:eastAsia="Times New Roman" w:hAnsi="Times New Roman" w:cs="Times New Roman"/>
          </w:rPr>
          <w:t>https://nces.ed.gov/pubsearch</w:t>
        </w:r>
      </w:hyperlink>
      <w:r w:rsidRPr="0528E49E">
        <w:rPr>
          <w:rFonts w:ascii="Times New Roman" w:eastAsia="Times New Roman" w:hAnsi="Times New Roman" w:cs="Times New Roman"/>
          <w:color w:val="000000" w:themeColor="text1"/>
        </w:rPr>
        <w:t>.</w:t>
      </w:r>
      <w:r w:rsidRPr="0528E49E">
        <w:rPr>
          <w:rFonts w:ascii="Calibri" w:eastAsia="Calibri" w:hAnsi="Calibri" w:cs="Calibri"/>
          <w:color w:val="000000" w:themeColor="text1"/>
          <w:sz w:val="16"/>
          <w:szCs w:val="16"/>
        </w:rPr>
        <w:t xml:space="preserve"> </w:t>
      </w:r>
      <w:r w:rsidRPr="0528E49E">
        <w:rPr>
          <w:rFonts w:ascii="Times New Roman" w:eastAsia="Times New Roman" w:hAnsi="Times New Roman" w:cs="Times New Roman"/>
          <w:color w:val="000000" w:themeColor="text1"/>
          <w:sz w:val="24"/>
          <w:szCs w:val="24"/>
        </w:rPr>
        <w:t xml:space="preserve"> </w:t>
      </w:r>
    </w:p>
  </w:footnote>
  <w:footnote w:id="11">
    <w:p w:rsidR="000F5CCE" w14:paraId="43E0E871" w14:textId="2532C91F">
      <w:pPr>
        <w:pStyle w:val="FootnoteText"/>
      </w:pPr>
      <w:r>
        <w:rPr>
          <w:rStyle w:val="FootnoteReference"/>
        </w:rPr>
        <w:footnoteRef/>
      </w:r>
      <w:r>
        <w:t xml:space="preserve"> </w:t>
      </w:r>
      <w:r w:rsidRPr="0528E49E" w:rsidR="006B5A6A">
        <w:rPr>
          <w:rFonts w:ascii="Times New Roman" w:eastAsia="Times New Roman" w:hAnsi="Times New Roman" w:cs="Times New Roman"/>
        </w:rPr>
        <w:t xml:space="preserve">Allison, G.S. (2015). </w:t>
      </w:r>
      <w:r w:rsidRPr="0528E49E" w:rsidR="006B5A6A">
        <w:rPr>
          <w:rFonts w:ascii="Times New Roman" w:eastAsia="Times New Roman" w:hAnsi="Times New Roman" w:cs="Times New Roman"/>
          <w:i/>
          <w:iCs/>
        </w:rPr>
        <w:t xml:space="preserve">Financial Accounting for Local and State School Systems: 2014 Edition </w:t>
      </w:r>
      <w:r w:rsidRPr="0528E49E" w:rsidR="006B5A6A">
        <w:rPr>
          <w:rFonts w:ascii="Times New Roman" w:eastAsia="Times New Roman" w:hAnsi="Times New Roman" w:cs="Times New Roman"/>
        </w:rPr>
        <w:t xml:space="preserve">(NCES 2015- 347). National Center for Education Statistics, Institute of Education Sciences, U.S. Department of Education. Washington, DC. Retrieved January 2, 2023, from </w:t>
      </w:r>
      <w:hyperlink r:id="rId9">
        <w:r w:rsidRPr="0528E49E" w:rsidR="006B5A6A">
          <w:rPr>
            <w:rStyle w:val="Hyperlink"/>
            <w:rFonts w:ascii="Times New Roman" w:eastAsia="Times New Roman" w:hAnsi="Times New Roman" w:cs="Times New Roman"/>
          </w:rPr>
          <w:t>https://nces.ed.gov/pubsearch/pubsinfo.asp?pubid=2015347</w:t>
        </w:r>
      </w:hyperlink>
      <w:r w:rsidRPr="0528E49E" w:rsidR="006B5A6A">
        <w:rPr>
          <w:rFonts w:ascii="Times New Roman" w:eastAsia="Times New Roman" w:hAnsi="Times New Roman" w:cs="Times New Roman"/>
          <w:u w:val="single"/>
        </w:rPr>
        <w:t>.</w:t>
      </w:r>
    </w:p>
  </w:footnote>
  <w:footnote w:id="12">
    <w:p w:rsidR="00E7603E" w:rsidRPr="00AE7452" w:rsidP="00E7603E" w14:paraId="39A274B2" w14:textId="77777777">
      <w:pPr>
        <w:pStyle w:val="FootnoteText"/>
      </w:pPr>
      <w:r>
        <w:rPr>
          <w:rStyle w:val="FootnoteReference"/>
        </w:rPr>
        <w:footnoteRef/>
      </w:r>
      <w:r>
        <w:t xml:space="preserve"> T</w:t>
      </w:r>
      <w:r w:rsidRPr="00AE7452">
        <w:rPr>
          <w:rFonts w:ascii="Times New Roman" w:eastAsia="Times New Roman" w:hAnsi="Times New Roman" w:cs="Times New Roman"/>
        </w:rPr>
        <w:t xml:space="preserve">he </w:t>
      </w:r>
      <w:r w:rsidRPr="00AE7452">
        <w:rPr>
          <w:rFonts w:ascii="Times New Roman" w:eastAsia="Times New Roman" w:hAnsi="Times New Roman" w:cs="Times New Roman"/>
          <w:color w:val="000000" w:themeColor="text1"/>
        </w:rPr>
        <w:t xml:space="preserve">SLFS instructions </w:t>
      </w:r>
      <w:r w:rsidRPr="00AE7452">
        <w:rPr>
          <w:rFonts w:ascii="Times New Roman" w:eastAsia="Times New Roman" w:hAnsi="Times New Roman" w:cs="Times New Roman"/>
        </w:rPr>
        <w:t>for student support services</w:t>
      </w:r>
      <w:r w:rsidRPr="00AE7452">
        <w:rPr>
          <w:rFonts w:ascii="Times New Roman" w:eastAsia="Times New Roman" w:hAnsi="Times New Roman" w:cs="Times New Roman"/>
          <w:color w:val="000000" w:themeColor="text1"/>
        </w:rPr>
        <w:t xml:space="preserve"> provide that, “Report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footnote>
  <w:footnote w:id="13">
    <w:p w:rsidR="00BF2DAF" w:rsidP="00BF2DAF" w14:paraId="155C42ED" w14:textId="77777777">
      <w:pPr>
        <w:pStyle w:val="FootnoteText"/>
      </w:pPr>
      <w:r w:rsidRPr="00877166">
        <w:rPr>
          <w:rStyle w:val="FootnoteReference"/>
        </w:rPr>
        <w:footnoteRef/>
      </w:r>
      <w:r>
        <w:t xml:space="preserve"> </w:t>
      </w:r>
      <w:r w:rsidRPr="00C06D66">
        <w:rPr>
          <w:rFonts w:ascii="Times New Roman" w:hAnsi="Times New Roman" w:cs="Times New Roman"/>
        </w:rPr>
        <w:t xml:space="preserve">The mean salary for SEA technicians is estimated at $35.91 per hour (SOC code 132031, Budget Analysts) and the mean salary for financial managers (SOC code 113031) working in State government is estimated at $54.89 per hour, based on May 2021 Occupation and Employment Statistics, Bureau of Labor Statistics (BLS) website, </w:t>
      </w:r>
      <w:hyperlink r:id="rId10" w:history="1">
        <w:r w:rsidRPr="00C06D66">
          <w:rPr>
            <w:rStyle w:val="Hyperlink"/>
            <w:rFonts w:ascii="Times New Roman" w:hAnsi="Times New Roman" w:cs="Times New Roman"/>
          </w:rPr>
          <w:t>https://www.bls.gov/oes/current/999201.htm</w:t>
        </w:r>
      </w:hyperlink>
      <w:r w:rsidRPr="00C06D66">
        <w:rPr>
          <w:rFonts w:ascii="Times New Roman" w:hAnsi="Times New Roman" w:cs="Times New Roman"/>
        </w:rPr>
        <w:t>, accessed July 21, 2022.</w:t>
      </w:r>
    </w:p>
  </w:footnote>
  <w:footnote w:id="14">
    <w:p w:rsidR="00204F32" w:rsidP="00204F32" w14:paraId="64691C0C" w14:textId="77777777">
      <w:pPr>
        <w:spacing w:line="257" w:lineRule="auto"/>
      </w:pPr>
      <w:r>
        <w:rPr>
          <w:rStyle w:val="FootnoteReference"/>
        </w:rPr>
        <w:footnoteRef/>
      </w:r>
      <w:r>
        <w:t xml:space="preserve"> </w:t>
      </w:r>
      <w:r w:rsidRPr="0528E49E">
        <w:rPr>
          <w:rFonts w:ascii="Times New Roman" w:eastAsia="Times New Roman" w:hAnsi="Times New Roman" w:cs="Times New Roman"/>
          <w:color w:val="000000" w:themeColor="text1"/>
          <w:sz w:val="20"/>
          <w:szCs w:val="20"/>
        </w:rPr>
        <w:t xml:space="preserve">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Cornman, S.Q., Phillips, J.J., Howell, M.R., and Zhou, L. (2022). </w:t>
      </w:r>
      <w:r w:rsidRPr="0528E49E">
        <w:rPr>
          <w:rFonts w:ascii="Times New Roman" w:eastAsia="Times New Roman" w:hAnsi="Times New Roman" w:cs="Times New Roman"/>
          <w:i/>
          <w:iCs/>
          <w:color w:val="000000" w:themeColor="text1"/>
          <w:sz w:val="20"/>
          <w:szCs w:val="20"/>
        </w:rPr>
        <w:t xml:space="preserve">Revenues and Expenditures for Public Elementary and Secondary Education: FY 20 </w:t>
      </w:r>
      <w:r w:rsidRPr="0528E49E">
        <w:rPr>
          <w:rFonts w:ascii="Times New Roman" w:eastAsia="Times New Roman" w:hAnsi="Times New Roman" w:cs="Times New Roman"/>
          <w:color w:val="000000" w:themeColor="text1"/>
          <w:sz w:val="20"/>
          <w:szCs w:val="20"/>
        </w:rPr>
        <w:t xml:space="preserve">(NCES 2022-301). U.S. Department of Education. Washington, DC: National Center for Education Statistics. Retrieved [date] from </w:t>
      </w:r>
      <w:hyperlink r:id="rId8">
        <w:r w:rsidRPr="0528E49E">
          <w:rPr>
            <w:rStyle w:val="Hyperlink"/>
            <w:rFonts w:ascii="Times New Roman" w:eastAsia="Times New Roman" w:hAnsi="Times New Roman" w:cs="Times New Roman"/>
            <w:sz w:val="20"/>
            <w:szCs w:val="20"/>
          </w:rPr>
          <w:t>https://nces.ed.gov/pubsearch</w:t>
        </w:r>
      </w:hyperlink>
      <w:r w:rsidRPr="0528E49E">
        <w:rPr>
          <w:rFonts w:ascii="Times New Roman" w:eastAsia="Times New Roman" w:hAnsi="Times New Roman" w:cs="Times New Roman"/>
          <w:color w:val="000000" w:themeColor="text1"/>
          <w:sz w:val="20"/>
          <w:szCs w:val="20"/>
        </w:rPr>
        <w:t>.</w:t>
      </w:r>
    </w:p>
    <w:p w:rsidR="00204F32" w:rsidP="00204F32" w14:paraId="2F65EF59" w14:textId="77777777">
      <w:pPr>
        <w:pStyle w:val="FootnoteText"/>
      </w:pPr>
    </w:p>
  </w:footnote>
  <w:footnote w:id="15">
    <w:p w:rsidR="00204F32" w:rsidP="00204F32" w14:paraId="749BEDE3" w14:textId="77777777">
      <w:pPr>
        <w:spacing w:line="257" w:lineRule="auto"/>
      </w:pPr>
      <w:r>
        <w:rPr>
          <w:rStyle w:val="FootnoteReference"/>
        </w:rPr>
        <w:footnoteRef/>
      </w:r>
      <w:r>
        <w:t xml:space="preserve"> </w:t>
      </w:r>
      <w:r w:rsidRPr="0528E49E">
        <w:rPr>
          <w:rFonts w:ascii="Times New Roman" w:eastAsia="Times New Roman" w:hAnsi="Times New Roman" w:cs="Times New Roman"/>
          <w:sz w:val="20"/>
          <w:szCs w:val="20"/>
        </w:rPr>
        <w:t xml:space="preserve">Cornman, S.Q., Phillips, J.J., Howell, M.R., and Zhou, L. (2022). </w:t>
      </w:r>
      <w:r w:rsidRPr="0528E49E">
        <w:rPr>
          <w:rFonts w:ascii="Times New Roman" w:eastAsia="Times New Roman" w:hAnsi="Times New Roman" w:cs="Times New Roman"/>
          <w:i/>
          <w:iCs/>
          <w:sz w:val="20"/>
          <w:szCs w:val="20"/>
        </w:rPr>
        <w:t xml:space="preserve">Revenues and Expenditures for Public Elementary and Secondary Education: FY 20 </w:t>
      </w:r>
      <w:r w:rsidRPr="0528E49E">
        <w:rPr>
          <w:rFonts w:ascii="Times New Roman" w:eastAsia="Times New Roman" w:hAnsi="Times New Roman" w:cs="Times New Roman"/>
          <w:sz w:val="20"/>
          <w:szCs w:val="20"/>
        </w:rPr>
        <w:t xml:space="preserve">(NCES 2022-301). U.S. Department of Education. Washington, DC: National Center for Education Statistics. Retrieved December 27,2022 from </w:t>
      </w:r>
      <w:hyperlink r:id="rId8">
        <w:r w:rsidRPr="0528E49E">
          <w:rPr>
            <w:rStyle w:val="Hyperlink"/>
            <w:rFonts w:ascii="Times New Roman" w:eastAsia="Times New Roman" w:hAnsi="Times New Roman" w:cs="Times New Roman"/>
            <w:sz w:val="20"/>
            <w:szCs w:val="20"/>
          </w:rPr>
          <w:t>https://nces.ed.gov/pubsearch</w:t>
        </w:r>
      </w:hyperlink>
      <w:r w:rsidRPr="0528E49E">
        <w:rPr>
          <w:rFonts w:ascii="Times New Roman" w:eastAsia="Times New Roman" w:hAnsi="Times New Roman" w:cs="Times New Roman"/>
          <w:sz w:val="20"/>
          <w:szCs w:val="20"/>
        </w:rPr>
        <w:t>.</w:t>
      </w:r>
    </w:p>
    <w:p w:rsidR="00204F32" w:rsidP="00204F32" w14:paraId="1D022563" w14:textId="77777777">
      <w:pPr>
        <w:pStyle w:val="FootnoteText"/>
      </w:pPr>
    </w:p>
  </w:footnote>
  <w:footnote w:id="16">
    <w:p w:rsidR="00204F32" w:rsidP="00204F32" w14:paraId="76610D9F" w14:textId="77777777">
      <w:pPr>
        <w:pStyle w:val="FootnoteText"/>
      </w:pPr>
      <w:r>
        <w:rPr>
          <w:rStyle w:val="FootnoteReference"/>
        </w:rPr>
        <w:footnoteRef/>
      </w:r>
      <w:r>
        <w:t xml:space="preserve"> </w:t>
      </w:r>
      <w:r w:rsidRPr="0528E49E">
        <w:rPr>
          <w:rFonts w:ascii="Times New Roman" w:eastAsia="Times New Roman" w:hAnsi="Times New Roman" w:cs="Times New Roman"/>
        </w:rPr>
        <w:t>“Current expenditures comprise expenditures for the day-to-day operation of schools and school districts for public elementary and secondary education, including expenditures for staff salaries and benefits, supplies, and purchased services. General administration expenditures and school administration expenditures are also included in current expenditures. Expenditures associated with repaying debts and capital outlays (e.g., purchases of land, school construction, and equipment) are excluded from current expenditures. Programs outside the scope of public prekindergarten through grade 12 education, such as community services and adult education are not included in current expenditures. Payments to private schools and payments to charter schools outside of the school district are also excluded from current expenditures.” (Cornman, S.Q., Ampadu, O., Wheeler, S., Hanak, K. and Zhou, L. (2019), p. B-2).</w:t>
      </w:r>
    </w:p>
  </w:footnote>
  <w:footnote w:id="17">
    <w:p w:rsidR="00204F32" w:rsidP="00204F32" w14:paraId="0454719F" w14:textId="77777777">
      <w:pPr>
        <w:pStyle w:val="FootnoteText"/>
      </w:pPr>
      <w:r>
        <w:rPr>
          <w:rStyle w:val="FootnoteReference"/>
        </w:rPr>
        <w:footnoteRef/>
      </w:r>
      <w:r>
        <w:t xml:space="preserve"> </w:t>
      </w:r>
      <w:r w:rsidRPr="00B3488C">
        <w:rPr>
          <w:rFonts w:ascii="Times New Roman" w:hAnsi="Times New Roman" w:cs="Times New Roman"/>
        </w:rPr>
        <w:t>https://oese.ed.gov/files/2020/07/report-card-guidance-final.pdf.</w:t>
      </w:r>
    </w:p>
  </w:footnote>
  <w:footnote w:id="18">
    <w:p w:rsidR="007E3F15" w:rsidP="007E3F15" w14:paraId="5F9DB0A4" w14:textId="77777777">
      <w:pPr>
        <w:spacing w:after="0" w:line="257" w:lineRule="auto"/>
      </w:pPr>
      <w:r>
        <w:rPr>
          <w:rStyle w:val="FootnoteReference"/>
        </w:rPr>
        <w:footnoteRef/>
      </w:r>
      <w:r>
        <w:t xml:space="preserve"> </w:t>
      </w:r>
      <w:r w:rsidRPr="0528E49E">
        <w:rPr>
          <w:rFonts w:ascii="Times New Roman" w:eastAsia="Times New Roman" w:hAnsi="Times New Roman" w:cs="Times New Roman"/>
          <w:sz w:val="20"/>
          <w:szCs w:val="20"/>
        </w:rPr>
        <w:t xml:space="preserve">The NCES accounting handbook, </w:t>
      </w:r>
      <w:r w:rsidRPr="0528E49E">
        <w:rPr>
          <w:rFonts w:ascii="Times New Roman" w:eastAsia="Times New Roman" w:hAnsi="Times New Roman" w:cs="Times New Roman"/>
          <w:i/>
          <w:iCs/>
          <w:sz w:val="20"/>
          <w:szCs w:val="20"/>
        </w:rPr>
        <w:t xml:space="preserve">Financial Accounting for Local and State School Systems: 2014 Edition </w:t>
      </w:r>
      <w:r w:rsidRPr="0528E49E">
        <w:rPr>
          <w:rFonts w:ascii="Times New Roman" w:eastAsia="Times New Roman" w:hAnsi="Times New Roman" w:cs="Times New Roman"/>
          <w:sz w:val="20"/>
          <w:szCs w:val="20"/>
        </w:rPr>
        <w:t xml:space="preserve">(Allison 2015), provides a set of standards and guidance for school system accounting. </w:t>
      </w:r>
      <w:r>
        <w:rPr>
          <w:rFonts w:ascii="Times New Roman" w:eastAsia="Times New Roman" w:hAnsi="Times New Roman" w:cs="Times New Roman"/>
          <w:sz w:val="20"/>
          <w:szCs w:val="20"/>
        </w:rPr>
        <w:t xml:space="preserve"> </w:t>
      </w:r>
      <w:r w:rsidRPr="0528E49E">
        <w:rPr>
          <w:rFonts w:ascii="Times New Roman" w:eastAsia="Times New Roman" w:hAnsi="Times New Roman" w:cs="Times New Roman"/>
          <w:sz w:val="20"/>
          <w:szCs w:val="20"/>
        </w:rPr>
        <w:t xml:space="preserve">Allison, G.S. (2015). </w:t>
      </w:r>
      <w:r w:rsidRPr="0528E49E">
        <w:rPr>
          <w:rFonts w:ascii="Times New Roman" w:eastAsia="Times New Roman" w:hAnsi="Times New Roman" w:cs="Times New Roman"/>
          <w:i/>
          <w:iCs/>
          <w:sz w:val="20"/>
          <w:szCs w:val="20"/>
        </w:rPr>
        <w:t xml:space="preserve">Financial Accounting for Local and State School Systems: 2014 Edition </w:t>
      </w:r>
      <w:r w:rsidRPr="0528E49E">
        <w:rPr>
          <w:rFonts w:ascii="Times New Roman" w:eastAsia="Times New Roman" w:hAnsi="Times New Roman" w:cs="Times New Roman"/>
          <w:sz w:val="20"/>
          <w:szCs w:val="20"/>
        </w:rPr>
        <w:t xml:space="preserve">(NCES 2015- 347). National Center for Education Statistics, Institute of Education Sciences, U.S. Department of Education. Washington, DC. Retrieved January 2, 2023, from </w:t>
      </w:r>
      <w:hyperlink r:id="rId9">
        <w:r w:rsidRPr="0528E49E">
          <w:rPr>
            <w:rStyle w:val="Hyperlink"/>
            <w:rFonts w:ascii="Times New Roman" w:eastAsia="Times New Roman" w:hAnsi="Times New Roman" w:cs="Times New Roman"/>
            <w:sz w:val="20"/>
            <w:szCs w:val="20"/>
          </w:rPr>
          <w:t>https://nces.ed.gov/pubsearch/pubsinfo.asp?pubid=2015347</w:t>
        </w:r>
      </w:hyperlink>
      <w:r w:rsidRPr="0528E49E">
        <w:rPr>
          <w:rFonts w:ascii="Times New Roman" w:eastAsia="Times New Roman" w:hAnsi="Times New Roman" w:cs="Times New Roman"/>
          <w:sz w:val="20"/>
          <w:szCs w:val="20"/>
          <w:u w:val="single"/>
        </w:rPr>
        <w:t>.</w:t>
      </w:r>
    </w:p>
    <w:p w:rsidR="007E3F15" w:rsidP="007E3F15" w14:paraId="3F8E7745" w14:textId="77777777">
      <w:pPr>
        <w:pStyle w:val="FootnoteText"/>
      </w:pPr>
    </w:p>
  </w:footnote>
  <w:footnote w:id="19">
    <w:p w:rsidR="00204F32" w:rsidP="00204F32" w14:paraId="5181036E" w14:textId="62BC1F6D">
      <w:pPr>
        <w:pStyle w:val="FootnoteText"/>
      </w:pPr>
      <w:r>
        <w:rPr>
          <w:rStyle w:val="FootnoteReference"/>
        </w:rPr>
        <w:footnoteRef/>
      </w:r>
      <w:r>
        <w:t xml:space="preserve"> </w:t>
      </w:r>
      <w:r w:rsidRPr="0528E49E">
        <w:rPr>
          <w:rFonts w:ascii="Times New Roman" w:eastAsia="Times New Roman" w:hAnsi="Times New Roman" w:cs="Times New Roman"/>
          <w:color w:val="000000" w:themeColor="text1"/>
        </w:rPr>
        <w:t xml:space="preserve">Cornman, S.Q., Phillips, J.J., Howell, M.R., and Zhou, L. (2022). </w:t>
      </w:r>
      <w:r w:rsidRPr="0528E49E">
        <w:rPr>
          <w:rFonts w:ascii="Times New Roman" w:eastAsia="Times New Roman" w:hAnsi="Times New Roman" w:cs="Times New Roman"/>
          <w:i/>
          <w:iCs/>
          <w:color w:val="000000" w:themeColor="text1"/>
        </w:rPr>
        <w:t xml:space="preserve">Revenues and Expenditures for Public Elementary and Secondary Education: FY 20 </w:t>
      </w:r>
      <w:r w:rsidRPr="0528E49E">
        <w:rPr>
          <w:rFonts w:ascii="Times New Roman" w:eastAsia="Times New Roman" w:hAnsi="Times New Roman" w:cs="Times New Roman"/>
          <w:color w:val="000000" w:themeColor="text1"/>
        </w:rPr>
        <w:t xml:space="preserve">(NCES 2022-301). U.S. Department of Education. Washington, DC: National Center for Education Statistics. Retrieved [date] from </w:t>
      </w:r>
      <w:hyperlink r:id="rId8">
        <w:r w:rsidRPr="0528E49E">
          <w:rPr>
            <w:rStyle w:val="Hyperlink"/>
            <w:rFonts w:ascii="Times New Roman" w:eastAsia="Times New Roman" w:hAnsi="Times New Roman" w:cs="Times New Roman"/>
          </w:rPr>
          <w:t>https://nces.ed.gov/pubsearch</w:t>
        </w:r>
      </w:hyperlink>
      <w:r w:rsidRPr="0528E49E">
        <w:rPr>
          <w:rFonts w:ascii="Times New Roman" w:eastAsia="Times New Roman" w:hAnsi="Times New Roman" w:cs="Times New Roman"/>
          <w:color w:val="000000" w:themeColor="text1"/>
        </w:rPr>
        <w:t>.</w:t>
      </w:r>
      <w:r w:rsidRPr="0528E49E">
        <w:rPr>
          <w:rFonts w:ascii="Calibri" w:eastAsia="Calibri" w:hAnsi="Calibri" w:cs="Calibri"/>
          <w:color w:val="000000" w:themeColor="text1"/>
          <w:sz w:val="16"/>
          <w:szCs w:val="16"/>
        </w:rPr>
        <w:t xml:space="preserve"> </w:t>
      </w:r>
      <w:r w:rsidRPr="0528E49E">
        <w:rPr>
          <w:rFonts w:ascii="Times New Roman" w:eastAsia="Times New Roman" w:hAnsi="Times New Roman" w:cs="Times New Roman"/>
          <w:color w:val="000000" w:themeColor="text1"/>
          <w:sz w:val="24"/>
          <w:szCs w:val="24"/>
        </w:rPr>
        <w:t xml:space="preserve"> </w:t>
      </w:r>
    </w:p>
  </w:footnote>
  <w:footnote w:id="20">
    <w:p w:rsidR="0032634B" w:rsidP="00892ECD" w14:paraId="3066D114" w14:textId="453B4D84">
      <w:pPr>
        <w:spacing w:after="0" w:line="257" w:lineRule="auto"/>
      </w:pPr>
      <w:r>
        <w:rPr>
          <w:rStyle w:val="FootnoteReference"/>
        </w:rPr>
        <w:footnoteRef/>
      </w:r>
      <w:r w:rsidRPr="0528E49E" w:rsidR="00246FC3">
        <w:rPr>
          <w:rFonts w:ascii="Times New Roman" w:eastAsia="Times New Roman" w:hAnsi="Times New Roman" w:cs="Times New Roman"/>
          <w:sz w:val="20"/>
          <w:szCs w:val="20"/>
        </w:rPr>
        <w:t xml:space="preserve">The NCES accounting handbook, </w:t>
      </w:r>
      <w:r w:rsidRPr="0528E49E" w:rsidR="00246FC3">
        <w:rPr>
          <w:rFonts w:ascii="Times New Roman" w:eastAsia="Times New Roman" w:hAnsi="Times New Roman" w:cs="Times New Roman"/>
          <w:i/>
          <w:iCs/>
          <w:sz w:val="20"/>
          <w:szCs w:val="20"/>
        </w:rPr>
        <w:t xml:space="preserve">Financial Accounting for Local and State School Systems: 2014 Edition </w:t>
      </w:r>
      <w:r w:rsidRPr="0528E49E" w:rsidR="00246FC3">
        <w:rPr>
          <w:rFonts w:ascii="Times New Roman" w:eastAsia="Times New Roman" w:hAnsi="Times New Roman" w:cs="Times New Roman"/>
          <w:sz w:val="20"/>
          <w:szCs w:val="20"/>
        </w:rPr>
        <w:t xml:space="preserve">(Allison 2015), provides a set of standards and guidance for school system accounting. </w:t>
      </w:r>
      <w:r w:rsidR="00246FC3">
        <w:rPr>
          <w:rFonts w:ascii="Times New Roman" w:eastAsia="Times New Roman" w:hAnsi="Times New Roman" w:cs="Times New Roman"/>
          <w:sz w:val="20"/>
          <w:szCs w:val="20"/>
        </w:rPr>
        <w:t xml:space="preserve"> </w:t>
      </w:r>
      <w:r w:rsidRPr="0528E49E" w:rsidR="00246FC3">
        <w:rPr>
          <w:rFonts w:ascii="Times New Roman" w:eastAsia="Times New Roman" w:hAnsi="Times New Roman" w:cs="Times New Roman"/>
          <w:sz w:val="20"/>
          <w:szCs w:val="20"/>
        </w:rPr>
        <w:t xml:space="preserve">Allison, G.S. (2015). </w:t>
      </w:r>
      <w:r w:rsidRPr="0528E49E" w:rsidR="00246FC3">
        <w:rPr>
          <w:rFonts w:ascii="Times New Roman" w:eastAsia="Times New Roman" w:hAnsi="Times New Roman" w:cs="Times New Roman"/>
          <w:i/>
          <w:iCs/>
          <w:sz w:val="20"/>
          <w:szCs w:val="20"/>
        </w:rPr>
        <w:t xml:space="preserve">Financial Accounting for Local and State School Systems: 2014 Edition </w:t>
      </w:r>
      <w:r w:rsidRPr="0528E49E" w:rsidR="00246FC3">
        <w:rPr>
          <w:rFonts w:ascii="Times New Roman" w:eastAsia="Times New Roman" w:hAnsi="Times New Roman" w:cs="Times New Roman"/>
          <w:sz w:val="20"/>
          <w:szCs w:val="20"/>
        </w:rPr>
        <w:t xml:space="preserve">(NCES 2015- 347). National Center for Education Statistics, Institute of Education Sciences, U.S. Department of Education. Washington, DC. Retrieved January 2, 2023, from </w:t>
      </w:r>
      <w:hyperlink r:id="rId9">
        <w:r w:rsidRPr="0528E49E" w:rsidR="00246FC3">
          <w:rPr>
            <w:rStyle w:val="Hyperlink"/>
            <w:rFonts w:ascii="Times New Roman" w:eastAsia="Times New Roman" w:hAnsi="Times New Roman" w:cs="Times New Roman"/>
            <w:sz w:val="20"/>
            <w:szCs w:val="20"/>
          </w:rPr>
          <w:t>https://nces.ed.gov/pubsearch/pubsinfo.asp?pubid=2015347</w:t>
        </w:r>
      </w:hyperlink>
      <w:r w:rsidRPr="0528E49E" w:rsidR="00246FC3">
        <w:rPr>
          <w:rFonts w:ascii="Times New Roman" w:eastAsia="Times New Roman" w:hAnsi="Times New Roman" w:cs="Times New Roman"/>
          <w:sz w:val="20"/>
          <w:szCs w:val="20"/>
          <w:u w:val="single"/>
        </w:rPr>
        <w:t>.</w:t>
      </w:r>
    </w:p>
  </w:footnote>
  <w:footnote w:id="21">
    <w:p w:rsidR="00204F32" w:rsidRPr="00AC7393" w:rsidP="00204F32" w14:paraId="5D6D73B1" w14:textId="77777777">
      <w:pPr>
        <w:pStyle w:val="FootnoteText"/>
      </w:pPr>
      <w:r w:rsidRPr="00AC7393">
        <w:rPr>
          <w:rStyle w:val="FootnoteReference"/>
        </w:rPr>
        <w:footnoteRef/>
      </w:r>
      <w:r w:rsidRPr="00AC7393">
        <w:t xml:space="preserve"> </w:t>
      </w:r>
      <w:r w:rsidRPr="00D95A64">
        <w:rPr>
          <w:rFonts w:ascii="Times New Roman" w:eastAsia="Times New Roman" w:hAnsi="Times New Roman" w:cs="Times New Roman"/>
          <w:color w:val="000000" w:themeColor="text1"/>
        </w:rPr>
        <w:t xml:space="preserve">It acknowledged that the four school finance data items previously collected in the CRDC did not include </w:t>
      </w:r>
      <w:r w:rsidRPr="00D95A64">
        <w:rPr>
          <w:rFonts w:ascii="Times New Roman" w:eastAsia="Times New Roman" w:hAnsi="Times New Roman" w:cs="Times New Roman"/>
        </w:rPr>
        <w:t>benefits for teachers, teaching assistants, librarians and library aides, and in-service teacher trainers.</w:t>
      </w:r>
    </w:p>
  </w:footnote>
  <w:footnote w:id="22">
    <w:p w:rsidR="00204F32" w:rsidRPr="00AE7452" w:rsidP="00204F32" w14:paraId="4AFC3A3F" w14:textId="77777777">
      <w:pPr>
        <w:pStyle w:val="FootnoteText"/>
      </w:pPr>
      <w:r>
        <w:rPr>
          <w:rStyle w:val="FootnoteReference"/>
        </w:rPr>
        <w:footnoteRef/>
      </w:r>
      <w:r>
        <w:t xml:space="preserve"> T</w:t>
      </w:r>
      <w:r w:rsidRPr="00AE7452">
        <w:rPr>
          <w:rFonts w:ascii="Times New Roman" w:eastAsia="Times New Roman" w:hAnsi="Times New Roman" w:cs="Times New Roman"/>
        </w:rPr>
        <w:t xml:space="preserve">he </w:t>
      </w:r>
      <w:r w:rsidRPr="00AE7452">
        <w:rPr>
          <w:rFonts w:ascii="Times New Roman" w:eastAsia="Times New Roman" w:hAnsi="Times New Roman" w:cs="Times New Roman"/>
          <w:color w:val="000000" w:themeColor="text1"/>
        </w:rPr>
        <w:t xml:space="preserve">SLFS instructions </w:t>
      </w:r>
      <w:r w:rsidRPr="00AE7452">
        <w:rPr>
          <w:rFonts w:ascii="Times New Roman" w:eastAsia="Times New Roman" w:hAnsi="Times New Roman" w:cs="Times New Roman"/>
        </w:rPr>
        <w:t>for student support services</w:t>
      </w:r>
      <w:r w:rsidRPr="00AE7452">
        <w:rPr>
          <w:rFonts w:ascii="Times New Roman" w:eastAsia="Times New Roman" w:hAnsi="Times New Roman" w:cs="Times New Roman"/>
          <w:color w:val="000000" w:themeColor="text1"/>
        </w:rPr>
        <w:t xml:space="preserve"> provide that, “Report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footnote>
  <w:footnote w:id="23">
    <w:p w:rsidR="00204F32" w:rsidP="00204F32" w14:paraId="495360C6" w14:textId="77777777">
      <w:pPr>
        <w:pStyle w:val="FootnoteText"/>
      </w:pPr>
      <w:r>
        <w:rPr>
          <w:rStyle w:val="FootnoteReference"/>
        </w:rPr>
        <w:footnoteRef/>
      </w:r>
      <w:r>
        <w:t xml:space="preserve"> </w:t>
      </w:r>
      <w:r w:rsidRPr="002A3BE2">
        <w:rPr>
          <w:rFonts w:ascii="Times New Roman" w:hAnsi="Times New Roman" w:cs="Times New Roman"/>
        </w:rPr>
        <w:t>The SLFS instructions specifically provide that, “Report expenditures for the office of the principal services.”</w:t>
      </w:r>
    </w:p>
  </w:footnote>
  <w:footnote w:id="24">
    <w:p w:rsidR="00204F32" w:rsidP="00204F32" w14:paraId="1EB45643" w14:textId="77777777">
      <w:pPr>
        <w:pStyle w:val="FootnoteText"/>
      </w:pPr>
      <w:r>
        <w:rPr>
          <w:rStyle w:val="FootnoteReference"/>
        </w:rPr>
        <w:footnoteRef/>
      </w:r>
      <w:r>
        <w:t xml:space="preserve"> </w:t>
      </w:r>
      <w:r w:rsidRPr="0528E49E">
        <w:rPr>
          <w:rFonts w:ascii="Times New Roman" w:eastAsia="Times New Roman" w:hAnsi="Times New Roman" w:cs="Times New Roman"/>
        </w:rPr>
        <w:t>On the FY 20 NPEFS, 61.9 percent of total current expenditures for instruction were spent on salaries and wages for instructional staff, including teachers and instructional aides, 26.9 percent were spent on employee benefits, and 0.6 percent were spent on textbooks and periodicals (U.S. Department of Education, National Center for Education Statistics, Common Core of Data (CCD), “National Public Education Financial Survey (NPEFS),” fiscal year 2020, Version 1a).</w:t>
      </w:r>
    </w:p>
  </w:footnote>
  <w:footnote w:id="25">
    <w:p w:rsidR="00204F32" w:rsidP="00204F32" w14:paraId="075E0303" w14:textId="77777777">
      <w:pPr>
        <w:pStyle w:val="FootnoteText"/>
      </w:pPr>
      <w:r>
        <w:rPr>
          <w:rStyle w:val="FootnoteReference"/>
        </w:rPr>
        <w:footnoteRef/>
      </w:r>
      <w:r>
        <w:t xml:space="preserve"> </w:t>
      </w:r>
      <w:r w:rsidRPr="0528E49E">
        <w:rPr>
          <w:rFonts w:ascii="Times New Roman" w:eastAsia="Times New Roman" w:hAnsi="Times New Roman" w:cs="Times New Roman"/>
        </w:rPr>
        <w:t>On the FY 20 NPEFS, 62.1 percent of current expenditures for student support services were spent on salaries and wages and 26.5 percent were spent on employee benefits. For instruction support services, 55.1 percent of current expenditures were spent on salaries and wages and 22.0 percent were spent on employee benefits. For school administration, 67.1 percent were spent on salaries and wages and 28 percent on employee benefits. (U.S. Department of Education, National Center for Education Statistics, Common Core of Data (CCD), “National Public Education Financial Survey (NPEFS),” fiscal year 2020, Version 1a).</w:t>
      </w:r>
    </w:p>
  </w:footnote>
  <w:footnote w:id="26">
    <w:p w:rsidR="00204F32" w:rsidRPr="00911DDC" w:rsidP="00204F32" w14:paraId="51DF4679" w14:textId="77777777">
      <w:pPr>
        <w:spacing w:line="276" w:lineRule="auto"/>
        <w:rPr>
          <w:rFonts w:ascii="Times New Roman" w:eastAsia="Times New Roman" w:hAnsi="Times New Roman" w:cs="Times New Roman"/>
          <w:sz w:val="20"/>
          <w:szCs w:val="20"/>
        </w:rPr>
      </w:pPr>
      <w:r>
        <w:rPr>
          <w:rStyle w:val="FootnoteReference"/>
        </w:rPr>
        <w:footnoteRef/>
      </w:r>
      <w:r>
        <w:t xml:space="preserve"> </w:t>
      </w:r>
      <w:r w:rsidRPr="00911DDC">
        <w:rPr>
          <w:rFonts w:ascii="Times New Roman" w:eastAsia="Times New Roman" w:hAnsi="Times New Roman" w:cs="Times New Roman"/>
          <w:sz w:val="20"/>
          <w:szCs w:val="20"/>
        </w:rPr>
        <w:t>Accounting software upgrades would largely center around 1) the implementation of a school code so that each current expenditure can be associated with a specific school to the detail requested on the SLFS and 2) developing business rules as appropriate within the software to allocate centralized and other expenditures not typically reported at the school level down to the school level.</w:t>
      </w:r>
    </w:p>
    <w:p w:rsidR="00204F32" w:rsidP="00204F32" w14:paraId="7D9F8225" w14:textId="77777777">
      <w:pPr>
        <w:pStyle w:val="FootnoteText"/>
      </w:pPr>
    </w:p>
    <w:p w:rsidR="00204F32" w:rsidP="00204F32" w14:paraId="6B50BEBF" w14:textId="77777777">
      <w:pPr>
        <w:pStyle w:val="FootnoteText"/>
      </w:pPr>
    </w:p>
    <w:p w:rsidR="00204F32" w:rsidP="00204F32" w14:paraId="13B2A897" w14:textId="77777777">
      <w:pPr>
        <w:pStyle w:val="FootnoteText"/>
      </w:pPr>
    </w:p>
    <w:p w:rsidR="00204F32" w:rsidRPr="00911DDC" w:rsidP="00204F32" w14:paraId="47FA5E6E" w14:textId="77777777">
      <w:pPr>
        <w:pStyle w:val="FootnoteText"/>
      </w:pPr>
    </w:p>
  </w:footnote>
  <w:footnote w:id="27">
    <w:p w:rsidR="0056185A" w:rsidP="0056185A" w14:paraId="292FE109" w14:textId="77777777">
      <w:pPr>
        <w:pStyle w:val="FootnoteText"/>
      </w:pPr>
      <w:r>
        <w:rPr>
          <w:rStyle w:val="FootnoteReference"/>
        </w:rPr>
        <w:footnoteRef/>
      </w:r>
      <w:r>
        <w:t xml:space="preserve"> </w:t>
      </w:r>
      <w:r w:rsidRPr="005E60BE">
        <w:rPr>
          <w:rFonts w:ascii="Times New Roman" w:hAnsi="Times New Roman" w:cs="Times New Roman"/>
        </w:rPr>
        <w:t>The Education Information Management Advisory Collaborative (EIMAC) mission is to influence, advance, and sustain the innovative use of data and technology in support of CCSSO’s aspiration that each child—across all backgrounds—graduates ready for college, careers, and life, and that our state leaders, schools, and educators are prepared and have the right resources at the right moment to meet the needs of each student they serve.</w:t>
      </w:r>
    </w:p>
  </w:footnote>
  <w:footnote w:id="28">
    <w:p w:rsidR="001E265F" w14:paraId="128D0557" w14:textId="233BFE94">
      <w:pPr>
        <w:pStyle w:val="FootnoteText"/>
        <w:rPr>
          <w:rFonts w:ascii="Times New Roman" w:hAnsi="Times New Roman" w:cs="Times New Roman"/>
        </w:rPr>
      </w:pPr>
      <w:r>
        <w:rPr>
          <w:rStyle w:val="FootnoteReference"/>
        </w:rPr>
        <w:footnoteRef/>
      </w:r>
      <w:r>
        <w:t xml:space="preserve"> </w:t>
      </w:r>
      <w:r w:rsidR="0083790E">
        <w:rPr>
          <w:rFonts w:ascii="Times New Roman" w:hAnsi="Times New Roman" w:cs="Times New Roman"/>
        </w:rPr>
        <w:t>National Academies of Sciences, Engineering, and Medicine</w:t>
      </w:r>
      <w:r w:rsidR="00460AA2">
        <w:rPr>
          <w:rFonts w:ascii="Times New Roman" w:hAnsi="Times New Roman" w:cs="Times New Roman"/>
        </w:rPr>
        <w:t xml:space="preserve">. (2022). </w:t>
      </w:r>
      <w:r w:rsidRPr="001E265F" w:rsidR="00460AA2">
        <w:rPr>
          <w:rFonts w:ascii="Times New Roman" w:hAnsi="Times New Roman" w:cs="Times New Roman"/>
          <w:i/>
          <w:iCs/>
        </w:rPr>
        <w:t>A Vision and Roadmap for Education Statistics</w:t>
      </w:r>
      <w:r>
        <w:rPr>
          <w:rFonts w:ascii="Times New Roman" w:hAnsi="Times New Roman" w:cs="Times New Roman"/>
        </w:rPr>
        <w:t>. Wash</w:t>
      </w:r>
      <w:r w:rsidR="001D42FA">
        <w:rPr>
          <w:rFonts w:ascii="Times New Roman" w:hAnsi="Times New Roman" w:cs="Times New Roman"/>
        </w:rPr>
        <w:t>i</w:t>
      </w:r>
      <w:r>
        <w:rPr>
          <w:rFonts w:ascii="Times New Roman" w:hAnsi="Times New Roman" w:cs="Times New Roman"/>
        </w:rPr>
        <w:t>ngto</w:t>
      </w:r>
      <w:r w:rsidR="001D42FA">
        <w:rPr>
          <w:rFonts w:ascii="Times New Roman" w:hAnsi="Times New Roman" w:cs="Times New Roman"/>
        </w:rPr>
        <w:t>n, DC: The National Academies Press. https:</w:t>
      </w:r>
      <w:r w:rsidR="00A923C2">
        <w:rPr>
          <w:rFonts w:ascii="Times New Roman" w:hAnsi="Times New Roman" w:cs="Times New Roman"/>
        </w:rPr>
        <w:t>//doi.org/10.17226/26392.</w:t>
      </w:r>
      <w:r w:rsidR="001D42FA">
        <w:rPr>
          <w:rFonts w:ascii="Times New Roman" w:hAnsi="Times New Roman" w:cs="Times New Roman"/>
        </w:rPr>
        <w:t xml:space="preserve"> </w:t>
      </w:r>
      <w:r>
        <w:rPr>
          <w:rFonts w:ascii="Times New Roman" w:hAnsi="Times New Roman" w:cs="Times New Roman"/>
        </w:rPr>
        <w:t xml:space="preserve"> </w:t>
      </w:r>
    </w:p>
    <w:p w:rsidR="00DA34F4" w14:paraId="5EB6E81D" w14:textId="26142393">
      <w:pPr>
        <w:pStyle w:val="FootnoteText"/>
      </w:pPr>
      <w:r w:rsidRPr="00A0562F">
        <w:t xml:space="preserve"> </w:t>
      </w:r>
      <w:r>
        <w:t xml:space="preserve"> </w:t>
      </w:r>
    </w:p>
  </w:footnote>
  <w:footnote w:id="29">
    <w:p w:rsidR="006D0F5B" w:rsidRPr="006D0F5B" w:rsidP="006D0F5B" w14:paraId="57FC6609" w14:textId="70162711">
      <w:pPr>
        <w:pStyle w:val="FootnoteText"/>
      </w:pPr>
      <w:r>
        <w:rPr>
          <w:rStyle w:val="FootnoteReference"/>
        </w:rPr>
        <w:footnoteRef/>
      </w:r>
      <w:r>
        <w:t xml:space="preserve"> </w:t>
      </w:r>
      <w:r w:rsidRPr="006D0F5B">
        <w:t xml:space="preserve">At this juncture, the </w:t>
      </w:r>
      <w:r w:rsidRPr="006D0F5B">
        <w:t>WRITe</w:t>
      </w:r>
      <w:r w:rsidRPr="006D0F5B">
        <w:t xml:space="preserve"> system is voluntary so authors can practice using the system and provide feedback to improve it. The </w:t>
      </w:r>
      <w:r w:rsidRPr="006D0F5B">
        <w:t>WRITe</w:t>
      </w:r>
      <w:r w:rsidRPr="006D0F5B">
        <w:t xml:space="preserve"> system is required for all </w:t>
      </w:r>
      <w:r>
        <w:t xml:space="preserve">NCES </w:t>
      </w:r>
      <w:r w:rsidRPr="006D0F5B">
        <w:t xml:space="preserve">reports as of September 1, 2023.      </w:t>
      </w:r>
    </w:p>
    <w:p w:rsidR="006D0F5B" w14:paraId="118846C9" w14:textId="08E3429C">
      <w:pPr>
        <w:pStyle w:val="FootnoteText"/>
      </w:pPr>
      <w:r>
        <w:t xml:space="preserve"> </w:t>
      </w:r>
    </w:p>
  </w:footnote>
  <w:footnote w:id="30">
    <w:p w:rsidR="007A30BB" w:rsidP="007A30BB" w14:paraId="7F7B2E74" w14:textId="77777777">
      <w:pPr>
        <w:pStyle w:val="FootnoteText"/>
      </w:pPr>
      <w:r>
        <w:rPr>
          <w:rStyle w:val="FootnoteReference"/>
        </w:rPr>
        <w:footnoteRef/>
      </w:r>
      <w:r>
        <w:t xml:space="preserve"> </w:t>
      </w:r>
      <w:r w:rsidRPr="0528E49E">
        <w:rPr>
          <w:rFonts w:ascii="Times New Roman" w:eastAsia="Times New Roman" w:hAnsi="Times New Roman" w:cs="Times New Roman"/>
        </w:rPr>
        <w:t>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footnote>
  <w:footnote w:id="31">
    <w:p w:rsidR="00A26B6A" w:rsidP="00A26B6A" w14:paraId="137F3674" w14:textId="089A853F">
      <w:pPr>
        <w:pStyle w:val="FootnoteText"/>
      </w:pPr>
      <w:r>
        <w:rPr>
          <w:rStyle w:val="FootnoteReference"/>
        </w:rPr>
        <w:footnoteRef/>
      </w:r>
      <w:r>
        <w:t xml:space="preserve"> </w:t>
      </w:r>
      <w:r w:rsidRPr="00C76A0C">
        <w:rPr>
          <w:rFonts w:ascii="Times New Roman" w:hAnsi="Times New Roman" w:cs="Times New Roman"/>
        </w:rPr>
        <w:t>NCES utilizes Finance Tables Reports or First Look Reports</w:t>
      </w:r>
      <w:r>
        <w:rPr>
          <w:rFonts w:ascii="Times New Roman" w:hAnsi="Times New Roman" w:cs="Times New Roman"/>
        </w:rPr>
        <w:t xml:space="preserve"> to </w:t>
      </w:r>
      <w:r w:rsidR="003B1F64">
        <w:rPr>
          <w:rFonts w:ascii="Times New Roman" w:hAnsi="Times New Roman" w:cs="Times New Roman"/>
        </w:rPr>
        <w:t xml:space="preserve">provide descriptive statistics </w:t>
      </w:r>
      <w:r w:rsidR="00450275">
        <w:rPr>
          <w:rFonts w:ascii="Times New Roman" w:hAnsi="Times New Roman" w:cs="Times New Roman"/>
        </w:rPr>
        <w:t xml:space="preserve">pertaining to </w:t>
      </w:r>
      <w:r>
        <w:rPr>
          <w:rFonts w:ascii="Times New Roman" w:hAnsi="Times New Roman" w:cs="Times New Roman"/>
        </w:rPr>
        <w:t>NPEFS, F-33, and SLFS data.</w:t>
      </w:r>
    </w:p>
  </w:footnote>
  <w:footnote w:id="32">
    <w:p w:rsidR="007D2000" w:rsidP="007D2000" w14:paraId="1BDCE337" w14:textId="000102EE">
      <w:pPr>
        <w:pStyle w:val="FootnoteText"/>
      </w:pPr>
      <w:r>
        <w:rPr>
          <w:rStyle w:val="FootnoteReference"/>
        </w:rPr>
        <w:footnoteRef/>
      </w:r>
      <w:r>
        <w:t xml:space="preserve"> </w:t>
      </w:r>
      <w:r w:rsidRPr="0528E49E">
        <w:rPr>
          <w:rFonts w:ascii="Times New Roman" w:eastAsia="Times New Roman" w:hAnsi="Times New Roman" w:cs="Times New Roman"/>
        </w:rPr>
        <w:t xml:space="preserve">The FY 20 NPEFS data collection opened on January 29, </w:t>
      </w:r>
      <w:r w:rsidRPr="0528E49E">
        <w:rPr>
          <w:rFonts w:ascii="Times New Roman" w:eastAsia="Times New Roman" w:hAnsi="Times New Roman" w:cs="Times New Roman"/>
        </w:rPr>
        <w:t>2021</w:t>
      </w:r>
      <w:r w:rsidRPr="0528E49E">
        <w:rPr>
          <w:rFonts w:ascii="Times New Roman" w:eastAsia="Times New Roman" w:hAnsi="Times New Roman" w:cs="Times New Roman"/>
        </w:rPr>
        <w:t xml:space="preserve"> and closed on August 13, 2021.  The NPEFS Web Tables Report was released on May 11, 2022, approximately nine months after the collection ended.</w:t>
      </w:r>
      <w:r w:rsidR="008E10E3">
        <w:rPr>
          <w:rFonts w:ascii="Times New Roman" w:eastAsia="Times New Roman" w:hAnsi="Times New Roman" w:cs="Times New Roman"/>
        </w:rPr>
        <w:t xml:space="preserve"> </w:t>
      </w:r>
      <w:r w:rsidRPr="00235F72" w:rsidR="00235F72">
        <w:rPr>
          <w:rFonts w:ascii="Times New Roman" w:eastAsia="Times New Roman" w:hAnsi="Times New Roman" w:cs="Times New Roman"/>
        </w:rPr>
        <w:t xml:space="preserve">The FY 21 NPEFS data collection opened on January 31, 2022. </w:t>
      </w:r>
    </w:p>
  </w:footnote>
  <w:footnote w:id="33">
    <w:p w:rsidR="00C01461" w:rsidP="00C01461" w14:paraId="31B6129B" w14:textId="2C3B4780">
      <w:pPr>
        <w:pStyle w:val="FootnoteText"/>
      </w:pPr>
      <w:r>
        <w:rPr>
          <w:rStyle w:val="FootnoteReference"/>
        </w:rPr>
        <w:footnoteRef/>
      </w:r>
      <w:r>
        <w:t xml:space="preserve"> </w:t>
      </w:r>
      <w:r w:rsidRPr="0528E49E">
        <w:rPr>
          <w:rFonts w:ascii="Calibri" w:eastAsia="Calibri" w:hAnsi="Calibri" w:cs="Calibri"/>
        </w:rPr>
        <w:t xml:space="preserve"> </w:t>
      </w:r>
      <w:r w:rsidRPr="000C319F" w:rsidR="000C319F">
        <w:rPr>
          <w:rFonts w:ascii="Times New Roman" w:eastAsia="Calibri" w:hAnsi="Times New Roman" w:cs="Times New Roman"/>
        </w:rPr>
        <w:t>The Federal Register states that, “SEAs must submit all data, including any revisions to FY 2020 and FY 2021 data, to the Census Bureau no later than Monday, August 15, 2022.  Any resubmissions of FY 2020 or FY 2021 data by SEAs in response to requests for clarification or reconciliation or other inquiries by NCES or the Census Bureau must be completed by Tuesday, September 6, 2022.”</w:t>
      </w:r>
      <w:r w:rsidRPr="000C319F" w:rsidR="000C319F">
        <w:rPr>
          <w:rFonts w:ascii="Calibri" w:eastAsia="Calibri" w:hAnsi="Calibri" w:cs="Calibri"/>
        </w:rPr>
        <w:t xml:space="preserve"> </w:t>
      </w:r>
      <w:r w:rsidRPr="0528E49E">
        <w:rPr>
          <w:rFonts w:ascii="Calibri" w:eastAsia="Calibri" w:hAnsi="Calibri" w:cs="Calibri"/>
        </w:rPr>
        <w:t>“</w:t>
      </w:r>
      <w:r w:rsidRPr="0528E49E">
        <w:rPr>
          <w:rFonts w:ascii="Times New Roman" w:eastAsia="Times New Roman" w:hAnsi="Times New Roman" w:cs="Times New Roman"/>
        </w:rPr>
        <w:t>Between August 12, 2022, and September 6, 2022, SEAs may also, on their own initiative, resubmit data to resolve issues not addressed in their final submission of NPEFS data by August 15, 2022.  All outstanding data issues must be reconciled or resolved by the SEAs, NCES, and the Census Bureau as soon as possible, but no later than September 6, 2022.” Federal Register /Vol. 87, No. 7 /Tuesday, January 11, 2022.</w:t>
      </w:r>
      <w:r w:rsidR="004E0BC1">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F32" w14:paraId="059A514C" w14:textId="7777777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DAF" w:rsidRPr="00B939AF" w:rsidP="00073BAF" w14:paraId="0F804A01" w14:textId="7777777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62BAE"/>
    <w:multiLevelType w:val="hybridMultilevel"/>
    <w:tmpl w:val="E612C97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C2399B"/>
    <w:multiLevelType w:val="hybridMultilevel"/>
    <w:tmpl w:val="9822CEDC"/>
    <w:lvl w:ilvl="0">
      <w:start w:val="1"/>
      <w:numFmt w:val="upp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0236B3"/>
    <w:multiLevelType w:val="hybridMultilevel"/>
    <w:tmpl w:val="D20C9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075C19"/>
    <w:multiLevelType w:val="hybridMultilevel"/>
    <w:tmpl w:val="1F485BD4"/>
    <w:lvl w:ilvl="0">
      <w:start w:val="1"/>
      <w:numFmt w:val="upp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B654B5"/>
    <w:multiLevelType w:val="hybridMultilevel"/>
    <w:tmpl w:val="D4ECE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940AA4"/>
    <w:multiLevelType w:val="hybridMultilevel"/>
    <w:tmpl w:val="D2ACA74A"/>
    <w:lvl w:ilvl="0">
      <w:start w:val="1"/>
      <w:numFmt w:val="decimal"/>
      <w:lvlText w:val="%1."/>
      <w:lvlJc w:val="left"/>
      <w:pPr>
        <w:ind w:left="785" w:hanging="24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60" w:hanging="240"/>
      </w:pPr>
      <w:rPr>
        <w:rFonts w:hint="default"/>
        <w:lang w:val="en-US" w:eastAsia="en-US" w:bidi="ar-SA"/>
      </w:rPr>
    </w:lvl>
    <w:lvl w:ilvl="2">
      <w:start w:val="0"/>
      <w:numFmt w:val="bullet"/>
      <w:lvlText w:val="•"/>
      <w:lvlJc w:val="left"/>
      <w:pPr>
        <w:ind w:left="2940" w:hanging="240"/>
      </w:pPr>
      <w:rPr>
        <w:rFonts w:hint="default"/>
        <w:lang w:val="en-US" w:eastAsia="en-US" w:bidi="ar-SA"/>
      </w:rPr>
    </w:lvl>
    <w:lvl w:ilvl="3">
      <w:start w:val="0"/>
      <w:numFmt w:val="bullet"/>
      <w:lvlText w:val="•"/>
      <w:lvlJc w:val="left"/>
      <w:pPr>
        <w:ind w:left="4020" w:hanging="240"/>
      </w:pPr>
      <w:rPr>
        <w:rFonts w:hint="default"/>
        <w:lang w:val="en-US" w:eastAsia="en-US" w:bidi="ar-SA"/>
      </w:rPr>
    </w:lvl>
    <w:lvl w:ilvl="4">
      <w:start w:val="0"/>
      <w:numFmt w:val="bullet"/>
      <w:lvlText w:val="•"/>
      <w:lvlJc w:val="left"/>
      <w:pPr>
        <w:ind w:left="5100" w:hanging="240"/>
      </w:pPr>
      <w:rPr>
        <w:rFonts w:hint="default"/>
        <w:lang w:val="en-US" w:eastAsia="en-US" w:bidi="ar-SA"/>
      </w:rPr>
    </w:lvl>
    <w:lvl w:ilvl="5">
      <w:start w:val="0"/>
      <w:numFmt w:val="bullet"/>
      <w:lvlText w:val="•"/>
      <w:lvlJc w:val="left"/>
      <w:pPr>
        <w:ind w:left="6180" w:hanging="240"/>
      </w:pPr>
      <w:rPr>
        <w:rFonts w:hint="default"/>
        <w:lang w:val="en-US" w:eastAsia="en-US" w:bidi="ar-SA"/>
      </w:rPr>
    </w:lvl>
    <w:lvl w:ilvl="6">
      <w:start w:val="0"/>
      <w:numFmt w:val="bullet"/>
      <w:lvlText w:val="•"/>
      <w:lvlJc w:val="left"/>
      <w:pPr>
        <w:ind w:left="7260" w:hanging="240"/>
      </w:pPr>
      <w:rPr>
        <w:rFonts w:hint="default"/>
        <w:lang w:val="en-US" w:eastAsia="en-US" w:bidi="ar-SA"/>
      </w:rPr>
    </w:lvl>
    <w:lvl w:ilvl="7">
      <w:start w:val="0"/>
      <w:numFmt w:val="bullet"/>
      <w:lvlText w:val="•"/>
      <w:lvlJc w:val="left"/>
      <w:pPr>
        <w:ind w:left="8340" w:hanging="240"/>
      </w:pPr>
      <w:rPr>
        <w:rFonts w:hint="default"/>
        <w:lang w:val="en-US" w:eastAsia="en-US" w:bidi="ar-SA"/>
      </w:rPr>
    </w:lvl>
    <w:lvl w:ilvl="8">
      <w:start w:val="0"/>
      <w:numFmt w:val="bullet"/>
      <w:lvlText w:val="•"/>
      <w:lvlJc w:val="left"/>
      <w:pPr>
        <w:ind w:left="9420" w:hanging="240"/>
      </w:pPr>
      <w:rPr>
        <w:rFonts w:hint="default"/>
        <w:lang w:val="en-US" w:eastAsia="en-US" w:bidi="ar-SA"/>
      </w:rPr>
    </w:lvl>
  </w:abstractNum>
  <w:abstractNum w:abstractNumId="6">
    <w:nsid w:val="2B0B7634"/>
    <w:multiLevelType w:val="hybridMultilevel"/>
    <w:tmpl w:val="0E1224E8"/>
    <w:lvl w:ilvl="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0094B21"/>
    <w:multiLevelType w:val="hybridMultilevel"/>
    <w:tmpl w:val="FA24E5A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4AD342A2"/>
    <w:multiLevelType w:val="hybridMultilevel"/>
    <w:tmpl w:val="1B863E3E"/>
    <w:lvl w:ilvl="0">
      <w:start w:val="0"/>
      <w:numFmt w:val="bullet"/>
      <w:lvlText w:val="•"/>
      <w:lvlJc w:val="left"/>
      <w:pPr>
        <w:ind w:left="785" w:hanging="145"/>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60" w:hanging="145"/>
      </w:pPr>
      <w:rPr>
        <w:rFonts w:hint="default"/>
        <w:lang w:val="en-US" w:eastAsia="en-US" w:bidi="ar-SA"/>
      </w:rPr>
    </w:lvl>
    <w:lvl w:ilvl="2">
      <w:start w:val="0"/>
      <w:numFmt w:val="bullet"/>
      <w:lvlText w:val="•"/>
      <w:lvlJc w:val="left"/>
      <w:pPr>
        <w:ind w:left="2940" w:hanging="145"/>
      </w:pPr>
      <w:rPr>
        <w:rFonts w:hint="default"/>
        <w:lang w:val="en-US" w:eastAsia="en-US" w:bidi="ar-SA"/>
      </w:rPr>
    </w:lvl>
    <w:lvl w:ilvl="3">
      <w:start w:val="0"/>
      <w:numFmt w:val="bullet"/>
      <w:lvlText w:val="•"/>
      <w:lvlJc w:val="left"/>
      <w:pPr>
        <w:ind w:left="4020" w:hanging="145"/>
      </w:pPr>
      <w:rPr>
        <w:rFonts w:hint="default"/>
        <w:lang w:val="en-US" w:eastAsia="en-US" w:bidi="ar-SA"/>
      </w:rPr>
    </w:lvl>
    <w:lvl w:ilvl="4">
      <w:start w:val="0"/>
      <w:numFmt w:val="bullet"/>
      <w:lvlText w:val="•"/>
      <w:lvlJc w:val="left"/>
      <w:pPr>
        <w:ind w:left="5100" w:hanging="145"/>
      </w:pPr>
      <w:rPr>
        <w:rFonts w:hint="default"/>
        <w:lang w:val="en-US" w:eastAsia="en-US" w:bidi="ar-SA"/>
      </w:rPr>
    </w:lvl>
    <w:lvl w:ilvl="5">
      <w:start w:val="0"/>
      <w:numFmt w:val="bullet"/>
      <w:lvlText w:val="•"/>
      <w:lvlJc w:val="left"/>
      <w:pPr>
        <w:ind w:left="6180" w:hanging="145"/>
      </w:pPr>
      <w:rPr>
        <w:rFonts w:hint="default"/>
        <w:lang w:val="en-US" w:eastAsia="en-US" w:bidi="ar-SA"/>
      </w:rPr>
    </w:lvl>
    <w:lvl w:ilvl="6">
      <w:start w:val="0"/>
      <w:numFmt w:val="bullet"/>
      <w:lvlText w:val="•"/>
      <w:lvlJc w:val="left"/>
      <w:pPr>
        <w:ind w:left="7260" w:hanging="145"/>
      </w:pPr>
      <w:rPr>
        <w:rFonts w:hint="default"/>
        <w:lang w:val="en-US" w:eastAsia="en-US" w:bidi="ar-SA"/>
      </w:rPr>
    </w:lvl>
    <w:lvl w:ilvl="7">
      <w:start w:val="0"/>
      <w:numFmt w:val="bullet"/>
      <w:lvlText w:val="•"/>
      <w:lvlJc w:val="left"/>
      <w:pPr>
        <w:ind w:left="8340" w:hanging="145"/>
      </w:pPr>
      <w:rPr>
        <w:rFonts w:hint="default"/>
        <w:lang w:val="en-US" w:eastAsia="en-US" w:bidi="ar-SA"/>
      </w:rPr>
    </w:lvl>
    <w:lvl w:ilvl="8">
      <w:start w:val="0"/>
      <w:numFmt w:val="bullet"/>
      <w:lvlText w:val="•"/>
      <w:lvlJc w:val="left"/>
      <w:pPr>
        <w:ind w:left="9420" w:hanging="145"/>
      </w:pPr>
      <w:rPr>
        <w:rFonts w:hint="default"/>
        <w:lang w:val="en-US" w:eastAsia="en-US" w:bidi="ar-SA"/>
      </w:rPr>
    </w:lvl>
  </w:abstractNum>
  <w:abstractNum w:abstractNumId="9">
    <w:nsid w:val="4FF70083"/>
    <w:multiLevelType w:val="hybridMultilevel"/>
    <w:tmpl w:val="A9D82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905377"/>
    <w:multiLevelType w:val="hybridMultilevel"/>
    <w:tmpl w:val="25EC3A9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D709D6"/>
    <w:multiLevelType w:val="hybridMultilevel"/>
    <w:tmpl w:val="C23E5A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C5F7328"/>
    <w:multiLevelType w:val="hybridMultilevel"/>
    <w:tmpl w:val="0CBAAC0E"/>
    <w:lvl w:ilvl="0">
      <w:start w:val="0"/>
      <w:numFmt w:val="bullet"/>
      <w:lvlText w:val="●"/>
      <w:lvlJc w:val="left"/>
      <w:pPr>
        <w:ind w:left="1920" w:hanging="360"/>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886" w:hanging="360"/>
      </w:pPr>
      <w:rPr>
        <w:rFonts w:hint="default"/>
        <w:lang w:val="en-US" w:eastAsia="en-US" w:bidi="ar-SA"/>
      </w:rPr>
    </w:lvl>
    <w:lvl w:ilvl="2">
      <w:start w:val="0"/>
      <w:numFmt w:val="bullet"/>
      <w:lvlText w:val="•"/>
      <w:lvlJc w:val="left"/>
      <w:pPr>
        <w:ind w:left="3852" w:hanging="360"/>
      </w:pPr>
      <w:rPr>
        <w:rFonts w:hint="default"/>
        <w:lang w:val="en-US" w:eastAsia="en-US" w:bidi="ar-SA"/>
      </w:rPr>
    </w:lvl>
    <w:lvl w:ilvl="3">
      <w:start w:val="0"/>
      <w:numFmt w:val="bullet"/>
      <w:lvlText w:val="•"/>
      <w:lvlJc w:val="left"/>
      <w:pPr>
        <w:ind w:left="4818" w:hanging="360"/>
      </w:pPr>
      <w:rPr>
        <w:rFonts w:hint="default"/>
        <w:lang w:val="en-US" w:eastAsia="en-US" w:bidi="ar-SA"/>
      </w:rPr>
    </w:lvl>
    <w:lvl w:ilvl="4">
      <w:start w:val="0"/>
      <w:numFmt w:val="bullet"/>
      <w:lvlText w:val="•"/>
      <w:lvlJc w:val="left"/>
      <w:pPr>
        <w:ind w:left="5784"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71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3">
    <w:nsid w:val="73CDCC44"/>
    <w:multiLevelType w:val="hybridMultilevel"/>
    <w:tmpl w:val="DEA03E0C"/>
    <w:lvl w:ilvl="0">
      <w:start w:val="1"/>
      <w:numFmt w:val="bullet"/>
      <w:lvlText w:val="Ø"/>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F239F3"/>
    <w:multiLevelType w:val="hybridMultilevel"/>
    <w:tmpl w:val="A92EC8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364CAE"/>
    <w:multiLevelType w:val="hybridMultilevel"/>
    <w:tmpl w:val="F7D8C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9703477">
    <w:abstractNumId w:val="13"/>
  </w:num>
  <w:num w:numId="2" w16cid:durableId="840705905">
    <w:abstractNumId w:val="3"/>
  </w:num>
  <w:num w:numId="3" w16cid:durableId="1507594037">
    <w:abstractNumId w:val="1"/>
  </w:num>
  <w:num w:numId="4" w16cid:durableId="378752330">
    <w:abstractNumId w:val="10"/>
  </w:num>
  <w:num w:numId="5" w16cid:durableId="1342242877">
    <w:abstractNumId w:val="5"/>
  </w:num>
  <w:num w:numId="6" w16cid:durableId="1501695671">
    <w:abstractNumId w:val="12"/>
  </w:num>
  <w:num w:numId="7" w16cid:durableId="651833802">
    <w:abstractNumId w:val="8"/>
  </w:num>
  <w:num w:numId="8" w16cid:durableId="1041437524">
    <w:abstractNumId w:val="2"/>
  </w:num>
  <w:num w:numId="9" w16cid:durableId="445462325">
    <w:abstractNumId w:val="7"/>
  </w:num>
  <w:num w:numId="10" w16cid:durableId="894003770">
    <w:abstractNumId w:val="0"/>
  </w:num>
  <w:num w:numId="11" w16cid:durableId="2141419142">
    <w:abstractNumId w:val="11"/>
  </w:num>
  <w:num w:numId="12" w16cid:durableId="614411336">
    <w:abstractNumId w:val="14"/>
  </w:num>
  <w:num w:numId="13" w16cid:durableId="1190490765">
    <w:abstractNumId w:val="9"/>
  </w:num>
  <w:num w:numId="14" w16cid:durableId="1418558779">
    <w:abstractNumId w:val="15"/>
  </w:num>
  <w:num w:numId="15" w16cid:durableId="435910942">
    <w:abstractNumId w:val="6"/>
  </w:num>
  <w:num w:numId="16" w16cid:durableId="1257905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32"/>
    <w:rsid w:val="000009EE"/>
    <w:rsid w:val="00000C77"/>
    <w:rsid w:val="00001A05"/>
    <w:rsid w:val="00002197"/>
    <w:rsid w:val="0000263D"/>
    <w:rsid w:val="00002B67"/>
    <w:rsid w:val="00003029"/>
    <w:rsid w:val="000032B3"/>
    <w:rsid w:val="0000330F"/>
    <w:rsid w:val="000059E4"/>
    <w:rsid w:val="00010BF3"/>
    <w:rsid w:val="00010F71"/>
    <w:rsid w:val="000121C7"/>
    <w:rsid w:val="00012474"/>
    <w:rsid w:val="00012A66"/>
    <w:rsid w:val="000141BB"/>
    <w:rsid w:val="00014E3A"/>
    <w:rsid w:val="00015521"/>
    <w:rsid w:val="000155F8"/>
    <w:rsid w:val="00016B2D"/>
    <w:rsid w:val="0002279A"/>
    <w:rsid w:val="00022AEB"/>
    <w:rsid w:val="000231E5"/>
    <w:rsid w:val="00024219"/>
    <w:rsid w:val="000244DC"/>
    <w:rsid w:val="00024D89"/>
    <w:rsid w:val="00024F4E"/>
    <w:rsid w:val="00025180"/>
    <w:rsid w:val="00026F1A"/>
    <w:rsid w:val="00027DDD"/>
    <w:rsid w:val="00030397"/>
    <w:rsid w:val="00030B0B"/>
    <w:rsid w:val="00032797"/>
    <w:rsid w:val="000354D3"/>
    <w:rsid w:val="00036B2E"/>
    <w:rsid w:val="00036BFA"/>
    <w:rsid w:val="000404EB"/>
    <w:rsid w:val="000414F5"/>
    <w:rsid w:val="0004256F"/>
    <w:rsid w:val="00043F00"/>
    <w:rsid w:val="0004437D"/>
    <w:rsid w:val="0004535C"/>
    <w:rsid w:val="00045A3A"/>
    <w:rsid w:val="00046A33"/>
    <w:rsid w:val="00047AA2"/>
    <w:rsid w:val="00050A2A"/>
    <w:rsid w:val="00050AB3"/>
    <w:rsid w:val="00053B20"/>
    <w:rsid w:val="00053BE4"/>
    <w:rsid w:val="00054661"/>
    <w:rsid w:val="000549A7"/>
    <w:rsid w:val="00057B3A"/>
    <w:rsid w:val="0006120D"/>
    <w:rsid w:val="000629B4"/>
    <w:rsid w:val="00063609"/>
    <w:rsid w:val="000643F1"/>
    <w:rsid w:val="0006484E"/>
    <w:rsid w:val="000657EF"/>
    <w:rsid w:val="00065C94"/>
    <w:rsid w:val="00066C76"/>
    <w:rsid w:val="00066CA8"/>
    <w:rsid w:val="00066CDF"/>
    <w:rsid w:val="00066E14"/>
    <w:rsid w:val="00071C7E"/>
    <w:rsid w:val="00072B92"/>
    <w:rsid w:val="00073BAF"/>
    <w:rsid w:val="00073EA1"/>
    <w:rsid w:val="00075080"/>
    <w:rsid w:val="00075A90"/>
    <w:rsid w:val="0007651E"/>
    <w:rsid w:val="000777A2"/>
    <w:rsid w:val="00080451"/>
    <w:rsid w:val="00080614"/>
    <w:rsid w:val="0008137F"/>
    <w:rsid w:val="00081A28"/>
    <w:rsid w:val="000838A8"/>
    <w:rsid w:val="000859A2"/>
    <w:rsid w:val="00085FC6"/>
    <w:rsid w:val="000861AE"/>
    <w:rsid w:val="00086898"/>
    <w:rsid w:val="000875C2"/>
    <w:rsid w:val="00087CCC"/>
    <w:rsid w:val="00090A9C"/>
    <w:rsid w:val="00090ACE"/>
    <w:rsid w:val="00090FD4"/>
    <w:rsid w:val="0009102F"/>
    <w:rsid w:val="000911C3"/>
    <w:rsid w:val="000913F3"/>
    <w:rsid w:val="00092B0B"/>
    <w:rsid w:val="0009373F"/>
    <w:rsid w:val="00093F54"/>
    <w:rsid w:val="00094D00"/>
    <w:rsid w:val="00094DF5"/>
    <w:rsid w:val="000954F7"/>
    <w:rsid w:val="000957A5"/>
    <w:rsid w:val="00096003"/>
    <w:rsid w:val="000963AC"/>
    <w:rsid w:val="000A0DE3"/>
    <w:rsid w:val="000A274D"/>
    <w:rsid w:val="000A3BDE"/>
    <w:rsid w:val="000A44FB"/>
    <w:rsid w:val="000A56AC"/>
    <w:rsid w:val="000A5FC0"/>
    <w:rsid w:val="000A66AD"/>
    <w:rsid w:val="000A6DCF"/>
    <w:rsid w:val="000B12C7"/>
    <w:rsid w:val="000B2850"/>
    <w:rsid w:val="000B2B83"/>
    <w:rsid w:val="000B3096"/>
    <w:rsid w:val="000B3595"/>
    <w:rsid w:val="000B5A67"/>
    <w:rsid w:val="000B5AD3"/>
    <w:rsid w:val="000B658D"/>
    <w:rsid w:val="000B6F5C"/>
    <w:rsid w:val="000C0386"/>
    <w:rsid w:val="000C0ABE"/>
    <w:rsid w:val="000C1631"/>
    <w:rsid w:val="000C167F"/>
    <w:rsid w:val="000C1B25"/>
    <w:rsid w:val="000C1FB1"/>
    <w:rsid w:val="000C244D"/>
    <w:rsid w:val="000C319F"/>
    <w:rsid w:val="000C320D"/>
    <w:rsid w:val="000C352F"/>
    <w:rsid w:val="000C41A0"/>
    <w:rsid w:val="000C4CCE"/>
    <w:rsid w:val="000C4D95"/>
    <w:rsid w:val="000C5902"/>
    <w:rsid w:val="000C63B7"/>
    <w:rsid w:val="000C6863"/>
    <w:rsid w:val="000C7017"/>
    <w:rsid w:val="000C75EE"/>
    <w:rsid w:val="000D234B"/>
    <w:rsid w:val="000D47B7"/>
    <w:rsid w:val="000D5697"/>
    <w:rsid w:val="000D5A61"/>
    <w:rsid w:val="000D73D9"/>
    <w:rsid w:val="000E073F"/>
    <w:rsid w:val="000E076D"/>
    <w:rsid w:val="000E3C8F"/>
    <w:rsid w:val="000E4F48"/>
    <w:rsid w:val="000E5FB2"/>
    <w:rsid w:val="000E5FB7"/>
    <w:rsid w:val="000E77D3"/>
    <w:rsid w:val="000F0F26"/>
    <w:rsid w:val="000F3091"/>
    <w:rsid w:val="000F3422"/>
    <w:rsid w:val="000F40B3"/>
    <w:rsid w:val="000F5797"/>
    <w:rsid w:val="000F5CCE"/>
    <w:rsid w:val="000F5DEB"/>
    <w:rsid w:val="000F5FA0"/>
    <w:rsid w:val="000F7B80"/>
    <w:rsid w:val="00101B5D"/>
    <w:rsid w:val="001020BA"/>
    <w:rsid w:val="001039C1"/>
    <w:rsid w:val="00104350"/>
    <w:rsid w:val="00104408"/>
    <w:rsid w:val="00105980"/>
    <w:rsid w:val="00105D1C"/>
    <w:rsid w:val="001067F3"/>
    <w:rsid w:val="00107FCC"/>
    <w:rsid w:val="00110409"/>
    <w:rsid w:val="00110ECF"/>
    <w:rsid w:val="00112475"/>
    <w:rsid w:val="00112A88"/>
    <w:rsid w:val="001132ED"/>
    <w:rsid w:val="0011389B"/>
    <w:rsid w:val="00113F6E"/>
    <w:rsid w:val="00114206"/>
    <w:rsid w:val="001146FE"/>
    <w:rsid w:val="001208A0"/>
    <w:rsid w:val="001209D6"/>
    <w:rsid w:val="00121FF5"/>
    <w:rsid w:val="00123377"/>
    <w:rsid w:val="001233E6"/>
    <w:rsid w:val="00126ACF"/>
    <w:rsid w:val="00127183"/>
    <w:rsid w:val="00127E0A"/>
    <w:rsid w:val="00130EA7"/>
    <w:rsid w:val="00131F1F"/>
    <w:rsid w:val="00132496"/>
    <w:rsid w:val="00133B1C"/>
    <w:rsid w:val="0013420D"/>
    <w:rsid w:val="00135B6A"/>
    <w:rsid w:val="001377A3"/>
    <w:rsid w:val="00137B99"/>
    <w:rsid w:val="00140979"/>
    <w:rsid w:val="00140FB3"/>
    <w:rsid w:val="00145B86"/>
    <w:rsid w:val="00146780"/>
    <w:rsid w:val="00146A14"/>
    <w:rsid w:val="00147ED4"/>
    <w:rsid w:val="00150DD3"/>
    <w:rsid w:val="001526FD"/>
    <w:rsid w:val="00153A4C"/>
    <w:rsid w:val="00154A3C"/>
    <w:rsid w:val="00156271"/>
    <w:rsid w:val="00160C23"/>
    <w:rsid w:val="00161029"/>
    <w:rsid w:val="0016162B"/>
    <w:rsid w:val="00161D6B"/>
    <w:rsid w:val="00164BF5"/>
    <w:rsid w:val="00164D8C"/>
    <w:rsid w:val="00166FDA"/>
    <w:rsid w:val="00167641"/>
    <w:rsid w:val="001729AE"/>
    <w:rsid w:val="001735AE"/>
    <w:rsid w:val="00173F66"/>
    <w:rsid w:val="00175567"/>
    <w:rsid w:val="00175FA0"/>
    <w:rsid w:val="001773BB"/>
    <w:rsid w:val="001822BC"/>
    <w:rsid w:val="001844DB"/>
    <w:rsid w:val="001847BC"/>
    <w:rsid w:val="00186E64"/>
    <w:rsid w:val="00187125"/>
    <w:rsid w:val="0018784A"/>
    <w:rsid w:val="00187B7A"/>
    <w:rsid w:val="001915BE"/>
    <w:rsid w:val="001919DE"/>
    <w:rsid w:val="00191BDC"/>
    <w:rsid w:val="00193571"/>
    <w:rsid w:val="0019500B"/>
    <w:rsid w:val="00195738"/>
    <w:rsid w:val="00195ABC"/>
    <w:rsid w:val="00196344"/>
    <w:rsid w:val="001A0B22"/>
    <w:rsid w:val="001A105A"/>
    <w:rsid w:val="001A223C"/>
    <w:rsid w:val="001A2DCE"/>
    <w:rsid w:val="001A3185"/>
    <w:rsid w:val="001A3AFF"/>
    <w:rsid w:val="001A5154"/>
    <w:rsid w:val="001B223D"/>
    <w:rsid w:val="001B3497"/>
    <w:rsid w:val="001B57BB"/>
    <w:rsid w:val="001B5C27"/>
    <w:rsid w:val="001B6B82"/>
    <w:rsid w:val="001B7D74"/>
    <w:rsid w:val="001C0885"/>
    <w:rsid w:val="001C26AB"/>
    <w:rsid w:val="001C28D7"/>
    <w:rsid w:val="001C29BF"/>
    <w:rsid w:val="001C7765"/>
    <w:rsid w:val="001D0A5F"/>
    <w:rsid w:val="001D2D87"/>
    <w:rsid w:val="001D4292"/>
    <w:rsid w:val="001D42FA"/>
    <w:rsid w:val="001D6D21"/>
    <w:rsid w:val="001D7250"/>
    <w:rsid w:val="001D756A"/>
    <w:rsid w:val="001D7A17"/>
    <w:rsid w:val="001D7BE9"/>
    <w:rsid w:val="001D7D02"/>
    <w:rsid w:val="001D7F9E"/>
    <w:rsid w:val="001E05FF"/>
    <w:rsid w:val="001E0963"/>
    <w:rsid w:val="001E0F13"/>
    <w:rsid w:val="001E1DFC"/>
    <w:rsid w:val="001E265F"/>
    <w:rsid w:val="001E2C8F"/>
    <w:rsid w:val="001E3144"/>
    <w:rsid w:val="001E3D0F"/>
    <w:rsid w:val="001E5893"/>
    <w:rsid w:val="001E636E"/>
    <w:rsid w:val="001E6ED5"/>
    <w:rsid w:val="001E6FFB"/>
    <w:rsid w:val="001E78AF"/>
    <w:rsid w:val="001E7E6E"/>
    <w:rsid w:val="001E7FB8"/>
    <w:rsid w:val="001F0D9C"/>
    <w:rsid w:val="001F1284"/>
    <w:rsid w:val="001F15F2"/>
    <w:rsid w:val="001F25B9"/>
    <w:rsid w:val="001F2BCD"/>
    <w:rsid w:val="001F43B0"/>
    <w:rsid w:val="001F4F8D"/>
    <w:rsid w:val="001F5A30"/>
    <w:rsid w:val="00200446"/>
    <w:rsid w:val="00200C31"/>
    <w:rsid w:val="0020103D"/>
    <w:rsid w:val="00201BEA"/>
    <w:rsid w:val="00202CB6"/>
    <w:rsid w:val="00202E14"/>
    <w:rsid w:val="00204F32"/>
    <w:rsid w:val="00206D78"/>
    <w:rsid w:val="00206E42"/>
    <w:rsid w:val="00207A3E"/>
    <w:rsid w:val="00210996"/>
    <w:rsid w:val="00211942"/>
    <w:rsid w:val="00212342"/>
    <w:rsid w:val="00212BF7"/>
    <w:rsid w:val="002135E4"/>
    <w:rsid w:val="002142BB"/>
    <w:rsid w:val="00214320"/>
    <w:rsid w:val="00214FA5"/>
    <w:rsid w:val="00214FE5"/>
    <w:rsid w:val="00221311"/>
    <w:rsid w:val="00221CDC"/>
    <w:rsid w:val="00222188"/>
    <w:rsid w:val="002241FC"/>
    <w:rsid w:val="0022420C"/>
    <w:rsid w:val="00224E3A"/>
    <w:rsid w:val="002256A8"/>
    <w:rsid w:val="002264B8"/>
    <w:rsid w:val="002268B6"/>
    <w:rsid w:val="002272E8"/>
    <w:rsid w:val="002315CD"/>
    <w:rsid w:val="00231AF8"/>
    <w:rsid w:val="00232A4C"/>
    <w:rsid w:val="00233021"/>
    <w:rsid w:val="002337A5"/>
    <w:rsid w:val="00233A98"/>
    <w:rsid w:val="0023454A"/>
    <w:rsid w:val="00235082"/>
    <w:rsid w:val="00235A24"/>
    <w:rsid w:val="00235F72"/>
    <w:rsid w:val="00236899"/>
    <w:rsid w:val="00237B0E"/>
    <w:rsid w:val="00241007"/>
    <w:rsid w:val="00242128"/>
    <w:rsid w:val="00243622"/>
    <w:rsid w:val="00245827"/>
    <w:rsid w:val="0024614C"/>
    <w:rsid w:val="0024675B"/>
    <w:rsid w:val="00246CDC"/>
    <w:rsid w:val="00246FC3"/>
    <w:rsid w:val="002479EB"/>
    <w:rsid w:val="00247D8C"/>
    <w:rsid w:val="00247D8D"/>
    <w:rsid w:val="002512CB"/>
    <w:rsid w:val="0025152F"/>
    <w:rsid w:val="002516E0"/>
    <w:rsid w:val="002521C2"/>
    <w:rsid w:val="0025296F"/>
    <w:rsid w:val="00252F2C"/>
    <w:rsid w:val="0025426F"/>
    <w:rsid w:val="00254467"/>
    <w:rsid w:val="00256F10"/>
    <w:rsid w:val="00257717"/>
    <w:rsid w:val="00257DCB"/>
    <w:rsid w:val="002617E9"/>
    <w:rsid w:val="0026193E"/>
    <w:rsid w:val="00262305"/>
    <w:rsid w:val="0026263E"/>
    <w:rsid w:val="00262EC7"/>
    <w:rsid w:val="00264761"/>
    <w:rsid w:val="002653EB"/>
    <w:rsid w:val="00265924"/>
    <w:rsid w:val="00267868"/>
    <w:rsid w:val="00270C4F"/>
    <w:rsid w:val="00270E75"/>
    <w:rsid w:val="00273075"/>
    <w:rsid w:val="00274DE8"/>
    <w:rsid w:val="00276AA7"/>
    <w:rsid w:val="00280110"/>
    <w:rsid w:val="0028217D"/>
    <w:rsid w:val="00282DFC"/>
    <w:rsid w:val="00282E39"/>
    <w:rsid w:val="00283FEF"/>
    <w:rsid w:val="0028447B"/>
    <w:rsid w:val="00284B2E"/>
    <w:rsid w:val="002863F4"/>
    <w:rsid w:val="00286D77"/>
    <w:rsid w:val="00290346"/>
    <w:rsid w:val="00290EEC"/>
    <w:rsid w:val="002916BF"/>
    <w:rsid w:val="00291B91"/>
    <w:rsid w:val="002923A1"/>
    <w:rsid w:val="0029356B"/>
    <w:rsid w:val="002935B4"/>
    <w:rsid w:val="002938D9"/>
    <w:rsid w:val="00293A0D"/>
    <w:rsid w:val="00293C2E"/>
    <w:rsid w:val="00294F49"/>
    <w:rsid w:val="00295445"/>
    <w:rsid w:val="002977AC"/>
    <w:rsid w:val="002A1044"/>
    <w:rsid w:val="002A1619"/>
    <w:rsid w:val="002A2B0E"/>
    <w:rsid w:val="002A2DAF"/>
    <w:rsid w:val="002A2FED"/>
    <w:rsid w:val="002A3BE2"/>
    <w:rsid w:val="002A44C5"/>
    <w:rsid w:val="002A75C0"/>
    <w:rsid w:val="002A7A84"/>
    <w:rsid w:val="002A7FEC"/>
    <w:rsid w:val="002B0022"/>
    <w:rsid w:val="002B04C4"/>
    <w:rsid w:val="002B0662"/>
    <w:rsid w:val="002B32F6"/>
    <w:rsid w:val="002B3B84"/>
    <w:rsid w:val="002B3C2E"/>
    <w:rsid w:val="002B4112"/>
    <w:rsid w:val="002B51FC"/>
    <w:rsid w:val="002B7EF0"/>
    <w:rsid w:val="002C165F"/>
    <w:rsid w:val="002C2604"/>
    <w:rsid w:val="002C41AC"/>
    <w:rsid w:val="002D10D5"/>
    <w:rsid w:val="002D1669"/>
    <w:rsid w:val="002D38EA"/>
    <w:rsid w:val="002D4E1B"/>
    <w:rsid w:val="002D4EEF"/>
    <w:rsid w:val="002D5723"/>
    <w:rsid w:val="002D61A4"/>
    <w:rsid w:val="002D6619"/>
    <w:rsid w:val="002E00E1"/>
    <w:rsid w:val="002E0881"/>
    <w:rsid w:val="002E1FEB"/>
    <w:rsid w:val="002E202D"/>
    <w:rsid w:val="002E22D9"/>
    <w:rsid w:val="002E348A"/>
    <w:rsid w:val="002E420E"/>
    <w:rsid w:val="002E4E12"/>
    <w:rsid w:val="002E4FD1"/>
    <w:rsid w:val="002E60AF"/>
    <w:rsid w:val="002E6636"/>
    <w:rsid w:val="002E74EE"/>
    <w:rsid w:val="002F2AE1"/>
    <w:rsid w:val="002F3B3B"/>
    <w:rsid w:val="002F40ED"/>
    <w:rsid w:val="002F4448"/>
    <w:rsid w:val="002F58FD"/>
    <w:rsid w:val="002F7AA9"/>
    <w:rsid w:val="003002DE"/>
    <w:rsid w:val="00300DEF"/>
    <w:rsid w:val="0030112E"/>
    <w:rsid w:val="0030528E"/>
    <w:rsid w:val="00305861"/>
    <w:rsid w:val="003062E2"/>
    <w:rsid w:val="00307F33"/>
    <w:rsid w:val="00311C08"/>
    <w:rsid w:val="00312469"/>
    <w:rsid w:val="0031273F"/>
    <w:rsid w:val="00315AEF"/>
    <w:rsid w:val="0031648F"/>
    <w:rsid w:val="00320457"/>
    <w:rsid w:val="00320662"/>
    <w:rsid w:val="003207A4"/>
    <w:rsid w:val="00320F86"/>
    <w:rsid w:val="0032202B"/>
    <w:rsid w:val="00322F69"/>
    <w:rsid w:val="0032381B"/>
    <w:rsid w:val="0032386D"/>
    <w:rsid w:val="0032409E"/>
    <w:rsid w:val="0032474E"/>
    <w:rsid w:val="00325679"/>
    <w:rsid w:val="00325A6B"/>
    <w:rsid w:val="00326094"/>
    <w:rsid w:val="0032634B"/>
    <w:rsid w:val="00327B73"/>
    <w:rsid w:val="00331748"/>
    <w:rsid w:val="00331FF1"/>
    <w:rsid w:val="00332703"/>
    <w:rsid w:val="00332BE9"/>
    <w:rsid w:val="00333679"/>
    <w:rsid w:val="00333CA0"/>
    <w:rsid w:val="003352F4"/>
    <w:rsid w:val="00335587"/>
    <w:rsid w:val="00335B4E"/>
    <w:rsid w:val="003376D6"/>
    <w:rsid w:val="00337BF7"/>
    <w:rsid w:val="00344B99"/>
    <w:rsid w:val="00344EF1"/>
    <w:rsid w:val="00345B07"/>
    <w:rsid w:val="00345D53"/>
    <w:rsid w:val="00346FE4"/>
    <w:rsid w:val="00347BAC"/>
    <w:rsid w:val="003508F5"/>
    <w:rsid w:val="00350BEC"/>
    <w:rsid w:val="003515F3"/>
    <w:rsid w:val="00353D95"/>
    <w:rsid w:val="00354298"/>
    <w:rsid w:val="00354708"/>
    <w:rsid w:val="00356421"/>
    <w:rsid w:val="00356850"/>
    <w:rsid w:val="00356E7C"/>
    <w:rsid w:val="00356EAB"/>
    <w:rsid w:val="00357016"/>
    <w:rsid w:val="00357EBC"/>
    <w:rsid w:val="00357ECA"/>
    <w:rsid w:val="0036148C"/>
    <w:rsid w:val="003617AB"/>
    <w:rsid w:val="003623A4"/>
    <w:rsid w:val="00362BFF"/>
    <w:rsid w:val="00365365"/>
    <w:rsid w:val="00365C26"/>
    <w:rsid w:val="0036604C"/>
    <w:rsid w:val="003661EE"/>
    <w:rsid w:val="0036730F"/>
    <w:rsid w:val="00370385"/>
    <w:rsid w:val="003704A6"/>
    <w:rsid w:val="00372B0F"/>
    <w:rsid w:val="00372D07"/>
    <w:rsid w:val="00373FC7"/>
    <w:rsid w:val="00374305"/>
    <w:rsid w:val="00374CD8"/>
    <w:rsid w:val="00374CDC"/>
    <w:rsid w:val="00376273"/>
    <w:rsid w:val="003776EF"/>
    <w:rsid w:val="00377B03"/>
    <w:rsid w:val="00380CDF"/>
    <w:rsid w:val="00381E72"/>
    <w:rsid w:val="003822B5"/>
    <w:rsid w:val="003822EF"/>
    <w:rsid w:val="00382E6A"/>
    <w:rsid w:val="003833D4"/>
    <w:rsid w:val="00383965"/>
    <w:rsid w:val="00384C11"/>
    <w:rsid w:val="003861CE"/>
    <w:rsid w:val="00387E66"/>
    <w:rsid w:val="003904B6"/>
    <w:rsid w:val="0039090C"/>
    <w:rsid w:val="00391B58"/>
    <w:rsid w:val="00391FE7"/>
    <w:rsid w:val="003932A0"/>
    <w:rsid w:val="00395642"/>
    <w:rsid w:val="00395E19"/>
    <w:rsid w:val="0039666D"/>
    <w:rsid w:val="0039703B"/>
    <w:rsid w:val="003A242F"/>
    <w:rsid w:val="003A324B"/>
    <w:rsid w:val="003A3CDF"/>
    <w:rsid w:val="003A4DAB"/>
    <w:rsid w:val="003A52AA"/>
    <w:rsid w:val="003A7A0A"/>
    <w:rsid w:val="003B09BB"/>
    <w:rsid w:val="003B0E0C"/>
    <w:rsid w:val="003B0E19"/>
    <w:rsid w:val="003B14AD"/>
    <w:rsid w:val="003B1587"/>
    <w:rsid w:val="003B1F64"/>
    <w:rsid w:val="003B2143"/>
    <w:rsid w:val="003B2D19"/>
    <w:rsid w:val="003B542A"/>
    <w:rsid w:val="003B5E2F"/>
    <w:rsid w:val="003B5F09"/>
    <w:rsid w:val="003B6EC2"/>
    <w:rsid w:val="003C0AEB"/>
    <w:rsid w:val="003C1825"/>
    <w:rsid w:val="003C1B3E"/>
    <w:rsid w:val="003C2864"/>
    <w:rsid w:val="003C2C79"/>
    <w:rsid w:val="003C3F7F"/>
    <w:rsid w:val="003C49E3"/>
    <w:rsid w:val="003C4F33"/>
    <w:rsid w:val="003C6026"/>
    <w:rsid w:val="003C668A"/>
    <w:rsid w:val="003C6EF4"/>
    <w:rsid w:val="003C7ADD"/>
    <w:rsid w:val="003D0812"/>
    <w:rsid w:val="003D0D3A"/>
    <w:rsid w:val="003D0D44"/>
    <w:rsid w:val="003D0DD6"/>
    <w:rsid w:val="003D11D8"/>
    <w:rsid w:val="003D17A1"/>
    <w:rsid w:val="003D2FB9"/>
    <w:rsid w:val="003D358D"/>
    <w:rsid w:val="003D4CF8"/>
    <w:rsid w:val="003D53CA"/>
    <w:rsid w:val="003D5C5D"/>
    <w:rsid w:val="003D615A"/>
    <w:rsid w:val="003E0D64"/>
    <w:rsid w:val="003E1B2C"/>
    <w:rsid w:val="003E2E89"/>
    <w:rsid w:val="003E35B9"/>
    <w:rsid w:val="003E4BF2"/>
    <w:rsid w:val="003E5608"/>
    <w:rsid w:val="003E56A7"/>
    <w:rsid w:val="003E58B9"/>
    <w:rsid w:val="003E5C24"/>
    <w:rsid w:val="003E76EB"/>
    <w:rsid w:val="003E77BC"/>
    <w:rsid w:val="003F010E"/>
    <w:rsid w:val="003F05E7"/>
    <w:rsid w:val="003F2920"/>
    <w:rsid w:val="003F320A"/>
    <w:rsid w:val="003F3E4B"/>
    <w:rsid w:val="003F5DB3"/>
    <w:rsid w:val="003F67AC"/>
    <w:rsid w:val="003F68B6"/>
    <w:rsid w:val="003F6BF5"/>
    <w:rsid w:val="003F6DE8"/>
    <w:rsid w:val="004008A7"/>
    <w:rsid w:val="00400B76"/>
    <w:rsid w:val="00400DAF"/>
    <w:rsid w:val="00401858"/>
    <w:rsid w:val="00401931"/>
    <w:rsid w:val="004024C5"/>
    <w:rsid w:val="00402C08"/>
    <w:rsid w:val="00403175"/>
    <w:rsid w:val="00403818"/>
    <w:rsid w:val="0040517F"/>
    <w:rsid w:val="00410002"/>
    <w:rsid w:val="004105E0"/>
    <w:rsid w:val="00410915"/>
    <w:rsid w:val="0041171D"/>
    <w:rsid w:val="00412D84"/>
    <w:rsid w:val="00413710"/>
    <w:rsid w:val="00420704"/>
    <w:rsid w:val="0042099D"/>
    <w:rsid w:val="0042166D"/>
    <w:rsid w:val="004227B6"/>
    <w:rsid w:val="0042338B"/>
    <w:rsid w:val="00423D70"/>
    <w:rsid w:val="004266B9"/>
    <w:rsid w:val="00427251"/>
    <w:rsid w:val="00430116"/>
    <w:rsid w:val="00430F6A"/>
    <w:rsid w:val="0043136E"/>
    <w:rsid w:val="004329C9"/>
    <w:rsid w:val="00434C16"/>
    <w:rsid w:val="00436C87"/>
    <w:rsid w:val="004417E6"/>
    <w:rsid w:val="00441E9A"/>
    <w:rsid w:val="00442EF0"/>
    <w:rsid w:val="00444E91"/>
    <w:rsid w:val="00447308"/>
    <w:rsid w:val="00447672"/>
    <w:rsid w:val="004476B2"/>
    <w:rsid w:val="00450051"/>
    <w:rsid w:val="00450275"/>
    <w:rsid w:val="00451B7B"/>
    <w:rsid w:val="00451C00"/>
    <w:rsid w:val="00452960"/>
    <w:rsid w:val="004536CA"/>
    <w:rsid w:val="00453C2E"/>
    <w:rsid w:val="004554E5"/>
    <w:rsid w:val="00455EC2"/>
    <w:rsid w:val="0045714B"/>
    <w:rsid w:val="00460AA2"/>
    <w:rsid w:val="00461158"/>
    <w:rsid w:val="004614FB"/>
    <w:rsid w:val="00461D99"/>
    <w:rsid w:val="00462E59"/>
    <w:rsid w:val="004662C0"/>
    <w:rsid w:val="00467149"/>
    <w:rsid w:val="00467289"/>
    <w:rsid w:val="00471690"/>
    <w:rsid w:val="004747FE"/>
    <w:rsid w:val="0047578C"/>
    <w:rsid w:val="004762E0"/>
    <w:rsid w:val="00476811"/>
    <w:rsid w:val="00480B98"/>
    <w:rsid w:val="0048240B"/>
    <w:rsid w:val="00483C09"/>
    <w:rsid w:val="00485B28"/>
    <w:rsid w:val="00485B6A"/>
    <w:rsid w:val="004865A0"/>
    <w:rsid w:val="00486D3B"/>
    <w:rsid w:val="004871E3"/>
    <w:rsid w:val="00487795"/>
    <w:rsid w:val="004904DB"/>
    <w:rsid w:val="0049160A"/>
    <w:rsid w:val="0049179F"/>
    <w:rsid w:val="0049185D"/>
    <w:rsid w:val="00491BFE"/>
    <w:rsid w:val="0049232F"/>
    <w:rsid w:val="004925FD"/>
    <w:rsid w:val="00492638"/>
    <w:rsid w:val="00493DA7"/>
    <w:rsid w:val="00494187"/>
    <w:rsid w:val="004947ED"/>
    <w:rsid w:val="00494C4E"/>
    <w:rsid w:val="004A0BFF"/>
    <w:rsid w:val="004A120F"/>
    <w:rsid w:val="004A1AAB"/>
    <w:rsid w:val="004A27F0"/>
    <w:rsid w:val="004A2A76"/>
    <w:rsid w:val="004A4E52"/>
    <w:rsid w:val="004A52C0"/>
    <w:rsid w:val="004A55E3"/>
    <w:rsid w:val="004A67AB"/>
    <w:rsid w:val="004A7218"/>
    <w:rsid w:val="004A7C07"/>
    <w:rsid w:val="004B1096"/>
    <w:rsid w:val="004B4BA1"/>
    <w:rsid w:val="004B4D8C"/>
    <w:rsid w:val="004B50FD"/>
    <w:rsid w:val="004B6641"/>
    <w:rsid w:val="004B730A"/>
    <w:rsid w:val="004B7CCF"/>
    <w:rsid w:val="004C0683"/>
    <w:rsid w:val="004C098C"/>
    <w:rsid w:val="004C136D"/>
    <w:rsid w:val="004C1484"/>
    <w:rsid w:val="004C1D51"/>
    <w:rsid w:val="004C220D"/>
    <w:rsid w:val="004C3130"/>
    <w:rsid w:val="004C5223"/>
    <w:rsid w:val="004D1D19"/>
    <w:rsid w:val="004D2359"/>
    <w:rsid w:val="004D3809"/>
    <w:rsid w:val="004D4CB4"/>
    <w:rsid w:val="004D5646"/>
    <w:rsid w:val="004D5C31"/>
    <w:rsid w:val="004D5F27"/>
    <w:rsid w:val="004D7A86"/>
    <w:rsid w:val="004D7C92"/>
    <w:rsid w:val="004E0764"/>
    <w:rsid w:val="004E0AA0"/>
    <w:rsid w:val="004E0BC1"/>
    <w:rsid w:val="004E199C"/>
    <w:rsid w:val="004E223E"/>
    <w:rsid w:val="004E2B83"/>
    <w:rsid w:val="004E381A"/>
    <w:rsid w:val="004E41CE"/>
    <w:rsid w:val="004E4D09"/>
    <w:rsid w:val="004E4E1D"/>
    <w:rsid w:val="004E625B"/>
    <w:rsid w:val="004E69E1"/>
    <w:rsid w:val="004E69F5"/>
    <w:rsid w:val="004F0EBE"/>
    <w:rsid w:val="004F22E2"/>
    <w:rsid w:val="004F328D"/>
    <w:rsid w:val="004F535A"/>
    <w:rsid w:val="004F5F5C"/>
    <w:rsid w:val="004F6262"/>
    <w:rsid w:val="004F6B29"/>
    <w:rsid w:val="004F6EED"/>
    <w:rsid w:val="004F7711"/>
    <w:rsid w:val="00504AEB"/>
    <w:rsid w:val="00504DB3"/>
    <w:rsid w:val="00504E34"/>
    <w:rsid w:val="005072A3"/>
    <w:rsid w:val="0051010A"/>
    <w:rsid w:val="00511257"/>
    <w:rsid w:val="00511369"/>
    <w:rsid w:val="00511B06"/>
    <w:rsid w:val="00512284"/>
    <w:rsid w:val="00513038"/>
    <w:rsid w:val="005131BC"/>
    <w:rsid w:val="00513485"/>
    <w:rsid w:val="00513771"/>
    <w:rsid w:val="00514491"/>
    <w:rsid w:val="00514EA2"/>
    <w:rsid w:val="005153EF"/>
    <w:rsid w:val="005175FA"/>
    <w:rsid w:val="0052260D"/>
    <w:rsid w:val="00525B00"/>
    <w:rsid w:val="005262C9"/>
    <w:rsid w:val="00527AB5"/>
    <w:rsid w:val="00530CC7"/>
    <w:rsid w:val="0053250C"/>
    <w:rsid w:val="00532782"/>
    <w:rsid w:val="005336B1"/>
    <w:rsid w:val="00533ACC"/>
    <w:rsid w:val="0053442C"/>
    <w:rsid w:val="005365C9"/>
    <w:rsid w:val="00536668"/>
    <w:rsid w:val="00540115"/>
    <w:rsid w:val="005407F6"/>
    <w:rsid w:val="00543798"/>
    <w:rsid w:val="00544F5C"/>
    <w:rsid w:val="005451D0"/>
    <w:rsid w:val="00547265"/>
    <w:rsid w:val="00547A86"/>
    <w:rsid w:val="0055082F"/>
    <w:rsid w:val="00550B8F"/>
    <w:rsid w:val="00550E9B"/>
    <w:rsid w:val="00552615"/>
    <w:rsid w:val="005528EF"/>
    <w:rsid w:val="005530CF"/>
    <w:rsid w:val="00554951"/>
    <w:rsid w:val="00555624"/>
    <w:rsid w:val="00556319"/>
    <w:rsid w:val="0056185A"/>
    <w:rsid w:val="00562AA9"/>
    <w:rsid w:val="00564524"/>
    <w:rsid w:val="00564C40"/>
    <w:rsid w:val="00565F86"/>
    <w:rsid w:val="005661D1"/>
    <w:rsid w:val="00567544"/>
    <w:rsid w:val="00570FEC"/>
    <w:rsid w:val="0057457B"/>
    <w:rsid w:val="005746E9"/>
    <w:rsid w:val="00576129"/>
    <w:rsid w:val="00576D47"/>
    <w:rsid w:val="005772CA"/>
    <w:rsid w:val="005774A8"/>
    <w:rsid w:val="005800E3"/>
    <w:rsid w:val="0058076F"/>
    <w:rsid w:val="00580A40"/>
    <w:rsid w:val="00581128"/>
    <w:rsid w:val="0058197A"/>
    <w:rsid w:val="00583335"/>
    <w:rsid w:val="005837E9"/>
    <w:rsid w:val="005840BC"/>
    <w:rsid w:val="0058448B"/>
    <w:rsid w:val="00585172"/>
    <w:rsid w:val="005851A9"/>
    <w:rsid w:val="00585DAF"/>
    <w:rsid w:val="00586285"/>
    <w:rsid w:val="00586CEB"/>
    <w:rsid w:val="00587B2B"/>
    <w:rsid w:val="0059029C"/>
    <w:rsid w:val="00590A9F"/>
    <w:rsid w:val="00591328"/>
    <w:rsid w:val="005928CD"/>
    <w:rsid w:val="005934F1"/>
    <w:rsid w:val="00594168"/>
    <w:rsid w:val="00596EA8"/>
    <w:rsid w:val="0059728F"/>
    <w:rsid w:val="0059741D"/>
    <w:rsid w:val="005A29BE"/>
    <w:rsid w:val="005A2BDF"/>
    <w:rsid w:val="005A351E"/>
    <w:rsid w:val="005A4392"/>
    <w:rsid w:val="005A5F8B"/>
    <w:rsid w:val="005A71E2"/>
    <w:rsid w:val="005A79A3"/>
    <w:rsid w:val="005B0043"/>
    <w:rsid w:val="005B3133"/>
    <w:rsid w:val="005B33F8"/>
    <w:rsid w:val="005B3CEB"/>
    <w:rsid w:val="005B68A5"/>
    <w:rsid w:val="005B6F9D"/>
    <w:rsid w:val="005B6FDA"/>
    <w:rsid w:val="005C127E"/>
    <w:rsid w:val="005C338E"/>
    <w:rsid w:val="005C35DF"/>
    <w:rsid w:val="005C41A2"/>
    <w:rsid w:val="005C56AB"/>
    <w:rsid w:val="005C59CF"/>
    <w:rsid w:val="005C5CB7"/>
    <w:rsid w:val="005C5D0D"/>
    <w:rsid w:val="005C6323"/>
    <w:rsid w:val="005D0097"/>
    <w:rsid w:val="005D1F79"/>
    <w:rsid w:val="005D23C2"/>
    <w:rsid w:val="005D2F4B"/>
    <w:rsid w:val="005D3872"/>
    <w:rsid w:val="005D39EA"/>
    <w:rsid w:val="005D422A"/>
    <w:rsid w:val="005D4C92"/>
    <w:rsid w:val="005D544C"/>
    <w:rsid w:val="005D5A75"/>
    <w:rsid w:val="005D5C3C"/>
    <w:rsid w:val="005D7971"/>
    <w:rsid w:val="005D79AB"/>
    <w:rsid w:val="005E117B"/>
    <w:rsid w:val="005E2C3C"/>
    <w:rsid w:val="005E2FFB"/>
    <w:rsid w:val="005E3092"/>
    <w:rsid w:val="005E400A"/>
    <w:rsid w:val="005E4AC9"/>
    <w:rsid w:val="005E57DD"/>
    <w:rsid w:val="005E60BE"/>
    <w:rsid w:val="005E6724"/>
    <w:rsid w:val="005E7285"/>
    <w:rsid w:val="005F0346"/>
    <w:rsid w:val="005F121F"/>
    <w:rsid w:val="005F1ACB"/>
    <w:rsid w:val="005F2E17"/>
    <w:rsid w:val="005F4E37"/>
    <w:rsid w:val="005F5EDE"/>
    <w:rsid w:val="005F6004"/>
    <w:rsid w:val="005F6C1F"/>
    <w:rsid w:val="005F704A"/>
    <w:rsid w:val="005F754A"/>
    <w:rsid w:val="0060028D"/>
    <w:rsid w:val="0060071D"/>
    <w:rsid w:val="00601362"/>
    <w:rsid w:val="0060206C"/>
    <w:rsid w:val="00605B19"/>
    <w:rsid w:val="00606B84"/>
    <w:rsid w:val="006076D9"/>
    <w:rsid w:val="00607EA5"/>
    <w:rsid w:val="00611B21"/>
    <w:rsid w:val="0061207C"/>
    <w:rsid w:val="006125A0"/>
    <w:rsid w:val="006128E4"/>
    <w:rsid w:val="00612D56"/>
    <w:rsid w:val="0061300F"/>
    <w:rsid w:val="00613D79"/>
    <w:rsid w:val="00614274"/>
    <w:rsid w:val="00615B67"/>
    <w:rsid w:val="00615D29"/>
    <w:rsid w:val="00617C66"/>
    <w:rsid w:val="00620BF3"/>
    <w:rsid w:val="00623468"/>
    <w:rsid w:val="00623F8F"/>
    <w:rsid w:val="006248D0"/>
    <w:rsid w:val="00625F3E"/>
    <w:rsid w:val="0062612B"/>
    <w:rsid w:val="00626304"/>
    <w:rsid w:val="00631C06"/>
    <w:rsid w:val="006340C2"/>
    <w:rsid w:val="00635CE8"/>
    <w:rsid w:val="006364D6"/>
    <w:rsid w:val="00640190"/>
    <w:rsid w:val="006402D1"/>
    <w:rsid w:val="00640D59"/>
    <w:rsid w:val="006420BD"/>
    <w:rsid w:val="0064303F"/>
    <w:rsid w:val="00643A26"/>
    <w:rsid w:val="00643CB3"/>
    <w:rsid w:val="00644448"/>
    <w:rsid w:val="00644BD6"/>
    <w:rsid w:val="00644FC6"/>
    <w:rsid w:val="006457CF"/>
    <w:rsid w:val="00646182"/>
    <w:rsid w:val="00646E07"/>
    <w:rsid w:val="00650842"/>
    <w:rsid w:val="00651DCF"/>
    <w:rsid w:val="00654C61"/>
    <w:rsid w:val="0065567B"/>
    <w:rsid w:val="00655BAE"/>
    <w:rsid w:val="00655D40"/>
    <w:rsid w:val="00656DFF"/>
    <w:rsid w:val="00657BB5"/>
    <w:rsid w:val="0066082E"/>
    <w:rsid w:val="00660C10"/>
    <w:rsid w:val="00660DC0"/>
    <w:rsid w:val="006613B0"/>
    <w:rsid w:val="006625C1"/>
    <w:rsid w:val="006627E8"/>
    <w:rsid w:val="00662F4E"/>
    <w:rsid w:val="006631C2"/>
    <w:rsid w:val="00665DBA"/>
    <w:rsid w:val="00666248"/>
    <w:rsid w:val="00666562"/>
    <w:rsid w:val="00666F70"/>
    <w:rsid w:val="00667725"/>
    <w:rsid w:val="00667A0E"/>
    <w:rsid w:val="00667F37"/>
    <w:rsid w:val="00670465"/>
    <w:rsid w:val="006712AF"/>
    <w:rsid w:val="00672E84"/>
    <w:rsid w:val="0067342B"/>
    <w:rsid w:val="00673A47"/>
    <w:rsid w:val="006754ED"/>
    <w:rsid w:val="00677807"/>
    <w:rsid w:val="00680696"/>
    <w:rsid w:val="00680CF4"/>
    <w:rsid w:val="00681408"/>
    <w:rsid w:val="00682619"/>
    <w:rsid w:val="006832E9"/>
    <w:rsid w:val="00683481"/>
    <w:rsid w:val="00683FA2"/>
    <w:rsid w:val="00684B81"/>
    <w:rsid w:val="00684E04"/>
    <w:rsid w:val="00685BD6"/>
    <w:rsid w:val="00686425"/>
    <w:rsid w:val="00687712"/>
    <w:rsid w:val="006909A6"/>
    <w:rsid w:val="00690B6A"/>
    <w:rsid w:val="0069372F"/>
    <w:rsid w:val="00693D4E"/>
    <w:rsid w:val="00695064"/>
    <w:rsid w:val="006957BF"/>
    <w:rsid w:val="006958CA"/>
    <w:rsid w:val="00695934"/>
    <w:rsid w:val="006967D9"/>
    <w:rsid w:val="00696D5B"/>
    <w:rsid w:val="00697238"/>
    <w:rsid w:val="0069731D"/>
    <w:rsid w:val="006A0CD6"/>
    <w:rsid w:val="006A1F19"/>
    <w:rsid w:val="006A21ED"/>
    <w:rsid w:val="006A220E"/>
    <w:rsid w:val="006A5B01"/>
    <w:rsid w:val="006A6321"/>
    <w:rsid w:val="006A688F"/>
    <w:rsid w:val="006A69E2"/>
    <w:rsid w:val="006A7524"/>
    <w:rsid w:val="006A7528"/>
    <w:rsid w:val="006B188C"/>
    <w:rsid w:val="006B2D02"/>
    <w:rsid w:val="006B4247"/>
    <w:rsid w:val="006B5A6A"/>
    <w:rsid w:val="006B631E"/>
    <w:rsid w:val="006B6760"/>
    <w:rsid w:val="006B6947"/>
    <w:rsid w:val="006B75B8"/>
    <w:rsid w:val="006C0328"/>
    <w:rsid w:val="006C2415"/>
    <w:rsid w:val="006C2F54"/>
    <w:rsid w:val="006C5F81"/>
    <w:rsid w:val="006C60A1"/>
    <w:rsid w:val="006C773B"/>
    <w:rsid w:val="006D0F5B"/>
    <w:rsid w:val="006D11A6"/>
    <w:rsid w:val="006D3019"/>
    <w:rsid w:val="006D3D56"/>
    <w:rsid w:val="006D4A3A"/>
    <w:rsid w:val="006D58E3"/>
    <w:rsid w:val="006D69B6"/>
    <w:rsid w:val="006E0552"/>
    <w:rsid w:val="006E0637"/>
    <w:rsid w:val="006E0BF5"/>
    <w:rsid w:val="006E217B"/>
    <w:rsid w:val="006E280D"/>
    <w:rsid w:val="006E370A"/>
    <w:rsid w:val="006E56C2"/>
    <w:rsid w:val="006E64F1"/>
    <w:rsid w:val="006E6695"/>
    <w:rsid w:val="006E7D98"/>
    <w:rsid w:val="006F1A34"/>
    <w:rsid w:val="006F1E68"/>
    <w:rsid w:val="006F2250"/>
    <w:rsid w:val="006F30B9"/>
    <w:rsid w:val="006F4138"/>
    <w:rsid w:val="006F4301"/>
    <w:rsid w:val="006F5372"/>
    <w:rsid w:val="006F662C"/>
    <w:rsid w:val="006F6808"/>
    <w:rsid w:val="0070075E"/>
    <w:rsid w:val="00702266"/>
    <w:rsid w:val="00703A54"/>
    <w:rsid w:val="007051AE"/>
    <w:rsid w:val="007051EF"/>
    <w:rsid w:val="00711B56"/>
    <w:rsid w:val="00712684"/>
    <w:rsid w:val="007137FB"/>
    <w:rsid w:val="00717172"/>
    <w:rsid w:val="00717464"/>
    <w:rsid w:val="00720D41"/>
    <w:rsid w:val="00721116"/>
    <w:rsid w:val="00721307"/>
    <w:rsid w:val="00721EDF"/>
    <w:rsid w:val="00722171"/>
    <w:rsid w:val="007228E3"/>
    <w:rsid w:val="00722976"/>
    <w:rsid w:val="0072487F"/>
    <w:rsid w:val="00724E3D"/>
    <w:rsid w:val="00725012"/>
    <w:rsid w:val="00725A69"/>
    <w:rsid w:val="007278E7"/>
    <w:rsid w:val="00727AEB"/>
    <w:rsid w:val="0073073D"/>
    <w:rsid w:val="00732066"/>
    <w:rsid w:val="007321C1"/>
    <w:rsid w:val="007327C4"/>
    <w:rsid w:val="00733E15"/>
    <w:rsid w:val="0073411B"/>
    <w:rsid w:val="00734583"/>
    <w:rsid w:val="0073716C"/>
    <w:rsid w:val="00737F34"/>
    <w:rsid w:val="007409DB"/>
    <w:rsid w:val="007424BB"/>
    <w:rsid w:val="007444E8"/>
    <w:rsid w:val="007453CB"/>
    <w:rsid w:val="0074569B"/>
    <w:rsid w:val="00746113"/>
    <w:rsid w:val="007462FA"/>
    <w:rsid w:val="00747327"/>
    <w:rsid w:val="00747BCF"/>
    <w:rsid w:val="007508DB"/>
    <w:rsid w:val="007521DD"/>
    <w:rsid w:val="00752A47"/>
    <w:rsid w:val="00754620"/>
    <w:rsid w:val="00755BAD"/>
    <w:rsid w:val="00755FFD"/>
    <w:rsid w:val="0075659E"/>
    <w:rsid w:val="00756E34"/>
    <w:rsid w:val="00756FDB"/>
    <w:rsid w:val="007578F9"/>
    <w:rsid w:val="0076088D"/>
    <w:rsid w:val="0076313C"/>
    <w:rsid w:val="00765C27"/>
    <w:rsid w:val="007709EE"/>
    <w:rsid w:val="00770B09"/>
    <w:rsid w:val="00770DB0"/>
    <w:rsid w:val="007731CA"/>
    <w:rsid w:val="00774358"/>
    <w:rsid w:val="00774C29"/>
    <w:rsid w:val="007762AF"/>
    <w:rsid w:val="00780491"/>
    <w:rsid w:val="00781754"/>
    <w:rsid w:val="007840AF"/>
    <w:rsid w:val="007865DE"/>
    <w:rsid w:val="00786B10"/>
    <w:rsid w:val="00786C2F"/>
    <w:rsid w:val="007879F6"/>
    <w:rsid w:val="00787ED1"/>
    <w:rsid w:val="007905AA"/>
    <w:rsid w:val="00794840"/>
    <w:rsid w:val="0079616D"/>
    <w:rsid w:val="00796790"/>
    <w:rsid w:val="0079779D"/>
    <w:rsid w:val="007A0482"/>
    <w:rsid w:val="007A14A8"/>
    <w:rsid w:val="007A202B"/>
    <w:rsid w:val="007A305C"/>
    <w:rsid w:val="007A30BB"/>
    <w:rsid w:val="007A363D"/>
    <w:rsid w:val="007A4163"/>
    <w:rsid w:val="007A457C"/>
    <w:rsid w:val="007A4D00"/>
    <w:rsid w:val="007A5519"/>
    <w:rsid w:val="007A60F3"/>
    <w:rsid w:val="007A61DE"/>
    <w:rsid w:val="007A6308"/>
    <w:rsid w:val="007A6490"/>
    <w:rsid w:val="007A6F44"/>
    <w:rsid w:val="007A7BA4"/>
    <w:rsid w:val="007A7ED3"/>
    <w:rsid w:val="007B45CB"/>
    <w:rsid w:val="007B4F4B"/>
    <w:rsid w:val="007B5AB9"/>
    <w:rsid w:val="007B6FBD"/>
    <w:rsid w:val="007B72A1"/>
    <w:rsid w:val="007B78EA"/>
    <w:rsid w:val="007B7CEA"/>
    <w:rsid w:val="007C12CC"/>
    <w:rsid w:val="007C1326"/>
    <w:rsid w:val="007C1344"/>
    <w:rsid w:val="007C1359"/>
    <w:rsid w:val="007C2B0F"/>
    <w:rsid w:val="007C2E49"/>
    <w:rsid w:val="007C300E"/>
    <w:rsid w:val="007C3D0E"/>
    <w:rsid w:val="007C551C"/>
    <w:rsid w:val="007C5557"/>
    <w:rsid w:val="007C605D"/>
    <w:rsid w:val="007C645D"/>
    <w:rsid w:val="007C7005"/>
    <w:rsid w:val="007D046E"/>
    <w:rsid w:val="007D0CAC"/>
    <w:rsid w:val="007D0D5C"/>
    <w:rsid w:val="007D2000"/>
    <w:rsid w:val="007D2895"/>
    <w:rsid w:val="007D2B6A"/>
    <w:rsid w:val="007D3384"/>
    <w:rsid w:val="007D4257"/>
    <w:rsid w:val="007D4ADE"/>
    <w:rsid w:val="007D641D"/>
    <w:rsid w:val="007D6B9B"/>
    <w:rsid w:val="007D7F2C"/>
    <w:rsid w:val="007E149F"/>
    <w:rsid w:val="007E154F"/>
    <w:rsid w:val="007E29D4"/>
    <w:rsid w:val="007E2AD5"/>
    <w:rsid w:val="007E3A58"/>
    <w:rsid w:val="007E3F15"/>
    <w:rsid w:val="007E424F"/>
    <w:rsid w:val="007E58FB"/>
    <w:rsid w:val="007E5C0F"/>
    <w:rsid w:val="007E66F0"/>
    <w:rsid w:val="007E6D66"/>
    <w:rsid w:val="007E7AC8"/>
    <w:rsid w:val="007F0E93"/>
    <w:rsid w:val="007F1871"/>
    <w:rsid w:val="007F1918"/>
    <w:rsid w:val="007F20E6"/>
    <w:rsid w:val="007F293F"/>
    <w:rsid w:val="007F4C32"/>
    <w:rsid w:val="007F5E10"/>
    <w:rsid w:val="007F6BE3"/>
    <w:rsid w:val="007F76E3"/>
    <w:rsid w:val="007F7F66"/>
    <w:rsid w:val="00801123"/>
    <w:rsid w:val="00801921"/>
    <w:rsid w:val="00802F07"/>
    <w:rsid w:val="00804634"/>
    <w:rsid w:val="0080486F"/>
    <w:rsid w:val="008049E8"/>
    <w:rsid w:val="00804F60"/>
    <w:rsid w:val="008051BD"/>
    <w:rsid w:val="00807E69"/>
    <w:rsid w:val="008100B2"/>
    <w:rsid w:val="00811135"/>
    <w:rsid w:val="008116EC"/>
    <w:rsid w:val="0081192C"/>
    <w:rsid w:val="00812037"/>
    <w:rsid w:val="00812C89"/>
    <w:rsid w:val="00813487"/>
    <w:rsid w:val="00814A00"/>
    <w:rsid w:val="00815023"/>
    <w:rsid w:val="00816D57"/>
    <w:rsid w:val="00817BDD"/>
    <w:rsid w:val="00817C48"/>
    <w:rsid w:val="00820A12"/>
    <w:rsid w:val="00821015"/>
    <w:rsid w:val="008218C7"/>
    <w:rsid w:val="00821CE0"/>
    <w:rsid w:val="00821F5A"/>
    <w:rsid w:val="00822158"/>
    <w:rsid w:val="00822932"/>
    <w:rsid w:val="00822FC1"/>
    <w:rsid w:val="008232B2"/>
    <w:rsid w:val="00823C73"/>
    <w:rsid w:val="00824474"/>
    <w:rsid w:val="00824DFB"/>
    <w:rsid w:val="00825EEB"/>
    <w:rsid w:val="00826E5E"/>
    <w:rsid w:val="00827244"/>
    <w:rsid w:val="0082728A"/>
    <w:rsid w:val="00827FF3"/>
    <w:rsid w:val="00831122"/>
    <w:rsid w:val="008311DD"/>
    <w:rsid w:val="00831423"/>
    <w:rsid w:val="00831594"/>
    <w:rsid w:val="00831FE4"/>
    <w:rsid w:val="00833440"/>
    <w:rsid w:val="00833A99"/>
    <w:rsid w:val="00836BF3"/>
    <w:rsid w:val="0083790E"/>
    <w:rsid w:val="00840B2C"/>
    <w:rsid w:val="00841960"/>
    <w:rsid w:val="00841F67"/>
    <w:rsid w:val="00843FE6"/>
    <w:rsid w:val="00844C8E"/>
    <w:rsid w:val="008454DE"/>
    <w:rsid w:val="00846E23"/>
    <w:rsid w:val="00846EA1"/>
    <w:rsid w:val="00847A73"/>
    <w:rsid w:val="00850F6C"/>
    <w:rsid w:val="00852B07"/>
    <w:rsid w:val="00854DA7"/>
    <w:rsid w:val="00854F23"/>
    <w:rsid w:val="00855D2D"/>
    <w:rsid w:val="0086040D"/>
    <w:rsid w:val="008607D2"/>
    <w:rsid w:val="008617F8"/>
    <w:rsid w:val="0086387D"/>
    <w:rsid w:val="00864D73"/>
    <w:rsid w:val="00870578"/>
    <w:rsid w:val="00870A04"/>
    <w:rsid w:val="00870A1F"/>
    <w:rsid w:val="008718D1"/>
    <w:rsid w:val="0087289C"/>
    <w:rsid w:val="00872F65"/>
    <w:rsid w:val="00874A0B"/>
    <w:rsid w:val="00876154"/>
    <w:rsid w:val="008766C5"/>
    <w:rsid w:val="00876860"/>
    <w:rsid w:val="0088133F"/>
    <w:rsid w:val="00881F12"/>
    <w:rsid w:val="00882440"/>
    <w:rsid w:val="00882C91"/>
    <w:rsid w:val="00883089"/>
    <w:rsid w:val="0088506C"/>
    <w:rsid w:val="0088542C"/>
    <w:rsid w:val="0088568D"/>
    <w:rsid w:val="008857E3"/>
    <w:rsid w:val="00886B23"/>
    <w:rsid w:val="0089071C"/>
    <w:rsid w:val="008927D2"/>
    <w:rsid w:val="00892ECD"/>
    <w:rsid w:val="0089364D"/>
    <w:rsid w:val="00895346"/>
    <w:rsid w:val="00897DF9"/>
    <w:rsid w:val="008A1A27"/>
    <w:rsid w:val="008A1AAD"/>
    <w:rsid w:val="008A3E82"/>
    <w:rsid w:val="008A4717"/>
    <w:rsid w:val="008A510A"/>
    <w:rsid w:val="008A5763"/>
    <w:rsid w:val="008A5839"/>
    <w:rsid w:val="008A6D45"/>
    <w:rsid w:val="008A7294"/>
    <w:rsid w:val="008A7435"/>
    <w:rsid w:val="008A7D44"/>
    <w:rsid w:val="008B12D6"/>
    <w:rsid w:val="008B1ED6"/>
    <w:rsid w:val="008B1FEC"/>
    <w:rsid w:val="008B3B3F"/>
    <w:rsid w:val="008B5162"/>
    <w:rsid w:val="008B697E"/>
    <w:rsid w:val="008B6CB6"/>
    <w:rsid w:val="008B6E6A"/>
    <w:rsid w:val="008B7680"/>
    <w:rsid w:val="008B795A"/>
    <w:rsid w:val="008B7D98"/>
    <w:rsid w:val="008C005F"/>
    <w:rsid w:val="008C021A"/>
    <w:rsid w:val="008C0C1D"/>
    <w:rsid w:val="008C2542"/>
    <w:rsid w:val="008C33BF"/>
    <w:rsid w:val="008C4EDF"/>
    <w:rsid w:val="008C69E8"/>
    <w:rsid w:val="008C6EEC"/>
    <w:rsid w:val="008D1498"/>
    <w:rsid w:val="008D2526"/>
    <w:rsid w:val="008D324A"/>
    <w:rsid w:val="008D4F2F"/>
    <w:rsid w:val="008D52F5"/>
    <w:rsid w:val="008D589F"/>
    <w:rsid w:val="008D5D5B"/>
    <w:rsid w:val="008D6398"/>
    <w:rsid w:val="008D685E"/>
    <w:rsid w:val="008D72CF"/>
    <w:rsid w:val="008E0C61"/>
    <w:rsid w:val="008E10E3"/>
    <w:rsid w:val="008E35B2"/>
    <w:rsid w:val="008E3807"/>
    <w:rsid w:val="008E4106"/>
    <w:rsid w:val="008E4169"/>
    <w:rsid w:val="008E5C91"/>
    <w:rsid w:val="008E70E1"/>
    <w:rsid w:val="008E7917"/>
    <w:rsid w:val="008F0601"/>
    <w:rsid w:val="008F0A35"/>
    <w:rsid w:val="008F1216"/>
    <w:rsid w:val="008F13AB"/>
    <w:rsid w:val="008F1735"/>
    <w:rsid w:val="008F43E5"/>
    <w:rsid w:val="008F610D"/>
    <w:rsid w:val="008F7B05"/>
    <w:rsid w:val="0090013E"/>
    <w:rsid w:val="009028AB"/>
    <w:rsid w:val="009039B3"/>
    <w:rsid w:val="00903F6E"/>
    <w:rsid w:val="009045FE"/>
    <w:rsid w:val="00904C81"/>
    <w:rsid w:val="00905E64"/>
    <w:rsid w:val="00905F46"/>
    <w:rsid w:val="00907EC0"/>
    <w:rsid w:val="009105B7"/>
    <w:rsid w:val="00910E18"/>
    <w:rsid w:val="0091163B"/>
    <w:rsid w:val="00911DDC"/>
    <w:rsid w:val="009120C6"/>
    <w:rsid w:val="00915941"/>
    <w:rsid w:val="00915E05"/>
    <w:rsid w:val="00916CA1"/>
    <w:rsid w:val="00917588"/>
    <w:rsid w:val="009177E4"/>
    <w:rsid w:val="009215C4"/>
    <w:rsid w:val="00922313"/>
    <w:rsid w:val="00922F36"/>
    <w:rsid w:val="009242E2"/>
    <w:rsid w:val="00925E91"/>
    <w:rsid w:val="009264F0"/>
    <w:rsid w:val="009269AD"/>
    <w:rsid w:val="009269ED"/>
    <w:rsid w:val="009311A9"/>
    <w:rsid w:val="009312A3"/>
    <w:rsid w:val="00931350"/>
    <w:rsid w:val="00932996"/>
    <w:rsid w:val="00932D3B"/>
    <w:rsid w:val="0093328D"/>
    <w:rsid w:val="00933996"/>
    <w:rsid w:val="00934549"/>
    <w:rsid w:val="00934748"/>
    <w:rsid w:val="009357C4"/>
    <w:rsid w:val="009368BB"/>
    <w:rsid w:val="009371A4"/>
    <w:rsid w:val="00937468"/>
    <w:rsid w:val="009374A6"/>
    <w:rsid w:val="00937C9E"/>
    <w:rsid w:val="009417F1"/>
    <w:rsid w:val="0094285E"/>
    <w:rsid w:val="00943DB6"/>
    <w:rsid w:val="009442C3"/>
    <w:rsid w:val="00945C64"/>
    <w:rsid w:val="00946246"/>
    <w:rsid w:val="00947DB0"/>
    <w:rsid w:val="0095011B"/>
    <w:rsid w:val="009514E0"/>
    <w:rsid w:val="00954040"/>
    <w:rsid w:val="00956308"/>
    <w:rsid w:val="009565D2"/>
    <w:rsid w:val="00956E43"/>
    <w:rsid w:val="0095736D"/>
    <w:rsid w:val="00957E24"/>
    <w:rsid w:val="00957E70"/>
    <w:rsid w:val="00960A26"/>
    <w:rsid w:val="00961BCF"/>
    <w:rsid w:val="0096228E"/>
    <w:rsid w:val="009622D8"/>
    <w:rsid w:val="00964A24"/>
    <w:rsid w:val="0096611B"/>
    <w:rsid w:val="00966C77"/>
    <w:rsid w:val="009708D7"/>
    <w:rsid w:val="009717AC"/>
    <w:rsid w:val="009719FC"/>
    <w:rsid w:val="00973806"/>
    <w:rsid w:val="00973C75"/>
    <w:rsid w:val="00975576"/>
    <w:rsid w:val="0097638C"/>
    <w:rsid w:val="00981693"/>
    <w:rsid w:val="0098258E"/>
    <w:rsid w:val="00982692"/>
    <w:rsid w:val="00983484"/>
    <w:rsid w:val="00990BEE"/>
    <w:rsid w:val="00992A70"/>
    <w:rsid w:val="00992FA6"/>
    <w:rsid w:val="00993C50"/>
    <w:rsid w:val="00994408"/>
    <w:rsid w:val="0099471D"/>
    <w:rsid w:val="0099555D"/>
    <w:rsid w:val="00996A03"/>
    <w:rsid w:val="00996B18"/>
    <w:rsid w:val="00996F7F"/>
    <w:rsid w:val="00997643"/>
    <w:rsid w:val="009A081A"/>
    <w:rsid w:val="009A2F68"/>
    <w:rsid w:val="009A3B33"/>
    <w:rsid w:val="009A5DEA"/>
    <w:rsid w:val="009A67EB"/>
    <w:rsid w:val="009A7020"/>
    <w:rsid w:val="009B2441"/>
    <w:rsid w:val="009B296A"/>
    <w:rsid w:val="009C3194"/>
    <w:rsid w:val="009C45B2"/>
    <w:rsid w:val="009C4A58"/>
    <w:rsid w:val="009C66F6"/>
    <w:rsid w:val="009D2B33"/>
    <w:rsid w:val="009D473E"/>
    <w:rsid w:val="009D5451"/>
    <w:rsid w:val="009D578E"/>
    <w:rsid w:val="009D5FA3"/>
    <w:rsid w:val="009D64BE"/>
    <w:rsid w:val="009D6ACE"/>
    <w:rsid w:val="009D6BA7"/>
    <w:rsid w:val="009E040F"/>
    <w:rsid w:val="009E0A1D"/>
    <w:rsid w:val="009E1499"/>
    <w:rsid w:val="009E25A9"/>
    <w:rsid w:val="009E4F7F"/>
    <w:rsid w:val="009E6D69"/>
    <w:rsid w:val="009F04C3"/>
    <w:rsid w:val="009F074B"/>
    <w:rsid w:val="009F0D95"/>
    <w:rsid w:val="009F0F51"/>
    <w:rsid w:val="009F16D1"/>
    <w:rsid w:val="009F19EC"/>
    <w:rsid w:val="009F21A8"/>
    <w:rsid w:val="009F332D"/>
    <w:rsid w:val="009F4E37"/>
    <w:rsid w:val="009F5068"/>
    <w:rsid w:val="009F53F4"/>
    <w:rsid w:val="009F5B40"/>
    <w:rsid w:val="009F6457"/>
    <w:rsid w:val="009F6677"/>
    <w:rsid w:val="009F6C79"/>
    <w:rsid w:val="00A01104"/>
    <w:rsid w:val="00A03E12"/>
    <w:rsid w:val="00A0561B"/>
    <w:rsid w:val="00A0562F"/>
    <w:rsid w:val="00A05CC3"/>
    <w:rsid w:val="00A0699E"/>
    <w:rsid w:val="00A06EC1"/>
    <w:rsid w:val="00A07A44"/>
    <w:rsid w:val="00A1085C"/>
    <w:rsid w:val="00A12AE5"/>
    <w:rsid w:val="00A12F29"/>
    <w:rsid w:val="00A13E10"/>
    <w:rsid w:val="00A14AED"/>
    <w:rsid w:val="00A14EDD"/>
    <w:rsid w:val="00A15690"/>
    <w:rsid w:val="00A16349"/>
    <w:rsid w:val="00A1752E"/>
    <w:rsid w:val="00A20434"/>
    <w:rsid w:val="00A20958"/>
    <w:rsid w:val="00A224D9"/>
    <w:rsid w:val="00A23DC0"/>
    <w:rsid w:val="00A24060"/>
    <w:rsid w:val="00A241EB"/>
    <w:rsid w:val="00A250F7"/>
    <w:rsid w:val="00A25A81"/>
    <w:rsid w:val="00A26139"/>
    <w:rsid w:val="00A26B6A"/>
    <w:rsid w:val="00A30011"/>
    <w:rsid w:val="00A309EF"/>
    <w:rsid w:val="00A30A5A"/>
    <w:rsid w:val="00A31C5C"/>
    <w:rsid w:val="00A329FC"/>
    <w:rsid w:val="00A32A6D"/>
    <w:rsid w:val="00A32A73"/>
    <w:rsid w:val="00A32A74"/>
    <w:rsid w:val="00A333B9"/>
    <w:rsid w:val="00A33801"/>
    <w:rsid w:val="00A35029"/>
    <w:rsid w:val="00A354F5"/>
    <w:rsid w:val="00A378ED"/>
    <w:rsid w:val="00A379BA"/>
    <w:rsid w:val="00A4160E"/>
    <w:rsid w:val="00A41651"/>
    <w:rsid w:val="00A41F1C"/>
    <w:rsid w:val="00A4354D"/>
    <w:rsid w:val="00A43B05"/>
    <w:rsid w:val="00A44012"/>
    <w:rsid w:val="00A44173"/>
    <w:rsid w:val="00A44B55"/>
    <w:rsid w:val="00A44E52"/>
    <w:rsid w:val="00A45148"/>
    <w:rsid w:val="00A45352"/>
    <w:rsid w:val="00A467D5"/>
    <w:rsid w:val="00A46B9B"/>
    <w:rsid w:val="00A47330"/>
    <w:rsid w:val="00A4733C"/>
    <w:rsid w:val="00A47C60"/>
    <w:rsid w:val="00A51030"/>
    <w:rsid w:val="00A53E2C"/>
    <w:rsid w:val="00A53E56"/>
    <w:rsid w:val="00A55755"/>
    <w:rsid w:val="00A55F7C"/>
    <w:rsid w:val="00A56480"/>
    <w:rsid w:val="00A564D8"/>
    <w:rsid w:val="00A5710F"/>
    <w:rsid w:val="00A61DF5"/>
    <w:rsid w:val="00A632AC"/>
    <w:rsid w:val="00A6578E"/>
    <w:rsid w:val="00A65EB6"/>
    <w:rsid w:val="00A66A04"/>
    <w:rsid w:val="00A6785E"/>
    <w:rsid w:val="00A70A7A"/>
    <w:rsid w:val="00A70EC1"/>
    <w:rsid w:val="00A71704"/>
    <w:rsid w:val="00A727AF"/>
    <w:rsid w:val="00A72BE5"/>
    <w:rsid w:val="00A72FE3"/>
    <w:rsid w:val="00A75525"/>
    <w:rsid w:val="00A81DD2"/>
    <w:rsid w:val="00A81E63"/>
    <w:rsid w:val="00A83347"/>
    <w:rsid w:val="00A8383C"/>
    <w:rsid w:val="00A8566A"/>
    <w:rsid w:val="00A860BF"/>
    <w:rsid w:val="00A86280"/>
    <w:rsid w:val="00A8631D"/>
    <w:rsid w:val="00A86649"/>
    <w:rsid w:val="00A87100"/>
    <w:rsid w:val="00A923C2"/>
    <w:rsid w:val="00A93380"/>
    <w:rsid w:val="00A9398F"/>
    <w:rsid w:val="00A953D4"/>
    <w:rsid w:val="00A965FB"/>
    <w:rsid w:val="00A97187"/>
    <w:rsid w:val="00A9742A"/>
    <w:rsid w:val="00A9759E"/>
    <w:rsid w:val="00AA1392"/>
    <w:rsid w:val="00AA18A6"/>
    <w:rsid w:val="00AA21A5"/>
    <w:rsid w:val="00AA23B2"/>
    <w:rsid w:val="00AA3723"/>
    <w:rsid w:val="00AA7093"/>
    <w:rsid w:val="00AB22C9"/>
    <w:rsid w:val="00AB4688"/>
    <w:rsid w:val="00AB6CF2"/>
    <w:rsid w:val="00AB76E1"/>
    <w:rsid w:val="00AB7FA1"/>
    <w:rsid w:val="00AC1643"/>
    <w:rsid w:val="00AC2BFD"/>
    <w:rsid w:val="00AC3352"/>
    <w:rsid w:val="00AC48E6"/>
    <w:rsid w:val="00AC496B"/>
    <w:rsid w:val="00AC5C56"/>
    <w:rsid w:val="00AC6DFA"/>
    <w:rsid w:val="00AC7393"/>
    <w:rsid w:val="00AD02FD"/>
    <w:rsid w:val="00AD097D"/>
    <w:rsid w:val="00AD2BE1"/>
    <w:rsid w:val="00AD5629"/>
    <w:rsid w:val="00AD57FC"/>
    <w:rsid w:val="00AE0403"/>
    <w:rsid w:val="00AE05D4"/>
    <w:rsid w:val="00AE1820"/>
    <w:rsid w:val="00AE2586"/>
    <w:rsid w:val="00AE2B60"/>
    <w:rsid w:val="00AE2C29"/>
    <w:rsid w:val="00AE3921"/>
    <w:rsid w:val="00AE4946"/>
    <w:rsid w:val="00AE5677"/>
    <w:rsid w:val="00AE6257"/>
    <w:rsid w:val="00AE7452"/>
    <w:rsid w:val="00AE76BD"/>
    <w:rsid w:val="00AF296B"/>
    <w:rsid w:val="00AF3AF9"/>
    <w:rsid w:val="00AF4328"/>
    <w:rsid w:val="00AF5BAD"/>
    <w:rsid w:val="00AF5C34"/>
    <w:rsid w:val="00AF5CEF"/>
    <w:rsid w:val="00AF6964"/>
    <w:rsid w:val="00AF6CBE"/>
    <w:rsid w:val="00B01BE7"/>
    <w:rsid w:val="00B038BD"/>
    <w:rsid w:val="00B058A7"/>
    <w:rsid w:val="00B1245D"/>
    <w:rsid w:val="00B14D46"/>
    <w:rsid w:val="00B1656D"/>
    <w:rsid w:val="00B24980"/>
    <w:rsid w:val="00B26E25"/>
    <w:rsid w:val="00B27A0D"/>
    <w:rsid w:val="00B31FA0"/>
    <w:rsid w:val="00B32322"/>
    <w:rsid w:val="00B32CC4"/>
    <w:rsid w:val="00B330B7"/>
    <w:rsid w:val="00B339CD"/>
    <w:rsid w:val="00B3488C"/>
    <w:rsid w:val="00B353BC"/>
    <w:rsid w:val="00B368C1"/>
    <w:rsid w:val="00B412BC"/>
    <w:rsid w:val="00B41A55"/>
    <w:rsid w:val="00B4217D"/>
    <w:rsid w:val="00B435EB"/>
    <w:rsid w:val="00B4411A"/>
    <w:rsid w:val="00B44C64"/>
    <w:rsid w:val="00B4598D"/>
    <w:rsid w:val="00B471FE"/>
    <w:rsid w:val="00B5236C"/>
    <w:rsid w:val="00B53E83"/>
    <w:rsid w:val="00B55EA6"/>
    <w:rsid w:val="00B56362"/>
    <w:rsid w:val="00B613F3"/>
    <w:rsid w:val="00B628AB"/>
    <w:rsid w:val="00B6320D"/>
    <w:rsid w:val="00B64DEA"/>
    <w:rsid w:val="00B6569A"/>
    <w:rsid w:val="00B6658B"/>
    <w:rsid w:val="00B666F7"/>
    <w:rsid w:val="00B667FE"/>
    <w:rsid w:val="00B715DA"/>
    <w:rsid w:val="00B726C9"/>
    <w:rsid w:val="00B73C9F"/>
    <w:rsid w:val="00B7432F"/>
    <w:rsid w:val="00B74DAE"/>
    <w:rsid w:val="00B76768"/>
    <w:rsid w:val="00B76961"/>
    <w:rsid w:val="00B77516"/>
    <w:rsid w:val="00B77770"/>
    <w:rsid w:val="00B802F3"/>
    <w:rsid w:val="00B82498"/>
    <w:rsid w:val="00B83E56"/>
    <w:rsid w:val="00B840DC"/>
    <w:rsid w:val="00B84E80"/>
    <w:rsid w:val="00B851B6"/>
    <w:rsid w:val="00B857D1"/>
    <w:rsid w:val="00B85DFB"/>
    <w:rsid w:val="00B85F2C"/>
    <w:rsid w:val="00B87AB8"/>
    <w:rsid w:val="00B87B17"/>
    <w:rsid w:val="00B87D00"/>
    <w:rsid w:val="00B92DFE"/>
    <w:rsid w:val="00B93541"/>
    <w:rsid w:val="00B939AF"/>
    <w:rsid w:val="00B94F0B"/>
    <w:rsid w:val="00B951CE"/>
    <w:rsid w:val="00B9563A"/>
    <w:rsid w:val="00B9589D"/>
    <w:rsid w:val="00B967EB"/>
    <w:rsid w:val="00B97A54"/>
    <w:rsid w:val="00B97B0F"/>
    <w:rsid w:val="00BA069D"/>
    <w:rsid w:val="00BA06CB"/>
    <w:rsid w:val="00BA08D7"/>
    <w:rsid w:val="00BA0D70"/>
    <w:rsid w:val="00BA1013"/>
    <w:rsid w:val="00BA3A74"/>
    <w:rsid w:val="00BA413E"/>
    <w:rsid w:val="00BA46BE"/>
    <w:rsid w:val="00BA55D4"/>
    <w:rsid w:val="00BA6D3D"/>
    <w:rsid w:val="00BA72FF"/>
    <w:rsid w:val="00BA7DDC"/>
    <w:rsid w:val="00BB0280"/>
    <w:rsid w:val="00BB207A"/>
    <w:rsid w:val="00BB3038"/>
    <w:rsid w:val="00BB4B90"/>
    <w:rsid w:val="00BB6DA8"/>
    <w:rsid w:val="00BC1B03"/>
    <w:rsid w:val="00BC2EA4"/>
    <w:rsid w:val="00BC3777"/>
    <w:rsid w:val="00BC43D8"/>
    <w:rsid w:val="00BC45AA"/>
    <w:rsid w:val="00BC481E"/>
    <w:rsid w:val="00BC5745"/>
    <w:rsid w:val="00BC76F5"/>
    <w:rsid w:val="00BC7C25"/>
    <w:rsid w:val="00BD00F3"/>
    <w:rsid w:val="00BD3B15"/>
    <w:rsid w:val="00BD4D02"/>
    <w:rsid w:val="00BD4F8C"/>
    <w:rsid w:val="00BD5ED0"/>
    <w:rsid w:val="00BD7386"/>
    <w:rsid w:val="00BD7D86"/>
    <w:rsid w:val="00BE2287"/>
    <w:rsid w:val="00BE279C"/>
    <w:rsid w:val="00BE46DF"/>
    <w:rsid w:val="00BE473F"/>
    <w:rsid w:val="00BE5BA9"/>
    <w:rsid w:val="00BE61E7"/>
    <w:rsid w:val="00BE6CBC"/>
    <w:rsid w:val="00BE77D8"/>
    <w:rsid w:val="00BF018B"/>
    <w:rsid w:val="00BF07B8"/>
    <w:rsid w:val="00BF114F"/>
    <w:rsid w:val="00BF27F3"/>
    <w:rsid w:val="00BF2DAF"/>
    <w:rsid w:val="00BF34A5"/>
    <w:rsid w:val="00BF3604"/>
    <w:rsid w:val="00BF402F"/>
    <w:rsid w:val="00BF4667"/>
    <w:rsid w:val="00BF4EBB"/>
    <w:rsid w:val="00BF522A"/>
    <w:rsid w:val="00BF5D5D"/>
    <w:rsid w:val="00BF6EFD"/>
    <w:rsid w:val="00BF792E"/>
    <w:rsid w:val="00BF7EFA"/>
    <w:rsid w:val="00C001DE"/>
    <w:rsid w:val="00C00931"/>
    <w:rsid w:val="00C01461"/>
    <w:rsid w:val="00C0395B"/>
    <w:rsid w:val="00C0446C"/>
    <w:rsid w:val="00C04A52"/>
    <w:rsid w:val="00C052F7"/>
    <w:rsid w:val="00C05E7F"/>
    <w:rsid w:val="00C0609A"/>
    <w:rsid w:val="00C06447"/>
    <w:rsid w:val="00C0655A"/>
    <w:rsid w:val="00C06D17"/>
    <w:rsid w:val="00C06D66"/>
    <w:rsid w:val="00C07DED"/>
    <w:rsid w:val="00C07F79"/>
    <w:rsid w:val="00C1002E"/>
    <w:rsid w:val="00C100C3"/>
    <w:rsid w:val="00C10983"/>
    <w:rsid w:val="00C11A86"/>
    <w:rsid w:val="00C13085"/>
    <w:rsid w:val="00C13E3D"/>
    <w:rsid w:val="00C142F7"/>
    <w:rsid w:val="00C17350"/>
    <w:rsid w:val="00C17A6B"/>
    <w:rsid w:val="00C21112"/>
    <w:rsid w:val="00C21CE9"/>
    <w:rsid w:val="00C2281A"/>
    <w:rsid w:val="00C245F9"/>
    <w:rsid w:val="00C24D3B"/>
    <w:rsid w:val="00C25393"/>
    <w:rsid w:val="00C257B3"/>
    <w:rsid w:val="00C26443"/>
    <w:rsid w:val="00C2705B"/>
    <w:rsid w:val="00C27127"/>
    <w:rsid w:val="00C30D85"/>
    <w:rsid w:val="00C313CF"/>
    <w:rsid w:val="00C315D0"/>
    <w:rsid w:val="00C32F53"/>
    <w:rsid w:val="00C337C2"/>
    <w:rsid w:val="00C33A0B"/>
    <w:rsid w:val="00C33F9F"/>
    <w:rsid w:val="00C35629"/>
    <w:rsid w:val="00C3719E"/>
    <w:rsid w:val="00C4097C"/>
    <w:rsid w:val="00C40FF8"/>
    <w:rsid w:val="00C41F11"/>
    <w:rsid w:val="00C435E0"/>
    <w:rsid w:val="00C45221"/>
    <w:rsid w:val="00C45D0A"/>
    <w:rsid w:val="00C4683B"/>
    <w:rsid w:val="00C46D51"/>
    <w:rsid w:val="00C46DA8"/>
    <w:rsid w:val="00C476AB"/>
    <w:rsid w:val="00C502D1"/>
    <w:rsid w:val="00C5039B"/>
    <w:rsid w:val="00C51128"/>
    <w:rsid w:val="00C5278A"/>
    <w:rsid w:val="00C52F24"/>
    <w:rsid w:val="00C54AC1"/>
    <w:rsid w:val="00C559DB"/>
    <w:rsid w:val="00C55C9B"/>
    <w:rsid w:val="00C56403"/>
    <w:rsid w:val="00C564C9"/>
    <w:rsid w:val="00C5663F"/>
    <w:rsid w:val="00C56C9B"/>
    <w:rsid w:val="00C6030D"/>
    <w:rsid w:val="00C62A37"/>
    <w:rsid w:val="00C62F4A"/>
    <w:rsid w:val="00C637F3"/>
    <w:rsid w:val="00C63AF6"/>
    <w:rsid w:val="00C63CFC"/>
    <w:rsid w:val="00C667F2"/>
    <w:rsid w:val="00C66D25"/>
    <w:rsid w:val="00C67126"/>
    <w:rsid w:val="00C6732D"/>
    <w:rsid w:val="00C67E2A"/>
    <w:rsid w:val="00C72293"/>
    <w:rsid w:val="00C732DA"/>
    <w:rsid w:val="00C73464"/>
    <w:rsid w:val="00C73E19"/>
    <w:rsid w:val="00C73F34"/>
    <w:rsid w:val="00C744D2"/>
    <w:rsid w:val="00C755D1"/>
    <w:rsid w:val="00C76A0C"/>
    <w:rsid w:val="00C81B9A"/>
    <w:rsid w:val="00C82169"/>
    <w:rsid w:val="00C83B89"/>
    <w:rsid w:val="00C850F7"/>
    <w:rsid w:val="00C85646"/>
    <w:rsid w:val="00C876DF"/>
    <w:rsid w:val="00C87FF5"/>
    <w:rsid w:val="00C90676"/>
    <w:rsid w:val="00C90B55"/>
    <w:rsid w:val="00C91AB2"/>
    <w:rsid w:val="00C92FF6"/>
    <w:rsid w:val="00C93635"/>
    <w:rsid w:val="00C937A8"/>
    <w:rsid w:val="00C94D18"/>
    <w:rsid w:val="00C96496"/>
    <w:rsid w:val="00C972DF"/>
    <w:rsid w:val="00CA1068"/>
    <w:rsid w:val="00CA1293"/>
    <w:rsid w:val="00CA51AD"/>
    <w:rsid w:val="00CA7E85"/>
    <w:rsid w:val="00CA7F25"/>
    <w:rsid w:val="00CB023F"/>
    <w:rsid w:val="00CB3928"/>
    <w:rsid w:val="00CB3B2E"/>
    <w:rsid w:val="00CB3DD0"/>
    <w:rsid w:val="00CB68FD"/>
    <w:rsid w:val="00CB6B87"/>
    <w:rsid w:val="00CB711F"/>
    <w:rsid w:val="00CB78B7"/>
    <w:rsid w:val="00CC22D9"/>
    <w:rsid w:val="00CC255A"/>
    <w:rsid w:val="00CC42D4"/>
    <w:rsid w:val="00CC431A"/>
    <w:rsid w:val="00CC4EBD"/>
    <w:rsid w:val="00CC696C"/>
    <w:rsid w:val="00CC6E56"/>
    <w:rsid w:val="00CD157D"/>
    <w:rsid w:val="00CD2657"/>
    <w:rsid w:val="00CD29AF"/>
    <w:rsid w:val="00CD4D51"/>
    <w:rsid w:val="00CD6E00"/>
    <w:rsid w:val="00CD75A4"/>
    <w:rsid w:val="00CE0774"/>
    <w:rsid w:val="00CE11E7"/>
    <w:rsid w:val="00CE1736"/>
    <w:rsid w:val="00CE1A22"/>
    <w:rsid w:val="00CE1AF4"/>
    <w:rsid w:val="00CE1C60"/>
    <w:rsid w:val="00CE1FB8"/>
    <w:rsid w:val="00CE2274"/>
    <w:rsid w:val="00CE541E"/>
    <w:rsid w:val="00CE5E95"/>
    <w:rsid w:val="00CE5ECB"/>
    <w:rsid w:val="00CE615F"/>
    <w:rsid w:val="00CE6CDF"/>
    <w:rsid w:val="00CE791F"/>
    <w:rsid w:val="00CF12BE"/>
    <w:rsid w:val="00CF4C78"/>
    <w:rsid w:val="00CF4CBE"/>
    <w:rsid w:val="00CF52BB"/>
    <w:rsid w:val="00CF6CA8"/>
    <w:rsid w:val="00CF72A9"/>
    <w:rsid w:val="00D00142"/>
    <w:rsid w:val="00D009BF"/>
    <w:rsid w:val="00D022FB"/>
    <w:rsid w:val="00D03003"/>
    <w:rsid w:val="00D033B3"/>
    <w:rsid w:val="00D03F39"/>
    <w:rsid w:val="00D040B4"/>
    <w:rsid w:val="00D04736"/>
    <w:rsid w:val="00D047C8"/>
    <w:rsid w:val="00D04F50"/>
    <w:rsid w:val="00D0509F"/>
    <w:rsid w:val="00D07BD7"/>
    <w:rsid w:val="00D10491"/>
    <w:rsid w:val="00D10D5D"/>
    <w:rsid w:val="00D11CFE"/>
    <w:rsid w:val="00D11EDC"/>
    <w:rsid w:val="00D128D8"/>
    <w:rsid w:val="00D1384E"/>
    <w:rsid w:val="00D16862"/>
    <w:rsid w:val="00D176CD"/>
    <w:rsid w:val="00D2011A"/>
    <w:rsid w:val="00D20B40"/>
    <w:rsid w:val="00D215DB"/>
    <w:rsid w:val="00D21995"/>
    <w:rsid w:val="00D21C96"/>
    <w:rsid w:val="00D223FC"/>
    <w:rsid w:val="00D23D63"/>
    <w:rsid w:val="00D23E2C"/>
    <w:rsid w:val="00D2421C"/>
    <w:rsid w:val="00D26045"/>
    <w:rsid w:val="00D269D6"/>
    <w:rsid w:val="00D27BD7"/>
    <w:rsid w:val="00D319A7"/>
    <w:rsid w:val="00D31E21"/>
    <w:rsid w:val="00D32AC1"/>
    <w:rsid w:val="00D32E13"/>
    <w:rsid w:val="00D32F5B"/>
    <w:rsid w:val="00D34B4B"/>
    <w:rsid w:val="00D35231"/>
    <w:rsid w:val="00D35675"/>
    <w:rsid w:val="00D373FF"/>
    <w:rsid w:val="00D37B39"/>
    <w:rsid w:val="00D402BA"/>
    <w:rsid w:val="00D40786"/>
    <w:rsid w:val="00D40B89"/>
    <w:rsid w:val="00D40DCB"/>
    <w:rsid w:val="00D463EB"/>
    <w:rsid w:val="00D467D3"/>
    <w:rsid w:val="00D46F3F"/>
    <w:rsid w:val="00D47149"/>
    <w:rsid w:val="00D4715E"/>
    <w:rsid w:val="00D507D1"/>
    <w:rsid w:val="00D51E8C"/>
    <w:rsid w:val="00D52EEA"/>
    <w:rsid w:val="00D562AC"/>
    <w:rsid w:val="00D566EC"/>
    <w:rsid w:val="00D5695F"/>
    <w:rsid w:val="00D5697E"/>
    <w:rsid w:val="00D60DEF"/>
    <w:rsid w:val="00D61950"/>
    <w:rsid w:val="00D648F8"/>
    <w:rsid w:val="00D650C1"/>
    <w:rsid w:val="00D66073"/>
    <w:rsid w:val="00D660D8"/>
    <w:rsid w:val="00D663D2"/>
    <w:rsid w:val="00D669CC"/>
    <w:rsid w:val="00D66C7C"/>
    <w:rsid w:val="00D67963"/>
    <w:rsid w:val="00D710EE"/>
    <w:rsid w:val="00D7130F"/>
    <w:rsid w:val="00D73460"/>
    <w:rsid w:val="00D73944"/>
    <w:rsid w:val="00D8004E"/>
    <w:rsid w:val="00D80075"/>
    <w:rsid w:val="00D8026B"/>
    <w:rsid w:val="00D809C1"/>
    <w:rsid w:val="00D80B76"/>
    <w:rsid w:val="00D81DF7"/>
    <w:rsid w:val="00D8357A"/>
    <w:rsid w:val="00D83656"/>
    <w:rsid w:val="00D8393D"/>
    <w:rsid w:val="00D86AD4"/>
    <w:rsid w:val="00D86DBD"/>
    <w:rsid w:val="00D873EC"/>
    <w:rsid w:val="00D87DDB"/>
    <w:rsid w:val="00D90F6F"/>
    <w:rsid w:val="00D91A33"/>
    <w:rsid w:val="00D93F27"/>
    <w:rsid w:val="00D945B8"/>
    <w:rsid w:val="00D95A64"/>
    <w:rsid w:val="00D96723"/>
    <w:rsid w:val="00D97930"/>
    <w:rsid w:val="00DA021F"/>
    <w:rsid w:val="00DA05CA"/>
    <w:rsid w:val="00DA072D"/>
    <w:rsid w:val="00DA2430"/>
    <w:rsid w:val="00DA28C2"/>
    <w:rsid w:val="00DA2AAC"/>
    <w:rsid w:val="00DA3141"/>
    <w:rsid w:val="00DA34F4"/>
    <w:rsid w:val="00DA36F0"/>
    <w:rsid w:val="00DA576F"/>
    <w:rsid w:val="00DA64C7"/>
    <w:rsid w:val="00DA65FB"/>
    <w:rsid w:val="00DB04DD"/>
    <w:rsid w:val="00DB2C54"/>
    <w:rsid w:val="00DB36F7"/>
    <w:rsid w:val="00DB3F48"/>
    <w:rsid w:val="00DB40F5"/>
    <w:rsid w:val="00DB41AF"/>
    <w:rsid w:val="00DB5537"/>
    <w:rsid w:val="00DB5A69"/>
    <w:rsid w:val="00DB6B41"/>
    <w:rsid w:val="00DB6C58"/>
    <w:rsid w:val="00DB7C64"/>
    <w:rsid w:val="00DC0460"/>
    <w:rsid w:val="00DC16E5"/>
    <w:rsid w:val="00DC1A01"/>
    <w:rsid w:val="00DC1B58"/>
    <w:rsid w:val="00DC450C"/>
    <w:rsid w:val="00DC561B"/>
    <w:rsid w:val="00DC59CA"/>
    <w:rsid w:val="00DC7738"/>
    <w:rsid w:val="00DC7F57"/>
    <w:rsid w:val="00DD0E83"/>
    <w:rsid w:val="00DD13BE"/>
    <w:rsid w:val="00DD2E0E"/>
    <w:rsid w:val="00DD479D"/>
    <w:rsid w:val="00DD69ED"/>
    <w:rsid w:val="00DD7812"/>
    <w:rsid w:val="00DE19BA"/>
    <w:rsid w:val="00DE7756"/>
    <w:rsid w:val="00DF25EA"/>
    <w:rsid w:val="00DF294E"/>
    <w:rsid w:val="00DF392C"/>
    <w:rsid w:val="00DF4752"/>
    <w:rsid w:val="00DF4D7D"/>
    <w:rsid w:val="00DF4F1C"/>
    <w:rsid w:val="00DF57BA"/>
    <w:rsid w:val="00DF5A25"/>
    <w:rsid w:val="00E0103F"/>
    <w:rsid w:val="00E0329D"/>
    <w:rsid w:val="00E041F0"/>
    <w:rsid w:val="00E04A89"/>
    <w:rsid w:val="00E04E99"/>
    <w:rsid w:val="00E057E5"/>
    <w:rsid w:val="00E112F9"/>
    <w:rsid w:val="00E12914"/>
    <w:rsid w:val="00E12B72"/>
    <w:rsid w:val="00E13A05"/>
    <w:rsid w:val="00E13DDC"/>
    <w:rsid w:val="00E142B6"/>
    <w:rsid w:val="00E1577A"/>
    <w:rsid w:val="00E1580A"/>
    <w:rsid w:val="00E15E4D"/>
    <w:rsid w:val="00E16486"/>
    <w:rsid w:val="00E16526"/>
    <w:rsid w:val="00E174E3"/>
    <w:rsid w:val="00E20561"/>
    <w:rsid w:val="00E218C3"/>
    <w:rsid w:val="00E21F74"/>
    <w:rsid w:val="00E232F5"/>
    <w:rsid w:val="00E23D7B"/>
    <w:rsid w:val="00E24B8A"/>
    <w:rsid w:val="00E24DCA"/>
    <w:rsid w:val="00E24F44"/>
    <w:rsid w:val="00E25463"/>
    <w:rsid w:val="00E30AD2"/>
    <w:rsid w:val="00E30BE7"/>
    <w:rsid w:val="00E30EA3"/>
    <w:rsid w:val="00E3195D"/>
    <w:rsid w:val="00E329A3"/>
    <w:rsid w:val="00E32D55"/>
    <w:rsid w:val="00E34361"/>
    <w:rsid w:val="00E35068"/>
    <w:rsid w:val="00E352CB"/>
    <w:rsid w:val="00E3583A"/>
    <w:rsid w:val="00E35BAF"/>
    <w:rsid w:val="00E410EC"/>
    <w:rsid w:val="00E418E8"/>
    <w:rsid w:val="00E419F9"/>
    <w:rsid w:val="00E42A99"/>
    <w:rsid w:val="00E4337D"/>
    <w:rsid w:val="00E43841"/>
    <w:rsid w:val="00E43E37"/>
    <w:rsid w:val="00E4679D"/>
    <w:rsid w:val="00E473BB"/>
    <w:rsid w:val="00E47F6C"/>
    <w:rsid w:val="00E5219F"/>
    <w:rsid w:val="00E5455E"/>
    <w:rsid w:val="00E558F3"/>
    <w:rsid w:val="00E60521"/>
    <w:rsid w:val="00E60D83"/>
    <w:rsid w:val="00E6103B"/>
    <w:rsid w:val="00E630FA"/>
    <w:rsid w:val="00E6377C"/>
    <w:rsid w:val="00E64541"/>
    <w:rsid w:val="00E6558B"/>
    <w:rsid w:val="00E666B0"/>
    <w:rsid w:val="00E675E6"/>
    <w:rsid w:val="00E67FD7"/>
    <w:rsid w:val="00E70D5C"/>
    <w:rsid w:val="00E74404"/>
    <w:rsid w:val="00E74725"/>
    <w:rsid w:val="00E74A60"/>
    <w:rsid w:val="00E753B4"/>
    <w:rsid w:val="00E75EA1"/>
    <w:rsid w:val="00E7603E"/>
    <w:rsid w:val="00E767B6"/>
    <w:rsid w:val="00E76898"/>
    <w:rsid w:val="00E77713"/>
    <w:rsid w:val="00E80EB0"/>
    <w:rsid w:val="00E816C2"/>
    <w:rsid w:val="00E8226D"/>
    <w:rsid w:val="00E8245B"/>
    <w:rsid w:val="00E836F2"/>
    <w:rsid w:val="00E83714"/>
    <w:rsid w:val="00E85A4E"/>
    <w:rsid w:val="00E8612F"/>
    <w:rsid w:val="00E8739B"/>
    <w:rsid w:val="00E91804"/>
    <w:rsid w:val="00E91C53"/>
    <w:rsid w:val="00E930DF"/>
    <w:rsid w:val="00E94D09"/>
    <w:rsid w:val="00E95341"/>
    <w:rsid w:val="00E96E64"/>
    <w:rsid w:val="00E97C01"/>
    <w:rsid w:val="00E97F09"/>
    <w:rsid w:val="00E97FBC"/>
    <w:rsid w:val="00EA0D4A"/>
    <w:rsid w:val="00EA0E3F"/>
    <w:rsid w:val="00EA3AFC"/>
    <w:rsid w:val="00EA3B10"/>
    <w:rsid w:val="00EA5EB1"/>
    <w:rsid w:val="00EA6793"/>
    <w:rsid w:val="00EA6A22"/>
    <w:rsid w:val="00EA7BA3"/>
    <w:rsid w:val="00EB09F6"/>
    <w:rsid w:val="00EB3193"/>
    <w:rsid w:val="00EB54D7"/>
    <w:rsid w:val="00EB70BA"/>
    <w:rsid w:val="00EB72DA"/>
    <w:rsid w:val="00EB7C6C"/>
    <w:rsid w:val="00EC061F"/>
    <w:rsid w:val="00EC1A74"/>
    <w:rsid w:val="00EC1F28"/>
    <w:rsid w:val="00EC1FA3"/>
    <w:rsid w:val="00EC1FB0"/>
    <w:rsid w:val="00EC3704"/>
    <w:rsid w:val="00EC3DB0"/>
    <w:rsid w:val="00EC4DAD"/>
    <w:rsid w:val="00EC56D1"/>
    <w:rsid w:val="00EC6550"/>
    <w:rsid w:val="00EC6FD5"/>
    <w:rsid w:val="00EC7027"/>
    <w:rsid w:val="00EC7296"/>
    <w:rsid w:val="00ED07E2"/>
    <w:rsid w:val="00ED37A1"/>
    <w:rsid w:val="00ED4018"/>
    <w:rsid w:val="00ED4D53"/>
    <w:rsid w:val="00ED6337"/>
    <w:rsid w:val="00ED6BA9"/>
    <w:rsid w:val="00EE1654"/>
    <w:rsid w:val="00EE4B4C"/>
    <w:rsid w:val="00EE5460"/>
    <w:rsid w:val="00EE5E80"/>
    <w:rsid w:val="00EE7789"/>
    <w:rsid w:val="00EE77D8"/>
    <w:rsid w:val="00EF2014"/>
    <w:rsid w:val="00EF2398"/>
    <w:rsid w:val="00EF4D46"/>
    <w:rsid w:val="00EF629B"/>
    <w:rsid w:val="00EF6C08"/>
    <w:rsid w:val="00F00F9F"/>
    <w:rsid w:val="00F01B1A"/>
    <w:rsid w:val="00F0316B"/>
    <w:rsid w:val="00F0409D"/>
    <w:rsid w:val="00F047BF"/>
    <w:rsid w:val="00F06094"/>
    <w:rsid w:val="00F07C0E"/>
    <w:rsid w:val="00F102AB"/>
    <w:rsid w:val="00F12046"/>
    <w:rsid w:val="00F12388"/>
    <w:rsid w:val="00F13399"/>
    <w:rsid w:val="00F136BF"/>
    <w:rsid w:val="00F16A7D"/>
    <w:rsid w:val="00F21462"/>
    <w:rsid w:val="00F21F57"/>
    <w:rsid w:val="00F22554"/>
    <w:rsid w:val="00F23255"/>
    <w:rsid w:val="00F2441E"/>
    <w:rsid w:val="00F245CE"/>
    <w:rsid w:val="00F24977"/>
    <w:rsid w:val="00F25FFD"/>
    <w:rsid w:val="00F26466"/>
    <w:rsid w:val="00F30C4C"/>
    <w:rsid w:val="00F30CC4"/>
    <w:rsid w:val="00F325BA"/>
    <w:rsid w:val="00F338AF"/>
    <w:rsid w:val="00F33FC0"/>
    <w:rsid w:val="00F340B3"/>
    <w:rsid w:val="00F344C3"/>
    <w:rsid w:val="00F345DF"/>
    <w:rsid w:val="00F37ABB"/>
    <w:rsid w:val="00F40792"/>
    <w:rsid w:val="00F4167D"/>
    <w:rsid w:val="00F41EEC"/>
    <w:rsid w:val="00F42CE8"/>
    <w:rsid w:val="00F42ECB"/>
    <w:rsid w:val="00F44C3B"/>
    <w:rsid w:val="00F45A7F"/>
    <w:rsid w:val="00F46902"/>
    <w:rsid w:val="00F47131"/>
    <w:rsid w:val="00F47936"/>
    <w:rsid w:val="00F507E2"/>
    <w:rsid w:val="00F50CB1"/>
    <w:rsid w:val="00F50FED"/>
    <w:rsid w:val="00F52397"/>
    <w:rsid w:val="00F52739"/>
    <w:rsid w:val="00F53B67"/>
    <w:rsid w:val="00F54190"/>
    <w:rsid w:val="00F54FFD"/>
    <w:rsid w:val="00F56FC9"/>
    <w:rsid w:val="00F607B8"/>
    <w:rsid w:val="00F6091C"/>
    <w:rsid w:val="00F621A0"/>
    <w:rsid w:val="00F62952"/>
    <w:rsid w:val="00F62E42"/>
    <w:rsid w:val="00F636F7"/>
    <w:rsid w:val="00F6425B"/>
    <w:rsid w:val="00F64382"/>
    <w:rsid w:val="00F65235"/>
    <w:rsid w:val="00F65DB6"/>
    <w:rsid w:val="00F661F0"/>
    <w:rsid w:val="00F67DE0"/>
    <w:rsid w:val="00F70CE8"/>
    <w:rsid w:val="00F71879"/>
    <w:rsid w:val="00F71BC2"/>
    <w:rsid w:val="00F725D2"/>
    <w:rsid w:val="00F746C0"/>
    <w:rsid w:val="00F751BD"/>
    <w:rsid w:val="00F753CC"/>
    <w:rsid w:val="00F7720C"/>
    <w:rsid w:val="00F77492"/>
    <w:rsid w:val="00F77B0D"/>
    <w:rsid w:val="00F803A3"/>
    <w:rsid w:val="00F80577"/>
    <w:rsid w:val="00F816B4"/>
    <w:rsid w:val="00F81A20"/>
    <w:rsid w:val="00F8207D"/>
    <w:rsid w:val="00F83146"/>
    <w:rsid w:val="00F83AB6"/>
    <w:rsid w:val="00F843CC"/>
    <w:rsid w:val="00F85EBC"/>
    <w:rsid w:val="00F86B83"/>
    <w:rsid w:val="00F87928"/>
    <w:rsid w:val="00F87E37"/>
    <w:rsid w:val="00F90CDC"/>
    <w:rsid w:val="00F918C8"/>
    <w:rsid w:val="00F91D40"/>
    <w:rsid w:val="00F9294C"/>
    <w:rsid w:val="00F943F0"/>
    <w:rsid w:val="00F94692"/>
    <w:rsid w:val="00F95F44"/>
    <w:rsid w:val="00F97333"/>
    <w:rsid w:val="00FA05B0"/>
    <w:rsid w:val="00FA0937"/>
    <w:rsid w:val="00FA2879"/>
    <w:rsid w:val="00FA2E2E"/>
    <w:rsid w:val="00FA334C"/>
    <w:rsid w:val="00FA4820"/>
    <w:rsid w:val="00FA4CBE"/>
    <w:rsid w:val="00FB064E"/>
    <w:rsid w:val="00FB0A88"/>
    <w:rsid w:val="00FB1E30"/>
    <w:rsid w:val="00FB256F"/>
    <w:rsid w:val="00FB260D"/>
    <w:rsid w:val="00FB38AD"/>
    <w:rsid w:val="00FB57DC"/>
    <w:rsid w:val="00FB6E39"/>
    <w:rsid w:val="00FB7E1E"/>
    <w:rsid w:val="00FC03B6"/>
    <w:rsid w:val="00FC123A"/>
    <w:rsid w:val="00FC2F2A"/>
    <w:rsid w:val="00FC4384"/>
    <w:rsid w:val="00FC4E98"/>
    <w:rsid w:val="00FC5B1D"/>
    <w:rsid w:val="00FC65A9"/>
    <w:rsid w:val="00FC6E46"/>
    <w:rsid w:val="00FC7133"/>
    <w:rsid w:val="00FC7404"/>
    <w:rsid w:val="00FD0B8B"/>
    <w:rsid w:val="00FD1F7B"/>
    <w:rsid w:val="00FD4F7E"/>
    <w:rsid w:val="00FD565C"/>
    <w:rsid w:val="00FD5BC2"/>
    <w:rsid w:val="00FD6F9F"/>
    <w:rsid w:val="00FD7801"/>
    <w:rsid w:val="00FD7B88"/>
    <w:rsid w:val="00FE06E0"/>
    <w:rsid w:val="00FE1919"/>
    <w:rsid w:val="00FE1BAE"/>
    <w:rsid w:val="00FE4734"/>
    <w:rsid w:val="00FE4B95"/>
    <w:rsid w:val="00FE5E27"/>
    <w:rsid w:val="00FE5F04"/>
    <w:rsid w:val="00FE7D3E"/>
    <w:rsid w:val="00FE7DB7"/>
    <w:rsid w:val="00FE7E74"/>
    <w:rsid w:val="00FF0D95"/>
    <w:rsid w:val="00FF11DB"/>
    <w:rsid w:val="00FF2244"/>
    <w:rsid w:val="00FF36C6"/>
    <w:rsid w:val="00FF4D7C"/>
    <w:rsid w:val="00FF5B2F"/>
    <w:rsid w:val="00FF5D5D"/>
    <w:rsid w:val="00FF6695"/>
    <w:rsid w:val="00FF75C2"/>
    <w:rsid w:val="0528E49E"/>
    <w:rsid w:val="716ED7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1C052C"/>
  <w15:chartTrackingRefBased/>
  <w15:docId w15:val="{610C45A8-E5DA-4A32-92BD-E893DE1D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F32"/>
  </w:style>
  <w:style w:type="paragraph" w:styleId="Heading1">
    <w:name w:val="heading 1"/>
    <w:basedOn w:val="Normal"/>
    <w:next w:val="Normal"/>
    <w:link w:val="Heading1Char"/>
    <w:uiPriority w:val="9"/>
    <w:qFormat/>
    <w:rsid w:val="00204F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4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04F32"/>
    <w:pPr>
      <w:widowControl w:val="0"/>
      <w:autoSpaceDE w:val="0"/>
      <w:autoSpaceDN w:val="0"/>
      <w:spacing w:after="0" w:line="273" w:lineRule="exact"/>
      <w:ind w:left="1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D32F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4F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4F32"/>
    <w:rPr>
      <w:rFonts w:ascii="Times New Roman" w:eastAsia="Times New Roman" w:hAnsi="Times New Roman" w:cs="Times New Roman"/>
      <w:b/>
      <w:bCs/>
      <w:sz w:val="24"/>
      <w:szCs w:val="24"/>
    </w:rPr>
  </w:style>
  <w:style w:type="table" w:styleId="TableGrid">
    <w:name w:val="Table Grid"/>
    <w:basedOn w:val="TableNormal"/>
    <w:uiPriority w:val="59"/>
    <w:rsid w:val="00204F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04F32"/>
    <w:rPr>
      <w:color w:val="0563C1" w:themeColor="hyperlink"/>
      <w:u w:val="single"/>
    </w:rPr>
  </w:style>
  <w:style w:type="paragraph" w:styleId="ListParagraph">
    <w:name w:val="List Paragraph"/>
    <w:basedOn w:val="Normal"/>
    <w:uiPriority w:val="34"/>
    <w:qFormat/>
    <w:rsid w:val="00204F32"/>
    <w:pPr>
      <w:ind w:left="720"/>
      <w:contextualSpacing/>
    </w:pPr>
  </w:style>
  <w:style w:type="paragraph" w:styleId="CommentText">
    <w:name w:val="annotation text"/>
    <w:basedOn w:val="Normal"/>
    <w:link w:val="CommentTextChar"/>
    <w:uiPriority w:val="99"/>
    <w:unhideWhenUsed/>
    <w:rsid w:val="00204F32"/>
    <w:pPr>
      <w:spacing w:line="240" w:lineRule="auto"/>
    </w:pPr>
    <w:rPr>
      <w:sz w:val="20"/>
      <w:szCs w:val="20"/>
    </w:rPr>
  </w:style>
  <w:style w:type="character" w:customStyle="1" w:styleId="CommentTextChar">
    <w:name w:val="Comment Text Char"/>
    <w:basedOn w:val="DefaultParagraphFont"/>
    <w:link w:val="CommentText"/>
    <w:uiPriority w:val="99"/>
    <w:rsid w:val="00204F32"/>
    <w:rPr>
      <w:sz w:val="20"/>
      <w:szCs w:val="20"/>
    </w:rPr>
  </w:style>
  <w:style w:type="character" w:styleId="CommentReference">
    <w:name w:val="annotation reference"/>
    <w:basedOn w:val="DefaultParagraphFont"/>
    <w:uiPriority w:val="99"/>
    <w:semiHidden/>
    <w:unhideWhenUsed/>
    <w:rsid w:val="00204F32"/>
    <w:rPr>
      <w:sz w:val="16"/>
      <w:szCs w:val="16"/>
    </w:rPr>
  </w:style>
  <w:style w:type="paragraph" w:styleId="Revision">
    <w:name w:val="Revision"/>
    <w:hidden/>
    <w:uiPriority w:val="99"/>
    <w:semiHidden/>
    <w:rsid w:val="00204F32"/>
    <w:pPr>
      <w:spacing w:after="0" w:line="240" w:lineRule="auto"/>
    </w:pPr>
  </w:style>
  <w:style w:type="paragraph" w:styleId="CommentSubject">
    <w:name w:val="annotation subject"/>
    <w:basedOn w:val="CommentText"/>
    <w:next w:val="CommentText"/>
    <w:link w:val="CommentSubjectChar"/>
    <w:uiPriority w:val="99"/>
    <w:semiHidden/>
    <w:unhideWhenUsed/>
    <w:rsid w:val="00204F32"/>
    <w:rPr>
      <w:b/>
      <w:bCs/>
    </w:rPr>
  </w:style>
  <w:style w:type="character" w:customStyle="1" w:styleId="CommentSubjectChar">
    <w:name w:val="Comment Subject Char"/>
    <w:basedOn w:val="CommentTextChar"/>
    <w:link w:val="CommentSubject"/>
    <w:uiPriority w:val="99"/>
    <w:semiHidden/>
    <w:rsid w:val="00204F32"/>
    <w:rPr>
      <w:b/>
      <w:bCs/>
      <w:sz w:val="20"/>
      <w:szCs w:val="20"/>
    </w:rPr>
  </w:style>
  <w:style w:type="character" w:styleId="UnresolvedMention">
    <w:name w:val="Unresolved Mention"/>
    <w:basedOn w:val="DefaultParagraphFont"/>
    <w:uiPriority w:val="99"/>
    <w:semiHidden/>
    <w:unhideWhenUsed/>
    <w:rsid w:val="00204F32"/>
    <w:rPr>
      <w:color w:val="605E5C"/>
      <w:shd w:val="clear" w:color="auto" w:fill="E1DFDD"/>
    </w:rPr>
  </w:style>
  <w:style w:type="paragraph" w:styleId="EndnoteText">
    <w:name w:val="endnote text"/>
    <w:basedOn w:val="Normal"/>
    <w:link w:val="EndnoteTextChar"/>
    <w:uiPriority w:val="99"/>
    <w:semiHidden/>
    <w:unhideWhenUsed/>
    <w:rsid w:val="00204F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4F32"/>
    <w:rPr>
      <w:sz w:val="20"/>
      <w:szCs w:val="20"/>
    </w:rPr>
  </w:style>
  <w:style w:type="character" w:styleId="EndnoteReference">
    <w:name w:val="endnote reference"/>
    <w:basedOn w:val="DefaultParagraphFont"/>
    <w:uiPriority w:val="99"/>
    <w:semiHidden/>
    <w:unhideWhenUsed/>
    <w:rsid w:val="00204F32"/>
    <w:rPr>
      <w:vertAlign w:val="superscript"/>
    </w:rPr>
  </w:style>
  <w:style w:type="paragraph" w:styleId="FootnoteText">
    <w:name w:val="footnote text"/>
    <w:aliases w:val="F1"/>
    <w:basedOn w:val="Normal"/>
    <w:link w:val="FootnoteTextChar"/>
    <w:uiPriority w:val="99"/>
    <w:unhideWhenUsed/>
    <w:rsid w:val="00204F32"/>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204F32"/>
    <w:rPr>
      <w:sz w:val="20"/>
      <w:szCs w:val="20"/>
    </w:rPr>
  </w:style>
  <w:style w:type="character" w:styleId="FootnoteReference">
    <w:name w:val="footnote reference"/>
    <w:basedOn w:val="DefaultParagraphFont"/>
    <w:uiPriority w:val="99"/>
    <w:unhideWhenUsed/>
    <w:rsid w:val="00204F32"/>
    <w:rPr>
      <w:vertAlign w:val="superscript"/>
    </w:rPr>
  </w:style>
  <w:style w:type="character" w:styleId="Emphasis">
    <w:name w:val="Emphasis"/>
    <w:basedOn w:val="DefaultParagraphFont"/>
    <w:uiPriority w:val="20"/>
    <w:qFormat/>
    <w:rsid w:val="00204F32"/>
    <w:rPr>
      <w:i/>
      <w:iCs/>
    </w:rPr>
  </w:style>
  <w:style w:type="character" w:customStyle="1" w:styleId="markedcontent">
    <w:name w:val="markedcontent"/>
    <w:basedOn w:val="DefaultParagraphFont"/>
    <w:rsid w:val="00204F32"/>
  </w:style>
  <w:style w:type="paragraph" w:styleId="Header">
    <w:name w:val="header"/>
    <w:basedOn w:val="Normal"/>
    <w:link w:val="HeaderChar"/>
    <w:uiPriority w:val="99"/>
    <w:unhideWhenUsed/>
    <w:rsid w:val="0020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F32"/>
  </w:style>
  <w:style w:type="paragraph" w:styleId="Footer">
    <w:name w:val="footer"/>
    <w:basedOn w:val="Normal"/>
    <w:link w:val="FooterChar"/>
    <w:unhideWhenUsed/>
    <w:rsid w:val="0020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F32"/>
  </w:style>
  <w:style w:type="paragraph" w:styleId="NormalWeb">
    <w:name w:val="Normal (Web)"/>
    <w:basedOn w:val="Normal"/>
    <w:uiPriority w:val="99"/>
    <w:unhideWhenUsed/>
    <w:rsid w:val="00204F3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04F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4F3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04F32"/>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link w:val="NoSpacingChar"/>
    <w:uiPriority w:val="1"/>
    <w:qFormat/>
    <w:rsid w:val="00204F3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04F32"/>
    <w:rPr>
      <w:rFonts w:ascii="Calibri" w:eastAsia="Calibri" w:hAnsi="Calibri" w:cs="Times New Roman"/>
    </w:rPr>
  </w:style>
  <w:style w:type="paragraph" w:styleId="TOCHeading">
    <w:name w:val="TOC Heading"/>
    <w:basedOn w:val="Heading1"/>
    <w:next w:val="Normal"/>
    <w:uiPriority w:val="39"/>
    <w:unhideWhenUsed/>
    <w:qFormat/>
    <w:rsid w:val="00204F32"/>
    <w:pPr>
      <w:outlineLvl w:val="9"/>
    </w:pPr>
  </w:style>
  <w:style w:type="paragraph" w:styleId="TOC1">
    <w:name w:val="toc 1"/>
    <w:basedOn w:val="Normal"/>
    <w:next w:val="Normal"/>
    <w:autoRedefine/>
    <w:uiPriority w:val="39"/>
    <w:unhideWhenUsed/>
    <w:rsid w:val="00F00F9F"/>
    <w:pPr>
      <w:tabs>
        <w:tab w:val="right" w:leader="dot" w:pos="10790"/>
      </w:tabs>
      <w:spacing w:after="100"/>
    </w:pPr>
    <w:rPr>
      <w:rFonts w:eastAsia="Times New Roman"/>
      <w:b/>
      <w:bCs/>
      <w:noProof/>
    </w:rPr>
  </w:style>
  <w:style w:type="paragraph" w:styleId="TOC2">
    <w:name w:val="toc 2"/>
    <w:basedOn w:val="Normal"/>
    <w:next w:val="Normal"/>
    <w:autoRedefine/>
    <w:uiPriority w:val="39"/>
    <w:unhideWhenUsed/>
    <w:rsid w:val="00204F32"/>
    <w:pPr>
      <w:spacing w:after="100"/>
      <w:ind w:left="220"/>
    </w:pPr>
  </w:style>
  <w:style w:type="table" w:customStyle="1" w:styleId="TableGrid1">
    <w:name w:val="Table Grid1"/>
    <w:basedOn w:val="TableNormal"/>
    <w:next w:val="TableGrid"/>
    <w:uiPriority w:val="59"/>
    <w:rsid w:val="00204F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AD4"/>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D32F5B"/>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937468"/>
    <w:rPr>
      <w:color w:val="954F72" w:themeColor="followedHyperlink"/>
      <w:u w:val="single"/>
    </w:rPr>
  </w:style>
  <w:style w:type="character" w:styleId="PageNumber">
    <w:name w:val="page number"/>
    <w:basedOn w:val="DefaultParagraphFont"/>
    <w:semiHidden/>
    <w:rsid w:val="00BF2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ducation-consumers.org/" TargetMode="External" /><Relationship Id="rId11" Type="http://schemas.openxmlformats.org/officeDocument/2006/relationships/image" Target="media/image1.emf" /><Relationship Id="rId12" Type="http://schemas.openxmlformats.org/officeDocument/2006/relationships/hyperlink" Target="http://www.cde.ca.gov/" TargetMode="External" /><Relationship Id="rId13" Type="http://schemas.openxmlformats.org/officeDocument/2006/relationships/hyperlink" Target="mailto:Laura.wilson@schools.utah.gov"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nap.nationalacademies.org/catalog/26392/a-vision-and-roadmap-for-education-statistics" TargetMode="External" /><Relationship Id="rId9" Type="http://schemas.openxmlformats.org/officeDocument/2006/relationships/hyperlink" Target="https://education-consumers.org/research-areas/consumer-tools/ecf-cost-calculat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Document?ref_nbr=202209-1850-002" TargetMode="External" /><Relationship Id="rId10" Type="http://schemas.openxmlformats.org/officeDocument/2006/relationships/hyperlink" Target="https://www.bls.gov/oes/current/999201.htm" TargetMode="External" /><Relationship Id="rId2" Type="http://schemas.openxmlformats.org/officeDocument/2006/relationships/hyperlink" Target="https://www.reginfo.gov/public/do/DownloadDocument?objectID=129123200" TargetMode="External" /><Relationship Id="rId3" Type="http://schemas.openxmlformats.org/officeDocument/2006/relationships/hyperlink" Target="https://www2.ed.gov/rschstat/eval/title-i/school-level-expenditures/school-level-expenditures.pdf" TargetMode="External" /><Relationship Id="rId4" Type="http://schemas.openxmlformats.org/officeDocument/2006/relationships/hyperlink" Target="https://hechingerreport.org/new-data-even-within-the-same-district-some-wealthy-schools-get-millions-more-than-poor-ones/" TargetMode="External" /><Relationship Id="rId5" Type="http://schemas.openxmlformats.org/officeDocument/2006/relationships/hyperlink" Target="https://edtrust.org/school-spending-beyond-compliance/" TargetMode="External" /><Relationship Id="rId6" Type="http://schemas.openxmlformats.org/officeDocument/2006/relationships/hyperlink" Target="https://www.compcenternetwork.org/sites/default/files/School%20Spending%20Data.pdf" TargetMode="External" /><Relationship Id="rId7" Type="http://schemas.openxmlformats.org/officeDocument/2006/relationships/hyperlink" Target="https://academiccommons.columbia.edu/doi/10.7916/d8-2deq-rw47/download" TargetMode="External" /><Relationship Id="rId8" Type="http://schemas.openxmlformats.org/officeDocument/2006/relationships/hyperlink" Target="https://nces.ed.gov/pubsearch" TargetMode="External" /><Relationship Id="rId9" Type="http://schemas.openxmlformats.org/officeDocument/2006/relationships/hyperlink" Target="https://nces.ed.gov/pubsearch/pubsinfo.asp?pubid=20153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5F26-1476-4029-9A24-9EE947A5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57</Pages>
  <Words>25174</Words>
  <Characters>143493</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Clarady, Carrie</cp:lastModifiedBy>
  <cp:revision>33</cp:revision>
  <cp:lastPrinted>2023-04-20T17:23:00Z</cp:lastPrinted>
  <dcterms:created xsi:type="dcterms:W3CDTF">2023-05-17T21:39:00Z</dcterms:created>
  <dcterms:modified xsi:type="dcterms:W3CDTF">2023-05-18T17:10:00Z</dcterms:modified>
</cp:coreProperties>
</file>