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C2C" w:rsidP="00F27C2C" w14:paraId="33BC8370" w14:textId="77777777">
      <w:pPr>
        <w:spacing w:after="0" w:line="240" w:lineRule="auto"/>
        <w:jc w:val="center"/>
        <w:rPr>
          <w:rFonts w:eastAsia="Calibri" w:cs="Times New Roman"/>
          <w:b/>
          <w:szCs w:val="24"/>
        </w:rPr>
      </w:pPr>
    </w:p>
    <w:p w:rsidR="00F27C2C" w:rsidRPr="003E0A5C" w:rsidP="00F27C2C" w14:paraId="620B2871"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w:t>
      </w:r>
      <w:bookmarkStart w:id="0" w:name="_Hlk97724224"/>
      <w:r w:rsidRPr="003E0A5C">
        <w:rPr>
          <w:rFonts w:eastAsia="Calibri" w:cs="Times New Roman"/>
          <w:b/>
          <w:szCs w:val="24"/>
        </w:rPr>
        <w:t xml:space="preserve">Part A </w:t>
      </w:r>
    </w:p>
    <w:p w:rsidR="00430111" w:rsidP="00430111" w14:paraId="2E118F99" w14:textId="775F761D">
      <w:pPr>
        <w:spacing w:after="0" w:line="240" w:lineRule="auto"/>
        <w:jc w:val="center"/>
        <w:rPr>
          <w:b/>
          <w:bCs/>
        </w:rPr>
      </w:pPr>
      <w:r>
        <w:rPr>
          <w:b/>
          <w:bCs/>
        </w:rPr>
        <w:t>C</w:t>
      </w:r>
      <w:r w:rsidR="007A4637">
        <w:rPr>
          <w:b/>
          <w:bCs/>
        </w:rPr>
        <w:t>riminal Penalty Safe Harbor Provision</w:t>
      </w:r>
      <w:bookmarkEnd w:id="0"/>
    </w:p>
    <w:p w:rsidR="00F27C2C" w:rsidRPr="00430111" w:rsidP="00430111" w14:paraId="722013CC" w14:textId="563799BB">
      <w:pPr>
        <w:spacing w:after="0" w:line="240" w:lineRule="auto"/>
        <w:jc w:val="center"/>
        <w:rPr>
          <w:b/>
          <w:bCs/>
        </w:rPr>
      </w:pPr>
      <w:r w:rsidRPr="007F27B2">
        <w:rPr>
          <w:b/>
        </w:rPr>
        <w:t xml:space="preserve">OMB Control </w:t>
      </w:r>
      <w:r w:rsidRPr="003E0A5C">
        <w:rPr>
          <w:rFonts w:eastAsia="Calibri" w:cs="Times New Roman"/>
          <w:b/>
          <w:szCs w:val="24"/>
        </w:rPr>
        <w:t>No.</w:t>
      </w:r>
      <w:r w:rsidRPr="007F27B2">
        <w:rPr>
          <w:b/>
        </w:rPr>
        <w:t xml:space="preserve"> 2127</w:t>
      </w:r>
      <w:r w:rsidR="000F2575">
        <w:rPr>
          <w:rFonts w:eastAsia="Calibri" w:cs="Times New Roman"/>
          <w:b/>
          <w:szCs w:val="24"/>
        </w:rPr>
        <w:t>-0609</w:t>
      </w:r>
    </w:p>
    <w:p w:rsidR="00F27C2C" w:rsidRPr="00DD5373" w:rsidP="0023672B" w14:paraId="64C3C6C8" w14:textId="47DFE80B">
      <w:pPr>
        <w:autoSpaceDE w:val="0"/>
        <w:autoSpaceDN w:val="0"/>
        <w:adjustRightInd w:val="0"/>
        <w:spacing w:before="240" w:after="0" w:line="240" w:lineRule="auto"/>
        <w:rPr>
          <w:rFonts w:cs="Times New Roman"/>
          <w:b/>
          <w:szCs w:val="24"/>
        </w:rPr>
      </w:pPr>
      <w:bookmarkStart w:id="1" w:name="_Hlk49938575"/>
      <w:r w:rsidRPr="00DD5373">
        <w:rPr>
          <w:rFonts w:cs="Times New Roman"/>
          <w:b/>
          <w:szCs w:val="24"/>
        </w:rPr>
        <w:t>Abstract</w:t>
      </w:r>
      <w:bookmarkStart w:id="2" w:name="_Hlk47077366"/>
      <w:r w:rsidRPr="00DD5373">
        <w:rPr>
          <w:rFonts w:cs="Times New Roman"/>
          <w:b/>
          <w:szCs w:val="24"/>
        </w:rPr>
        <w:t>:</w:t>
      </w:r>
      <w:bookmarkEnd w:id="2"/>
      <w:r>
        <w:rPr>
          <w:rStyle w:val="FootnoteReference"/>
          <w:rFonts w:cs="Times New Roman"/>
          <w:b/>
          <w:szCs w:val="24"/>
        </w:rPr>
        <w:footnoteReference w:id="2"/>
      </w:r>
    </w:p>
    <w:bookmarkEnd w:id="1"/>
    <w:p w:rsidR="00293E60" w:rsidP="00787959" w14:paraId="678552FE" w14:textId="4097FED3">
      <w:pPr>
        <w:spacing w:before="240" w:line="240" w:lineRule="auto"/>
      </w:pPr>
      <w:r w:rsidRPr="00200495">
        <w:t xml:space="preserve">This information collection request (ICR) is to seek approval from the Office of Management and Budget (OMB) for reinstatement </w:t>
      </w:r>
      <w:r w:rsidRPr="007D4453">
        <w:t>without modification</w:t>
      </w:r>
      <w:r w:rsidRPr="00200495">
        <w:t xml:space="preserve"> of a previously approved information collection.</w:t>
      </w:r>
      <w:r>
        <w:t xml:space="preserve"> </w:t>
      </w:r>
      <w:r w:rsidR="00430111">
        <w:t>This information collection</w:t>
      </w:r>
      <w:r w:rsidR="00A41F1E">
        <w:t xml:space="preserve"> is for</w:t>
      </w:r>
      <w:r w:rsidR="0061266B">
        <w:t xml:space="preserve"> reporting submitted on an</w:t>
      </w:r>
      <w:r w:rsidR="00A41F1E">
        <w:t xml:space="preserve"> as-needed basis</w:t>
      </w:r>
      <w:r w:rsidR="00717652">
        <w:t xml:space="preserve">. The reporting is </w:t>
      </w:r>
      <w:r w:rsidR="004770D9">
        <w:t>required</w:t>
      </w:r>
      <w:r w:rsidR="00717652">
        <w:t xml:space="preserve"> to </w:t>
      </w:r>
      <w:r w:rsidR="004770D9">
        <w:t>obtain</w:t>
      </w:r>
      <w:r w:rsidR="00717652">
        <w:t xml:space="preserve"> a benefit. </w:t>
      </w:r>
      <w:r w:rsidR="004D4B0E">
        <w:t>49 U.S</w:t>
      </w:r>
      <w:r w:rsidR="00482DE2">
        <w:t>.</w:t>
      </w:r>
      <w:r w:rsidR="004D4B0E">
        <w:t>C. § 30170 allows a person to</w:t>
      </w:r>
      <w:r w:rsidR="00A41F1E">
        <w:t xml:space="preserve"> </w:t>
      </w:r>
      <w:r w:rsidR="00232049">
        <w:t>seek</w:t>
      </w:r>
      <w:r w:rsidR="004D4B0E">
        <w:t xml:space="preserve"> </w:t>
      </w:r>
      <w:r w:rsidR="0051660E">
        <w:t>“</w:t>
      </w:r>
      <w:r w:rsidR="00232049">
        <w:t>safe harbor</w:t>
      </w:r>
      <w:r w:rsidR="0051660E">
        <w:t>”</w:t>
      </w:r>
      <w:r w:rsidR="00232049">
        <w:t xml:space="preserve"> from potential criminal liability for violating </w:t>
      </w:r>
      <w:r w:rsidR="009650DE">
        <w:t xml:space="preserve">18 U.S.C. § 1001 </w:t>
      </w:r>
      <w:r w:rsidR="00232049">
        <w:t>with respect to the reporting requirements of 49 U.S.C.</w:t>
      </w:r>
      <w:r w:rsidR="003C3649">
        <w:t xml:space="preserve"> §</w:t>
      </w:r>
      <w:r w:rsidR="00232049">
        <w:t xml:space="preserve"> 30166</w:t>
      </w:r>
      <w:r w:rsidR="00430111">
        <w:t>.</w:t>
      </w:r>
      <w:r w:rsidR="00704EE2">
        <w:t xml:space="preserve"> </w:t>
      </w:r>
      <w:bookmarkStart w:id="3" w:name="_Hlk97728047"/>
      <w:r w:rsidR="00704EE2">
        <w:t>Respondents are motor vehicle and motor vehicle equipment manufacturers, including officers or employees thereof, and other persons who respond to or have a duty to respond to an information collection pursuant to 49 U.S.C. § 30166 or a regulation, requirement, request, or order issued thereunder.</w:t>
      </w:r>
      <w:r w:rsidR="00430111">
        <w:t xml:space="preserve"> </w:t>
      </w:r>
      <w:bookmarkStart w:id="4" w:name="_Hlk95729806"/>
      <w:r w:rsidR="003C3649">
        <w:t xml:space="preserve">The information collection applies </w:t>
      </w:r>
      <w:r w:rsidR="00651B44">
        <w:t xml:space="preserve">to </w:t>
      </w:r>
      <w:r w:rsidR="003C3649">
        <w:t>person</w:t>
      </w:r>
      <w:r w:rsidR="00651B44">
        <w:t>s</w:t>
      </w:r>
      <w:r w:rsidR="003C3649">
        <w:t xml:space="preserve"> who seek </w:t>
      </w:r>
      <w:r w:rsidR="00EC5FC0">
        <w:t>“safe harbor” under § 30170. In order to qualify, a respondent must</w:t>
      </w:r>
      <w:r w:rsidR="008A5B7A">
        <w:t>:</w:t>
      </w:r>
      <w:r w:rsidR="00EC5FC0">
        <w:t xml:space="preserve"> </w:t>
      </w:r>
      <w:r w:rsidR="0077554C">
        <w:t>(1) at the time of the violation, not know that the violation would result in an accident causing death or serious bodily injury; and (2) correct any improper reports or failure to report within a reasonable time.</w:t>
      </w:r>
      <w:bookmarkEnd w:id="3"/>
      <w:r w:rsidR="0077554C">
        <w:t xml:space="preserve"> </w:t>
      </w:r>
      <w:r w:rsidRPr="002A5E08" w:rsidR="002A5E08">
        <w:t xml:space="preserve">NHTSA anticipates using the information collection to evaluate a person’s application for protection from criminal prosecution and to aid in the identification of potential safety defects in motor vehicles and motor vehicle equipment. However, no information has been collected </w:t>
      </w:r>
      <w:r w:rsidR="002A5E08">
        <w:t xml:space="preserve">under this information collection since it was established in 2000. </w:t>
      </w:r>
    </w:p>
    <w:bookmarkEnd w:id="4"/>
    <w:p w:rsidR="0015098D" w:rsidP="0023672B" w14:paraId="45ADC451" w14:textId="6C3C0350">
      <w:pPr>
        <w:spacing w:before="240" w:line="240" w:lineRule="auto"/>
      </w:pPr>
      <w:r w:rsidRPr="007A0E86">
        <w:t xml:space="preserve">Since the last time NHTSA sought approval for this information collection notice, the total burden </w:t>
      </w:r>
      <w:r w:rsidR="007D4453">
        <w:t xml:space="preserve">hours remain the same at </w:t>
      </w:r>
      <w:r w:rsidR="005B3F06">
        <w:t>two</w:t>
      </w:r>
      <w:r w:rsidR="007D4453">
        <w:t xml:space="preserve"> hours annually, and the total burden costs</w:t>
      </w:r>
      <w:r w:rsidRPr="007A0E86">
        <w:t xml:space="preserve"> were revised </w:t>
      </w:r>
      <w:r w:rsidR="007D4453">
        <w:t xml:space="preserve">to reflect </w:t>
      </w:r>
      <w:r w:rsidR="00482DE2">
        <w:t xml:space="preserve">a </w:t>
      </w:r>
      <w:r w:rsidR="007D4453">
        <w:t xml:space="preserve">change in postage, resulting in </w:t>
      </w:r>
      <w:r w:rsidR="00482DE2">
        <w:t xml:space="preserve">a </w:t>
      </w:r>
      <w:r w:rsidR="007D4453">
        <w:t>total of $</w:t>
      </w:r>
      <w:r w:rsidR="00BA7C9B">
        <w:t>9</w:t>
      </w:r>
      <w:r w:rsidR="007D4453">
        <w:t>.</w:t>
      </w:r>
      <w:r w:rsidR="00BA7C9B">
        <w:t>6</w:t>
      </w:r>
      <w:r w:rsidR="007D4453">
        <w:t>5</w:t>
      </w:r>
      <w:r w:rsidRPr="007D4453">
        <w:t>.</w:t>
      </w:r>
    </w:p>
    <w:p w:rsidR="000A650D" w:rsidRPr="00EE4973" w:rsidP="009C59DB" w14:paraId="4654ED61" w14:textId="15FC4980">
      <w:pPr>
        <w:tabs>
          <w:tab w:val="left" w:pos="5334"/>
        </w:tabs>
        <w:autoSpaceDE w:val="0"/>
        <w:autoSpaceDN w:val="0"/>
        <w:adjustRightInd w:val="0"/>
        <w:spacing w:after="0" w:line="240" w:lineRule="auto"/>
        <w:rPr>
          <w:rFonts w:cs="Times New Roman"/>
          <w:b/>
          <w:bCs/>
          <w:szCs w:val="24"/>
        </w:rPr>
      </w:pPr>
      <w:r w:rsidRPr="00EE4973">
        <w:rPr>
          <w:rFonts w:cs="Times New Roman"/>
          <w:b/>
          <w:bCs/>
          <w:szCs w:val="24"/>
        </w:rPr>
        <w:tab/>
      </w:r>
    </w:p>
    <w:p w:rsidR="000A650D" w:rsidRPr="009F3FA5" w:rsidP="009F3FA5" w14:paraId="43FFB591" w14:textId="173879DA">
      <w:pPr>
        <w:pStyle w:val="ListParagraph"/>
        <w:keepNext/>
        <w:numPr>
          <w:ilvl w:val="0"/>
          <w:numId w:val="7"/>
        </w:numPr>
        <w:autoSpaceDE w:val="0"/>
        <w:autoSpaceDN w:val="0"/>
        <w:adjustRightInd w:val="0"/>
        <w:spacing w:after="0" w:line="240" w:lineRule="auto"/>
        <w:ind w:left="360"/>
        <w:outlineLvl w:val="0"/>
        <w:rPr>
          <w:b/>
          <w:bCs/>
        </w:rPr>
      </w:pPr>
      <w:r w:rsidRPr="00EE4973">
        <w:rPr>
          <w:rFonts w:eastAsia="Times New Roman" w:cs="Times New Roman"/>
          <w:b/>
          <w:bCs/>
          <w:szCs w:val="16"/>
          <w:u w:val="single"/>
        </w:rPr>
        <w:t>Justification</w:t>
      </w:r>
    </w:p>
    <w:p w:rsidR="000154D7" w:rsidRPr="005271A9" w:rsidP="0023672B" w14:paraId="43E55058" w14:textId="77777777">
      <w:pPr>
        <w:pStyle w:val="ListParagraph"/>
        <w:numPr>
          <w:ilvl w:val="0"/>
          <w:numId w:val="1"/>
        </w:numPr>
        <w:autoSpaceDE w:val="0"/>
        <w:autoSpaceDN w:val="0"/>
        <w:adjustRightInd w:val="0"/>
        <w:spacing w:before="240" w:after="240" w:line="240" w:lineRule="auto"/>
        <w:contextualSpacing w:val="0"/>
        <w:rPr>
          <w:rFonts w:cs="Times New Roman"/>
          <w:b/>
          <w:szCs w:val="24"/>
        </w:rPr>
      </w:pPr>
      <w:bookmarkStart w:id="5"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000F2575" w:rsidP="009F3FA5" w14:paraId="2A0C80A2" w14:textId="2DA05EDC">
      <w:pPr>
        <w:spacing w:line="240" w:lineRule="auto"/>
      </w:pPr>
      <w:bookmarkStart w:id="6" w:name="_Hlk97728273"/>
      <w:bookmarkStart w:id="7" w:name="_Hlk100043754"/>
      <w:bookmarkStart w:id="8" w:name="_Hlk51325321"/>
      <w:bookmarkStart w:id="9" w:name="_Hlk78838411"/>
      <w:bookmarkEnd w:id="5"/>
      <w:r>
        <w:t>Section 5 of the Transportation Recall Enhancement, Accountability, and Documentation (</w:t>
      </w:r>
      <w:r w:rsidR="0051660E">
        <w:t>“</w:t>
      </w:r>
      <w:r>
        <w:t>TREAD</w:t>
      </w:r>
      <w:r w:rsidR="0051660E">
        <w:t>”</w:t>
      </w:r>
      <w:r>
        <w:t>) Act (Pub. L. No. 106-414)</w:t>
      </w:r>
      <w:r w:rsidR="003372F8">
        <w:t>,</w:t>
      </w:r>
      <w:r>
        <w:t xml:space="preserve"> </w:t>
      </w:r>
      <w:r w:rsidR="003372F8">
        <w:t xml:space="preserve">codified at </w:t>
      </w:r>
      <w:r>
        <w:t xml:space="preserve">49 U.S.C. § 30170, </w:t>
      </w:r>
      <w:r w:rsidR="00443432">
        <w:t>notes that 18 U.S.C. §</w:t>
      </w:r>
      <w:r w:rsidR="00651B44">
        <w:t> </w:t>
      </w:r>
      <w:r w:rsidR="00443432">
        <w:t xml:space="preserve">1001 </w:t>
      </w:r>
      <w:r>
        <w:t xml:space="preserve">provides for criminal liability in circumstances where a person had the intention of misleading the Secretary of Transportation (Secretary) regarding </w:t>
      </w:r>
      <w:bookmarkStart w:id="10" w:name="_Hlk97727843"/>
      <w:r>
        <w:t>safety-related defects in motor vehicles or motor vehicle equipmen</w:t>
      </w:r>
      <w:bookmarkEnd w:id="10"/>
      <w:r>
        <w:t xml:space="preserve">t that caused death or serious bodily injury. </w:t>
      </w:r>
      <w:r w:rsidR="00443432">
        <w:t>Section 30170</w:t>
      </w:r>
      <w:r>
        <w:t xml:space="preserve"> </w:t>
      </w:r>
      <w:r>
        <w:t xml:space="preserve">also contains a “safe harbor” </w:t>
      </w:r>
      <w:bookmarkStart w:id="11" w:name="_Hlk97727701"/>
      <w:r w:rsidR="00F94DE0">
        <w:t xml:space="preserve">provision </w:t>
      </w:r>
      <w:r>
        <w:t>that allows a person to avoid criminal penalties if that person lacked knowledge at the time of the violation that the violation would result in an accident causing death or serious bodily injury and if that person corrects any improper reports or failure to report to the Secretary</w:t>
      </w:r>
      <w:r w:rsidR="00C82D1F">
        <w:t xml:space="preserve"> (NHTSA by delegation)</w:t>
      </w:r>
      <w:r>
        <w:t xml:space="preserve"> </w:t>
      </w:r>
      <w:r w:rsidRPr="00EF2161">
        <w:t xml:space="preserve">within a </w:t>
      </w:r>
      <w:r w:rsidRPr="00EF4D21">
        <w:t xml:space="preserve">reasonable time. </w:t>
      </w:r>
      <w:bookmarkEnd w:id="6"/>
      <w:bookmarkEnd w:id="11"/>
      <w:r w:rsidRPr="00EF4D21">
        <w:t xml:space="preserve">As required by Section 5 of the TREAD Act, NHTSA published a final rule to </w:t>
      </w:r>
      <w:r>
        <w:t xml:space="preserve">implement the </w:t>
      </w:r>
      <w:r w:rsidR="00F94DE0">
        <w:t>“</w:t>
      </w:r>
      <w:r>
        <w:t>safe harbor</w:t>
      </w:r>
      <w:r w:rsidR="00F94DE0">
        <w:t>”</w:t>
      </w:r>
      <w:r>
        <w:t xml:space="preserve"> provision and </w:t>
      </w:r>
      <w:r w:rsidRPr="00EF4D21">
        <w:t>establish what constitutes a “reasonable time” and a sufficient manner of “correction,” as they ap</w:t>
      </w:r>
      <w:r>
        <w:t xml:space="preserve">ply to the </w:t>
      </w:r>
      <w:r w:rsidR="00F94DE0">
        <w:t>“</w:t>
      </w:r>
      <w:r>
        <w:t>safe harbor</w:t>
      </w:r>
      <w:r w:rsidR="00F94DE0">
        <w:t>”</w:t>
      </w:r>
      <w:r>
        <w:t xml:space="preserve"> from criminal penalties.</w:t>
      </w:r>
      <w:r w:rsidRPr="00EF4D21">
        <w:t xml:space="preserve"> </w:t>
      </w:r>
      <w:r>
        <w:t>6</w:t>
      </w:r>
      <w:r w:rsidR="00494523">
        <w:t>6</w:t>
      </w:r>
      <w:r>
        <w:t xml:space="preserve"> FR 38380 (July 24, 2001).</w:t>
      </w:r>
      <w:r w:rsidR="007B3FEC">
        <w:t xml:space="preserve"> </w:t>
      </w:r>
      <w:r w:rsidR="007B3FEC">
        <w:rPr>
          <w:rFonts w:eastAsia="Calibri" w:cs="Times New Roman"/>
        </w:rPr>
        <w:t xml:space="preserve">The rule is codified at 49 CFR 578.7.  </w:t>
      </w:r>
      <w:r w:rsidRPr="00076194" w:rsidR="007B3FEC">
        <w:rPr>
          <w:rFonts w:eastAsia="Calibri" w:cs="Times New Roman"/>
        </w:rPr>
        <w:t xml:space="preserve">  </w:t>
      </w:r>
      <w:r>
        <w:t xml:space="preserve">  </w:t>
      </w:r>
    </w:p>
    <w:p w:rsidR="000F2575" w:rsidP="009F3FA5" w14:paraId="3CAF94ED" w14:textId="40D44B34">
      <w:pPr>
        <w:spacing w:line="240" w:lineRule="auto"/>
      </w:pPr>
      <w:r>
        <w:t xml:space="preserve">Not only is </w:t>
      </w:r>
      <w:bookmarkStart w:id="12" w:name="_Hlk97728170"/>
      <w:r>
        <w:t xml:space="preserve">this information collection required by statute, it also helps NHTSA further its mission. </w:t>
      </w:r>
      <w:r w:rsidR="00264555">
        <w:t xml:space="preserve">Without this information collection, NHTSA would not have a way to accept submissions from persons seeking “safe harbor.” </w:t>
      </w:r>
      <w:r>
        <w:t>This process</w:t>
      </w:r>
      <w:r w:rsidR="00EB1AA9">
        <w:t xml:space="preserve"> serves to encourage persons to correct violations and submit corrections </w:t>
      </w:r>
      <w:r w:rsidR="00115106">
        <w:t xml:space="preserve">of </w:t>
      </w:r>
      <w:r w:rsidR="00EB1AA9">
        <w:t>any improper reports or failures to report</w:t>
      </w:r>
      <w:r w:rsidR="00295838">
        <w:t xml:space="preserve">, thereby </w:t>
      </w:r>
      <w:r>
        <w:t>increas</w:t>
      </w:r>
      <w:r w:rsidR="00295838">
        <w:t>ing</w:t>
      </w:r>
      <w:r>
        <w:t xml:space="preserve"> the likelihood of NHTSA receiving information about </w:t>
      </w:r>
      <w:r w:rsidR="00295838">
        <w:t xml:space="preserve">safety related defects. </w:t>
      </w:r>
      <w:bookmarkEnd w:id="7"/>
      <w:bookmarkEnd w:id="12"/>
    </w:p>
    <w:p w:rsidR="007A7BB5" w:rsidP="00210260" w14:paraId="1D889B10" w14:textId="37193362">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8"/>
      <w:r w:rsidRPr="005271A9">
        <w:rPr>
          <w:b/>
        </w:rPr>
        <w:t>.</w:t>
      </w:r>
    </w:p>
    <w:p w:rsidR="00FC3681" w:rsidP="009F3FA5" w14:paraId="1F1CA8C2" w14:textId="51891C74">
      <w:pPr>
        <w:spacing w:line="240" w:lineRule="auto"/>
      </w:pPr>
      <w:bookmarkStart w:id="13" w:name="_Hlk97727634"/>
      <w:r>
        <w:t>This collection of information appl</w:t>
      </w:r>
      <w:r w:rsidR="00295838">
        <w:t>ies</w:t>
      </w:r>
      <w:r>
        <w:t xml:space="preserve"> to any person who seeks </w:t>
      </w:r>
      <w:r w:rsidR="008A5B7A">
        <w:t>“</w:t>
      </w:r>
      <w:r>
        <w:t>safe harbor</w:t>
      </w:r>
      <w:r w:rsidR="008A5B7A">
        <w:t>”</w:t>
      </w:r>
      <w:r>
        <w:t xml:space="preserve"> protection as </w:t>
      </w:r>
      <w:bookmarkEnd w:id="13"/>
      <w:r>
        <w:t xml:space="preserve">noted above. Thus, it applies to motor vehicle and motor vehicle equipment manufacturers, including officers or employees thereof, and other persons who respond to or have a duty to respond to an information collection pursuant to 49 U.S.C. § 30166 or a regulation, requirement, request, or order issued thereunder. </w:t>
      </w:r>
    </w:p>
    <w:p w:rsidR="00CA5FE4" w:rsidP="009F3FA5" w14:paraId="00DBC4F4" w14:textId="33D8C07A">
      <w:pPr>
        <w:spacing w:line="240" w:lineRule="auto"/>
      </w:pPr>
      <w:bookmarkStart w:id="14" w:name="_Hlk100043862"/>
      <w:r>
        <w:t xml:space="preserve">A respondent that seeks </w:t>
      </w:r>
      <w:r w:rsidR="008A5B7A">
        <w:t>“</w:t>
      </w:r>
      <w:r>
        <w:t>safe harbor</w:t>
      </w:r>
      <w:r w:rsidR="008A5B7A">
        <w:t>”</w:t>
      </w:r>
      <w:r>
        <w:t xml:space="preserve"> under § 30170 and 49 CFR 578.7 </w:t>
      </w:r>
      <w:r w:rsidR="009B285A">
        <w:t>must sign and submit to NHTSA a dated document identifying</w:t>
      </w:r>
      <w:r w:rsidR="008A5B7A">
        <w:t>:</w:t>
      </w:r>
      <w:r w:rsidR="009B285A">
        <w:t xml:space="preserve"> (</w:t>
      </w:r>
      <w:r w:rsidR="00A8259B">
        <w:t>1</w:t>
      </w:r>
      <w:r w:rsidR="009B285A">
        <w:t>) each previous improper report, and each failure to report as required under 49 U.S.C. § 30166, including a regulation, requirement, request or order issued thereunder, for which protection is sought</w:t>
      </w:r>
      <w:r w:rsidR="008A5B7A">
        <w:t>;</w:t>
      </w:r>
      <w:r w:rsidR="009B285A">
        <w:t xml:space="preserve"> and (2) the specific predicate under which the improper or omitted report should have been provided. Respondents must submit the complete and </w:t>
      </w:r>
      <w:r w:rsidRPr="00A8259B" w:rsidR="00A8259B">
        <w:t>correct information that was required to be submitted but was improperly submitted or was not previously submitted, including relevant documents that were not previously submitted, or, if the person cannot do so, provide a detailed description of that information and/or the content of those documents and the reason why the individual cannot provide them to NHTSA (e.g., the information or documents are not in the individual</w:t>
      </w:r>
      <w:r w:rsidR="004B0FB8">
        <w:t>’</w:t>
      </w:r>
      <w:r w:rsidRPr="00A8259B" w:rsidR="00A8259B">
        <w:t>s possession or control)</w:t>
      </w:r>
      <w:r w:rsidR="00B53CDB">
        <w:t xml:space="preserve">. </w:t>
      </w:r>
    </w:p>
    <w:p w:rsidR="00A83B94" w:rsidP="009F3FA5" w14:paraId="55317F75" w14:textId="6DD1A885">
      <w:pPr>
        <w:widowControl w:val="0"/>
        <w:autoSpaceDE w:val="0"/>
        <w:autoSpaceDN w:val="0"/>
        <w:adjustRightInd w:val="0"/>
        <w:spacing w:after="0" w:line="240" w:lineRule="auto"/>
        <w:rPr>
          <w:rFonts w:eastAsia="Times New Roman" w:cs="Times New Roman"/>
          <w:szCs w:val="24"/>
        </w:rPr>
      </w:pPr>
      <w:bookmarkStart w:id="15" w:name="_Hlk100044014"/>
      <w:bookmarkEnd w:id="14"/>
      <w:r w:rsidRPr="00CA5FE4">
        <w:rPr>
          <w:rFonts w:eastAsia="Times New Roman" w:cs="Times New Roman"/>
          <w:szCs w:val="24"/>
        </w:rPr>
        <w:t xml:space="preserve">NHTSA anticipates using the information collection to evaluate a person’s </w:t>
      </w:r>
      <w:r w:rsidR="00B53CDB">
        <w:rPr>
          <w:rFonts w:eastAsia="Times New Roman" w:cs="Times New Roman"/>
          <w:szCs w:val="24"/>
        </w:rPr>
        <w:t>request</w:t>
      </w:r>
      <w:r w:rsidRPr="00CA5FE4">
        <w:rPr>
          <w:rFonts w:eastAsia="Times New Roman" w:cs="Times New Roman"/>
          <w:szCs w:val="24"/>
        </w:rPr>
        <w:t xml:space="preserve"> for protection from criminal prosecution and to aid in the identification of potential safety defects in motor vehicles and motor vehicle equipment. </w:t>
      </w:r>
      <w:r w:rsidRPr="000F7651">
        <w:rPr>
          <w:rFonts w:eastAsia="Times New Roman" w:cs="Times New Roman"/>
          <w:szCs w:val="24"/>
        </w:rPr>
        <w:t xml:space="preserve">However, no information has been collected since </w:t>
      </w:r>
      <w:r w:rsidRPr="000F7651" w:rsidR="00B53CDB">
        <w:rPr>
          <w:rFonts w:eastAsia="Times New Roman" w:cs="Times New Roman"/>
          <w:szCs w:val="24"/>
        </w:rPr>
        <w:t xml:space="preserve">NHTSA issued the implementing regulation at 49 CFR 578.7 in an </w:t>
      </w:r>
      <w:r w:rsidRPr="000F7651">
        <w:rPr>
          <w:rFonts w:eastAsia="Times New Roman" w:cs="Times New Roman"/>
          <w:szCs w:val="24"/>
        </w:rPr>
        <w:t>interim final rule on December 26, 2000</w:t>
      </w:r>
      <w:r w:rsidRPr="000F7651" w:rsidR="00B53CDB">
        <w:rPr>
          <w:rFonts w:eastAsia="Times New Roman" w:cs="Times New Roman"/>
          <w:szCs w:val="24"/>
        </w:rPr>
        <w:t xml:space="preserve"> (</w:t>
      </w:r>
      <w:r w:rsidRPr="000F7651" w:rsidR="00463CE9">
        <w:rPr>
          <w:rFonts w:eastAsia="Times New Roman" w:cs="Times New Roman"/>
          <w:szCs w:val="24"/>
        </w:rPr>
        <w:t>65</w:t>
      </w:r>
      <w:r w:rsidRPr="000F7651" w:rsidR="00237720">
        <w:rPr>
          <w:rFonts w:eastAsia="Times New Roman" w:cs="Times New Roman"/>
          <w:szCs w:val="24"/>
        </w:rPr>
        <w:t xml:space="preserve"> FR </w:t>
      </w:r>
      <w:r w:rsidRPr="000F7651" w:rsidR="00463CE9">
        <w:rPr>
          <w:rFonts w:eastAsia="Times New Roman" w:cs="Times New Roman"/>
          <w:szCs w:val="24"/>
        </w:rPr>
        <w:t>81419</w:t>
      </w:r>
      <w:r w:rsidRPr="000F7651" w:rsidR="00237720">
        <w:rPr>
          <w:rFonts w:eastAsia="Times New Roman" w:cs="Times New Roman"/>
          <w:szCs w:val="24"/>
        </w:rPr>
        <w:t>)</w:t>
      </w:r>
      <w:bookmarkEnd w:id="15"/>
      <w:r w:rsidRPr="000F7651" w:rsidR="00463CE9">
        <w:rPr>
          <w:rFonts w:eastAsia="Times New Roman" w:cs="Times New Roman"/>
          <w:szCs w:val="24"/>
        </w:rPr>
        <w:t xml:space="preserve"> and amended </w:t>
      </w:r>
      <w:r w:rsidR="0024435C">
        <w:rPr>
          <w:rFonts w:eastAsia="Times New Roman" w:cs="Times New Roman"/>
          <w:szCs w:val="24"/>
        </w:rPr>
        <w:t xml:space="preserve">the regulation on </w:t>
      </w:r>
      <w:r w:rsidRPr="000F7651" w:rsidR="00463CE9">
        <w:rPr>
          <w:rFonts w:eastAsia="Times New Roman" w:cs="Times New Roman"/>
          <w:szCs w:val="24"/>
        </w:rPr>
        <w:t>July 24, 2001 (66 FR 38384)</w:t>
      </w:r>
      <w:r w:rsidRPr="000F7651">
        <w:rPr>
          <w:rFonts w:eastAsia="Times New Roman" w:cs="Times New Roman"/>
          <w:szCs w:val="24"/>
        </w:rPr>
        <w:t>.</w:t>
      </w:r>
    </w:p>
    <w:p w:rsidR="007A7BB5" w:rsidP="00463CE9" w14:paraId="5D1D2F00" w14:textId="1692B27B">
      <w:pPr>
        <w:widowControl w:val="0"/>
        <w:autoSpaceDE w:val="0"/>
        <w:autoSpaceDN w:val="0"/>
        <w:adjustRightInd w:val="0"/>
        <w:spacing w:after="0" w:line="240" w:lineRule="auto"/>
        <w:ind w:left="360"/>
        <w:rPr>
          <w:rFonts w:eastAsia="Times New Roman" w:cs="Times New Roman"/>
          <w:szCs w:val="24"/>
        </w:rPr>
      </w:pPr>
      <w:r w:rsidRPr="00CA5FE4">
        <w:rPr>
          <w:rFonts w:eastAsia="Times New Roman" w:cs="Times New Roman"/>
          <w:szCs w:val="24"/>
        </w:rPr>
        <w:t xml:space="preserve"> </w:t>
      </w:r>
      <w:bookmarkEnd w:id="9"/>
    </w:p>
    <w:p w:rsidR="001B7C23" w:rsidRPr="00463CE9" w:rsidP="009F3FA5" w14:paraId="3E6B5F32" w14:textId="77777777">
      <w:pPr>
        <w:widowControl w:val="0"/>
        <w:autoSpaceDE w:val="0"/>
        <w:autoSpaceDN w:val="0"/>
        <w:adjustRightInd w:val="0"/>
        <w:spacing w:after="0" w:line="240" w:lineRule="auto"/>
        <w:rPr>
          <w:rFonts w:eastAsia="Times New Roman" w:cs="Times New Roman"/>
          <w:szCs w:val="24"/>
        </w:rPr>
      </w:pPr>
    </w:p>
    <w:p w:rsidR="007A7BB5" w:rsidP="00210260" w14:paraId="43A107AA" w14:textId="2A832887">
      <w:pPr>
        <w:numPr>
          <w:ilvl w:val="0"/>
          <w:numId w:val="1"/>
        </w:numPr>
        <w:spacing w:line="240" w:lineRule="auto"/>
        <w:rPr>
          <w:b/>
        </w:rPr>
      </w:pPr>
      <w:bookmarkStart w:id="1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4E75" w:rsidP="009F3FA5" w14:paraId="591467B3" w14:textId="1944D044">
      <w:pPr>
        <w:spacing w:line="240" w:lineRule="auto"/>
      </w:pPr>
      <w:r>
        <w:t xml:space="preserve">This collection of information does not require the use of any specific technological collection technique and, </w:t>
      </w:r>
      <w:r>
        <w:rPr>
          <w:szCs w:val="20"/>
        </w:rPr>
        <w:t>based on experience from prior years,</w:t>
      </w:r>
      <w:r>
        <w:t xml:space="preserve"> NHTSA has not</w:t>
      </w:r>
      <w:r>
        <w:rPr>
          <w:szCs w:val="20"/>
        </w:rPr>
        <w:t xml:space="preserve"> established an automated process because it does not expect a large volume of information to be submitted under this information collection.</w:t>
      </w:r>
      <w:r>
        <w:t xml:space="preserve"> Nor does it impose any obstacles to using improved information technology to prepare the information to be provided to NHTSA. Thus, a person submitting information pursuant to 49 U.S.C. § 30170 may do so by any means that person would prefer, so long as the information necessary to satisfy the criminal penalty </w:t>
      </w:r>
      <w:r w:rsidR="00717A14">
        <w:t>“</w:t>
      </w:r>
      <w:r>
        <w:t>safe harbor</w:t>
      </w:r>
      <w:r w:rsidR="00717A14">
        <w:t>”</w:t>
      </w:r>
      <w:r>
        <w:t xml:space="preserve"> provision of 49 U.S.C. § 30170 is provided in a manner that meets the regulation, as set out in 49 CFR 578.7</w:t>
      </w:r>
      <w:r w:rsidR="00482DE2">
        <w:t xml:space="preserve">. </w:t>
      </w:r>
      <w:r w:rsidR="009D78A3">
        <w:t>The sufficient manner of correction</w:t>
      </w:r>
      <w:r w:rsidR="001235EE">
        <w:t xml:space="preserve"> under Section 578.7(c)</w:t>
      </w:r>
      <w:r w:rsidR="009D78A3">
        <w:t xml:space="preserve"> requires a signed document identifying </w:t>
      </w:r>
      <w:r w:rsidR="002C0A0C">
        <w:t xml:space="preserve">the </w:t>
      </w:r>
      <w:r w:rsidR="009D78A3">
        <w:t>previous improper reports or failures to report</w:t>
      </w:r>
      <w:r w:rsidR="001235EE">
        <w:t>,</w:t>
      </w:r>
      <w:r w:rsidR="009D78A3">
        <w:t xml:space="preserve"> the </w:t>
      </w:r>
      <w:r w:rsidR="001235EE">
        <w:t>directive</w:t>
      </w:r>
      <w:r w:rsidR="009D78A3">
        <w:t xml:space="preserve"> (e.g.</w:t>
      </w:r>
      <w:r w:rsidR="00717A14">
        <w:t>,</w:t>
      </w:r>
      <w:r w:rsidR="009D78A3">
        <w:t xml:space="preserve"> regulation, information collection request, or special order)</w:t>
      </w:r>
      <w:r w:rsidR="001235EE">
        <w:t xml:space="preserve"> under which the previous reports should have been provided, and the complete and corrected information that was not previously provided submitted by a means that permits the sender to verify receipt by NHTSA.</w:t>
      </w:r>
    </w:p>
    <w:p w:rsidR="00514E75" w:rsidRPr="00514E75" w:rsidP="009F3FA5" w14:paraId="04B69FE2" w14:textId="349EE4DB">
      <w:pPr>
        <w:spacing w:line="240" w:lineRule="auto"/>
      </w:pPr>
      <w:r>
        <w:t>It seems unlikely that the use of improved information technology would significantly reduce the amount of time needed to organize and set forth the information that would be reported by a person seeking a “safe harbor” from potential criminal liability. However, there are no obstacles to using improved technology in preparing the information necessary to qualify for that “safe harbor.”</w:t>
      </w:r>
    </w:p>
    <w:p w:rsidR="008A6B31" w:rsidRPr="005271A9" w:rsidP="008A6B31"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17" w:name="_Hlk51330199"/>
      <w:bookmarkEnd w:id="16"/>
      <w:r w:rsidRPr="005271A9">
        <w:rPr>
          <w:rFonts w:cs="Times New Roman"/>
          <w:b/>
          <w:szCs w:val="24"/>
        </w:rPr>
        <w:t xml:space="preserve">Describe efforts to identify duplication. </w:t>
      </w:r>
      <w:bookmarkStart w:id="18" w:name="_Hlk45117781"/>
      <w:r w:rsidRPr="005271A9">
        <w:rPr>
          <w:rFonts w:cs="Times New Roman"/>
          <w:b/>
          <w:szCs w:val="24"/>
        </w:rPr>
        <w:t>Show specifically why any similar information already available cannot be used or modified for use for the purposes described in Item 2 above.</w:t>
      </w:r>
      <w:bookmarkEnd w:id="18"/>
    </w:p>
    <w:bookmarkEnd w:id="17"/>
    <w:p w:rsidR="008A6B31" w:rsidP="008A6B31" w14:paraId="5BEA518A" w14:textId="77777777">
      <w:pPr>
        <w:autoSpaceDE w:val="0"/>
        <w:autoSpaceDN w:val="0"/>
        <w:adjustRightInd w:val="0"/>
        <w:spacing w:after="0" w:line="240" w:lineRule="auto"/>
        <w:rPr>
          <w:rFonts w:cs="Times New Roman"/>
          <w:szCs w:val="24"/>
        </w:rPr>
      </w:pPr>
    </w:p>
    <w:p w:rsidR="00C311EA" w:rsidP="009F3FA5" w14:paraId="240C932E" w14:textId="7A3A8616">
      <w:pPr>
        <w:spacing w:line="240" w:lineRule="auto"/>
      </w:pPr>
      <w:bookmarkStart w:id="19" w:name="_Hlk51330529"/>
      <w:bookmarkStart w:id="20" w:name="_Hlk78838823"/>
      <w:r>
        <w:t xml:space="preserve">The collection of information contained within this rule does not require respondents to submit duplicative information. </w:t>
      </w:r>
      <w:r w:rsidR="00D167F1">
        <w:t xml:space="preserve">In fact, submission of this information is only required in the event it was inadvertently not previously submitted as required. </w:t>
      </w:r>
      <w:r w:rsidR="00241548">
        <w:t>This information collection only requires the submission of information necessary for a determination to be made regarding providing protection from criminal liability. Given that the information that would be reported here pertains to specific matters, similar information can</w:t>
      </w:r>
      <w:r w:rsidR="002C0A0C">
        <w:t>not</w:t>
      </w:r>
      <w:r w:rsidR="00241548">
        <w:t xml:space="preserve"> be used. </w:t>
      </w:r>
    </w:p>
    <w:p w:rsidR="008A6B31" w:rsidRPr="005271A9" w:rsidP="00210260" w14:paraId="7768AC8D" w14:textId="77777777">
      <w:pPr>
        <w:pStyle w:val="ListParagraph"/>
        <w:numPr>
          <w:ilvl w:val="0"/>
          <w:numId w:val="1"/>
        </w:numPr>
        <w:spacing w:line="240" w:lineRule="auto"/>
        <w:rPr>
          <w:rFonts w:cs="Times New Roman"/>
          <w:b/>
          <w:szCs w:val="24"/>
        </w:rPr>
      </w:pPr>
      <w:r w:rsidRPr="005271A9">
        <w:rPr>
          <w:rFonts w:cs="Times New Roman"/>
          <w:b/>
          <w:szCs w:val="24"/>
        </w:rPr>
        <w:t>If the collection of information impacts small businesses or other small entities, describe any methods used to minimize burden</w:t>
      </w:r>
      <w:bookmarkEnd w:id="19"/>
      <w:r w:rsidRPr="005271A9">
        <w:rPr>
          <w:rFonts w:cs="Times New Roman"/>
          <w:b/>
          <w:szCs w:val="24"/>
        </w:rPr>
        <w:t>.</w:t>
      </w:r>
    </w:p>
    <w:p w:rsidR="008D09DD" w:rsidP="009F3FA5" w14:paraId="01F3E360" w14:textId="06D3FE14">
      <w:pPr>
        <w:spacing w:line="240" w:lineRule="auto"/>
      </w:pPr>
      <w:bookmarkStart w:id="21" w:name="_Hlk51330653"/>
      <w:bookmarkEnd w:id="20"/>
      <w:r>
        <w:t xml:space="preserve">It is possible that a small business could be impacted by this information collection. </w:t>
      </w:r>
      <w:r w:rsidR="0091654C">
        <w:t xml:space="preserve">This collection only applies to persons who have existing reporting requirements under 49 U.S.C. § 30166, which may include small businesses. </w:t>
      </w:r>
      <w:r>
        <w:t>However,</w:t>
      </w:r>
      <w:r w:rsidR="0091654C">
        <w:t xml:space="preserve"> NHTSA does not believe this collection to be burdensome.</w:t>
      </w:r>
      <w:r>
        <w:t xml:space="preserve"> </w:t>
      </w:r>
      <w:r w:rsidRPr="000877E4">
        <w:t>NHTSA has never receive</w:t>
      </w:r>
      <w:r w:rsidRPr="000877E4" w:rsidR="0091654C">
        <w:t>d</w:t>
      </w:r>
      <w:r w:rsidRPr="000877E4">
        <w:t xml:space="preserve"> any submissions from </w:t>
      </w:r>
      <w:r w:rsidRPr="000877E4" w:rsidR="0091654C">
        <w:t>persons</w:t>
      </w:r>
      <w:r w:rsidRPr="000877E4">
        <w:t xml:space="preserve"> seeking </w:t>
      </w:r>
      <w:r w:rsidR="001744A1">
        <w:t>“</w:t>
      </w:r>
      <w:r w:rsidRPr="000877E4">
        <w:t>safe harbor</w:t>
      </w:r>
      <w:r>
        <w:t>.</w:t>
      </w:r>
      <w:r w:rsidR="001744A1">
        <w:t>”</w:t>
      </w:r>
      <w:r>
        <w:t xml:space="preserve"> </w:t>
      </w:r>
      <w:r w:rsidR="0091654C">
        <w:t>The burden associated with this collection is also expected to be minimal</w:t>
      </w:r>
      <w:r>
        <w:t>. Insofar as this collection would burden small businesses, it still only requires respondents to provide the following three pieces of information, which they already were obligated to provide, and only to the extent that</w:t>
      </w:r>
      <w:r w:rsidR="001F4469">
        <w:t xml:space="preserve"> the</w:t>
      </w:r>
      <w:r>
        <w:t xml:space="preserve"> information is available to them: (1) a report identifying each previous improper item of information or document and each failure to report under 49 U.S.C. § 30166, or a regulation or order issued thereunder, for which protection is sought</w:t>
      </w:r>
      <w:r w:rsidR="001744A1">
        <w:t>;</w:t>
      </w:r>
      <w:r>
        <w:t xml:space="preserve"> (2) the specific predicate under which the improper or omitted report should have been provided</w:t>
      </w:r>
      <w:r w:rsidR="001744A1">
        <w:t>;</w:t>
      </w:r>
      <w:r>
        <w:t xml:space="preserve"> and (3) the complete and correct reports, including all information and documents required to be submitted that were not previously submitted or were improperly submitted to NHTSA or, if the person cannot provide </w:t>
      </w:r>
      <w:r>
        <w:t>this, then a detailed description of that information and/or the content of those documents and the reason why the entity cannot provide it to NHTSA.</w:t>
      </w:r>
    </w:p>
    <w:p w:rsidR="008A6B31" w:rsidRPr="005271A9" w:rsidP="00210260" w14:paraId="61A5C696" w14:textId="77777777">
      <w:pPr>
        <w:numPr>
          <w:ilvl w:val="0"/>
          <w:numId w:val="1"/>
        </w:numPr>
        <w:spacing w:line="240" w:lineRule="auto"/>
        <w:rPr>
          <w:b/>
        </w:rPr>
      </w:pPr>
      <w:r w:rsidRPr="005271A9">
        <w:rPr>
          <w:b/>
        </w:rPr>
        <w:t>Describe the consequence to Federal program or policy activities if the collection is not conducted or is conducted less frequently, as well as any technical or legal obstacles to reducing burden.</w:t>
      </w:r>
    </w:p>
    <w:p w:rsidR="0004543D" w:rsidP="009F3FA5" w14:paraId="62D7409F" w14:textId="0BBE555B">
      <w:pPr>
        <w:spacing w:line="240" w:lineRule="auto"/>
      </w:pPr>
      <w:bookmarkStart w:id="22" w:name="_Hlk51330697"/>
      <w:bookmarkEnd w:id="21"/>
      <w:r>
        <w:t>The “safe harbor” provided under 49 U</w:t>
      </w:r>
      <w:r w:rsidR="007B3FEC">
        <w:t>.</w:t>
      </w:r>
      <w:r>
        <w:t>S</w:t>
      </w:r>
      <w:r w:rsidR="007B3FEC">
        <w:t>.</w:t>
      </w:r>
      <w:r>
        <w:t>C</w:t>
      </w:r>
      <w:r w:rsidR="007B3FEC">
        <w:t>.</w:t>
      </w:r>
      <w:r>
        <w:t xml:space="preserve"> § 30</w:t>
      </w:r>
      <w:r w:rsidR="000877E4">
        <w:t>1</w:t>
      </w:r>
      <w:r>
        <w:t xml:space="preserve">70(a)(2) is to encourage reporting </w:t>
      </w:r>
      <w:r w:rsidRPr="000877E4" w:rsidR="000877E4">
        <w:t>and</w:t>
      </w:r>
      <w:r w:rsidRPr="000877E4">
        <w:t xml:space="preserve"> whistleblower</w:t>
      </w:r>
      <w:r>
        <w:t xml:space="preserve">s. </w:t>
      </w:r>
      <w:r>
        <w:t xml:space="preserve">If this information </w:t>
      </w:r>
      <w:r>
        <w:t xml:space="preserve">were </w:t>
      </w:r>
      <w:r>
        <w:t xml:space="preserve">not collected or </w:t>
      </w:r>
      <w:r>
        <w:t xml:space="preserve">were </w:t>
      </w:r>
      <w:r>
        <w:t xml:space="preserve">not collected on a per matter basis, NHTSA </w:t>
      </w:r>
      <w:r>
        <w:t>would be impeded in</w:t>
      </w:r>
      <w:r>
        <w:t xml:space="preserve"> meet</w:t>
      </w:r>
      <w:r>
        <w:t>ing</w:t>
      </w:r>
      <w:r>
        <w:t xml:space="preserve"> its statutorily-mandated obligations, primarily to identify safety-related defects in motor vehicles and motor vehicle equipment</w:t>
      </w:r>
      <w:r w:rsidR="006E6B3E">
        <w:t>, which can save lives, prevent injuries, and reduce economic costs due to road traffic crashes</w:t>
      </w:r>
      <w:r>
        <w:t>.</w:t>
      </w:r>
    </w:p>
    <w:p w:rsidR="008A6B31" w:rsidRPr="005271A9" w:rsidP="008A6B31" w14:paraId="0174FDBF"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special circumstances that would cause an information collection to be conducted in a manner:</w:t>
      </w:r>
    </w:p>
    <w:p w:rsidR="008A6B31" w:rsidRPr="005271A9" w:rsidP="008A6B31"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8A6B31"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8A6B31"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8A6B31"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8A6B31"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8A6B31"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8A6B31"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77777777">
      <w:pPr>
        <w:pStyle w:val="ListParagraph"/>
        <w:numPr>
          <w:ilvl w:val="1"/>
          <w:numId w:val="1"/>
        </w:numPr>
        <w:autoSpaceDE w:val="0"/>
        <w:autoSpaceDN w:val="0"/>
        <w:adjustRightInd w:val="0"/>
        <w:spacing w:after="0" w:line="240" w:lineRule="auto"/>
        <w:rPr>
          <w:rFonts w:cs="Times New Roman"/>
          <w:b/>
          <w:szCs w:val="24"/>
        </w:rPr>
      </w:pPr>
      <w:bookmarkStart w:id="23"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22"/>
    <w:bookmarkEnd w:id="23"/>
    <w:p w:rsidR="008A6B31" w:rsidP="007701E3" w14:paraId="710020A2" w14:textId="77777777">
      <w:pPr>
        <w:autoSpaceDE w:val="0"/>
        <w:autoSpaceDN w:val="0"/>
        <w:adjustRightInd w:val="0"/>
        <w:spacing w:after="0" w:line="240" w:lineRule="auto"/>
        <w:rPr>
          <w:rFonts w:cs="Times New Roman"/>
          <w:szCs w:val="24"/>
        </w:rPr>
      </w:pPr>
    </w:p>
    <w:p w:rsidR="00150F00" w:rsidRPr="00150F00" w:rsidP="009F3FA5" w14:paraId="2CF0D718" w14:textId="78F47359">
      <w:pPr>
        <w:autoSpaceDE w:val="0"/>
        <w:autoSpaceDN w:val="0"/>
        <w:adjustRightInd w:val="0"/>
        <w:spacing w:line="240" w:lineRule="auto"/>
        <w:rPr>
          <w:rFonts w:cs="Times New Roman"/>
          <w:szCs w:val="24"/>
        </w:rPr>
      </w:pPr>
      <w:bookmarkStart w:id="24" w:name="_Hlk51330745"/>
      <w:bookmarkStart w:id="25" w:name="_Hlk45117546"/>
      <w:r w:rsidRPr="00083465">
        <w:rPr>
          <w:rFonts w:cs="Times New Roman"/>
          <w:szCs w:val="24"/>
        </w:rPr>
        <w:t>There are no special circumstances that would cause this collection to be collected in a manner inconsistent with 5 CFR 1320.5(d)(2)</w:t>
      </w:r>
      <w:bookmarkEnd w:id="24"/>
      <w:r w:rsidRPr="00083465">
        <w:rPr>
          <w:rFonts w:cs="Times New Roman"/>
          <w:szCs w:val="24"/>
        </w:rPr>
        <w:t>.</w:t>
      </w:r>
      <w:bookmarkEnd w:id="25"/>
    </w:p>
    <w:p w:rsidR="00150F00" w:rsidP="0015506D" w14:paraId="2E789175" w14:textId="29C71AF6">
      <w:pPr>
        <w:numPr>
          <w:ilvl w:val="0"/>
          <w:numId w:val="1"/>
        </w:numPr>
        <w:spacing w:before="240" w:line="240" w:lineRule="auto"/>
        <w:rPr>
          <w:b/>
        </w:rPr>
      </w:pPr>
      <w:bookmarkStart w:id="26" w:name="_Hlk51330779"/>
      <w:r w:rsidRPr="005271A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7D0FB8">
        <w:t xml:space="preserve"> </w:t>
      </w:r>
      <w:r w:rsidRPr="007D0FB8" w:rsidR="007D0FB8">
        <w:rPr>
          <w:b/>
        </w:rPr>
        <w:t xml:space="preserve">on the availability of data, </w:t>
      </w:r>
      <w:r w:rsidRPr="007D0FB8" w:rsidR="007D0FB8">
        <w:rPr>
          <w:b/>
        </w:rPr>
        <w:t>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p w:rsidR="001B7C23" w:rsidP="009F3FA5" w14:paraId="40108EA0" w14:textId="044A4614">
      <w:bookmarkStart w:id="27" w:name="_Hlk125455495"/>
      <w:bookmarkEnd w:id="26"/>
      <w:r w:rsidRPr="00F55BB5">
        <w:t>NHTSA published a 60-day notice on June 29, 2022, requesting comment on NHTSA’s intention to submit this ICR to OMB for approval</w:t>
      </w:r>
      <w:r>
        <w:t xml:space="preserve"> (87 FR 38822). </w:t>
      </w:r>
      <w:r w:rsidRPr="00F55BB5">
        <w:t>NHTSA received no comments</w:t>
      </w:r>
      <w:bookmarkEnd w:id="27"/>
      <w:r w:rsidRPr="00F55BB5">
        <w:t>.</w:t>
      </w:r>
    </w:p>
    <w:p w:rsidR="00F00860" w:rsidP="009F3FA5" w14:paraId="306F1A99" w14:textId="7DB305C1">
      <w:r w:rsidRPr="00F00860">
        <w:t xml:space="preserve">NHTSA published a 30-day notice on </w:t>
      </w:r>
      <w:r>
        <w:t>June 12</w:t>
      </w:r>
      <w:r w:rsidRPr="00F00860">
        <w:t>, 2023, requesting comment on NHTSA’s intention to submit this ICR to OMB for approval (88 FR 38122).</w:t>
      </w:r>
    </w:p>
    <w:p w:rsidR="000373A8" w:rsidRPr="005271A9" w:rsidP="000373A8" w14:paraId="4BC028A2" w14:textId="77777777">
      <w:pPr>
        <w:pStyle w:val="ListParagraph"/>
        <w:numPr>
          <w:ilvl w:val="0"/>
          <w:numId w:val="1"/>
        </w:numPr>
        <w:autoSpaceDE w:val="0"/>
        <w:autoSpaceDN w:val="0"/>
        <w:adjustRightInd w:val="0"/>
        <w:spacing w:after="0" w:line="240" w:lineRule="auto"/>
        <w:rPr>
          <w:rFonts w:cs="Times New Roman"/>
          <w:b/>
          <w:szCs w:val="24"/>
        </w:rPr>
      </w:pPr>
      <w:bookmarkStart w:id="28" w:name="_Hlk51330973"/>
      <w:r w:rsidRPr="005271A9">
        <w:rPr>
          <w:rFonts w:cs="Times New Roman"/>
          <w:b/>
          <w:szCs w:val="24"/>
        </w:rPr>
        <w:t>Explain any decision to provide any payment or gift to respondents, other than remuneration of contractors or grantees.</w:t>
      </w:r>
    </w:p>
    <w:bookmarkEnd w:id="28"/>
    <w:p w:rsidR="000373A8" w:rsidP="000373A8" w14:paraId="25E39D9A" w14:textId="77777777">
      <w:pPr>
        <w:autoSpaceDE w:val="0"/>
        <w:autoSpaceDN w:val="0"/>
        <w:adjustRightInd w:val="0"/>
        <w:spacing w:after="0" w:line="240" w:lineRule="auto"/>
        <w:ind w:left="360"/>
        <w:rPr>
          <w:rFonts w:cs="Times New Roman"/>
          <w:szCs w:val="24"/>
        </w:rPr>
      </w:pPr>
    </w:p>
    <w:p w:rsidR="000373A8" w:rsidP="009F3FA5" w14:paraId="39787507" w14:textId="1D36EEA0">
      <w:pPr>
        <w:autoSpaceDE w:val="0"/>
        <w:autoSpaceDN w:val="0"/>
        <w:adjustRightInd w:val="0"/>
        <w:spacing w:line="240" w:lineRule="auto"/>
        <w:rPr>
          <w:rFonts w:cs="Times New Roman"/>
          <w:szCs w:val="24"/>
        </w:rPr>
      </w:pPr>
      <w:r w:rsidRPr="0004543D">
        <w:rPr>
          <w:rFonts w:cs="Times New Roman"/>
          <w:szCs w:val="24"/>
        </w:rPr>
        <w:t>No payment or gift will be provided to any respondent</w:t>
      </w:r>
      <w:r w:rsidR="00EE29DD">
        <w:rPr>
          <w:rFonts w:cs="Times New Roman"/>
          <w:szCs w:val="24"/>
        </w:rPr>
        <w:t xml:space="preserve"> in connection with this information collection</w:t>
      </w:r>
      <w:r w:rsidRPr="0004543D">
        <w:rPr>
          <w:rFonts w:cs="Times New Roman"/>
          <w:szCs w:val="24"/>
        </w:rPr>
        <w:t>.</w:t>
      </w:r>
    </w:p>
    <w:p w:rsidR="00EE29DD" w:rsidRPr="000373A8" w:rsidP="000373A8" w14:paraId="79CBE954" w14:textId="007B6E5C">
      <w:pPr>
        <w:pStyle w:val="ListParagraph"/>
        <w:numPr>
          <w:ilvl w:val="0"/>
          <w:numId w:val="1"/>
        </w:numPr>
        <w:autoSpaceDE w:val="0"/>
        <w:autoSpaceDN w:val="0"/>
        <w:adjustRightInd w:val="0"/>
        <w:spacing w:after="0" w:line="240" w:lineRule="auto"/>
        <w:rPr>
          <w:rFonts w:cs="Times New Roman"/>
          <w:szCs w:val="24"/>
        </w:rPr>
      </w:pPr>
      <w:bookmarkStart w:id="29" w:name="_Hlk51331000"/>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29"/>
    <w:p w:rsidR="000373A8" w:rsidRPr="00EE29DD" w:rsidP="0023672B" w14:paraId="59B3BB97" w14:textId="77777777">
      <w:pPr>
        <w:pStyle w:val="ListParagraph"/>
        <w:autoSpaceDE w:val="0"/>
        <w:autoSpaceDN w:val="0"/>
        <w:adjustRightInd w:val="0"/>
        <w:spacing w:after="0" w:line="240" w:lineRule="auto"/>
        <w:rPr>
          <w:rFonts w:cs="Times New Roman"/>
          <w:szCs w:val="24"/>
        </w:rPr>
      </w:pPr>
    </w:p>
    <w:p w:rsidR="0069588D" w:rsidP="009F3FA5" w14:paraId="576159A9" w14:textId="4C895D98">
      <w:pPr>
        <w:autoSpaceDE w:val="0"/>
        <w:autoSpaceDN w:val="0"/>
        <w:adjustRightInd w:val="0"/>
        <w:spacing w:line="240" w:lineRule="auto"/>
        <w:rPr>
          <w:rFonts w:cs="Times New Roman"/>
          <w:szCs w:val="24"/>
        </w:rPr>
      </w:pPr>
      <w:r w:rsidRPr="00D51ECB">
        <w:rPr>
          <w:rFonts w:cs="Times New Roman"/>
          <w:szCs w:val="24"/>
        </w:rPr>
        <w:t>The r</w:t>
      </w:r>
      <w:r w:rsidR="00B705B2">
        <w:rPr>
          <w:rFonts w:cs="Times New Roman"/>
          <w:szCs w:val="24"/>
        </w:rPr>
        <w:t>egulation that contains this information collection</w:t>
      </w:r>
      <w:r w:rsidRPr="00D51ECB">
        <w:rPr>
          <w:rFonts w:cs="Times New Roman"/>
          <w:szCs w:val="24"/>
        </w:rPr>
        <w:t xml:space="preserve"> provides no assurances of confidentiality to respondents. However, </w:t>
      </w:r>
      <w:r w:rsidR="00EE29DD">
        <w:rPr>
          <w:rFonts w:cs="Times New Roman"/>
          <w:szCs w:val="24"/>
        </w:rPr>
        <w:t xml:space="preserve">a person submitting information under this information collection may seek confidential </w:t>
      </w:r>
      <w:r w:rsidRPr="00D51ECB">
        <w:rPr>
          <w:rFonts w:cs="Times New Roman"/>
          <w:szCs w:val="24"/>
        </w:rPr>
        <w:t>t</w:t>
      </w:r>
      <w:r w:rsidR="00B705B2">
        <w:rPr>
          <w:rFonts w:cs="Times New Roman"/>
          <w:szCs w:val="24"/>
        </w:rPr>
        <w:t xml:space="preserve">reatment of the information in its submission under </w:t>
      </w:r>
      <w:r w:rsidR="008B063D">
        <w:rPr>
          <w:rFonts w:cs="Times New Roman"/>
          <w:szCs w:val="24"/>
        </w:rPr>
        <w:t xml:space="preserve">NHTSA’s regulation </w:t>
      </w:r>
      <w:r w:rsidR="00A45048">
        <w:rPr>
          <w:rFonts w:cs="Times New Roman"/>
          <w:szCs w:val="24"/>
        </w:rPr>
        <w:t xml:space="preserve">governing such requests, </w:t>
      </w:r>
      <w:r w:rsidR="00B705B2">
        <w:rPr>
          <w:rFonts w:cs="Times New Roman"/>
          <w:szCs w:val="24"/>
        </w:rPr>
        <w:t xml:space="preserve">49 CFR Part </w:t>
      </w:r>
      <w:r w:rsidR="008B063D">
        <w:rPr>
          <w:rFonts w:cs="Times New Roman"/>
          <w:szCs w:val="24"/>
        </w:rPr>
        <w:t>512, Confidential Business Information.</w:t>
      </w:r>
    </w:p>
    <w:p w:rsidR="0069588D" w:rsidRPr="00B676D5" w:rsidP="00210260" w14:paraId="4CB994BE" w14:textId="77777777">
      <w:pPr>
        <w:pStyle w:val="ListParagraph"/>
        <w:numPr>
          <w:ilvl w:val="0"/>
          <w:numId w:val="1"/>
        </w:numPr>
        <w:spacing w:line="240" w:lineRule="auto"/>
        <w:rPr>
          <w:b/>
        </w:rPr>
      </w:pPr>
      <w:bookmarkStart w:id="30"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30"/>
    <w:p w:rsidR="0069588D" w:rsidP="009F3FA5" w14:paraId="068C2088" w14:textId="4CD86988">
      <w:pPr>
        <w:spacing w:line="240" w:lineRule="auto"/>
      </w:pPr>
      <w:r>
        <w:t>The information requested from the respondents</w:t>
      </w:r>
      <w:r w:rsidR="00367F7E">
        <w:t xml:space="preserve"> under this collection</w:t>
      </w:r>
      <w:r>
        <w:t xml:space="preserve"> is not of a </w:t>
      </w:r>
      <w:r w:rsidR="00367F7E">
        <w:t xml:space="preserve">sensitive </w:t>
      </w:r>
      <w:r>
        <w:t>nature.</w:t>
      </w:r>
    </w:p>
    <w:p w:rsidR="0069588D" w:rsidRPr="00261A6E" w:rsidP="0069588D"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31"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31"/>
    <w:p w:rsidR="0069588D" w:rsidRPr="0069588D" w:rsidP="0069588D" w14:paraId="5812054A" w14:textId="77777777">
      <w:pPr>
        <w:ind w:left="720"/>
        <w:contextualSpacing/>
        <w:rPr>
          <w:rFonts w:cs="Times New Roman"/>
          <w:szCs w:val="24"/>
        </w:rPr>
      </w:pPr>
    </w:p>
    <w:p w:rsidR="00B72920" w:rsidRPr="00A170AD" w:rsidP="009F3FA5" w14:paraId="62D3CB7A" w14:textId="76433F66">
      <w:pPr>
        <w:autoSpaceDE w:val="0"/>
        <w:autoSpaceDN w:val="0"/>
        <w:adjustRightInd w:val="0"/>
        <w:spacing w:after="0" w:line="240" w:lineRule="auto"/>
        <w:contextualSpacing/>
        <w:rPr>
          <w:rFonts w:cs="Times New Roman"/>
          <w:szCs w:val="24"/>
        </w:rPr>
      </w:pPr>
      <w:bookmarkStart w:id="32" w:name="_Hlk78835375"/>
      <w:bookmarkStart w:id="33" w:name="_Hlk100044104"/>
      <w:r>
        <w:rPr>
          <w:rFonts w:cs="Times New Roman"/>
          <w:szCs w:val="24"/>
        </w:rPr>
        <w:t>T</w:t>
      </w:r>
      <w:r w:rsidRPr="000F7651" w:rsidR="00F155C5">
        <w:rPr>
          <w:rFonts w:cs="Times New Roman"/>
          <w:szCs w:val="24"/>
        </w:rPr>
        <w:t>he agency has received no reports from entities since this information collection was first put into place</w:t>
      </w:r>
      <w:r w:rsidR="002658ED">
        <w:rPr>
          <w:rFonts w:cs="Times New Roman"/>
          <w:szCs w:val="24"/>
        </w:rPr>
        <w:t>. However, to account for the possibility of receiving submissions in the future,</w:t>
      </w:r>
      <w:r w:rsidRPr="000F7651" w:rsidR="00F155C5">
        <w:rPr>
          <w:rFonts w:cs="Times New Roman"/>
          <w:szCs w:val="24"/>
        </w:rPr>
        <w:t xml:space="preserve"> NHTSA estimates that one person </w:t>
      </w:r>
      <w:r w:rsidR="0064723D">
        <w:rPr>
          <w:rFonts w:cs="Times New Roman"/>
          <w:szCs w:val="24"/>
        </w:rPr>
        <w:t xml:space="preserve">per </w:t>
      </w:r>
      <w:r w:rsidRPr="000F7651" w:rsidR="00F155C5">
        <w:rPr>
          <w:rFonts w:cs="Times New Roman"/>
          <w:szCs w:val="24"/>
        </w:rPr>
        <w:t xml:space="preserve">year </w:t>
      </w:r>
      <w:r w:rsidR="0064723D">
        <w:rPr>
          <w:rFonts w:cs="Times New Roman"/>
          <w:szCs w:val="24"/>
        </w:rPr>
        <w:t>will</w:t>
      </w:r>
      <w:r w:rsidRPr="000F7651" w:rsidR="00F155C5">
        <w:rPr>
          <w:rFonts w:cs="Times New Roman"/>
          <w:szCs w:val="24"/>
        </w:rPr>
        <w:t xml:space="preserve"> submit a report under this collection of information. NHTSA also estimates</w:t>
      </w:r>
      <w:r w:rsidR="0064723D">
        <w:rPr>
          <w:rFonts w:cs="Times New Roman"/>
          <w:szCs w:val="24"/>
        </w:rPr>
        <w:t xml:space="preserve"> </w:t>
      </w:r>
      <w:r w:rsidRPr="0023672B" w:rsidR="00F155C5">
        <w:rPr>
          <w:rFonts w:cs="Times New Roman"/>
          <w:szCs w:val="24"/>
        </w:rPr>
        <w:t xml:space="preserve">that a maximum of two hours would be needed to gather and provide the information. Thus, </w:t>
      </w:r>
      <w:r w:rsidRPr="0023672B" w:rsidR="00A578F3">
        <w:rPr>
          <w:rFonts w:cs="Times New Roman"/>
          <w:szCs w:val="24"/>
        </w:rPr>
        <w:t>NHTSA</w:t>
      </w:r>
      <w:r w:rsidRPr="0023672B" w:rsidR="00F155C5">
        <w:rPr>
          <w:rFonts w:cs="Times New Roman"/>
          <w:szCs w:val="24"/>
        </w:rPr>
        <w:t xml:space="preserve"> estimate</w:t>
      </w:r>
      <w:r w:rsidRPr="0023672B" w:rsidR="00A578F3">
        <w:rPr>
          <w:rFonts w:cs="Times New Roman"/>
          <w:szCs w:val="24"/>
        </w:rPr>
        <w:t>s</w:t>
      </w:r>
      <w:r w:rsidRPr="0023672B" w:rsidR="00F155C5">
        <w:rPr>
          <w:rFonts w:cs="Times New Roman"/>
          <w:szCs w:val="24"/>
        </w:rPr>
        <w:t xml:space="preserve"> that two burden hours a year would be spent on this collection of information.</w:t>
      </w:r>
      <w:r w:rsidRPr="0023672B" w:rsidR="00A578F3">
        <w:rPr>
          <w:rFonts w:cs="Times New Roman"/>
          <w:szCs w:val="24"/>
        </w:rPr>
        <w:t xml:space="preserve"> </w:t>
      </w:r>
      <w:r w:rsidRPr="0023672B" w:rsidR="0069588D">
        <w:rPr>
          <w:rFonts w:cs="Times New Roman"/>
          <w:szCs w:val="24"/>
        </w:rPr>
        <w:t xml:space="preserve">To calculate the labor cost associated with submitting </w:t>
      </w:r>
      <w:r w:rsidRPr="0023672B" w:rsidR="00BB3DC7">
        <w:rPr>
          <w:rFonts w:cs="Times New Roman"/>
          <w:szCs w:val="24"/>
        </w:rPr>
        <w:t>the collection of information</w:t>
      </w:r>
      <w:r w:rsidRPr="0023672B" w:rsidR="0069588D">
        <w:rPr>
          <w:rFonts w:cs="Times New Roman"/>
          <w:szCs w:val="24"/>
        </w:rPr>
        <w:t>, NHTSA looked at wage estimates for the type of personnel involved with compiling and submitting the documents. NHTSA estimates the total labor costs associated with these burden hours by looking at the average wage</w:t>
      </w:r>
      <w:r w:rsidRPr="0023672B" w:rsidR="00BB3DC7">
        <w:rPr>
          <w:rFonts w:cs="Times New Roman"/>
          <w:szCs w:val="24"/>
        </w:rPr>
        <w:t xml:space="preserve"> for</w:t>
      </w:r>
      <w:r w:rsidRPr="0023672B" w:rsidR="0069588D">
        <w:rPr>
          <w:rFonts w:cs="Times New Roman"/>
          <w:szCs w:val="24"/>
        </w:rPr>
        <w:t xml:space="preserve"> </w:t>
      </w:r>
      <w:r w:rsidR="000877E4">
        <w:rPr>
          <w:rFonts w:cs="Times New Roman"/>
          <w:szCs w:val="24"/>
        </w:rPr>
        <w:t>Management Occupations</w:t>
      </w:r>
      <w:r w:rsidRPr="0023672B" w:rsidR="0069588D">
        <w:rPr>
          <w:rFonts w:cs="Times New Roman"/>
          <w:szCs w:val="24"/>
        </w:rPr>
        <w:t xml:space="preserve">. The Bureau of Labor Statistics (BLS) estimates that the average hourly wage </w:t>
      </w:r>
      <w:r w:rsidR="00D77615">
        <w:rPr>
          <w:rFonts w:cs="Times New Roman"/>
          <w:szCs w:val="24"/>
        </w:rPr>
        <w:t xml:space="preserve">for </w:t>
      </w:r>
      <w:r w:rsidR="000877E4">
        <w:rPr>
          <w:rFonts w:cs="Times New Roman"/>
          <w:szCs w:val="24"/>
        </w:rPr>
        <w:t xml:space="preserve">Management </w:t>
      </w:r>
      <w:r w:rsidR="000877E4">
        <w:rPr>
          <w:rFonts w:cs="Times New Roman"/>
          <w:szCs w:val="24"/>
        </w:rPr>
        <w:t>Occupations</w:t>
      </w:r>
      <w:r w:rsidRPr="0023672B" w:rsidR="000877E4">
        <w:rPr>
          <w:rFonts w:cs="Times New Roman"/>
          <w:szCs w:val="24"/>
        </w:rPr>
        <w:t xml:space="preserve"> </w:t>
      </w:r>
      <w:r w:rsidRPr="0023672B" w:rsidR="0069588D">
        <w:rPr>
          <w:rFonts w:cs="Times New Roman"/>
          <w:szCs w:val="24"/>
        </w:rPr>
        <w:t xml:space="preserve">(BLS Occupation code </w:t>
      </w:r>
      <w:r w:rsidR="000877E4">
        <w:rPr>
          <w:rFonts w:cs="Times New Roman"/>
          <w:szCs w:val="24"/>
        </w:rPr>
        <w:t>11</w:t>
      </w:r>
      <w:r w:rsidRPr="0023672B" w:rsidR="0069588D">
        <w:rPr>
          <w:rFonts w:cs="Times New Roman"/>
          <w:szCs w:val="24"/>
        </w:rPr>
        <w:t>-</w:t>
      </w:r>
      <w:r w:rsidR="000877E4">
        <w:rPr>
          <w:rFonts w:cs="Times New Roman"/>
          <w:szCs w:val="24"/>
        </w:rPr>
        <w:t>0000</w:t>
      </w:r>
      <w:r w:rsidR="00D77615">
        <w:rPr>
          <w:rFonts w:cs="Times New Roman"/>
          <w:szCs w:val="24"/>
        </w:rPr>
        <w:t>)</w:t>
      </w:r>
      <w:r w:rsidRPr="0023672B" w:rsidR="0069588D">
        <w:rPr>
          <w:rFonts w:cs="Times New Roman"/>
          <w:szCs w:val="24"/>
        </w:rPr>
        <w:t xml:space="preserve"> in the </w:t>
      </w:r>
      <w:r w:rsidR="00A170AD">
        <w:rPr>
          <w:rFonts w:cs="Times New Roman"/>
          <w:szCs w:val="24"/>
        </w:rPr>
        <w:t>Management</w:t>
      </w:r>
      <w:r w:rsidR="000877E4">
        <w:rPr>
          <w:rFonts w:cs="Times New Roman"/>
          <w:szCs w:val="24"/>
        </w:rPr>
        <w:t xml:space="preserve"> of Companies and Enterprises</w:t>
      </w:r>
      <w:r w:rsidRPr="0023672B" w:rsidR="0069588D">
        <w:rPr>
          <w:rFonts w:cs="Times New Roman"/>
          <w:szCs w:val="24"/>
        </w:rPr>
        <w:t xml:space="preserve"> Industry is $</w:t>
      </w:r>
      <w:r w:rsidR="000877E4">
        <w:rPr>
          <w:rFonts w:cs="Times New Roman"/>
          <w:szCs w:val="24"/>
        </w:rPr>
        <w:t>7</w:t>
      </w:r>
      <w:r w:rsidR="007E4AEE">
        <w:rPr>
          <w:rFonts w:cs="Times New Roman"/>
          <w:szCs w:val="24"/>
        </w:rPr>
        <w:t>6</w:t>
      </w:r>
      <w:r w:rsidR="007132DB">
        <w:rPr>
          <w:rFonts w:cs="Times New Roman"/>
          <w:szCs w:val="24"/>
        </w:rPr>
        <w:t>.</w:t>
      </w:r>
      <w:r w:rsidR="007E4AEE">
        <w:rPr>
          <w:rFonts w:cs="Times New Roman"/>
          <w:szCs w:val="24"/>
        </w:rPr>
        <w:t>47</w:t>
      </w:r>
      <w:r w:rsidRPr="0023672B" w:rsidR="0069588D">
        <w:rPr>
          <w:rFonts w:cs="Times New Roman"/>
          <w:szCs w:val="24"/>
        </w:rPr>
        <w:t>.</w:t>
      </w:r>
      <w:r>
        <w:rPr>
          <w:rFonts w:cs="Times New Roman"/>
          <w:szCs w:val="24"/>
          <w:vertAlign w:val="superscript"/>
        </w:rPr>
        <w:footnoteReference w:id="3"/>
      </w:r>
      <w:r w:rsidRPr="00D15CE6" w:rsidR="0069588D">
        <w:rPr>
          <w:rFonts w:cs="Times New Roman"/>
          <w:szCs w:val="24"/>
        </w:rPr>
        <w:t xml:space="preserve"> The Bureau of Labor Statistics estimates that private industry workers’ wages represent 70</w:t>
      </w:r>
      <w:r w:rsidR="0053143A">
        <w:rPr>
          <w:rFonts w:cs="Times New Roman"/>
          <w:szCs w:val="24"/>
        </w:rPr>
        <w:t>.5</w:t>
      </w:r>
      <w:r w:rsidRPr="00D15CE6" w:rsidR="0069588D">
        <w:rPr>
          <w:rFonts w:cs="Times New Roman"/>
          <w:szCs w:val="24"/>
        </w:rPr>
        <w:t>% of total labor compensation costs</w:t>
      </w:r>
      <w:r w:rsidRPr="00A170AD" w:rsidR="0069588D">
        <w:rPr>
          <w:rFonts w:cs="Times New Roman"/>
          <w:szCs w:val="24"/>
        </w:rPr>
        <w:t>.</w:t>
      </w:r>
      <w:r>
        <w:rPr>
          <w:rFonts w:cs="Times New Roman"/>
          <w:szCs w:val="24"/>
          <w:vertAlign w:val="superscript"/>
        </w:rPr>
        <w:footnoteReference w:id="4"/>
      </w:r>
      <w:r w:rsidRPr="00A170AD" w:rsidR="0069588D">
        <w:rPr>
          <w:rFonts w:cs="Times New Roman"/>
          <w:szCs w:val="24"/>
        </w:rPr>
        <w:t xml:space="preserve"> Therefore, NHTSA estimates the hourly labor costs to be </w:t>
      </w:r>
      <w:r w:rsidRPr="00A170AD" w:rsidR="00BD51D5">
        <w:rPr>
          <w:rFonts w:cs="Times New Roman"/>
          <w:szCs w:val="24"/>
        </w:rPr>
        <w:t>$</w:t>
      </w:r>
      <w:r w:rsidR="00D32A2F">
        <w:rPr>
          <w:rFonts w:cs="Times New Roman"/>
          <w:szCs w:val="24"/>
        </w:rPr>
        <w:t>10</w:t>
      </w:r>
      <w:r w:rsidR="004B49AE">
        <w:rPr>
          <w:rFonts w:cs="Times New Roman"/>
          <w:szCs w:val="24"/>
        </w:rPr>
        <w:t>9</w:t>
      </w:r>
      <w:r w:rsidR="00D32A2F">
        <w:rPr>
          <w:rFonts w:cs="Times New Roman"/>
          <w:szCs w:val="24"/>
        </w:rPr>
        <w:t>.</w:t>
      </w:r>
      <w:r w:rsidR="004B49AE">
        <w:rPr>
          <w:rFonts w:cs="Times New Roman"/>
          <w:szCs w:val="24"/>
        </w:rPr>
        <w:t>24</w:t>
      </w:r>
      <w:r w:rsidRPr="00A170AD" w:rsidR="00BD51D5">
        <w:rPr>
          <w:rFonts w:cs="Times New Roman"/>
          <w:szCs w:val="24"/>
        </w:rPr>
        <w:t xml:space="preserve"> </w:t>
      </w:r>
      <w:r w:rsidRPr="00A170AD" w:rsidR="0069588D">
        <w:rPr>
          <w:rFonts w:cs="Times New Roman"/>
          <w:szCs w:val="24"/>
        </w:rPr>
        <w:t xml:space="preserve">for </w:t>
      </w:r>
      <w:r w:rsidRPr="00A170AD" w:rsidR="00BD51D5">
        <w:rPr>
          <w:rFonts w:cs="Times New Roman"/>
          <w:szCs w:val="24"/>
        </w:rPr>
        <w:t xml:space="preserve">BLS Occupation code </w:t>
      </w:r>
      <w:r w:rsidR="000877E4">
        <w:rPr>
          <w:rFonts w:cs="Times New Roman"/>
          <w:szCs w:val="24"/>
        </w:rPr>
        <w:t>11</w:t>
      </w:r>
      <w:r w:rsidR="00A170AD">
        <w:rPr>
          <w:rFonts w:cs="Times New Roman"/>
          <w:szCs w:val="24"/>
        </w:rPr>
        <w:t>-0000</w:t>
      </w:r>
      <w:r w:rsidRPr="00A170AD" w:rsidR="0069588D">
        <w:rPr>
          <w:rFonts w:cs="Times New Roman"/>
          <w:szCs w:val="24"/>
        </w:rPr>
        <w:t xml:space="preserve">. </w:t>
      </w:r>
      <w:bookmarkEnd w:id="32"/>
      <w:r w:rsidRPr="00A170AD" w:rsidR="0069588D">
        <w:rPr>
          <w:rFonts w:cs="Times New Roman"/>
          <w:szCs w:val="24"/>
        </w:rPr>
        <w:t>NHTSA</w:t>
      </w:r>
      <w:r w:rsidR="00D77615">
        <w:rPr>
          <w:rFonts w:cs="Times New Roman"/>
          <w:szCs w:val="24"/>
        </w:rPr>
        <w:t xml:space="preserve"> likewise</w:t>
      </w:r>
      <w:r w:rsidRPr="00A170AD" w:rsidR="0069588D">
        <w:rPr>
          <w:rFonts w:cs="Times New Roman"/>
          <w:szCs w:val="24"/>
        </w:rPr>
        <w:t xml:space="preserve"> estimates the total labor cost associated with the </w:t>
      </w:r>
      <w:r w:rsidRPr="00A170AD" w:rsidR="00BD51D5">
        <w:rPr>
          <w:rFonts w:cs="Times New Roman"/>
          <w:szCs w:val="24"/>
        </w:rPr>
        <w:t>two</w:t>
      </w:r>
      <w:r w:rsidRPr="00A170AD" w:rsidR="0069588D">
        <w:rPr>
          <w:rFonts w:cs="Times New Roman"/>
          <w:szCs w:val="24"/>
        </w:rPr>
        <w:t xml:space="preserve"> burden hours to be $</w:t>
      </w:r>
      <w:r w:rsidR="00A170AD">
        <w:rPr>
          <w:rFonts w:cs="Times New Roman"/>
          <w:szCs w:val="24"/>
        </w:rPr>
        <w:t>21</w:t>
      </w:r>
      <w:r w:rsidR="004B49AE">
        <w:rPr>
          <w:rFonts w:cs="Times New Roman"/>
          <w:szCs w:val="24"/>
        </w:rPr>
        <w:t>8</w:t>
      </w:r>
      <w:r w:rsidR="00A170AD">
        <w:rPr>
          <w:rFonts w:cs="Times New Roman"/>
          <w:szCs w:val="24"/>
        </w:rPr>
        <w:t>.</w:t>
      </w:r>
      <w:r w:rsidR="004B49AE">
        <w:rPr>
          <w:rFonts w:cs="Times New Roman"/>
          <w:szCs w:val="24"/>
        </w:rPr>
        <w:t>48</w:t>
      </w:r>
      <w:r w:rsidRPr="00A170AD" w:rsidR="0069588D">
        <w:rPr>
          <w:rFonts w:cs="Times New Roman"/>
          <w:szCs w:val="24"/>
        </w:rPr>
        <w:t xml:space="preserve">. </w:t>
      </w:r>
      <w:bookmarkStart w:id="35" w:name="_Hlk51335377"/>
      <w:r w:rsidRPr="00A170AD" w:rsidR="0069588D">
        <w:rPr>
          <w:rFonts w:cs="Times New Roman"/>
          <w:szCs w:val="24"/>
        </w:rPr>
        <w:t>Tab</w:t>
      </w:r>
      <w:r w:rsidRPr="00A170AD" w:rsidR="00DC6309">
        <w:rPr>
          <w:rFonts w:cs="Times New Roman"/>
          <w:szCs w:val="24"/>
        </w:rPr>
        <w:t>le 1 provides a summary of the</w:t>
      </w:r>
      <w:r w:rsidRPr="00A170AD" w:rsidR="0069588D">
        <w:rPr>
          <w:rFonts w:cs="Times New Roman"/>
          <w:szCs w:val="24"/>
        </w:rPr>
        <w:t xml:space="preserve"> estimated burden hours and labor costs associated with those submissions.  </w:t>
      </w:r>
      <w:bookmarkEnd w:id="35"/>
    </w:p>
    <w:p w:rsidR="0069588D" w:rsidRPr="00A170AD" w:rsidP="00F60EF8" w14:paraId="6290A0F5" w14:textId="77777777">
      <w:pPr>
        <w:autoSpaceDE w:val="0"/>
        <w:autoSpaceDN w:val="0"/>
        <w:adjustRightInd w:val="0"/>
        <w:spacing w:after="0" w:line="240" w:lineRule="auto"/>
        <w:ind w:left="1440" w:right="360"/>
        <w:contextualSpacing/>
        <w:rPr>
          <w:rFonts w:cs="Times New Roman"/>
          <w:szCs w:val="24"/>
        </w:rPr>
      </w:pPr>
    </w:p>
    <w:p w:rsidR="0069588D" w:rsidRPr="0069588D" w:rsidP="0069588D" w14:paraId="617BB75C" w14:textId="77777777">
      <w:pPr>
        <w:autoSpaceDE w:val="0"/>
        <w:autoSpaceDN w:val="0"/>
        <w:adjustRightInd w:val="0"/>
        <w:spacing w:after="0" w:line="240" w:lineRule="auto"/>
        <w:ind w:left="1440" w:right="360"/>
        <w:contextualSpacing/>
        <w:jc w:val="center"/>
        <w:rPr>
          <w:rFonts w:cs="Times New Roman"/>
          <w:b/>
          <w:sz w:val="22"/>
        </w:rPr>
      </w:pPr>
      <w:r w:rsidRPr="0069588D">
        <w:rPr>
          <w:rFonts w:cs="Times New Roman"/>
          <w:b/>
          <w:sz w:val="22"/>
        </w:rPr>
        <w:t>Table 1: Burden Estimates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15"/>
        <w:gridCol w:w="1475"/>
        <w:gridCol w:w="1353"/>
        <w:gridCol w:w="1525"/>
        <w:gridCol w:w="1314"/>
        <w:gridCol w:w="1140"/>
      </w:tblGrid>
      <w:tr w14:paraId="0AFC3271" w14:textId="77777777" w:rsidTr="00F21F54">
        <w:tblPrEx>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1704" w:type="dxa"/>
          </w:tcPr>
          <w:p w:rsidR="0069588D" w:rsidRPr="0069588D" w:rsidP="0069588D" w14:paraId="623634E3" w14:textId="69D61822">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 xml:space="preserve">Annual </w:t>
            </w:r>
            <w:r w:rsidR="00114A72">
              <w:rPr>
                <w:rFonts w:eastAsia="Times New Roman" w:cs="Times New Roman"/>
                <w:color w:val="000000"/>
                <w:sz w:val="22"/>
              </w:rPr>
              <w:t>Responses</w:t>
            </w:r>
          </w:p>
        </w:tc>
        <w:tc>
          <w:tcPr>
            <w:tcW w:w="1668" w:type="dxa"/>
          </w:tcPr>
          <w:p w:rsidR="0069588D" w:rsidRPr="0069588D" w:rsidP="0069588D" w14:paraId="5497DAF4" w14:textId="528570A3">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 xml:space="preserve">Estimated Burden Per </w:t>
            </w:r>
            <w:r w:rsidR="00E0514C">
              <w:rPr>
                <w:rFonts w:eastAsia="Times New Roman" w:cs="Times New Roman"/>
                <w:color w:val="000000"/>
                <w:sz w:val="22"/>
              </w:rPr>
              <w:t>Response</w:t>
            </w:r>
          </w:p>
        </w:tc>
        <w:tc>
          <w:tcPr>
            <w:tcW w:w="1552" w:type="dxa"/>
          </w:tcPr>
          <w:p w:rsidR="0069588D" w:rsidRPr="0069588D" w:rsidP="0069588D" w14:paraId="60B7B175" w14:textId="77777777">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Average Hourly Labor Cost</w:t>
            </w:r>
          </w:p>
        </w:tc>
        <w:tc>
          <w:tcPr>
            <w:tcW w:w="1668" w:type="dxa"/>
          </w:tcPr>
          <w:p w:rsidR="0069588D" w:rsidRPr="0069588D" w:rsidP="0069588D" w14:paraId="021FC826" w14:textId="77777777">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Labor Cost Per Submission</w:t>
            </w:r>
          </w:p>
        </w:tc>
        <w:tc>
          <w:tcPr>
            <w:tcW w:w="1512" w:type="dxa"/>
          </w:tcPr>
          <w:p w:rsidR="0069588D" w:rsidRPr="0069588D" w:rsidP="0069588D" w14:paraId="184E09D6" w14:textId="77777777">
            <w:pPr>
              <w:widowControl w:val="0"/>
              <w:autoSpaceDE w:val="0"/>
              <w:autoSpaceDN w:val="0"/>
              <w:adjustRightInd w:val="0"/>
              <w:jc w:val="center"/>
              <w:rPr>
                <w:rFonts w:eastAsia="Times New Roman" w:cs="Times New Roman"/>
                <w:b/>
                <w:color w:val="000000"/>
                <w:sz w:val="22"/>
              </w:rPr>
            </w:pPr>
            <w:r w:rsidRPr="0069588D">
              <w:rPr>
                <w:rFonts w:eastAsia="Times New Roman" w:cs="Times New Roman"/>
                <w:b/>
                <w:color w:val="000000"/>
                <w:sz w:val="22"/>
              </w:rPr>
              <w:t>Total Burden Hours</w:t>
            </w:r>
          </w:p>
        </w:tc>
        <w:tc>
          <w:tcPr>
            <w:tcW w:w="1246" w:type="dxa"/>
          </w:tcPr>
          <w:p w:rsidR="0069588D" w:rsidRPr="0069588D" w:rsidP="0069588D" w14:paraId="04DC1AC9" w14:textId="77777777">
            <w:pPr>
              <w:widowControl w:val="0"/>
              <w:autoSpaceDE w:val="0"/>
              <w:autoSpaceDN w:val="0"/>
              <w:adjustRightInd w:val="0"/>
              <w:jc w:val="center"/>
              <w:rPr>
                <w:rFonts w:eastAsia="Times New Roman" w:cs="Times New Roman"/>
                <w:color w:val="000000"/>
                <w:sz w:val="22"/>
              </w:rPr>
            </w:pPr>
            <w:r w:rsidRPr="0069588D">
              <w:rPr>
                <w:rFonts w:eastAsia="Times New Roman" w:cs="Times New Roman"/>
                <w:color w:val="000000"/>
                <w:sz w:val="22"/>
              </w:rPr>
              <w:t>Total Labor Costs</w:t>
            </w:r>
          </w:p>
        </w:tc>
      </w:tr>
      <w:tr w14:paraId="7815EC99" w14:textId="77777777" w:rsidTr="00F21F54">
        <w:tblPrEx>
          <w:tblW w:w="0" w:type="auto"/>
          <w:tblInd w:w="1008" w:type="dxa"/>
          <w:tblLook w:val="04A0"/>
        </w:tblPrEx>
        <w:tc>
          <w:tcPr>
            <w:tcW w:w="1704" w:type="dxa"/>
          </w:tcPr>
          <w:p w:rsidR="0069588D" w:rsidRPr="00BD51D5" w:rsidP="0069588D" w14:paraId="0827CCFB" w14:textId="72CC015D">
            <w:pPr>
              <w:widowControl w:val="0"/>
              <w:autoSpaceDE w:val="0"/>
              <w:autoSpaceDN w:val="0"/>
              <w:adjustRightInd w:val="0"/>
              <w:jc w:val="center"/>
              <w:rPr>
                <w:rFonts w:eastAsia="Times New Roman" w:cs="Times New Roman"/>
                <w:color w:val="000000"/>
                <w:sz w:val="22"/>
              </w:rPr>
            </w:pPr>
            <w:r w:rsidRPr="00BD51D5">
              <w:rPr>
                <w:rFonts w:eastAsia="Times New Roman" w:cs="Times New Roman"/>
                <w:color w:val="000000"/>
                <w:sz w:val="22"/>
              </w:rPr>
              <w:t>1</w:t>
            </w:r>
          </w:p>
        </w:tc>
        <w:tc>
          <w:tcPr>
            <w:tcW w:w="1668" w:type="dxa"/>
          </w:tcPr>
          <w:p w:rsidR="0069588D" w:rsidRPr="00BD51D5" w:rsidP="0069588D" w14:paraId="79EF67F0" w14:textId="7FFBCDB0">
            <w:pPr>
              <w:widowControl w:val="0"/>
              <w:autoSpaceDE w:val="0"/>
              <w:autoSpaceDN w:val="0"/>
              <w:adjustRightInd w:val="0"/>
              <w:jc w:val="center"/>
              <w:rPr>
                <w:rFonts w:eastAsia="Times New Roman" w:cs="Times New Roman"/>
                <w:color w:val="000000"/>
                <w:sz w:val="22"/>
              </w:rPr>
            </w:pPr>
            <w:r w:rsidRPr="00BD51D5">
              <w:rPr>
                <w:rFonts w:eastAsia="Times New Roman" w:cs="Times New Roman"/>
                <w:color w:val="000000"/>
                <w:sz w:val="22"/>
              </w:rPr>
              <w:t xml:space="preserve">2 </w:t>
            </w:r>
            <w:r w:rsidRPr="00BD51D5">
              <w:rPr>
                <w:rFonts w:eastAsia="Times New Roman" w:cs="Times New Roman"/>
                <w:color w:val="000000"/>
                <w:sz w:val="22"/>
              </w:rPr>
              <w:t>hours</w:t>
            </w:r>
          </w:p>
        </w:tc>
        <w:tc>
          <w:tcPr>
            <w:tcW w:w="1552" w:type="dxa"/>
          </w:tcPr>
          <w:p w:rsidR="0069588D" w:rsidRPr="00BD51D5" w:rsidP="0069588D" w14:paraId="70734936" w14:textId="64606DA5">
            <w:pPr>
              <w:widowControl w:val="0"/>
              <w:autoSpaceDE w:val="0"/>
              <w:autoSpaceDN w:val="0"/>
              <w:adjustRightInd w:val="0"/>
              <w:jc w:val="center"/>
              <w:rPr>
                <w:rFonts w:eastAsia="Times New Roman" w:cs="Times New Roman"/>
                <w:color w:val="000000"/>
                <w:sz w:val="22"/>
              </w:rPr>
            </w:pPr>
            <w:r w:rsidRPr="00BD51D5">
              <w:rPr>
                <w:rFonts w:eastAsia="Times New Roman" w:cs="Times New Roman"/>
                <w:color w:val="000000"/>
                <w:sz w:val="22"/>
              </w:rPr>
              <w:t>$</w:t>
            </w:r>
            <w:r w:rsidR="00A170AD">
              <w:rPr>
                <w:rFonts w:eastAsia="Times New Roman" w:cs="Times New Roman"/>
                <w:color w:val="000000"/>
                <w:sz w:val="22"/>
              </w:rPr>
              <w:t>7</w:t>
            </w:r>
            <w:r w:rsidR="007E4AEE">
              <w:rPr>
                <w:rFonts w:eastAsia="Times New Roman" w:cs="Times New Roman"/>
                <w:color w:val="000000"/>
                <w:sz w:val="22"/>
              </w:rPr>
              <w:t>6</w:t>
            </w:r>
            <w:r w:rsidR="00A170AD">
              <w:rPr>
                <w:rFonts w:eastAsia="Times New Roman" w:cs="Times New Roman"/>
                <w:color w:val="000000"/>
                <w:sz w:val="22"/>
              </w:rPr>
              <w:t>.</w:t>
            </w:r>
            <w:r w:rsidR="007E4AEE">
              <w:rPr>
                <w:rFonts w:eastAsia="Times New Roman" w:cs="Times New Roman"/>
                <w:color w:val="000000"/>
                <w:sz w:val="22"/>
              </w:rPr>
              <w:t>47</w:t>
            </w:r>
          </w:p>
        </w:tc>
        <w:tc>
          <w:tcPr>
            <w:tcW w:w="1668" w:type="dxa"/>
          </w:tcPr>
          <w:p w:rsidR="0069588D" w:rsidRPr="00BD51D5" w:rsidP="0069588D" w14:paraId="11CC9388" w14:textId="602346C5">
            <w:pPr>
              <w:widowControl w:val="0"/>
              <w:autoSpaceDE w:val="0"/>
              <w:autoSpaceDN w:val="0"/>
              <w:adjustRightInd w:val="0"/>
              <w:jc w:val="center"/>
              <w:rPr>
                <w:rFonts w:eastAsia="Times New Roman" w:cs="Times New Roman"/>
                <w:color w:val="000000"/>
                <w:sz w:val="22"/>
              </w:rPr>
            </w:pPr>
            <w:r w:rsidRPr="00BD51D5">
              <w:rPr>
                <w:rFonts w:eastAsia="Times New Roman" w:cs="Times New Roman"/>
                <w:color w:val="000000"/>
                <w:sz w:val="22"/>
              </w:rPr>
              <w:t>$</w:t>
            </w:r>
            <w:r w:rsidR="004B49AE">
              <w:rPr>
                <w:rFonts w:eastAsia="Times New Roman" w:cs="Times New Roman"/>
                <w:color w:val="000000"/>
                <w:sz w:val="22"/>
              </w:rPr>
              <w:t>109.24</w:t>
            </w:r>
          </w:p>
        </w:tc>
        <w:tc>
          <w:tcPr>
            <w:tcW w:w="1512" w:type="dxa"/>
          </w:tcPr>
          <w:p w:rsidR="0069588D" w:rsidRPr="00BD51D5" w:rsidP="0069588D" w14:paraId="70448612" w14:textId="7F5D2981">
            <w:pPr>
              <w:widowControl w:val="0"/>
              <w:autoSpaceDE w:val="0"/>
              <w:autoSpaceDN w:val="0"/>
              <w:adjustRightInd w:val="0"/>
              <w:jc w:val="center"/>
              <w:rPr>
                <w:rFonts w:eastAsia="Times New Roman" w:cs="Times New Roman"/>
                <w:b/>
                <w:color w:val="000000"/>
                <w:sz w:val="22"/>
              </w:rPr>
            </w:pPr>
            <w:r w:rsidRPr="00BD51D5">
              <w:rPr>
                <w:rFonts w:eastAsia="Times New Roman" w:cs="Times New Roman"/>
                <w:b/>
                <w:color w:val="000000"/>
                <w:sz w:val="22"/>
              </w:rPr>
              <w:t>2</w:t>
            </w:r>
          </w:p>
        </w:tc>
        <w:tc>
          <w:tcPr>
            <w:tcW w:w="1246" w:type="dxa"/>
          </w:tcPr>
          <w:p w:rsidR="0069588D" w:rsidRPr="00BD51D5" w:rsidP="0069588D" w14:paraId="0FD84D30" w14:textId="63FC8FFC">
            <w:pPr>
              <w:widowControl w:val="0"/>
              <w:autoSpaceDE w:val="0"/>
              <w:autoSpaceDN w:val="0"/>
              <w:adjustRightInd w:val="0"/>
              <w:jc w:val="center"/>
              <w:rPr>
                <w:rFonts w:eastAsia="Times New Roman" w:cs="Times New Roman"/>
                <w:color w:val="000000"/>
                <w:sz w:val="22"/>
              </w:rPr>
            </w:pPr>
            <w:r w:rsidRPr="00BD51D5">
              <w:rPr>
                <w:rFonts w:eastAsia="Times New Roman" w:cs="Times New Roman"/>
                <w:color w:val="000000"/>
                <w:sz w:val="22"/>
              </w:rPr>
              <w:t>$</w:t>
            </w:r>
            <w:r w:rsidR="004B49AE">
              <w:rPr>
                <w:rFonts w:eastAsia="Times New Roman" w:cs="Times New Roman"/>
                <w:color w:val="000000"/>
                <w:sz w:val="22"/>
              </w:rPr>
              <w:t>218.48</w:t>
            </w:r>
          </w:p>
        </w:tc>
      </w:tr>
    </w:tbl>
    <w:p w:rsidR="0069588D" w:rsidP="008C0340" w14:paraId="55549E52" w14:textId="46F4792D">
      <w:pPr>
        <w:autoSpaceDE w:val="0"/>
        <w:autoSpaceDN w:val="0"/>
        <w:adjustRightInd w:val="0"/>
        <w:spacing w:after="0" w:line="240" w:lineRule="auto"/>
        <w:ind w:right="360"/>
        <w:contextualSpacing/>
        <w:rPr>
          <w:rFonts w:cs="Times New Roman"/>
          <w:sz w:val="22"/>
          <w:highlight w:val="yellow"/>
        </w:rPr>
      </w:pPr>
    </w:p>
    <w:bookmarkEnd w:id="33"/>
    <w:p w:rsidR="00AC725C" w:rsidRPr="0069588D" w:rsidP="008C0340" w14:paraId="2BD99368" w14:textId="77777777">
      <w:pPr>
        <w:autoSpaceDE w:val="0"/>
        <w:autoSpaceDN w:val="0"/>
        <w:adjustRightInd w:val="0"/>
        <w:spacing w:after="0" w:line="240" w:lineRule="auto"/>
        <w:ind w:right="360"/>
        <w:contextualSpacing/>
        <w:rPr>
          <w:rFonts w:cs="Times New Roman"/>
          <w:sz w:val="22"/>
          <w:highlight w:val="yellow"/>
        </w:rPr>
      </w:pPr>
    </w:p>
    <w:p w:rsidR="00DF3DC9" w:rsidRPr="00E9530E" w:rsidP="00934994" w14:paraId="2A4A88BB" w14:textId="77777777">
      <w:pPr>
        <w:pStyle w:val="ListParagraph"/>
        <w:numPr>
          <w:ilvl w:val="0"/>
          <w:numId w:val="1"/>
        </w:numPr>
        <w:autoSpaceDE w:val="0"/>
        <w:autoSpaceDN w:val="0"/>
        <w:adjustRightInd w:val="0"/>
        <w:spacing w:after="0" w:line="240" w:lineRule="auto"/>
        <w:rPr>
          <w:rFonts w:cs="Times New Roman"/>
          <w:b/>
          <w:szCs w:val="24"/>
        </w:rPr>
      </w:pPr>
      <w:bookmarkStart w:id="36" w:name="_Hlk51332101"/>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36"/>
    <w:p w:rsidR="00DF3DC9" w:rsidRPr="00DF3DC9" w:rsidP="00DF3DC9" w14:paraId="086C38B7" w14:textId="77777777">
      <w:pPr>
        <w:pStyle w:val="ListParagraph"/>
        <w:autoSpaceDE w:val="0"/>
        <w:autoSpaceDN w:val="0"/>
        <w:adjustRightInd w:val="0"/>
        <w:spacing w:after="0" w:line="240" w:lineRule="auto"/>
        <w:rPr>
          <w:rFonts w:cs="Times New Roman"/>
          <w:szCs w:val="24"/>
        </w:rPr>
      </w:pPr>
    </w:p>
    <w:p w:rsidR="008C0340" w:rsidRPr="00AC725C" w:rsidP="009F3FA5" w14:paraId="22795C7F" w14:textId="5EFE0225">
      <w:pPr>
        <w:autoSpaceDE w:val="0"/>
        <w:autoSpaceDN w:val="0"/>
        <w:adjustRightInd w:val="0"/>
        <w:spacing w:line="240" w:lineRule="auto"/>
        <w:contextualSpacing/>
        <w:rPr>
          <w:rFonts w:cs="Times New Roman"/>
          <w:szCs w:val="24"/>
        </w:rPr>
      </w:pPr>
      <w:bookmarkStart w:id="37" w:name="_Hlk100044066"/>
      <w:r w:rsidRPr="008C0340">
        <w:rPr>
          <w:rFonts w:cs="Times New Roman"/>
          <w:szCs w:val="24"/>
        </w:rPr>
        <w:t xml:space="preserve">Assuming the respondent uses the U.S. Postal Service, </w:t>
      </w:r>
      <w:r w:rsidRPr="00A35775" w:rsidR="00A35775">
        <w:rPr>
          <w:rFonts w:cs="Times New Roman"/>
          <w:szCs w:val="24"/>
        </w:rPr>
        <w:t>NHTSA estimates that each mailed response is estimated to cost $</w:t>
      </w:r>
      <w:r w:rsidR="00C5173B">
        <w:rPr>
          <w:rFonts w:cs="Times New Roman"/>
          <w:szCs w:val="24"/>
        </w:rPr>
        <w:t>9</w:t>
      </w:r>
      <w:r w:rsidRPr="00A35775" w:rsidR="00A35775">
        <w:rPr>
          <w:rFonts w:cs="Times New Roman"/>
          <w:szCs w:val="24"/>
        </w:rPr>
        <w:t>.</w:t>
      </w:r>
      <w:r w:rsidR="00C5173B">
        <w:rPr>
          <w:rFonts w:cs="Times New Roman"/>
          <w:szCs w:val="24"/>
        </w:rPr>
        <w:t>6</w:t>
      </w:r>
      <w:r w:rsidRPr="00A35775" w:rsidR="00A35775">
        <w:rPr>
          <w:rFonts w:cs="Times New Roman"/>
          <w:szCs w:val="24"/>
        </w:rPr>
        <w:t>5 (priority flat rate envelope from USPS)</w:t>
      </w:r>
      <w:r w:rsidR="00A35775">
        <w:rPr>
          <w:rFonts w:cs="Times New Roman"/>
          <w:szCs w:val="24"/>
        </w:rPr>
        <w:t>.</w:t>
      </w:r>
      <w:r w:rsidRPr="00A35775" w:rsidR="00A35775">
        <w:t xml:space="preserve"> </w:t>
      </w:r>
      <w:r w:rsidRPr="00A35775" w:rsidR="00A35775">
        <w:rPr>
          <w:rFonts w:cs="Times New Roman"/>
          <w:szCs w:val="24"/>
        </w:rPr>
        <w:t>Accordingly, NHTSA estimates the total annual costs for this information collection to be $</w:t>
      </w:r>
      <w:r w:rsidR="00C5173B">
        <w:rPr>
          <w:rFonts w:cs="Times New Roman"/>
          <w:szCs w:val="24"/>
        </w:rPr>
        <w:t>9</w:t>
      </w:r>
      <w:r w:rsidR="00A35775">
        <w:rPr>
          <w:rFonts w:cs="Times New Roman"/>
          <w:szCs w:val="24"/>
        </w:rPr>
        <w:t>.</w:t>
      </w:r>
      <w:r w:rsidR="00C5173B">
        <w:rPr>
          <w:rFonts w:cs="Times New Roman"/>
          <w:szCs w:val="24"/>
        </w:rPr>
        <w:t>6</w:t>
      </w:r>
      <w:r w:rsidR="00A35775">
        <w:rPr>
          <w:rFonts w:cs="Times New Roman"/>
          <w:szCs w:val="24"/>
        </w:rPr>
        <w:t>5</w:t>
      </w:r>
      <w:r w:rsidRPr="00A35775" w:rsidR="00A35775">
        <w:rPr>
          <w:rFonts w:cs="Times New Roman"/>
          <w:szCs w:val="24"/>
        </w:rPr>
        <w:t xml:space="preserve"> (</w:t>
      </w:r>
      <w:r w:rsidR="00A35775">
        <w:rPr>
          <w:rFonts w:cs="Times New Roman"/>
          <w:szCs w:val="24"/>
        </w:rPr>
        <w:t>1</w:t>
      </w:r>
      <w:r w:rsidRPr="00A35775" w:rsidR="00A35775">
        <w:rPr>
          <w:rFonts w:cs="Times New Roman"/>
          <w:szCs w:val="24"/>
        </w:rPr>
        <w:t xml:space="preserve"> submission × $</w:t>
      </w:r>
      <w:r w:rsidR="00C5173B">
        <w:rPr>
          <w:rFonts w:cs="Times New Roman"/>
          <w:szCs w:val="24"/>
        </w:rPr>
        <w:t>9</w:t>
      </w:r>
      <w:r w:rsidRPr="00A35775" w:rsidR="00A35775">
        <w:rPr>
          <w:rFonts w:cs="Times New Roman"/>
          <w:szCs w:val="24"/>
        </w:rPr>
        <w:t>.</w:t>
      </w:r>
      <w:r w:rsidR="00C5173B">
        <w:rPr>
          <w:rFonts w:cs="Times New Roman"/>
          <w:szCs w:val="24"/>
        </w:rPr>
        <w:t>6</w:t>
      </w:r>
      <w:r w:rsidRPr="00A35775" w:rsidR="00A35775">
        <w:rPr>
          <w:rFonts w:cs="Times New Roman"/>
          <w:szCs w:val="24"/>
        </w:rPr>
        <w:t>5).</w:t>
      </w:r>
      <w:r w:rsidR="00A952FE">
        <w:rPr>
          <w:rFonts w:cs="Times New Roman"/>
          <w:szCs w:val="24"/>
        </w:rPr>
        <w:t xml:space="preserve"> </w:t>
      </w:r>
      <w:r w:rsidRPr="008C0340">
        <w:rPr>
          <w:rFonts w:cs="Times New Roman"/>
          <w:szCs w:val="24"/>
        </w:rPr>
        <w:t>If the respondent emails the report to NHTSA, the cost may be less than $</w:t>
      </w:r>
      <w:r w:rsidR="00C5173B">
        <w:rPr>
          <w:rFonts w:cs="Times New Roman"/>
          <w:szCs w:val="24"/>
        </w:rPr>
        <w:t>9</w:t>
      </w:r>
      <w:r w:rsidR="00A952FE">
        <w:rPr>
          <w:rFonts w:cs="Times New Roman"/>
          <w:szCs w:val="24"/>
        </w:rPr>
        <w:t>.</w:t>
      </w:r>
      <w:r w:rsidR="00C5173B">
        <w:rPr>
          <w:rFonts w:cs="Times New Roman"/>
          <w:szCs w:val="24"/>
        </w:rPr>
        <w:t>6</w:t>
      </w:r>
      <w:r w:rsidR="00A952FE">
        <w:rPr>
          <w:rFonts w:cs="Times New Roman"/>
          <w:szCs w:val="24"/>
        </w:rPr>
        <w:t>5</w:t>
      </w:r>
      <w:r w:rsidRPr="008C0340">
        <w:rPr>
          <w:rFonts w:cs="Times New Roman"/>
          <w:szCs w:val="24"/>
        </w:rPr>
        <w:t xml:space="preserve">.  </w:t>
      </w:r>
    </w:p>
    <w:p w:rsidR="00DF3DC9" w:rsidRPr="00505840" w:rsidP="00934994" w14:paraId="674FCB46" w14:textId="77777777">
      <w:pPr>
        <w:pStyle w:val="ListParagraph"/>
        <w:numPr>
          <w:ilvl w:val="0"/>
          <w:numId w:val="1"/>
        </w:numPr>
        <w:spacing w:line="240" w:lineRule="auto"/>
        <w:rPr>
          <w:rFonts w:cs="Times New Roman"/>
          <w:b/>
          <w:szCs w:val="24"/>
        </w:rPr>
      </w:pPr>
      <w:bookmarkStart w:id="38" w:name="_Hlk51332118"/>
      <w:bookmarkEnd w:id="37"/>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8"/>
    <w:p w:rsidR="00A952FE" w:rsidRPr="00A952FE" w:rsidP="009F3FA5" w14:paraId="4FC6E246" w14:textId="00BF4E3E">
      <w:pPr>
        <w:spacing w:after="0" w:line="240" w:lineRule="auto"/>
        <w:rPr>
          <w:rFonts w:cs="Times New Roman"/>
          <w:szCs w:val="24"/>
        </w:rPr>
      </w:pPr>
      <w:r>
        <w:rPr>
          <w:rFonts w:cs="Times New Roman"/>
          <w:szCs w:val="24"/>
        </w:rPr>
        <w:t>A</w:t>
      </w:r>
      <w:r w:rsidR="00D84CCD">
        <w:rPr>
          <w:rFonts w:cs="Times New Roman"/>
          <w:szCs w:val="24"/>
        </w:rPr>
        <w:t>lthough NHTSA has never received a submission under this information collection, if it did, an</w:t>
      </w:r>
      <w:r w:rsidR="00F84C8D">
        <w:rPr>
          <w:rFonts w:cs="Times New Roman"/>
          <w:szCs w:val="24"/>
        </w:rPr>
        <w:t xml:space="preserve"> a</w:t>
      </w:r>
      <w:r w:rsidRPr="00A952FE">
        <w:rPr>
          <w:rFonts w:cs="Times New Roman"/>
          <w:szCs w:val="24"/>
        </w:rPr>
        <w:t xml:space="preserve">ttorney in NHTSA’s Office of </w:t>
      </w:r>
      <w:r w:rsidR="00733156">
        <w:rPr>
          <w:rFonts w:cs="Times New Roman"/>
          <w:szCs w:val="24"/>
        </w:rPr>
        <w:t xml:space="preserve">the </w:t>
      </w:r>
      <w:r w:rsidRPr="00A952FE">
        <w:rPr>
          <w:rFonts w:cs="Times New Roman"/>
          <w:szCs w:val="24"/>
        </w:rPr>
        <w:t xml:space="preserve">Chief Counsel </w:t>
      </w:r>
      <w:r w:rsidR="001B34F1">
        <w:rPr>
          <w:rFonts w:cs="Times New Roman"/>
          <w:szCs w:val="24"/>
        </w:rPr>
        <w:t xml:space="preserve">would </w:t>
      </w:r>
      <w:r w:rsidR="00D84CCD">
        <w:rPr>
          <w:rFonts w:cs="Times New Roman"/>
          <w:szCs w:val="24"/>
        </w:rPr>
        <w:t>review it</w:t>
      </w:r>
      <w:r w:rsidR="00D43B5F">
        <w:rPr>
          <w:rFonts w:cs="Times New Roman"/>
          <w:szCs w:val="24"/>
        </w:rPr>
        <w:t xml:space="preserve">. </w:t>
      </w:r>
      <w:r w:rsidRPr="00A952FE">
        <w:rPr>
          <w:rFonts w:cs="Times New Roman"/>
          <w:szCs w:val="24"/>
        </w:rPr>
        <w:t>NHTSA</w:t>
      </w:r>
      <w:r w:rsidR="00D43B5F">
        <w:rPr>
          <w:rFonts w:cs="Times New Roman"/>
          <w:szCs w:val="24"/>
        </w:rPr>
        <w:t xml:space="preserve"> estimates that reviewing and processing such requests would involve approximately 2 hours of attorney time. </w:t>
      </w:r>
      <w:r w:rsidRPr="00A952FE">
        <w:rPr>
          <w:rFonts w:cs="Times New Roman"/>
          <w:szCs w:val="24"/>
        </w:rPr>
        <w:t>NHTSA estimates the cost associated with these attorney hours using the hourly wage for a GS-</w:t>
      </w:r>
      <w:r w:rsidR="005A3C54">
        <w:rPr>
          <w:rFonts w:cs="Times New Roman"/>
          <w:szCs w:val="24"/>
        </w:rPr>
        <w:t>15</w:t>
      </w:r>
      <w:r w:rsidRPr="00A952FE">
        <w:rPr>
          <w:rFonts w:cs="Times New Roman"/>
          <w:szCs w:val="24"/>
        </w:rPr>
        <w:t xml:space="preserve"> employee ($</w:t>
      </w:r>
      <w:r w:rsidR="005A3C54">
        <w:rPr>
          <w:rFonts w:cs="Times New Roman"/>
          <w:szCs w:val="24"/>
        </w:rPr>
        <w:t>7</w:t>
      </w:r>
      <w:r w:rsidR="004B49AE">
        <w:rPr>
          <w:rFonts w:cs="Times New Roman"/>
          <w:szCs w:val="24"/>
        </w:rPr>
        <w:t>4</w:t>
      </w:r>
      <w:r w:rsidR="005A3C54">
        <w:rPr>
          <w:rFonts w:cs="Times New Roman"/>
          <w:szCs w:val="24"/>
        </w:rPr>
        <w:t>.</w:t>
      </w:r>
      <w:r w:rsidR="004B49AE">
        <w:rPr>
          <w:rFonts w:cs="Times New Roman"/>
          <w:szCs w:val="24"/>
        </w:rPr>
        <w:t>60</w:t>
      </w:r>
      <w:r w:rsidR="005A3C54">
        <w:rPr>
          <w:rFonts w:cs="Times New Roman"/>
          <w:szCs w:val="24"/>
        </w:rPr>
        <w:t>)</w:t>
      </w:r>
      <w:r>
        <w:rPr>
          <w:rStyle w:val="FootnoteReference"/>
          <w:rFonts w:cs="Times New Roman"/>
          <w:szCs w:val="24"/>
        </w:rPr>
        <w:footnoteReference w:id="5"/>
      </w:r>
      <w:r w:rsidRPr="00A952FE">
        <w:rPr>
          <w:rFonts w:cs="Times New Roman"/>
          <w:szCs w:val="24"/>
        </w:rPr>
        <w:t xml:space="preserve"> and dividing by </w:t>
      </w:r>
      <w:r w:rsidR="00487393">
        <w:rPr>
          <w:rFonts w:cs="Times New Roman"/>
          <w:szCs w:val="24"/>
        </w:rPr>
        <w:t>62</w:t>
      </w:r>
      <w:r w:rsidRPr="00A952FE">
        <w:rPr>
          <w:rFonts w:cs="Times New Roman"/>
          <w:szCs w:val="24"/>
        </w:rPr>
        <w:t>% to estimate total compensation costs.</w:t>
      </w:r>
      <w:r>
        <w:rPr>
          <w:rStyle w:val="FootnoteReference"/>
          <w:rFonts w:cs="Times New Roman"/>
          <w:szCs w:val="24"/>
        </w:rPr>
        <w:footnoteReference w:id="6"/>
      </w:r>
      <w:r w:rsidRPr="00A952FE">
        <w:rPr>
          <w:rFonts w:cs="Times New Roman"/>
          <w:szCs w:val="24"/>
        </w:rPr>
        <w:t xml:space="preserve">   Therefore, using an hourly cost of $</w:t>
      </w:r>
      <w:r w:rsidR="008E1DFD">
        <w:rPr>
          <w:rFonts w:cs="Times New Roman"/>
          <w:szCs w:val="24"/>
        </w:rPr>
        <w:t>120</w:t>
      </w:r>
      <w:r w:rsidR="00487393">
        <w:rPr>
          <w:rFonts w:cs="Times New Roman"/>
          <w:szCs w:val="24"/>
        </w:rPr>
        <w:t>.</w:t>
      </w:r>
      <w:r w:rsidR="008E1DFD">
        <w:rPr>
          <w:rFonts w:cs="Times New Roman"/>
          <w:szCs w:val="24"/>
        </w:rPr>
        <w:t>32</w:t>
      </w:r>
      <w:r w:rsidRPr="00A952FE">
        <w:rPr>
          <w:rFonts w:cs="Times New Roman"/>
          <w:szCs w:val="24"/>
        </w:rPr>
        <w:t>, NHTSA estimates the total cost for attorney hours is $</w:t>
      </w:r>
      <w:r w:rsidR="005319A5">
        <w:rPr>
          <w:rFonts w:cs="Times New Roman"/>
          <w:szCs w:val="24"/>
        </w:rPr>
        <w:t>2</w:t>
      </w:r>
      <w:r w:rsidR="008E1DFD">
        <w:rPr>
          <w:rFonts w:cs="Times New Roman"/>
          <w:szCs w:val="24"/>
        </w:rPr>
        <w:t>40</w:t>
      </w:r>
      <w:r w:rsidR="005319A5">
        <w:rPr>
          <w:rFonts w:cs="Times New Roman"/>
          <w:szCs w:val="24"/>
        </w:rPr>
        <w:t>.</w:t>
      </w:r>
      <w:r w:rsidR="008E1DFD">
        <w:rPr>
          <w:rFonts w:cs="Times New Roman"/>
          <w:szCs w:val="24"/>
        </w:rPr>
        <w:t>64</w:t>
      </w:r>
      <w:r w:rsidRPr="00A952FE" w:rsidR="00866A75">
        <w:rPr>
          <w:rFonts w:cs="Times New Roman"/>
          <w:szCs w:val="24"/>
        </w:rPr>
        <w:t xml:space="preserve"> </w:t>
      </w:r>
      <w:r w:rsidRPr="00A952FE">
        <w:rPr>
          <w:rFonts w:cs="Times New Roman"/>
          <w:szCs w:val="24"/>
        </w:rPr>
        <w:t>($</w:t>
      </w:r>
      <w:r w:rsidR="008E1DFD">
        <w:rPr>
          <w:rFonts w:cs="Times New Roman"/>
          <w:szCs w:val="24"/>
        </w:rPr>
        <w:t>120.32</w:t>
      </w:r>
      <w:r w:rsidRPr="00A952FE">
        <w:rPr>
          <w:rFonts w:cs="Times New Roman"/>
          <w:szCs w:val="24"/>
        </w:rPr>
        <w:t xml:space="preserve"> × </w:t>
      </w:r>
      <w:r w:rsidR="00487393">
        <w:rPr>
          <w:rFonts w:cs="Times New Roman"/>
          <w:szCs w:val="24"/>
        </w:rPr>
        <w:t>2</w:t>
      </w:r>
      <w:r w:rsidRPr="00A952FE">
        <w:rPr>
          <w:rFonts w:cs="Times New Roman"/>
          <w:szCs w:val="24"/>
        </w:rPr>
        <w:t xml:space="preserve"> hours). </w:t>
      </w:r>
      <w:r w:rsidR="008A1CA0">
        <w:rPr>
          <w:rFonts w:cs="Times New Roman"/>
          <w:szCs w:val="24"/>
        </w:rPr>
        <w:t>Therefore</w:t>
      </w:r>
      <w:r w:rsidR="005319A5">
        <w:rPr>
          <w:rFonts w:cs="Times New Roman"/>
          <w:szCs w:val="24"/>
        </w:rPr>
        <w:t>,</w:t>
      </w:r>
      <w:r w:rsidR="008A1CA0">
        <w:rPr>
          <w:rFonts w:cs="Times New Roman"/>
          <w:szCs w:val="24"/>
        </w:rPr>
        <w:t xml:space="preserve"> the total annual cost to the Federal government is estimated to be $</w:t>
      </w:r>
      <w:r w:rsidR="008E1DFD">
        <w:rPr>
          <w:rFonts w:cs="Times New Roman"/>
          <w:szCs w:val="24"/>
        </w:rPr>
        <w:t>240.64</w:t>
      </w:r>
      <w:r w:rsidR="005319A5">
        <w:rPr>
          <w:rFonts w:cs="Times New Roman"/>
          <w:szCs w:val="24"/>
        </w:rPr>
        <w:t>.</w:t>
      </w:r>
      <w:r w:rsidR="008A1CA0">
        <w:rPr>
          <w:rFonts w:cs="Times New Roman"/>
          <w:szCs w:val="24"/>
        </w:rPr>
        <w:t xml:space="preserve"> </w:t>
      </w:r>
    </w:p>
    <w:p w:rsidR="00B7228D" w:rsidRPr="00DF3DC9" w:rsidP="00DF3DC9" w14:paraId="6A312AFD" w14:textId="77777777">
      <w:pPr>
        <w:ind w:left="720"/>
        <w:contextualSpacing/>
        <w:rPr>
          <w:rFonts w:cs="Times New Roman"/>
          <w:szCs w:val="24"/>
        </w:rPr>
      </w:pPr>
    </w:p>
    <w:p w:rsidR="00DF3DC9" w:rsidRPr="00E9530E" w:rsidP="00DF3DC9" w14:paraId="7B4B1388" w14:textId="77777777">
      <w:pPr>
        <w:numPr>
          <w:ilvl w:val="0"/>
          <w:numId w:val="1"/>
        </w:numPr>
        <w:autoSpaceDE w:val="0"/>
        <w:autoSpaceDN w:val="0"/>
        <w:adjustRightInd w:val="0"/>
        <w:spacing w:after="0" w:line="240" w:lineRule="auto"/>
        <w:contextualSpacing/>
        <w:rPr>
          <w:rFonts w:cs="Times New Roman"/>
          <w:b/>
          <w:szCs w:val="24"/>
        </w:rPr>
      </w:pPr>
      <w:bookmarkStart w:id="39" w:name="_Hlk63087643"/>
      <w:bookmarkStart w:id="40"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39"/>
      <w:r w:rsidRPr="00E9530E">
        <w:rPr>
          <w:rFonts w:cs="Times New Roman"/>
          <w:b/>
          <w:szCs w:val="24"/>
        </w:rPr>
        <w:t xml:space="preserve"> </w:t>
      </w:r>
    </w:p>
    <w:bookmarkEnd w:id="40"/>
    <w:p w:rsidR="00F97353" w:rsidP="00F97353" w14:paraId="5D97F11C" w14:textId="20B78FDB">
      <w:pPr>
        <w:ind w:left="360"/>
        <w:contextualSpacing/>
        <w:rPr>
          <w:rFonts w:cs="Times New Roman"/>
          <w:szCs w:val="24"/>
        </w:rPr>
      </w:pPr>
    </w:p>
    <w:p w:rsidR="00DF3DC9" w:rsidP="00F97353" w14:paraId="7741BD66" w14:textId="402893E3">
      <w:pPr>
        <w:contextualSpacing/>
        <w:rPr>
          <w:rFonts w:cs="Times New Roman"/>
          <w:szCs w:val="24"/>
        </w:rPr>
      </w:pPr>
      <w:r w:rsidRPr="00F97353">
        <w:rPr>
          <w:rFonts w:cs="Times New Roman"/>
          <w:szCs w:val="24"/>
        </w:rPr>
        <w:t>This reinstatement involves an adjustment to the estimated annual burden for this collection based on an increase in postage costs. The estimated annual burden for this collection is 2 hours and $9.65. This is an increase of 0 hours and $8.48 from when the information collection was last approved (from 2 hours and $0.47). The change in burden is a result of an increase in postage costs (including a change in postage type).</w:t>
      </w:r>
    </w:p>
    <w:p w:rsidR="00F97353" w:rsidRPr="00DF3DC9" w:rsidP="00DF3DC9" w14:paraId="6B82A99E"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1"/>
        </w:numPr>
        <w:autoSpaceDE w:val="0"/>
        <w:autoSpaceDN w:val="0"/>
        <w:adjustRightInd w:val="0"/>
        <w:spacing w:after="0" w:line="240" w:lineRule="auto"/>
        <w:contextualSpacing/>
        <w:rPr>
          <w:rFonts w:cs="Times New Roman"/>
          <w:b/>
          <w:szCs w:val="24"/>
        </w:rPr>
      </w:pPr>
      <w:bookmarkStart w:id="41" w:name="_Hlk51332176"/>
      <w:r w:rsidRPr="00E9530E">
        <w:rPr>
          <w:rFonts w:cs="Times New Roman"/>
          <w:b/>
          <w:szCs w:val="24"/>
        </w:rPr>
        <w:t xml:space="preserve">For </w:t>
      </w:r>
      <w:bookmarkStart w:id="42"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41"/>
    <w:bookmarkEnd w:id="42"/>
    <w:p w:rsidR="00DF3DC9" w:rsidRPr="00DF3DC9" w:rsidP="00DF3DC9" w14:paraId="52A1FF05" w14:textId="77777777">
      <w:pPr>
        <w:autoSpaceDE w:val="0"/>
        <w:autoSpaceDN w:val="0"/>
        <w:adjustRightInd w:val="0"/>
        <w:spacing w:after="0" w:line="240" w:lineRule="auto"/>
        <w:ind w:firstLine="720"/>
        <w:rPr>
          <w:rFonts w:cs="Times New Roman"/>
          <w:szCs w:val="24"/>
        </w:rPr>
      </w:pPr>
    </w:p>
    <w:p w:rsidR="00DF3DC9" w:rsidRPr="00DF3DC9" w:rsidP="009F3FA5" w14:paraId="30351FB6" w14:textId="50013829">
      <w:pPr>
        <w:rPr>
          <w:rFonts w:cs="Times New Roman"/>
          <w:szCs w:val="24"/>
        </w:rPr>
      </w:pPr>
      <w:r>
        <w:t xml:space="preserve">NHTSA has no plans to publish information submitted under this information collection. </w:t>
      </w:r>
    </w:p>
    <w:p w:rsidR="00DF3DC9" w:rsidRPr="000650F6" w:rsidP="00DF3DC9" w14:paraId="010E5D7E" w14:textId="77777777">
      <w:pPr>
        <w:numPr>
          <w:ilvl w:val="0"/>
          <w:numId w:val="1"/>
        </w:numPr>
        <w:autoSpaceDE w:val="0"/>
        <w:autoSpaceDN w:val="0"/>
        <w:adjustRightInd w:val="0"/>
        <w:spacing w:after="0" w:line="240" w:lineRule="auto"/>
        <w:contextualSpacing/>
        <w:rPr>
          <w:rFonts w:cs="Times New Roman"/>
          <w:b/>
          <w:szCs w:val="24"/>
        </w:rPr>
      </w:pPr>
      <w:bookmarkStart w:id="43" w:name="_Hlk51332202"/>
      <w:r w:rsidRPr="000650F6">
        <w:rPr>
          <w:rFonts w:cs="Times New Roman"/>
          <w:b/>
          <w:szCs w:val="24"/>
        </w:rPr>
        <w:t>If seeking approval to not display the expiration date for OMB approval of the information collection, explain the reasons that display would be inappropriate.</w:t>
      </w:r>
    </w:p>
    <w:bookmarkEnd w:id="43"/>
    <w:p w:rsidR="00DF3DC9" w:rsidRPr="00DF3DC9" w:rsidP="00DF3DC9" w14:paraId="1F254C1E" w14:textId="77777777">
      <w:pPr>
        <w:autoSpaceDE w:val="0"/>
        <w:autoSpaceDN w:val="0"/>
        <w:adjustRightInd w:val="0"/>
        <w:spacing w:after="0" w:line="240" w:lineRule="auto"/>
        <w:ind w:left="720"/>
        <w:contextualSpacing/>
        <w:rPr>
          <w:rFonts w:cs="Times New Roman"/>
          <w:szCs w:val="24"/>
        </w:rPr>
      </w:pPr>
    </w:p>
    <w:p w:rsidR="00DF3DC9" w:rsidRPr="00027C9F" w:rsidP="009F3FA5" w14:paraId="74E5EE38" w14:textId="46F63543">
      <w:pPr>
        <w:spacing w:after="0" w:line="240" w:lineRule="auto"/>
      </w:pPr>
      <w:r w:rsidRPr="003044DE">
        <w:t>NHTSA is seeking approval to not display the expiration date for OMB approval because the information collection is in a regulation and displaying the expiration date would require rulemaking.</w:t>
      </w:r>
    </w:p>
    <w:p w:rsidR="00DF3DC9" w:rsidRPr="00DF3DC9" w:rsidP="00DF3DC9" w14:paraId="33F0BF16" w14:textId="77777777">
      <w:pPr>
        <w:autoSpaceDE w:val="0"/>
        <w:autoSpaceDN w:val="0"/>
        <w:adjustRightInd w:val="0"/>
        <w:spacing w:after="0" w:line="240" w:lineRule="auto"/>
        <w:ind w:firstLine="720"/>
        <w:rPr>
          <w:rFonts w:cs="Times New Roman"/>
          <w:szCs w:val="24"/>
          <w:highlight w:val="yellow"/>
        </w:rPr>
      </w:pPr>
    </w:p>
    <w:p w:rsidR="00DF3DC9" w:rsidRPr="000650F6" w:rsidP="00E2096F" w14:paraId="35DF7E0B" w14:textId="7DFA2AD9">
      <w:pPr>
        <w:numPr>
          <w:ilvl w:val="0"/>
          <w:numId w:val="1"/>
        </w:numPr>
        <w:spacing w:after="0" w:line="240" w:lineRule="auto"/>
        <w:contextualSpacing/>
        <w:rPr>
          <w:rFonts w:cs="Times New Roman"/>
          <w:b/>
          <w:szCs w:val="24"/>
        </w:rPr>
      </w:pPr>
      <w:bookmarkStart w:id="44" w:name="_Hlk63087720"/>
      <w:bookmarkStart w:id="45" w:name="_Hlk51332218"/>
      <w:r w:rsidRPr="000650F6">
        <w:rPr>
          <w:rFonts w:cs="Times New Roman"/>
          <w:b/>
          <w:szCs w:val="24"/>
        </w:rPr>
        <w:t xml:space="preserve">Explain each exception to the topics of the certification statement identified in </w:t>
      </w:r>
      <w:r w:rsidR="008B6703">
        <w:rPr>
          <w:rFonts w:cs="Times New Roman"/>
          <w:b/>
          <w:szCs w:val="24"/>
        </w:rPr>
        <w:t>“</w:t>
      </w:r>
      <w:r w:rsidRPr="000650F6">
        <w:rPr>
          <w:rFonts w:cs="Times New Roman"/>
          <w:b/>
          <w:szCs w:val="24"/>
        </w:rPr>
        <w:t>Certification for Paperwork Reduction Act Submissions.</w:t>
      </w:r>
      <w:r w:rsidR="008B6703">
        <w:rPr>
          <w:rFonts w:cs="Times New Roman"/>
          <w:b/>
          <w:szCs w:val="24"/>
        </w:rPr>
        <w:t>”</w:t>
      </w:r>
      <w:r w:rsidRPr="000650F6">
        <w:rPr>
          <w:rFonts w:cs="Times New Roman"/>
          <w:b/>
          <w:szCs w:val="24"/>
        </w:rPr>
        <w:t xml:space="preserve"> The required certifications can be found at 5 CFR 1320.9.</w:t>
      </w:r>
      <w:bookmarkEnd w:id="44"/>
    </w:p>
    <w:bookmarkEnd w:id="45"/>
    <w:p w:rsidR="00934994" w:rsidP="00934994" w14:paraId="59F337AC" w14:textId="77777777">
      <w:pPr>
        <w:ind w:left="720"/>
        <w:contextualSpacing/>
        <w:rPr>
          <w:rFonts w:cs="Times New Roman"/>
          <w:szCs w:val="24"/>
        </w:rPr>
      </w:pPr>
    </w:p>
    <w:p w:rsidR="007701E3" w:rsidRPr="007701E3" w:rsidP="009F3FA5" w14:paraId="1B7A31FF" w14:textId="77777777">
      <w:pPr>
        <w:contextualSpacing/>
        <w:rPr>
          <w:rFonts w:cs="Times New Roman"/>
          <w:szCs w:val="24"/>
        </w:rPr>
      </w:pPr>
      <w:r w:rsidRPr="007701E3">
        <w:rPr>
          <w:rFonts w:cs="Times New Roman"/>
          <w:szCs w:val="24"/>
        </w:rPr>
        <w:t>No exceptions to the certification statement are made.</w:t>
      </w:r>
    </w:p>
    <w:p w:rsidR="00934994" w:rsidP="00934994" w14:paraId="6F13328F" w14:textId="4C699E3D">
      <w:pPr>
        <w:ind w:left="720"/>
        <w:contextualSpacing/>
        <w:rPr>
          <w:rFonts w:cs="Times New Roman"/>
          <w:szCs w:val="24"/>
        </w:rPr>
      </w:pPr>
    </w:p>
    <w:p w:rsidR="001B7C23" w:rsidP="00934994" w14:paraId="0AE85D42" w14:textId="5E02FD5A">
      <w:pPr>
        <w:ind w:left="720"/>
        <w:contextualSpacing/>
        <w:rPr>
          <w:rFonts w:cs="Times New Roman"/>
          <w:szCs w:val="24"/>
        </w:rPr>
      </w:pPr>
    </w:p>
    <w:p w:rsidR="001B7C23" w:rsidRPr="00DF3DC9" w:rsidP="00934994" w14:paraId="33BE3B7D" w14:textId="77777777">
      <w:pPr>
        <w:ind w:left="720"/>
        <w:contextualSpacing/>
        <w:rPr>
          <w:rFonts w:cs="Times New Roman"/>
          <w:szCs w:val="24"/>
        </w:rPr>
      </w:pPr>
    </w:p>
    <w:p w:rsidR="00DF3DC9" w:rsidRPr="00DF3DC9" w:rsidP="00DF3DC9" w14:paraId="7D7546D7" w14:textId="77777777">
      <w:pPr>
        <w:autoSpaceDE w:val="0"/>
        <w:autoSpaceDN w:val="0"/>
        <w:adjustRightInd w:val="0"/>
        <w:spacing w:after="0" w:line="240" w:lineRule="auto"/>
        <w:rPr>
          <w:rFonts w:cs="Times New Roman"/>
          <w:szCs w:val="24"/>
        </w:rPr>
      </w:pPr>
    </w:p>
    <w:p w:rsidR="007D4453" w:rsidRPr="00BE3D83" w:rsidP="007D4453" w14:paraId="28A4DF16" w14:textId="77777777">
      <w:r w:rsidRPr="00BE3D83">
        <w:rPr>
          <w:b/>
          <w:bCs/>
        </w:rPr>
        <w:t xml:space="preserve">Attachment(s):  </w:t>
      </w:r>
    </w:p>
    <w:p w:rsidR="007D4453" w:rsidRPr="00BE3D83" w:rsidP="0023672B" w14:paraId="55A48752" w14:textId="2DF8526B">
      <w:pPr>
        <w:spacing w:line="240" w:lineRule="auto"/>
      </w:pPr>
      <w:r w:rsidRPr="00BE3D83">
        <w:t>1.</w:t>
      </w:r>
      <w:r w:rsidRPr="00BE3D83">
        <w:tab/>
        <w:t xml:space="preserve">49 U.S.C. § </w:t>
      </w:r>
      <w:r>
        <w:t>30170</w:t>
      </w:r>
      <w:r w:rsidRPr="00BE3D83">
        <w:t xml:space="preserve">, </w:t>
      </w:r>
      <w:r>
        <w:t>Criminal Penalties</w:t>
      </w:r>
    </w:p>
    <w:p w:rsidR="007D4453" w:rsidRPr="00BE3D83" w:rsidP="0023672B" w14:paraId="23E84017" w14:textId="7361AB58">
      <w:pPr>
        <w:spacing w:line="240" w:lineRule="auto"/>
      </w:pPr>
      <w:r w:rsidRPr="00BE3D83">
        <w:t>2.</w:t>
      </w:r>
      <w:r w:rsidRPr="00BE3D83">
        <w:tab/>
        <w:t xml:space="preserve">49 </w:t>
      </w:r>
      <w:r>
        <w:t>CFR</w:t>
      </w:r>
      <w:r w:rsidRPr="00BE3D83">
        <w:t xml:space="preserve"> </w:t>
      </w:r>
      <w:r>
        <w:t>578.7</w:t>
      </w:r>
      <w:r w:rsidRPr="00BE3D83">
        <w:t xml:space="preserve">, </w:t>
      </w:r>
      <w:r>
        <w:t>Civil and Criminal Penalties, Criminal Safe Harbor Provision</w:t>
      </w:r>
    </w:p>
    <w:p w:rsidR="007D4453" w:rsidRPr="00BE3D83" w:rsidP="0015506D" w14:paraId="1FEF6A08" w14:textId="7D22E915">
      <w:pPr>
        <w:spacing w:line="240" w:lineRule="auto"/>
        <w:ind w:left="720" w:hanging="720"/>
      </w:pPr>
      <w:r w:rsidRPr="00BE3D83">
        <w:t>3.</w:t>
      </w:r>
      <w:r w:rsidRPr="00BE3D83">
        <w:tab/>
      </w:r>
      <w:r w:rsidR="00494523">
        <w:t xml:space="preserve">66 FR 38380 (July 24, 2001), </w:t>
      </w:r>
      <w:r w:rsidRPr="00494523" w:rsidR="00494523">
        <w:t>Motor Vehicle Safety: Criminal Penalty Safe Harbor Provision</w:t>
      </w:r>
      <w:r w:rsidR="00494523">
        <w:t xml:space="preserve"> Final Rule</w:t>
      </w:r>
    </w:p>
    <w:p w:rsidR="007D4453" w:rsidP="007D4453" w14:paraId="5EEA49F5" w14:textId="77777777"/>
    <w:p w:rsidR="007A7BB5" w:rsidRPr="002043DA" w:rsidP="002043DA" w14:paraId="172B97B3" w14:textId="77777777">
      <w:pPr>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3556" w:rsidP="00F27C2C" w14:paraId="69E3C5ED" w14:textId="77777777">
      <w:pPr>
        <w:spacing w:after="0" w:line="240" w:lineRule="auto"/>
      </w:pPr>
      <w:r>
        <w:separator/>
      </w:r>
    </w:p>
  </w:footnote>
  <w:footnote w:type="continuationSeparator" w:id="1">
    <w:p w:rsidR="00D43556" w:rsidP="00F27C2C" w14:paraId="7307C5A3" w14:textId="77777777">
      <w:pPr>
        <w:spacing w:after="0" w:line="240" w:lineRule="auto"/>
      </w:pPr>
      <w:r>
        <w:continuationSeparator/>
      </w:r>
    </w:p>
  </w:footnote>
  <w:footnote w:id="2">
    <w:p w:rsidR="003372F8" w14:paraId="73D5C7C2" w14:textId="0125BD49">
      <w:pPr>
        <w:pStyle w:val="FootnoteText"/>
      </w:pPr>
      <w:r>
        <w:rPr>
          <w:rStyle w:val="FootnoteReference"/>
        </w:rPr>
        <w:footnoteRef/>
      </w:r>
      <w:r>
        <w:t xml:space="preserve"> </w:t>
      </w:r>
      <w:r w:rsidRPr="003372F8">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3">
    <w:p w:rsidR="0069588D" w:rsidP="006442B1" w14:paraId="26B0BE98" w14:textId="1BDE8543">
      <w:pPr>
        <w:pStyle w:val="FootnoteText"/>
      </w:pPr>
      <w:r>
        <w:rPr>
          <w:rStyle w:val="FootnoteReference"/>
        </w:rPr>
        <w:footnoteRef/>
      </w:r>
      <w:r>
        <w:t xml:space="preserve"> </w:t>
      </w:r>
      <w:r w:rsidRPr="00210260" w:rsidR="006442B1">
        <w:rPr>
          <w:i/>
          <w:iCs/>
        </w:rPr>
        <w:t xml:space="preserve">See </w:t>
      </w:r>
      <w:r w:rsidR="006442B1">
        <w:t xml:space="preserve">National Industry-Specific Occupational Employment and Wage Estimates, NAICS 336100 - Motor Vehicle Manufacturing, available at </w:t>
      </w:r>
      <w:r w:rsidRPr="00D12CF5" w:rsidR="00D12CF5">
        <w:t>https</w:t>
      </w:r>
      <w:bookmarkStart w:id="34" w:name="_Hlk125716365"/>
      <w:r w:rsidRPr="00D12CF5" w:rsidR="00D12CF5">
        <w:t>://www.bls.gov/oes/current/oes_nat.htm</w:t>
      </w:r>
      <w:r w:rsidR="006442B1">
        <w:t xml:space="preserve"> (accessed </w:t>
      </w:r>
      <w:r w:rsidR="00D12CF5">
        <w:t>Jan</w:t>
      </w:r>
      <w:r w:rsidR="007E4AEE">
        <w:t xml:space="preserve">. </w:t>
      </w:r>
      <w:r w:rsidR="00D12CF5">
        <w:t>27, 2023</w:t>
      </w:r>
      <w:r w:rsidR="006442B1">
        <w:t>).</w:t>
      </w:r>
    </w:p>
    <w:bookmarkEnd w:id="34"/>
  </w:footnote>
  <w:footnote w:id="4">
    <w:p w:rsidR="0069588D" w:rsidP="0069588D" w14:paraId="658C9AC4" w14:textId="0D00526D">
      <w:pPr>
        <w:pStyle w:val="FootnoteText"/>
      </w:pPr>
      <w:r>
        <w:rPr>
          <w:rStyle w:val="FootnoteReference"/>
        </w:rPr>
        <w:footnoteRef/>
      </w:r>
      <w:r>
        <w:t xml:space="preserve"> </w:t>
      </w:r>
      <w:r w:rsidR="004E25F6">
        <w:rPr>
          <w:i/>
        </w:rPr>
        <w:t>See</w:t>
      </w:r>
      <w:r w:rsidR="004E25F6">
        <w:t xml:space="preserve"> Table 1. Employer Costs for Employee Compensation by ownership (</w:t>
      </w:r>
      <w:r w:rsidR="007E4AEE">
        <w:t>Sept</w:t>
      </w:r>
      <w:r w:rsidR="004E25F6">
        <w:t>. 202</w:t>
      </w:r>
      <w:r w:rsidR="007E4AEE">
        <w:t>2</w:t>
      </w:r>
      <w:r w:rsidR="004E25F6">
        <w:t xml:space="preserve">), available at https://www.bls.gov/news.release/ecec.t01.htm (accessed </w:t>
      </w:r>
      <w:r w:rsidR="007E4AEE">
        <w:t>Jan. 27, 2023</w:t>
      </w:r>
      <w:r w:rsidR="004E25F6">
        <w:t>).</w:t>
      </w:r>
    </w:p>
  </w:footnote>
  <w:footnote w:id="5">
    <w:p w:rsidR="001B34F1" w14:paraId="55EAA5BF" w14:textId="6FC3AFB1">
      <w:pPr>
        <w:pStyle w:val="FootnoteText"/>
      </w:pPr>
      <w:r>
        <w:rPr>
          <w:rStyle w:val="FootnoteReference"/>
        </w:rPr>
        <w:footnoteRef/>
      </w:r>
      <w:r>
        <w:t xml:space="preserve"> </w:t>
      </w:r>
      <w:hyperlink r:id="rId1" w:history="1">
        <w:r w:rsidRPr="00E0092E" w:rsidR="008E1DFD">
          <w:rPr>
            <w:rStyle w:val="Hyperlink"/>
          </w:rPr>
          <w:t>https://www.opm.gov/policy-data-oversight/pay-leave/salaries-wages/salary-tables/pdf/2023/DCB_h.pdf</w:t>
        </w:r>
      </w:hyperlink>
      <w:r w:rsidR="00487393">
        <w:t xml:space="preserve">, </w:t>
      </w:r>
      <w:r w:rsidR="00C00A1C">
        <w:t>(</w:t>
      </w:r>
      <w:r w:rsidR="00487393">
        <w:t xml:space="preserve">accessed </w:t>
      </w:r>
      <w:r w:rsidR="008E1DFD">
        <w:t>Jan. 27, 2023</w:t>
      </w:r>
      <w:r w:rsidR="00C00A1C">
        <w:t>)</w:t>
      </w:r>
      <w:r w:rsidR="00487393">
        <w:t>.</w:t>
      </w:r>
    </w:p>
  </w:footnote>
  <w:footnote w:id="6">
    <w:p w:rsidR="00487393" w14:paraId="71D0D0CD" w14:textId="655EEAA4">
      <w:pPr>
        <w:pStyle w:val="FootnoteText"/>
      </w:pPr>
      <w:r>
        <w:rPr>
          <w:rStyle w:val="FootnoteReference"/>
        </w:rPr>
        <w:footnoteRef/>
      </w:r>
      <w:r>
        <w:t xml:space="preserve"> </w:t>
      </w:r>
      <w:r w:rsidRPr="00487393">
        <w:t xml:space="preserve">The Bureau of Labor Statistics (BLS) estimates that wages represent </w:t>
      </w:r>
      <w:r>
        <w:t>62.0</w:t>
      </w:r>
      <w:r w:rsidRPr="00487393">
        <w:t>% of compensation for State and local government workers</w:t>
      </w:r>
      <w:r>
        <w:t xml:space="preserve"> (Sept</w:t>
      </w:r>
      <w:r w:rsidR="008E1DFD">
        <w:t>.</w:t>
      </w:r>
      <w:r w:rsidR="00C00A1C">
        <w:t xml:space="preserve"> </w:t>
      </w:r>
      <w:r>
        <w:t>202</w:t>
      </w:r>
      <w:r w:rsidR="008E1DFD">
        <w:t>2</w:t>
      </w:r>
      <w:r>
        <w:t>)</w:t>
      </w:r>
      <w:r w:rsidR="00733156">
        <w:t>,</w:t>
      </w:r>
      <w:r w:rsidR="008E1DFD">
        <w:t xml:space="preserve"> </w:t>
      </w:r>
      <w:r w:rsidR="003B0445">
        <w:t>a</w:t>
      </w:r>
      <w:r w:rsidR="00733156">
        <w:t xml:space="preserve">vailable at </w:t>
      </w:r>
      <w:hyperlink r:id="rId2" w:history="1">
        <w:r w:rsidRPr="002C32B0" w:rsidR="002C32B0">
          <w:rPr>
            <w:rStyle w:val="Hyperlink"/>
          </w:rPr>
          <w:t>https://www.bls.gov/news.release/ecec.t01.htm</w:t>
        </w:r>
      </w:hyperlink>
      <w:r>
        <w:t xml:space="preserve">, </w:t>
      </w:r>
      <w:r w:rsidR="00C00A1C">
        <w:t>(</w:t>
      </w:r>
      <w:r>
        <w:t xml:space="preserve">accessed </w:t>
      </w:r>
      <w:r w:rsidR="008E1DFD">
        <w:t>Jan.</w:t>
      </w:r>
      <w:r w:rsidR="00D218E9">
        <w:t xml:space="preserve"> </w:t>
      </w:r>
      <w:r w:rsidR="008E1DFD">
        <w:t>27</w:t>
      </w:r>
      <w:r>
        <w:t>, 202</w:t>
      </w:r>
      <w:r w:rsidR="008E1DFD">
        <w:t>3</w:t>
      </w:r>
      <w:r w:rsidR="00C00A1C">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D98"/>
    <w:rsid w:val="00011777"/>
    <w:rsid w:val="000154D7"/>
    <w:rsid w:val="00025DAF"/>
    <w:rsid w:val="00027C9F"/>
    <w:rsid w:val="000373A8"/>
    <w:rsid w:val="0004543D"/>
    <w:rsid w:val="000650F6"/>
    <w:rsid w:val="00076194"/>
    <w:rsid w:val="000823E8"/>
    <w:rsid w:val="00083465"/>
    <w:rsid w:val="000877E4"/>
    <w:rsid w:val="000A650D"/>
    <w:rsid w:val="000C45D9"/>
    <w:rsid w:val="000D580A"/>
    <w:rsid w:val="000F2575"/>
    <w:rsid w:val="000F7651"/>
    <w:rsid w:val="0010236D"/>
    <w:rsid w:val="00114A72"/>
    <w:rsid w:val="00115106"/>
    <w:rsid w:val="001235EE"/>
    <w:rsid w:val="001428B0"/>
    <w:rsid w:val="0015098D"/>
    <w:rsid w:val="00150F00"/>
    <w:rsid w:val="001527CB"/>
    <w:rsid w:val="0015506D"/>
    <w:rsid w:val="001744A1"/>
    <w:rsid w:val="00183A3D"/>
    <w:rsid w:val="001B34F1"/>
    <w:rsid w:val="001B4EC7"/>
    <w:rsid w:val="001B7C23"/>
    <w:rsid w:val="001C2D68"/>
    <w:rsid w:val="001D367C"/>
    <w:rsid w:val="001E655A"/>
    <w:rsid w:val="001F4469"/>
    <w:rsid w:val="00200495"/>
    <w:rsid w:val="002043DA"/>
    <w:rsid w:val="00210260"/>
    <w:rsid w:val="00216767"/>
    <w:rsid w:val="00230ABB"/>
    <w:rsid w:val="00232049"/>
    <w:rsid w:val="0023672B"/>
    <w:rsid w:val="00237720"/>
    <w:rsid w:val="00241548"/>
    <w:rsid w:val="0024435C"/>
    <w:rsid w:val="00261A6E"/>
    <w:rsid w:val="00264555"/>
    <w:rsid w:val="002646CD"/>
    <w:rsid w:val="002658ED"/>
    <w:rsid w:val="00275865"/>
    <w:rsid w:val="0028079A"/>
    <w:rsid w:val="00293E60"/>
    <w:rsid w:val="00295838"/>
    <w:rsid w:val="002A5E08"/>
    <w:rsid w:val="002B3823"/>
    <w:rsid w:val="002B7F74"/>
    <w:rsid w:val="002C0A0C"/>
    <w:rsid w:val="002C32B0"/>
    <w:rsid w:val="002D6732"/>
    <w:rsid w:val="002F1469"/>
    <w:rsid w:val="003044DE"/>
    <w:rsid w:val="00332ACE"/>
    <w:rsid w:val="0033632A"/>
    <w:rsid w:val="003372F8"/>
    <w:rsid w:val="00367F7E"/>
    <w:rsid w:val="00391A59"/>
    <w:rsid w:val="0039235E"/>
    <w:rsid w:val="003B0445"/>
    <w:rsid w:val="003B6B57"/>
    <w:rsid w:val="003C3649"/>
    <w:rsid w:val="003E0A5C"/>
    <w:rsid w:val="00425484"/>
    <w:rsid w:val="00430111"/>
    <w:rsid w:val="00443432"/>
    <w:rsid w:val="00463CE9"/>
    <w:rsid w:val="00465EFD"/>
    <w:rsid w:val="004668D3"/>
    <w:rsid w:val="00472EC7"/>
    <w:rsid w:val="004770D9"/>
    <w:rsid w:val="00482DE2"/>
    <w:rsid w:val="00484767"/>
    <w:rsid w:val="00487393"/>
    <w:rsid w:val="00494523"/>
    <w:rsid w:val="004B0FB8"/>
    <w:rsid w:val="004B49AE"/>
    <w:rsid w:val="004D4B0E"/>
    <w:rsid w:val="004E0D37"/>
    <w:rsid w:val="004E25F6"/>
    <w:rsid w:val="00505840"/>
    <w:rsid w:val="00514E75"/>
    <w:rsid w:val="0051660E"/>
    <w:rsid w:val="005271A9"/>
    <w:rsid w:val="0053143A"/>
    <w:rsid w:val="005319A5"/>
    <w:rsid w:val="00553374"/>
    <w:rsid w:val="00560415"/>
    <w:rsid w:val="00583DE3"/>
    <w:rsid w:val="0058631B"/>
    <w:rsid w:val="00592E76"/>
    <w:rsid w:val="005974E4"/>
    <w:rsid w:val="005A204E"/>
    <w:rsid w:val="005A3C54"/>
    <w:rsid w:val="005B3F06"/>
    <w:rsid w:val="005F2ED5"/>
    <w:rsid w:val="00603F36"/>
    <w:rsid w:val="0061266B"/>
    <w:rsid w:val="006442B1"/>
    <w:rsid w:val="0064723D"/>
    <w:rsid w:val="00651761"/>
    <w:rsid w:val="00651B44"/>
    <w:rsid w:val="00686873"/>
    <w:rsid w:val="006871B7"/>
    <w:rsid w:val="0069588D"/>
    <w:rsid w:val="00697CE2"/>
    <w:rsid w:val="006C3A66"/>
    <w:rsid w:val="006E6B3E"/>
    <w:rsid w:val="00701176"/>
    <w:rsid w:val="00704EE2"/>
    <w:rsid w:val="007132DB"/>
    <w:rsid w:val="00717652"/>
    <w:rsid w:val="00717A14"/>
    <w:rsid w:val="00733156"/>
    <w:rsid w:val="007701E3"/>
    <w:rsid w:val="0077554C"/>
    <w:rsid w:val="00787959"/>
    <w:rsid w:val="007A0E86"/>
    <w:rsid w:val="007A4637"/>
    <w:rsid w:val="007A7BB5"/>
    <w:rsid w:val="007B3FEC"/>
    <w:rsid w:val="007D0FB8"/>
    <w:rsid w:val="007D1FC6"/>
    <w:rsid w:val="007D4453"/>
    <w:rsid w:val="007E4AEE"/>
    <w:rsid w:val="007F27B2"/>
    <w:rsid w:val="0081167F"/>
    <w:rsid w:val="00825677"/>
    <w:rsid w:val="008321AF"/>
    <w:rsid w:val="0083356B"/>
    <w:rsid w:val="00833B22"/>
    <w:rsid w:val="00836BCF"/>
    <w:rsid w:val="00851602"/>
    <w:rsid w:val="0085208D"/>
    <w:rsid w:val="00852E76"/>
    <w:rsid w:val="00853523"/>
    <w:rsid w:val="00866A75"/>
    <w:rsid w:val="00872008"/>
    <w:rsid w:val="00897E37"/>
    <w:rsid w:val="008A1CA0"/>
    <w:rsid w:val="008A56A3"/>
    <w:rsid w:val="008A5B7A"/>
    <w:rsid w:val="008A6B31"/>
    <w:rsid w:val="008B063D"/>
    <w:rsid w:val="008B6703"/>
    <w:rsid w:val="008C0340"/>
    <w:rsid w:val="008D09DD"/>
    <w:rsid w:val="008E1DFD"/>
    <w:rsid w:val="008E396B"/>
    <w:rsid w:val="0091654C"/>
    <w:rsid w:val="00931CA6"/>
    <w:rsid w:val="00934994"/>
    <w:rsid w:val="009356E6"/>
    <w:rsid w:val="009650DE"/>
    <w:rsid w:val="009A5FC1"/>
    <w:rsid w:val="009B285A"/>
    <w:rsid w:val="009C59DB"/>
    <w:rsid w:val="009C5C2D"/>
    <w:rsid w:val="009D3644"/>
    <w:rsid w:val="009D78A3"/>
    <w:rsid w:val="009F01B4"/>
    <w:rsid w:val="009F3FA5"/>
    <w:rsid w:val="00A170AD"/>
    <w:rsid w:val="00A20A50"/>
    <w:rsid w:val="00A231D9"/>
    <w:rsid w:val="00A25650"/>
    <w:rsid w:val="00A35775"/>
    <w:rsid w:val="00A400C7"/>
    <w:rsid w:val="00A41F1E"/>
    <w:rsid w:val="00A45048"/>
    <w:rsid w:val="00A557F2"/>
    <w:rsid w:val="00A578F3"/>
    <w:rsid w:val="00A8259B"/>
    <w:rsid w:val="00A83B94"/>
    <w:rsid w:val="00A952FE"/>
    <w:rsid w:val="00AB1463"/>
    <w:rsid w:val="00AB25D7"/>
    <w:rsid w:val="00AB57CA"/>
    <w:rsid w:val="00AC725C"/>
    <w:rsid w:val="00AE30D3"/>
    <w:rsid w:val="00B15913"/>
    <w:rsid w:val="00B3391C"/>
    <w:rsid w:val="00B53CDB"/>
    <w:rsid w:val="00B676D5"/>
    <w:rsid w:val="00B705B2"/>
    <w:rsid w:val="00B7228D"/>
    <w:rsid w:val="00B72920"/>
    <w:rsid w:val="00B72BD8"/>
    <w:rsid w:val="00B77BBD"/>
    <w:rsid w:val="00BA54AD"/>
    <w:rsid w:val="00BA7C9B"/>
    <w:rsid w:val="00BB3DC7"/>
    <w:rsid w:val="00BB6693"/>
    <w:rsid w:val="00BC15A6"/>
    <w:rsid w:val="00BC1C40"/>
    <w:rsid w:val="00BD51D5"/>
    <w:rsid w:val="00BE3D83"/>
    <w:rsid w:val="00C00A1C"/>
    <w:rsid w:val="00C1739F"/>
    <w:rsid w:val="00C311EA"/>
    <w:rsid w:val="00C34259"/>
    <w:rsid w:val="00C40A67"/>
    <w:rsid w:val="00C41B15"/>
    <w:rsid w:val="00C5173B"/>
    <w:rsid w:val="00C6221A"/>
    <w:rsid w:val="00C75A28"/>
    <w:rsid w:val="00C82D1F"/>
    <w:rsid w:val="00CA5FE4"/>
    <w:rsid w:val="00CB50A6"/>
    <w:rsid w:val="00CB52E4"/>
    <w:rsid w:val="00CD6F99"/>
    <w:rsid w:val="00CE1150"/>
    <w:rsid w:val="00D056F3"/>
    <w:rsid w:val="00D12CF5"/>
    <w:rsid w:val="00D15CE6"/>
    <w:rsid w:val="00D167F1"/>
    <w:rsid w:val="00D218E9"/>
    <w:rsid w:val="00D22E57"/>
    <w:rsid w:val="00D32A2F"/>
    <w:rsid w:val="00D33687"/>
    <w:rsid w:val="00D43556"/>
    <w:rsid w:val="00D43B5F"/>
    <w:rsid w:val="00D51ECB"/>
    <w:rsid w:val="00D71142"/>
    <w:rsid w:val="00D77615"/>
    <w:rsid w:val="00D82C6F"/>
    <w:rsid w:val="00D84CCD"/>
    <w:rsid w:val="00D94C3C"/>
    <w:rsid w:val="00D965B1"/>
    <w:rsid w:val="00DB1FF2"/>
    <w:rsid w:val="00DB7956"/>
    <w:rsid w:val="00DC0C8F"/>
    <w:rsid w:val="00DC6309"/>
    <w:rsid w:val="00DD5373"/>
    <w:rsid w:val="00DD544D"/>
    <w:rsid w:val="00DE17CE"/>
    <w:rsid w:val="00DF3DC9"/>
    <w:rsid w:val="00E0092E"/>
    <w:rsid w:val="00E021C4"/>
    <w:rsid w:val="00E0514C"/>
    <w:rsid w:val="00E2096F"/>
    <w:rsid w:val="00E63917"/>
    <w:rsid w:val="00E872E9"/>
    <w:rsid w:val="00E9530E"/>
    <w:rsid w:val="00EB1AA9"/>
    <w:rsid w:val="00EC5FC0"/>
    <w:rsid w:val="00ED3D63"/>
    <w:rsid w:val="00EE1737"/>
    <w:rsid w:val="00EE29DD"/>
    <w:rsid w:val="00EE4973"/>
    <w:rsid w:val="00EF2161"/>
    <w:rsid w:val="00EF4D21"/>
    <w:rsid w:val="00EF547A"/>
    <w:rsid w:val="00F00860"/>
    <w:rsid w:val="00F01FA5"/>
    <w:rsid w:val="00F155C5"/>
    <w:rsid w:val="00F210D4"/>
    <w:rsid w:val="00F27C2C"/>
    <w:rsid w:val="00F32B92"/>
    <w:rsid w:val="00F52262"/>
    <w:rsid w:val="00F55BB5"/>
    <w:rsid w:val="00F60EF8"/>
    <w:rsid w:val="00F64428"/>
    <w:rsid w:val="00F656FD"/>
    <w:rsid w:val="00F7538D"/>
    <w:rsid w:val="00F7768F"/>
    <w:rsid w:val="00F84C8D"/>
    <w:rsid w:val="00F86ED6"/>
    <w:rsid w:val="00F94DE0"/>
    <w:rsid w:val="00F97353"/>
    <w:rsid w:val="00FA68D1"/>
    <w:rsid w:val="00FB51FF"/>
    <w:rsid w:val="00FC3681"/>
    <w:rsid w:val="00FD1FFC"/>
    <w:rsid w:val="00FE381C"/>
    <w:rsid w:val="00FE66DD"/>
    <w:rsid w:val="00FF5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semiHidden/>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semiHidden/>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1B34F1"/>
    <w:rPr>
      <w:color w:val="800080" w:themeColor="followedHyperlink"/>
      <w:u w:val="single"/>
    </w:rPr>
  </w:style>
  <w:style w:type="paragraph" w:styleId="Revision">
    <w:name w:val="Revision"/>
    <w:hidden/>
    <w:uiPriority w:val="99"/>
    <w:semiHidden/>
    <w:rsid w:val="00C40A6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 Id="rId2"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26F0-55D4-4E3E-AEF2-B78F72AF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Rabinovitz, Daniel (NHTSA)</cp:lastModifiedBy>
  <cp:revision>4</cp:revision>
  <dcterms:created xsi:type="dcterms:W3CDTF">2023-06-12T18:15:00Z</dcterms:created>
  <dcterms:modified xsi:type="dcterms:W3CDTF">2023-06-12T18:19:00Z</dcterms:modified>
</cp:coreProperties>
</file>