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0B1544" w:rsidP="00670704" w14:paraId="319AF3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Helvetica" w:hAnsi="Helvetica"/>
          <w:b/>
          <w:color w:val="000000"/>
          <w:sz w:val="28"/>
        </w:rPr>
      </w:pPr>
      <w:r w:rsidRPr="000B1544">
        <w:rPr>
          <w:rFonts w:ascii="Helvetica" w:hAnsi="Helvetica"/>
          <w:b/>
          <w:color w:val="000000"/>
          <w:sz w:val="28"/>
        </w:rPr>
        <w:t>Supporting Statement for Paperwork Reduction Act Submissions</w:t>
      </w:r>
    </w:p>
    <w:p w:rsidR="00670704" w:rsidRPr="000B1544" w:rsidP="00670704" w14:paraId="2071CF4A" w14:textId="77777777">
      <w:pPr>
        <w:spacing w:after="0"/>
        <w:jc w:val="center"/>
        <w:rPr>
          <w:b/>
          <w:sz w:val="28"/>
          <w:szCs w:val="28"/>
        </w:rPr>
      </w:pPr>
      <w:r w:rsidRPr="000B1544">
        <w:rPr>
          <w:b/>
          <w:sz w:val="28"/>
          <w:szCs w:val="28"/>
        </w:rPr>
        <w:t>Manufactured Home Construction and Safety Standards Act</w:t>
      </w:r>
    </w:p>
    <w:p w:rsidR="00670704" w:rsidRPr="000B1544" w:rsidP="00670704" w14:paraId="492A0DD8" w14:textId="07BC1BBF">
      <w:pPr>
        <w:jc w:val="center"/>
        <w:rPr>
          <w:b/>
          <w:sz w:val="28"/>
          <w:szCs w:val="28"/>
        </w:rPr>
      </w:pPr>
      <w:r w:rsidRPr="000B1544">
        <w:rPr>
          <w:b/>
          <w:sz w:val="28"/>
          <w:szCs w:val="28"/>
        </w:rPr>
        <w:t>Park Model RV Exemption Notice</w:t>
      </w:r>
    </w:p>
    <w:p w:rsidR="009E118C" w:rsidRPr="000B1544" w:rsidP="00FA2F70" w14:paraId="6D61E7A4" w14:textId="05EAA1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0B1544">
        <w:rPr>
          <w:rFonts w:ascii="Helvetica" w:hAnsi="Helvetica"/>
          <w:b/>
          <w:color w:val="000000"/>
          <w:sz w:val="24"/>
        </w:rPr>
        <w:t>OMB Control Number</w:t>
      </w:r>
      <w:r w:rsidRPr="000B1544" w:rsidR="00831DCF">
        <w:rPr>
          <w:rFonts w:ascii="Helvetica" w:hAnsi="Helvetica"/>
          <w:b/>
          <w:color w:val="000000"/>
          <w:sz w:val="24"/>
        </w:rPr>
        <w:t>:</w:t>
      </w:r>
      <w:r w:rsidRPr="000B1544">
        <w:rPr>
          <w:rFonts w:ascii="Helvetica" w:hAnsi="Helvetica"/>
          <w:b/>
          <w:color w:val="000000"/>
          <w:sz w:val="24"/>
        </w:rPr>
        <w:t xml:space="preserve"> 2502-</w:t>
      </w:r>
      <w:r w:rsidRPr="000B1544" w:rsidR="005F71E3">
        <w:rPr>
          <w:rFonts w:ascii="Helvetica" w:hAnsi="Helvetica"/>
          <w:b/>
          <w:color w:val="000000"/>
          <w:sz w:val="24"/>
        </w:rPr>
        <w:t>0616</w:t>
      </w:r>
    </w:p>
    <w:p w:rsidR="009E118C" w:rsidRPr="000B1544" w:rsidP="00FA2F70" w14:paraId="600066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0B1544" w:rsidP="00FA2F70" w14:paraId="0A57FB1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0B1544">
        <w:rPr>
          <w:rFonts w:ascii="Helvetica" w:hAnsi="Helvetica"/>
          <w:b/>
          <w:color w:val="000000"/>
          <w:sz w:val="24"/>
        </w:rPr>
        <w:t xml:space="preserve">A. </w:t>
      </w:r>
      <w:r w:rsidRPr="000B1544">
        <w:rPr>
          <w:rFonts w:ascii="Helvetica" w:hAnsi="Helvetica"/>
          <w:b/>
          <w:color w:val="000000"/>
          <w:sz w:val="24"/>
        </w:rPr>
        <w:tab/>
        <w:t>Justification</w:t>
      </w:r>
    </w:p>
    <w:p w:rsidR="00FA2F70" w:rsidRPr="000B1544" w:rsidP="00FA2F70" w14:paraId="6C481F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AAEF3A0" w14:textId="77777777" w:rsidTr="002B122F">
        <w:tblPrEx>
          <w:tblW w:w="0" w:type="auto"/>
          <w:tblInd w:w="108" w:type="dxa"/>
          <w:tblLook w:val="04A0"/>
        </w:tblPrEx>
        <w:tc>
          <w:tcPr>
            <w:tcW w:w="9252" w:type="dxa"/>
            <w:shd w:val="clear" w:color="auto" w:fill="auto"/>
          </w:tcPr>
          <w:p w:rsidR="00670704" w:rsidRPr="000B1544" w:rsidP="00D32483" w14:paraId="28B4F87D" w14:textId="217F91B2">
            <w:pPr>
              <w:spacing w:after="0" w:line="240" w:lineRule="auto"/>
              <w:rPr>
                <w:sz w:val="24"/>
              </w:rPr>
            </w:pPr>
            <w:r w:rsidRPr="000B1544">
              <w:rPr>
                <w:sz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0B1544" w:rsidR="00A352F3">
              <w:rPr>
                <w:sz w:val="24"/>
              </w:rPr>
              <w:t xml:space="preserve">Include a statement regarding the changes for this submission. </w:t>
            </w:r>
          </w:p>
          <w:p w:rsidR="00617FC0" w:rsidRPr="000B1544" w:rsidP="00D32483" w14:paraId="7F17433F" w14:textId="77777777">
            <w:pPr>
              <w:spacing w:after="0" w:line="240" w:lineRule="auto"/>
              <w:rPr>
                <w:sz w:val="24"/>
              </w:rPr>
            </w:pPr>
          </w:p>
          <w:p w:rsidR="0050075E" w:rsidRPr="000B1544" w:rsidP="0050075E" w14:paraId="0F67C3E5" w14:textId="4FC2279A">
            <w:pPr>
              <w:overflowPunct w:val="0"/>
              <w:autoSpaceDE w:val="0"/>
              <w:autoSpaceDN w:val="0"/>
              <w:adjustRightInd w:val="0"/>
              <w:spacing w:after="0" w:line="240" w:lineRule="auto"/>
              <w:textAlignment w:val="baseline"/>
              <w:rPr>
                <w:rFonts w:cs="Calibri"/>
                <w:sz w:val="24"/>
              </w:rPr>
            </w:pPr>
            <w:r w:rsidRPr="000B1544">
              <w:rPr>
                <w:rFonts w:cs="Calibri"/>
                <w:sz w:val="24"/>
              </w:rPr>
              <w:t>The National Manufactured Housing Construction and Safety Standards Act (the Act) [42 U.S.C. 540</w:t>
            </w:r>
            <w:r w:rsidRPr="000B1544" w:rsidR="005D00D6">
              <w:rPr>
                <w:rFonts w:cs="Calibri"/>
                <w:sz w:val="24"/>
              </w:rPr>
              <w:t>1</w:t>
            </w:r>
            <w:r w:rsidRPr="000B1544">
              <w:rPr>
                <w:rFonts w:cs="Calibri"/>
                <w:sz w:val="24"/>
              </w:rPr>
              <w:t xml:space="preserve"> et. seq., Public Law 93-383], authorizes HUD to establish construction and safety standards for manufactured homes and to enforce these standards.  Each such Federal manufactured housing standard shall be reasonable and shall meet high standard of protection [42 U.S.C. 5403].  The Secretary may by order, amend or revoke any Federal Manufactured Home Construction and Safety Standard established under Section 604 of the Act [42 U.S.C. 5403].  Section 623 of the Act permits any State to assume responsibility for the Federal program within the State, after approval of a State plan of enforcement by the Secretary. </w:t>
            </w:r>
            <w:r w:rsidRPr="000B1544" w:rsidR="002E2569">
              <w:rPr>
                <w:rFonts w:cs="Calibri"/>
                <w:sz w:val="24"/>
              </w:rPr>
              <w:t xml:space="preserve"> </w:t>
            </w:r>
            <w:r w:rsidRPr="000B1544">
              <w:rPr>
                <w:rFonts w:cs="Calibri"/>
                <w:sz w:val="24"/>
              </w:rPr>
              <w:t>Section 614(f) of the Act [42 U.S.C. 5413(f)] requires each manufacturer, distributor, and dealer of manufactured housing to establish and maintain such records and provide such information as the Secretary may reasonably require determining whether the manufacturer is complying with the Standards.</w:t>
            </w:r>
            <w:r w:rsidRPr="000B1544" w:rsidR="00C323EE">
              <w:rPr>
                <w:rFonts w:cs="Calibri"/>
                <w:sz w:val="24"/>
              </w:rPr>
              <w:t xml:space="preserve">  </w:t>
            </w:r>
            <w:r w:rsidRPr="000B1544" w:rsidR="00D71D5A">
              <w:rPr>
                <w:rFonts w:cs="Calibri"/>
                <w:sz w:val="24"/>
              </w:rPr>
              <w:t xml:space="preserve">These requirements are currently approved under OMB </w:t>
            </w:r>
            <w:r w:rsidRPr="000B1544" w:rsidR="00D02C69">
              <w:rPr>
                <w:rFonts w:cs="Calibri"/>
                <w:sz w:val="24"/>
              </w:rPr>
              <w:t xml:space="preserve">Collection </w:t>
            </w:r>
            <w:r w:rsidRPr="000B1544" w:rsidR="00D71D5A">
              <w:rPr>
                <w:rFonts w:cs="Calibri"/>
                <w:sz w:val="24"/>
              </w:rPr>
              <w:t>2502-0253</w:t>
            </w:r>
            <w:r w:rsidRPr="000B1544" w:rsidR="00D02C69">
              <w:rPr>
                <w:rFonts w:cs="Calibri"/>
                <w:sz w:val="24"/>
              </w:rPr>
              <w:t xml:space="preserve">, which expires </w:t>
            </w:r>
            <w:r w:rsidRPr="000B1544" w:rsidR="00C93C37">
              <w:rPr>
                <w:rFonts w:cs="Calibri"/>
                <w:sz w:val="24"/>
              </w:rPr>
              <w:t>1/31/2024</w:t>
            </w:r>
            <w:r w:rsidRPr="000B1544" w:rsidR="00D71D5A">
              <w:rPr>
                <w:rFonts w:cs="Calibri"/>
                <w:sz w:val="24"/>
              </w:rPr>
              <w:t>.</w:t>
            </w:r>
          </w:p>
          <w:p w:rsidR="0050075E" w:rsidRPr="000B1544" w:rsidP="0050075E" w14:paraId="1AD2DE5E" w14:textId="77777777">
            <w:pPr>
              <w:spacing w:after="0" w:line="240" w:lineRule="auto"/>
              <w:rPr>
                <w:rFonts w:cs="Calibri"/>
                <w:sz w:val="24"/>
              </w:rPr>
            </w:pPr>
          </w:p>
          <w:p w:rsidR="001A6074" w:rsidRPr="000B1544" w:rsidP="00910D98" w14:paraId="7F750964" w14:textId="55EE582C">
            <w:pPr>
              <w:spacing w:after="0" w:line="240" w:lineRule="auto"/>
              <w:ind w:left="-22"/>
              <w:rPr>
                <w:rFonts w:cs="Calibri"/>
                <w:sz w:val="24"/>
              </w:rPr>
            </w:pPr>
            <w:r w:rsidRPr="000B1544">
              <w:rPr>
                <w:rFonts w:cs="Calibri"/>
                <w:sz w:val="24"/>
              </w:rPr>
              <w:t xml:space="preserve">To carry out its responsibilities under the Act, the Department has issued the Federal Manufactured Home Construction and Safety Standards (the Standards), 24 CFR 3280.  The Department has also issued the Manufactured Home Procedural and Enforcement Regulations (the Regulations), 24 CFR 3282, to enforce these standards.  </w:t>
            </w:r>
          </w:p>
          <w:p w:rsidR="001A6074" w:rsidRPr="000B1544" w:rsidP="00910D98" w14:paraId="4B234843" w14:textId="77777777">
            <w:pPr>
              <w:spacing w:after="0" w:line="240" w:lineRule="auto"/>
              <w:ind w:left="-22"/>
              <w:rPr>
                <w:rFonts w:cs="Calibri"/>
                <w:sz w:val="24"/>
              </w:rPr>
            </w:pPr>
          </w:p>
          <w:p w:rsidR="001C4886" w:rsidRPr="000B1544" w:rsidP="00D32483" w14:paraId="6ECB8B36" w14:textId="6F59DD2E">
            <w:pPr>
              <w:spacing w:after="0" w:line="240" w:lineRule="auto"/>
              <w:ind w:left="-22"/>
              <w:rPr>
                <w:sz w:val="24"/>
              </w:rPr>
            </w:pPr>
            <w:r w:rsidRPr="000B1544">
              <w:rPr>
                <w:rFonts w:cs="Calibri"/>
                <w:sz w:val="24"/>
              </w:rPr>
              <w:t xml:space="preserve">Through rulemaking, HUD adopted a recommendation of the Manufactured Housing Consensus Committee (MHCC), a Federal Advisory Committee, that clarifies the definition of recreational vehicle (RV) and modifying it to require certification with either the American National Standards Institute’s (ANSI) standard for Park Model Recreational Vehicles (PMRV), A119.5–15 or the National Fire Protection Association’s NFPA 1192, Standard on Recreational Vehicles, 2015 Edition.  Since Park Model RVs built to ANSI A119.5-15 may exceed the RV exemption’s 400 square foot threshold, a manufacturer must post notice in the home that the structure is only designed for recreational purposes and is not designed as a primary residence or for permanent occupancy.  </w:t>
            </w:r>
            <w:r w:rsidRPr="000B1544" w:rsidR="002E08F5">
              <w:rPr>
                <w:rFonts w:cs="Calibri"/>
                <w:sz w:val="24"/>
              </w:rPr>
              <w:t>The Final Rule for this requirement published in the (Federal Register on November 16, 2018, Vol 83, No 222, pages 57677 through 57689</w:t>
            </w:r>
            <w:r w:rsidRPr="000B1544">
              <w:rPr>
                <w:rFonts w:cs="Calibri"/>
                <w:sz w:val="24"/>
              </w:rPr>
              <w:t xml:space="preserve">) included an estimate of the information collection burdens at the time of the publication.  </w:t>
            </w:r>
          </w:p>
          <w:p w:rsidR="009C25D8" w:rsidRPr="000B1544" w:rsidP="005B5FF9" w14:paraId="5FBBADE1" w14:textId="1D06A0B2">
            <w:pPr>
              <w:spacing w:after="0" w:line="240" w:lineRule="auto"/>
              <w:ind w:left="-22"/>
              <w:rPr>
                <w:rFonts w:cs="Calibri"/>
                <w:sz w:val="24"/>
              </w:rPr>
            </w:pPr>
            <w:bookmarkStart w:id="0" w:name="_Hlk527622404"/>
            <w:r w:rsidRPr="000B1544">
              <w:rPr>
                <w:rFonts w:cs="Calibri"/>
                <w:sz w:val="24"/>
              </w:rPr>
              <w:t xml:space="preserve">HUD’s Office of Manufactured Housing </w:t>
            </w:r>
            <w:r w:rsidRPr="000B1544" w:rsidR="0087547A">
              <w:rPr>
                <w:rFonts w:cs="Calibri"/>
                <w:sz w:val="24"/>
              </w:rPr>
              <w:t xml:space="preserve">routinely </w:t>
            </w:r>
            <w:r w:rsidRPr="000B1544">
              <w:rPr>
                <w:rFonts w:cs="Calibri"/>
                <w:sz w:val="24"/>
              </w:rPr>
              <w:t xml:space="preserve">receives </w:t>
            </w:r>
            <w:r w:rsidRPr="000B1544" w:rsidR="00792984">
              <w:rPr>
                <w:rFonts w:cs="Calibri"/>
                <w:sz w:val="24"/>
              </w:rPr>
              <w:t>a few complaints each</w:t>
            </w:r>
            <w:r w:rsidRPr="000B1544">
              <w:rPr>
                <w:rFonts w:cs="Calibri"/>
                <w:sz w:val="24"/>
              </w:rPr>
              <w:t xml:space="preserve"> year on the topic of RVs.   In reviewing these complaints, HUD has determined that some come from </w:t>
            </w:r>
            <w:r w:rsidRPr="000B1544">
              <w:rPr>
                <w:rFonts w:cs="Calibri"/>
                <w:sz w:val="24"/>
              </w:rPr>
              <w:t xml:space="preserve">manufacturers questioning whether a competitor’s RV product is exempt from HUD’s manufactured housing regulations.  These manufacturers may be unsure of the scope of the exemption and feel that the RV in question meets the statutory definition of manufactured housing.  Complaints also have been submitted by consumers, who </w:t>
            </w:r>
            <w:r w:rsidRPr="000B1544" w:rsidR="009B7F4D">
              <w:rPr>
                <w:rFonts w:cs="Calibri"/>
                <w:sz w:val="24"/>
              </w:rPr>
              <w:t>have trouble</w:t>
            </w:r>
            <w:r w:rsidRPr="000B1544">
              <w:rPr>
                <w:rFonts w:cs="Calibri"/>
                <w:sz w:val="24"/>
              </w:rPr>
              <w:t xml:space="preserve"> in determining whether their RVs meet the statutory definition of manufactured housing and are suitable for full-time living.  Th</w:t>
            </w:r>
            <w:r w:rsidRPr="000B1544" w:rsidR="0087547A">
              <w:rPr>
                <w:rFonts w:cs="Calibri"/>
                <w:sz w:val="24"/>
              </w:rPr>
              <w:t>e</w:t>
            </w:r>
            <w:r w:rsidRPr="000B1544">
              <w:rPr>
                <w:rFonts w:cs="Calibri"/>
                <w:sz w:val="24"/>
              </w:rPr>
              <w:t xml:space="preserve"> </w:t>
            </w:r>
            <w:r w:rsidRPr="000B1544" w:rsidR="00792984">
              <w:rPr>
                <w:rFonts w:cs="Calibri"/>
                <w:sz w:val="24"/>
              </w:rPr>
              <w:t>regulations</w:t>
            </w:r>
            <w:r w:rsidRPr="000B1544">
              <w:rPr>
                <w:rFonts w:cs="Calibri"/>
                <w:sz w:val="24"/>
              </w:rPr>
              <w:t xml:space="preserve"> provides both manufacturers and consumers additional clarity to make informed decisions without additional help from HUD.</w:t>
            </w:r>
            <w:r w:rsidRPr="000B1544" w:rsidR="0087547A">
              <w:rPr>
                <w:rFonts w:cs="Calibri"/>
                <w:sz w:val="24"/>
              </w:rPr>
              <w:t xml:space="preserve">  </w:t>
            </w:r>
            <w:r w:rsidRPr="000B1544">
              <w:rPr>
                <w:rFonts w:cs="Calibri"/>
                <w:sz w:val="24"/>
              </w:rPr>
              <w:t xml:space="preserve">The manufacturer’s notice, required for ANSI-certified PMRVs to be exempt from HUD manufactured housing regulation, imposes a negligible or nonexistent burden on industry and provides informational benefit to consumers.  </w:t>
            </w:r>
            <w:r w:rsidRPr="000B1544" w:rsidR="0087547A">
              <w:rPr>
                <w:rFonts w:cs="Calibri"/>
                <w:sz w:val="24"/>
              </w:rPr>
              <w:t>The Recreation Vehicle Industry Association (</w:t>
            </w:r>
            <w:r w:rsidRPr="000B1544">
              <w:rPr>
                <w:rFonts w:cs="Calibri"/>
                <w:sz w:val="24"/>
              </w:rPr>
              <w:t>RVIA</w:t>
            </w:r>
            <w:r w:rsidRPr="000B1544" w:rsidR="0087547A">
              <w:rPr>
                <w:rFonts w:cs="Calibri"/>
                <w:sz w:val="24"/>
              </w:rPr>
              <w:t>)</w:t>
            </w:r>
            <w:r w:rsidRPr="000B1544">
              <w:rPr>
                <w:rFonts w:cs="Calibri"/>
                <w:sz w:val="24"/>
              </w:rPr>
              <w:t xml:space="preserve"> already requires a seal to be affixed to PMRVs meeting the ANSI standard.  RVIA’s own statement in support of th</w:t>
            </w:r>
            <w:r w:rsidRPr="000B1544" w:rsidR="0067483D">
              <w:rPr>
                <w:rFonts w:cs="Calibri"/>
                <w:sz w:val="24"/>
              </w:rPr>
              <w:t>e final</w:t>
            </w:r>
            <w:r w:rsidRPr="000B1544">
              <w:rPr>
                <w:rFonts w:cs="Calibri"/>
                <w:sz w:val="24"/>
              </w:rPr>
              <w:t xml:space="preserve"> rule indicates that there </w:t>
            </w:r>
            <w:r w:rsidRPr="000B1544" w:rsidR="0067483D">
              <w:rPr>
                <w:rFonts w:cs="Calibri"/>
                <w:sz w:val="24"/>
              </w:rPr>
              <w:t>are</w:t>
            </w:r>
            <w:r w:rsidRPr="000B1544">
              <w:rPr>
                <w:rFonts w:cs="Calibri"/>
                <w:sz w:val="24"/>
              </w:rPr>
              <w:t xml:space="preserve"> no additional cost</w:t>
            </w:r>
            <w:r w:rsidRPr="000B1544" w:rsidR="0067483D">
              <w:rPr>
                <w:rFonts w:cs="Calibri"/>
                <w:sz w:val="24"/>
              </w:rPr>
              <w:t>s</w:t>
            </w:r>
            <w:r w:rsidRPr="000B1544">
              <w:rPr>
                <w:rFonts w:cs="Calibri"/>
                <w:sz w:val="24"/>
              </w:rPr>
              <w:t xml:space="preserve"> </w:t>
            </w:r>
            <w:r w:rsidRPr="000B1544" w:rsidR="005F0B31">
              <w:rPr>
                <w:rFonts w:cs="Calibri"/>
                <w:sz w:val="24"/>
              </w:rPr>
              <w:t>because of</w:t>
            </w:r>
            <w:r w:rsidRPr="000B1544">
              <w:rPr>
                <w:rFonts w:cs="Calibri"/>
                <w:sz w:val="24"/>
              </w:rPr>
              <w:t xml:space="preserve"> this notice.  RVIA’s current seal does not satisfy HUD’s standard for the manufacturer’s notice, however, which provides specific requirements regarding the content and prominence of the </w:t>
            </w:r>
            <w:r w:rsidRPr="000B1544" w:rsidR="00A05192">
              <w:rPr>
                <w:rFonts w:cs="Calibri"/>
                <w:sz w:val="24"/>
              </w:rPr>
              <w:t>notice,</w:t>
            </w:r>
            <w:r w:rsidRPr="000B1544">
              <w:rPr>
                <w:rFonts w:cs="Calibri"/>
                <w:sz w:val="24"/>
              </w:rPr>
              <w:t xml:space="preserve"> and which requires the notice to be prominently displayed in the unit and delivered to the consumer before the sale transaction is complete, regardless of whether the transaction occurs online or in-person.</w:t>
            </w:r>
            <w:r w:rsidRPr="000B1544" w:rsidR="0087547A">
              <w:rPr>
                <w:rFonts w:cs="Calibri"/>
                <w:sz w:val="24"/>
              </w:rPr>
              <w:t xml:space="preserve">  </w:t>
            </w:r>
            <w:r w:rsidRPr="000B1544">
              <w:rPr>
                <w:rFonts w:cs="Calibri"/>
                <w:sz w:val="24"/>
              </w:rPr>
              <w:t>Nevertheless, HUD’s manufacturer’s notice requirement is not burdensome.  PMRV manufacturer</w:t>
            </w:r>
            <w:r w:rsidRPr="000B1544" w:rsidR="0087547A">
              <w:rPr>
                <w:rFonts w:cs="Calibri"/>
                <w:sz w:val="24"/>
              </w:rPr>
              <w:t>s</w:t>
            </w:r>
            <w:r w:rsidRPr="000B1544">
              <w:rPr>
                <w:rFonts w:cs="Calibri"/>
                <w:sz w:val="24"/>
              </w:rPr>
              <w:t xml:space="preserve"> </w:t>
            </w:r>
            <w:r w:rsidRPr="000B1544" w:rsidR="00B92E7B">
              <w:rPr>
                <w:rFonts w:cs="Calibri"/>
                <w:sz w:val="24"/>
              </w:rPr>
              <w:t xml:space="preserve">will </w:t>
            </w:r>
            <w:r w:rsidRPr="000B1544" w:rsidR="0087547A">
              <w:rPr>
                <w:rFonts w:cs="Calibri"/>
                <w:sz w:val="24"/>
              </w:rPr>
              <w:t>s</w:t>
            </w:r>
            <w:r w:rsidRPr="000B1544">
              <w:rPr>
                <w:rFonts w:cs="Calibri"/>
                <w:sz w:val="24"/>
              </w:rPr>
              <w:t xml:space="preserve">atisfy this requirement with two printed sheets of paper per PMRV: one in the kitchen, and one delivered to the consumer before the transaction.  These sheets </w:t>
            </w:r>
            <w:r w:rsidRPr="000B1544" w:rsidR="0087547A">
              <w:rPr>
                <w:rFonts w:cs="Calibri"/>
                <w:sz w:val="24"/>
              </w:rPr>
              <w:t xml:space="preserve">are </w:t>
            </w:r>
            <w:r w:rsidRPr="000B1544">
              <w:rPr>
                <w:rFonts w:cs="Calibri"/>
                <w:sz w:val="24"/>
              </w:rPr>
              <w:t xml:space="preserve">identical for every PMRV and </w:t>
            </w:r>
            <w:r w:rsidRPr="000B1544" w:rsidR="0087547A">
              <w:rPr>
                <w:rFonts w:cs="Calibri"/>
                <w:sz w:val="24"/>
              </w:rPr>
              <w:t xml:space="preserve">are </w:t>
            </w:r>
            <w:r w:rsidRPr="000B1544">
              <w:rPr>
                <w:rFonts w:cs="Calibri"/>
                <w:sz w:val="24"/>
              </w:rPr>
              <w:t>not modified between sales.  In the case of an online transaction, the seller c</w:t>
            </w:r>
            <w:r w:rsidRPr="000B1544" w:rsidR="0087547A">
              <w:rPr>
                <w:rFonts w:cs="Calibri"/>
                <w:sz w:val="24"/>
              </w:rPr>
              <w:t>an</w:t>
            </w:r>
            <w:r w:rsidRPr="000B1544">
              <w:rPr>
                <w:rFonts w:cs="Calibri"/>
                <w:sz w:val="24"/>
              </w:rPr>
              <w:t xml:space="preserve"> deliver the notice to the purchaser by email or include the notice as a document in the transaction process </w:t>
            </w:r>
            <w:r w:rsidRPr="000B1544" w:rsidR="0087547A">
              <w:rPr>
                <w:rFonts w:cs="Calibri"/>
                <w:sz w:val="24"/>
              </w:rPr>
              <w:t xml:space="preserve">by </w:t>
            </w:r>
            <w:r w:rsidRPr="000B1544">
              <w:rPr>
                <w:rFonts w:cs="Calibri"/>
                <w:sz w:val="24"/>
              </w:rPr>
              <w:t>leav</w:t>
            </w:r>
            <w:r w:rsidRPr="000B1544" w:rsidR="0087547A">
              <w:rPr>
                <w:rFonts w:cs="Calibri"/>
                <w:sz w:val="24"/>
              </w:rPr>
              <w:t>ing</w:t>
            </w:r>
            <w:r w:rsidRPr="000B1544">
              <w:rPr>
                <w:rFonts w:cs="Calibri"/>
                <w:sz w:val="24"/>
              </w:rPr>
              <w:t xml:space="preserve"> the notice in the kitchen.</w:t>
            </w:r>
            <w:r w:rsidRPr="000B1544" w:rsidR="00B92E7B">
              <w:rPr>
                <w:rFonts w:cs="Calibri"/>
                <w:sz w:val="24"/>
              </w:rPr>
              <w:t xml:space="preserve">  </w:t>
            </w:r>
            <w:bookmarkEnd w:id="0"/>
            <w:r w:rsidRPr="000B1544" w:rsidR="006C2462">
              <w:rPr>
                <w:rFonts w:cs="Calibri"/>
                <w:sz w:val="24"/>
              </w:rPr>
              <w:t xml:space="preserve">HUD </w:t>
            </w:r>
            <w:r w:rsidRPr="000B1544" w:rsidR="0067483D">
              <w:rPr>
                <w:rFonts w:cs="Calibri"/>
                <w:sz w:val="24"/>
              </w:rPr>
              <w:t xml:space="preserve">has </w:t>
            </w:r>
            <w:r w:rsidRPr="000B1544" w:rsidR="006C2462">
              <w:rPr>
                <w:rFonts w:cs="Calibri"/>
                <w:sz w:val="24"/>
              </w:rPr>
              <w:t xml:space="preserve">confirmed that the number of RV manufacturers that build and ship Park Model RV’s, in accordance with ANSI-A119.5-15, total approximately </w:t>
            </w:r>
            <w:r w:rsidRPr="000B1544" w:rsidR="003D379F">
              <w:rPr>
                <w:rFonts w:cs="Calibri"/>
                <w:sz w:val="24"/>
              </w:rPr>
              <w:t>25</w:t>
            </w:r>
            <w:r w:rsidRPr="000B1544" w:rsidR="006C2462">
              <w:rPr>
                <w:rFonts w:cs="Calibri"/>
                <w:sz w:val="24"/>
              </w:rPr>
              <w:t xml:space="preserve"> manufacturers</w:t>
            </w:r>
            <w:r w:rsidRPr="000B1544" w:rsidR="00C535FE">
              <w:rPr>
                <w:rFonts w:cs="Calibri"/>
                <w:sz w:val="24"/>
              </w:rPr>
              <w:t xml:space="preserve"> and </w:t>
            </w:r>
            <w:r w:rsidRPr="000B1544" w:rsidR="0067483D">
              <w:rPr>
                <w:rFonts w:cs="Calibri"/>
                <w:sz w:val="24"/>
              </w:rPr>
              <w:t xml:space="preserve">produce </w:t>
            </w:r>
            <w:r w:rsidRPr="000B1544" w:rsidR="00C535FE">
              <w:rPr>
                <w:rFonts w:cs="Calibri"/>
                <w:sz w:val="24"/>
              </w:rPr>
              <w:t xml:space="preserve">approximately </w:t>
            </w:r>
            <w:r w:rsidRPr="000B1544" w:rsidR="003D379F">
              <w:rPr>
                <w:rFonts w:cs="Calibri"/>
                <w:sz w:val="24"/>
              </w:rPr>
              <w:t>4,480</w:t>
            </w:r>
            <w:r w:rsidRPr="000B1544" w:rsidR="00C535FE">
              <w:rPr>
                <w:rFonts w:cs="Calibri"/>
                <w:sz w:val="24"/>
              </w:rPr>
              <w:t xml:space="preserve"> units per annum</w:t>
            </w:r>
            <w:r w:rsidRPr="000B1544" w:rsidR="006C2462">
              <w:rPr>
                <w:rFonts w:cs="Calibri"/>
                <w:sz w:val="24"/>
              </w:rPr>
              <w:t xml:space="preserve">.  HUD has also </w:t>
            </w:r>
            <w:r w:rsidRPr="000B1544" w:rsidR="0067483D">
              <w:rPr>
                <w:rFonts w:cs="Calibri"/>
                <w:sz w:val="24"/>
              </w:rPr>
              <w:t xml:space="preserve">calculated </w:t>
            </w:r>
            <w:r w:rsidRPr="000B1544" w:rsidR="006C2462">
              <w:rPr>
                <w:rFonts w:cs="Calibri"/>
                <w:sz w:val="24"/>
              </w:rPr>
              <w:t xml:space="preserve">the burden estimate necessary for each affected manufacturer to provide 2 copies of the manufacturer’s notice (see § 3282.15(c)). </w:t>
            </w:r>
            <w:r w:rsidRPr="000B1544" w:rsidR="003D379F">
              <w:rPr>
                <w:rFonts w:cs="Calibri"/>
                <w:sz w:val="24"/>
              </w:rPr>
              <w:t xml:space="preserve"> </w:t>
            </w:r>
          </w:p>
          <w:p w:rsidR="009C25D8" w:rsidRPr="000B1544" w:rsidP="00D32483" w14:paraId="32B589C6" w14:textId="77777777">
            <w:pPr>
              <w:spacing w:after="0" w:line="240" w:lineRule="auto"/>
              <w:ind w:left="-22"/>
              <w:rPr>
                <w:sz w:val="24"/>
              </w:rPr>
            </w:pPr>
          </w:p>
          <w:p w:rsidR="0050075E" w:rsidRPr="000B1544" w:rsidP="0050075E" w14:paraId="3BC2A2A5" w14:textId="63D38A66">
            <w:pPr>
              <w:spacing w:after="0" w:line="240" w:lineRule="auto"/>
              <w:rPr>
                <w:rFonts w:cs="Calibri"/>
                <w:sz w:val="24"/>
              </w:rPr>
            </w:pPr>
            <w:r w:rsidRPr="000B1544">
              <w:rPr>
                <w:rFonts w:cs="Calibri"/>
                <w:sz w:val="24"/>
              </w:rPr>
              <w:t xml:space="preserve">Therefore, </w:t>
            </w:r>
            <w:r w:rsidRPr="000B1544" w:rsidR="00C71808">
              <w:rPr>
                <w:rFonts w:cs="Calibri"/>
                <w:sz w:val="24"/>
              </w:rPr>
              <w:t xml:space="preserve">for this submission, </w:t>
            </w:r>
            <w:r w:rsidRPr="000B1544">
              <w:rPr>
                <w:rFonts w:cs="Calibri"/>
                <w:sz w:val="24"/>
              </w:rPr>
              <w:t xml:space="preserve">HUD is </w:t>
            </w:r>
            <w:r w:rsidRPr="000B1544" w:rsidR="001A6074">
              <w:rPr>
                <w:rFonts w:cs="Calibri"/>
                <w:sz w:val="24"/>
              </w:rPr>
              <w:t>identifying</w:t>
            </w:r>
            <w:r w:rsidRPr="000B1544">
              <w:rPr>
                <w:rFonts w:cs="Calibri"/>
                <w:sz w:val="24"/>
              </w:rPr>
              <w:t xml:space="preserve"> the burden hours resulting from the requirement for PMRV manufacturers that produce exempt products to provide specific consumer notifications.  </w:t>
            </w:r>
            <w:r w:rsidRPr="000B1544" w:rsidR="009C25D8">
              <w:rPr>
                <w:rFonts w:cs="Calibri"/>
                <w:sz w:val="24"/>
              </w:rPr>
              <w:t xml:space="preserve">This information </w:t>
            </w:r>
            <w:r w:rsidRPr="000B1544">
              <w:rPr>
                <w:rFonts w:cs="Calibri"/>
                <w:sz w:val="24"/>
              </w:rPr>
              <w:t>collection:</w:t>
            </w:r>
          </w:p>
          <w:p w:rsidR="009C25D8" w:rsidRPr="000B1544" w:rsidP="009C25D8" w14:paraId="3E9FA8C6" w14:textId="77777777">
            <w:pPr>
              <w:spacing w:after="0" w:line="240" w:lineRule="auto"/>
              <w:rPr>
                <w:rFonts w:cs="Calibri"/>
                <w:sz w:val="24"/>
              </w:rPr>
            </w:pPr>
          </w:p>
          <w:p w:rsidR="00296EB4" w:rsidRPr="000B1544" w:rsidP="009C25D8" w14:paraId="7C797BD4" w14:textId="2771CB22">
            <w:pPr>
              <w:numPr>
                <w:ilvl w:val="0"/>
                <w:numId w:val="17"/>
              </w:numPr>
              <w:spacing w:after="0" w:line="240" w:lineRule="auto"/>
              <w:rPr>
                <w:rFonts w:cs="Calibri"/>
                <w:sz w:val="24"/>
              </w:rPr>
            </w:pPr>
            <w:r w:rsidRPr="000B1544">
              <w:rPr>
                <w:rFonts w:cs="Calibri"/>
                <w:sz w:val="24"/>
              </w:rPr>
              <w:t>I</w:t>
            </w:r>
            <w:r w:rsidRPr="000B1544">
              <w:rPr>
                <w:rFonts w:cs="Calibri"/>
                <w:sz w:val="24"/>
              </w:rPr>
              <w:t>nclud</w:t>
            </w:r>
            <w:r w:rsidRPr="000B1544">
              <w:rPr>
                <w:rFonts w:cs="Calibri"/>
                <w:sz w:val="24"/>
              </w:rPr>
              <w:t>es</w:t>
            </w:r>
            <w:r w:rsidRPr="000B1544">
              <w:rPr>
                <w:rFonts w:cs="Calibri"/>
                <w:sz w:val="24"/>
              </w:rPr>
              <w:t xml:space="preserve"> the PMRV manufacturers as respondents (</w:t>
            </w:r>
            <w:r w:rsidRPr="000B1544" w:rsidR="00493DCF">
              <w:rPr>
                <w:rFonts w:cs="Calibri"/>
                <w:sz w:val="24"/>
              </w:rPr>
              <w:t>25</w:t>
            </w:r>
            <w:r w:rsidRPr="000B1544">
              <w:rPr>
                <w:rFonts w:cs="Calibri"/>
                <w:sz w:val="24"/>
              </w:rPr>
              <w:t xml:space="preserve"> PMRV manufacturers</w:t>
            </w:r>
            <w:r w:rsidRPr="000B1544">
              <w:rPr>
                <w:rFonts w:cs="Calibri"/>
                <w:sz w:val="24"/>
              </w:rPr>
              <w:t xml:space="preserve"> building to the A119.5–15 Standard</w:t>
            </w:r>
            <w:r w:rsidRPr="000B1544">
              <w:rPr>
                <w:rFonts w:cs="Calibri"/>
                <w:sz w:val="24"/>
              </w:rPr>
              <w:t>)</w:t>
            </w:r>
            <w:r w:rsidRPr="000B1544" w:rsidR="0067483D">
              <w:rPr>
                <w:rFonts w:cs="Calibri"/>
                <w:sz w:val="24"/>
              </w:rPr>
              <w:t>.</w:t>
            </w:r>
            <w:r w:rsidRPr="000B1544" w:rsidR="00C64546">
              <w:rPr>
                <w:rFonts w:cs="Calibri"/>
                <w:sz w:val="24"/>
              </w:rPr>
              <w:t xml:space="preserve">  The increased amount is due to the fact that the </w:t>
            </w:r>
            <w:r w:rsidRPr="000B1544" w:rsidR="0067483D">
              <w:rPr>
                <w:rFonts w:cs="Calibri"/>
                <w:sz w:val="24"/>
              </w:rPr>
              <w:t xml:space="preserve">manufactured housing </w:t>
            </w:r>
            <w:r w:rsidRPr="000B1544" w:rsidR="00C64546">
              <w:rPr>
                <w:rFonts w:cs="Calibri"/>
                <w:sz w:val="24"/>
              </w:rPr>
              <w:t xml:space="preserve">industry has grown about 12% from 130 manufacturing facilities to 145 manufacturing facilities.  </w:t>
            </w:r>
            <w:r w:rsidRPr="000B1544" w:rsidR="00F87580">
              <w:rPr>
                <w:rFonts w:cs="Calibri"/>
                <w:sz w:val="24"/>
              </w:rPr>
              <w:t>Therefore,</w:t>
            </w:r>
            <w:r w:rsidRPr="000B1544" w:rsidR="0067483D">
              <w:rPr>
                <w:rFonts w:cs="Calibri"/>
                <w:sz w:val="24"/>
              </w:rPr>
              <w:t xml:space="preserve"> HUD</w:t>
            </w:r>
            <w:r w:rsidRPr="000B1544" w:rsidR="00C64546">
              <w:rPr>
                <w:rFonts w:cs="Calibri"/>
                <w:sz w:val="24"/>
              </w:rPr>
              <w:t xml:space="preserve"> estimate</w:t>
            </w:r>
            <w:r w:rsidRPr="000B1544" w:rsidR="0067483D">
              <w:rPr>
                <w:rFonts w:cs="Calibri"/>
                <w:sz w:val="24"/>
              </w:rPr>
              <w:t>s</w:t>
            </w:r>
            <w:r w:rsidRPr="000B1544" w:rsidR="00C64546">
              <w:rPr>
                <w:rFonts w:cs="Calibri"/>
                <w:sz w:val="24"/>
              </w:rPr>
              <w:t xml:space="preserve"> that the number of PMRV</w:t>
            </w:r>
            <w:r w:rsidRPr="000B1544" w:rsidR="00792984">
              <w:rPr>
                <w:rFonts w:cs="Calibri"/>
                <w:sz w:val="24"/>
              </w:rPr>
              <w:t>s</w:t>
            </w:r>
            <w:r w:rsidRPr="000B1544" w:rsidR="00C64546">
              <w:rPr>
                <w:rFonts w:cs="Calibri"/>
                <w:sz w:val="24"/>
              </w:rPr>
              <w:t xml:space="preserve"> has increase</w:t>
            </w:r>
            <w:r w:rsidRPr="000B1544" w:rsidR="0067483D">
              <w:rPr>
                <w:rFonts w:cs="Calibri"/>
                <w:sz w:val="24"/>
              </w:rPr>
              <w:t>d</w:t>
            </w:r>
            <w:r w:rsidRPr="000B1544" w:rsidR="00C64546">
              <w:rPr>
                <w:rFonts w:cs="Calibri"/>
                <w:sz w:val="24"/>
              </w:rPr>
              <w:t xml:space="preserve"> by </w:t>
            </w:r>
            <w:r w:rsidRPr="000B1544" w:rsidR="00792984">
              <w:rPr>
                <w:rFonts w:cs="Calibri"/>
                <w:sz w:val="24"/>
              </w:rPr>
              <w:t>12% as well</w:t>
            </w:r>
            <w:r w:rsidRPr="000B1544" w:rsidR="00C64546">
              <w:rPr>
                <w:rFonts w:cs="Calibri"/>
                <w:sz w:val="24"/>
              </w:rPr>
              <w:t>.</w:t>
            </w:r>
          </w:p>
          <w:p w:rsidR="00296EB4" w:rsidRPr="000B1544" w:rsidP="009C25D8" w14:paraId="5B907783" w14:textId="5E1F2FFE">
            <w:pPr>
              <w:numPr>
                <w:ilvl w:val="0"/>
                <w:numId w:val="17"/>
              </w:numPr>
              <w:spacing w:after="0" w:line="240" w:lineRule="auto"/>
              <w:rPr>
                <w:rFonts w:cs="Calibri"/>
                <w:sz w:val="24"/>
              </w:rPr>
            </w:pPr>
            <w:r w:rsidRPr="000B1544">
              <w:rPr>
                <w:rFonts w:cs="Calibri"/>
                <w:sz w:val="24"/>
              </w:rPr>
              <w:t>Includes</w:t>
            </w:r>
            <w:r w:rsidRPr="000B1544">
              <w:rPr>
                <w:rFonts w:cs="Calibri"/>
                <w:sz w:val="24"/>
              </w:rPr>
              <w:t xml:space="preserve"> the burden hours associated with the time and cost for delivering a Manufacturer’s Notice to prospective consumers prior to the completion of the sales transaction and placing the same notice inside the exempted PMRV.  This is estimated at approximately 20 seconds</w:t>
            </w:r>
            <w:r w:rsidRPr="000B1544" w:rsidR="00EE6178">
              <w:rPr>
                <w:rFonts w:cs="Calibri"/>
                <w:sz w:val="24"/>
              </w:rPr>
              <w:t>, and involves</w:t>
            </w:r>
            <w:r w:rsidRPr="000B1544">
              <w:rPr>
                <w:rFonts w:cs="Calibri"/>
                <w:sz w:val="24"/>
              </w:rPr>
              <w:t xml:space="preserve"> the time incurred in developing a template notice, using that template to create </w:t>
            </w:r>
            <w:r w:rsidRPr="000B1544" w:rsidR="00EE6178">
              <w:rPr>
                <w:rFonts w:cs="Calibri"/>
                <w:sz w:val="24"/>
              </w:rPr>
              <w:t xml:space="preserve">two </w:t>
            </w:r>
            <w:r w:rsidRPr="000B1544">
              <w:rPr>
                <w:rFonts w:cs="Calibri"/>
                <w:sz w:val="24"/>
              </w:rPr>
              <w:t>copies for delivery and posting in affected PMRVs</w:t>
            </w:r>
            <w:r w:rsidRPr="000B1544" w:rsidR="00EE6178">
              <w:rPr>
                <w:rFonts w:cs="Calibri"/>
                <w:sz w:val="24"/>
              </w:rPr>
              <w:t>, as well as having a copy available for the dealer\seller to provide to the purchaser of the unit</w:t>
            </w:r>
            <w:r w:rsidRPr="000B1544">
              <w:rPr>
                <w:rFonts w:cs="Calibri"/>
                <w:sz w:val="24"/>
              </w:rPr>
              <w:t>.</w:t>
            </w:r>
          </w:p>
          <w:p w:rsidR="009C25D8" w:rsidRPr="000B1544" w:rsidP="00042D73" w14:paraId="11A89027" w14:textId="15364B95">
            <w:pPr>
              <w:spacing w:after="0" w:line="240" w:lineRule="auto"/>
              <w:ind w:left="-22"/>
              <w:rPr>
                <w:sz w:val="24"/>
              </w:rPr>
            </w:pPr>
          </w:p>
        </w:tc>
      </w:tr>
      <w:tr w14:paraId="42672F70" w14:textId="77777777" w:rsidTr="002B122F">
        <w:tblPrEx>
          <w:tblW w:w="0" w:type="auto"/>
          <w:tblInd w:w="108" w:type="dxa"/>
          <w:tblLook w:val="04A0"/>
        </w:tblPrEx>
        <w:tc>
          <w:tcPr>
            <w:tcW w:w="9252" w:type="dxa"/>
            <w:shd w:val="clear" w:color="auto" w:fill="auto"/>
          </w:tcPr>
          <w:p w:rsidR="00FA2F70" w:rsidRPr="000B1544" w:rsidP="00D32483" w14:paraId="74C4F13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295B6DC" w14:textId="77777777" w:rsidTr="002B122F">
        <w:tblPrEx>
          <w:tblW w:w="0" w:type="auto"/>
          <w:tblInd w:w="108" w:type="dxa"/>
          <w:tblLook w:val="04A0"/>
        </w:tblPrEx>
        <w:tc>
          <w:tcPr>
            <w:tcW w:w="9252" w:type="dxa"/>
            <w:shd w:val="clear" w:color="auto" w:fill="auto"/>
          </w:tcPr>
          <w:p w:rsidR="00FA2F70" w:rsidRPr="000B1544" w:rsidP="00014EA7" w14:paraId="0B93AEC9"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CB26C2" w:rsidRPr="000B1544" w:rsidP="00042D77" w14:paraId="2D515767" w14:textId="2B218D49">
            <w:pPr>
              <w:spacing w:after="0" w:line="240" w:lineRule="auto"/>
              <w:rPr>
                <w:sz w:val="24"/>
              </w:rPr>
            </w:pPr>
          </w:p>
          <w:p w:rsidR="0050075E" w:rsidRPr="000B1544" w:rsidP="00CB26C2" w14:paraId="4135F187" w14:textId="437AEADB">
            <w:pPr>
              <w:spacing w:after="0" w:line="240" w:lineRule="auto"/>
              <w:ind w:left="-22"/>
              <w:rPr>
                <w:sz w:val="24"/>
              </w:rPr>
            </w:pPr>
            <w:r w:rsidRPr="000B1544">
              <w:rPr>
                <w:b/>
                <w:sz w:val="24"/>
              </w:rPr>
              <w:t>Manufacturer’s Notice</w:t>
            </w:r>
            <w:r w:rsidRPr="000B1544" w:rsidR="003F005D">
              <w:rPr>
                <w:b/>
                <w:sz w:val="24"/>
              </w:rPr>
              <w:t xml:space="preserve"> for Exempt PMRVs</w:t>
            </w:r>
            <w:r w:rsidRPr="000B1544">
              <w:rPr>
                <w:b/>
                <w:sz w:val="24"/>
              </w:rPr>
              <w:t xml:space="preserve"> </w:t>
            </w:r>
            <w:r w:rsidRPr="000B1544">
              <w:rPr>
                <w:sz w:val="24"/>
              </w:rPr>
              <w:t>(</w:t>
            </w:r>
            <w:r w:rsidRPr="000B1544" w:rsidR="00792984">
              <w:rPr>
                <w:sz w:val="24"/>
              </w:rPr>
              <w:t>24 CFR 3282.15</w:t>
            </w:r>
            <w:r w:rsidRPr="000B1544">
              <w:rPr>
                <w:sz w:val="24"/>
              </w:rPr>
              <w:t xml:space="preserve">) </w:t>
            </w:r>
            <w:r w:rsidRPr="000B1544">
              <w:rPr>
                <w:b/>
                <w:sz w:val="24"/>
              </w:rPr>
              <w:t>–</w:t>
            </w:r>
            <w:r w:rsidRPr="000B1544">
              <w:rPr>
                <w:sz w:val="24"/>
              </w:rPr>
              <w:t xml:space="preserve"> Park Model Recreational Vehicle (PMRV) manufacturers are responsible for providing two printed sheets of paper per exempted PMRV, one that is placed in plain sight in the exempted RV and a second to be delivered to the prospective purchaser before completion of the sales transaction.  These sheets may be identical for every exempted PMRV and would not need to be modified between sales.  Should an online transaction take place, the seller could deliver the notice to the purchaser by email or include the notice as a document in the sales transaction process while also providing a notice in the PMRV unit.</w:t>
            </w:r>
          </w:p>
          <w:p w:rsidR="002B0C15" w:rsidRPr="000B1544" w:rsidP="00042D77" w14:paraId="7497E76A" w14:textId="37C8BDAE">
            <w:pPr>
              <w:overflowPunct w:val="0"/>
              <w:autoSpaceDE w:val="0"/>
              <w:autoSpaceDN w:val="0"/>
              <w:adjustRightInd w:val="0"/>
              <w:spacing w:after="0" w:line="240" w:lineRule="auto"/>
              <w:ind w:left="-22"/>
              <w:textAlignment w:val="baseline"/>
              <w:rPr>
                <w:sz w:val="24"/>
              </w:rPr>
            </w:pPr>
          </w:p>
        </w:tc>
      </w:tr>
      <w:tr w14:paraId="0D4BE532" w14:textId="77777777" w:rsidTr="002B122F">
        <w:tblPrEx>
          <w:tblW w:w="0" w:type="auto"/>
          <w:tblInd w:w="108" w:type="dxa"/>
          <w:tblLook w:val="04A0"/>
        </w:tblPrEx>
        <w:tc>
          <w:tcPr>
            <w:tcW w:w="9252" w:type="dxa"/>
            <w:shd w:val="clear" w:color="auto" w:fill="auto"/>
          </w:tcPr>
          <w:p w:rsidR="00D32483" w:rsidRPr="000B1544" w:rsidP="00D32483" w14:paraId="488FFB71"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D32483" w:rsidRPr="000B1544" w:rsidP="00D32483" w14:paraId="56AE0347" w14:textId="77777777">
            <w:pPr>
              <w:spacing w:after="0" w:line="240" w:lineRule="auto"/>
              <w:rPr>
                <w:rFonts w:ascii="Times New Roman" w:hAnsi="Times New Roman"/>
                <w:b/>
                <w:color w:val="000000"/>
                <w:sz w:val="24"/>
                <w:szCs w:val="24"/>
              </w:rPr>
            </w:pPr>
          </w:p>
          <w:p w:rsidR="00FA2F70" w:rsidRPr="000B1544" w:rsidP="00042D77" w14:paraId="2A6C06C1" w14:textId="25B6ECA2">
            <w:pPr>
              <w:overflowPunct w:val="0"/>
              <w:autoSpaceDE w:val="0"/>
              <w:autoSpaceDN w:val="0"/>
              <w:adjustRightInd w:val="0"/>
              <w:spacing w:after="0" w:line="240" w:lineRule="auto"/>
              <w:ind w:left="-22"/>
              <w:textAlignment w:val="baseline"/>
              <w:rPr>
                <w:sz w:val="24"/>
              </w:rPr>
            </w:pPr>
            <w:r w:rsidRPr="000B1544">
              <w:rPr>
                <w:sz w:val="24"/>
              </w:rPr>
              <w:t xml:space="preserve">The </w:t>
            </w:r>
            <w:r w:rsidRPr="000B1544" w:rsidR="00042D77">
              <w:rPr>
                <w:sz w:val="24"/>
              </w:rPr>
              <w:t>Regulation</w:t>
            </w:r>
            <w:r w:rsidRPr="000B1544">
              <w:rPr>
                <w:sz w:val="24"/>
              </w:rPr>
              <w:t xml:space="preserve"> </w:t>
            </w:r>
            <w:r w:rsidRPr="000B1544" w:rsidR="00042D77">
              <w:rPr>
                <w:sz w:val="24"/>
              </w:rPr>
              <w:t>requires the</w:t>
            </w:r>
            <w:r w:rsidRPr="000B1544">
              <w:rPr>
                <w:sz w:val="24"/>
              </w:rPr>
              <w:t xml:space="preserve"> notice to be physically placed </w:t>
            </w:r>
            <w:r w:rsidRPr="000B1544" w:rsidR="00042D77">
              <w:rPr>
                <w:sz w:val="24"/>
              </w:rPr>
              <w:t>within the kitchen area of the RV</w:t>
            </w:r>
            <w:r w:rsidRPr="000B1544">
              <w:rPr>
                <w:sz w:val="24"/>
              </w:rPr>
              <w:t xml:space="preserve"> before it leaves the production facility, so that necessary information is readily available to </w:t>
            </w:r>
            <w:r w:rsidRPr="000B1544" w:rsidR="00042D77">
              <w:rPr>
                <w:sz w:val="24"/>
              </w:rPr>
              <w:t>a prospective consumer</w:t>
            </w:r>
            <w:r w:rsidRPr="000B1544">
              <w:rPr>
                <w:sz w:val="24"/>
              </w:rPr>
              <w:t>.  There is no technological application for this activity.</w:t>
            </w:r>
            <w:r w:rsidRPr="000B1544" w:rsidR="00042D77">
              <w:rPr>
                <w:sz w:val="24"/>
              </w:rPr>
              <w:t xml:space="preserve"> S</w:t>
            </w:r>
            <w:r w:rsidRPr="000B1544" w:rsidR="00985832">
              <w:rPr>
                <w:sz w:val="24"/>
              </w:rPr>
              <w:t>hould an online</w:t>
            </w:r>
            <w:r w:rsidRPr="000B1544">
              <w:rPr>
                <w:sz w:val="24"/>
              </w:rPr>
              <w:t xml:space="preserve"> sales </w:t>
            </w:r>
            <w:r w:rsidRPr="000B1544" w:rsidR="00985832">
              <w:rPr>
                <w:sz w:val="24"/>
              </w:rPr>
              <w:t xml:space="preserve">transaction take place, the </w:t>
            </w:r>
            <w:r w:rsidRPr="000B1544">
              <w:rPr>
                <w:sz w:val="24"/>
              </w:rPr>
              <w:t>manufacturer</w:t>
            </w:r>
            <w:r w:rsidRPr="000B1544" w:rsidR="00985832">
              <w:rPr>
                <w:sz w:val="24"/>
              </w:rPr>
              <w:t xml:space="preserve"> could deliver the notice to the </w:t>
            </w:r>
            <w:r w:rsidRPr="000B1544">
              <w:rPr>
                <w:sz w:val="24"/>
              </w:rPr>
              <w:t xml:space="preserve">prospective </w:t>
            </w:r>
            <w:r w:rsidRPr="000B1544" w:rsidR="00985832">
              <w:rPr>
                <w:sz w:val="24"/>
              </w:rPr>
              <w:t xml:space="preserve">purchaser by email or include the notice as a document in the </w:t>
            </w:r>
            <w:r w:rsidRPr="000B1544">
              <w:rPr>
                <w:sz w:val="24"/>
              </w:rPr>
              <w:t xml:space="preserve">sales </w:t>
            </w:r>
            <w:r w:rsidRPr="000B1544" w:rsidR="00985832">
              <w:rPr>
                <w:sz w:val="24"/>
              </w:rPr>
              <w:t xml:space="preserve">transaction process </w:t>
            </w:r>
            <w:r w:rsidRPr="000B1544">
              <w:rPr>
                <w:sz w:val="24"/>
              </w:rPr>
              <w:t xml:space="preserve">documentation in addition to providing the </w:t>
            </w:r>
            <w:r w:rsidRPr="000B1544" w:rsidR="00985832">
              <w:rPr>
                <w:sz w:val="24"/>
              </w:rPr>
              <w:t xml:space="preserve">notice in the </w:t>
            </w:r>
            <w:r w:rsidRPr="000B1544">
              <w:rPr>
                <w:sz w:val="24"/>
              </w:rPr>
              <w:t>PM</w:t>
            </w:r>
            <w:r w:rsidRPr="000B1544" w:rsidR="00985832">
              <w:rPr>
                <w:sz w:val="24"/>
              </w:rPr>
              <w:t>RV.</w:t>
            </w:r>
          </w:p>
        </w:tc>
      </w:tr>
      <w:tr w14:paraId="446EBEFE" w14:textId="77777777" w:rsidTr="002B122F">
        <w:tblPrEx>
          <w:tblW w:w="0" w:type="auto"/>
          <w:tblInd w:w="108" w:type="dxa"/>
          <w:tblLook w:val="04A0"/>
        </w:tblPrEx>
        <w:tc>
          <w:tcPr>
            <w:tcW w:w="9252" w:type="dxa"/>
            <w:shd w:val="clear" w:color="auto" w:fill="auto"/>
          </w:tcPr>
          <w:p w:rsidR="00FA2F70" w:rsidRPr="000B1544" w:rsidP="001B4FB5" w14:paraId="33A462CA" w14:textId="77777777">
            <w:pPr>
              <w:spacing w:after="0" w:line="240" w:lineRule="auto"/>
              <w:rPr>
                <w:rFonts w:ascii="Times New Roman" w:hAnsi="Times New Roman"/>
                <w:b/>
                <w:color w:val="000000"/>
                <w:sz w:val="24"/>
                <w:szCs w:val="24"/>
              </w:rPr>
            </w:pPr>
          </w:p>
        </w:tc>
      </w:tr>
      <w:tr w14:paraId="25403CA6" w14:textId="77777777" w:rsidTr="002B122F">
        <w:tblPrEx>
          <w:tblW w:w="0" w:type="auto"/>
          <w:tblInd w:w="108" w:type="dxa"/>
          <w:tblLook w:val="04A0"/>
        </w:tblPrEx>
        <w:tc>
          <w:tcPr>
            <w:tcW w:w="9252" w:type="dxa"/>
            <w:shd w:val="clear" w:color="auto" w:fill="auto"/>
          </w:tcPr>
          <w:p w:rsidR="00FA2F70" w:rsidRPr="000B1544" w:rsidP="001B4FB5" w14:paraId="67A1E76B"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2B0C15" w:rsidRPr="000B1544" w:rsidP="001B4FB5" w14:paraId="4937E935" w14:textId="77777777">
            <w:pPr>
              <w:spacing w:after="0" w:line="240" w:lineRule="auto"/>
              <w:rPr>
                <w:sz w:val="24"/>
              </w:rPr>
            </w:pPr>
          </w:p>
          <w:p w:rsidR="00FA2F70" w:rsidRPr="000B1544" w:rsidP="001B4FB5" w14:paraId="00FA8155" w14:textId="77777777">
            <w:pPr>
              <w:spacing w:after="0" w:line="240" w:lineRule="auto"/>
              <w:rPr>
                <w:rFonts w:ascii="Times New Roman" w:hAnsi="Times New Roman"/>
                <w:b/>
                <w:color w:val="000000"/>
                <w:sz w:val="24"/>
                <w:szCs w:val="24"/>
              </w:rPr>
            </w:pPr>
            <w:r w:rsidRPr="000B1544">
              <w:rPr>
                <w:sz w:val="24"/>
              </w:rPr>
              <w:t>A review of the requirements indicates there is no duplication within the program.  Further, the communications and data required do not exist outside the program.</w:t>
            </w:r>
          </w:p>
        </w:tc>
      </w:tr>
      <w:tr w14:paraId="7CFC4634" w14:textId="77777777" w:rsidTr="002B122F">
        <w:tblPrEx>
          <w:tblW w:w="0" w:type="auto"/>
          <w:tblInd w:w="108" w:type="dxa"/>
          <w:tblLook w:val="04A0"/>
        </w:tblPrEx>
        <w:tc>
          <w:tcPr>
            <w:tcW w:w="9252" w:type="dxa"/>
            <w:shd w:val="clear" w:color="auto" w:fill="auto"/>
          </w:tcPr>
          <w:p w:rsidR="00FA2F70" w:rsidRPr="000B1544" w:rsidP="001B4FB5" w14:paraId="2C636A93" w14:textId="77777777">
            <w:pPr>
              <w:spacing w:after="0" w:line="240" w:lineRule="auto"/>
              <w:rPr>
                <w:rFonts w:ascii="Times New Roman" w:hAnsi="Times New Roman"/>
                <w:b/>
                <w:color w:val="000000"/>
                <w:sz w:val="24"/>
                <w:szCs w:val="24"/>
              </w:rPr>
            </w:pPr>
          </w:p>
        </w:tc>
      </w:tr>
    </w:tbl>
    <w:p w:rsidR="00FA2F70" w:rsidRPr="000B1544" w:rsidP="00FA2F70" w14:paraId="751E354E"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A05C58A" w14:textId="77777777" w:rsidTr="00D35DDB">
        <w:tblPrEx>
          <w:tblW w:w="0" w:type="auto"/>
          <w:tblInd w:w="108" w:type="dxa"/>
          <w:tblLook w:val="04A0"/>
        </w:tblPrEx>
        <w:tc>
          <w:tcPr>
            <w:tcW w:w="9360" w:type="dxa"/>
            <w:shd w:val="clear" w:color="auto" w:fill="auto"/>
          </w:tcPr>
          <w:p w:rsidR="00FA2F70" w:rsidRPr="000B1544" w:rsidP="001B4FB5" w14:paraId="22EFF609"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745424" w:rsidRPr="000B1544" w:rsidP="001B4FB5" w14:paraId="3723A2EA" w14:textId="77777777">
            <w:pPr>
              <w:spacing w:after="0" w:line="240" w:lineRule="auto"/>
              <w:rPr>
                <w:sz w:val="24"/>
              </w:rPr>
            </w:pPr>
          </w:p>
          <w:p w:rsidR="00FA2F70" w:rsidRPr="000B1544" w:rsidP="001B4FB5" w14:paraId="6ABE851E" w14:textId="62873B17">
            <w:pPr>
              <w:spacing w:after="0" w:line="240" w:lineRule="auto"/>
              <w:rPr>
                <w:rFonts w:ascii="Times New Roman" w:hAnsi="Times New Roman"/>
                <w:b/>
                <w:color w:val="000000"/>
                <w:sz w:val="24"/>
                <w:szCs w:val="24"/>
              </w:rPr>
            </w:pPr>
            <w:r w:rsidRPr="000B1544">
              <w:rPr>
                <w:sz w:val="24"/>
              </w:rPr>
              <w:t xml:space="preserve">When the Department promulgates its rules for the Standards and the Regulations, the Secretary has consistently found that, in accordance with </w:t>
            </w:r>
            <w:r w:rsidR="00713106">
              <w:rPr>
                <w:sz w:val="24"/>
              </w:rPr>
              <w:t xml:space="preserve">5 </w:t>
            </w:r>
            <w:r w:rsidRPr="000B1544">
              <w:rPr>
                <w:sz w:val="24"/>
              </w:rPr>
              <w:t>U.S.C. 605, that impact on small business is insignificant.</w:t>
            </w:r>
          </w:p>
        </w:tc>
      </w:tr>
      <w:tr w14:paraId="27A5D0B5" w14:textId="77777777" w:rsidTr="00D35DDB">
        <w:tblPrEx>
          <w:tblW w:w="0" w:type="auto"/>
          <w:tblInd w:w="108" w:type="dxa"/>
          <w:tblLook w:val="04A0"/>
        </w:tblPrEx>
        <w:tc>
          <w:tcPr>
            <w:tcW w:w="9360" w:type="dxa"/>
            <w:shd w:val="clear" w:color="auto" w:fill="auto"/>
          </w:tcPr>
          <w:p w:rsidR="00FA2F70" w:rsidRPr="000B1544" w:rsidP="001B4FB5" w14:paraId="3A77F95A" w14:textId="77777777">
            <w:pPr>
              <w:spacing w:after="0" w:line="240" w:lineRule="auto"/>
              <w:rPr>
                <w:rFonts w:ascii="Times New Roman" w:hAnsi="Times New Roman"/>
                <w:b/>
                <w:color w:val="000000"/>
                <w:sz w:val="24"/>
                <w:szCs w:val="24"/>
              </w:rPr>
            </w:pPr>
          </w:p>
        </w:tc>
      </w:tr>
    </w:tbl>
    <w:p w:rsidR="00FA2F70" w:rsidRPr="000B1544" w:rsidP="00FA2F70" w14:paraId="1F446F8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7000761" w14:textId="77777777" w:rsidTr="00D35DDB">
        <w:tblPrEx>
          <w:tblW w:w="0" w:type="auto"/>
          <w:tblInd w:w="108" w:type="dxa"/>
          <w:tblLook w:val="04A0"/>
        </w:tblPrEx>
        <w:tc>
          <w:tcPr>
            <w:tcW w:w="9360" w:type="dxa"/>
            <w:shd w:val="clear" w:color="auto" w:fill="auto"/>
          </w:tcPr>
          <w:p w:rsidR="00FA2F70" w:rsidRPr="000B1544" w:rsidP="001B4FB5" w14:paraId="1F770AE6"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327E43" w:rsidRPr="000B1544" w:rsidP="001B4FB5" w14:paraId="546DD690" w14:textId="77777777">
            <w:pPr>
              <w:spacing w:after="0" w:line="240" w:lineRule="auto"/>
              <w:rPr>
                <w:sz w:val="24"/>
              </w:rPr>
            </w:pPr>
          </w:p>
          <w:p w:rsidR="00FA2F70" w:rsidRPr="000B1544" w:rsidP="005F3AB9" w14:paraId="0A8DA502" w14:textId="17E600FC">
            <w:pPr>
              <w:spacing w:after="0" w:line="240" w:lineRule="auto"/>
              <w:rPr>
                <w:rFonts w:ascii="Times New Roman" w:hAnsi="Times New Roman"/>
                <w:b/>
                <w:color w:val="000000"/>
                <w:sz w:val="24"/>
                <w:szCs w:val="24"/>
              </w:rPr>
            </w:pPr>
            <w:r w:rsidRPr="000B1544">
              <w:rPr>
                <w:sz w:val="24"/>
              </w:rPr>
              <w:t xml:space="preserve">The statutory and regulatory requirements for this collection are consistent </w:t>
            </w:r>
            <w:r w:rsidRPr="000B1544" w:rsidR="0046570F">
              <w:rPr>
                <w:sz w:val="24"/>
              </w:rPr>
              <w:t xml:space="preserve">with </w:t>
            </w:r>
            <w:r w:rsidRPr="000B1544">
              <w:rPr>
                <w:sz w:val="24"/>
              </w:rPr>
              <w:t xml:space="preserve">information collection requirements and the special circumstances identified in 5 CFR </w:t>
            </w:r>
            <w:r w:rsidRPr="000B1544">
              <w:rPr>
                <w:sz w:val="24"/>
              </w:rPr>
              <w:t xml:space="preserve">1320.5(d)(2) are not applicable as further addressed below. </w:t>
            </w:r>
            <w:r w:rsidRPr="000B1544" w:rsidR="002F3EC0">
              <w:rPr>
                <w:sz w:val="24"/>
              </w:rPr>
              <w:t>T</w:t>
            </w:r>
            <w:r w:rsidRPr="000B1544" w:rsidR="00745424">
              <w:rPr>
                <w:sz w:val="24"/>
              </w:rPr>
              <w:t>he Department requ</w:t>
            </w:r>
            <w:r w:rsidRPr="000B1544" w:rsidR="008E3839">
              <w:rPr>
                <w:sz w:val="24"/>
              </w:rPr>
              <w:t>ires</w:t>
            </w:r>
            <w:r w:rsidRPr="000B1544" w:rsidR="00745424">
              <w:rPr>
                <w:sz w:val="24"/>
              </w:rPr>
              <w:t xml:space="preserve"> the information </w:t>
            </w:r>
            <w:r w:rsidRPr="000B1544">
              <w:rPr>
                <w:sz w:val="24"/>
              </w:rPr>
              <w:t xml:space="preserve">to be provided </w:t>
            </w:r>
            <w:r w:rsidRPr="000B1544" w:rsidR="00745424">
              <w:rPr>
                <w:sz w:val="24"/>
              </w:rPr>
              <w:t xml:space="preserve">only when </w:t>
            </w:r>
            <w:r w:rsidRPr="000B1544" w:rsidR="00042D77">
              <w:rPr>
                <w:sz w:val="24"/>
              </w:rPr>
              <w:t>a</w:t>
            </w:r>
            <w:r w:rsidRPr="000B1544" w:rsidR="00A64FEC">
              <w:rPr>
                <w:sz w:val="24"/>
              </w:rPr>
              <w:t xml:space="preserve"> </w:t>
            </w:r>
            <w:r w:rsidRPr="000B1544" w:rsidR="00437668">
              <w:rPr>
                <w:sz w:val="24"/>
              </w:rPr>
              <w:t>PM</w:t>
            </w:r>
            <w:r w:rsidRPr="000B1544" w:rsidR="00042D77">
              <w:rPr>
                <w:sz w:val="24"/>
              </w:rPr>
              <w:t xml:space="preserve">RV is produced in accordance with ANSI A119-5-15. </w:t>
            </w:r>
            <w:r w:rsidRPr="000B1544" w:rsidR="00745424">
              <w:rPr>
                <w:sz w:val="24"/>
              </w:rPr>
              <w:t xml:space="preserve"> Without the notices</w:t>
            </w:r>
            <w:r w:rsidRPr="000B1544" w:rsidR="008E3839">
              <w:rPr>
                <w:sz w:val="24"/>
              </w:rPr>
              <w:t>,</w:t>
            </w:r>
            <w:r w:rsidRPr="000B1544" w:rsidR="00745424">
              <w:rPr>
                <w:sz w:val="24"/>
              </w:rPr>
              <w:t xml:space="preserve"> </w:t>
            </w:r>
            <w:r w:rsidRPr="000B1544" w:rsidR="00042D77">
              <w:rPr>
                <w:sz w:val="24"/>
              </w:rPr>
              <w:t xml:space="preserve">consumers may not be informed that they are </w:t>
            </w:r>
            <w:r w:rsidRPr="000B1544" w:rsidR="008E3839">
              <w:rPr>
                <w:sz w:val="24"/>
              </w:rPr>
              <w:t>considering</w:t>
            </w:r>
            <w:r w:rsidRPr="000B1544" w:rsidR="00042D77">
              <w:rPr>
                <w:sz w:val="24"/>
              </w:rPr>
              <w:t xml:space="preserve"> purchasing a </w:t>
            </w:r>
            <w:r w:rsidRPr="000B1544" w:rsidR="008E3839">
              <w:rPr>
                <w:sz w:val="24"/>
              </w:rPr>
              <w:t xml:space="preserve">structure that is not </w:t>
            </w:r>
            <w:r w:rsidRPr="000B1544" w:rsidR="006C2462">
              <w:rPr>
                <w:sz w:val="24"/>
              </w:rPr>
              <w:t xml:space="preserve">designed for permanent occupancy and is not designed and constructed as a </w:t>
            </w:r>
            <w:r w:rsidRPr="000B1544" w:rsidR="00042D77">
              <w:rPr>
                <w:sz w:val="24"/>
              </w:rPr>
              <w:t>manufactured home regulated by HUD.</w:t>
            </w:r>
          </w:p>
        </w:tc>
      </w:tr>
      <w:tr w14:paraId="3512C27D" w14:textId="77777777" w:rsidTr="00D35DDB">
        <w:tblPrEx>
          <w:tblW w:w="0" w:type="auto"/>
          <w:tblInd w:w="108" w:type="dxa"/>
          <w:tblLook w:val="04A0"/>
        </w:tblPrEx>
        <w:tc>
          <w:tcPr>
            <w:tcW w:w="9360" w:type="dxa"/>
            <w:shd w:val="clear" w:color="auto" w:fill="auto"/>
          </w:tcPr>
          <w:p w:rsidR="00FA2F70" w:rsidRPr="000B1544" w:rsidP="001B4FB5" w14:paraId="57280348" w14:textId="77777777">
            <w:pPr>
              <w:spacing w:after="0" w:line="240" w:lineRule="auto"/>
              <w:rPr>
                <w:rFonts w:ascii="Times New Roman" w:hAnsi="Times New Roman"/>
                <w:b/>
                <w:color w:val="000000"/>
                <w:sz w:val="24"/>
                <w:szCs w:val="24"/>
              </w:rPr>
            </w:pPr>
          </w:p>
        </w:tc>
      </w:tr>
    </w:tbl>
    <w:p w:rsidR="00FA2F70" w:rsidRPr="000B1544" w:rsidP="00FA2F70" w14:paraId="2BBC0D61"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69F549D" w14:textId="77777777" w:rsidTr="00D35DDB">
        <w:tblPrEx>
          <w:tblW w:w="0" w:type="auto"/>
          <w:tblInd w:w="108" w:type="dxa"/>
          <w:tblLook w:val="04A0"/>
        </w:tblPrEx>
        <w:tc>
          <w:tcPr>
            <w:tcW w:w="9360" w:type="dxa"/>
            <w:shd w:val="clear" w:color="auto" w:fill="auto"/>
          </w:tcPr>
          <w:p w:rsidR="00FA2F70" w:rsidRPr="000B1544" w:rsidP="001B4FB5" w14:paraId="6859FF27" w14:textId="36CEFCFA">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7. Explain any special circumstances that would cause an information collection to be conducted in a manner: </w:t>
            </w:r>
            <w:r w:rsidRPr="000B1544" w:rsidR="00695EEE">
              <w:rPr>
                <w:rFonts w:ascii="Times New Roman" w:hAnsi="Times New Roman"/>
                <w:b/>
                <w:color w:val="000000"/>
                <w:sz w:val="24"/>
                <w:szCs w:val="24"/>
              </w:rPr>
              <w:t>(PLEASE ANSWER EACH BULLET SEPARATELY)</w:t>
            </w:r>
          </w:p>
          <w:p w:rsidR="00FA2F70" w:rsidRPr="000B1544" w:rsidP="001B4FB5" w14:paraId="5F9E6EDB" w14:textId="77777777">
            <w:pPr>
              <w:spacing w:after="0" w:line="240" w:lineRule="auto"/>
              <w:rPr>
                <w:rFonts w:ascii="Times New Roman" w:hAnsi="Times New Roman"/>
                <w:b/>
                <w:color w:val="000000"/>
                <w:sz w:val="24"/>
                <w:szCs w:val="24"/>
              </w:rPr>
            </w:pPr>
          </w:p>
          <w:p w:rsidR="002B0C15" w:rsidRPr="000B1544" w:rsidP="001B4FB5" w14:paraId="012C8A99" w14:textId="7220FB80">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w:t>
            </w:r>
            <w:r w:rsidRPr="000B1544" w:rsidR="00C438A4">
              <w:rPr>
                <w:rFonts w:ascii="Times New Roman" w:hAnsi="Times New Roman"/>
                <w:color w:val="000000"/>
                <w:sz w:val="24"/>
                <w:szCs w:val="24"/>
              </w:rPr>
              <w:t>Requiring</w:t>
            </w:r>
            <w:r w:rsidRPr="000B1544">
              <w:rPr>
                <w:rFonts w:ascii="Times New Roman" w:hAnsi="Times New Roman"/>
                <w:color w:val="000000"/>
                <w:sz w:val="24"/>
                <w:szCs w:val="24"/>
              </w:rPr>
              <w:t xml:space="preserve"> respondents to report information to the agency more often than quarterly; </w:t>
            </w:r>
          </w:p>
          <w:p w:rsidR="002B0C15" w:rsidRPr="000B1544" w:rsidP="001B4FB5" w14:paraId="24CDC1A3" w14:textId="77777777">
            <w:pPr>
              <w:spacing w:after="0" w:line="240" w:lineRule="auto"/>
              <w:rPr>
                <w:sz w:val="24"/>
                <w:szCs w:val="24"/>
              </w:rPr>
            </w:pPr>
          </w:p>
          <w:p w:rsidR="008E3839" w:rsidRPr="000B1544" w:rsidP="008E3839" w14:paraId="4561CFAB" w14:textId="76E994C0">
            <w:pPr>
              <w:spacing w:after="0" w:line="240" w:lineRule="auto"/>
              <w:rPr>
                <w:rFonts w:ascii="Times New Roman" w:hAnsi="Times New Roman"/>
                <w:color w:val="000000"/>
                <w:sz w:val="24"/>
                <w:szCs w:val="24"/>
              </w:rPr>
            </w:pPr>
            <w:r w:rsidRPr="000B1544">
              <w:rPr>
                <w:sz w:val="24"/>
                <w:szCs w:val="24"/>
              </w:rPr>
              <w:t xml:space="preserve">No, does not apply. </w:t>
            </w:r>
            <w:r w:rsidRPr="000B1544" w:rsidR="00E46721">
              <w:rPr>
                <w:sz w:val="24"/>
                <w:szCs w:val="24"/>
              </w:rPr>
              <w:t xml:space="preserve"> </w:t>
            </w:r>
            <w:r w:rsidRPr="000B1544">
              <w:rPr>
                <w:sz w:val="24"/>
                <w:szCs w:val="24"/>
              </w:rPr>
              <w:t xml:space="preserve">Information is not </w:t>
            </w:r>
            <w:r w:rsidRPr="000B1544" w:rsidR="00A64FEC">
              <w:rPr>
                <w:sz w:val="24"/>
                <w:szCs w:val="24"/>
              </w:rPr>
              <w:t xml:space="preserve">required to be </w:t>
            </w:r>
            <w:r w:rsidRPr="000B1544">
              <w:rPr>
                <w:sz w:val="24"/>
                <w:szCs w:val="24"/>
              </w:rPr>
              <w:t xml:space="preserve">reported </w:t>
            </w:r>
            <w:r w:rsidRPr="000B1544" w:rsidR="005F3AB9">
              <w:rPr>
                <w:sz w:val="24"/>
                <w:szCs w:val="24"/>
              </w:rPr>
              <w:t xml:space="preserve">directly </w:t>
            </w:r>
            <w:r w:rsidRPr="000B1544">
              <w:rPr>
                <w:sz w:val="24"/>
                <w:szCs w:val="24"/>
              </w:rPr>
              <w:t>to the Department</w:t>
            </w:r>
            <w:r w:rsidRPr="000B1544" w:rsidR="005F3AB9">
              <w:rPr>
                <w:sz w:val="24"/>
                <w:szCs w:val="24"/>
              </w:rPr>
              <w:t xml:space="preserve"> on any set frequency as the Notices are required to be provi</w:t>
            </w:r>
            <w:r w:rsidRPr="000B1544" w:rsidR="00D615C6">
              <w:rPr>
                <w:sz w:val="24"/>
                <w:szCs w:val="24"/>
              </w:rPr>
              <w:t>d</w:t>
            </w:r>
            <w:r w:rsidRPr="000B1544" w:rsidR="005F3AB9">
              <w:rPr>
                <w:sz w:val="24"/>
                <w:szCs w:val="24"/>
              </w:rPr>
              <w:t xml:space="preserve">ed with each </w:t>
            </w:r>
            <w:r w:rsidRPr="000B1544" w:rsidR="00371B16">
              <w:rPr>
                <w:sz w:val="24"/>
                <w:szCs w:val="24"/>
              </w:rPr>
              <w:t>PM</w:t>
            </w:r>
            <w:r w:rsidRPr="000B1544" w:rsidR="005F3AB9">
              <w:rPr>
                <w:sz w:val="24"/>
                <w:szCs w:val="24"/>
              </w:rPr>
              <w:t>RV produced</w:t>
            </w:r>
            <w:r w:rsidRPr="000B1544">
              <w:rPr>
                <w:sz w:val="24"/>
                <w:szCs w:val="24"/>
              </w:rPr>
              <w:t>.</w:t>
            </w:r>
          </w:p>
          <w:p w:rsidR="00D35DDB" w:rsidRPr="000B1544" w:rsidP="001B4FB5" w14:paraId="485BF63B" w14:textId="77777777">
            <w:pPr>
              <w:spacing w:after="0" w:line="240" w:lineRule="auto"/>
              <w:rPr>
                <w:rFonts w:ascii="Times New Roman" w:hAnsi="Times New Roman"/>
                <w:color w:val="000000"/>
                <w:sz w:val="24"/>
                <w:szCs w:val="24"/>
              </w:rPr>
            </w:pPr>
          </w:p>
          <w:p w:rsidR="002B0C15" w:rsidRPr="000B1544" w:rsidP="001B4FB5" w14:paraId="0B020B31"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requiring respondents to prepare a written response to a collection of information in fewer than 30 days after receipt of it; </w:t>
            </w:r>
          </w:p>
          <w:p w:rsidR="002B0C15" w:rsidRPr="000B1544" w:rsidP="001B4FB5" w14:paraId="6874192F" w14:textId="77777777">
            <w:pPr>
              <w:spacing w:after="0" w:line="240" w:lineRule="auto"/>
              <w:rPr>
                <w:sz w:val="24"/>
                <w:szCs w:val="24"/>
              </w:rPr>
            </w:pPr>
          </w:p>
          <w:p w:rsidR="00FA2F70" w:rsidRPr="000B1544" w:rsidP="001B4FB5" w14:paraId="48F71DBB" w14:textId="6B44EFC8">
            <w:pPr>
              <w:spacing w:after="0" w:line="240" w:lineRule="auto"/>
              <w:rPr>
                <w:rFonts w:ascii="Times New Roman" w:hAnsi="Times New Roman"/>
                <w:color w:val="000000"/>
                <w:sz w:val="24"/>
                <w:szCs w:val="24"/>
              </w:rPr>
            </w:pPr>
            <w:r w:rsidRPr="000B1544">
              <w:rPr>
                <w:sz w:val="24"/>
                <w:szCs w:val="24"/>
              </w:rPr>
              <w:t>No, does not apply.</w:t>
            </w:r>
            <w:r w:rsidRPr="000B1544" w:rsidR="002F3EC0">
              <w:rPr>
                <w:sz w:val="24"/>
                <w:szCs w:val="24"/>
              </w:rPr>
              <w:t xml:space="preserve"> </w:t>
            </w:r>
            <w:r w:rsidRPr="000B1544" w:rsidR="00E46721">
              <w:rPr>
                <w:sz w:val="24"/>
                <w:szCs w:val="24"/>
              </w:rPr>
              <w:t xml:space="preserve"> </w:t>
            </w:r>
            <w:r w:rsidRPr="000B1544" w:rsidR="002F3EC0">
              <w:rPr>
                <w:sz w:val="24"/>
                <w:szCs w:val="24"/>
              </w:rPr>
              <w:t>There are no written response requirements associated with this collection of information</w:t>
            </w:r>
            <w:r w:rsidRPr="000B1544" w:rsidR="00327E43">
              <w:rPr>
                <w:sz w:val="24"/>
                <w:szCs w:val="24"/>
              </w:rPr>
              <w:t xml:space="preserve"> required by the respective regulation.</w:t>
            </w:r>
          </w:p>
          <w:p w:rsidR="00D35DDB" w:rsidRPr="000B1544" w:rsidP="001B4FB5" w14:paraId="4B3C59DD" w14:textId="77777777">
            <w:pPr>
              <w:spacing w:after="0" w:line="240" w:lineRule="auto"/>
              <w:rPr>
                <w:rFonts w:ascii="Times New Roman" w:hAnsi="Times New Roman"/>
                <w:color w:val="000000"/>
                <w:sz w:val="24"/>
                <w:szCs w:val="24"/>
              </w:rPr>
            </w:pPr>
          </w:p>
          <w:p w:rsidR="002B0C15" w:rsidRPr="000B1544" w:rsidP="001B4FB5" w14:paraId="65503F56"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requiring respondents to submit more than an original and two copies of any document; </w:t>
            </w:r>
          </w:p>
          <w:p w:rsidR="002B0C15" w:rsidRPr="000B1544" w:rsidP="001B4FB5" w14:paraId="529AAE18" w14:textId="77777777">
            <w:pPr>
              <w:spacing w:after="0" w:line="240" w:lineRule="auto"/>
              <w:rPr>
                <w:sz w:val="24"/>
                <w:szCs w:val="24"/>
              </w:rPr>
            </w:pPr>
          </w:p>
          <w:p w:rsidR="00695EEE" w:rsidRPr="000B1544" w:rsidP="001B4FB5" w14:paraId="13159F1F" w14:textId="10310C8F">
            <w:pPr>
              <w:spacing w:after="0" w:line="240" w:lineRule="auto"/>
              <w:rPr>
                <w:rFonts w:ascii="Times New Roman" w:hAnsi="Times New Roman"/>
                <w:color w:val="000000"/>
                <w:sz w:val="24"/>
                <w:szCs w:val="24"/>
              </w:rPr>
            </w:pPr>
            <w:r w:rsidRPr="000B1544">
              <w:rPr>
                <w:sz w:val="24"/>
                <w:szCs w:val="24"/>
              </w:rPr>
              <w:t>No, does not apply.</w:t>
            </w:r>
            <w:r w:rsidRPr="000B1544" w:rsidR="002F3EC0">
              <w:rPr>
                <w:sz w:val="24"/>
                <w:szCs w:val="24"/>
              </w:rPr>
              <w:t xml:space="preserve"> </w:t>
            </w:r>
            <w:r w:rsidRPr="000B1544" w:rsidR="00E46721">
              <w:rPr>
                <w:sz w:val="24"/>
                <w:szCs w:val="24"/>
              </w:rPr>
              <w:t xml:space="preserve"> </w:t>
            </w:r>
            <w:r w:rsidRPr="000B1544" w:rsidR="002F3EC0">
              <w:rPr>
                <w:sz w:val="24"/>
                <w:szCs w:val="24"/>
              </w:rPr>
              <w:t xml:space="preserve">There are </w:t>
            </w:r>
            <w:r w:rsidRPr="000B1544" w:rsidR="005F188D">
              <w:rPr>
                <w:sz w:val="24"/>
                <w:szCs w:val="24"/>
              </w:rPr>
              <w:t>(</w:t>
            </w:r>
            <w:r w:rsidRPr="000B1544" w:rsidR="002F3EC0">
              <w:rPr>
                <w:sz w:val="24"/>
                <w:szCs w:val="24"/>
              </w:rPr>
              <w:t>2</w:t>
            </w:r>
            <w:r w:rsidRPr="000B1544" w:rsidR="005F188D">
              <w:rPr>
                <w:sz w:val="24"/>
                <w:szCs w:val="24"/>
              </w:rPr>
              <w:t>)</w:t>
            </w:r>
            <w:r w:rsidRPr="000B1544" w:rsidR="002F3EC0">
              <w:rPr>
                <w:sz w:val="24"/>
                <w:szCs w:val="24"/>
              </w:rPr>
              <w:t xml:space="preserve"> copies of the Manufacturer’s Notice required </w:t>
            </w:r>
            <w:r w:rsidRPr="000B1544" w:rsidR="00327E43">
              <w:rPr>
                <w:sz w:val="24"/>
                <w:szCs w:val="24"/>
              </w:rPr>
              <w:t xml:space="preserve">to be provided in accordance with the </w:t>
            </w:r>
            <w:r w:rsidRPr="000B1544" w:rsidR="002F3EC0">
              <w:rPr>
                <w:sz w:val="24"/>
                <w:szCs w:val="24"/>
              </w:rPr>
              <w:t xml:space="preserve">regulation. </w:t>
            </w:r>
            <w:r w:rsidRPr="000B1544" w:rsidR="00E46721">
              <w:rPr>
                <w:sz w:val="24"/>
                <w:szCs w:val="24"/>
              </w:rPr>
              <w:t xml:space="preserve"> </w:t>
            </w:r>
            <w:r w:rsidRPr="000B1544" w:rsidR="002F3EC0">
              <w:rPr>
                <w:sz w:val="24"/>
                <w:szCs w:val="24"/>
              </w:rPr>
              <w:t xml:space="preserve">One copy </w:t>
            </w:r>
            <w:r w:rsidRPr="000B1544" w:rsidR="00327E43">
              <w:rPr>
                <w:sz w:val="24"/>
                <w:szCs w:val="24"/>
              </w:rPr>
              <w:t xml:space="preserve">is to be </w:t>
            </w:r>
            <w:r w:rsidRPr="000B1544" w:rsidR="002F3EC0">
              <w:rPr>
                <w:sz w:val="24"/>
                <w:szCs w:val="24"/>
              </w:rPr>
              <w:t xml:space="preserve">posted in each </w:t>
            </w:r>
            <w:r w:rsidRPr="000B1544" w:rsidR="00E46721">
              <w:rPr>
                <w:sz w:val="24"/>
                <w:szCs w:val="24"/>
              </w:rPr>
              <w:t>PM</w:t>
            </w:r>
            <w:r w:rsidRPr="000B1544" w:rsidR="002F3EC0">
              <w:rPr>
                <w:sz w:val="24"/>
                <w:szCs w:val="24"/>
              </w:rPr>
              <w:t xml:space="preserve">RV and one </w:t>
            </w:r>
            <w:r w:rsidRPr="000B1544" w:rsidR="00371B16">
              <w:rPr>
                <w:sz w:val="24"/>
                <w:szCs w:val="24"/>
              </w:rPr>
              <w:t>duplicate</w:t>
            </w:r>
            <w:r w:rsidRPr="000B1544" w:rsidR="002F3EC0">
              <w:rPr>
                <w:sz w:val="24"/>
                <w:szCs w:val="24"/>
              </w:rPr>
              <w:t xml:space="preserve"> </w:t>
            </w:r>
            <w:r w:rsidRPr="000B1544" w:rsidR="00327E43">
              <w:rPr>
                <w:sz w:val="24"/>
                <w:szCs w:val="24"/>
              </w:rPr>
              <w:t xml:space="preserve">is to be provided </w:t>
            </w:r>
            <w:r w:rsidRPr="000B1544" w:rsidR="002F3EC0">
              <w:rPr>
                <w:sz w:val="24"/>
                <w:szCs w:val="24"/>
              </w:rPr>
              <w:t>to a purchase</w:t>
            </w:r>
            <w:r w:rsidRPr="000B1544" w:rsidR="005F188D">
              <w:rPr>
                <w:sz w:val="24"/>
                <w:szCs w:val="24"/>
              </w:rPr>
              <w:t>r</w:t>
            </w:r>
            <w:r w:rsidRPr="000B1544" w:rsidR="002F3EC0">
              <w:rPr>
                <w:sz w:val="24"/>
                <w:szCs w:val="24"/>
              </w:rPr>
              <w:t xml:space="preserve"> in advance of a sales transaction.</w:t>
            </w:r>
          </w:p>
          <w:p w:rsidR="00695EEE" w:rsidRPr="000B1544" w:rsidP="001B4FB5" w14:paraId="3F8617EB" w14:textId="77777777">
            <w:pPr>
              <w:spacing w:after="0" w:line="240" w:lineRule="auto"/>
              <w:rPr>
                <w:rFonts w:ascii="Times New Roman" w:hAnsi="Times New Roman"/>
                <w:color w:val="000000"/>
                <w:sz w:val="24"/>
                <w:szCs w:val="24"/>
              </w:rPr>
            </w:pPr>
          </w:p>
          <w:p w:rsidR="002B0C15" w:rsidRPr="000B1544" w:rsidP="001B4FB5" w14:paraId="165059EE"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2B0C15" w:rsidRPr="000B1544" w:rsidP="001B4FB5" w14:paraId="2396C4D9" w14:textId="77777777">
            <w:pPr>
              <w:spacing w:after="0" w:line="240" w:lineRule="auto"/>
              <w:rPr>
                <w:sz w:val="24"/>
                <w:szCs w:val="24"/>
              </w:rPr>
            </w:pPr>
          </w:p>
          <w:p w:rsidR="00745424" w:rsidRPr="000B1544" w:rsidP="00745424" w14:paraId="136E4FF9" w14:textId="5252DBE8">
            <w:pPr>
              <w:tabs>
                <w:tab w:val="left" w:pos="360"/>
                <w:tab w:val="left" w:pos="1080"/>
                <w:tab w:val="left" w:pos="2160"/>
                <w:tab w:val="left" w:pos="3780"/>
                <w:tab w:val="left" w:pos="6930"/>
              </w:tabs>
              <w:overflowPunct w:val="0"/>
              <w:autoSpaceDE w:val="0"/>
              <w:autoSpaceDN w:val="0"/>
              <w:adjustRightInd w:val="0"/>
              <w:spacing w:after="0" w:line="240" w:lineRule="auto"/>
              <w:textAlignment w:val="baseline"/>
              <w:rPr>
                <w:sz w:val="24"/>
              </w:rPr>
            </w:pPr>
            <w:r w:rsidRPr="000B1544">
              <w:rPr>
                <w:sz w:val="24"/>
              </w:rPr>
              <w:t>No, does not apply.</w:t>
            </w:r>
            <w:r w:rsidRPr="000B1544" w:rsidR="002F3EC0">
              <w:rPr>
                <w:sz w:val="24"/>
              </w:rPr>
              <w:t xml:space="preserve"> </w:t>
            </w:r>
            <w:r w:rsidRPr="000B1544" w:rsidR="00371B16">
              <w:rPr>
                <w:sz w:val="24"/>
              </w:rPr>
              <w:t xml:space="preserve"> </w:t>
            </w:r>
            <w:r w:rsidRPr="000B1544" w:rsidR="002F3EC0">
              <w:rPr>
                <w:sz w:val="24"/>
              </w:rPr>
              <w:t xml:space="preserve">Records retention is not required </w:t>
            </w:r>
            <w:r w:rsidRPr="000B1544" w:rsidR="00327E43">
              <w:rPr>
                <w:sz w:val="24"/>
              </w:rPr>
              <w:t xml:space="preserve">as related to the requirement for the Manufacturer’s Notice in </w:t>
            </w:r>
            <w:r w:rsidRPr="000B1544" w:rsidR="002F3EC0">
              <w:rPr>
                <w:sz w:val="24"/>
              </w:rPr>
              <w:t>the associated regulation.</w:t>
            </w:r>
          </w:p>
          <w:p w:rsidR="00985832" w:rsidRPr="000B1544" w:rsidP="001B4FB5" w14:paraId="2E0F172E" w14:textId="77777777">
            <w:pPr>
              <w:spacing w:after="0" w:line="240" w:lineRule="auto"/>
              <w:rPr>
                <w:rFonts w:ascii="Times New Roman" w:hAnsi="Times New Roman"/>
                <w:color w:val="000000"/>
                <w:sz w:val="24"/>
                <w:szCs w:val="24"/>
              </w:rPr>
            </w:pPr>
          </w:p>
          <w:p w:rsidR="004E3C14" w:rsidRPr="000B1544" w:rsidP="001B4FB5" w14:paraId="13F91AC0"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4E3C14" w:rsidRPr="000B1544" w:rsidP="001B4FB5" w14:paraId="568405D3" w14:textId="77777777">
            <w:pPr>
              <w:spacing w:after="0" w:line="240" w:lineRule="auto"/>
              <w:rPr>
                <w:sz w:val="24"/>
                <w:szCs w:val="24"/>
              </w:rPr>
            </w:pPr>
          </w:p>
          <w:p w:rsidR="00FA2F70" w:rsidRPr="000B1544" w:rsidP="001B4FB5" w14:paraId="21E053D5" w14:textId="4FCB409A">
            <w:pPr>
              <w:spacing w:after="0" w:line="240" w:lineRule="auto"/>
              <w:rPr>
                <w:sz w:val="24"/>
                <w:szCs w:val="24"/>
              </w:rPr>
            </w:pPr>
            <w:r w:rsidRPr="000B1544">
              <w:rPr>
                <w:sz w:val="24"/>
                <w:szCs w:val="24"/>
              </w:rPr>
              <w:t>No, does not apply.</w:t>
            </w:r>
            <w:r w:rsidRPr="000B1544" w:rsidR="002F3EC0">
              <w:rPr>
                <w:sz w:val="24"/>
                <w:szCs w:val="24"/>
              </w:rPr>
              <w:t xml:space="preserve"> </w:t>
            </w:r>
            <w:r w:rsidRPr="000B1544" w:rsidR="00371B16">
              <w:rPr>
                <w:sz w:val="24"/>
                <w:szCs w:val="24"/>
              </w:rPr>
              <w:t xml:space="preserve"> </w:t>
            </w:r>
            <w:r w:rsidRPr="000B1544" w:rsidR="002F3EC0">
              <w:rPr>
                <w:sz w:val="24"/>
                <w:szCs w:val="24"/>
              </w:rPr>
              <w:t>This is not a statistical survey.</w:t>
            </w:r>
          </w:p>
          <w:p w:rsidR="00745424" w:rsidRPr="000B1544" w:rsidP="001B4FB5" w14:paraId="0A38B1F5" w14:textId="77777777">
            <w:pPr>
              <w:spacing w:after="0" w:line="240" w:lineRule="auto"/>
              <w:rPr>
                <w:rFonts w:ascii="Times New Roman" w:hAnsi="Times New Roman"/>
                <w:color w:val="000000"/>
                <w:sz w:val="24"/>
                <w:szCs w:val="24"/>
              </w:rPr>
            </w:pPr>
          </w:p>
          <w:p w:rsidR="002B0C15" w:rsidRPr="000B1544" w:rsidP="001B4FB5" w14:paraId="35FCE699"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requiring the use of a statistical data classification that has not been reviewed and approved by OMB; </w:t>
            </w:r>
          </w:p>
          <w:p w:rsidR="002B0C15" w:rsidRPr="000B1544" w:rsidP="001B4FB5" w14:paraId="42275BB7" w14:textId="77777777">
            <w:pPr>
              <w:spacing w:after="0" w:line="240" w:lineRule="auto"/>
              <w:rPr>
                <w:sz w:val="24"/>
                <w:szCs w:val="24"/>
              </w:rPr>
            </w:pPr>
          </w:p>
          <w:p w:rsidR="002F3EC0" w:rsidRPr="000B1544" w:rsidP="002F3EC0" w14:paraId="49E703F6" w14:textId="6AB9FBDD">
            <w:pPr>
              <w:spacing w:after="0" w:line="240" w:lineRule="auto"/>
              <w:rPr>
                <w:sz w:val="24"/>
              </w:rPr>
            </w:pPr>
            <w:r w:rsidRPr="000B1544">
              <w:rPr>
                <w:sz w:val="24"/>
                <w:szCs w:val="24"/>
              </w:rPr>
              <w:t>No, does not apply.</w:t>
            </w:r>
            <w:r w:rsidRPr="000B1544">
              <w:rPr>
                <w:sz w:val="24"/>
                <w:szCs w:val="24"/>
              </w:rPr>
              <w:t xml:space="preserve"> This is not a statistical survey.</w:t>
            </w:r>
          </w:p>
          <w:p w:rsidR="00D35DDB" w:rsidRPr="000B1544" w:rsidP="001B4FB5" w14:paraId="5776197C" w14:textId="77777777">
            <w:pPr>
              <w:spacing w:after="0" w:line="240" w:lineRule="auto"/>
              <w:rPr>
                <w:rFonts w:ascii="Times New Roman" w:hAnsi="Times New Roman"/>
                <w:color w:val="000000"/>
                <w:sz w:val="24"/>
                <w:szCs w:val="24"/>
              </w:rPr>
            </w:pPr>
          </w:p>
          <w:p w:rsidR="002B0C15" w:rsidRPr="000B1544" w:rsidP="001B4FB5" w14:paraId="68BC97D1" w14:textId="4024F0CF">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B0C15" w:rsidRPr="000B1544" w:rsidP="001B4FB5" w14:paraId="26190ABD" w14:textId="77777777">
            <w:pPr>
              <w:spacing w:after="0" w:line="240" w:lineRule="auto"/>
              <w:rPr>
                <w:sz w:val="24"/>
                <w:szCs w:val="24"/>
              </w:rPr>
            </w:pPr>
          </w:p>
          <w:p w:rsidR="00FA2F70" w:rsidRPr="000B1544" w:rsidP="001B4FB5" w14:paraId="29BDB806" w14:textId="43D70690">
            <w:pPr>
              <w:spacing w:after="0" w:line="240" w:lineRule="auto"/>
              <w:rPr>
                <w:rFonts w:ascii="Times New Roman" w:hAnsi="Times New Roman"/>
                <w:color w:val="000000"/>
                <w:sz w:val="24"/>
                <w:szCs w:val="24"/>
              </w:rPr>
            </w:pPr>
            <w:r w:rsidRPr="000B1544">
              <w:rPr>
                <w:sz w:val="24"/>
                <w:szCs w:val="24"/>
              </w:rPr>
              <w:t>No, does not apply</w:t>
            </w:r>
            <w:r w:rsidRPr="000B1544" w:rsidR="002F3EC0">
              <w:rPr>
                <w:sz w:val="24"/>
                <w:szCs w:val="24"/>
              </w:rPr>
              <w:t xml:space="preserve">. </w:t>
            </w:r>
            <w:r w:rsidRPr="000B1544" w:rsidR="00371B16">
              <w:rPr>
                <w:sz w:val="24"/>
                <w:szCs w:val="24"/>
              </w:rPr>
              <w:t xml:space="preserve"> </w:t>
            </w:r>
            <w:r w:rsidRPr="000B1544" w:rsidR="002F3EC0">
              <w:rPr>
                <w:sz w:val="24"/>
                <w:szCs w:val="24"/>
              </w:rPr>
              <w:t xml:space="preserve">There is no pledge of confidentiality </w:t>
            </w:r>
            <w:r w:rsidRPr="000B1544" w:rsidR="00327E43">
              <w:rPr>
                <w:sz w:val="24"/>
                <w:szCs w:val="24"/>
              </w:rPr>
              <w:t xml:space="preserve">applicable to the regulatory requirement for a </w:t>
            </w:r>
            <w:r w:rsidRPr="000B1544" w:rsidR="00371B16">
              <w:rPr>
                <w:sz w:val="24"/>
                <w:szCs w:val="24"/>
              </w:rPr>
              <w:t>PM</w:t>
            </w:r>
            <w:r w:rsidRPr="000B1544" w:rsidR="00327E43">
              <w:rPr>
                <w:sz w:val="24"/>
                <w:szCs w:val="24"/>
              </w:rPr>
              <w:t xml:space="preserve">RV manufacturer to provide the Manufacturer’s Notices. </w:t>
            </w:r>
            <w:r w:rsidRPr="000B1544" w:rsidR="002F3EC0">
              <w:rPr>
                <w:sz w:val="24"/>
                <w:szCs w:val="24"/>
              </w:rPr>
              <w:t xml:space="preserve"> </w:t>
            </w:r>
          </w:p>
          <w:p w:rsidR="00D35DDB" w:rsidRPr="000B1544" w:rsidP="001B4FB5" w14:paraId="6E497CF8" w14:textId="77777777">
            <w:pPr>
              <w:spacing w:after="0" w:line="240" w:lineRule="auto"/>
              <w:rPr>
                <w:rFonts w:ascii="Times New Roman" w:hAnsi="Times New Roman"/>
                <w:color w:val="000000"/>
                <w:sz w:val="24"/>
                <w:szCs w:val="24"/>
              </w:rPr>
            </w:pPr>
          </w:p>
          <w:p w:rsidR="002B0C15" w:rsidRPr="000B1544" w:rsidP="001B4FB5" w14:paraId="144C182E"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2B0C15" w:rsidRPr="000B1544" w:rsidP="001B4FB5" w14:paraId="46484758" w14:textId="77777777">
            <w:pPr>
              <w:spacing w:after="0" w:line="240" w:lineRule="auto"/>
              <w:rPr>
                <w:sz w:val="24"/>
                <w:szCs w:val="24"/>
              </w:rPr>
            </w:pPr>
          </w:p>
          <w:p w:rsidR="00FA2F70" w:rsidRPr="000B1544" w:rsidP="001B4FB5" w14:paraId="5DE5E25E" w14:textId="2352E0F7">
            <w:pPr>
              <w:spacing w:after="0" w:line="240" w:lineRule="auto"/>
              <w:rPr>
                <w:rFonts w:ascii="Times New Roman" w:hAnsi="Times New Roman"/>
                <w:color w:val="000000"/>
                <w:sz w:val="24"/>
                <w:szCs w:val="24"/>
              </w:rPr>
            </w:pPr>
            <w:r w:rsidRPr="000B1544">
              <w:rPr>
                <w:sz w:val="24"/>
                <w:szCs w:val="24"/>
              </w:rPr>
              <w:t>No, does not apply.</w:t>
            </w:r>
            <w:r w:rsidRPr="000B1544" w:rsidR="00327E43">
              <w:rPr>
                <w:sz w:val="24"/>
                <w:szCs w:val="24"/>
              </w:rPr>
              <w:t xml:space="preserve"> </w:t>
            </w:r>
            <w:r w:rsidRPr="000B1544" w:rsidR="00E97054">
              <w:rPr>
                <w:sz w:val="24"/>
                <w:szCs w:val="24"/>
              </w:rPr>
              <w:t xml:space="preserve"> </w:t>
            </w:r>
            <w:r w:rsidRPr="000B1544" w:rsidR="00327E43">
              <w:rPr>
                <w:sz w:val="24"/>
                <w:szCs w:val="24"/>
              </w:rPr>
              <w:t>There is no requirement for submission of trade secrets or other confidential information applicable to the regulatory requirement for a Park Model RV manufacturer to provide the Manufacturer’s Notices.</w:t>
            </w:r>
          </w:p>
          <w:p w:rsidR="00FA2F70" w:rsidRPr="000B1544" w:rsidP="001B4FB5" w14:paraId="572A2376" w14:textId="77777777">
            <w:pPr>
              <w:spacing w:after="0" w:line="240" w:lineRule="auto"/>
              <w:rPr>
                <w:rFonts w:ascii="Times New Roman" w:hAnsi="Times New Roman"/>
                <w:b/>
                <w:color w:val="000000"/>
                <w:sz w:val="24"/>
                <w:szCs w:val="24"/>
              </w:rPr>
            </w:pPr>
          </w:p>
        </w:tc>
      </w:tr>
      <w:tr w14:paraId="5AAE9A7B" w14:textId="77777777" w:rsidTr="00D35DDB">
        <w:tblPrEx>
          <w:tblW w:w="0" w:type="auto"/>
          <w:tblInd w:w="108" w:type="dxa"/>
          <w:tblLook w:val="04A0"/>
        </w:tblPrEx>
        <w:tc>
          <w:tcPr>
            <w:tcW w:w="9360" w:type="dxa"/>
            <w:shd w:val="clear" w:color="auto" w:fill="auto"/>
          </w:tcPr>
          <w:p w:rsidR="00FA2F70" w:rsidRPr="000B1544" w:rsidP="001B4FB5" w14:paraId="297DD058" w14:textId="77777777">
            <w:pPr>
              <w:spacing w:after="0" w:line="240" w:lineRule="auto"/>
              <w:rPr>
                <w:rFonts w:ascii="Times New Roman" w:hAnsi="Times New Roman"/>
                <w:b/>
                <w:color w:val="000000"/>
                <w:sz w:val="24"/>
                <w:szCs w:val="24"/>
              </w:rPr>
            </w:pPr>
          </w:p>
        </w:tc>
      </w:tr>
    </w:tbl>
    <w:p w:rsidR="00FA2F70" w:rsidRPr="000B1544" w:rsidP="00FA2F70" w14:paraId="77694AB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B086F6E" w14:textId="77777777" w:rsidTr="00D35DDB">
        <w:tblPrEx>
          <w:tblW w:w="0" w:type="auto"/>
          <w:tblInd w:w="108" w:type="dxa"/>
          <w:tblLook w:val="04A0"/>
        </w:tblPrEx>
        <w:tc>
          <w:tcPr>
            <w:tcW w:w="9360" w:type="dxa"/>
            <w:shd w:val="clear" w:color="auto" w:fill="auto"/>
          </w:tcPr>
          <w:p w:rsidR="0021340A" w:rsidRPr="000B1544" w:rsidP="001B4FB5" w14:paraId="1D63DC6B"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0B1544" w:rsidP="009B0365" w14:paraId="1B0BC69F" w14:textId="77777777">
            <w:pPr>
              <w:spacing w:after="0" w:line="240" w:lineRule="auto"/>
              <w:rPr>
                <w:rFonts w:ascii="Times New Roman" w:hAnsi="Times New Roman"/>
                <w:color w:val="000000"/>
              </w:rPr>
            </w:pPr>
          </w:p>
          <w:p w:rsidR="00F87580" w:rsidRPr="00F87580" w:rsidP="00F87580" w14:paraId="51EBD545" w14:textId="3D861095">
            <w:pPr>
              <w:spacing w:after="0" w:line="240" w:lineRule="auto"/>
              <w:rPr>
                <w:bCs/>
                <w:sz w:val="24"/>
              </w:rPr>
            </w:pPr>
            <w:r w:rsidRPr="00F87580">
              <w:rPr>
                <w:bCs/>
                <w:sz w:val="24"/>
              </w:rPr>
              <w:t xml:space="preserve">In accordance with 5 CFR 1320.8(d), a 60-day Federal Register Notice soliciting public comments was announced in the Federal Register on </w:t>
            </w:r>
            <w:r w:rsidR="00E5563C">
              <w:rPr>
                <w:bCs/>
                <w:sz w:val="24"/>
              </w:rPr>
              <w:t>June 21, 2023</w:t>
            </w:r>
            <w:r w:rsidRPr="00F87580">
              <w:rPr>
                <w:bCs/>
                <w:sz w:val="24"/>
              </w:rPr>
              <w:t xml:space="preserve">, Volume </w:t>
            </w:r>
            <w:r w:rsidR="00E5563C">
              <w:rPr>
                <w:bCs/>
                <w:sz w:val="24"/>
              </w:rPr>
              <w:t>88</w:t>
            </w:r>
            <w:r w:rsidRPr="00F87580">
              <w:rPr>
                <w:bCs/>
                <w:sz w:val="24"/>
              </w:rPr>
              <w:t xml:space="preserve">, Page </w:t>
            </w:r>
            <w:r w:rsidR="00E5563C">
              <w:rPr>
                <w:bCs/>
                <w:sz w:val="24"/>
              </w:rPr>
              <w:t>40328</w:t>
            </w:r>
            <w:r w:rsidRPr="00F87580">
              <w:rPr>
                <w:bCs/>
                <w:sz w:val="24"/>
              </w:rPr>
              <w:t>. No comments were received.</w:t>
            </w:r>
          </w:p>
          <w:p w:rsidR="00F87580" w:rsidRPr="00F87580" w:rsidP="00F87580" w14:paraId="5F61ABC1" w14:textId="77777777">
            <w:pPr>
              <w:spacing w:after="0" w:line="240" w:lineRule="auto"/>
              <w:rPr>
                <w:bCs/>
                <w:sz w:val="24"/>
              </w:rPr>
            </w:pPr>
          </w:p>
          <w:p w:rsidR="00F87580" w:rsidRPr="00F87580" w:rsidP="00F87580" w14:paraId="4106F656" w14:textId="3E2D5A9D">
            <w:pPr>
              <w:spacing w:after="0" w:line="240" w:lineRule="auto"/>
              <w:rPr>
                <w:bCs/>
                <w:sz w:val="24"/>
              </w:rPr>
            </w:pPr>
            <w:r w:rsidRPr="00F87580">
              <w:rPr>
                <w:bCs/>
                <w:sz w:val="24"/>
              </w:rPr>
              <w:t xml:space="preserve">A 30-day Federal Register Notice inviting public comments was published on </w:t>
            </w:r>
            <w:r w:rsidR="0012554F">
              <w:rPr>
                <w:bCs/>
                <w:sz w:val="24"/>
              </w:rPr>
              <w:t>November 1, 2023</w:t>
            </w:r>
            <w:r w:rsidRPr="00F87580">
              <w:rPr>
                <w:bCs/>
                <w:sz w:val="24"/>
              </w:rPr>
              <w:t xml:space="preserve">, Volume </w:t>
            </w:r>
            <w:r w:rsidR="0012554F">
              <w:rPr>
                <w:bCs/>
                <w:sz w:val="24"/>
              </w:rPr>
              <w:t>88</w:t>
            </w:r>
            <w:r w:rsidRPr="00F87580">
              <w:rPr>
                <w:bCs/>
                <w:sz w:val="24"/>
              </w:rPr>
              <w:t xml:space="preserve">, Page </w:t>
            </w:r>
            <w:r w:rsidR="0012554F">
              <w:rPr>
                <w:bCs/>
                <w:sz w:val="24"/>
              </w:rPr>
              <w:t>75012</w:t>
            </w:r>
            <w:r w:rsidRPr="00F87580">
              <w:rPr>
                <w:bCs/>
                <w:sz w:val="24"/>
              </w:rPr>
              <w:t>.  No comments were received.</w:t>
            </w:r>
          </w:p>
          <w:p w:rsidR="005F3530" w:rsidRPr="000B1544" w:rsidP="001B4FB5" w14:paraId="1AB69F42" w14:textId="24E5C060">
            <w:pPr>
              <w:spacing w:after="0" w:line="240" w:lineRule="auto"/>
              <w:rPr>
                <w:rFonts w:ascii="Times New Roman" w:hAnsi="Times New Roman"/>
                <w:color w:val="000000"/>
              </w:rPr>
            </w:pPr>
          </w:p>
        </w:tc>
      </w:tr>
      <w:tr w14:paraId="67BB077C" w14:textId="77777777" w:rsidTr="00D35DDB">
        <w:tblPrEx>
          <w:tblW w:w="0" w:type="auto"/>
          <w:tblInd w:w="108" w:type="dxa"/>
          <w:tblLook w:val="04A0"/>
        </w:tblPrEx>
        <w:tc>
          <w:tcPr>
            <w:tcW w:w="9360" w:type="dxa"/>
            <w:shd w:val="clear" w:color="auto" w:fill="auto"/>
          </w:tcPr>
          <w:p w:rsidR="005F3530" w:rsidRPr="000B1544" w:rsidP="001B4FB5" w14:paraId="22A1FE56" w14:textId="7D74B286">
            <w:pPr>
              <w:spacing w:after="0" w:line="240" w:lineRule="auto"/>
              <w:rPr>
                <w:rFonts w:asciiTheme="minorHAnsi" w:hAnsiTheme="minorHAnsi" w:cstheme="minorHAnsi"/>
                <w:color w:val="000000"/>
                <w:sz w:val="24"/>
                <w:szCs w:val="24"/>
              </w:rPr>
            </w:pPr>
            <w:r w:rsidRPr="000B1544">
              <w:rPr>
                <w:rFonts w:asciiTheme="minorHAnsi" w:hAnsiTheme="minorHAnsi" w:cstheme="minorHAnsi"/>
                <w:color w:val="000000"/>
                <w:sz w:val="24"/>
                <w:szCs w:val="24"/>
              </w:rPr>
              <w:t>Consultation with representatives are listed below:</w:t>
            </w:r>
          </w:p>
          <w:p w:rsidR="005F3530" w:rsidRPr="000B1544" w:rsidP="001B4FB5" w14:paraId="3DA7C19A" w14:textId="2397AF91">
            <w:pPr>
              <w:spacing w:after="0" w:line="240" w:lineRule="auto"/>
              <w:rPr>
                <w:rFonts w:asciiTheme="minorHAnsi" w:hAnsiTheme="minorHAnsi" w:cstheme="minorHAnsi"/>
                <w:bCs/>
                <w:color w:val="000000"/>
                <w:sz w:val="24"/>
                <w:szCs w:val="24"/>
              </w:rPr>
            </w:pPr>
            <w:r w:rsidRPr="000B1544">
              <w:rPr>
                <w:rFonts w:asciiTheme="minorHAnsi" w:hAnsiTheme="minorHAnsi" w:cstheme="minorHAnsi"/>
                <w:bCs/>
                <w:color w:val="000000"/>
                <w:sz w:val="24"/>
                <w:szCs w:val="24"/>
              </w:rPr>
              <w:t xml:space="preserve">HUD has been in communication </w:t>
            </w:r>
            <w:r w:rsidRPr="000B1544" w:rsidR="0086428B">
              <w:rPr>
                <w:rFonts w:asciiTheme="minorHAnsi" w:hAnsiTheme="minorHAnsi" w:cstheme="minorHAnsi"/>
                <w:bCs/>
                <w:color w:val="000000"/>
                <w:sz w:val="24"/>
                <w:szCs w:val="24"/>
              </w:rPr>
              <w:t xml:space="preserve">with </w:t>
            </w:r>
            <w:r w:rsidRPr="000B1544">
              <w:rPr>
                <w:rFonts w:asciiTheme="minorHAnsi" w:hAnsiTheme="minorHAnsi" w:cstheme="minorHAnsi"/>
                <w:bCs/>
                <w:color w:val="000000"/>
                <w:sz w:val="24"/>
                <w:szCs w:val="24"/>
              </w:rPr>
              <w:t xml:space="preserve">organizations representing the </w:t>
            </w:r>
            <w:r w:rsidRPr="000B1544" w:rsidR="00E56A40">
              <w:rPr>
                <w:rFonts w:asciiTheme="minorHAnsi" w:hAnsiTheme="minorHAnsi" w:cstheme="minorHAnsi"/>
                <w:bCs/>
                <w:color w:val="000000"/>
                <w:sz w:val="24"/>
                <w:szCs w:val="24"/>
              </w:rPr>
              <w:t xml:space="preserve">Manufactured Housing, </w:t>
            </w:r>
            <w:r w:rsidRPr="000B1544">
              <w:rPr>
                <w:rFonts w:asciiTheme="minorHAnsi" w:hAnsiTheme="minorHAnsi" w:cstheme="minorHAnsi"/>
                <w:bCs/>
                <w:color w:val="000000"/>
                <w:sz w:val="24"/>
                <w:szCs w:val="24"/>
              </w:rPr>
              <w:t>RV and Park Model industries</w:t>
            </w:r>
            <w:r w:rsidRPr="000B1544" w:rsidR="00E56A40">
              <w:rPr>
                <w:rFonts w:asciiTheme="minorHAnsi" w:hAnsiTheme="minorHAnsi" w:cstheme="minorHAnsi"/>
                <w:bCs/>
                <w:color w:val="000000"/>
                <w:sz w:val="24"/>
                <w:szCs w:val="24"/>
              </w:rPr>
              <w:t>. Contacts have</w:t>
            </w:r>
            <w:r w:rsidRPr="000B1544">
              <w:rPr>
                <w:rFonts w:asciiTheme="minorHAnsi" w:hAnsiTheme="minorHAnsi" w:cstheme="minorHAnsi"/>
                <w:bCs/>
                <w:color w:val="000000"/>
                <w:sz w:val="24"/>
                <w:szCs w:val="24"/>
              </w:rPr>
              <w:t xml:space="preserve"> in</w:t>
            </w:r>
            <w:r w:rsidRPr="000B1544" w:rsidR="0086428B">
              <w:rPr>
                <w:rFonts w:asciiTheme="minorHAnsi" w:hAnsiTheme="minorHAnsi" w:cstheme="minorHAnsi"/>
                <w:bCs/>
                <w:color w:val="000000"/>
                <w:sz w:val="24"/>
                <w:szCs w:val="24"/>
              </w:rPr>
              <w:t>clud</w:t>
            </w:r>
            <w:r w:rsidRPr="000B1544" w:rsidR="00E56A40">
              <w:rPr>
                <w:rFonts w:asciiTheme="minorHAnsi" w:hAnsiTheme="minorHAnsi" w:cstheme="minorHAnsi"/>
                <w:bCs/>
                <w:color w:val="000000"/>
                <w:sz w:val="24"/>
                <w:szCs w:val="24"/>
              </w:rPr>
              <w:t>ed</w:t>
            </w:r>
            <w:r w:rsidRPr="000B1544" w:rsidR="0086428B">
              <w:rPr>
                <w:rFonts w:asciiTheme="minorHAnsi" w:hAnsiTheme="minorHAnsi" w:cstheme="minorHAnsi"/>
                <w:bCs/>
                <w:color w:val="000000"/>
                <w:sz w:val="24"/>
                <w:szCs w:val="24"/>
              </w:rPr>
              <w:t xml:space="preserve"> </w:t>
            </w:r>
            <w:r w:rsidRPr="000B1544" w:rsidR="00E56A40">
              <w:rPr>
                <w:rFonts w:asciiTheme="minorHAnsi" w:hAnsiTheme="minorHAnsi" w:cstheme="minorHAnsi"/>
                <w:bCs/>
                <w:color w:val="000000"/>
                <w:sz w:val="24"/>
                <w:szCs w:val="24"/>
              </w:rPr>
              <w:t xml:space="preserve">the </w:t>
            </w:r>
            <w:r w:rsidRPr="000B1544" w:rsidR="0086428B">
              <w:rPr>
                <w:rFonts w:asciiTheme="minorHAnsi" w:hAnsiTheme="minorHAnsi" w:cstheme="minorHAnsi"/>
                <w:bCs/>
                <w:color w:val="000000"/>
                <w:sz w:val="24"/>
                <w:szCs w:val="24"/>
              </w:rPr>
              <w:t>Recreational Vehicle Industry Association (RVIA)</w:t>
            </w:r>
            <w:r w:rsidRPr="000B1544" w:rsidR="00E56A40">
              <w:rPr>
                <w:rFonts w:asciiTheme="minorHAnsi" w:hAnsiTheme="minorHAnsi" w:cstheme="minorHAnsi"/>
                <w:bCs/>
                <w:color w:val="000000"/>
                <w:sz w:val="24"/>
                <w:szCs w:val="24"/>
              </w:rPr>
              <w:t>;</w:t>
            </w:r>
            <w:r w:rsidRPr="000B1544" w:rsidR="0086428B">
              <w:rPr>
                <w:rFonts w:asciiTheme="minorHAnsi" w:hAnsiTheme="minorHAnsi" w:cstheme="minorHAnsi"/>
                <w:bCs/>
                <w:color w:val="000000"/>
                <w:sz w:val="24"/>
                <w:szCs w:val="24"/>
              </w:rPr>
              <w:t xml:space="preserve"> HUD has been in contact with Jay Landers, </w:t>
            </w:r>
            <w:r w:rsidRPr="000B1544" w:rsidR="00E56A40">
              <w:rPr>
                <w:rFonts w:asciiTheme="minorHAnsi" w:hAnsiTheme="minorHAnsi" w:cstheme="minorHAnsi"/>
                <w:bCs/>
                <w:color w:val="000000"/>
                <w:sz w:val="24"/>
                <w:szCs w:val="24"/>
              </w:rPr>
              <w:t>V</w:t>
            </w:r>
            <w:r w:rsidRPr="000B1544" w:rsidR="0086428B">
              <w:rPr>
                <w:rFonts w:asciiTheme="minorHAnsi" w:hAnsiTheme="minorHAnsi" w:cstheme="minorHAnsi"/>
                <w:bCs/>
                <w:color w:val="000000"/>
                <w:sz w:val="24"/>
                <w:szCs w:val="24"/>
              </w:rPr>
              <w:t>P of Government Affairs and has dis</w:t>
            </w:r>
            <w:r w:rsidRPr="000B1544" w:rsidR="00E56A40">
              <w:rPr>
                <w:rFonts w:asciiTheme="minorHAnsi" w:hAnsiTheme="minorHAnsi" w:cstheme="minorHAnsi"/>
                <w:bCs/>
                <w:color w:val="000000"/>
                <w:sz w:val="24"/>
                <w:szCs w:val="24"/>
              </w:rPr>
              <w:t>cussed</w:t>
            </w:r>
            <w:r w:rsidRPr="000B1544" w:rsidR="0086428B">
              <w:rPr>
                <w:rFonts w:asciiTheme="minorHAnsi" w:hAnsiTheme="minorHAnsi" w:cstheme="minorHAnsi"/>
                <w:bCs/>
                <w:color w:val="000000"/>
                <w:sz w:val="24"/>
                <w:szCs w:val="24"/>
              </w:rPr>
              <w:t xml:space="preserve"> the recordkeeping and burden requirements</w:t>
            </w:r>
            <w:r w:rsidRPr="000B1544" w:rsidR="00E56A40">
              <w:rPr>
                <w:rFonts w:asciiTheme="minorHAnsi" w:hAnsiTheme="minorHAnsi" w:cstheme="minorHAnsi"/>
                <w:bCs/>
                <w:color w:val="000000"/>
                <w:sz w:val="24"/>
                <w:szCs w:val="24"/>
              </w:rPr>
              <w:t xml:space="preserve"> of this information collection</w:t>
            </w:r>
            <w:r w:rsidRPr="000B1544" w:rsidR="0086428B">
              <w:rPr>
                <w:rFonts w:asciiTheme="minorHAnsi" w:hAnsiTheme="minorHAnsi" w:cstheme="minorHAnsi"/>
                <w:bCs/>
                <w:color w:val="000000"/>
                <w:sz w:val="24"/>
                <w:szCs w:val="24"/>
              </w:rPr>
              <w:t xml:space="preserve">. HUD has also </w:t>
            </w:r>
            <w:r w:rsidRPr="000B1544" w:rsidR="00E56A40">
              <w:rPr>
                <w:rFonts w:asciiTheme="minorHAnsi" w:hAnsiTheme="minorHAnsi" w:cstheme="minorHAnsi"/>
                <w:bCs/>
                <w:color w:val="000000"/>
                <w:sz w:val="24"/>
                <w:szCs w:val="24"/>
              </w:rPr>
              <w:t>held</w:t>
            </w:r>
            <w:r w:rsidRPr="000B1544" w:rsidR="0086428B">
              <w:rPr>
                <w:rFonts w:asciiTheme="minorHAnsi" w:hAnsiTheme="minorHAnsi" w:cstheme="minorHAnsi"/>
                <w:bCs/>
                <w:color w:val="000000"/>
                <w:sz w:val="24"/>
                <w:szCs w:val="24"/>
              </w:rPr>
              <w:t xml:space="preserve"> multiple meetings with Lesli Gooch of the Manufactured Housing Institute and regularly discuss the impacts and burdens of HUD regulations. </w:t>
            </w:r>
            <w:r w:rsidRPr="000B1544" w:rsidR="00E56A40">
              <w:rPr>
                <w:rFonts w:asciiTheme="minorHAnsi" w:hAnsiTheme="minorHAnsi" w:cstheme="minorHAnsi"/>
                <w:bCs/>
                <w:color w:val="000000"/>
                <w:sz w:val="24"/>
                <w:szCs w:val="24"/>
              </w:rPr>
              <w:t>HUD has also held multiple contacts with many manufacturers, such as Manual Santana of Cavco Industries.  All such entities have had no feedback or comment on the recordkeeping and burdens associated with this information collection.</w:t>
            </w:r>
          </w:p>
        </w:tc>
      </w:tr>
    </w:tbl>
    <w:p w:rsidR="00FA2F70" w:rsidRPr="000B1544" w:rsidP="00FA2F70" w14:paraId="0D1B186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7B0D34" w14:textId="77777777" w:rsidTr="00D35DDB">
        <w:tblPrEx>
          <w:tblW w:w="0" w:type="auto"/>
          <w:tblInd w:w="108" w:type="dxa"/>
          <w:tblLook w:val="04A0"/>
        </w:tblPrEx>
        <w:tc>
          <w:tcPr>
            <w:tcW w:w="9360" w:type="dxa"/>
            <w:shd w:val="clear" w:color="auto" w:fill="auto"/>
          </w:tcPr>
          <w:p w:rsidR="0021340A" w:rsidRPr="000B1544" w:rsidP="001B4FB5" w14:paraId="63833680"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9. Explain any decision to provide any payment or gift to respondents, other than </w:t>
            </w:r>
            <w:r w:rsidRPr="000B1544" w:rsidR="00325258">
              <w:rPr>
                <w:rFonts w:ascii="Times New Roman" w:hAnsi="Times New Roman"/>
                <w:b/>
                <w:color w:val="000000"/>
                <w:sz w:val="24"/>
                <w:szCs w:val="24"/>
              </w:rPr>
              <w:t>renumeration</w:t>
            </w:r>
            <w:r w:rsidRPr="000B1544">
              <w:rPr>
                <w:rFonts w:ascii="Times New Roman" w:hAnsi="Times New Roman"/>
                <w:b/>
                <w:color w:val="000000"/>
                <w:sz w:val="24"/>
                <w:szCs w:val="24"/>
              </w:rPr>
              <w:t xml:space="preserve"> of contractors or grantees. </w:t>
            </w:r>
          </w:p>
          <w:p w:rsidR="004D2C4F" w:rsidRPr="000B1544" w:rsidP="001B4FB5" w14:paraId="3BCEB09B" w14:textId="77777777">
            <w:pPr>
              <w:spacing w:after="0" w:line="240" w:lineRule="auto"/>
              <w:rPr>
                <w:rFonts w:ascii="Times New Roman" w:hAnsi="Times New Roman"/>
                <w:b/>
                <w:color w:val="000000"/>
                <w:sz w:val="24"/>
                <w:szCs w:val="24"/>
              </w:rPr>
            </w:pPr>
          </w:p>
          <w:p w:rsidR="0021340A" w:rsidRPr="000B1544" w:rsidP="001B4FB5" w14:paraId="0359F790" w14:textId="176BF7D8">
            <w:pPr>
              <w:spacing w:after="0" w:line="240" w:lineRule="auto"/>
              <w:rPr>
                <w:rFonts w:ascii="Times New Roman" w:hAnsi="Times New Roman"/>
                <w:color w:val="000000"/>
                <w:sz w:val="24"/>
                <w:szCs w:val="24"/>
              </w:rPr>
            </w:pPr>
            <w:r w:rsidRPr="000B1544">
              <w:rPr>
                <w:sz w:val="24"/>
              </w:rPr>
              <w:t xml:space="preserve">There are no gifts to respondents, </w:t>
            </w:r>
            <w:r w:rsidRPr="000B1544" w:rsidR="005F188D">
              <w:rPr>
                <w:sz w:val="24"/>
              </w:rPr>
              <w:t xml:space="preserve">or </w:t>
            </w:r>
            <w:r w:rsidRPr="000B1544">
              <w:rPr>
                <w:sz w:val="24"/>
              </w:rPr>
              <w:t>other remuneration of contractors or grantees.</w:t>
            </w:r>
          </w:p>
        </w:tc>
      </w:tr>
      <w:tr w14:paraId="436A5E47" w14:textId="77777777" w:rsidTr="00D35DDB">
        <w:tblPrEx>
          <w:tblW w:w="0" w:type="auto"/>
          <w:tblInd w:w="108" w:type="dxa"/>
          <w:tblLook w:val="04A0"/>
        </w:tblPrEx>
        <w:tc>
          <w:tcPr>
            <w:tcW w:w="9360" w:type="dxa"/>
            <w:shd w:val="clear" w:color="auto" w:fill="auto"/>
          </w:tcPr>
          <w:p w:rsidR="0021340A" w:rsidRPr="000B1544" w:rsidP="001B4FB5" w14:paraId="64B65F14" w14:textId="77777777">
            <w:pPr>
              <w:spacing w:after="0" w:line="240" w:lineRule="auto"/>
              <w:rPr>
                <w:rFonts w:ascii="Times New Roman" w:hAnsi="Times New Roman"/>
                <w:color w:val="000000"/>
                <w:sz w:val="24"/>
                <w:szCs w:val="24"/>
              </w:rPr>
            </w:pPr>
          </w:p>
        </w:tc>
      </w:tr>
    </w:tbl>
    <w:p w:rsidR="00FA2F70" w:rsidRPr="000B1544" w:rsidP="00FA2F70" w14:paraId="62AFA5BA"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B6CBB5C" w14:textId="77777777" w:rsidTr="00F16634">
        <w:tblPrEx>
          <w:tblW w:w="0" w:type="auto"/>
          <w:tblInd w:w="108" w:type="dxa"/>
          <w:tblLook w:val="04A0"/>
        </w:tblPrEx>
        <w:trPr>
          <w:trHeight w:val="1755"/>
        </w:trPr>
        <w:tc>
          <w:tcPr>
            <w:tcW w:w="9252" w:type="dxa"/>
            <w:shd w:val="clear" w:color="auto" w:fill="auto"/>
          </w:tcPr>
          <w:p w:rsidR="0021340A" w:rsidRPr="000B1544" w:rsidP="001B4FB5" w14:paraId="0775CBE8"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2B0C15" w:rsidRPr="000B1544" w:rsidP="001B4FB5" w14:paraId="4D1C3602" w14:textId="77777777">
            <w:pPr>
              <w:spacing w:after="0" w:line="240" w:lineRule="auto"/>
              <w:rPr>
                <w:sz w:val="24"/>
              </w:rPr>
            </w:pPr>
          </w:p>
          <w:p w:rsidR="0021340A" w:rsidRPr="000B1544" w:rsidP="00F16634" w14:paraId="0B66A24B" w14:textId="433E9D36">
            <w:pPr>
              <w:pStyle w:val="ListParagraph"/>
              <w:ind w:left="0"/>
              <w:rPr>
                <w:rFonts w:ascii="Times New Roman" w:hAnsi="Times New Roman"/>
                <w:b/>
                <w:color w:val="000000"/>
                <w:sz w:val="24"/>
                <w:szCs w:val="24"/>
              </w:rPr>
            </w:pPr>
            <w:r w:rsidRPr="000B1544">
              <w:rPr>
                <w:sz w:val="24"/>
              </w:rPr>
              <w:t>No assurances of confidentiality are provided.  No personal information is collected</w:t>
            </w:r>
            <w:r w:rsidRPr="000B1544" w:rsidR="002B0C15">
              <w:rPr>
                <w:sz w:val="24"/>
              </w:rPr>
              <w:t>.</w:t>
            </w:r>
          </w:p>
        </w:tc>
      </w:tr>
    </w:tbl>
    <w:p w:rsidR="00D32483" w:rsidRPr="000B1544" w:rsidP="00D32483" w14:paraId="5C0F5F84"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32483" w:rsidRPr="000B1544" w:rsidP="00D32483" w14:paraId="54D031FB" w14:textId="77777777">
      <w:pPr>
        <w:spacing w:after="0" w:line="240" w:lineRule="auto"/>
        <w:rPr>
          <w:rFonts w:ascii="Times New Roman" w:hAnsi="Times New Roman"/>
          <w:b/>
          <w:color w:val="000000"/>
          <w:sz w:val="24"/>
          <w:szCs w:val="24"/>
        </w:rPr>
      </w:pPr>
    </w:p>
    <w:p w:rsidR="00D32483" w:rsidRPr="000B1544" w:rsidP="00D32483" w14:paraId="521A3AA8" w14:textId="77777777">
      <w:pPr>
        <w:spacing w:after="0" w:line="240" w:lineRule="auto"/>
        <w:rPr>
          <w:rFonts w:ascii="Times New Roman" w:hAnsi="Times New Roman"/>
          <w:b/>
          <w:color w:val="000000"/>
          <w:sz w:val="24"/>
          <w:szCs w:val="24"/>
        </w:rPr>
      </w:pPr>
      <w:r w:rsidRPr="000B1544">
        <w:rPr>
          <w:sz w:val="24"/>
        </w:rPr>
        <w:t>There are no questions of a sensitive nature.</w:t>
      </w:r>
    </w:p>
    <w:p w:rsidR="00D32483" w:rsidRPr="000B1544" w:rsidP="00D32483" w14:paraId="53491C04" w14:textId="77777777">
      <w:pPr>
        <w:spacing w:after="0" w:line="240" w:lineRule="auto"/>
        <w:rPr>
          <w:rFonts w:ascii="Times New Roman" w:hAnsi="Times New Roman"/>
          <w:b/>
          <w:color w:val="000000"/>
          <w:sz w:val="24"/>
          <w:szCs w:val="24"/>
        </w:rPr>
      </w:pPr>
    </w:p>
    <w:p w:rsidR="005D7C1E" w:rsidP="00D32483" w14:paraId="0FDDE6BE"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12. Provide estimates of the hour burden of the collection of information. The statement should: </w:t>
      </w:r>
    </w:p>
    <w:p w:rsidR="005D7C1E" w:rsidP="00D32483" w14:paraId="79BE19FC" w14:textId="77777777">
      <w:pPr>
        <w:spacing w:after="0" w:line="240" w:lineRule="auto"/>
        <w:rPr>
          <w:rFonts w:ascii="Times New Roman" w:hAnsi="Times New Roman"/>
          <w:b/>
          <w:color w:val="000000"/>
          <w:sz w:val="24"/>
          <w:szCs w:val="24"/>
        </w:rPr>
      </w:pPr>
    </w:p>
    <w:p w:rsidR="00D32483" w:rsidRPr="000B1544" w:rsidP="00D32483" w14:paraId="36C4AF41" w14:textId="4EE9C883">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32483" w:rsidRPr="000B1544" w:rsidP="00D32483" w14:paraId="3284165F" w14:textId="77777777">
      <w:pPr>
        <w:spacing w:after="0" w:line="240" w:lineRule="auto"/>
        <w:rPr>
          <w:rFonts w:ascii="Times New Roman" w:hAnsi="Times New Roman"/>
          <w:color w:val="000000"/>
          <w:sz w:val="24"/>
          <w:szCs w:val="24"/>
        </w:rPr>
      </w:pPr>
    </w:p>
    <w:p w:rsidR="00D32483" w:rsidRPr="000B1544" w:rsidP="00D32483" w14:paraId="105B187A" w14:textId="77777777">
      <w:pPr>
        <w:spacing w:after="0" w:line="240" w:lineRule="auto"/>
        <w:rPr>
          <w:rFonts w:ascii="Times New Roman" w:hAnsi="Times New Roman"/>
          <w:color w:val="000000"/>
          <w:sz w:val="24"/>
          <w:szCs w:val="24"/>
        </w:rPr>
      </w:pPr>
      <w:r w:rsidRPr="000B154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D32483" w:rsidRPr="000B1544" w:rsidP="00D32483" w14:paraId="11C6AB42" w14:textId="77777777">
      <w:pPr>
        <w:spacing w:after="0" w:line="240" w:lineRule="auto"/>
        <w:rPr>
          <w:rFonts w:ascii="Times New Roman" w:hAnsi="Times New Roman"/>
          <w:color w:val="000000"/>
          <w:sz w:val="24"/>
          <w:szCs w:val="24"/>
        </w:rPr>
      </w:pPr>
    </w:p>
    <w:p w:rsidR="00D32483" w:rsidRPr="000B1544" w:rsidP="00D32483" w14:paraId="0DA4B987" w14:textId="77777777">
      <w:pPr>
        <w:spacing w:after="0" w:line="240" w:lineRule="auto"/>
        <w:rPr>
          <w:rFonts w:ascii="Times New Roman" w:hAnsi="Times New Roman"/>
          <w:b/>
          <w:color w:val="000000"/>
          <w:sz w:val="24"/>
          <w:szCs w:val="24"/>
        </w:rPr>
      </w:pPr>
      <w:r w:rsidRPr="000B1544">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A2F70" w:rsidRPr="000B1544" w:rsidP="00FA2F70" w14:paraId="036E2C84" w14:textId="77777777">
      <w:pPr>
        <w:spacing w:after="0" w:line="240" w:lineRule="auto"/>
        <w:rPr>
          <w:rFonts w:ascii="Times New Roman" w:hAnsi="Times New Roman"/>
          <w:b/>
          <w:color w:val="000000"/>
          <w:sz w:val="24"/>
          <w:szCs w:val="24"/>
        </w:rPr>
      </w:pPr>
    </w:p>
    <w:tbl>
      <w:tblPr>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7"/>
        <w:gridCol w:w="1170"/>
        <w:gridCol w:w="1260"/>
        <w:gridCol w:w="990"/>
        <w:gridCol w:w="1440"/>
        <w:gridCol w:w="1260"/>
        <w:gridCol w:w="1440"/>
        <w:gridCol w:w="1350"/>
      </w:tblGrid>
      <w:tr w14:paraId="09D1AF32" w14:textId="77777777" w:rsidTr="00831DCF">
        <w:tblPrEx>
          <w:tblW w:w="102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1327" w:type="dxa"/>
          </w:tcPr>
          <w:p w:rsidR="00AB01B3" w:rsidRPr="000B1544" w:rsidP="0076128F" w14:paraId="337CDD9A"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0B1544">
              <w:rPr>
                <w:rFonts w:ascii="Helvetica" w:hAnsi="Helvetica"/>
                <w:b/>
                <w:sz w:val="16"/>
                <w:szCs w:val="16"/>
              </w:rPr>
              <w:t>Information Collection</w:t>
            </w:r>
          </w:p>
        </w:tc>
        <w:tc>
          <w:tcPr>
            <w:tcW w:w="1170" w:type="dxa"/>
          </w:tcPr>
          <w:p w:rsidR="00AB01B3" w:rsidRPr="000B1544" w:rsidP="0076128F" w14:paraId="584E1D28" w14:textId="77777777">
            <w:pPr>
              <w:tabs>
                <w:tab w:val="left" w:pos="2160"/>
                <w:tab w:val="left" w:pos="3780"/>
                <w:tab w:val="left" w:pos="6930"/>
              </w:tabs>
              <w:overflowPunct w:val="0"/>
              <w:autoSpaceDE w:val="0"/>
              <w:autoSpaceDN w:val="0"/>
              <w:adjustRightInd w:val="0"/>
              <w:spacing w:after="0" w:line="240" w:lineRule="auto"/>
              <w:ind w:left="-108" w:right="-108"/>
              <w:jc w:val="center"/>
              <w:textAlignment w:val="baseline"/>
              <w:rPr>
                <w:rFonts w:ascii="Helvetica" w:hAnsi="Helvetica"/>
                <w:b/>
                <w:sz w:val="16"/>
                <w:szCs w:val="16"/>
              </w:rPr>
            </w:pPr>
            <w:r w:rsidRPr="000B1544">
              <w:rPr>
                <w:rFonts w:ascii="Helvetica" w:hAnsi="Helvetica"/>
                <w:b/>
                <w:sz w:val="16"/>
                <w:szCs w:val="16"/>
              </w:rPr>
              <w:t>Number of Respondents</w:t>
            </w:r>
          </w:p>
        </w:tc>
        <w:tc>
          <w:tcPr>
            <w:tcW w:w="1260" w:type="dxa"/>
          </w:tcPr>
          <w:p w:rsidR="00AB01B3" w:rsidRPr="000B1544" w:rsidP="0076128F" w14:paraId="47C17AEC" w14:textId="77777777">
            <w:pPr>
              <w:tabs>
                <w:tab w:val="left" w:pos="2160"/>
                <w:tab w:val="left" w:pos="3780"/>
                <w:tab w:val="left" w:pos="6930"/>
              </w:tabs>
              <w:overflowPunct w:val="0"/>
              <w:autoSpaceDE w:val="0"/>
              <w:autoSpaceDN w:val="0"/>
              <w:adjustRightInd w:val="0"/>
              <w:spacing w:after="0" w:line="240" w:lineRule="auto"/>
              <w:ind w:left="-108" w:right="-108"/>
              <w:jc w:val="center"/>
              <w:textAlignment w:val="baseline"/>
              <w:rPr>
                <w:rFonts w:ascii="Helvetica" w:hAnsi="Helvetica"/>
                <w:b/>
                <w:sz w:val="16"/>
                <w:szCs w:val="16"/>
              </w:rPr>
            </w:pPr>
            <w:r w:rsidRPr="000B1544">
              <w:rPr>
                <w:rFonts w:ascii="Helvetica" w:hAnsi="Helvetica"/>
                <w:b/>
                <w:sz w:val="16"/>
                <w:szCs w:val="16"/>
              </w:rPr>
              <w:t>Frequency of Response</w:t>
            </w:r>
          </w:p>
        </w:tc>
        <w:tc>
          <w:tcPr>
            <w:tcW w:w="990" w:type="dxa"/>
          </w:tcPr>
          <w:p w:rsidR="00AB01B3" w:rsidRPr="000B1544" w:rsidP="0076128F" w14:paraId="64957F15"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0B1544">
              <w:rPr>
                <w:rFonts w:ascii="Helvetica" w:hAnsi="Helvetica"/>
                <w:b/>
                <w:sz w:val="16"/>
                <w:szCs w:val="16"/>
              </w:rPr>
              <w:t>Responses per Annum</w:t>
            </w:r>
          </w:p>
        </w:tc>
        <w:tc>
          <w:tcPr>
            <w:tcW w:w="1440" w:type="dxa"/>
          </w:tcPr>
          <w:p w:rsidR="00AB01B3" w:rsidRPr="000B1544" w:rsidP="0076128F" w14:paraId="5639302E"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0B1544">
              <w:rPr>
                <w:rFonts w:ascii="Helvetica" w:hAnsi="Helvetica"/>
                <w:b/>
                <w:sz w:val="16"/>
                <w:szCs w:val="16"/>
              </w:rPr>
              <w:t>Burden Hour Per Response</w:t>
            </w:r>
          </w:p>
        </w:tc>
        <w:tc>
          <w:tcPr>
            <w:tcW w:w="1260" w:type="dxa"/>
          </w:tcPr>
          <w:p w:rsidR="00AB01B3" w:rsidRPr="000B1544" w:rsidP="0076128F" w14:paraId="6AFA2F99"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0B1544">
              <w:rPr>
                <w:rFonts w:ascii="Helvetica" w:hAnsi="Helvetica"/>
                <w:b/>
                <w:sz w:val="16"/>
                <w:szCs w:val="16"/>
              </w:rPr>
              <w:t>Annual Burden Hours</w:t>
            </w:r>
          </w:p>
        </w:tc>
        <w:tc>
          <w:tcPr>
            <w:tcW w:w="1440" w:type="dxa"/>
          </w:tcPr>
          <w:p w:rsidR="00AB01B3" w:rsidRPr="000B1544" w:rsidP="0076128F" w14:paraId="1B00E716" w14:textId="4C3AD1FA">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0B1544">
              <w:rPr>
                <w:rFonts w:ascii="Helvetica" w:hAnsi="Helvetica"/>
                <w:b/>
                <w:sz w:val="16"/>
                <w:szCs w:val="16"/>
              </w:rPr>
              <w:t>Hourly Cost Per Response</w:t>
            </w:r>
            <w:r w:rsidRPr="000B1544">
              <w:rPr>
                <w:rFonts w:ascii="Helvetica" w:hAnsi="Helvetica"/>
                <w:b/>
                <w:sz w:val="16"/>
                <w:szCs w:val="16"/>
                <w:vertAlign w:val="superscript"/>
              </w:rPr>
              <w:t>1</w:t>
            </w:r>
          </w:p>
        </w:tc>
        <w:tc>
          <w:tcPr>
            <w:tcW w:w="1350" w:type="dxa"/>
          </w:tcPr>
          <w:p w:rsidR="00AB01B3" w:rsidRPr="000B1544" w:rsidP="0076128F" w14:paraId="0CADFD0E"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0B1544">
              <w:rPr>
                <w:rFonts w:ascii="Helvetica" w:hAnsi="Helvetica"/>
                <w:b/>
                <w:sz w:val="16"/>
                <w:szCs w:val="16"/>
              </w:rPr>
              <w:t>Annual Cost</w:t>
            </w:r>
          </w:p>
        </w:tc>
      </w:tr>
      <w:tr w14:paraId="7919F9BF" w14:textId="77777777" w:rsidTr="00831DCF">
        <w:tblPrEx>
          <w:tblW w:w="10237" w:type="dxa"/>
          <w:tblInd w:w="-342" w:type="dxa"/>
          <w:tblLayout w:type="fixed"/>
          <w:tblLook w:val="0000"/>
        </w:tblPrEx>
        <w:tc>
          <w:tcPr>
            <w:tcW w:w="1327" w:type="dxa"/>
            <w:vAlign w:val="center"/>
          </w:tcPr>
          <w:p w:rsidR="00AB01B3" w:rsidRPr="000B1544" w:rsidP="0076128F" w14:paraId="5A62F01A" w14:textId="77777777">
            <w:pPr>
              <w:tabs>
                <w:tab w:val="left" w:pos="0"/>
                <w:tab w:val="left" w:pos="1080"/>
                <w:tab w:val="left" w:pos="2160"/>
                <w:tab w:val="left" w:pos="3780"/>
                <w:tab w:val="left" w:pos="6930"/>
              </w:tabs>
              <w:overflowPunct w:val="0"/>
              <w:autoSpaceDE w:val="0"/>
              <w:autoSpaceDN w:val="0"/>
              <w:adjustRightInd w:val="0"/>
              <w:spacing w:before="40" w:after="40" w:line="240" w:lineRule="auto"/>
              <w:jc w:val="center"/>
              <w:textAlignment w:val="baseline"/>
              <w:rPr>
                <w:rFonts w:ascii="Helvetica" w:hAnsi="Helvetica"/>
                <w:sz w:val="16"/>
                <w:szCs w:val="16"/>
              </w:rPr>
            </w:pPr>
            <w:r w:rsidRPr="000B1544">
              <w:rPr>
                <w:rFonts w:ascii="Helvetica" w:hAnsi="Helvetica"/>
                <w:sz w:val="16"/>
                <w:szCs w:val="16"/>
              </w:rPr>
              <w:t>Manufacturer’s Notice for Exempt PMRVs</w:t>
            </w:r>
          </w:p>
        </w:tc>
        <w:tc>
          <w:tcPr>
            <w:tcW w:w="1170" w:type="dxa"/>
            <w:vAlign w:val="center"/>
          </w:tcPr>
          <w:p w:rsidR="00AB01B3" w:rsidRPr="000B1544" w:rsidP="000A6297" w14:paraId="20A1F907" w14:textId="1A259B40">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sidRPr="000B1544">
              <w:rPr>
                <w:rFonts w:ascii="Helvetica" w:hAnsi="Helvetica"/>
                <w:sz w:val="16"/>
                <w:szCs w:val="16"/>
              </w:rPr>
              <w:t xml:space="preserve">      </w:t>
            </w:r>
            <w:r w:rsidRPr="000B1544" w:rsidR="00563026">
              <w:rPr>
                <w:rFonts w:ascii="Helvetica" w:hAnsi="Helvetica"/>
                <w:sz w:val="16"/>
                <w:szCs w:val="16"/>
              </w:rPr>
              <w:t>25</w:t>
            </w:r>
          </w:p>
        </w:tc>
        <w:tc>
          <w:tcPr>
            <w:tcW w:w="1260" w:type="dxa"/>
            <w:vAlign w:val="center"/>
          </w:tcPr>
          <w:p w:rsidR="00AB01B3" w:rsidRPr="000B1544" w:rsidP="00B1132A" w14:paraId="00DB4462" w14:textId="67FD351D">
            <w:pPr>
              <w:overflowPunct w:val="0"/>
              <w:autoSpaceDE w:val="0"/>
              <w:autoSpaceDN w:val="0"/>
              <w:adjustRightInd w:val="0"/>
              <w:spacing w:before="40" w:after="40" w:line="240" w:lineRule="auto"/>
              <w:ind w:left="-135" w:right="132" w:firstLine="135"/>
              <w:jc w:val="center"/>
              <w:textAlignment w:val="baseline"/>
              <w:rPr>
                <w:rFonts w:ascii="Helvetica" w:hAnsi="Helvetica"/>
                <w:sz w:val="16"/>
                <w:szCs w:val="16"/>
              </w:rPr>
            </w:pPr>
            <w:r w:rsidRPr="000B1544">
              <w:rPr>
                <w:rFonts w:ascii="Helvetica" w:hAnsi="Helvetica"/>
                <w:sz w:val="16"/>
                <w:szCs w:val="16"/>
              </w:rPr>
              <w:t xml:space="preserve"> </w:t>
            </w:r>
            <w:r w:rsidRPr="000B1544" w:rsidR="00D23BC5">
              <w:rPr>
                <w:rFonts w:ascii="Helvetica" w:hAnsi="Helvetica"/>
                <w:sz w:val="16"/>
                <w:szCs w:val="16"/>
              </w:rPr>
              <w:t>179.2</w:t>
            </w:r>
          </w:p>
        </w:tc>
        <w:tc>
          <w:tcPr>
            <w:tcW w:w="990" w:type="dxa"/>
            <w:vAlign w:val="center"/>
          </w:tcPr>
          <w:p w:rsidR="00AB01B3" w:rsidRPr="000B1544" w:rsidP="00682840" w14:paraId="76DB17F9" w14:textId="2111A064">
            <w:pPr>
              <w:overflowPunct w:val="0"/>
              <w:autoSpaceDE w:val="0"/>
              <w:autoSpaceDN w:val="0"/>
              <w:adjustRightInd w:val="0"/>
              <w:spacing w:before="40" w:after="40" w:line="240" w:lineRule="auto"/>
              <w:ind w:right="132"/>
              <w:jc w:val="center"/>
              <w:textAlignment w:val="baseline"/>
              <w:rPr>
                <w:rFonts w:ascii="Helvetica" w:hAnsi="Helvetica"/>
                <w:sz w:val="16"/>
                <w:szCs w:val="16"/>
              </w:rPr>
            </w:pPr>
            <w:r w:rsidRPr="000B1544">
              <w:rPr>
                <w:rFonts w:ascii="Helvetica" w:hAnsi="Helvetica"/>
                <w:sz w:val="16"/>
                <w:szCs w:val="16"/>
              </w:rPr>
              <w:t xml:space="preserve">  </w:t>
            </w:r>
            <w:r w:rsidRPr="000B1544" w:rsidR="00C1170E">
              <w:rPr>
                <w:rFonts w:ascii="Helvetica" w:hAnsi="Helvetica"/>
                <w:sz w:val="16"/>
                <w:szCs w:val="16"/>
              </w:rPr>
              <w:t>4,480</w:t>
            </w:r>
          </w:p>
        </w:tc>
        <w:tc>
          <w:tcPr>
            <w:tcW w:w="1440" w:type="dxa"/>
            <w:vAlign w:val="center"/>
          </w:tcPr>
          <w:p w:rsidR="00AB01B3" w:rsidRPr="000B1544" w:rsidP="00682840" w14:paraId="4E33AA63" w14:textId="7119F3A9">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r w:rsidRPr="000B1544">
              <w:rPr>
                <w:rFonts w:ascii="Helvetica" w:hAnsi="Helvetica"/>
                <w:sz w:val="16"/>
                <w:szCs w:val="16"/>
              </w:rPr>
              <w:t>0.00555</w:t>
            </w:r>
            <w:r w:rsidRPr="000B1544" w:rsidR="00B1132A">
              <w:rPr>
                <w:rFonts w:ascii="Helvetica" w:hAnsi="Helvetica"/>
                <w:sz w:val="16"/>
                <w:szCs w:val="16"/>
              </w:rPr>
              <w:t>6</w:t>
            </w:r>
          </w:p>
          <w:p w:rsidR="00AB01B3" w:rsidRPr="000B1544" w:rsidP="00682840" w14:paraId="2F1C71CE" w14:textId="77777777">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r w:rsidRPr="000B1544">
              <w:rPr>
                <w:rFonts w:ascii="Helvetica" w:hAnsi="Helvetica"/>
                <w:sz w:val="16"/>
                <w:szCs w:val="16"/>
              </w:rPr>
              <w:t>(20 seconds)</w:t>
            </w:r>
          </w:p>
        </w:tc>
        <w:tc>
          <w:tcPr>
            <w:tcW w:w="1260" w:type="dxa"/>
            <w:vAlign w:val="center"/>
          </w:tcPr>
          <w:p w:rsidR="00AB01B3" w:rsidRPr="000B1544" w:rsidP="00682840" w14:paraId="7146BD81" w14:textId="7A33274E">
            <w:pPr>
              <w:overflowPunct w:val="0"/>
              <w:autoSpaceDE w:val="0"/>
              <w:autoSpaceDN w:val="0"/>
              <w:adjustRightInd w:val="0"/>
              <w:spacing w:before="40" w:after="40" w:line="240" w:lineRule="auto"/>
              <w:ind w:left="-108" w:right="132"/>
              <w:jc w:val="center"/>
              <w:textAlignment w:val="baseline"/>
              <w:rPr>
                <w:rFonts w:ascii="Helvetica" w:hAnsi="Helvetica"/>
                <w:sz w:val="16"/>
                <w:szCs w:val="16"/>
              </w:rPr>
            </w:pPr>
            <w:r w:rsidRPr="000B1544">
              <w:rPr>
                <w:rFonts w:ascii="Helvetica" w:hAnsi="Helvetica"/>
                <w:sz w:val="16"/>
                <w:szCs w:val="16"/>
              </w:rPr>
              <w:t xml:space="preserve">  </w:t>
            </w:r>
            <w:r w:rsidRPr="000B1544" w:rsidR="00D23BC5">
              <w:rPr>
                <w:rFonts w:ascii="Helvetica" w:hAnsi="Helvetica"/>
                <w:sz w:val="16"/>
                <w:szCs w:val="16"/>
              </w:rPr>
              <w:t>24.89</w:t>
            </w:r>
          </w:p>
        </w:tc>
        <w:tc>
          <w:tcPr>
            <w:tcW w:w="1440" w:type="dxa"/>
            <w:vAlign w:val="center"/>
          </w:tcPr>
          <w:p w:rsidR="00AB01B3" w:rsidRPr="000B1544" w:rsidP="00682840" w14:paraId="41E0FD9E" w14:textId="0F9CE4EE">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sidRPr="000B1544">
              <w:rPr>
                <w:rFonts w:ascii="Helvetica" w:hAnsi="Helvetica"/>
                <w:sz w:val="16"/>
                <w:szCs w:val="16"/>
              </w:rPr>
              <w:t xml:space="preserve">       </w:t>
            </w:r>
            <w:r w:rsidR="00F87580">
              <w:rPr>
                <w:rFonts w:ascii="Helvetica" w:hAnsi="Helvetica"/>
                <w:sz w:val="16"/>
                <w:szCs w:val="16"/>
              </w:rPr>
              <w:t>$</w:t>
            </w:r>
            <w:r w:rsidRPr="000B1544" w:rsidR="00D23BC5">
              <w:rPr>
                <w:rFonts w:ascii="Helvetica" w:hAnsi="Helvetica"/>
                <w:sz w:val="16"/>
                <w:szCs w:val="16"/>
              </w:rPr>
              <w:t>60.65</w:t>
            </w:r>
          </w:p>
        </w:tc>
        <w:tc>
          <w:tcPr>
            <w:tcW w:w="1350" w:type="dxa"/>
            <w:vAlign w:val="center"/>
          </w:tcPr>
          <w:p w:rsidR="00AB01B3" w:rsidRPr="000B1544" w:rsidP="00682840" w14:paraId="6F6E64B2" w14:textId="312911CE">
            <w:pPr>
              <w:overflowPunct w:val="0"/>
              <w:autoSpaceDE w:val="0"/>
              <w:autoSpaceDN w:val="0"/>
              <w:adjustRightInd w:val="0"/>
              <w:spacing w:before="40" w:after="40" w:line="240" w:lineRule="auto"/>
              <w:jc w:val="center"/>
              <w:textAlignment w:val="baseline"/>
              <w:rPr>
                <w:rFonts w:ascii="Helvetica" w:hAnsi="Helvetica"/>
                <w:sz w:val="16"/>
                <w:szCs w:val="16"/>
              </w:rPr>
            </w:pPr>
            <w:r w:rsidRPr="000B1544">
              <w:rPr>
                <w:rFonts w:ascii="Helvetica" w:hAnsi="Helvetica"/>
                <w:sz w:val="16"/>
                <w:szCs w:val="16"/>
              </w:rPr>
              <w:t>$</w:t>
            </w:r>
            <w:r w:rsidRPr="000B1544" w:rsidR="00F87580">
              <w:rPr>
                <w:rFonts w:ascii="Helvetica" w:hAnsi="Helvetica"/>
                <w:sz w:val="16"/>
                <w:szCs w:val="16"/>
              </w:rPr>
              <w:t>1,</w:t>
            </w:r>
            <w:r w:rsidRPr="000B1544" w:rsidR="00D23BC5">
              <w:rPr>
                <w:rFonts w:ascii="Helvetica" w:hAnsi="Helvetica"/>
                <w:sz w:val="16"/>
                <w:szCs w:val="16"/>
              </w:rPr>
              <w:t>509.47</w:t>
            </w:r>
          </w:p>
        </w:tc>
      </w:tr>
      <w:tr w14:paraId="2A6D54A6" w14:textId="77777777" w:rsidTr="00F87580">
        <w:tblPrEx>
          <w:tblW w:w="10237" w:type="dxa"/>
          <w:tblInd w:w="-342" w:type="dxa"/>
          <w:tblLayout w:type="fixed"/>
          <w:tblLook w:val="0000"/>
        </w:tblPrEx>
        <w:tc>
          <w:tcPr>
            <w:tcW w:w="1327" w:type="dxa"/>
          </w:tcPr>
          <w:p w:rsidR="00AB01B3" w:rsidRPr="000B1544" w:rsidP="0076128F" w14:paraId="1507DFF4" w14:textId="77777777">
            <w:pPr>
              <w:tabs>
                <w:tab w:val="left" w:pos="0"/>
                <w:tab w:val="left" w:pos="1080"/>
                <w:tab w:val="left" w:pos="2160"/>
                <w:tab w:val="left" w:pos="3780"/>
                <w:tab w:val="left" w:pos="6930"/>
              </w:tabs>
              <w:overflowPunct w:val="0"/>
              <w:autoSpaceDE w:val="0"/>
              <w:autoSpaceDN w:val="0"/>
              <w:adjustRightInd w:val="0"/>
              <w:spacing w:before="40" w:after="40" w:line="240" w:lineRule="auto"/>
              <w:textAlignment w:val="baseline"/>
              <w:rPr>
                <w:rFonts w:ascii="Helvetica" w:hAnsi="Helvetica"/>
                <w:sz w:val="16"/>
                <w:szCs w:val="16"/>
              </w:rPr>
            </w:pPr>
            <w:r w:rsidRPr="000B1544">
              <w:rPr>
                <w:rFonts w:ascii="Helvetica" w:hAnsi="Helvetica"/>
                <w:sz w:val="16"/>
                <w:szCs w:val="16"/>
              </w:rPr>
              <w:t>TOTALS</w:t>
            </w:r>
          </w:p>
        </w:tc>
        <w:tc>
          <w:tcPr>
            <w:tcW w:w="1170" w:type="dxa"/>
            <w:vAlign w:val="bottom"/>
          </w:tcPr>
          <w:p w:rsidR="00AB01B3" w:rsidRPr="000B1544" w:rsidP="000A6297" w14:paraId="6A275234" w14:textId="1C3F0369">
            <w:pPr>
              <w:overflowPunct w:val="0"/>
              <w:autoSpaceDE w:val="0"/>
              <w:autoSpaceDN w:val="0"/>
              <w:adjustRightInd w:val="0"/>
              <w:spacing w:before="40" w:after="40" w:line="240" w:lineRule="auto"/>
              <w:ind w:left="-228" w:right="132"/>
              <w:jc w:val="center"/>
              <w:textAlignment w:val="baseline"/>
              <w:rPr>
                <w:rFonts w:ascii="Helvetica" w:hAnsi="Helvetica"/>
                <w:b/>
                <w:sz w:val="16"/>
                <w:szCs w:val="16"/>
              </w:rPr>
            </w:pPr>
            <w:r w:rsidRPr="000B1544">
              <w:rPr>
                <w:rFonts w:ascii="Helvetica" w:hAnsi="Helvetica"/>
                <w:b/>
                <w:sz w:val="16"/>
                <w:szCs w:val="16"/>
              </w:rPr>
              <w:t xml:space="preserve">      </w:t>
            </w:r>
            <w:r w:rsidRPr="000B1544" w:rsidR="00563026">
              <w:rPr>
                <w:rFonts w:ascii="Helvetica" w:hAnsi="Helvetica"/>
                <w:b/>
                <w:sz w:val="16"/>
                <w:szCs w:val="16"/>
              </w:rPr>
              <w:t>25</w:t>
            </w:r>
          </w:p>
        </w:tc>
        <w:tc>
          <w:tcPr>
            <w:tcW w:w="1260" w:type="dxa"/>
            <w:shd w:val="clear" w:color="auto" w:fill="000000" w:themeFill="text1"/>
            <w:vAlign w:val="bottom"/>
          </w:tcPr>
          <w:p w:rsidR="00AB01B3" w:rsidRPr="000B1544" w:rsidP="00682840" w14:paraId="0189886F" w14:textId="77777777">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p>
        </w:tc>
        <w:tc>
          <w:tcPr>
            <w:tcW w:w="990" w:type="dxa"/>
            <w:vAlign w:val="bottom"/>
          </w:tcPr>
          <w:p w:rsidR="00AB01B3" w:rsidRPr="000B1544" w:rsidP="00682840" w14:paraId="1443C140" w14:textId="1ECB3A9B">
            <w:pPr>
              <w:overflowPunct w:val="0"/>
              <w:autoSpaceDE w:val="0"/>
              <w:autoSpaceDN w:val="0"/>
              <w:adjustRightInd w:val="0"/>
              <w:spacing w:before="40" w:after="40" w:line="240" w:lineRule="auto"/>
              <w:ind w:right="132"/>
              <w:jc w:val="center"/>
              <w:textAlignment w:val="baseline"/>
              <w:rPr>
                <w:rFonts w:ascii="Helvetica" w:hAnsi="Helvetica"/>
                <w:b/>
                <w:sz w:val="16"/>
                <w:szCs w:val="16"/>
              </w:rPr>
            </w:pPr>
            <w:r w:rsidRPr="000B1544">
              <w:rPr>
                <w:rFonts w:ascii="Helvetica" w:hAnsi="Helvetica"/>
                <w:b/>
                <w:sz w:val="16"/>
                <w:szCs w:val="16"/>
              </w:rPr>
              <w:t xml:space="preserve"> </w:t>
            </w:r>
            <w:r w:rsidRPr="000B1544" w:rsidR="00C1170E">
              <w:rPr>
                <w:rFonts w:ascii="Helvetica" w:hAnsi="Helvetica"/>
                <w:b/>
                <w:sz w:val="16"/>
                <w:szCs w:val="16"/>
              </w:rPr>
              <w:t>4,480</w:t>
            </w:r>
          </w:p>
        </w:tc>
        <w:tc>
          <w:tcPr>
            <w:tcW w:w="1440" w:type="dxa"/>
            <w:shd w:val="clear" w:color="auto" w:fill="000000" w:themeFill="text1"/>
            <w:vAlign w:val="bottom"/>
          </w:tcPr>
          <w:p w:rsidR="00AB01B3" w:rsidRPr="000B1544" w:rsidP="00682840" w14:paraId="06596D33" w14:textId="77777777">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p>
        </w:tc>
        <w:tc>
          <w:tcPr>
            <w:tcW w:w="1260" w:type="dxa"/>
            <w:vAlign w:val="bottom"/>
          </w:tcPr>
          <w:p w:rsidR="00AB01B3" w:rsidRPr="000B1544" w:rsidP="00682840" w14:paraId="2FBEFE4E" w14:textId="64815EBD">
            <w:pPr>
              <w:overflowPunct w:val="0"/>
              <w:autoSpaceDE w:val="0"/>
              <w:autoSpaceDN w:val="0"/>
              <w:adjustRightInd w:val="0"/>
              <w:spacing w:before="40" w:after="40" w:line="240" w:lineRule="auto"/>
              <w:ind w:left="-108" w:right="132"/>
              <w:jc w:val="center"/>
              <w:textAlignment w:val="baseline"/>
              <w:rPr>
                <w:rFonts w:ascii="Helvetica" w:hAnsi="Helvetica"/>
                <w:b/>
                <w:sz w:val="16"/>
                <w:szCs w:val="16"/>
              </w:rPr>
            </w:pPr>
            <w:r w:rsidRPr="000B1544">
              <w:rPr>
                <w:rFonts w:ascii="Helvetica" w:hAnsi="Helvetica"/>
                <w:b/>
                <w:sz w:val="16"/>
                <w:szCs w:val="16"/>
              </w:rPr>
              <w:t xml:space="preserve">  </w:t>
            </w:r>
            <w:r w:rsidRPr="000B1544" w:rsidR="00D23BC5">
              <w:rPr>
                <w:rFonts w:ascii="Helvetica" w:hAnsi="Helvetica"/>
                <w:b/>
                <w:sz w:val="16"/>
                <w:szCs w:val="16"/>
              </w:rPr>
              <w:t>2</w:t>
            </w:r>
            <w:r w:rsidR="00690591">
              <w:rPr>
                <w:rFonts w:ascii="Helvetica" w:hAnsi="Helvetica"/>
                <w:b/>
                <w:sz w:val="16"/>
                <w:szCs w:val="16"/>
              </w:rPr>
              <w:t>5</w:t>
            </w:r>
          </w:p>
        </w:tc>
        <w:tc>
          <w:tcPr>
            <w:tcW w:w="1440" w:type="dxa"/>
            <w:shd w:val="clear" w:color="auto" w:fill="000000" w:themeFill="text1"/>
            <w:vAlign w:val="bottom"/>
          </w:tcPr>
          <w:p w:rsidR="00AB01B3" w:rsidRPr="000B1544" w:rsidP="00682840" w14:paraId="4D2EBE14" w14:textId="1DA3D3C6">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p>
        </w:tc>
        <w:tc>
          <w:tcPr>
            <w:tcW w:w="1350" w:type="dxa"/>
            <w:vAlign w:val="bottom"/>
          </w:tcPr>
          <w:p w:rsidR="00AB01B3" w:rsidRPr="000B1544" w:rsidP="00682840" w14:paraId="153EEF41" w14:textId="1A572240">
            <w:pPr>
              <w:overflowPunct w:val="0"/>
              <w:autoSpaceDE w:val="0"/>
              <w:autoSpaceDN w:val="0"/>
              <w:adjustRightInd w:val="0"/>
              <w:spacing w:before="40" w:after="40" w:line="240" w:lineRule="auto"/>
              <w:jc w:val="center"/>
              <w:textAlignment w:val="baseline"/>
              <w:rPr>
                <w:rFonts w:ascii="Helvetica" w:hAnsi="Helvetica"/>
                <w:b/>
                <w:sz w:val="16"/>
                <w:szCs w:val="16"/>
              </w:rPr>
            </w:pPr>
            <w:r w:rsidRPr="000B1544">
              <w:rPr>
                <w:rFonts w:ascii="Helvetica" w:hAnsi="Helvetica"/>
                <w:b/>
                <w:sz w:val="16"/>
                <w:szCs w:val="16"/>
              </w:rPr>
              <w:t>$</w:t>
            </w:r>
            <w:r w:rsidRPr="000B1544" w:rsidR="00D23BC5">
              <w:rPr>
                <w:rFonts w:ascii="Helvetica" w:hAnsi="Helvetica"/>
                <w:b/>
                <w:sz w:val="16"/>
                <w:szCs w:val="16"/>
              </w:rPr>
              <w:t>1,509.47</w:t>
            </w:r>
          </w:p>
        </w:tc>
      </w:tr>
    </w:tbl>
    <w:p w:rsidR="00690591" w:rsidP="00690591" w14:paraId="7E75C94B" w14:textId="77777777">
      <w:pPr>
        <w:spacing w:after="0"/>
        <w:rPr>
          <w:sz w:val="16"/>
          <w:szCs w:val="16"/>
        </w:rPr>
      </w:pPr>
      <w:r w:rsidRPr="00876963">
        <w:rPr>
          <w:b/>
          <w:bCs/>
          <w:sz w:val="18"/>
          <w:szCs w:val="18"/>
        </w:rPr>
        <w:t>Note:</w:t>
      </w:r>
      <w:r w:rsidRPr="009B69D3">
        <w:rPr>
          <w:sz w:val="16"/>
          <w:szCs w:val="16"/>
        </w:rPr>
        <w:t xml:space="preserv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690591" w:rsidP="00690591" w14:paraId="1FF932EE" w14:textId="77777777">
      <w:pPr>
        <w:tabs>
          <w:tab w:val="left" w:pos="-720"/>
        </w:tabs>
        <w:suppressAutoHyphens/>
        <w:spacing w:after="0" w:line="240" w:lineRule="auto"/>
        <w:rPr>
          <w:rFonts w:ascii="Times New Roman" w:hAnsi="Times New Roman"/>
          <w:sz w:val="24"/>
          <w:szCs w:val="24"/>
        </w:rPr>
      </w:pPr>
    </w:p>
    <w:p w:rsidR="00690591" w:rsidP="00690591" w14:paraId="07B84872" w14:textId="60BB2423">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w:t>
      </w:r>
      <w:r w:rsidRPr="00876963">
        <w:rPr>
          <w:rFonts w:ascii="Times New Roman" w:hAnsi="Times New Roman"/>
          <w:sz w:val="24"/>
          <w:szCs w:val="24"/>
        </w:rPr>
        <w:t>The total annual burden hours ha</w:t>
      </w:r>
      <w:r>
        <w:rPr>
          <w:rFonts w:ascii="Times New Roman" w:hAnsi="Times New Roman"/>
          <w:sz w:val="24"/>
          <w:szCs w:val="24"/>
        </w:rPr>
        <w:t>s</w:t>
      </w:r>
      <w:r w:rsidRPr="00876963">
        <w:rPr>
          <w:rFonts w:ascii="Times New Roman" w:hAnsi="Times New Roman"/>
          <w:sz w:val="24"/>
          <w:szCs w:val="24"/>
        </w:rPr>
        <w:t xml:space="preserve"> been rounded up to </w:t>
      </w:r>
      <w:r>
        <w:rPr>
          <w:rFonts w:ascii="Times New Roman" w:hAnsi="Times New Roman"/>
          <w:sz w:val="24"/>
          <w:szCs w:val="24"/>
        </w:rPr>
        <w:t>25</w:t>
      </w:r>
      <w:r w:rsidRPr="00876963">
        <w:rPr>
          <w:rFonts w:ascii="Times New Roman" w:hAnsi="Times New Roman"/>
          <w:b/>
          <w:bCs/>
          <w:sz w:val="24"/>
          <w:szCs w:val="24"/>
        </w:rPr>
        <w:t xml:space="preserve"> </w:t>
      </w:r>
      <w:r w:rsidRPr="00876963">
        <w:rPr>
          <w:rFonts w:ascii="Times New Roman" w:hAnsi="Times New Roman"/>
          <w:sz w:val="24"/>
          <w:szCs w:val="24"/>
        </w:rPr>
        <w:t>hours to be consistent with OMB’s system ROCIS.*</w:t>
      </w:r>
    </w:p>
    <w:p w:rsidR="00690591" w:rsidP="00FA2F70" w14:paraId="20F1181B" w14:textId="77777777">
      <w:pPr>
        <w:spacing w:after="0" w:line="240" w:lineRule="auto"/>
        <w:rPr>
          <w:sz w:val="24"/>
          <w:szCs w:val="24"/>
          <w:vertAlign w:val="superscript"/>
        </w:rPr>
      </w:pPr>
    </w:p>
    <w:p w:rsidR="0021340A" w:rsidRPr="000B1544" w:rsidP="00FA2F70" w14:paraId="0070D6C7" w14:textId="08202A67">
      <w:pPr>
        <w:spacing w:after="0" w:line="240" w:lineRule="auto"/>
        <w:rPr>
          <w:sz w:val="24"/>
          <w:szCs w:val="24"/>
        </w:rPr>
      </w:pPr>
      <w:r w:rsidRPr="000B1544">
        <w:rPr>
          <w:sz w:val="24"/>
          <w:szCs w:val="24"/>
          <w:vertAlign w:val="superscript"/>
        </w:rPr>
        <w:t>1</w:t>
      </w:r>
      <w:r w:rsidRPr="000B1544">
        <w:rPr>
          <w:sz w:val="24"/>
          <w:szCs w:val="24"/>
        </w:rPr>
        <w:t xml:space="preserve"> The wage rate is determined at a fully burdened hourly rate of $5</w:t>
      </w:r>
      <w:r w:rsidRPr="000B1544" w:rsidR="00920336">
        <w:rPr>
          <w:sz w:val="24"/>
          <w:szCs w:val="24"/>
        </w:rPr>
        <w:t>6</w:t>
      </w:r>
      <w:r w:rsidRPr="000B1544">
        <w:rPr>
          <w:sz w:val="24"/>
          <w:szCs w:val="24"/>
        </w:rPr>
        <w:t>.</w:t>
      </w:r>
      <w:r w:rsidRPr="000B1544" w:rsidR="00920336">
        <w:rPr>
          <w:sz w:val="24"/>
          <w:szCs w:val="24"/>
        </w:rPr>
        <w:t>11</w:t>
      </w:r>
      <w:r w:rsidRPr="000B1544" w:rsidR="00F16203">
        <w:rPr>
          <w:sz w:val="24"/>
          <w:szCs w:val="24"/>
        </w:rPr>
        <w:t xml:space="preserve"> per hour</w:t>
      </w:r>
      <w:r w:rsidRPr="000B1544">
        <w:rPr>
          <w:sz w:val="24"/>
          <w:szCs w:val="24"/>
        </w:rPr>
        <w:t>, determined from a</w:t>
      </w:r>
      <w:r w:rsidRPr="000B1544" w:rsidR="00920336">
        <w:rPr>
          <w:sz w:val="24"/>
          <w:szCs w:val="24"/>
        </w:rPr>
        <w:t>n 20%/80% blend of Sales Managers ($</w:t>
      </w:r>
      <w:r w:rsidRPr="000B1544" w:rsidR="00D23BC5">
        <w:rPr>
          <w:sz w:val="24"/>
          <w:szCs w:val="24"/>
        </w:rPr>
        <w:t>68.46</w:t>
      </w:r>
      <w:r w:rsidRPr="000B1544" w:rsidR="00920336">
        <w:rPr>
          <w:sz w:val="24"/>
          <w:szCs w:val="24"/>
        </w:rPr>
        <w:t>) and Sales Representatives, All Other</w:t>
      </w:r>
      <w:r w:rsidRPr="000B1544">
        <w:rPr>
          <w:sz w:val="24"/>
          <w:szCs w:val="24"/>
        </w:rPr>
        <w:t xml:space="preserve"> </w:t>
      </w:r>
      <w:r w:rsidRPr="000B1544" w:rsidR="00920336">
        <w:rPr>
          <w:sz w:val="24"/>
          <w:szCs w:val="24"/>
        </w:rPr>
        <w:t>(</w:t>
      </w:r>
      <w:r w:rsidRPr="000B1544" w:rsidR="00F16203">
        <w:rPr>
          <w:sz w:val="24"/>
          <w:szCs w:val="24"/>
        </w:rPr>
        <w:t>$</w:t>
      </w:r>
      <w:r w:rsidRPr="000B1544" w:rsidR="00D23BC5">
        <w:rPr>
          <w:sz w:val="24"/>
          <w:szCs w:val="24"/>
        </w:rPr>
        <w:t>34.81</w:t>
      </w:r>
      <w:r w:rsidRPr="000B1544" w:rsidR="00920336">
        <w:rPr>
          <w:sz w:val="24"/>
          <w:szCs w:val="24"/>
        </w:rPr>
        <w:t>) yielding a blended r</w:t>
      </w:r>
      <w:r w:rsidRPr="000B1544" w:rsidR="00F16203">
        <w:rPr>
          <w:sz w:val="24"/>
          <w:szCs w:val="24"/>
        </w:rPr>
        <w:t xml:space="preserve">aw labor rate </w:t>
      </w:r>
      <w:r w:rsidRPr="000B1544" w:rsidR="00920336">
        <w:rPr>
          <w:sz w:val="24"/>
          <w:szCs w:val="24"/>
        </w:rPr>
        <w:t>of $</w:t>
      </w:r>
      <w:r w:rsidRPr="000B1544" w:rsidR="00D23BC5">
        <w:rPr>
          <w:sz w:val="24"/>
          <w:szCs w:val="24"/>
        </w:rPr>
        <w:t>41.53</w:t>
      </w:r>
      <w:r w:rsidRPr="000B1544" w:rsidR="00920336">
        <w:rPr>
          <w:sz w:val="24"/>
          <w:szCs w:val="24"/>
        </w:rPr>
        <w:t xml:space="preserve"> </w:t>
      </w:r>
      <w:r w:rsidRPr="000B1544" w:rsidR="00F16203">
        <w:rPr>
          <w:sz w:val="24"/>
          <w:szCs w:val="24"/>
        </w:rPr>
        <w:t>per hour x 1.46 burden multiplier.</w:t>
      </w:r>
    </w:p>
    <w:p w:rsidR="00920336" w:rsidRPr="000B1544" w:rsidP="00FA2F70" w14:paraId="1AE15A42" w14:textId="77777777">
      <w:pPr>
        <w:spacing w:after="0" w:line="240" w:lineRule="auto"/>
        <w:rPr>
          <w:rFonts w:ascii="Times New Roman" w:hAnsi="Times New Roman"/>
          <w:b/>
          <w:color w:val="000000"/>
          <w:sz w:val="24"/>
          <w:szCs w:val="24"/>
        </w:rPr>
      </w:pPr>
    </w:p>
    <w:p w:rsidR="00054A85" w:rsidRPr="005D7C1E" w:rsidP="00054A85" w14:paraId="03EC40C7" w14:textId="77777777">
      <w:pPr>
        <w:spacing w:after="0" w:line="240" w:lineRule="auto"/>
        <w:rPr>
          <w:rFonts w:ascii="Times New Roman" w:hAnsi="Times New Roman"/>
          <w:sz w:val="24"/>
          <w:szCs w:val="24"/>
        </w:rPr>
      </w:pPr>
      <w:r w:rsidRPr="005D7C1E">
        <w:rPr>
          <w:rFonts w:ascii="Times New Roman" w:hAnsi="Times New Roman"/>
          <w:b/>
          <w:bCs/>
          <w:sz w:val="24"/>
          <w:szCs w:val="24"/>
        </w:rPr>
        <w:t xml:space="preserve">13.  </w:t>
      </w:r>
      <w:r w:rsidRPr="005D7C1E">
        <w:rPr>
          <w:rFonts w:ascii="Times New Roman" w:hAnsi="Times New Roman"/>
          <w:b/>
          <w:bCs/>
          <w:color w:val="000000"/>
          <w:sz w:val="24"/>
          <w:szCs w:val="24"/>
        </w:rPr>
        <w:t>Provide an estimate for the total annual cost burden to respondents or recordkeepers</w:t>
      </w:r>
      <w:r w:rsidRPr="005D7C1E">
        <w:rPr>
          <w:rFonts w:ascii="Times New Roman" w:hAnsi="Times New Roman"/>
          <w:b/>
          <w:color w:val="000000"/>
          <w:sz w:val="24"/>
          <w:szCs w:val="24"/>
        </w:rPr>
        <w:t xml:space="preserve"> resulting from the collection of information. (Do not include the cost of any hour burden shown in Items 12 and 14). </w:t>
      </w:r>
    </w:p>
    <w:p w:rsidR="00054A85" w:rsidP="00054A85" w14:paraId="197DB36A" w14:textId="77777777">
      <w:pPr>
        <w:spacing w:after="0" w:line="240" w:lineRule="auto"/>
        <w:rPr>
          <w:sz w:val="24"/>
          <w:szCs w:val="24"/>
        </w:rPr>
      </w:pPr>
    </w:p>
    <w:p w:rsidR="00F87580" w:rsidRPr="00C879B4" w:rsidP="00F87580" w14:paraId="0B2E0CBF"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87580" w:rsidRPr="00C879B4" w:rsidP="00F87580" w14:paraId="00AB9FBB" w14:textId="77777777">
      <w:pPr>
        <w:spacing w:after="0" w:line="240" w:lineRule="auto"/>
        <w:rPr>
          <w:rFonts w:ascii="Times New Roman" w:hAnsi="Times New Roman"/>
          <w:color w:val="000000"/>
          <w:sz w:val="24"/>
          <w:szCs w:val="24"/>
        </w:rPr>
      </w:pPr>
    </w:p>
    <w:p w:rsidR="00F87580" w:rsidRPr="00C879B4" w:rsidP="00F87580" w14:paraId="531B801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87580" w:rsidRPr="00C879B4" w:rsidP="00F87580" w14:paraId="610D737B" w14:textId="77777777">
      <w:pPr>
        <w:spacing w:after="0" w:line="240" w:lineRule="auto"/>
        <w:rPr>
          <w:rFonts w:ascii="Times New Roman" w:hAnsi="Times New Roman"/>
          <w:color w:val="000000"/>
          <w:sz w:val="24"/>
          <w:szCs w:val="24"/>
        </w:rPr>
      </w:pPr>
    </w:p>
    <w:p w:rsidR="00F87580" w:rsidP="00F87580" w14:paraId="64E4DDAE" w14:textId="57F683C9">
      <w:pPr>
        <w:spacing w:after="0" w:line="240" w:lineRule="auto"/>
        <w:rPr>
          <w:sz w:val="24"/>
          <w:szCs w:val="24"/>
        </w:rPr>
      </w:pPr>
      <w:r w:rsidRPr="00C879B4">
        <w:rPr>
          <w:rFonts w:ascii="Times New Roman" w:hAnsi="Times New Roman"/>
          <w:color w:val="000000"/>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color w:val="000000"/>
          <w:sz w:val="24"/>
          <w:szCs w:val="24"/>
        </w:rPr>
        <w:t>.</w:t>
      </w:r>
    </w:p>
    <w:p w:rsidR="00F87580" w:rsidRPr="000B1544" w:rsidP="00054A85" w14:paraId="521018D3" w14:textId="77777777">
      <w:pPr>
        <w:spacing w:after="0" w:line="240" w:lineRule="auto"/>
        <w:rPr>
          <w:sz w:val="24"/>
          <w:szCs w:val="24"/>
        </w:rPr>
      </w:pPr>
    </w:p>
    <w:p w:rsidR="00054A85" w:rsidRPr="000B1544" w:rsidP="00FA2F70" w14:paraId="13E7FC80" w14:textId="4CF35DB6">
      <w:pPr>
        <w:spacing w:after="0" w:line="240" w:lineRule="auto"/>
        <w:rPr>
          <w:sz w:val="24"/>
          <w:szCs w:val="24"/>
        </w:rPr>
      </w:pPr>
      <w:r w:rsidRPr="000B1544">
        <w:rPr>
          <w:sz w:val="24"/>
          <w:szCs w:val="24"/>
        </w:rPr>
        <w:t>There are no recordkeeping, capital, start-up or maintenance costs associated with this information collection.</w:t>
      </w:r>
    </w:p>
    <w:p w:rsidR="003F005D" w:rsidRPr="000B1544" w:rsidP="00FA2F70" w14:paraId="2F5EF685" w14:textId="77777777">
      <w:pPr>
        <w:spacing w:after="0" w:line="240" w:lineRule="auto"/>
        <w:rPr>
          <w:rFonts w:ascii="Times New Roman" w:hAnsi="Times New Roman"/>
          <w:b/>
          <w:color w:val="000000"/>
          <w:sz w:val="24"/>
          <w:szCs w:val="24"/>
        </w:rPr>
      </w:pPr>
    </w:p>
    <w:tbl>
      <w:tblPr>
        <w:tblW w:w="0" w:type="auto"/>
        <w:tblInd w:w="1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342"/>
      </w:tblGrid>
      <w:tr w14:paraId="1BEB65ED" w14:textId="77777777" w:rsidTr="00054A85">
        <w:tblPrEx>
          <w:tblW w:w="0" w:type="auto"/>
          <w:tblInd w:w="1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1340A" w:rsidP="00054A85" w14:paraId="45CE845C" w14:textId="77777777">
            <w:pPr>
              <w:spacing w:after="0" w:line="240" w:lineRule="auto"/>
              <w:ind w:left="-20"/>
              <w:rPr>
                <w:rFonts w:ascii="Times New Roman" w:hAnsi="Times New Roman"/>
                <w:b/>
                <w:color w:val="000000"/>
                <w:sz w:val="24"/>
                <w:szCs w:val="24"/>
              </w:rPr>
            </w:pPr>
            <w:r w:rsidRPr="000B154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960C5" w:rsidP="00054A85" w14:paraId="26787613" w14:textId="77777777">
            <w:pPr>
              <w:spacing w:after="0" w:line="240" w:lineRule="auto"/>
              <w:ind w:left="-20"/>
              <w:rPr>
                <w:rFonts w:ascii="Times New Roman" w:hAnsi="Times New Roman"/>
                <w:b/>
                <w:color w:val="000000"/>
                <w:sz w:val="24"/>
                <w:szCs w:val="24"/>
              </w:rPr>
            </w:pPr>
          </w:p>
          <w:p w:rsidR="002960C5" w:rsidP="00054A85" w14:paraId="6CEB3505" w14:textId="77777777">
            <w:pPr>
              <w:spacing w:after="0" w:line="240" w:lineRule="auto"/>
              <w:ind w:left="-20"/>
              <w:rPr>
                <w:rFonts w:ascii="Times New Roman" w:hAnsi="Times New Roman"/>
                <w:b/>
                <w:color w:val="000000"/>
                <w:sz w:val="24"/>
                <w:szCs w:val="24"/>
              </w:rPr>
            </w:pPr>
          </w:p>
          <w:p w:rsidR="002960C5" w:rsidP="00054A85" w14:paraId="2C1E13D0" w14:textId="77777777">
            <w:pPr>
              <w:spacing w:after="0" w:line="240" w:lineRule="auto"/>
              <w:ind w:left="-20"/>
              <w:rPr>
                <w:rFonts w:ascii="Times New Roman" w:hAnsi="Times New Roman"/>
                <w:b/>
                <w:color w:val="000000"/>
                <w:sz w:val="24"/>
                <w:szCs w:val="24"/>
              </w:rPr>
            </w:pPr>
          </w:p>
          <w:p w:rsidR="002960C5" w:rsidP="00054A85" w14:paraId="025A5832" w14:textId="77777777">
            <w:pPr>
              <w:spacing w:after="0" w:line="240" w:lineRule="auto"/>
              <w:ind w:left="-20"/>
              <w:rPr>
                <w:rFonts w:ascii="Times New Roman" w:hAnsi="Times New Roman"/>
                <w:b/>
                <w:color w:val="000000"/>
                <w:sz w:val="24"/>
                <w:szCs w:val="24"/>
              </w:rPr>
            </w:pPr>
          </w:p>
          <w:p w:rsidR="002960C5" w:rsidP="00054A85" w14:paraId="251E24F4" w14:textId="77777777">
            <w:pPr>
              <w:spacing w:after="0" w:line="240" w:lineRule="auto"/>
              <w:ind w:left="-20"/>
              <w:rPr>
                <w:rFonts w:ascii="Times New Roman" w:hAnsi="Times New Roman"/>
                <w:b/>
                <w:color w:val="000000"/>
                <w:sz w:val="24"/>
                <w:szCs w:val="24"/>
              </w:rPr>
            </w:pPr>
          </w:p>
          <w:p w:rsidR="002960C5" w:rsidP="00054A85" w14:paraId="0E5B7C6B" w14:textId="77777777">
            <w:pPr>
              <w:spacing w:after="0" w:line="240" w:lineRule="auto"/>
              <w:ind w:left="-20"/>
              <w:rPr>
                <w:rFonts w:ascii="Times New Roman" w:hAnsi="Times New Roman"/>
                <w:b/>
                <w:color w:val="000000"/>
                <w:sz w:val="24"/>
                <w:szCs w:val="24"/>
              </w:rPr>
            </w:pPr>
          </w:p>
          <w:p w:rsidR="002960C5" w:rsidP="00054A85" w14:paraId="0C31D740" w14:textId="77777777">
            <w:pPr>
              <w:spacing w:after="0" w:line="240" w:lineRule="auto"/>
              <w:ind w:left="-20"/>
              <w:rPr>
                <w:rFonts w:ascii="Times New Roman" w:hAnsi="Times New Roman"/>
                <w:b/>
                <w:color w:val="000000"/>
                <w:sz w:val="24"/>
                <w:szCs w:val="24"/>
              </w:rPr>
            </w:pPr>
          </w:p>
          <w:p w:rsidR="002960C5" w:rsidRPr="000B1544" w:rsidP="00054A85" w14:paraId="092021FD" w14:textId="77777777">
            <w:pPr>
              <w:spacing w:after="0" w:line="240" w:lineRule="auto"/>
              <w:ind w:left="-20"/>
              <w:rPr>
                <w:rFonts w:ascii="Times New Roman" w:hAnsi="Times New Roman"/>
                <w:b/>
                <w:color w:val="000000"/>
                <w:sz w:val="24"/>
                <w:szCs w:val="24"/>
              </w:rPr>
            </w:pPr>
          </w:p>
          <w:p w:rsidR="0021340A" w:rsidRPr="000B1544" w:rsidP="001B4FB5" w14:paraId="1EB8A2DC" w14:textId="77777777">
            <w:pPr>
              <w:spacing w:after="0" w:line="240" w:lineRule="auto"/>
              <w:rPr>
                <w:rFonts w:ascii="Times New Roman" w:hAnsi="Times New Roman"/>
                <w:color w:val="000000"/>
                <w:sz w:val="24"/>
                <w:szCs w:val="24"/>
              </w:rPr>
            </w:pPr>
          </w:p>
          <w:p w:rsidR="005F47B4" w:rsidRPr="000B1544" w:rsidP="005F47B4" w14:paraId="2C4C8B05" w14:textId="77777777">
            <w:pPr>
              <w:tabs>
                <w:tab w:val="left" w:pos="360"/>
              </w:tabs>
              <w:spacing w:after="0" w:line="240" w:lineRule="auto"/>
              <w:jc w:val="center"/>
              <w:rPr>
                <w:rFonts w:ascii="Times New Roman" w:eastAsia="Calibri" w:hAnsi="Times New Roman"/>
                <w:b/>
                <w:bCs/>
                <w:sz w:val="24"/>
                <w:szCs w:val="24"/>
              </w:rPr>
            </w:pPr>
            <w:r w:rsidRPr="000B1544">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10"/>
              <w:gridCol w:w="1506"/>
            </w:tblGrid>
            <w:tr w14:paraId="2E5105CD" w14:textId="77777777" w:rsidTr="0076128F">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5F47B4" w:rsidRPr="000B1544" w:rsidP="005F47B4" w14:paraId="0F7E0208" w14:textId="77777777">
                  <w:pPr>
                    <w:jc w:val="center"/>
                    <w:rPr>
                      <w:rFonts w:ascii="Arial" w:eastAsia="Calibri" w:hAnsi="Arial" w:cs="Arial"/>
                      <w:b/>
                      <w:bCs/>
                      <w:sz w:val="20"/>
                      <w:szCs w:val="20"/>
                    </w:rPr>
                  </w:pPr>
                  <w:r w:rsidRPr="000B1544">
                    <w:rPr>
                      <w:rFonts w:ascii="Arial" w:eastAsia="Calibri" w:hAnsi="Arial" w:cs="Arial"/>
                      <w:b/>
                      <w:bCs/>
                      <w:sz w:val="20"/>
                      <w:szCs w:val="20"/>
                    </w:rPr>
                    <w:t>Item</w:t>
                  </w:r>
                </w:p>
              </w:tc>
              <w:tc>
                <w:tcPr>
                  <w:tcW w:w="1518" w:type="dxa"/>
                  <w:shd w:val="clear" w:color="auto" w:fill="A5A5A5"/>
                  <w:noWrap/>
                </w:tcPr>
                <w:p w:rsidR="005F47B4" w:rsidRPr="000B1544" w:rsidP="005F47B4" w14:paraId="70209DC2" w14:textId="77777777">
                  <w:pPr>
                    <w:jc w:val="center"/>
                    <w:rPr>
                      <w:rFonts w:ascii="Arial" w:eastAsia="Calibri" w:hAnsi="Arial" w:cs="Arial"/>
                      <w:b/>
                      <w:bCs/>
                      <w:sz w:val="20"/>
                      <w:szCs w:val="20"/>
                    </w:rPr>
                  </w:pPr>
                  <w:r w:rsidRPr="000B1544">
                    <w:rPr>
                      <w:rFonts w:ascii="Arial" w:eastAsia="Calibri" w:hAnsi="Arial" w:cs="Arial"/>
                      <w:b/>
                      <w:bCs/>
                      <w:sz w:val="20"/>
                      <w:szCs w:val="20"/>
                    </w:rPr>
                    <w:t>Cost ($)</w:t>
                  </w:r>
                </w:p>
              </w:tc>
            </w:tr>
            <w:tr w14:paraId="234B51F4" w14:textId="77777777" w:rsidTr="00640488">
              <w:tblPrEx>
                <w:tblW w:w="9198" w:type="dxa"/>
                <w:tblLook w:val="0000"/>
              </w:tblPrEx>
              <w:trPr>
                <w:trHeight w:val="1583"/>
              </w:trPr>
              <w:tc>
                <w:tcPr>
                  <w:tcW w:w="7680" w:type="dxa"/>
                </w:tcPr>
                <w:p w:rsidR="005F47B4" w:rsidRPr="000B1544" w:rsidP="005F47B4" w14:paraId="755859B8" w14:textId="77777777">
                  <w:pPr>
                    <w:rPr>
                      <w:rFonts w:ascii="Times New Roman" w:eastAsia="Calibri" w:hAnsi="Times New Roman"/>
                      <w:sz w:val="18"/>
                      <w:szCs w:val="18"/>
                    </w:rPr>
                  </w:pPr>
                  <w:bookmarkStart w:id="1" w:name="_Hlk134615573"/>
                  <w:r w:rsidRPr="000B1544">
                    <w:rPr>
                      <w:rFonts w:ascii="Times New Roman" w:eastAsia="Calibri" w:hAnsi="Times New Roman"/>
                      <w:sz w:val="18"/>
                      <w:szCs w:val="18"/>
                    </w:rPr>
                    <w:t>Contract Costs:</w:t>
                  </w:r>
                </w:p>
                <w:p w:rsidR="005F47B4" w:rsidRPr="000B1544" w:rsidP="005F47B4" w14:paraId="5976D649" w14:textId="0CEA68D5">
                  <w:pPr>
                    <w:rPr>
                      <w:rFonts w:ascii="Times New Roman" w:eastAsia="Calibri" w:hAnsi="Times New Roman"/>
                      <w:sz w:val="18"/>
                      <w:szCs w:val="18"/>
                    </w:rPr>
                  </w:pPr>
                  <w:r w:rsidRPr="000B1544">
                    <w:rPr>
                      <w:rFonts w:ascii="Times New Roman" w:eastAsia="Calibri" w:hAnsi="Times New Roman"/>
                      <w:sz w:val="18"/>
                      <w:szCs w:val="18"/>
                    </w:rPr>
                    <w:t>HUD administers a monitoring and inspection services contract that is used to monitoring compliance levels for all</w:t>
                  </w:r>
                  <w:r w:rsidRPr="000B1544" w:rsidR="00F34D40">
                    <w:rPr>
                      <w:rFonts w:ascii="Times New Roman" w:eastAsia="Calibri" w:hAnsi="Times New Roman"/>
                      <w:sz w:val="18"/>
                      <w:szCs w:val="18"/>
                    </w:rPr>
                    <w:t xml:space="preserve"> manufactured home program</w:t>
                  </w:r>
                  <w:r w:rsidRPr="000B1544">
                    <w:rPr>
                      <w:rFonts w:ascii="Times New Roman" w:eastAsia="Calibri" w:hAnsi="Times New Roman"/>
                      <w:sz w:val="18"/>
                      <w:szCs w:val="18"/>
                    </w:rPr>
                    <w:t xml:space="preserve"> stakeholders (manufacturers, state partners, inspection agencies, and design review agencies</w:t>
                  </w:r>
                  <w:r w:rsidRPr="000B1544" w:rsidR="00F34D40">
                    <w:rPr>
                      <w:rFonts w:ascii="Times New Roman" w:eastAsia="Calibri" w:hAnsi="Times New Roman"/>
                      <w:sz w:val="18"/>
                      <w:szCs w:val="18"/>
                    </w:rPr>
                    <w:t xml:space="preserve">. </w:t>
                  </w:r>
                  <w:r w:rsidRPr="000B1544" w:rsidR="00F34D40">
                    <w:rPr>
                      <w:rFonts w:ascii="Times New Roman" w:eastAsia="Calibri" w:hAnsi="Times New Roman"/>
                      <w:b/>
                      <w:sz w:val="18"/>
                      <w:szCs w:val="18"/>
                    </w:rPr>
                    <w:t>HUD does not regulate or otherwise oversee Park Model RV manufacturers.</w:t>
                  </w:r>
                  <w:r w:rsidRPr="000B1544" w:rsidR="00F34D40">
                    <w:rPr>
                      <w:rFonts w:ascii="Times New Roman" w:eastAsia="Calibri" w:hAnsi="Times New Roman"/>
                      <w:sz w:val="18"/>
                      <w:szCs w:val="18"/>
                    </w:rPr>
                    <w:t xml:space="preserve"> </w:t>
                  </w:r>
                </w:p>
              </w:tc>
              <w:tc>
                <w:tcPr>
                  <w:tcW w:w="1518" w:type="dxa"/>
                </w:tcPr>
                <w:p w:rsidR="005F47B4" w:rsidRPr="000B1544" w:rsidP="00F321B5" w14:paraId="3F07A4D5" w14:textId="5944B423">
                  <w:pPr>
                    <w:rPr>
                      <w:rFonts w:ascii="Times New Roman" w:eastAsia="Calibri" w:hAnsi="Times New Roman"/>
                      <w:sz w:val="18"/>
                      <w:szCs w:val="18"/>
                    </w:rPr>
                  </w:pPr>
                  <w:r w:rsidRPr="000B1544">
                    <w:rPr>
                      <w:rFonts w:ascii="Times New Roman" w:eastAsia="Calibri" w:hAnsi="Times New Roman"/>
                      <w:sz w:val="18"/>
                      <w:szCs w:val="18"/>
                    </w:rPr>
                    <w:t>$</w:t>
                  </w:r>
                  <w:r w:rsidRPr="000B1544" w:rsidR="00F34D40">
                    <w:rPr>
                      <w:rFonts w:ascii="Times New Roman" w:eastAsia="Calibri" w:hAnsi="Times New Roman"/>
                      <w:sz w:val="18"/>
                      <w:szCs w:val="18"/>
                    </w:rPr>
                    <w:t>0</w:t>
                  </w:r>
                </w:p>
              </w:tc>
            </w:tr>
            <w:tr w14:paraId="41CC12A0" w14:textId="77777777" w:rsidTr="0076128F">
              <w:tblPrEx>
                <w:tblW w:w="9198" w:type="dxa"/>
                <w:tblLook w:val="0000"/>
              </w:tblPrEx>
              <w:trPr>
                <w:trHeight w:val="510"/>
              </w:trPr>
              <w:tc>
                <w:tcPr>
                  <w:tcW w:w="7680" w:type="dxa"/>
                </w:tcPr>
                <w:p w:rsidR="00AF2237" w:rsidRPr="000B1544" w:rsidP="00AF2237" w14:paraId="1B93B790" w14:textId="382AF091">
                  <w:pPr>
                    <w:rPr>
                      <w:rFonts w:ascii="Times New Roman" w:eastAsia="Calibri" w:hAnsi="Times New Roman"/>
                    </w:rPr>
                  </w:pPr>
                  <w:r w:rsidRPr="000B1544">
                    <w:rPr>
                      <w:rFonts w:ascii="Times New Roman" w:eastAsia="Calibri" w:hAnsi="Times New Roman"/>
                      <w:sz w:val="18"/>
                      <w:szCs w:val="18"/>
                    </w:rPr>
                    <w:t xml:space="preserve">Staff </w:t>
                  </w:r>
                  <w:r w:rsidRPr="002A0E52">
                    <w:rPr>
                      <w:rFonts w:ascii="Times New Roman" w:eastAsia="Calibri" w:hAnsi="Times New Roman"/>
                      <w:sz w:val="18"/>
                      <w:szCs w:val="18"/>
                    </w:rPr>
                    <w:t>Salaries</w:t>
                  </w:r>
                  <w:r w:rsidRPr="002A0E52" w:rsidR="002A0E52">
                    <w:rPr>
                      <w:rFonts w:ascii="Times New Roman" w:eastAsia="Calibri" w:hAnsi="Times New Roman"/>
                      <w:sz w:val="18"/>
                      <w:szCs w:val="18"/>
                    </w:rPr>
                    <w:t xml:space="preserve">: All estimates use the DC Area pay scale.  Drafting, editing, reviewing prior to submission by </w:t>
                  </w:r>
                  <w:r w:rsidR="002A0E52">
                    <w:rPr>
                      <w:rFonts w:ascii="Times New Roman" w:eastAsia="Calibri" w:hAnsi="Times New Roman"/>
                      <w:sz w:val="18"/>
                      <w:szCs w:val="18"/>
                    </w:rPr>
                    <w:t xml:space="preserve">GS-13 </w:t>
                  </w:r>
                  <w:r w:rsidRPr="002A0E52" w:rsidR="002A0E52">
                    <w:rPr>
                      <w:rFonts w:ascii="Times New Roman" w:eastAsia="Calibri" w:hAnsi="Times New Roman"/>
                      <w:sz w:val="18"/>
                      <w:szCs w:val="18"/>
                    </w:rPr>
                    <w:t xml:space="preserve">SME </w:t>
                  </w:r>
                  <w:r w:rsidR="002A0E52">
                    <w:rPr>
                      <w:rFonts w:ascii="Times New Roman" w:eastAsia="Calibri" w:hAnsi="Times New Roman"/>
                      <w:sz w:val="18"/>
                      <w:szCs w:val="18"/>
                    </w:rPr>
                    <w:t xml:space="preserve">$66.42/hr * 24 hours = 1594.08.  Review by Deputy and Signature by Administrator, both GS-15s total 1-hour </w:t>
                  </w:r>
                  <w:r w:rsidR="00DE132D">
                    <w:rPr>
                      <w:rFonts w:ascii="Times New Roman" w:eastAsia="Calibri" w:hAnsi="Times New Roman"/>
                      <w:sz w:val="18"/>
                      <w:szCs w:val="18"/>
                    </w:rPr>
                    <w:t>$87.78.   $1594.08 + $87.78 = $1681.86.</w:t>
                  </w:r>
                </w:p>
                <w:p w:rsidR="005F47B4" w:rsidRPr="000B1544" w:rsidP="005F47B4" w14:paraId="0CF5D274" w14:textId="5108E9B4">
                  <w:pPr>
                    <w:rPr>
                      <w:rFonts w:ascii="Times New Roman" w:eastAsia="Calibri" w:hAnsi="Times New Roman"/>
                    </w:rPr>
                  </w:pPr>
                </w:p>
              </w:tc>
              <w:tc>
                <w:tcPr>
                  <w:tcW w:w="1518" w:type="dxa"/>
                  <w:noWrap/>
                </w:tcPr>
                <w:p w:rsidR="005F47B4" w:rsidRPr="000B1544" w:rsidP="00F321B5" w14:paraId="4D975606" w14:textId="69BC1181">
                  <w:pPr>
                    <w:rPr>
                      <w:rFonts w:ascii="Times New Roman" w:eastAsia="Calibri" w:hAnsi="Times New Roman"/>
                      <w:sz w:val="18"/>
                      <w:szCs w:val="18"/>
                    </w:rPr>
                  </w:pPr>
                  <w:r w:rsidRPr="000B1544">
                    <w:rPr>
                      <w:rFonts w:ascii="Times New Roman" w:eastAsia="Calibri" w:hAnsi="Times New Roman"/>
                      <w:sz w:val="18"/>
                      <w:szCs w:val="18"/>
                    </w:rPr>
                    <w:t>$</w:t>
                  </w:r>
                  <w:r w:rsidR="00DE132D">
                    <w:rPr>
                      <w:rFonts w:ascii="Times New Roman" w:eastAsia="Calibri" w:hAnsi="Times New Roman"/>
                      <w:sz w:val="18"/>
                      <w:szCs w:val="18"/>
                    </w:rPr>
                    <w:t>1,681.86</w:t>
                  </w:r>
                </w:p>
              </w:tc>
            </w:tr>
            <w:tr w14:paraId="22B64176" w14:textId="77777777" w:rsidTr="0076128F">
              <w:tblPrEx>
                <w:tblW w:w="9198" w:type="dxa"/>
                <w:tblLook w:val="0000"/>
              </w:tblPrEx>
              <w:trPr>
                <w:trHeight w:val="270"/>
              </w:trPr>
              <w:tc>
                <w:tcPr>
                  <w:tcW w:w="7680" w:type="dxa"/>
                  <w:noWrap/>
                </w:tcPr>
                <w:p w:rsidR="005F47B4" w:rsidRPr="000B1544" w:rsidP="005F47B4" w14:paraId="4CF353EC" w14:textId="4E9387A2">
                  <w:pPr>
                    <w:rPr>
                      <w:rFonts w:ascii="Times New Roman" w:eastAsia="Calibri" w:hAnsi="Times New Roman"/>
                      <w:sz w:val="18"/>
                      <w:szCs w:val="18"/>
                    </w:rPr>
                  </w:pPr>
                  <w:r w:rsidRPr="000B1544">
                    <w:rPr>
                      <w:rFonts w:ascii="Times New Roman" w:eastAsia="Calibri" w:hAnsi="Times New Roman"/>
                      <w:sz w:val="18"/>
                      <w:szCs w:val="18"/>
                    </w:rPr>
                    <w:t xml:space="preserve">Facilities </w:t>
                  </w:r>
                  <w:r w:rsidRPr="000B1544">
                    <w:rPr>
                      <w:rFonts w:ascii="Times New Roman" w:eastAsia="Calibri" w:hAnsi="Times New Roman"/>
                      <w:b/>
                      <w:sz w:val="18"/>
                      <w:szCs w:val="18"/>
                    </w:rPr>
                    <w:t>[cost for renting, overhead, etc. for data collection activity]</w:t>
                  </w:r>
                  <w:r w:rsidR="002A0E52">
                    <w:rPr>
                      <w:rFonts w:ascii="Times New Roman" w:eastAsia="Calibri" w:hAnsi="Times New Roman"/>
                      <w:b/>
                      <w:sz w:val="18"/>
                      <w:szCs w:val="18"/>
                    </w:rPr>
                    <w:t xml:space="preserve">  NO ASSOCIATED COSTS</w:t>
                  </w:r>
                </w:p>
              </w:tc>
              <w:tc>
                <w:tcPr>
                  <w:tcW w:w="1518" w:type="dxa"/>
                  <w:noWrap/>
                </w:tcPr>
                <w:p w:rsidR="005F47B4" w:rsidRPr="000B1544" w:rsidP="00F321B5" w14:paraId="2DE76FBC" w14:textId="3D7BB55A">
                  <w:pPr>
                    <w:rPr>
                      <w:rFonts w:ascii="Times New Roman" w:eastAsia="Calibri" w:hAnsi="Times New Roman"/>
                      <w:sz w:val="18"/>
                      <w:szCs w:val="18"/>
                    </w:rPr>
                  </w:pPr>
                  <w:r w:rsidRPr="000B1544">
                    <w:rPr>
                      <w:rFonts w:ascii="Times New Roman" w:eastAsia="Calibri" w:hAnsi="Times New Roman"/>
                      <w:sz w:val="18"/>
                      <w:szCs w:val="18"/>
                    </w:rPr>
                    <w:t>$0</w:t>
                  </w:r>
                </w:p>
              </w:tc>
            </w:tr>
            <w:tr w14:paraId="03065137" w14:textId="77777777" w:rsidTr="0076128F">
              <w:tblPrEx>
                <w:tblW w:w="9198" w:type="dxa"/>
                <w:tblLook w:val="0000"/>
              </w:tblPrEx>
              <w:trPr>
                <w:trHeight w:val="240"/>
              </w:trPr>
              <w:tc>
                <w:tcPr>
                  <w:tcW w:w="7680" w:type="dxa"/>
                  <w:noWrap/>
                </w:tcPr>
                <w:p w:rsidR="005F47B4" w:rsidRPr="000B1544" w:rsidP="005F47B4" w14:paraId="44FA0E41" w14:textId="0B151003">
                  <w:pPr>
                    <w:rPr>
                      <w:rFonts w:ascii="Times New Roman" w:eastAsia="Calibri" w:hAnsi="Times New Roman"/>
                      <w:sz w:val="18"/>
                      <w:szCs w:val="18"/>
                    </w:rPr>
                  </w:pPr>
                  <w:r w:rsidRPr="000B1544">
                    <w:rPr>
                      <w:rFonts w:ascii="Times New Roman" w:eastAsia="Calibri" w:hAnsi="Times New Roman"/>
                      <w:sz w:val="18"/>
                      <w:szCs w:val="18"/>
                    </w:rPr>
                    <w:t xml:space="preserve">Computer Hardware and Software </w:t>
                  </w:r>
                  <w:r w:rsidRPr="000B1544">
                    <w:rPr>
                      <w:rFonts w:ascii="Times New Roman" w:eastAsia="Calibri" w:hAnsi="Times New Roman"/>
                      <w:b/>
                      <w:sz w:val="18"/>
                      <w:szCs w:val="18"/>
                    </w:rPr>
                    <w:t>[cost of equipment annual lifecycle]</w:t>
                  </w:r>
                  <w:r w:rsidR="002A0E52">
                    <w:rPr>
                      <w:rFonts w:ascii="Times New Roman" w:eastAsia="Calibri" w:hAnsi="Times New Roman"/>
                      <w:b/>
                      <w:sz w:val="18"/>
                      <w:szCs w:val="18"/>
                    </w:rPr>
                    <w:t xml:space="preserve"> NO HARDWARE COSTS</w:t>
                  </w:r>
                </w:p>
              </w:tc>
              <w:tc>
                <w:tcPr>
                  <w:tcW w:w="1518" w:type="dxa"/>
                  <w:noWrap/>
                </w:tcPr>
                <w:p w:rsidR="005F47B4" w:rsidRPr="000B1544" w:rsidP="00F321B5" w14:paraId="4801AAE8" w14:textId="4DE90EEB">
                  <w:pPr>
                    <w:rPr>
                      <w:rFonts w:ascii="Times New Roman" w:eastAsia="Calibri" w:hAnsi="Times New Roman"/>
                      <w:sz w:val="18"/>
                      <w:szCs w:val="18"/>
                    </w:rPr>
                  </w:pPr>
                  <w:r w:rsidRPr="000B1544">
                    <w:rPr>
                      <w:rFonts w:ascii="Times New Roman" w:eastAsia="Calibri" w:hAnsi="Times New Roman"/>
                      <w:sz w:val="18"/>
                      <w:szCs w:val="18"/>
                    </w:rPr>
                    <w:t>$0</w:t>
                  </w:r>
                </w:p>
              </w:tc>
            </w:tr>
            <w:tr w14:paraId="7DA012DB" w14:textId="77777777" w:rsidTr="0076128F">
              <w:tblPrEx>
                <w:tblW w:w="9198" w:type="dxa"/>
                <w:tblLook w:val="0000"/>
              </w:tblPrEx>
              <w:trPr>
                <w:trHeight w:val="255"/>
              </w:trPr>
              <w:tc>
                <w:tcPr>
                  <w:tcW w:w="7680" w:type="dxa"/>
                  <w:noWrap/>
                </w:tcPr>
                <w:p w:rsidR="005F47B4" w:rsidRPr="000B1544" w:rsidP="005F47B4" w14:paraId="246650AC" w14:textId="0C41EC75">
                  <w:pPr>
                    <w:rPr>
                      <w:rFonts w:ascii="Times New Roman" w:eastAsia="Calibri" w:hAnsi="Times New Roman"/>
                      <w:sz w:val="18"/>
                      <w:szCs w:val="18"/>
                    </w:rPr>
                  </w:pPr>
                  <w:r w:rsidRPr="000B1544">
                    <w:rPr>
                      <w:rFonts w:ascii="Times New Roman" w:eastAsia="Calibri" w:hAnsi="Times New Roman"/>
                      <w:sz w:val="18"/>
                      <w:szCs w:val="18"/>
                    </w:rPr>
                    <w:t xml:space="preserve">Equipment Maintenance </w:t>
                  </w:r>
                  <w:r w:rsidRPr="000B1544">
                    <w:rPr>
                      <w:rFonts w:ascii="Times New Roman" w:eastAsia="Calibri" w:hAnsi="Times New Roman"/>
                      <w:b/>
                      <w:sz w:val="18"/>
                      <w:szCs w:val="18"/>
                    </w:rPr>
                    <w:t>[cost of annual maintenance/service agreements for equipment]</w:t>
                  </w:r>
                  <w:r w:rsidR="002A0E52">
                    <w:rPr>
                      <w:rFonts w:ascii="Times New Roman" w:eastAsia="Calibri" w:hAnsi="Times New Roman"/>
                      <w:b/>
                      <w:sz w:val="18"/>
                      <w:szCs w:val="18"/>
                    </w:rPr>
                    <w:t xml:space="preserve"> NO MAINTENANCE COSTS</w:t>
                  </w:r>
                </w:p>
              </w:tc>
              <w:tc>
                <w:tcPr>
                  <w:tcW w:w="1518" w:type="dxa"/>
                  <w:noWrap/>
                </w:tcPr>
                <w:p w:rsidR="005F47B4" w:rsidRPr="000B1544" w:rsidP="00F321B5" w14:paraId="043197FA" w14:textId="00EE2351">
                  <w:pPr>
                    <w:rPr>
                      <w:rFonts w:ascii="Times New Roman" w:eastAsia="Calibri" w:hAnsi="Times New Roman"/>
                      <w:sz w:val="18"/>
                      <w:szCs w:val="18"/>
                    </w:rPr>
                  </w:pPr>
                  <w:r w:rsidRPr="000B1544">
                    <w:rPr>
                      <w:rFonts w:ascii="Times New Roman" w:eastAsia="Calibri" w:hAnsi="Times New Roman"/>
                      <w:sz w:val="18"/>
                      <w:szCs w:val="18"/>
                    </w:rPr>
                    <w:t>$0</w:t>
                  </w:r>
                </w:p>
              </w:tc>
            </w:tr>
            <w:tr w14:paraId="110C4AA9" w14:textId="77777777" w:rsidTr="0076128F">
              <w:tblPrEx>
                <w:tblW w:w="9198" w:type="dxa"/>
                <w:tblLook w:val="0000"/>
              </w:tblPrEx>
              <w:trPr>
                <w:trHeight w:val="255"/>
              </w:trPr>
              <w:tc>
                <w:tcPr>
                  <w:tcW w:w="7680" w:type="dxa"/>
                  <w:noWrap/>
                </w:tcPr>
                <w:p w:rsidR="005F47B4" w:rsidRPr="000B1544" w:rsidP="005F47B4" w14:paraId="01004EE1" w14:textId="4DE0BFA8">
                  <w:pPr>
                    <w:rPr>
                      <w:rFonts w:ascii="Times New Roman" w:eastAsia="Calibri" w:hAnsi="Times New Roman"/>
                      <w:sz w:val="18"/>
                      <w:szCs w:val="18"/>
                    </w:rPr>
                  </w:pPr>
                  <w:r w:rsidRPr="000B1544">
                    <w:rPr>
                      <w:rFonts w:ascii="Times New Roman" w:eastAsia="Calibri" w:hAnsi="Times New Roman"/>
                      <w:sz w:val="18"/>
                      <w:szCs w:val="18"/>
                    </w:rPr>
                    <w:t xml:space="preserve">Travel for HUD staff </w:t>
                  </w:r>
                  <w:r w:rsidR="002A0E52">
                    <w:rPr>
                      <w:rFonts w:ascii="Times New Roman" w:eastAsia="Calibri" w:hAnsi="Times New Roman"/>
                      <w:b/>
                      <w:sz w:val="18"/>
                      <w:szCs w:val="18"/>
                    </w:rPr>
                    <w:t>NO TRAVEL COSTS</w:t>
                  </w:r>
                </w:p>
              </w:tc>
              <w:tc>
                <w:tcPr>
                  <w:tcW w:w="1518" w:type="dxa"/>
                  <w:noWrap/>
                </w:tcPr>
                <w:p w:rsidR="005F47B4" w:rsidRPr="000B1544" w:rsidP="00F321B5" w14:paraId="03DEAFD6" w14:textId="4ACD9B03">
                  <w:pPr>
                    <w:rPr>
                      <w:rFonts w:ascii="Times New Roman" w:eastAsia="Calibri" w:hAnsi="Times New Roman"/>
                      <w:sz w:val="18"/>
                      <w:szCs w:val="18"/>
                    </w:rPr>
                  </w:pPr>
                  <w:r w:rsidRPr="000B1544">
                    <w:rPr>
                      <w:rFonts w:ascii="Times New Roman" w:eastAsia="Calibri" w:hAnsi="Times New Roman"/>
                      <w:sz w:val="18"/>
                      <w:szCs w:val="18"/>
                    </w:rPr>
                    <w:t>$</w:t>
                  </w:r>
                  <w:r w:rsidRPr="000B1544" w:rsidR="00F34D40">
                    <w:rPr>
                      <w:rFonts w:ascii="Times New Roman" w:eastAsia="Calibri" w:hAnsi="Times New Roman"/>
                      <w:sz w:val="18"/>
                      <w:szCs w:val="18"/>
                    </w:rPr>
                    <w:t>0</w:t>
                  </w:r>
                </w:p>
              </w:tc>
            </w:tr>
            <w:tr w14:paraId="69DE459A" w14:textId="77777777" w:rsidTr="0076128F">
              <w:tblPrEx>
                <w:tblW w:w="9198" w:type="dxa"/>
                <w:tblLook w:val="0000"/>
              </w:tblPrEx>
              <w:trPr>
                <w:trHeight w:val="255"/>
              </w:trPr>
              <w:tc>
                <w:tcPr>
                  <w:tcW w:w="7680" w:type="dxa"/>
                  <w:noWrap/>
                </w:tcPr>
                <w:p w:rsidR="005F47B4" w:rsidRPr="000B1544" w:rsidP="005F47B4" w14:paraId="1F98F0EC" w14:textId="7577E460">
                  <w:pPr>
                    <w:rPr>
                      <w:rFonts w:ascii="Times New Roman" w:eastAsia="Calibri" w:hAnsi="Times New Roman"/>
                      <w:sz w:val="18"/>
                      <w:szCs w:val="18"/>
                    </w:rPr>
                  </w:pPr>
                  <w:r w:rsidRPr="000B1544">
                    <w:rPr>
                      <w:rFonts w:ascii="Times New Roman" w:eastAsia="Calibri" w:hAnsi="Times New Roman"/>
                      <w:sz w:val="18"/>
                      <w:szCs w:val="18"/>
                    </w:rPr>
                    <w:t xml:space="preserve">Printing </w:t>
                  </w:r>
                  <w:r w:rsidRPr="000B1544">
                    <w:rPr>
                      <w:rFonts w:ascii="Times New Roman" w:eastAsia="Calibri" w:hAnsi="Times New Roman"/>
                      <w:b/>
                      <w:sz w:val="18"/>
                      <w:szCs w:val="18"/>
                    </w:rPr>
                    <w:t>[number of data collection instruments annually]</w:t>
                  </w:r>
                  <w:r w:rsidR="002A0E52">
                    <w:rPr>
                      <w:rFonts w:ascii="Times New Roman" w:eastAsia="Calibri" w:hAnsi="Times New Roman"/>
                      <w:b/>
                      <w:sz w:val="18"/>
                      <w:szCs w:val="18"/>
                    </w:rPr>
                    <w:t xml:space="preserve"> NO PRINTING COSTS</w:t>
                  </w:r>
                </w:p>
              </w:tc>
              <w:tc>
                <w:tcPr>
                  <w:tcW w:w="1518" w:type="dxa"/>
                  <w:noWrap/>
                </w:tcPr>
                <w:p w:rsidR="005F47B4" w:rsidRPr="000B1544" w:rsidP="00F321B5" w14:paraId="495F58CB" w14:textId="4CC0B1F5">
                  <w:pPr>
                    <w:rPr>
                      <w:rFonts w:ascii="Times New Roman" w:eastAsia="Calibri" w:hAnsi="Times New Roman"/>
                      <w:sz w:val="18"/>
                      <w:szCs w:val="18"/>
                    </w:rPr>
                  </w:pPr>
                  <w:r w:rsidRPr="000B1544">
                    <w:rPr>
                      <w:rFonts w:ascii="Times New Roman" w:eastAsia="Calibri" w:hAnsi="Times New Roman"/>
                      <w:sz w:val="18"/>
                      <w:szCs w:val="18"/>
                    </w:rPr>
                    <w:t>$0</w:t>
                  </w:r>
                </w:p>
              </w:tc>
            </w:tr>
            <w:bookmarkEnd w:id="1"/>
            <w:tr w14:paraId="3329253A" w14:textId="77777777" w:rsidTr="0076128F">
              <w:tblPrEx>
                <w:tblW w:w="9198" w:type="dxa"/>
                <w:tblLook w:val="0000"/>
              </w:tblPrEx>
              <w:trPr>
                <w:trHeight w:val="255"/>
              </w:trPr>
              <w:tc>
                <w:tcPr>
                  <w:tcW w:w="7680" w:type="dxa"/>
                  <w:noWrap/>
                </w:tcPr>
                <w:p w:rsidR="005F47B4" w:rsidRPr="000B1544" w:rsidP="005F47B4" w14:paraId="0F210754" w14:textId="288E2209">
                  <w:pPr>
                    <w:rPr>
                      <w:rFonts w:ascii="Times New Roman" w:eastAsia="Calibri" w:hAnsi="Times New Roman"/>
                      <w:sz w:val="18"/>
                      <w:szCs w:val="18"/>
                    </w:rPr>
                  </w:pPr>
                  <w:r w:rsidRPr="000B1544">
                    <w:rPr>
                      <w:rFonts w:ascii="Times New Roman" w:eastAsia="Calibri" w:hAnsi="Times New Roman"/>
                      <w:sz w:val="18"/>
                      <w:szCs w:val="18"/>
                    </w:rPr>
                    <w:t xml:space="preserve">Postage </w:t>
                  </w:r>
                  <w:r w:rsidRPr="000B1544">
                    <w:rPr>
                      <w:rFonts w:ascii="Times New Roman" w:eastAsia="Calibri" w:hAnsi="Times New Roman"/>
                      <w:b/>
                      <w:sz w:val="18"/>
                      <w:szCs w:val="18"/>
                    </w:rPr>
                    <w:t>[annual number of data collection instruments x postage]</w:t>
                  </w:r>
                  <w:r w:rsidR="002A0E52">
                    <w:rPr>
                      <w:rFonts w:ascii="Times New Roman" w:eastAsia="Calibri" w:hAnsi="Times New Roman"/>
                      <w:b/>
                      <w:sz w:val="18"/>
                      <w:szCs w:val="18"/>
                    </w:rPr>
                    <w:t xml:space="preserve"> NO POSTAGE COSTS</w:t>
                  </w:r>
                </w:p>
              </w:tc>
              <w:tc>
                <w:tcPr>
                  <w:tcW w:w="1518" w:type="dxa"/>
                  <w:noWrap/>
                </w:tcPr>
                <w:p w:rsidR="005F47B4" w:rsidRPr="000B1544" w:rsidP="00F321B5" w14:paraId="0122E7F4" w14:textId="1777F094">
                  <w:pPr>
                    <w:rPr>
                      <w:rFonts w:ascii="Times New Roman" w:eastAsia="Calibri" w:hAnsi="Times New Roman"/>
                      <w:sz w:val="18"/>
                      <w:szCs w:val="18"/>
                    </w:rPr>
                  </w:pPr>
                  <w:r w:rsidRPr="000B1544">
                    <w:rPr>
                      <w:rFonts w:ascii="Times New Roman" w:eastAsia="Calibri" w:hAnsi="Times New Roman"/>
                      <w:sz w:val="18"/>
                      <w:szCs w:val="18"/>
                    </w:rPr>
                    <w:t>$0</w:t>
                  </w:r>
                </w:p>
              </w:tc>
            </w:tr>
            <w:tr w14:paraId="0EE4789C" w14:textId="77777777" w:rsidTr="0076128F">
              <w:tblPrEx>
                <w:tblW w:w="9198" w:type="dxa"/>
                <w:tblLook w:val="0000"/>
              </w:tblPrEx>
              <w:trPr>
                <w:trHeight w:val="255"/>
              </w:trPr>
              <w:tc>
                <w:tcPr>
                  <w:tcW w:w="7680" w:type="dxa"/>
                  <w:noWrap/>
                </w:tcPr>
                <w:p w:rsidR="005F47B4" w:rsidRPr="002A0E52" w:rsidP="005F47B4" w14:paraId="4C85F4A4" w14:textId="36C40B16">
                  <w:pPr>
                    <w:rPr>
                      <w:rFonts w:ascii="Times New Roman" w:eastAsia="Calibri" w:hAnsi="Times New Roman"/>
                      <w:b/>
                      <w:bCs/>
                      <w:sz w:val="18"/>
                      <w:szCs w:val="18"/>
                    </w:rPr>
                  </w:pPr>
                  <w:r w:rsidRPr="000B1544">
                    <w:rPr>
                      <w:rFonts w:ascii="Times New Roman" w:eastAsia="Calibri" w:hAnsi="Times New Roman"/>
                      <w:sz w:val="18"/>
                      <w:szCs w:val="18"/>
                    </w:rPr>
                    <w:t>Other</w:t>
                  </w:r>
                  <w:r w:rsidR="002A0E52">
                    <w:rPr>
                      <w:rFonts w:ascii="Times New Roman" w:eastAsia="Calibri" w:hAnsi="Times New Roman"/>
                      <w:sz w:val="18"/>
                      <w:szCs w:val="18"/>
                    </w:rPr>
                    <w:t xml:space="preserve"> </w:t>
                  </w:r>
                  <w:r w:rsidR="002A0E52">
                    <w:rPr>
                      <w:rFonts w:ascii="Times New Roman" w:eastAsia="Calibri" w:hAnsi="Times New Roman"/>
                      <w:b/>
                      <w:bCs/>
                      <w:sz w:val="18"/>
                      <w:szCs w:val="18"/>
                    </w:rPr>
                    <w:t>NO OTHER COSTS</w:t>
                  </w:r>
                </w:p>
              </w:tc>
              <w:tc>
                <w:tcPr>
                  <w:tcW w:w="1518" w:type="dxa"/>
                  <w:noWrap/>
                </w:tcPr>
                <w:p w:rsidR="005F47B4" w:rsidRPr="000B1544" w:rsidP="00F321B5" w14:paraId="4A07235D" w14:textId="6F5518CE">
                  <w:pPr>
                    <w:rPr>
                      <w:rFonts w:ascii="Times New Roman" w:eastAsia="Calibri" w:hAnsi="Times New Roman"/>
                      <w:sz w:val="18"/>
                      <w:szCs w:val="18"/>
                    </w:rPr>
                  </w:pPr>
                  <w:r w:rsidRPr="000B1544">
                    <w:rPr>
                      <w:rFonts w:ascii="Times New Roman" w:eastAsia="Calibri" w:hAnsi="Times New Roman"/>
                      <w:sz w:val="18"/>
                      <w:szCs w:val="18"/>
                    </w:rPr>
                    <w:t>$0</w:t>
                  </w:r>
                </w:p>
              </w:tc>
            </w:tr>
            <w:tr w14:paraId="481B392E" w14:textId="77777777" w:rsidTr="0076128F">
              <w:tblPrEx>
                <w:tblW w:w="9198" w:type="dxa"/>
                <w:tblLook w:val="0000"/>
              </w:tblPrEx>
              <w:trPr>
                <w:trHeight w:val="270"/>
              </w:trPr>
              <w:tc>
                <w:tcPr>
                  <w:tcW w:w="7680" w:type="dxa"/>
                  <w:noWrap/>
                </w:tcPr>
                <w:p w:rsidR="005F47B4" w:rsidRPr="000B1544" w:rsidP="005F47B4" w14:paraId="6DF3B9A2" w14:textId="77777777">
                  <w:pPr>
                    <w:rPr>
                      <w:rFonts w:ascii="Times New Roman" w:eastAsia="Calibri" w:hAnsi="Times New Roman"/>
                      <w:b/>
                      <w:bCs/>
                      <w:sz w:val="18"/>
                      <w:szCs w:val="18"/>
                    </w:rPr>
                  </w:pPr>
                  <w:r w:rsidRPr="000B1544">
                    <w:rPr>
                      <w:rFonts w:ascii="Times New Roman" w:eastAsia="Calibri" w:hAnsi="Times New Roman"/>
                      <w:b/>
                      <w:bCs/>
                      <w:sz w:val="18"/>
                      <w:szCs w:val="18"/>
                    </w:rPr>
                    <w:t>Total</w:t>
                  </w:r>
                </w:p>
              </w:tc>
              <w:tc>
                <w:tcPr>
                  <w:tcW w:w="1518" w:type="dxa"/>
                  <w:noWrap/>
                </w:tcPr>
                <w:p w:rsidR="005F47B4" w:rsidRPr="000B1544" w:rsidP="00F321B5" w14:paraId="3A256833" w14:textId="390B2E62">
                  <w:pPr>
                    <w:rPr>
                      <w:rFonts w:ascii="Times New Roman" w:eastAsia="Calibri" w:hAnsi="Times New Roman"/>
                      <w:b/>
                      <w:bCs/>
                      <w:sz w:val="18"/>
                      <w:szCs w:val="18"/>
                    </w:rPr>
                  </w:pPr>
                  <w:r w:rsidRPr="000B1544">
                    <w:rPr>
                      <w:rFonts w:ascii="Times New Roman" w:eastAsia="Calibri" w:hAnsi="Times New Roman"/>
                      <w:b/>
                      <w:bCs/>
                      <w:sz w:val="18"/>
                      <w:szCs w:val="18"/>
                    </w:rPr>
                    <w:t>$</w:t>
                  </w:r>
                  <w:r w:rsidR="00DE132D">
                    <w:rPr>
                      <w:rFonts w:ascii="Times New Roman" w:eastAsia="Calibri" w:hAnsi="Times New Roman"/>
                      <w:b/>
                      <w:bCs/>
                      <w:sz w:val="18"/>
                      <w:szCs w:val="18"/>
                    </w:rPr>
                    <w:t>1,681.86</w:t>
                  </w:r>
                </w:p>
              </w:tc>
            </w:tr>
          </w:tbl>
          <w:p w:rsidR="000646B7" w:rsidRPr="000B1544" w:rsidP="005F47B4" w14:paraId="576D6C95" w14:textId="77777777">
            <w:pPr>
              <w:tabs>
                <w:tab w:val="left" w:pos="-720"/>
              </w:tabs>
              <w:suppressAutoHyphens/>
              <w:rPr>
                <w:rFonts w:eastAsia="Calibri"/>
                <w:sz w:val="16"/>
                <w:szCs w:val="16"/>
              </w:rPr>
            </w:pPr>
            <w:r w:rsidRPr="000B1544">
              <w:rPr>
                <w:rFonts w:eastAsia="Calibri"/>
                <w:sz w:val="16"/>
                <w:szCs w:val="16"/>
              </w:rPr>
              <w:t>* Note: The “Salary Rate” includes a 1.46 multiplier to reflect a fully-loaded wage rate.</w:t>
            </w:r>
          </w:p>
        </w:tc>
      </w:tr>
    </w:tbl>
    <w:p w:rsidR="00D35DDB" w:rsidRPr="000B1544" w:rsidP="00FA2F70" w14:paraId="30B1E7C0" w14:textId="77777777">
      <w:pPr>
        <w:spacing w:after="0" w:line="240" w:lineRule="auto"/>
        <w:rPr>
          <w:rFonts w:ascii="Times New Roman" w:hAnsi="Times New Roman"/>
          <w:color w:val="000000"/>
          <w:sz w:val="24"/>
          <w:szCs w:val="24"/>
        </w:rPr>
      </w:pPr>
    </w:p>
    <w:tbl>
      <w:tblPr>
        <w:tblW w:w="0" w:type="auto"/>
        <w:tblInd w:w="18" w:type="dxa"/>
        <w:tblLook w:val="04A0"/>
      </w:tblPr>
      <w:tblGrid>
        <w:gridCol w:w="90"/>
        <w:gridCol w:w="9162"/>
        <w:gridCol w:w="90"/>
      </w:tblGrid>
      <w:tr w14:paraId="511D12A6" w14:textId="77777777" w:rsidTr="00982BEF">
        <w:tblPrEx>
          <w:tblW w:w="0" w:type="auto"/>
          <w:tblInd w:w="18" w:type="dxa"/>
          <w:tblLook w:val="04A0"/>
        </w:tblPrEx>
        <w:trPr>
          <w:gridAfter w:val="1"/>
          <w:wAfter w:w="90" w:type="dxa"/>
        </w:trPr>
        <w:tc>
          <w:tcPr>
            <w:tcW w:w="9360" w:type="dxa"/>
            <w:gridSpan w:val="2"/>
            <w:shd w:val="clear" w:color="auto" w:fill="auto"/>
          </w:tcPr>
          <w:p w:rsidR="0021340A" w:rsidRPr="000B1544" w:rsidP="001B4FB5" w14:paraId="3414827F"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15. Explain the reasons for any program changes or adjustments reported in Items 13 or 14 of the OMB Form 83-I. </w:t>
            </w:r>
          </w:p>
          <w:p w:rsidR="007E3894" w:rsidRPr="000B1544" w:rsidP="001B4FB5" w14:paraId="11DF227F" w14:textId="77777777">
            <w:pPr>
              <w:spacing w:after="0" w:line="240" w:lineRule="auto"/>
              <w:rPr>
                <w:rFonts w:ascii="Times New Roman" w:hAnsi="Times New Roman"/>
                <w:b/>
                <w:color w:val="000000"/>
                <w:sz w:val="24"/>
                <w:szCs w:val="24"/>
              </w:rPr>
            </w:pPr>
          </w:p>
          <w:p w:rsidR="003F005D" w:rsidP="003F005D" w14:paraId="3924A91F" w14:textId="0A9FC5A5">
            <w:pPr>
              <w:tabs>
                <w:tab w:val="left" w:pos="1080"/>
                <w:tab w:val="left" w:pos="2160"/>
                <w:tab w:val="left" w:pos="3780"/>
                <w:tab w:val="left" w:pos="6930"/>
              </w:tabs>
              <w:rPr>
                <w:sz w:val="24"/>
              </w:rPr>
            </w:pPr>
            <w:r w:rsidRPr="000B1544">
              <w:rPr>
                <w:sz w:val="24"/>
              </w:rPr>
              <w:t xml:space="preserve">This is </w:t>
            </w:r>
            <w:r w:rsidRPr="000B1544" w:rsidR="002E7E63">
              <w:rPr>
                <w:sz w:val="24"/>
              </w:rPr>
              <w:t>a</w:t>
            </w:r>
            <w:r w:rsidRPr="000B1544" w:rsidR="005F71E3">
              <w:rPr>
                <w:sz w:val="24"/>
              </w:rPr>
              <w:t xml:space="preserve"> </w:t>
            </w:r>
            <w:r w:rsidR="002E7E63">
              <w:rPr>
                <w:sz w:val="24"/>
              </w:rPr>
              <w:t xml:space="preserve">revision of </w:t>
            </w:r>
            <w:r w:rsidRPr="000B1544" w:rsidR="005F71E3">
              <w:rPr>
                <w:sz w:val="24"/>
              </w:rPr>
              <w:t>a currently approved collection</w:t>
            </w:r>
            <w:r w:rsidRPr="000B1544" w:rsidR="00147786">
              <w:rPr>
                <w:sz w:val="24"/>
              </w:rPr>
              <w:t>.</w:t>
            </w:r>
            <w:r w:rsidRPr="000B1544">
              <w:rPr>
                <w:sz w:val="24"/>
              </w:rPr>
              <w:t xml:space="preserve"> </w:t>
            </w:r>
            <w:r w:rsidRPr="000B1544" w:rsidR="00421D11">
              <w:rPr>
                <w:sz w:val="24"/>
              </w:rPr>
              <w:t xml:space="preserve"> </w:t>
            </w:r>
            <w:r w:rsidRPr="000B1544" w:rsidR="001C48FA">
              <w:rPr>
                <w:sz w:val="24"/>
              </w:rPr>
              <w:t xml:space="preserve">The 60-Day notice </w:t>
            </w:r>
            <w:r w:rsidRPr="000B1544" w:rsidR="00730FF0">
              <w:rPr>
                <w:sz w:val="24"/>
              </w:rPr>
              <w:t>informs</w:t>
            </w:r>
            <w:r w:rsidRPr="000B1544" w:rsidR="001C48FA">
              <w:rPr>
                <w:sz w:val="24"/>
              </w:rPr>
              <w:t xml:space="preserve"> the public that HUD is seeking to obtain a 3-year </w:t>
            </w:r>
            <w:r w:rsidRPr="000B1544" w:rsidR="00224A42">
              <w:rPr>
                <w:sz w:val="24"/>
              </w:rPr>
              <w:t>extension</w:t>
            </w:r>
            <w:r w:rsidRPr="000B1544" w:rsidR="001C48FA">
              <w:rPr>
                <w:sz w:val="24"/>
              </w:rPr>
              <w:t>.</w:t>
            </w:r>
          </w:p>
          <w:p w:rsidR="00730FF0" w:rsidRPr="000B1544" w:rsidP="003F005D" w14:paraId="62CEE31C" w14:textId="2E6DF1C1">
            <w:pPr>
              <w:tabs>
                <w:tab w:val="left" w:pos="1080"/>
                <w:tab w:val="left" w:pos="2160"/>
                <w:tab w:val="left" w:pos="3780"/>
                <w:tab w:val="left" w:pos="6930"/>
              </w:tabs>
              <w:rPr>
                <w:sz w:val="24"/>
              </w:rPr>
            </w:pPr>
            <w:r w:rsidRPr="00117E19">
              <w:rPr>
                <w:sz w:val="24"/>
              </w:rPr>
              <w:t>The increased amount is because the industry has grown about 12% from 130 manufacturing facilities to 145 manufacturing facilities.  It is estimated that the number of PMRV has increase by the same percentage.</w:t>
            </w:r>
          </w:p>
          <w:p w:rsidR="00F34D40" w:rsidRPr="000B1544" w:rsidP="00F34D40" w14:paraId="20ADBB27" w14:textId="0B3ED55F">
            <w:pPr>
              <w:spacing w:after="0" w:line="240" w:lineRule="auto"/>
              <w:ind w:left="-22"/>
              <w:rPr>
                <w:rFonts w:cs="Calibri"/>
                <w:sz w:val="24"/>
              </w:rPr>
            </w:pPr>
            <w:r w:rsidRPr="000B1544">
              <w:rPr>
                <w:rFonts w:cs="Calibri"/>
                <w:sz w:val="24"/>
              </w:rPr>
              <w:t xml:space="preserve">Through rulemaking, HUD </w:t>
            </w:r>
            <w:r w:rsidRPr="000B1544" w:rsidR="00421D11">
              <w:rPr>
                <w:rFonts w:cs="Calibri"/>
                <w:sz w:val="24"/>
              </w:rPr>
              <w:t>adopted</w:t>
            </w:r>
            <w:r w:rsidRPr="000B1544">
              <w:rPr>
                <w:rFonts w:cs="Calibri"/>
                <w:sz w:val="24"/>
              </w:rPr>
              <w:t xml:space="preserve"> a recommendation of the Manufactured Housing Consensus Committee (MHCC), a Federal Advisory Committee, and is clarifying the definition of recreational vehicle (RV) and modifying it to require certification with either the American National Standards Institute’s (ANSI) standard for Park Model Recreational Vehicles (PMRV), A119.5–15 or the National Fire Protection Association’s NFPA 1192, Standard on Recreational Vehicles, 2015 Edition. Since Park Model RVs built to ANSI A119.5-15 may exceed the RV exemption’s 400 square foot threshold, a manufacturer must post notice in </w:t>
            </w:r>
            <w:r w:rsidRPr="000B1544">
              <w:rPr>
                <w:rFonts w:cs="Calibri"/>
                <w:sz w:val="24"/>
              </w:rPr>
              <w:t>the home that the structure is only designed for recreational purposes and is not designed as a primary residence or for permanent occupancy.</w:t>
            </w:r>
          </w:p>
          <w:p w:rsidR="00F34D40" w:rsidRPr="000B1544" w:rsidP="00F34D40" w14:paraId="43F17A7E" w14:textId="77777777">
            <w:pPr>
              <w:spacing w:after="0" w:line="240" w:lineRule="auto"/>
              <w:ind w:left="-22"/>
              <w:rPr>
                <w:rFonts w:ascii="Courier" w:hAnsi="Courier"/>
                <w:color w:val="000000"/>
                <w:sz w:val="24"/>
              </w:rPr>
            </w:pPr>
          </w:p>
          <w:p w:rsidR="00F34D40" w:rsidRPr="000B1544" w:rsidP="00F34D40" w14:paraId="21F51DE0" w14:textId="101628B7">
            <w:pPr>
              <w:spacing w:after="0" w:line="240" w:lineRule="auto"/>
              <w:ind w:left="-22"/>
              <w:rPr>
                <w:rFonts w:cs="Calibri"/>
                <w:sz w:val="24"/>
              </w:rPr>
            </w:pPr>
            <w:r w:rsidRPr="000B1544">
              <w:rPr>
                <w:rFonts w:cs="Calibri"/>
                <w:sz w:val="24"/>
              </w:rPr>
              <w:t xml:space="preserve">The </w:t>
            </w:r>
            <w:r w:rsidRPr="000B1544" w:rsidR="00662DD7">
              <w:rPr>
                <w:rFonts w:cs="Calibri"/>
                <w:sz w:val="24"/>
              </w:rPr>
              <w:t>Final Rule</w:t>
            </w:r>
            <w:r w:rsidRPr="000B1544">
              <w:rPr>
                <w:rFonts w:cs="Calibri"/>
                <w:sz w:val="24"/>
              </w:rPr>
              <w:t xml:space="preserve"> for this requirement</w:t>
            </w:r>
            <w:r w:rsidRPr="000B1544" w:rsidR="005D00D6">
              <w:rPr>
                <w:rFonts w:cs="Calibri"/>
                <w:sz w:val="24"/>
              </w:rPr>
              <w:t xml:space="preserve"> published in the Federal Register on </w:t>
            </w:r>
            <w:r w:rsidRPr="000B1544" w:rsidR="003614E4">
              <w:rPr>
                <w:rFonts w:cs="Calibri"/>
                <w:sz w:val="24"/>
              </w:rPr>
              <w:t xml:space="preserve">November 16, 2018, Vol 83, No 222, pages 57677 through 57689 </w:t>
            </w:r>
            <w:r w:rsidRPr="000B1544">
              <w:rPr>
                <w:rFonts w:cs="Calibri"/>
                <w:sz w:val="24"/>
              </w:rPr>
              <w:t xml:space="preserve">included an estimate of the information collection burdens at the time of the publication. </w:t>
            </w:r>
            <w:r w:rsidRPr="000B1544" w:rsidR="003614E4">
              <w:rPr>
                <w:rFonts w:cs="Calibri"/>
                <w:sz w:val="24"/>
              </w:rPr>
              <w:t xml:space="preserve"> D</w:t>
            </w:r>
            <w:r w:rsidRPr="000B1544">
              <w:rPr>
                <w:rFonts w:cs="Calibri"/>
                <w:sz w:val="24"/>
              </w:rPr>
              <w:t xml:space="preserve">iscussion with the RV Industry Association has informed this information collection burden estimate as the number of RV manufacturers building Park Model RVs has increased slightly since the </w:t>
            </w:r>
            <w:r w:rsidRPr="000B1544" w:rsidR="00C5324B">
              <w:rPr>
                <w:rFonts w:cs="Calibri"/>
                <w:sz w:val="24"/>
              </w:rPr>
              <w:t>final</w:t>
            </w:r>
            <w:r w:rsidRPr="000B1544">
              <w:rPr>
                <w:rFonts w:cs="Calibri"/>
                <w:sz w:val="24"/>
              </w:rPr>
              <w:t xml:space="preserve"> rule.</w:t>
            </w:r>
          </w:p>
          <w:p w:rsidR="00F34D40" w:rsidRPr="000B1544" w:rsidP="00F34D40" w14:paraId="5387D5A4" w14:textId="77777777">
            <w:pPr>
              <w:spacing w:after="0" w:line="240" w:lineRule="auto"/>
              <w:ind w:left="-22"/>
              <w:rPr>
                <w:rFonts w:ascii="Courier" w:hAnsi="Courier"/>
                <w:color w:val="000000"/>
                <w:sz w:val="24"/>
              </w:rPr>
            </w:pPr>
          </w:p>
          <w:p w:rsidR="00F34D40" w:rsidRPr="000B1544" w:rsidP="00F34D40" w14:paraId="1D1BE86B" w14:textId="4E8FE194">
            <w:pPr>
              <w:spacing w:after="0" w:line="240" w:lineRule="auto"/>
              <w:rPr>
                <w:rFonts w:cs="Calibri"/>
                <w:sz w:val="24"/>
              </w:rPr>
            </w:pPr>
            <w:r w:rsidRPr="000B1544">
              <w:rPr>
                <w:rFonts w:cs="Calibri"/>
                <w:sz w:val="24"/>
              </w:rPr>
              <w:t xml:space="preserve">Therefore, for this submission, HUD is identifying the burden hours resulting from the requirement for PMRV manufacturers that produce exempt products to provide specific consumer notifications.  HUD has determined that this information collection burden does not fit within other information collections for the Manufactured Housing program. </w:t>
            </w:r>
            <w:r w:rsidRPr="000B1544" w:rsidR="000C3280">
              <w:rPr>
                <w:rFonts w:cs="Calibri"/>
                <w:sz w:val="24"/>
              </w:rPr>
              <w:t xml:space="preserve"> </w:t>
            </w:r>
            <w:r w:rsidRPr="000B1544">
              <w:rPr>
                <w:rFonts w:cs="Calibri"/>
                <w:sz w:val="24"/>
              </w:rPr>
              <w:t>Therefore, this information collection is being submitted as a</w:t>
            </w:r>
            <w:r w:rsidR="002E7E63">
              <w:rPr>
                <w:rFonts w:cs="Calibri"/>
                <w:sz w:val="24"/>
              </w:rPr>
              <w:t xml:space="preserve"> revision of </w:t>
            </w:r>
            <w:r w:rsidRPr="000B1544" w:rsidR="005F71E3">
              <w:rPr>
                <w:rFonts w:cs="Calibri"/>
                <w:sz w:val="24"/>
              </w:rPr>
              <w:t>a currently approved</w:t>
            </w:r>
            <w:r w:rsidR="002E7E63">
              <w:rPr>
                <w:rFonts w:cs="Calibri"/>
                <w:sz w:val="24"/>
              </w:rPr>
              <w:t xml:space="preserve"> collection</w:t>
            </w:r>
            <w:r w:rsidRPr="000B1544">
              <w:rPr>
                <w:rFonts w:cs="Calibri"/>
                <w:sz w:val="24"/>
              </w:rPr>
              <w:t>.  This information collection:</w:t>
            </w:r>
          </w:p>
          <w:p w:rsidR="00F34D40" w:rsidRPr="000B1544" w:rsidP="00F34D40" w14:paraId="52B023AB" w14:textId="77777777">
            <w:pPr>
              <w:spacing w:after="0" w:line="240" w:lineRule="auto"/>
              <w:rPr>
                <w:sz w:val="24"/>
              </w:rPr>
            </w:pPr>
          </w:p>
          <w:p w:rsidR="00BA09B7" w:rsidRPr="000B1544" w:rsidP="00BA09B7" w14:paraId="534CC902" w14:textId="34F426BF">
            <w:pPr>
              <w:numPr>
                <w:ilvl w:val="0"/>
                <w:numId w:val="18"/>
              </w:numPr>
              <w:spacing w:after="0" w:line="240" w:lineRule="auto"/>
              <w:rPr>
                <w:rFonts w:cs="Calibri"/>
                <w:sz w:val="24"/>
              </w:rPr>
            </w:pPr>
            <w:r w:rsidRPr="000B1544">
              <w:rPr>
                <w:rFonts w:cs="Calibri"/>
                <w:sz w:val="24"/>
              </w:rPr>
              <w:t>Includes the PMRV manufacturers as respondents (25 PMRV manufacturers building to the A119.5–15 Standard).  The increased amount is due to the fact that the</w:t>
            </w:r>
            <w:r w:rsidRPr="000B1544" w:rsidR="00224A42">
              <w:rPr>
                <w:rFonts w:cs="Calibri"/>
                <w:sz w:val="24"/>
              </w:rPr>
              <w:t xml:space="preserve"> manufactured housing</w:t>
            </w:r>
            <w:r w:rsidRPr="000B1544">
              <w:rPr>
                <w:rFonts w:cs="Calibri"/>
                <w:sz w:val="24"/>
              </w:rPr>
              <w:t xml:space="preserve"> industry has grown about 12% from 130 manufacturing facilities to 145 manufacturing facilities.  It is estimated that the number of PMRV has increase by the same estimated percentage.</w:t>
            </w:r>
          </w:p>
          <w:p w:rsidR="00F15F3E" w:rsidRPr="000B1544" w:rsidP="00EA65F6" w14:paraId="383B2C3E" w14:textId="0AB73393">
            <w:pPr>
              <w:numPr>
                <w:ilvl w:val="0"/>
                <w:numId w:val="18"/>
              </w:numPr>
              <w:spacing w:after="0" w:line="240" w:lineRule="auto"/>
              <w:rPr>
                <w:sz w:val="24"/>
              </w:rPr>
            </w:pPr>
            <w:r w:rsidRPr="000B1544">
              <w:rPr>
                <w:rFonts w:cs="Calibri"/>
                <w:sz w:val="24"/>
              </w:rPr>
              <w:t>Includes the burden hours associated with the time and cost for delivering a Manufacturer’s Notice to prospective consumers prior to the completion of the sales transaction and placing the same notice inside the exempted PMRV.  This is estimated at approximately 20 seconds, and involves the time incurred in developing a template notice, using that template to create two copies for delivery and posting in affected PMRVs, as well as having a copy available for the dealer\seller to provide to the purchaser of the unit.</w:t>
            </w:r>
          </w:p>
        </w:tc>
      </w:tr>
      <w:tr w14:paraId="28A4ECE7" w14:textId="77777777" w:rsidTr="00982BEF">
        <w:tblPrEx>
          <w:tblW w:w="0" w:type="auto"/>
          <w:tblInd w:w="18" w:type="dxa"/>
          <w:tblLook w:val="04A0"/>
        </w:tblPrEx>
        <w:trPr>
          <w:gridAfter w:val="1"/>
          <w:wAfter w:w="90" w:type="dxa"/>
        </w:trPr>
        <w:tc>
          <w:tcPr>
            <w:tcW w:w="9360" w:type="dxa"/>
            <w:gridSpan w:val="2"/>
            <w:shd w:val="clear" w:color="auto" w:fill="auto"/>
          </w:tcPr>
          <w:p w:rsidR="0021340A" w:rsidRPr="000B1544" w:rsidP="001B4FB5" w14:paraId="6361591F" w14:textId="77777777">
            <w:pPr>
              <w:spacing w:after="0" w:line="240" w:lineRule="auto"/>
              <w:rPr>
                <w:rFonts w:ascii="Times New Roman" w:hAnsi="Times New Roman"/>
                <w:b/>
                <w:color w:val="000000"/>
                <w:sz w:val="24"/>
                <w:szCs w:val="24"/>
              </w:rPr>
            </w:pPr>
          </w:p>
        </w:tc>
      </w:tr>
      <w:tr w14:paraId="699BEB1B" w14:textId="77777777" w:rsidTr="00982BEF">
        <w:tblPrEx>
          <w:tblW w:w="0" w:type="auto"/>
          <w:tblInd w:w="18" w:type="dxa"/>
          <w:tblLook w:val="04A0"/>
        </w:tblPrEx>
        <w:trPr>
          <w:gridBefore w:val="1"/>
          <w:wBefore w:w="90" w:type="dxa"/>
        </w:trPr>
        <w:tc>
          <w:tcPr>
            <w:tcW w:w="9360" w:type="dxa"/>
            <w:gridSpan w:val="2"/>
            <w:shd w:val="clear" w:color="auto" w:fill="auto"/>
          </w:tcPr>
          <w:p w:rsidR="0021340A" w:rsidRPr="000B1544" w:rsidP="001B4FB5" w14:paraId="46473119"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E3894" w:rsidRPr="000B1544" w:rsidP="001B4FB5" w14:paraId="3433633A" w14:textId="77777777">
            <w:pPr>
              <w:spacing w:after="0" w:line="240" w:lineRule="auto"/>
              <w:rPr>
                <w:rFonts w:ascii="Times New Roman" w:hAnsi="Times New Roman"/>
                <w:b/>
                <w:color w:val="000000"/>
                <w:sz w:val="24"/>
                <w:szCs w:val="24"/>
              </w:rPr>
            </w:pPr>
          </w:p>
          <w:p w:rsidR="0021340A" w:rsidRPr="000B1544" w:rsidP="001B4FB5" w14:paraId="32726510" w14:textId="77777777">
            <w:pPr>
              <w:spacing w:after="0" w:line="240" w:lineRule="auto"/>
              <w:rPr>
                <w:rFonts w:ascii="Times New Roman" w:hAnsi="Times New Roman"/>
                <w:b/>
                <w:color w:val="000000"/>
                <w:sz w:val="24"/>
                <w:szCs w:val="24"/>
              </w:rPr>
            </w:pPr>
            <w:r w:rsidRPr="000B1544">
              <w:rPr>
                <w:sz w:val="24"/>
              </w:rPr>
              <w:t>The results of the information collection will not be published.</w:t>
            </w:r>
          </w:p>
        </w:tc>
      </w:tr>
      <w:tr w14:paraId="512E2F16" w14:textId="77777777" w:rsidTr="00982BEF">
        <w:tblPrEx>
          <w:tblW w:w="0" w:type="auto"/>
          <w:tblInd w:w="18" w:type="dxa"/>
          <w:tblLook w:val="04A0"/>
        </w:tblPrEx>
        <w:trPr>
          <w:gridBefore w:val="1"/>
          <w:wBefore w:w="90" w:type="dxa"/>
        </w:trPr>
        <w:tc>
          <w:tcPr>
            <w:tcW w:w="9360" w:type="dxa"/>
            <w:gridSpan w:val="2"/>
            <w:shd w:val="clear" w:color="auto" w:fill="auto"/>
          </w:tcPr>
          <w:p w:rsidR="0021340A" w:rsidRPr="000B1544" w:rsidP="001B4FB5" w14:paraId="1D9751EA" w14:textId="77777777">
            <w:pPr>
              <w:spacing w:after="0" w:line="240" w:lineRule="auto"/>
              <w:rPr>
                <w:rFonts w:ascii="Times New Roman" w:hAnsi="Times New Roman"/>
                <w:b/>
                <w:color w:val="000000"/>
                <w:sz w:val="24"/>
                <w:szCs w:val="24"/>
              </w:rPr>
            </w:pPr>
          </w:p>
        </w:tc>
      </w:tr>
    </w:tbl>
    <w:p w:rsidR="00FA2F70" w:rsidRPr="000B1544" w:rsidP="00FA2F70" w14:paraId="73D137DB"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13CE1AF" w14:textId="77777777" w:rsidTr="00D35DDB">
        <w:tblPrEx>
          <w:tblW w:w="0" w:type="auto"/>
          <w:tblInd w:w="108" w:type="dxa"/>
          <w:tblLook w:val="04A0"/>
        </w:tblPrEx>
        <w:tc>
          <w:tcPr>
            <w:tcW w:w="9360" w:type="dxa"/>
            <w:shd w:val="clear" w:color="auto" w:fill="auto"/>
          </w:tcPr>
          <w:p w:rsidR="0021340A" w:rsidRPr="000B1544" w:rsidP="001B4FB5" w14:paraId="3C58B6BC"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7E3894" w:rsidRPr="000B1544" w:rsidP="001B4FB5" w14:paraId="32670C9C" w14:textId="77777777">
            <w:pPr>
              <w:spacing w:after="0" w:line="240" w:lineRule="auto"/>
              <w:rPr>
                <w:rFonts w:ascii="Times New Roman" w:hAnsi="Times New Roman"/>
                <w:b/>
                <w:color w:val="000000"/>
                <w:sz w:val="24"/>
                <w:szCs w:val="24"/>
              </w:rPr>
            </w:pPr>
          </w:p>
          <w:p w:rsidR="0021340A" w:rsidRPr="000B1544" w:rsidP="001B4FB5" w14:paraId="365B8CFF" w14:textId="16F527A8">
            <w:pPr>
              <w:spacing w:after="0" w:line="240" w:lineRule="auto"/>
              <w:rPr>
                <w:rFonts w:ascii="Times New Roman" w:hAnsi="Times New Roman"/>
                <w:color w:val="000000"/>
                <w:sz w:val="24"/>
                <w:szCs w:val="24"/>
              </w:rPr>
            </w:pPr>
            <w:r w:rsidRPr="000B1544">
              <w:rPr>
                <w:sz w:val="24"/>
              </w:rPr>
              <w:t>HUD will display the expiration date for OMB approval of this information collection.</w:t>
            </w:r>
          </w:p>
        </w:tc>
      </w:tr>
      <w:tr w14:paraId="02AABA90" w14:textId="77777777" w:rsidTr="00D35DDB">
        <w:tblPrEx>
          <w:tblW w:w="0" w:type="auto"/>
          <w:tblInd w:w="108" w:type="dxa"/>
          <w:tblLook w:val="04A0"/>
        </w:tblPrEx>
        <w:tc>
          <w:tcPr>
            <w:tcW w:w="9360" w:type="dxa"/>
            <w:shd w:val="clear" w:color="auto" w:fill="auto"/>
          </w:tcPr>
          <w:p w:rsidR="0021340A" w:rsidRPr="000B1544" w:rsidP="001B4FB5" w14:paraId="47AAE89D" w14:textId="77777777">
            <w:pPr>
              <w:spacing w:after="0" w:line="240" w:lineRule="auto"/>
              <w:rPr>
                <w:rFonts w:ascii="Times New Roman" w:hAnsi="Times New Roman"/>
                <w:color w:val="000000"/>
                <w:sz w:val="24"/>
                <w:szCs w:val="24"/>
              </w:rPr>
            </w:pPr>
          </w:p>
        </w:tc>
      </w:tr>
    </w:tbl>
    <w:p w:rsidR="00FA2F70" w:rsidRPr="000B1544" w:rsidP="00FA2F70" w14:paraId="6AC3CC86" w14:textId="77777777">
      <w:pPr>
        <w:spacing w:after="0" w:line="240" w:lineRule="auto"/>
        <w:rPr>
          <w:rFonts w:ascii="Times New Roman" w:hAnsi="Times New Roman"/>
          <w:color w:val="000000"/>
          <w:sz w:val="24"/>
          <w:szCs w:val="24"/>
        </w:rPr>
      </w:pPr>
    </w:p>
    <w:tbl>
      <w:tblPr>
        <w:tblW w:w="0" w:type="auto"/>
        <w:tblInd w:w="108" w:type="dxa"/>
        <w:tblLook w:val="04A0"/>
      </w:tblPr>
      <w:tblGrid>
        <w:gridCol w:w="89"/>
        <w:gridCol w:w="9073"/>
        <w:gridCol w:w="90"/>
      </w:tblGrid>
      <w:tr w14:paraId="4E5856AE" w14:textId="77777777" w:rsidTr="00982BEF">
        <w:tblPrEx>
          <w:tblW w:w="0" w:type="auto"/>
          <w:tblInd w:w="108" w:type="dxa"/>
          <w:tblLook w:val="04A0"/>
        </w:tblPrEx>
        <w:trPr>
          <w:gridBefore w:val="1"/>
          <w:wBefore w:w="89" w:type="dxa"/>
        </w:trPr>
        <w:tc>
          <w:tcPr>
            <w:tcW w:w="9360" w:type="dxa"/>
            <w:gridSpan w:val="2"/>
            <w:shd w:val="clear" w:color="auto" w:fill="auto"/>
          </w:tcPr>
          <w:tbl>
            <w:tblPr>
              <w:tblW w:w="0" w:type="auto"/>
              <w:tblLook w:val="04A0"/>
            </w:tblPr>
            <w:tblGrid>
              <w:gridCol w:w="8947"/>
            </w:tblGrid>
            <w:tr w14:paraId="49E0DD25" w14:textId="77777777" w:rsidTr="00501892">
              <w:tblPrEx>
                <w:tblW w:w="0" w:type="auto"/>
                <w:tblLook w:val="04A0"/>
              </w:tblPrEx>
              <w:tc>
                <w:tcPr>
                  <w:tcW w:w="8948" w:type="dxa"/>
                  <w:shd w:val="clear" w:color="auto" w:fill="auto"/>
                </w:tcPr>
                <w:p w:rsidR="00982BEF" w:rsidRPr="000B1544" w:rsidP="00982BEF" w14:paraId="790052A8"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982BEF" w:rsidRPr="000B1544" w:rsidP="00982BEF" w14:paraId="1C6FF177" w14:textId="77777777">
                  <w:pPr>
                    <w:spacing w:after="0" w:line="240" w:lineRule="auto"/>
                    <w:rPr>
                      <w:rFonts w:ascii="Times New Roman" w:hAnsi="Times New Roman"/>
                      <w:b/>
                      <w:color w:val="000000"/>
                      <w:sz w:val="24"/>
                      <w:szCs w:val="24"/>
                    </w:rPr>
                  </w:pPr>
                </w:p>
                <w:p w:rsidR="00982BEF" w:rsidRPr="000B1544" w:rsidP="00982BEF" w14:paraId="0D8F3494" w14:textId="77777777">
                  <w:pPr>
                    <w:spacing w:after="0" w:line="240" w:lineRule="auto"/>
                    <w:rPr>
                      <w:rFonts w:ascii="Times New Roman" w:hAnsi="Times New Roman"/>
                      <w:b/>
                      <w:color w:val="000000"/>
                      <w:sz w:val="24"/>
                      <w:szCs w:val="24"/>
                    </w:rPr>
                  </w:pPr>
                  <w:bookmarkStart w:id="2" w:name="_Hlk524082200"/>
                  <w:r w:rsidRPr="000B1544">
                    <w:rPr>
                      <w:sz w:val="24"/>
                    </w:rPr>
                    <w:t xml:space="preserve">HUD </w:t>
                  </w:r>
                  <w:bookmarkEnd w:id="2"/>
                  <w:r w:rsidRPr="000B1544">
                    <w:rPr>
                      <w:sz w:val="24"/>
                    </w:rPr>
                    <w:t>does not request an exception to the certification of this information collection.</w:t>
                  </w:r>
                </w:p>
              </w:tc>
            </w:tr>
            <w:tr w14:paraId="11EE23AE" w14:textId="77777777" w:rsidTr="00501892">
              <w:tblPrEx>
                <w:tblW w:w="0" w:type="auto"/>
                <w:tblLook w:val="04A0"/>
              </w:tblPrEx>
              <w:trPr>
                <w:trHeight w:val="333"/>
              </w:trPr>
              <w:tc>
                <w:tcPr>
                  <w:tcW w:w="8948" w:type="dxa"/>
                  <w:shd w:val="clear" w:color="auto" w:fill="auto"/>
                </w:tcPr>
                <w:p w:rsidR="00982BEF" w:rsidRPr="000B1544" w:rsidP="00982BEF" w14:paraId="5290A3F1" w14:textId="77777777">
                  <w:pPr>
                    <w:spacing w:after="0" w:line="240" w:lineRule="auto"/>
                    <w:rPr>
                      <w:rFonts w:ascii="Times New Roman" w:hAnsi="Times New Roman"/>
                      <w:b/>
                      <w:color w:val="000000"/>
                      <w:sz w:val="24"/>
                      <w:szCs w:val="24"/>
                    </w:rPr>
                  </w:pPr>
                </w:p>
              </w:tc>
            </w:tr>
          </w:tbl>
          <w:p w:rsidR="00982BEF" w:rsidRPr="000B1544" w:rsidP="00982BEF" w14:paraId="7F2EDA09" w14:textId="77777777">
            <w:pPr>
              <w:spacing w:after="0" w:line="240" w:lineRule="auto"/>
              <w:rPr>
                <w:rFonts w:ascii="Times New Roman" w:hAnsi="Times New Roman"/>
                <w:b/>
                <w:color w:val="000000"/>
                <w:sz w:val="24"/>
                <w:szCs w:val="24"/>
              </w:rPr>
            </w:pPr>
            <w:r w:rsidRPr="000B1544">
              <w:rPr>
                <w:rFonts w:ascii="Times New Roman" w:hAnsi="Times New Roman"/>
                <w:b/>
                <w:color w:val="000000"/>
                <w:sz w:val="24"/>
                <w:szCs w:val="24"/>
              </w:rPr>
              <w:t>B.  Collections of Information Employing Statistical Methods.</w:t>
            </w:r>
          </w:p>
          <w:p w:rsidR="00982BEF" w:rsidRPr="000B1544" w:rsidP="00982BEF" w14:paraId="2718CBCB" w14:textId="77777777">
            <w:pPr>
              <w:spacing w:after="0" w:line="240" w:lineRule="auto"/>
              <w:rPr>
                <w:rFonts w:ascii="Times New Roman" w:hAnsi="Times New Roman"/>
                <w:b/>
                <w:color w:val="000000"/>
                <w:sz w:val="24"/>
                <w:szCs w:val="24"/>
              </w:rPr>
            </w:pPr>
          </w:p>
          <w:p w:rsidR="00982BEF" w:rsidP="002960C5" w14:paraId="47A64004" w14:textId="77777777">
            <w:pPr>
              <w:spacing w:after="0" w:line="240" w:lineRule="auto"/>
              <w:rPr>
                <w:sz w:val="24"/>
              </w:rPr>
            </w:pPr>
            <w:r w:rsidRPr="000B1544">
              <w:rPr>
                <w:sz w:val="24"/>
              </w:rPr>
              <w:t>There is no statistical methodology involved in this collection.</w:t>
            </w:r>
          </w:p>
          <w:p w:rsidR="002960C5" w:rsidRPr="00C879B4" w:rsidP="002960C5" w14:paraId="23535108" w14:textId="001628A5">
            <w:pPr>
              <w:spacing w:after="0" w:line="240" w:lineRule="auto"/>
              <w:rPr>
                <w:rFonts w:ascii="Times New Roman" w:hAnsi="Times New Roman"/>
                <w:b/>
                <w:color w:val="000000"/>
                <w:sz w:val="24"/>
                <w:szCs w:val="24"/>
              </w:rPr>
            </w:pPr>
          </w:p>
        </w:tc>
      </w:tr>
      <w:tr w14:paraId="22F59203" w14:textId="77777777" w:rsidTr="007E3894">
        <w:tblPrEx>
          <w:tblW w:w="0" w:type="auto"/>
          <w:tblInd w:w="108" w:type="dxa"/>
          <w:tblLook w:val="04A0"/>
        </w:tblPrEx>
        <w:trPr>
          <w:gridAfter w:val="1"/>
          <w:wAfter w:w="90" w:type="dxa"/>
          <w:trHeight w:val="333"/>
        </w:trPr>
        <w:tc>
          <w:tcPr>
            <w:tcW w:w="9360" w:type="dxa"/>
            <w:gridSpan w:val="2"/>
            <w:shd w:val="clear" w:color="auto" w:fill="auto"/>
          </w:tcPr>
          <w:p w:rsidR="0021340A" w:rsidRPr="00C879B4" w:rsidP="001B4FB5" w14:paraId="2E022296" w14:textId="77777777">
            <w:pPr>
              <w:spacing w:after="0" w:line="240" w:lineRule="auto"/>
              <w:rPr>
                <w:rFonts w:ascii="Times New Roman" w:hAnsi="Times New Roman"/>
                <w:b/>
                <w:color w:val="000000"/>
                <w:sz w:val="24"/>
                <w:szCs w:val="24"/>
              </w:rPr>
            </w:pPr>
          </w:p>
        </w:tc>
      </w:tr>
    </w:tbl>
    <w:p w:rsidR="00075224" w:rsidRPr="00C879B4" w:rsidP="002960C5" w14:paraId="41EF3570" w14:textId="77777777">
      <w:pPr>
        <w:spacing w:after="0" w:line="240" w:lineRule="auto"/>
        <w:rPr>
          <w:rFonts w:ascii="Times New Roman" w:hAnsi="Times New Roman"/>
          <w:color w:val="000000"/>
          <w:sz w:val="24"/>
          <w:szCs w:val="24"/>
        </w:rPr>
      </w:pPr>
    </w:p>
    <w:sectPr w:rsidSect="00075224">
      <w:footerReference w:type="even" r:id="rId9"/>
      <w:footerReference w:type="default" r:id="rId10"/>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074" w14:paraId="6E4E5D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6074" w14:paraId="4F6607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074" w14:paraId="6148D6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6074" w:rsidP="00075224" w14:paraId="4253462F"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FBC4DAA"/>
    <w:multiLevelType w:val="hybridMultilevel"/>
    <w:tmpl w:val="62306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832BE1"/>
    <w:multiLevelType w:val="hybridMultilevel"/>
    <w:tmpl w:val="2D22E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EF266DE"/>
    <w:multiLevelType w:val="singleLevel"/>
    <w:tmpl w:val="2A345A24"/>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2FD235D0"/>
    <w:multiLevelType w:val="hybridMultilevel"/>
    <w:tmpl w:val="7A383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65171A"/>
    <w:multiLevelType w:val="singleLevel"/>
    <w:tmpl w:val="DB6E8CBA"/>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nsid w:val="4A7C38D5"/>
    <w:multiLevelType w:val="hybridMultilevel"/>
    <w:tmpl w:val="F7B80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60671F7"/>
    <w:multiLevelType w:val="hybridMultilevel"/>
    <w:tmpl w:val="D152E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D9293A"/>
    <w:multiLevelType w:val="hybridMultilevel"/>
    <w:tmpl w:val="8EA25026"/>
    <w:lvl w:ilvl="0">
      <w:start w:val="1"/>
      <w:numFmt w:val="decimal"/>
      <w:lvlText w:val="%1."/>
      <w:lvlJc w:val="left"/>
      <w:pPr>
        <w:ind w:left="1080" w:hanging="360"/>
      </w:pPr>
      <w:rPr>
        <w:rFonts w:ascii="Times New Roman" w:hAnsi="Times New Roman" w:cs="Times New Roman" w:hint="default"/>
        <w:color w:val="FF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65740B9"/>
    <w:multiLevelType w:val="hybridMultilevel"/>
    <w:tmpl w:val="74F2E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BEE2EB1"/>
    <w:multiLevelType w:val="singleLevel"/>
    <w:tmpl w:val="060AF118"/>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5">
    <w:nsid w:val="7ED92EBD"/>
    <w:multiLevelType w:val="hybridMultilevel"/>
    <w:tmpl w:val="93A6B5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67921206">
    <w:abstractNumId w:val="3"/>
  </w:num>
  <w:num w:numId="2" w16cid:durableId="1808890084">
    <w:abstractNumId w:val="13"/>
  </w:num>
  <w:num w:numId="3" w16cid:durableId="947397674">
    <w:abstractNumId w:val="0"/>
  </w:num>
  <w:num w:numId="4" w16cid:durableId="382099397">
    <w:abstractNumId w:val="12"/>
  </w:num>
  <w:num w:numId="5" w16cid:durableId="1211960515">
    <w:abstractNumId w:val="10"/>
  </w:num>
  <w:num w:numId="6" w16cid:durableId="247926184">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835215665">
    <w:abstractNumId w:val="6"/>
  </w:num>
  <w:num w:numId="8" w16cid:durableId="1764760116">
    <w:abstractNumId w:val="4"/>
  </w:num>
  <w:num w:numId="9" w16cid:durableId="1842894528">
    <w:abstractNumId w:val="14"/>
  </w:num>
  <w:num w:numId="10" w16cid:durableId="6762285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683832">
    <w:abstractNumId w:val="7"/>
  </w:num>
  <w:num w:numId="12" w16cid:durableId="1746565380">
    <w:abstractNumId w:val="15"/>
  </w:num>
  <w:num w:numId="13" w16cid:durableId="189413983">
    <w:abstractNumId w:val="11"/>
  </w:num>
  <w:num w:numId="14" w16cid:durableId="2051495466">
    <w:abstractNumId w:val="1"/>
  </w:num>
  <w:num w:numId="15" w16cid:durableId="1275090408">
    <w:abstractNumId w:val="5"/>
  </w:num>
  <w:num w:numId="16" w16cid:durableId="1187668996">
    <w:abstractNumId w:val="9"/>
  </w:num>
  <w:num w:numId="17" w16cid:durableId="1776173027">
    <w:abstractNumId w:val="2"/>
  </w:num>
  <w:num w:numId="18" w16cid:durableId="811412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4EA7"/>
    <w:rsid w:val="00023027"/>
    <w:rsid w:val="00023B7C"/>
    <w:rsid w:val="00042D73"/>
    <w:rsid w:val="00042D77"/>
    <w:rsid w:val="00054A85"/>
    <w:rsid w:val="000646B7"/>
    <w:rsid w:val="00075224"/>
    <w:rsid w:val="00084FA7"/>
    <w:rsid w:val="00090413"/>
    <w:rsid w:val="000913B1"/>
    <w:rsid w:val="00097AD0"/>
    <w:rsid w:val="000A6297"/>
    <w:rsid w:val="000A6A75"/>
    <w:rsid w:val="000B1544"/>
    <w:rsid w:val="000B4874"/>
    <w:rsid w:val="000C3280"/>
    <w:rsid w:val="000C62BB"/>
    <w:rsid w:val="000D7FD0"/>
    <w:rsid w:val="0011166F"/>
    <w:rsid w:val="00116C93"/>
    <w:rsid w:val="00117E19"/>
    <w:rsid w:val="00122D4D"/>
    <w:rsid w:val="0012554F"/>
    <w:rsid w:val="00135017"/>
    <w:rsid w:val="00147786"/>
    <w:rsid w:val="001519D2"/>
    <w:rsid w:val="00164BAE"/>
    <w:rsid w:val="00167FD2"/>
    <w:rsid w:val="00174045"/>
    <w:rsid w:val="00174784"/>
    <w:rsid w:val="00181F97"/>
    <w:rsid w:val="0018552E"/>
    <w:rsid w:val="001A4191"/>
    <w:rsid w:val="001A6074"/>
    <w:rsid w:val="001A7509"/>
    <w:rsid w:val="001B4FB5"/>
    <w:rsid w:val="001C4886"/>
    <w:rsid w:val="001C48FA"/>
    <w:rsid w:val="001C4CF4"/>
    <w:rsid w:val="001C6560"/>
    <w:rsid w:val="001D791E"/>
    <w:rsid w:val="001F25C4"/>
    <w:rsid w:val="001F7309"/>
    <w:rsid w:val="002117F1"/>
    <w:rsid w:val="0021340A"/>
    <w:rsid w:val="00224A42"/>
    <w:rsid w:val="00230BE9"/>
    <w:rsid w:val="00230DD0"/>
    <w:rsid w:val="002707EF"/>
    <w:rsid w:val="0027147A"/>
    <w:rsid w:val="00276A7E"/>
    <w:rsid w:val="002823DD"/>
    <w:rsid w:val="0029110D"/>
    <w:rsid w:val="002955AA"/>
    <w:rsid w:val="002960C5"/>
    <w:rsid w:val="00296DF2"/>
    <w:rsid w:val="00296EB4"/>
    <w:rsid w:val="002A0E52"/>
    <w:rsid w:val="002A77D6"/>
    <w:rsid w:val="002B0C15"/>
    <w:rsid w:val="002B122F"/>
    <w:rsid w:val="002C5854"/>
    <w:rsid w:val="002C7DF4"/>
    <w:rsid w:val="002D2E3F"/>
    <w:rsid w:val="002E08F5"/>
    <w:rsid w:val="002E2569"/>
    <w:rsid w:val="002E7E63"/>
    <w:rsid w:val="002F3EC0"/>
    <w:rsid w:val="002F481D"/>
    <w:rsid w:val="00311F83"/>
    <w:rsid w:val="003172B0"/>
    <w:rsid w:val="00320358"/>
    <w:rsid w:val="00325258"/>
    <w:rsid w:val="00327E43"/>
    <w:rsid w:val="00347A78"/>
    <w:rsid w:val="00360AD2"/>
    <w:rsid w:val="003614E4"/>
    <w:rsid w:val="00371B16"/>
    <w:rsid w:val="00374DC8"/>
    <w:rsid w:val="00385466"/>
    <w:rsid w:val="00385D7A"/>
    <w:rsid w:val="00391F94"/>
    <w:rsid w:val="00397DF1"/>
    <w:rsid w:val="003A6206"/>
    <w:rsid w:val="003C400F"/>
    <w:rsid w:val="003D3048"/>
    <w:rsid w:val="003D379F"/>
    <w:rsid w:val="003E0D8A"/>
    <w:rsid w:val="003F005D"/>
    <w:rsid w:val="003F4D24"/>
    <w:rsid w:val="00421D11"/>
    <w:rsid w:val="0042711E"/>
    <w:rsid w:val="00427217"/>
    <w:rsid w:val="00437668"/>
    <w:rsid w:val="00462D20"/>
    <w:rsid w:val="00463AA3"/>
    <w:rsid w:val="0046570F"/>
    <w:rsid w:val="0047284D"/>
    <w:rsid w:val="00474392"/>
    <w:rsid w:val="004939BF"/>
    <w:rsid w:val="00493DCF"/>
    <w:rsid w:val="0049422D"/>
    <w:rsid w:val="00494603"/>
    <w:rsid w:val="004A70FB"/>
    <w:rsid w:val="004C25F1"/>
    <w:rsid w:val="004C4776"/>
    <w:rsid w:val="004D0A64"/>
    <w:rsid w:val="004D2C4F"/>
    <w:rsid w:val="004D378C"/>
    <w:rsid w:val="004E22DE"/>
    <w:rsid w:val="004E3C14"/>
    <w:rsid w:val="0050075E"/>
    <w:rsid w:val="0050120C"/>
    <w:rsid w:val="00501892"/>
    <w:rsid w:val="0050647B"/>
    <w:rsid w:val="0051558F"/>
    <w:rsid w:val="005216CC"/>
    <w:rsid w:val="005247F9"/>
    <w:rsid w:val="00526ADC"/>
    <w:rsid w:val="00537B57"/>
    <w:rsid w:val="00550AA7"/>
    <w:rsid w:val="0055504A"/>
    <w:rsid w:val="00560E48"/>
    <w:rsid w:val="00563026"/>
    <w:rsid w:val="00566A56"/>
    <w:rsid w:val="00585855"/>
    <w:rsid w:val="00586650"/>
    <w:rsid w:val="005A6EB8"/>
    <w:rsid w:val="005A7FAF"/>
    <w:rsid w:val="005B42F1"/>
    <w:rsid w:val="005B5A5F"/>
    <w:rsid w:val="005B5FF9"/>
    <w:rsid w:val="005D00D6"/>
    <w:rsid w:val="005D0840"/>
    <w:rsid w:val="005D21A4"/>
    <w:rsid w:val="005D4B74"/>
    <w:rsid w:val="005D7C1E"/>
    <w:rsid w:val="005F0B31"/>
    <w:rsid w:val="005F188D"/>
    <w:rsid w:val="005F3530"/>
    <w:rsid w:val="005F3AB9"/>
    <w:rsid w:val="005F47B4"/>
    <w:rsid w:val="005F71E3"/>
    <w:rsid w:val="00617FC0"/>
    <w:rsid w:val="00625F39"/>
    <w:rsid w:val="00640488"/>
    <w:rsid w:val="00662DD7"/>
    <w:rsid w:val="0066398E"/>
    <w:rsid w:val="00666CF0"/>
    <w:rsid w:val="00670704"/>
    <w:rsid w:val="006717F4"/>
    <w:rsid w:val="00673005"/>
    <w:rsid w:val="0067483D"/>
    <w:rsid w:val="00682840"/>
    <w:rsid w:val="00690591"/>
    <w:rsid w:val="00695EEE"/>
    <w:rsid w:val="006A7B98"/>
    <w:rsid w:val="006C11E2"/>
    <w:rsid w:val="006C1F71"/>
    <w:rsid w:val="006C2462"/>
    <w:rsid w:val="006C49E8"/>
    <w:rsid w:val="006E5BFD"/>
    <w:rsid w:val="006F4203"/>
    <w:rsid w:val="00711F61"/>
    <w:rsid w:val="00713106"/>
    <w:rsid w:val="00730FF0"/>
    <w:rsid w:val="007338BB"/>
    <w:rsid w:val="0073422A"/>
    <w:rsid w:val="00741B05"/>
    <w:rsid w:val="007422A3"/>
    <w:rsid w:val="00745424"/>
    <w:rsid w:val="00745E17"/>
    <w:rsid w:val="0075410C"/>
    <w:rsid w:val="007546B9"/>
    <w:rsid w:val="00760CC6"/>
    <w:rsid w:val="0076128F"/>
    <w:rsid w:val="00783717"/>
    <w:rsid w:val="00792984"/>
    <w:rsid w:val="00794811"/>
    <w:rsid w:val="00797FB9"/>
    <w:rsid w:val="007D5A9B"/>
    <w:rsid w:val="007E3894"/>
    <w:rsid w:val="007E3CF7"/>
    <w:rsid w:val="007F646F"/>
    <w:rsid w:val="008008F1"/>
    <w:rsid w:val="00805A24"/>
    <w:rsid w:val="00831DCF"/>
    <w:rsid w:val="00834172"/>
    <w:rsid w:val="008402BB"/>
    <w:rsid w:val="008419DF"/>
    <w:rsid w:val="00854F1E"/>
    <w:rsid w:val="00855FEB"/>
    <w:rsid w:val="0086428B"/>
    <w:rsid w:val="0087547A"/>
    <w:rsid w:val="00876963"/>
    <w:rsid w:val="008A1FA6"/>
    <w:rsid w:val="008B213D"/>
    <w:rsid w:val="008E2E23"/>
    <w:rsid w:val="008E3839"/>
    <w:rsid w:val="008E538C"/>
    <w:rsid w:val="00910D98"/>
    <w:rsid w:val="00920336"/>
    <w:rsid w:val="00922458"/>
    <w:rsid w:val="00934001"/>
    <w:rsid w:val="009419D6"/>
    <w:rsid w:val="009455D1"/>
    <w:rsid w:val="009605B1"/>
    <w:rsid w:val="00974375"/>
    <w:rsid w:val="009814CB"/>
    <w:rsid w:val="00982371"/>
    <w:rsid w:val="00982BEF"/>
    <w:rsid w:val="00985832"/>
    <w:rsid w:val="009A3A5E"/>
    <w:rsid w:val="009A4FD6"/>
    <w:rsid w:val="009B0365"/>
    <w:rsid w:val="009B09DB"/>
    <w:rsid w:val="009B69D3"/>
    <w:rsid w:val="009B76CE"/>
    <w:rsid w:val="009B7F4D"/>
    <w:rsid w:val="009C25D8"/>
    <w:rsid w:val="009D7542"/>
    <w:rsid w:val="009E118C"/>
    <w:rsid w:val="009E4544"/>
    <w:rsid w:val="009E7BCA"/>
    <w:rsid w:val="00A05192"/>
    <w:rsid w:val="00A11420"/>
    <w:rsid w:val="00A14B28"/>
    <w:rsid w:val="00A20750"/>
    <w:rsid w:val="00A2523A"/>
    <w:rsid w:val="00A33DED"/>
    <w:rsid w:val="00A352F3"/>
    <w:rsid w:val="00A40841"/>
    <w:rsid w:val="00A50D56"/>
    <w:rsid w:val="00A5454F"/>
    <w:rsid w:val="00A64FEC"/>
    <w:rsid w:val="00A6656E"/>
    <w:rsid w:val="00A7767E"/>
    <w:rsid w:val="00A80199"/>
    <w:rsid w:val="00AA04EA"/>
    <w:rsid w:val="00AA5516"/>
    <w:rsid w:val="00AB01B3"/>
    <w:rsid w:val="00AC14FB"/>
    <w:rsid w:val="00AE2E96"/>
    <w:rsid w:val="00AE3B84"/>
    <w:rsid w:val="00AF0257"/>
    <w:rsid w:val="00AF2237"/>
    <w:rsid w:val="00B004A7"/>
    <w:rsid w:val="00B106EA"/>
    <w:rsid w:val="00B1132A"/>
    <w:rsid w:val="00B13F9A"/>
    <w:rsid w:val="00B31EDD"/>
    <w:rsid w:val="00B338F6"/>
    <w:rsid w:val="00B46C6A"/>
    <w:rsid w:val="00B549EC"/>
    <w:rsid w:val="00B57764"/>
    <w:rsid w:val="00B62C5B"/>
    <w:rsid w:val="00B65F6C"/>
    <w:rsid w:val="00B66D83"/>
    <w:rsid w:val="00B7253E"/>
    <w:rsid w:val="00B92E7B"/>
    <w:rsid w:val="00BA09B7"/>
    <w:rsid w:val="00BB0F74"/>
    <w:rsid w:val="00BE63ED"/>
    <w:rsid w:val="00BF2D63"/>
    <w:rsid w:val="00C01CFE"/>
    <w:rsid w:val="00C0371E"/>
    <w:rsid w:val="00C1170E"/>
    <w:rsid w:val="00C1579B"/>
    <w:rsid w:val="00C164DD"/>
    <w:rsid w:val="00C2532B"/>
    <w:rsid w:val="00C314E0"/>
    <w:rsid w:val="00C323EE"/>
    <w:rsid w:val="00C438A4"/>
    <w:rsid w:val="00C46536"/>
    <w:rsid w:val="00C5324B"/>
    <w:rsid w:val="00C535FE"/>
    <w:rsid w:val="00C64546"/>
    <w:rsid w:val="00C71808"/>
    <w:rsid w:val="00C800B2"/>
    <w:rsid w:val="00C879B4"/>
    <w:rsid w:val="00C90A4A"/>
    <w:rsid w:val="00C93C37"/>
    <w:rsid w:val="00CB26C2"/>
    <w:rsid w:val="00CB45ED"/>
    <w:rsid w:val="00CE0ABB"/>
    <w:rsid w:val="00CE0E36"/>
    <w:rsid w:val="00CF2441"/>
    <w:rsid w:val="00CF3C0C"/>
    <w:rsid w:val="00CF512D"/>
    <w:rsid w:val="00CF5B67"/>
    <w:rsid w:val="00CF5C8C"/>
    <w:rsid w:val="00D02C69"/>
    <w:rsid w:val="00D04172"/>
    <w:rsid w:val="00D10278"/>
    <w:rsid w:val="00D127E8"/>
    <w:rsid w:val="00D1707E"/>
    <w:rsid w:val="00D23BC5"/>
    <w:rsid w:val="00D24DE8"/>
    <w:rsid w:val="00D27690"/>
    <w:rsid w:val="00D32483"/>
    <w:rsid w:val="00D35DDB"/>
    <w:rsid w:val="00D615C6"/>
    <w:rsid w:val="00D71D5A"/>
    <w:rsid w:val="00D720B2"/>
    <w:rsid w:val="00D81D74"/>
    <w:rsid w:val="00D96126"/>
    <w:rsid w:val="00DA19FE"/>
    <w:rsid w:val="00DA26A9"/>
    <w:rsid w:val="00DA728F"/>
    <w:rsid w:val="00DB27DE"/>
    <w:rsid w:val="00DB6C1F"/>
    <w:rsid w:val="00DB7657"/>
    <w:rsid w:val="00DC1E6C"/>
    <w:rsid w:val="00DE132D"/>
    <w:rsid w:val="00DE2ACB"/>
    <w:rsid w:val="00DF1196"/>
    <w:rsid w:val="00DF2C79"/>
    <w:rsid w:val="00E376B4"/>
    <w:rsid w:val="00E46721"/>
    <w:rsid w:val="00E53DE7"/>
    <w:rsid w:val="00E5563C"/>
    <w:rsid w:val="00E56A40"/>
    <w:rsid w:val="00E57E6A"/>
    <w:rsid w:val="00E60DA7"/>
    <w:rsid w:val="00E73A95"/>
    <w:rsid w:val="00E86502"/>
    <w:rsid w:val="00E872A8"/>
    <w:rsid w:val="00E93673"/>
    <w:rsid w:val="00E97054"/>
    <w:rsid w:val="00E97E6C"/>
    <w:rsid w:val="00EA4716"/>
    <w:rsid w:val="00EA65F6"/>
    <w:rsid w:val="00EA7C8E"/>
    <w:rsid w:val="00EB01E1"/>
    <w:rsid w:val="00EB5A2C"/>
    <w:rsid w:val="00EC07E0"/>
    <w:rsid w:val="00EC1C69"/>
    <w:rsid w:val="00EC56F0"/>
    <w:rsid w:val="00EE6178"/>
    <w:rsid w:val="00EF54ED"/>
    <w:rsid w:val="00F15F3E"/>
    <w:rsid w:val="00F16203"/>
    <w:rsid w:val="00F16634"/>
    <w:rsid w:val="00F17541"/>
    <w:rsid w:val="00F321B5"/>
    <w:rsid w:val="00F34D40"/>
    <w:rsid w:val="00F53DD6"/>
    <w:rsid w:val="00F72040"/>
    <w:rsid w:val="00F73B1E"/>
    <w:rsid w:val="00F75D2E"/>
    <w:rsid w:val="00F87580"/>
    <w:rsid w:val="00F87C14"/>
    <w:rsid w:val="00F93CAA"/>
    <w:rsid w:val="00FA2F70"/>
    <w:rsid w:val="00FC4D3E"/>
    <w:rsid w:val="00FE1CC8"/>
    <w:rsid w:val="00FE219B"/>
    <w:rsid w:val="00FF671F"/>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409DD6A"/>
  <w15:chartTrackingRefBased/>
  <w15:docId w15:val="{B3E2D60F-79FA-4D03-A0DD-8596FEA1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3894"/>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noteTextChar">
    <w:name w:val="Footnote Text Char"/>
    <w:link w:val="FootnoteText"/>
    <w:rsid w:val="007E3894"/>
    <w:rPr>
      <w:rFonts w:ascii="Times New Roman" w:hAnsi="Times New Roman"/>
    </w:rPr>
  </w:style>
  <w:style w:type="character" w:styleId="FootnoteReference">
    <w:name w:val="footnote reference"/>
    <w:rsid w:val="007E3894"/>
    <w:rPr>
      <w:vertAlign w:val="superscript"/>
    </w:rPr>
  </w:style>
  <w:style w:type="paragraph" w:styleId="ListParagraph">
    <w:name w:val="List Paragraph"/>
    <w:basedOn w:val="Normal"/>
    <w:uiPriority w:val="34"/>
    <w:qFormat/>
    <w:rsid w:val="002B0C15"/>
    <w:pPr>
      <w:ind w:left="720"/>
      <w:contextualSpacing/>
    </w:pPr>
  </w:style>
  <w:style w:type="character" w:styleId="CommentReference">
    <w:name w:val="annotation reference"/>
    <w:uiPriority w:val="99"/>
    <w:semiHidden/>
    <w:unhideWhenUsed/>
    <w:rsid w:val="005F47B4"/>
    <w:rPr>
      <w:sz w:val="16"/>
      <w:szCs w:val="16"/>
    </w:rPr>
  </w:style>
  <w:style w:type="paragraph" w:styleId="CommentText">
    <w:name w:val="annotation text"/>
    <w:basedOn w:val="Normal"/>
    <w:link w:val="CommentTextChar"/>
    <w:uiPriority w:val="99"/>
    <w:unhideWhenUsed/>
    <w:rsid w:val="005F47B4"/>
    <w:rPr>
      <w:sz w:val="20"/>
      <w:szCs w:val="20"/>
    </w:rPr>
  </w:style>
  <w:style w:type="character" w:customStyle="1" w:styleId="CommentTextChar">
    <w:name w:val="Comment Text Char"/>
    <w:basedOn w:val="DefaultParagraphFont"/>
    <w:link w:val="CommentText"/>
    <w:uiPriority w:val="99"/>
    <w:rsid w:val="005F47B4"/>
  </w:style>
  <w:style w:type="paragraph" w:styleId="CommentSubject">
    <w:name w:val="annotation subject"/>
    <w:basedOn w:val="CommentText"/>
    <w:next w:val="CommentText"/>
    <w:link w:val="CommentSubjectChar"/>
    <w:uiPriority w:val="99"/>
    <w:semiHidden/>
    <w:unhideWhenUsed/>
    <w:rsid w:val="005F47B4"/>
    <w:rPr>
      <w:b/>
      <w:bCs/>
    </w:rPr>
  </w:style>
  <w:style w:type="character" w:customStyle="1" w:styleId="CommentSubjectChar">
    <w:name w:val="Comment Subject Char"/>
    <w:link w:val="CommentSubject"/>
    <w:uiPriority w:val="99"/>
    <w:semiHidden/>
    <w:rsid w:val="005F47B4"/>
    <w:rPr>
      <w:b/>
      <w:bCs/>
    </w:rPr>
  </w:style>
  <w:style w:type="character" w:styleId="Hyperlink">
    <w:name w:val="Hyperlink"/>
    <w:uiPriority w:val="99"/>
    <w:unhideWhenUsed/>
    <w:rsid w:val="00A11420"/>
    <w:rPr>
      <w:color w:val="0563C1"/>
      <w:u w:val="single"/>
    </w:rPr>
  </w:style>
  <w:style w:type="paragraph" w:styleId="Revision">
    <w:name w:val="Revision"/>
    <w:hidden/>
    <w:uiPriority w:val="99"/>
    <w:semiHidden/>
    <w:rsid w:val="00B338F6"/>
    <w:rPr>
      <w:sz w:val="22"/>
      <w:szCs w:val="22"/>
    </w:rPr>
  </w:style>
  <w:style w:type="character" w:styleId="UnresolvedMention">
    <w:name w:val="Unresolved Mention"/>
    <w:basedOn w:val="DefaultParagraphFont"/>
    <w:uiPriority w:val="99"/>
    <w:semiHidden/>
    <w:unhideWhenUsed/>
    <w:rsid w:val="00D2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8" ma:contentTypeDescription="Create a new document." ma:contentTypeScope="" ma:versionID="24e7aa731739f362c4fac08db5511d6f">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11c93018395b8cc2e91246dd585434e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HUDOGC-1479810509-19333</_dlc_DocId>
    <_dlc_DocIdUrl xmlns="d4a638c4-874f-49c0-bb2b-5cb8563c2b18">
      <Url>https://hudgov.sharepoint.com/sites/OGC/OLR/_layouts/15/DocIdRedir.aspx?ID=HUDOGC-1479810509-19333</Url>
      <Description>HUDOGC-1479810509-19333</Description>
    </_dlc_DocIdUrl>
  </documentManagement>
</p:properties>
</file>

<file path=customXml/itemProps1.xml><?xml version="1.0" encoding="utf-8"?>
<ds:datastoreItem xmlns:ds="http://schemas.openxmlformats.org/officeDocument/2006/customXml" ds:itemID="{D8A083BF-F2DA-4FF8-9545-3BA0604B9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21D96-E42B-49F2-A111-B2A32B0CABAE}">
  <ds:schemaRefs>
    <ds:schemaRef ds:uri="http://schemas.microsoft.com/sharepoint/events"/>
  </ds:schemaRefs>
</ds:datastoreItem>
</file>

<file path=customXml/itemProps3.xml><?xml version="1.0" encoding="utf-8"?>
<ds:datastoreItem xmlns:ds="http://schemas.openxmlformats.org/officeDocument/2006/customXml" ds:itemID="{66CC8F6F-42D2-4ECE-8221-A1CF5F8B13A1}">
  <ds:schemaRefs>
    <ds:schemaRef ds:uri="http://schemas.openxmlformats.org/officeDocument/2006/bibliography"/>
  </ds:schemaRefs>
</ds:datastoreItem>
</file>

<file path=customXml/itemProps4.xml><?xml version="1.0" encoding="utf-8"?>
<ds:datastoreItem xmlns:ds="http://schemas.openxmlformats.org/officeDocument/2006/customXml" ds:itemID="{A6811F79-EFD9-4247-A38D-57CD21B8A9EC}">
  <ds:schemaRefs>
    <ds:schemaRef ds:uri="http://schemas.microsoft.com/sharepoint/v3/contenttype/forms"/>
  </ds:schemaRefs>
</ds:datastoreItem>
</file>

<file path=customXml/itemProps5.xml><?xml version="1.0" encoding="utf-8"?>
<ds:datastoreItem xmlns:ds="http://schemas.openxmlformats.org/officeDocument/2006/customXml" ds:itemID="{44A4AF95-B068-42AD-9C03-57A4DD8C0595}">
  <ds:schemaRefs>
    <ds:schemaRef ds:uri="1ea71733-1480-480c-8178-737b92910626"/>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4a638c4-874f-49c0-bb2b-5cb8563c2b18"/>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Sherina M</dc:creator>
  <cp:lastModifiedBy>Greene, Sherina M</cp:lastModifiedBy>
  <cp:revision>2</cp:revision>
  <dcterms:created xsi:type="dcterms:W3CDTF">2023-11-01T14:45:00Z</dcterms:created>
  <dcterms:modified xsi:type="dcterms:W3CDTF">2023-11-01T14:45:00Z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46d2ce4e-405c-44e7-b809-04a799478bc7</vt:lpwstr>
  </property>
</Properties>
</file>