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057A" w14:paraId="70EA2A82" w14:textId="77777777">
      <w:pPr>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SUPPORTING STATEMENT</w:t>
      </w:r>
    </w:p>
    <w:p w:rsidR="004A057A" w14:paraId="626DA3E0" w14:textId="77777777">
      <w:pPr>
        <w:jc w:val="center"/>
        <w:rPr>
          <w:rFonts w:ascii="Times New Roman" w:eastAsia="Times New Roman" w:hAnsi="Times New Roman" w:cs="Times New Roman"/>
          <w:b/>
        </w:rPr>
      </w:pPr>
      <w:r>
        <w:rPr>
          <w:rFonts w:ascii="Times New Roman" w:eastAsia="Times New Roman" w:hAnsi="Times New Roman" w:cs="Times New Roman"/>
          <w:b/>
        </w:rPr>
        <w:t>Standard Form 180, Request Pertaining to Military Records</w:t>
      </w:r>
    </w:p>
    <w:p w:rsidR="004A057A" w14:paraId="2334C2E3" w14:textId="77777777">
      <w:pPr>
        <w:jc w:val="center"/>
        <w:rPr>
          <w:rFonts w:ascii="Times New Roman" w:eastAsia="Times New Roman" w:hAnsi="Times New Roman" w:cs="Times New Roman"/>
          <w:b/>
        </w:rPr>
      </w:pPr>
      <w:r>
        <w:rPr>
          <w:rFonts w:ascii="Times New Roman" w:eastAsia="Times New Roman" w:hAnsi="Times New Roman" w:cs="Times New Roman"/>
          <w:b/>
        </w:rPr>
        <w:t>(OMB Control No. 3095-0029)</w:t>
      </w:r>
    </w:p>
    <w:p w:rsidR="004A057A" w14:paraId="3A253144" w14:textId="77777777">
      <w:pPr>
        <w:jc w:val="center"/>
        <w:rPr>
          <w:rFonts w:ascii="Times New Roman" w:eastAsia="Times New Roman" w:hAnsi="Times New Roman" w:cs="Times New Roman"/>
        </w:rPr>
      </w:pPr>
    </w:p>
    <w:p w:rsidR="004A057A" w14:paraId="3FDFDD63" w14:textId="77777777">
      <w:pPr>
        <w:numPr>
          <w:ilvl w:val="0"/>
          <w:numId w:val="6"/>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b/>
          <w:color w:val="000000"/>
          <w:u w:val="single"/>
        </w:rPr>
        <w:t>Circumstances making the collection of information necessary.</w:t>
      </w:r>
      <w:r>
        <w:rPr>
          <w:rFonts w:ascii="Times New Roman" w:eastAsia="Times New Roman" w:hAnsi="Times New Roman" w:cs="Times New Roman"/>
          <w:color w:val="000000"/>
        </w:rPr>
        <w:t xml:space="preserve">  The National Personnel Records Center (NPRC) of the National Archives and Records Administration (NARA) administers military personnel and medical records of veterans after discharge, retirement, and death.  Personnel records of military members who were discharged, retired, or died in service 62 or more years ago have been transferred to </w:t>
      </w:r>
      <w:r>
        <w:rPr>
          <w:rFonts w:ascii="Times New Roman" w:eastAsia="Times New Roman" w:hAnsi="Times New Roman" w:cs="Times New Roman"/>
        </w:rPr>
        <w:t>NARA’s</w:t>
      </w:r>
      <w:r>
        <w:rPr>
          <w:rFonts w:ascii="Times New Roman" w:eastAsia="Times New Roman" w:hAnsi="Times New Roman" w:cs="Times New Roman"/>
          <w:color w:val="000000"/>
        </w:rPr>
        <w:t xml:space="preserve"> legal custody and are referred to as “archival” records.  Personnel records of military members who were discharged, retired, or died in service less than 62 years ago remain in the legal custody of the creating service and are administered in accordance with rules issued by the Department of Defense (D</w:t>
      </w:r>
      <w:r>
        <w:rPr>
          <w:rFonts w:ascii="Times New Roman" w:eastAsia="Times New Roman" w:hAnsi="Times New Roman" w:cs="Times New Roman"/>
        </w:rPr>
        <w:t>o</w:t>
      </w:r>
      <w:r>
        <w:rPr>
          <w:rFonts w:ascii="Times New Roman" w:eastAsia="Times New Roman" w:hAnsi="Times New Roman" w:cs="Times New Roman"/>
          <w:color w:val="000000"/>
        </w:rPr>
        <w:t xml:space="preserve">D) and the Department of Homeland Security (DHS, Coast Guard).  These records are referred to as “non-archival” records.  In addition, NPRC administers the medical records of dependents of service personnel.  </w:t>
      </w:r>
    </w:p>
    <w:p w:rsidR="004A057A" w14:paraId="0A3CF716" w14:textId="77777777">
      <w:pPr>
        <w:pBdr>
          <w:top w:val="nil"/>
          <w:left w:val="nil"/>
          <w:bottom w:val="nil"/>
          <w:right w:val="nil"/>
          <w:between w:val="nil"/>
        </w:pBdr>
        <w:tabs>
          <w:tab w:val="left" w:pos="2520"/>
        </w:tabs>
        <w:rPr>
          <w:rFonts w:ascii="Times New Roman" w:eastAsia="Times New Roman" w:hAnsi="Times New Roman" w:cs="Times New Roman"/>
        </w:rPr>
      </w:pPr>
    </w:p>
    <w:p w:rsidR="004A057A" w14:paraId="5FDFAB7B" w14:textId="77777777">
      <w:p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veterans, dependents, and other authorized individuals request information from, or copies of, documents in military personnel, military medical, and dependent medical records, they must provide on forms, in letters, or online, certain information about the veteran and the nature of the request.  Federal agencies, military departments, veterans, veterans’ organizations, and the general public use Standard Form (SF) 180, Request Pertaining to Military Records, </w:t>
      </w:r>
      <w:r>
        <w:rPr>
          <w:rFonts w:ascii="Times New Roman" w:eastAsia="Times New Roman" w:hAnsi="Times New Roman" w:cs="Times New Roman"/>
        </w:rPr>
        <w:t>to make these requests for information from</w:t>
      </w:r>
      <w:r>
        <w:rPr>
          <w:rFonts w:ascii="Times New Roman" w:eastAsia="Times New Roman" w:hAnsi="Times New Roman" w:cs="Times New Roman"/>
          <w:color w:val="000000"/>
        </w:rPr>
        <w:t xml:space="preserve"> military personnel service records stored at NPRC. Veterans or their next of kin may instead submit requests online using eVetRecs. </w:t>
      </w:r>
      <w:r>
        <w:rPr>
          <w:rFonts w:ascii="Times New Roman" w:eastAsia="Times New Roman" w:hAnsi="Times New Roman" w:cs="Times New Roman"/>
        </w:rPr>
        <w:t xml:space="preserve">Authorized agencies requesting the loan of a military personnel record may order it using eMilrecs (electronic equivalent of the SF 180). </w:t>
      </w:r>
      <w:r>
        <w:rPr>
          <w:rFonts w:ascii="Times New Roman" w:eastAsia="Times New Roman" w:hAnsi="Times New Roman" w:cs="Times New Roman"/>
          <w:color w:val="000000"/>
        </w:rPr>
        <w:t xml:space="preserve">The authority for this collection is contained in 36 CFR 1233.18. </w:t>
      </w:r>
    </w:p>
    <w:p w:rsidR="004A057A" w14:paraId="22C27922" w14:textId="77777777">
      <w:pPr>
        <w:pBdr>
          <w:top w:val="nil"/>
          <w:left w:val="nil"/>
          <w:bottom w:val="nil"/>
          <w:right w:val="nil"/>
          <w:between w:val="nil"/>
        </w:pBdr>
        <w:tabs>
          <w:tab w:val="left" w:pos="2520"/>
        </w:tabs>
        <w:rPr>
          <w:rFonts w:ascii="Times New Roman" w:eastAsia="Times New Roman" w:hAnsi="Times New Roman" w:cs="Times New Roman"/>
          <w:color w:val="000000"/>
        </w:rPr>
      </w:pPr>
    </w:p>
    <w:p w:rsidR="009723AE" w14:paraId="42C0770C" w14:textId="05345137">
      <w:p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t>
      </w:r>
      <w:r>
        <w:rPr>
          <w:rFonts w:ascii="Times New Roman" w:eastAsia="Times New Roman" w:hAnsi="Times New Roman" w:cs="Times New Roman"/>
          <w:color w:val="000000"/>
        </w:rPr>
        <w:t>May 2023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these changes were made to page 3 of SF 180, Request Pertaining to Military Records:</w:t>
      </w:r>
    </w:p>
    <w:p w:rsidR="009723AE" w14:paraId="64E0EBB9" w14:textId="77777777">
      <w:pPr>
        <w:pBdr>
          <w:top w:val="nil"/>
          <w:left w:val="nil"/>
          <w:bottom w:val="nil"/>
          <w:right w:val="nil"/>
          <w:between w:val="nil"/>
        </w:pBdr>
        <w:tabs>
          <w:tab w:val="left" w:pos="2520"/>
        </w:tabs>
        <w:rPr>
          <w:rFonts w:ascii="Times New Roman" w:eastAsia="Times New Roman" w:hAnsi="Times New Roman" w:cs="Times New Roman"/>
          <w:color w:val="000000"/>
        </w:rPr>
      </w:pPr>
    </w:p>
    <w:tbl>
      <w:tblPr>
        <w:tblStyle w:val="TableGrid"/>
        <w:tblW w:w="9180" w:type="dxa"/>
        <w:tblInd w:w="265" w:type="dxa"/>
        <w:tblLook w:val="04A0"/>
      </w:tblPr>
      <w:tblGrid>
        <w:gridCol w:w="574"/>
        <w:gridCol w:w="4135"/>
        <w:gridCol w:w="2672"/>
        <w:gridCol w:w="1799"/>
      </w:tblGrid>
      <w:tr w14:paraId="557C520D" w14:textId="77777777" w:rsidTr="009723AE">
        <w:tblPrEx>
          <w:tblW w:w="9180" w:type="dxa"/>
          <w:tblInd w:w="265" w:type="dxa"/>
          <w:tblLook w:val="04A0"/>
        </w:tblPrEx>
        <w:tc>
          <w:tcPr>
            <w:tcW w:w="574" w:type="dxa"/>
          </w:tcPr>
          <w:p w:rsidR="009723AE" w:rsidP="00900CE7" w14:paraId="23C00A53" w14:textId="77777777">
            <w:pPr>
              <w:jc w:val="center"/>
            </w:pPr>
            <w:r>
              <w:t>Box #</w:t>
            </w:r>
          </w:p>
        </w:tc>
        <w:tc>
          <w:tcPr>
            <w:tcW w:w="4135" w:type="dxa"/>
          </w:tcPr>
          <w:p w:rsidR="009723AE" w:rsidP="00900CE7" w14:paraId="1958DE22" w14:textId="77777777">
            <w:pPr>
              <w:jc w:val="center"/>
            </w:pPr>
            <w:r>
              <w:t>Previous Listing</w:t>
            </w:r>
          </w:p>
        </w:tc>
        <w:tc>
          <w:tcPr>
            <w:tcW w:w="2672" w:type="dxa"/>
          </w:tcPr>
          <w:p w:rsidR="009723AE" w:rsidP="00900CE7" w14:paraId="014E78E0" w14:textId="77777777">
            <w:pPr>
              <w:jc w:val="center"/>
            </w:pPr>
            <w:r>
              <w:t>Updated Listing</w:t>
            </w:r>
          </w:p>
        </w:tc>
        <w:tc>
          <w:tcPr>
            <w:tcW w:w="1799" w:type="dxa"/>
          </w:tcPr>
          <w:p w:rsidR="009723AE" w:rsidP="00900CE7" w14:paraId="3A7FD788" w14:textId="77777777">
            <w:pPr>
              <w:jc w:val="center"/>
            </w:pPr>
            <w:r>
              <w:t>Comments / Changes</w:t>
            </w:r>
          </w:p>
        </w:tc>
      </w:tr>
      <w:tr w14:paraId="077AAB5A" w14:textId="77777777" w:rsidTr="009723AE">
        <w:tblPrEx>
          <w:tblW w:w="9180" w:type="dxa"/>
          <w:tblInd w:w="265" w:type="dxa"/>
          <w:tblLook w:val="04A0"/>
        </w:tblPrEx>
        <w:tc>
          <w:tcPr>
            <w:tcW w:w="574" w:type="dxa"/>
          </w:tcPr>
          <w:p w:rsidR="009723AE" w:rsidP="00900CE7" w14:paraId="1D649344" w14:textId="77777777">
            <w:r>
              <w:t>1</w:t>
            </w:r>
          </w:p>
        </w:tc>
        <w:tc>
          <w:tcPr>
            <w:tcW w:w="4135" w:type="dxa"/>
          </w:tcPr>
          <w:p w:rsidR="009723AE" w:rsidRPr="00593981" w:rsidP="00900CE7" w14:paraId="367269AD" w14:textId="77777777">
            <w:pPr>
              <w:rPr>
                <w:sz w:val="20"/>
                <w:szCs w:val="20"/>
              </w:rPr>
            </w:pPr>
            <w:r w:rsidRPr="00593981">
              <w:rPr>
                <w:sz w:val="20"/>
                <w:szCs w:val="20"/>
              </w:rPr>
              <w:t>Air Force Personnel Center</w:t>
            </w:r>
          </w:p>
          <w:p w:rsidR="009723AE" w:rsidRPr="00593981" w:rsidP="00900CE7" w14:paraId="5E4CE0BF" w14:textId="77777777">
            <w:pPr>
              <w:rPr>
                <w:sz w:val="20"/>
                <w:szCs w:val="20"/>
              </w:rPr>
            </w:pPr>
            <w:r w:rsidRPr="00593981">
              <w:rPr>
                <w:sz w:val="20"/>
                <w:szCs w:val="20"/>
              </w:rPr>
              <w:t>AFPC/DP2SSM</w:t>
            </w:r>
          </w:p>
          <w:p w:rsidR="009723AE" w:rsidRPr="00593981" w:rsidP="00900CE7" w14:paraId="4656E37E" w14:textId="77777777">
            <w:pPr>
              <w:rPr>
                <w:sz w:val="20"/>
                <w:szCs w:val="20"/>
              </w:rPr>
            </w:pPr>
            <w:r w:rsidRPr="00593981">
              <w:rPr>
                <w:sz w:val="20"/>
                <w:szCs w:val="20"/>
              </w:rPr>
              <w:t>550 C Street West</w:t>
            </w:r>
          </w:p>
          <w:p w:rsidR="009723AE" w:rsidRPr="00593981" w:rsidP="00900CE7" w14:paraId="0E622607" w14:textId="77777777">
            <w:pPr>
              <w:rPr>
                <w:sz w:val="20"/>
                <w:szCs w:val="20"/>
              </w:rPr>
            </w:pPr>
            <w:r w:rsidRPr="00593981">
              <w:rPr>
                <w:sz w:val="20"/>
                <w:szCs w:val="20"/>
              </w:rPr>
              <w:t>JBSA-Randolph TX 78150-4721</w:t>
            </w:r>
          </w:p>
          <w:p w:rsidR="009723AE" w:rsidRPr="009723AE" w:rsidP="00900CE7" w14:paraId="6659986F" w14:textId="77777777">
            <w:pPr>
              <w:rPr>
                <w:color w:val="FF0000"/>
                <w:sz w:val="20"/>
                <w:szCs w:val="20"/>
              </w:rPr>
            </w:pPr>
            <w:r w:rsidRPr="009723AE">
              <w:rPr>
                <w:color w:val="FF0000"/>
                <w:sz w:val="20"/>
                <w:szCs w:val="20"/>
              </w:rPr>
              <w:t>Fax Number: 210-565-3124</w:t>
            </w:r>
          </w:p>
          <w:p w:rsidR="009723AE" w:rsidRPr="009723AE" w:rsidP="00900CE7" w14:paraId="1639B584" w14:textId="77777777">
            <w:pPr>
              <w:rPr>
                <w:color w:val="FF0000"/>
                <w:sz w:val="20"/>
                <w:szCs w:val="20"/>
              </w:rPr>
            </w:pPr>
            <w:r w:rsidRPr="009723AE">
              <w:rPr>
                <w:color w:val="FF0000"/>
                <w:sz w:val="20"/>
                <w:szCs w:val="20"/>
              </w:rPr>
              <w:t>Email:</w:t>
            </w:r>
          </w:p>
          <w:p w:rsidR="009723AE" w:rsidRPr="00175E78" w:rsidP="00900CE7" w14:paraId="3EF53E9A" w14:textId="77777777">
            <w:pPr>
              <w:rPr>
                <w:sz w:val="20"/>
                <w:szCs w:val="20"/>
              </w:rPr>
            </w:pPr>
            <w:r w:rsidRPr="009723AE">
              <w:rPr>
                <w:color w:val="FF0000"/>
                <w:sz w:val="20"/>
                <w:szCs w:val="20"/>
              </w:rPr>
              <w:t>DP2SSM.MILRECS.INCOMING@US.AF.MIL</w:t>
            </w:r>
          </w:p>
        </w:tc>
        <w:tc>
          <w:tcPr>
            <w:tcW w:w="2672" w:type="dxa"/>
          </w:tcPr>
          <w:p w:rsidR="009723AE" w:rsidRPr="00593981" w:rsidP="00900CE7" w14:paraId="616F75E1" w14:textId="77777777">
            <w:pPr>
              <w:rPr>
                <w:sz w:val="20"/>
                <w:szCs w:val="20"/>
              </w:rPr>
            </w:pPr>
            <w:r w:rsidRPr="00593981">
              <w:rPr>
                <w:sz w:val="20"/>
                <w:szCs w:val="20"/>
              </w:rPr>
              <w:t>HQ Air Force Personnel Center</w:t>
            </w:r>
          </w:p>
          <w:p w:rsidR="009723AE" w:rsidRPr="00593981" w:rsidP="00900CE7" w14:paraId="0C0A3413" w14:textId="77777777">
            <w:pPr>
              <w:rPr>
                <w:color w:val="FF0000"/>
                <w:sz w:val="20"/>
                <w:szCs w:val="20"/>
              </w:rPr>
            </w:pPr>
            <w:r w:rsidRPr="00593981">
              <w:rPr>
                <w:sz w:val="20"/>
                <w:szCs w:val="20"/>
              </w:rPr>
              <w:t>AFPC/</w:t>
            </w:r>
            <w:r w:rsidRPr="00593981">
              <w:rPr>
                <w:color w:val="FF0000"/>
                <w:sz w:val="20"/>
                <w:szCs w:val="20"/>
              </w:rPr>
              <w:t>DP1OR</w:t>
            </w:r>
          </w:p>
          <w:p w:rsidR="009723AE" w:rsidRPr="00593981" w:rsidP="00900CE7" w14:paraId="7E7C6FA0" w14:textId="77777777">
            <w:pPr>
              <w:rPr>
                <w:sz w:val="20"/>
                <w:szCs w:val="20"/>
              </w:rPr>
            </w:pPr>
            <w:r w:rsidRPr="00593981">
              <w:rPr>
                <w:sz w:val="20"/>
                <w:szCs w:val="20"/>
              </w:rPr>
              <w:t>550 C Street West</w:t>
            </w:r>
          </w:p>
          <w:p w:rsidR="009723AE" w:rsidP="00900CE7" w14:paraId="06D34C35" w14:textId="77777777">
            <w:r w:rsidRPr="00593981">
              <w:rPr>
                <w:sz w:val="20"/>
                <w:szCs w:val="20"/>
              </w:rPr>
              <w:t>JBSA-Randolph TX 78150-4721</w:t>
            </w:r>
          </w:p>
        </w:tc>
        <w:tc>
          <w:tcPr>
            <w:tcW w:w="1799" w:type="dxa"/>
          </w:tcPr>
          <w:p w:rsidR="009723AE" w:rsidRPr="00593981" w:rsidP="00900CE7" w14:paraId="731F4320" w14:textId="77777777">
            <w:pPr>
              <w:rPr>
                <w:sz w:val="20"/>
                <w:szCs w:val="20"/>
              </w:rPr>
            </w:pPr>
            <w:r w:rsidRPr="00593981">
              <w:rPr>
                <w:sz w:val="20"/>
                <w:szCs w:val="20"/>
              </w:rPr>
              <w:t>Office code changed.</w:t>
            </w:r>
          </w:p>
          <w:p w:rsidR="009723AE" w:rsidP="00900CE7" w14:paraId="115F1378" w14:textId="77777777">
            <w:r w:rsidRPr="00593981">
              <w:rPr>
                <w:sz w:val="20"/>
                <w:szCs w:val="20"/>
              </w:rPr>
              <w:t>Fax and email removed per USAF.</w:t>
            </w:r>
          </w:p>
        </w:tc>
      </w:tr>
      <w:tr w14:paraId="086AEEF3" w14:textId="77777777" w:rsidTr="009723AE">
        <w:tblPrEx>
          <w:tblW w:w="9180" w:type="dxa"/>
          <w:tblInd w:w="265" w:type="dxa"/>
          <w:tblLook w:val="04A0"/>
        </w:tblPrEx>
        <w:tc>
          <w:tcPr>
            <w:tcW w:w="574" w:type="dxa"/>
          </w:tcPr>
          <w:p w:rsidR="009723AE" w:rsidP="00900CE7" w14:paraId="080C5D7C" w14:textId="77777777">
            <w:r>
              <w:t>2</w:t>
            </w:r>
          </w:p>
        </w:tc>
        <w:tc>
          <w:tcPr>
            <w:tcW w:w="4135" w:type="dxa"/>
          </w:tcPr>
          <w:p w:rsidR="009723AE" w:rsidRPr="009723AE" w:rsidP="00900CE7" w14:paraId="5D6B23F4" w14:textId="77777777">
            <w:pPr>
              <w:rPr>
                <w:color w:val="FF0000"/>
                <w:sz w:val="20"/>
                <w:szCs w:val="20"/>
              </w:rPr>
            </w:pPr>
            <w:r w:rsidRPr="009723AE">
              <w:rPr>
                <w:color w:val="FF0000"/>
                <w:sz w:val="20"/>
                <w:szCs w:val="20"/>
              </w:rPr>
              <w:t>Air Force Personnel Center</w:t>
            </w:r>
          </w:p>
          <w:p w:rsidR="009723AE" w:rsidRPr="009723AE" w:rsidP="00900CE7" w14:paraId="724F3389" w14:textId="77777777">
            <w:pPr>
              <w:rPr>
                <w:color w:val="FF0000"/>
              </w:rPr>
            </w:pPr>
            <w:r w:rsidRPr="009723AE">
              <w:rPr>
                <w:color w:val="FF0000"/>
              </w:rPr>
              <w:t>Total Force Service Center: 1-800-525-0102</w:t>
            </w:r>
          </w:p>
          <w:p w:rsidR="009723AE" w:rsidRPr="009723AE" w:rsidP="00900CE7" w14:paraId="6378FE30" w14:textId="77777777">
            <w:pPr>
              <w:rPr>
                <w:color w:val="FF0000"/>
              </w:rPr>
            </w:pPr>
            <w:r w:rsidRPr="009723AE">
              <w:rPr>
                <w:color w:val="FF0000"/>
              </w:rPr>
              <w:t xml:space="preserve">https://mypers.af.mil/ </w:t>
            </w:r>
          </w:p>
        </w:tc>
        <w:tc>
          <w:tcPr>
            <w:tcW w:w="2672" w:type="dxa"/>
          </w:tcPr>
          <w:p w:rsidR="009723AE" w:rsidRPr="00875E7A" w:rsidP="00900CE7" w14:paraId="33BC552D" w14:textId="77777777">
            <w:pPr>
              <w:rPr>
                <w:color w:val="FF0000"/>
              </w:rPr>
            </w:pPr>
            <w:r w:rsidRPr="00875E7A">
              <w:rPr>
                <w:color w:val="FF0000"/>
              </w:rPr>
              <w:t>HR ARPC/DPTSC</w:t>
            </w:r>
          </w:p>
          <w:p w:rsidR="009723AE" w:rsidRPr="00875E7A" w:rsidP="00900CE7" w14:paraId="5B1C5BBD" w14:textId="77777777">
            <w:pPr>
              <w:rPr>
                <w:color w:val="FF0000"/>
              </w:rPr>
            </w:pPr>
            <w:r w:rsidRPr="00875E7A">
              <w:rPr>
                <w:color w:val="FF0000"/>
              </w:rPr>
              <w:t>8420 E Silver Creek Ave, MS 68</w:t>
            </w:r>
          </w:p>
          <w:p w:rsidR="009723AE" w:rsidP="00900CE7" w14:paraId="69F84AEF" w14:textId="77777777">
            <w:r w:rsidRPr="00875E7A">
              <w:rPr>
                <w:color w:val="FF0000"/>
              </w:rPr>
              <w:t>Buckley SFB, CO 80011</w:t>
            </w:r>
          </w:p>
        </w:tc>
        <w:tc>
          <w:tcPr>
            <w:tcW w:w="1799" w:type="dxa"/>
          </w:tcPr>
          <w:p w:rsidR="009723AE" w:rsidP="00900CE7" w14:paraId="755F9487" w14:textId="77777777">
            <w:r>
              <w:t>Mailing address added.</w:t>
            </w:r>
          </w:p>
          <w:p w:rsidR="009723AE" w:rsidP="00900CE7" w14:paraId="6ED1F9D9" w14:textId="77777777">
            <w:r>
              <w:t>Phone and website removed per USAF.</w:t>
            </w:r>
          </w:p>
        </w:tc>
      </w:tr>
    </w:tbl>
    <w:p w:rsidR="004A057A" w:rsidP="009723AE" w14:paraId="6C8924D3" w14:textId="77777777">
      <w:pPr>
        <w:numPr>
          <w:ilvl w:val="0"/>
          <w:numId w:val="6"/>
        </w:numPr>
        <w:pBdr>
          <w:top w:val="nil"/>
          <w:left w:val="nil"/>
          <w:bottom w:val="nil"/>
          <w:right w:val="nil"/>
          <w:between w:val="nil"/>
        </w:pBdr>
        <w:spacing w:before="240"/>
        <w:rPr>
          <w:rFonts w:ascii="Times New Roman" w:eastAsia="Times New Roman" w:hAnsi="Times New Roman" w:cs="Times New Roman"/>
          <w:color w:val="000000"/>
        </w:rPr>
      </w:pPr>
      <w:r>
        <w:rPr>
          <w:rFonts w:ascii="Times New Roman" w:eastAsia="Times New Roman" w:hAnsi="Times New Roman" w:cs="Times New Roman"/>
          <w:b/>
          <w:color w:val="000000"/>
          <w:u w:val="single"/>
        </w:rPr>
        <w:t>Purpose and use of the information.</w:t>
      </w:r>
      <w:r>
        <w:rPr>
          <w:rFonts w:ascii="Times New Roman" w:eastAsia="Times New Roman" w:hAnsi="Times New Roman" w:cs="Times New Roman"/>
          <w:color w:val="000000"/>
        </w:rPr>
        <w:t xml:space="preserve">  Non-archival military personnel records described above are in NPRC’s physical custody, but legal custody of the record remains with DoD and DHS (US Coast Guard).  </w:t>
      </w:r>
      <w:r>
        <w:rPr>
          <w:rFonts w:ascii="Times New Roman" w:eastAsia="Times New Roman" w:hAnsi="Times New Roman" w:cs="Times New Roman"/>
        </w:rPr>
        <w:t>We must handle</w:t>
      </w:r>
      <w:r>
        <w:rPr>
          <w:rFonts w:ascii="Times New Roman" w:eastAsia="Times New Roman" w:hAnsi="Times New Roman" w:cs="Times New Roman"/>
          <w:color w:val="000000"/>
        </w:rPr>
        <w:t xml:space="preserve"> requests for information from non-archival records </w:t>
      </w:r>
      <w:r>
        <w:rPr>
          <w:rFonts w:ascii="Times New Roman" w:eastAsia="Times New Roman" w:hAnsi="Times New Roman" w:cs="Times New Roman"/>
        </w:rPr>
        <w:t>in conformance with</w:t>
      </w:r>
      <w:r>
        <w:rPr>
          <w:rFonts w:ascii="Times New Roman" w:eastAsia="Times New Roman" w:hAnsi="Times New Roman" w:cs="Times New Roman"/>
          <w:color w:val="000000"/>
        </w:rPr>
        <w:t xml:space="preserve"> legal requirements </w:t>
      </w:r>
      <w:r>
        <w:rPr>
          <w:rFonts w:ascii="Times New Roman" w:eastAsia="Times New Roman" w:hAnsi="Times New Roman" w:cs="Times New Roman"/>
          <w:color w:val="000000"/>
        </w:rPr>
        <w:t>of the Freedom of Information Act (FOIA), the Privacy Act, and DoD and DHS (US Coast Guard) regulations.  Although archival records are open to the public</w:t>
      </w:r>
      <w:r>
        <w:rPr>
          <w:rFonts w:ascii="Times New Roman" w:eastAsia="Times New Roman" w:hAnsi="Times New Roman" w:cs="Times New Roman"/>
        </w:rPr>
        <w:t xml:space="preserve"> and t</w:t>
      </w:r>
      <w:r>
        <w:rPr>
          <w:rFonts w:ascii="Times New Roman" w:eastAsia="Times New Roman" w:hAnsi="Times New Roman" w:cs="Times New Roman"/>
          <w:color w:val="000000"/>
        </w:rPr>
        <w:t xml:space="preserve">he Privacy Act does not apply to </w:t>
      </w:r>
      <w:r>
        <w:rPr>
          <w:rFonts w:ascii="Times New Roman" w:eastAsia="Times New Roman" w:hAnsi="Times New Roman" w:cs="Times New Roman"/>
        </w:rPr>
        <w:t>them</w:t>
      </w:r>
      <w:r>
        <w:rPr>
          <w:rFonts w:ascii="Times New Roman" w:eastAsia="Times New Roman" w:hAnsi="Times New Roman" w:cs="Times New Roman"/>
          <w:color w:val="000000"/>
        </w:rPr>
        <w:t>, in order to protect the veteran</w:t>
      </w:r>
      <w:r>
        <w:rPr>
          <w:rFonts w:ascii="Times New Roman" w:eastAsia="Times New Roman" w:hAnsi="Times New Roman" w:cs="Times New Roman"/>
        </w:rPr>
        <w:t xml:space="preserve">’s </w:t>
      </w:r>
      <w:r>
        <w:rPr>
          <w:rFonts w:ascii="Times New Roman" w:eastAsia="Times New Roman" w:hAnsi="Times New Roman" w:cs="Times New Roman"/>
          <w:color w:val="000000"/>
        </w:rPr>
        <w:t xml:space="preserve">privacy </w:t>
      </w:r>
      <w:r>
        <w:rPr>
          <w:rFonts w:ascii="Times New Roman" w:eastAsia="Times New Roman" w:hAnsi="Times New Roman" w:cs="Times New Roman"/>
        </w:rPr>
        <w:t>and</w:t>
      </w:r>
      <w:r>
        <w:rPr>
          <w:rFonts w:ascii="Times New Roman" w:eastAsia="Times New Roman" w:hAnsi="Times New Roman" w:cs="Times New Roman"/>
          <w:color w:val="000000"/>
        </w:rPr>
        <w:t xml:space="preserve"> that of his/her family and third parties named in the records, the personal privacy exemption of the Freedom of Information Act (5 U.S.C. </w:t>
      </w:r>
      <w:r>
        <w:rPr>
          <w:rFonts w:ascii="Times New Roman" w:eastAsia="Times New Roman" w:hAnsi="Times New Roman" w:cs="Times New Roman"/>
        </w:rPr>
        <w:t xml:space="preserve">§ </w:t>
      </w:r>
      <w:r>
        <w:rPr>
          <w:rFonts w:ascii="Times New Roman" w:eastAsia="Times New Roman" w:hAnsi="Times New Roman" w:cs="Times New Roman"/>
          <w:color w:val="000000"/>
        </w:rPr>
        <w:t>552 (b) (6)) may still apply and preclude the release of some information.</w:t>
      </w:r>
    </w:p>
    <w:p w:rsidR="004A057A" w14:paraId="6456A73D" w14:textId="77777777">
      <w:pPr>
        <w:rPr>
          <w:rFonts w:ascii="Times New Roman" w:eastAsia="Times New Roman" w:hAnsi="Times New Roman" w:cs="Times New Roman"/>
        </w:rPr>
      </w:pPr>
    </w:p>
    <w:p w:rsidR="004A057A" w14:paraId="6B5AC146" w14:textId="77777777">
      <w:pPr>
        <w:rPr>
          <w:rFonts w:ascii="Times New Roman" w:eastAsia="Times New Roman" w:hAnsi="Times New Roman" w:cs="Times New Roman"/>
        </w:rPr>
      </w:pPr>
      <w:r>
        <w:rPr>
          <w:rFonts w:ascii="Times New Roman" w:eastAsia="Times New Roman" w:hAnsi="Times New Roman" w:cs="Times New Roman"/>
        </w:rPr>
        <w:t>We use information submitted on the Standard Form 180 or online via eVetRecs to determine what is being requested, where records are located, what information is releasable, and where to send the response.  When third parties submit requests, the information collected and provided serves as records of disclosure, which are required by the Privacy Act. The information collected via the SF 180 and eVetRecs is vital to NPRC.  We need this information to locate and release information from requested records.  It also significantly improves our ability to provide timely and accurate information to requesters.</w:t>
      </w:r>
    </w:p>
    <w:p w:rsidR="004A057A" w14:paraId="13B58CC6" w14:textId="77777777">
      <w:pPr>
        <w:ind w:left="-360"/>
        <w:rPr>
          <w:rFonts w:ascii="Times New Roman" w:eastAsia="Times New Roman" w:hAnsi="Times New Roman" w:cs="Times New Roman"/>
        </w:rPr>
      </w:pPr>
    </w:p>
    <w:p w:rsidR="004A057A" w14:paraId="36E64299" w14:textId="77777777">
      <w:pPr>
        <w:rPr>
          <w:rFonts w:ascii="Times New Roman" w:eastAsia="Times New Roman" w:hAnsi="Times New Roman" w:cs="Times New Roman"/>
        </w:rPr>
      </w:pPr>
      <w:r>
        <w:rPr>
          <w:rFonts w:ascii="Times New Roman" w:eastAsia="Times New Roman" w:hAnsi="Times New Roman" w:cs="Times New Roman"/>
        </w:rPr>
        <w:t>In 2007-08, OMB conducted a Social Security Number (SSN) Survey, requesting information on whether it was necessary to collect SSNs and why.  We reported to OMB that, specific to the SF 180, it was necessary to collect SSNs. The SSN serves as a unique identifier for military records.  When possible, a Military Service Number is used to identify the military record instead. However, such an alternative identifier has not always been available for military personnel. In cases in which NPRC is unable to identify a record, we may also use the SSN to help locate additional information to identify, locate, and retrieve military service information or files for the requester’s needs.</w:t>
      </w:r>
    </w:p>
    <w:p w:rsidR="004A057A" w14:paraId="3A95CA0A" w14:textId="77777777">
      <w:pPr>
        <w:ind w:left="-360"/>
        <w:rPr>
          <w:rFonts w:ascii="Times New Roman" w:eastAsia="Times New Roman" w:hAnsi="Times New Roman" w:cs="Times New Roman"/>
        </w:rPr>
      </w:pPr>
    </w:p>
    <w:p w:rsidR="004A057A" w14:paraId="1F74AF09" w14:textId="77777777">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u w:val="single"/>
        </w:rPr>
        <w:t>Use of information technology and burden reduction.</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Requesters may submit the requested information online through eVetRecs at </w:t>
      </w:r>
      <w:hyperlink r:id="rId4">
        <w:r>
          <w:rPr>
            <w:rFonts w:ascii="Times New Roman" w:eastAsia="Times New Roman" w:hAnsi="Times New Roman" w:cs="Times New Roman"/>
            <w:color w:val="1155CC"/>
            <w:u w:val="single"/>
          </w:rPr>
          <w:t>https://www.archives.gov/veterans/military-service-records.</w:t>
        </w:r>
      </w:hyperlink>
      <w:r>
        <w:rPr>
          <w:rFonts w:ascii="Times New Roman" w:eastAsia="Times New Roman" w:hAnsi="Times New Roman" w:cs="Times New Roman"/>
        </w:rPr>
        <w:t xml:space="preserve"> In addition, t</w:t>
      </w:r>
      <w:r>
        <w:rPr>
          <w:rFonts w:ascii="Times New Roman" w:eastAsia="Times New Roman" w:hAnsi="Times New Roman" w:cs="Times New Roman"/>
          <w:color w:val="000000"/>
        </w:rPr>
        <w:t>he S</w:t>
      </w:r>
      <w:r>
        <w:rPr>
          <w:rFonts w:ascii="Times New Roman" w:eastAsia="Times New Roman" w:hAnsi="Times New Roman" w:cs="Times New Roman"/>
        </w:rPr>
        <w:t>F</w:t>
      </w:r>
      <w:r>
        <w:rPr>
          <w:rFonts w:ascii="Times New Roman" w:eastAsia="Times New Roman" w:hAnsi="Times New Roman" w:cs="Times New Roman"/>
          <w:color w:val="000000"/>
        </w:rPr>
        <w:t xml:space="preserve"> 180 is available on NARA’s web site at:  </w:t>
      </w:r>
      <w:r>
        <w:rPr>
          <w:rFonts w:ascii="Times New Roman" w:eastAsia="Times New Roman" w:hAnsi="Times New Roman" w:cs="Times New Roman"/>
          <w:i/>
          <w:color w:val="000000"/>
        </w:rPr>
        <w:t>http://www.archives.gov/research/order/standard-form-180.pdf</w:t>
      </w:r>
      <w:r>
        <w:rPr>
          <w:rFonts w:ascii="Times New Roman" w:eastAsia="Times New Roman" w:hAnsi="Times New Roman" w:cs="Times New Roman"/>
          <w:color w:val="000000"/>
        </w:rPr>
        <w:t>.  NPRC also accepts the SF 180 via fax transmission</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In addition, authorized agencies requesting the loan of a military personnel record may order it using eMilrecs (electronic equivalent of the SF 180). Because we receive an average of around 350,000 requests for records each year using the paper version of the SF 180, we still accept paper and fax submissions, but online submission is available and encouraged. </w:t>
      </w:r>
    </w:p>
    <w:p w:rsidR="004A057A" w14:paraId="5A6BB818" w14:textId="77777777">
      <w:pPr>
        <w:pBdr>
          <w:top w:val="nil"/>
          <w:left w:val="nil"/>
          <w:bottom w:val="nil"/>
          <w:right w:val="nil"/>
          <w:between w:val="nil"/>
        </w:pBdr>
        <w:rPr>
          <w:rFonts w:ascii="Times New Roman" w:eastAsia="Times New Roman" w:hAnsi="Times New Roman" w:cs="Times New Roman"/>
          <w:color w:val="000000"/>
        </w:rPr>
      </w:pPr>
    </w:p>
    <w:p w:rsidR="004A057A" w14:paraId="71826A06" w14:textId="77777777">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u w:val="single"/>
        </w:rPr>
        <w:t>Efforts to identify duplication and use of similar information.</w:t>
      </w:r>
      <w:r>
        <w:rPr>
          <w:rFonts w:ascii="Times New Roman" w:eastAsia="Times New Roman" w:hAnsi="Times New Roman" w:cs="Times New Roman"/>
          <w:color w:val="000000"/>
        </w:rPr>
        <w:t xml:space="preserve">  There is no duplication.  Requesters submit S</w:t>
      </w:r>
      <w:r>
        <w:rPr>
          <w:rFonts w:ascii="Times New Roman" w:eastAsia="Times New Roman" w:hAnsi="Times New Roman" w:cs="Times New Roman"/>
        </w:rPr>
        <w:t>F</w:t>
      </w:r>
      <w:r>
        <w:rPr>
          <w:rFonts w:ascii="Times New Roman" w:eastAsia="Times New Roman" w:hAnsi="Times New Roman" w:cs="Times New Roman"/>
          <w:color w:val="000000"/>
        </w:rPr>
        <w:t xml:space="preserve">s 180 or the web-based information to the appropriate custodian of the records only when they need information from or copies of the records.  </w:t>
      </w:r>
      <w:r>
        <w:rPr>
          <w:rFonts w:ascii="Times New Roman" w:eastAsia="Times New Roman" w:hAnsi="Times New Roman" w:cs="Times New Roman"/>
        </w:rPr>
        <w:t>Questions on the SF</w:t>
      </w:r>
      <w:r>
        <w:rPr>
          <w:rFonts w:ascii="Times New Roman" w:eastAsia="Times New Roman" w:hAnsi="Times New Roman" w:cs="Times New Roman"/>
          <w:color w:val="000000"/>
        </w:rPr>
        <w:t xml:space="preserve"> 180/online equivalent </w:t>
      </w:r>
      <w:r>
        <w:rPr>
          <w:rFonts w:ascii="Times New Roman" w:eastAsia="Times New Roman" w:hAnsi="Times New Roman" w:cs="Times New Roman"/>
        </w:rPr>
        <w:t>outline</w:t>
      </w:r>
      <w:r>
        <w:rPr>
          <w:rFonts w:ascii="Times New Roman" w:eastAsia="Times New Roman" w:hAnsi="Times New Roman" w:cs="Times New Roman"/>
          <w:color w:val="000000"/>
        </w:rPr>
        <w:t xml:space="preserve"> the minimum information that NPRC staff needs for responding to customers’ requests. </w:t>
      </w:r>
    </w:p>
    <w:p w:rsidR="004A057A" w14:paraId="332A6B4E" w14:textId="77777777">
      <w:pPr>
        <w:rPr>
          <w:rFonts w:ascii="Times New Roman" w:eastAsia="Times New Roman" w:hAnsi="Times New Roman" w:cs="Times New Roman"/>
        </w:rPr>
      </w:pPr>
    </w:p>
    <w:p w:rsidR="004A057A" w14:paraId="7D636460" w14:textId="77777777">
      <w:pPr>
        <w:numPr>
          <w:ilvl w:val="0"/>
          <w:numId w:val="2"/>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Impact on small businesses or other small entities.</w:t>
      </w:r>
      <w:r>
        <w:rPr>
          <w:rFonts w:ascii="Times New Roman" w:eastAsia="Times New Roman" w:hAnsi="Times New Roman" w:cs="Times New Roman"/>
          <w:color w:val="000000"/>
        </w:rPr>
        <w:t xml:space="preserve">  NPRC has minimized the burden on small businesses and other small entities by accepting the S</w:t>
      </w:r>
      <w:r>
        <w:rPr>
          <w:rFonts w:ascii="Times New Roman" w:eastAsia="Times New Roman" w:hAnsi="Times New Roman" w:cs="Times New Roman"/>
        </w:rPr>
        <w:t>F</w:t>
      </w:r>
      <w:r>
        <w:rPr>
          <w:rFonts w:ascii="Times New Roman" w:eastAsia="Times New Roman" w:hAnsi="Times New Roman" w:cs="Times New Roman"/>
          <w:color w:val="000000"/>
        </w:rPr>
        <w:t xml:space="preserve">s 180 and web information directly from individuals who are verifying their military service for employment with small businesses/small entities or for other purposes.  NPRC also accepts forms from small businesses/small entities themselves. </w:t>
      </w:r>
    </w:p>
    <w:p w:rsidR="004A057A" w14:paraId="690EBD4B" w14:textId="77777777">
      <w:pPr>
        <w:rPr>
          <w:rFonts w:ascii="Times New Roman" w:eastAsia="Times New Roman" w:hAnsi="Times New Roman" w:cs="Times New Roman"/>
        </w:rPr>
      </w:pPr>
    </w:p>
    <w:p w:rsidR="004A057A" w14:paraId="7580E15A" w14:textId="77777777">
      <w:pPr>
        <w:numPr>
          <w:ilvl w:val="0"/>
          <w:numId w:val="2"/>
        </w:numPr>
        <w:ind w:hanging="360"/>
        <w:rPr>
          <w:rFonts w:ascii="Times New Roman" w:eastAsia="Times New Roman" w:hAnsi="Times New Roman" w:cs="Times New Roman"/>
        </w:rPr>
      </w:pPr>
      <w:r>
        <w:rPr>
          <w:rFonts w:ascii="Times New Roman" w:eastAsia="Times New Roman" w:hAnsi="Times New Roman" w:cs="Times New Roman"/>
          <w:b/>
          <w:u w:val="single"/>
        </w:rPr>
        <w:t>Consequences of collecting the information less frequently.</w:t>
      </w:r>
      <w:r>
        <w:rPr>
          <w:rFonts w:ascii="Times New Roman" w:eastAsia="Times New Roman" w:hAnsi="Times New Roman" w:cs="Times New Roman"/>
        </w:rPr>
        <w:t xml:space="preserve">  The frequency of response is on occasion, such as when individuals, businesses, and Government agencies desire to acquire information from military personnel records.  Therefore, the information collection cannot be conducted less frequently because requesters determine when they want to request information.  Many requesters submit one request in order to obtain replacements of documents in military service files or to verify some aspects of an individual's </w:t>
      </w:r>
      <w:r>
        <w:rPr>
          <w:rFonts w:ascii="Times New Roman" w:eastAsia="Times New Roman" w:hAnsi="Times New Roman" w:cs="Times New Roman"/>
        </w:rPr>
        <w:t>military service.  Some requesters who conduct genealogical research may submit multiple requests, although we estimate that such individuals comprise no more than 4% of the total number of requesters.</w:t>
      </w:r>
    </w:p>
    <w:p w:rsidR="004A057A" w14:paraId="6C52243E" w14:textId="77777777">
      <w:pPr>
        <w:rPr>
          <w:rFonts w:ascii="Times New Roman" w:eastAsia="Times New Roman" w:hAnsi="Times New Roman" w:cs="Times New Roman"/>
        </w:rPr>
      </w:pPr>
    </w:p>
    <w:p w:rsidR="004A057A" w14:paraId="264543C1" w14:textId="77777777">
      <w:pPr>
        <w:numPr>
          <w:ilvl w:val="0"/>
          <w:numId w:val="2"/>
        </w:numPr>
        <w:ind w:hanging="360"/>
        <w:rPr>
          <w:rFonts w:ascii="Times New Roman" w:eastAsia="Times New Roman" w:hAnsi="Times New Roman" w:cs="Times New Roman"/>
        </w:rPr>
      </w:pPr>
      <w:r>
        <w:rPr>
          <w:rFonts w:ascii="Times New Roman" w:eastAsia="Times New Roman" w:hAnsi="Times New Roman" w:cs="Times New Roman"/>
          <w:b/>
          <w:u w:val="single"/>
        </w:rPr>
        <w:t>Special circumstances relating to the guidelines of 5 CFR 1320.5.</w:t>
      </w:r>
      <w:r>
        <w:rPr>
          <w:rFonts w:ascii="Times New Roman" w:eastAsia="Times New Roman" w:hAnsi="Times New Roman" w:cs="Times New Roman"/>
        </w:rPr>
        <w:t xml:space="preserve">  We conduct this information collection in a manner consistent with 5 CFR 1320.6.</w:t>
      </w:r>
    </w:p>
    <w:p w:rsidR="004A057A" w14:paraId="4A4505E0" w14:textId="77777777">
      <w:pPr>
        <w:rPr>
          <w:rFonts w:ascii="Times New Roman" w:eastAsia="Times New Roman" w:hAnsi="Times New Roman" w:cs="Times New Roman"/>
        </w:rPr>
      </w:pPr>
    </w:p>
    <w:p w:rsidR="004A057A" w14:paraId="54FF3625" w14:textId="77777777">
      <w:pPr>
        <w:numPr>
          <w:ilvl w:val="0"/>
          <w:numId w:val="2"/>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Comments in response to the Federal Register notice and efforts to consult outside agency.</w:t>
      </w:r>
      <w:r>
        <w:rPr>
          <w:rFonts w:ascii="Times New Roman" w:eastAsia="Times New Roman" w:hAnsi="Times New Roman" w:cs="Times New Roman"/>
          <w:color w:val="000000"/>
        </w:rPr>
        <w:t xml:space="preserve">  </w:t>
      </w:r>
      <w:r>
        <w:rPr>
          <w:rFonts w:ascii="Times New Roman" w:eastAsia="Times New Roman" w:hAnsi="Times New Roman" w:cs="Times New Roman"/>
        </w:rPr>
        <w:t>We have not conducted</w:t>
      </w:r>
      <w:r>
        <w:rPr>
          <w:rFonts w:ascii="Times New Roman" w:eastAsia="Times New Roman" w:hAnsi="Times New Roman" w:cs="Times New Roman"/>
          <w:color w:val="000000"/>
        </w:rPr>
        <w:t xml:space="preserve"> formal consultations; however, </w:t>
      </w:r>
      <w:r>
        <w:rPr>
          <w:rFonts w:ascii="Times New Roman" w:eastAsia="Times New Roman" w:hAnsi="Times New Roman" w:cs="Times New Roman"/>
        </w:rPr>
        <w:t>we</w:t>
      </w:r>
      <w:r>
        <w:rPr>
          <w:rFonts w:ascii="Times New Roman" w:eastAsia="Times New Roman" w:hAnsi="Times New Roman" w:cs="Times New Roman"/>
          <w:color w:val="000000"/>
        </w:rPr>
        <w:t xml:space="preserve"> ha</w:t>
      </w:r>
      <w:r>
        <w:rPr>
          <w:rFonts w:ascii="Times New Roman" w:eastAsia="Times New Roman" w:hAnsi="Times New Roman" w:cs="Times New Roman"/>
        </w:rPr>
        <w:t>ve</w:t>
      </w:r>
      <w:r>
        <w:rPr>
          <w:rFonts w:ascii="Times New Roman" w:eastAsia="Times New Roman" w:hAnsi="Times New Roman" w:cs="Times New Roman"/>
          <w:color w:val="000000"/>
        </w:rPr>
        <w:t xml:space="preserve"> consulted with DOD components and the Department of Veterans Affairs to maintain a current address list of custodians for the back of the form.  NARA published a notice in the </w:t>
      </w:r>
      <w:r>
        <w:rPr>
          <w:rFonts w:ascii="Times New Roman" w:eastAsia="Times New Roman" w:hAnsi="Times New Roman" w:cs="Times New Roman"/>
          <w:i/>
          <w:color w:val="000000"/>
        </w:rPr>
        <w:t>Federal Register</w:t>
      </w:r>
      <w:r>
        <w:rPr>
          <w:rFonts w:ascii="Times New Roman" w:eastAsia="Times New Roman" w:hAnsi="Times New Roman" w:cs="Times New Roman"/>
          <w:color w:val="000000"/>
        </w:rPr>
        <w:t xml:space="preserve"> on December </w:t>
      </w:r>
      <w:r w:rsidR="0080026B">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 2020 (85 FR </w:t>
      </w:r>
      <w:r w:rsidR="0080026B">
        <w:rPr>
          <w:rFonts w:ascii="Times New Roman" w:eastAsia="Times New Roman" w:hAnsi="Times New Roman" w:cs="Times New Roman"/>
          <w:color w:val="000000"/>
        </w:rPr>
        <w:t>80192</w:t>
      </w:r>
      <w:r>
        <w:rPr>
          <w:rFonts w:ascii="Times New Roman" w:eastAsia="Times New Roman" w:hAnsi="Times New Roman" w:cs="Times New Roman"/>
          <w:color w:val="000000"/>
        </w:rPr>
        <w:t xml:space="preserve">), requesting public comment. We received </w:t>
      </w:r>
      <w:r w:rsidR="0080026B">
        <w:rPr>
          <w:rFonts w:ascii="Times New Roman" w:eastAsia="Times New Roman" w:hAnsi="Times New Roman" w:cs="Times New Roman"/>
          <w:color w:val="000000"/>
        </w:rPr>
        <w:t>no</w:t>
      </w:r>
      <w:r>
        <w:rPr>
          <w:rFonts w:ascii="Times New Roman" w:eastAsia="Times New Roman" w:hAnsi="Times New Roman" w:cs="Times New Roman"/>
          <w:color w:val="000000"/>
        </w:rPr>
        <w:t xml:space="preserve"> comments.</w:t>
      </w:r>
    </w:p>
    <w:p w:rsidR="004A057A" w14:paraId="5DCD0620" w14:textId="77777777">
      <w:pPr>
        <w:rPr>
          <w:rFonts w:ascii="Times New Roman" w:eastAsia="Times New Roman" w:hAnsi="Times New Roman" w:cs="Times New Roman"/>
        </w:rPr>
      </w:pPr>
    </w:p>
    <w:p w:rsidR="004A057A" w14:paraId="1D70EDEB" w14:textId="77777777">
      <w:pPr>
        <w:numPr>
          <w:ilvl w:val="0"/>
          <w:numId w:val="2"/>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Explanation of any payment or gift to respondents.</w:t>
      </w:r>
      <w:r>
        <w:rPr>
          <w:rFonts w:ascii="Times New Roman" w:eastAsia="Times New Roman" w:hAnsi="Times New Roman" w:cs="Times New Roman"/>
          <w:color w:val="000000"/>
        </w:rPr>
        <w:t xml:space="preserve">  This information collection involves no remuneration to respondents.</w:t>
      </w:r>
    </w:p>
    <w:p w:rsidR="004A057A" w14:paraId="10640041" w14:textId="77777777">
      <w:pPr>
        <w:rPr>
          <w:rFonts w:ascii="Times New Roman" w:eastAsia="Times New Roman" w:hAnsi="Times New Roman" w:cs="Times New Roman"/>
        </w:rPr>
      </w:pPr>
    </w:p>
    <w:p w:rsidR="004A057A" w14:paraId="676A73B6" w14:textId="77777777">
      <w:pPr>
        <w:numPr>
          <w:ilvl w:val="0"/>
          <w:numId w:val="2"/>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Assurance of confidentiality provided to respondents.</w:t>
      </w:r>
      <w:r>
        <w:rPr>
          <w:rFonts w:ascii="Times New Roman" w:eastAsia="Times New Roman" w:hAnsi="Times New Roman" w:cs="Times New Roman"/>
          <w:color w:val="000000"/>
        </w:rPr>
        <w:t xml:space="preserve">  </w:t>
      </w:r>
      <w:r>
        <w:rPr>
          <w:rFonts w:ascii="Times New Roman" w:eastAsia="Times New Roman" w:hAnsi="Times New Roman" w:cs="Times New Roman"/>
        </w:rPr>
        <w:t>We retain</w:t>
      </w:r>
      <w:r>
        <w:rPr>
          <w:rFonts w:ascii="Times New Roman" w:eastAsia="Times New Roman" w:hAnsi="Times New Roman" w:cs="Times New Roman"/>
          <w:color w:val="000000"/>
        </w:rPr>
        <w:t xml:space="preserve"> S</w:t>
      </w:r>
      <w:r>
        <w:rPr>
          <w:rFonts w:ascii="Times New Roman" w:eastAsia="Times New Roman" w:hAnsi="Times New Roman" w:cs="Times New Roman"/>
        </w:rPr>
        <w:t>F</w:t>
      </w:r>
      <w:r>
        <w:rPr>
          <w:rFonts w:ascii="Times New Roman" w:eastAsia="Times New Roman" w:hAnsi="Times New Roman" w:cs="Times New Roman"/>
          <w:color w:val="000000"/>
        </w:rPr>
        <w:t xml:space="preserve">s 180, letters, and other request forms </w:t>
      </w:r>
      <w:r>
        <w:rPr>
          <w:rFonts w:ascii="Times New Roman" w:eastAsia="Times New Roman" w:hAnsi="Times New Roman" w:cs="Times New Roman"/>
        </w:rPr>
        <w:t xml:space="preserve">in military personnel service records </w:t>
      </w:r>
      <w:r>
        <w:rPr>
          <w:rFonts w:ascii="Times New Roman" w:eastAsia="Times New Roman" w:hAnsi="Times New Roman" w:cs="Times New Roman"/>
          <w:color w:val="000000"/>
        </w:rPr>
        <w:t>as Privacy Act-protected records of disclosure.  S</w:t>
      </w:r>
      <w:r>
        <w:rPr>
          <w:rFonts w:ascii="Times New Roman" w:eastAsia="Times New Roman" w:hAnsi="Times New Roman" w:cs="Times New Roman"/>
        </w:rPr>
        <w:t>F</w:t>
      </w:r>
      <w:r>
        <w:rPr>
          <w:rFonts w:ascii="Times New Roman" w:eastAsia="Times New Roman" w:hAnsi="Times New Roman" w:cs="Times New Roman"/>
          <w:color w:val="000000"/>
        </w:rPr>
        <w:t xml:space="preserve">s 180, letters, and other request forms become releasable only in accordance with Privacy Act provisions, contained in 5 USC </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552a(b), and the routine uses for systems of military service records, </w:t>
      </w:r>
      <w:r>
        <w:rPr>
          <w:rFonts w:ascii="Times New Roman" w:eastAsia="Times New Roman" w:hAnsi="Times New Roman" w:cs="Times New Roman"/>
          <w:color w:val="222222"/>
          <w:highlight w:val="white"/>
        </w:rPr>
        <w:t>contained in NARA's Privacy Act system of records notice (</w:t>
      </w:r>
      <w:r w:rsidR="002D2028">
        <w:rPr>
          <w:rFonts w:ascii="Times New Roman" w:eastAsia="Times New Roman" w:hAnsi="Times New Roman" w:cs="Times New Roman"/>
          <w:color w:val="222222"/>
          <w:highlight w:val="white"/>
        </w:rPr>
        <w:t>NARA</w:t>
      </w:r>
      <w:r>
        <w:rPr>
          <w:rFonts w:ascii="Times New Roman" w:eastAsia="Times New Roman" w:hAnsi="Times New Roman" w:cs="Times New Roman"/>
          <w:color w:val="222222"/>
          <w:highlight w:val="white"/>
        </w:rPr>
        <w:t xml:space="preserve"> 35), published in the Federal Register at 78 FR 245 (December 20, 2013).</w:t>
      </w:r>
      <w:r>
        <w:rPr>
          <w:rFonts w:ascii="Times New Roman" w:eastAsia="Times New Roman" w:hAnsi="Times New Roman" w:cs="Times New Roman"/>
          <w:color w:val="000000"/>
        </w:rPr>
        <w:t xml:space="preserve">  Archival records are not subject to Privacy Act provisions.</w:t>
      </w:r>
    </w:p>
    <w:p w:rsidR="004A057A" w14:paraId="79E5EC7F" w14:textId="77777777">
      <w:pPr>
        <w:pBdr>
          <w:top w:val="nil"/>
          <w:left w:val="nil"/>
          <w:bottom w:val="nil"/>
          <w:right w:val="nil"/>
          <w:between w:val="nil"/>
        </w:pBdr>
        <w:rPr>
          <w:rFonts w:ascii="Times New Roman" w:eastAsia="Times New Roman" w:hAnsi="Times New Roman" w:cs="Times New Roman"/>
          <w:color w:val="000000"/>
        </w:rPr>
      </w:pPr>
    </w:p>
    <w:p w:rsidR="004A057A" w14:paraId="04AECD1C" w14:textId="77777777">
      <w:pPr>
        <w:numPr>
          <w:ilvl w:val="0"/>
          <w:numId w:val="2"/>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Justification for sensitive questions.</w:t>
      </w:r>
      <w:r>
        <w:rPr>
          <w:rFonts w:ascii="Times New Roman" w:eastAsia="Times New Roman" w:hAnsi="Times New Roman" w:cs="Times New Roman"/>
          <w:color w:val="000000"/>
        </w:rPr>
        <w:t xml:space="preserve">  </w:t>
      </w:r>
      <w:r>
        <w:rPr>
          <w:rFonts w:ascii="Times New Roman" w:eastAsia="Times New Roman" w:hAnsi="Times New Roman" w:cs="Times New Roman"/>
        </w:rPr>
        <w:t>We ask r</w:t>
      </w:r>
      <w:r>
        <w:rPr>
          <w:rFonts w:ascii="Times New Roman" w:eastAsia="Times New Roman" w:hAnsi="Times New Roman" w:cs="Times New Roman"/>
          <w:color w:val="000000"/>
        </w:rPr>
        <w:t>espondents no questions of a sensitive nature.</w:t>
      </w:r>
    </w:p>
    <w:p w:rsidR="004A057A" w14:paraId="40FF6025" w14:textId="77777777">
      <w:pPr>
        <w:rPr>
          <w:rFonts w:ascii="Times New Roman" w:eastAsia="Times New Roman" w:hAnsi="Times New Roman" w:cs="Times New Roman"/>
          <w:u w:val="single"/>
        </w:rPr>
      </w:pPr>
    </w:p>
    <w:p w:rsidR="004A057A" w14:paraId="20185564" w14:textId="77777777">
      <w:pPr>
        <w:numPr>
          <w:ilvl w:val="0"/>
          <w:numId w:val="1"/>
        </w:numPr>
        <w:ind w:hanging="360"/>
        <w:rPr>
          <w:rFonts w:ascii="Times New Roman" w:eastAsia="Times New Roman" w:hAnsi="Times New Roman" w:cs="Times New Roman"/>
        </w:rPr>
      </w:pPr>
      <w:r>
        <w:rPr>
          <w:rFonts w:ascii="Times New Roman" w:eastAsia="Times New Roman" w:hAnsi="Times New Roman" w:cs="Times New Roman"/>
          <w:b/>
          <w:u w:val="single"/>
        </w:rPr>
        <w:t>Estimates of hour burden including annualized hourly costs.</w:t>
      </w:r>
      <w:r>
        <w:rPr>
          <w:rFonts w:ascii="Times New Roman" w:eastAsia="Times New Roman" w:hAnsi="Times New Roman" w:cs="Times New Roman"/>
        </w:rPr>
        <w:t xml:space="preserve">  We estimate the hour burden for individual respondents who submit a paper SF 180 or electronic request via eVetRecs as follows:</w:t>
      </w:r>
    </w:p>
    <w:p w:rsidR="004A057A" w14:paraId="6090B105" w14:textId="77777777">
      <w:pPr>
        <w:rPr>
          <w:rFonts w:ascii="Times New Roman" w:eastAsia="Times New Roman" w:hAnsi="Times New Roman" w:cs="Times New Roman"/>
        </w:rPr>
      </w:pPr>
    </w:p>
    <w:tbl>
      <w:tblPr>
        <w:tblStyle w:val="a"/>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5"/>
        <w:gridCol w:w="3120"/>
        <w:gridCol w:w="1740"/>
        <w:gridCol w:w="1515"/>
        <w:gridCol w:w="1755"/>
      </w:tblGrid>
      <w:tr w14:paraId="173ACDB1" w14:textId="77777777">
        <w:tblPrEx>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551"/>
        </w:trPr>
        <w:tc>
          <w:tcPr>
            <w:tcW w:w="1455" w:type="dxa"/>
          </w:tcPr>
          <w:p w:rsidR="004A057A" w14:paraId="29E408E6" w14:textId="77777777">
            <w:pPr>
              <w:pStyle w:val="Heading3"/>
            </w:pPr>
            <w:r>
              <w:t>Form of request</w:t>
            </w:r>
          </w:p>
        </w:tc>
        <w:tc>
          <w:tcPr>
            <w:tcW w:w="3120" w:type="dxa"/>
          </w:tcPr>
          <w:p w:rsidR="004A057A" w14:paraId="2C36319A" w14:textId="77777777">
            <w:pPr>
              <w:pStyle w:val="Heading3"/>
            </w:pPr>
            <w:r>
              <w:t>Number of</w:t>
            </w:r>
          </w:p>
          <w:p w:rsidR="004A057A" w14:paraId="3619B6D0" w14:textId="77777777">
            <w:pPr>
              <w:jc w:val="center"/>
              <w:rPr>
                <w:rFonts w:ascii="Times New Roman" w:eastAsia="Times New Roman" w:hAnsi="Times New Roman" w:cs="Times New Roman"/>
                <w:b/>
                <w:i/>
              </w:rPr>
            </w:pPr>
            <w:r>
              <w:rPr>
                <w:rFonts w:ascii="Times New Roman" w:eastAsia="Times New Roman" w:hAnsi="Times New Roman" w:cs="Times New Roman"/>
                <w:b/>
                <w:i/>
              </w:rPr>
              <w:t>respondents</w:t>
            </w:r>
          </w:p>
        </w:tc>
        <w:tc>
          <w:tcPr>
            <w:tcW w:w="1740" w:type="dxa"/>
          </w:tcPr>
          <w:p w:rsidR="004A057A" w14:paraId="1387298C" w14:textId="77777777">
            <w:pPr>
              <w:jc w:val="center"/>
              <w:rPr>
                <w:rFonts w:ascii="Times New Roman" w:eastAsia="Times New Roman" w:hAnsi="Times New Roman" w:cs="Times New Roman"/>
                <w:b/>
                <w:i/>
              </w:rPr>
            </w:pPr>
            <w:r>
              <w:rPr>
                <w:rFonts w:ascii="Times New Roman" w:eastAsia="Times New Roman" w:hAnsi="Times New Roman" w:cs="Times New Roman"/>
                <w:b/>
                <w:i/>
              </w:rPr>
              <w:t>Responses per respondent</w:t>
            </w:r>
          </w:p>
        </w:tc>
        <w:tc>
          <w:tcPr>
            <w:tcW w:w="1515" w:type="dxa"/>
          </w:tcPr>
          <w:p w:rsidR="004A057A" w14:paraId="4351AD7C" w14:textId="77777777">
            <w:pPr>
              <w:jc w:val="center"/>
              <w:rPr>
                <w:rFonts w:ascii="Times New Roman" w:eastAsia="Times New Roman" w:hAnsi="Times New Roman" w:cs="Times New Roman"/>
                <w:b/>
                <w:i/>
              </w:rPr>
            </w:pPr>
            <w:r>
              <w:rPr>
                <w:rFonts w:ascii="Times New Roman" w:eastAsia="Times New Roman" w:hAnsi="Times New Roman" w:cs="Times New Roman"/>
                <w:b/>
                <w:i/>
              </w:rPr>
              <w:t>Minutes per</w:t>
            </w:r>
          </w:p>
          <w:p w:rsidR="004A057A" w14:paraId="2F794EC8" w14:textId="77777777">
            <w:pPr>
              <w:jc w:val="center"/>
              <w:rPr>
                <w:rFonts w:ascii="Times New Roman" w:eastAsia="Times New Roman" w:hAnsi="Times New Roman" w:cs="Times New Roman"/>
                <w:b/>
                <w:i/>
              </w:rPr>
            </w:pPr>
            <w:r>
              <w:rPr>
                <w:rFonts w:ascii="Times New Roman" w:eastAsia="Times New Roman" w:hAnsi="Times New Roman" w:cs="Times New Roman"/>
                <w:b/>
                <w:i/>
              </w:rPr>
              <w:t>response</w:t>
            </w:r>
          </w:p>
        </w:tc>
        <w:tc>
          <w:tcPr>
            <w:tcW w:w="1755" w:type="dxa"/>
          </w:tcPr>
          <w:p w:rsidR="004A057A" w14:paraId="5BD0153D" w14:textId="77777777">
            <w:pPr>
              <w:jc w:val="center"/>
              <w:rPr>
                <w:rFonts w:ascii="Times New Roman" w:eastAsia="Times New Roman" w:hAnsi="Times New Roman" w:cs="Times New Roman"/>
                <w:b/>
                <w:i/>
              </w:rPr>
            </w:pPr>
            <w:r>
              <w:rPr>
                <w:rFonts w:ascii="Times New Roman" w:eastAsia="Times New Roman" w:hAnsi="Times New Roman" w:cs="Times New Roman"/>
                <w:b/>
                <w:i/>
              </w:rPr>
              <w:t>Annual hour</w:t>
            </w:r>
          </w:p>
          <w:p w:rsidR="004A057A" w14:paraId="58CBA30B" w14:textId="77777777">
            <w:pPr>
              <w:jc w:val="center"/>
              <w:rPr>
                <w:rFonts w:ascii="Times New Roman" w:eastAsia="Times New Roman" w:hAnsi="Times New Roman" w:cs="Times New Roman"/>
                <w:b/>
                <w:i/>
              </w:rPr>
            </w:pPr>
            <w:r>
              <w:rPr>
                <w:rFonts w:ascii="Times New Roman" w:eastAsia="Times New Roman" w:hAnsi="Times New Roman" w:cs="Times New Roman"/>
                <w:b/>
                <w:i/>
              </w:rPr>
              <w:t>burden</w:t>
            </w:r>
          </w:p>
        </w:tc>
      </w:tr>
      <w:tr w14:paraId="7EDD1C60" w14:textId="77777777">
        <w:tblPrEx>
          <w:tblW w:w="9585" w:type="dxa"/>
          <w:tblLayout w:type="fixed"/>
          <w:tblLook w:val="0000"/>
        </w:tblPrEx>
        <w:trPr>
          <w:trHeight w:val="551"/>
        </w:trPr>
        <w:tc>
          <w:tcPr>
            <w:tcW w:w="1455" w:type="dxa"/>
            <w:vMerge w:val="restart"/>
            <w:vAlign w:val="center"/>
          </w:tcPr>
          <w:p w:rsidR="004A057A" w14:paraId="45F1B9F8" w14:textId="77777777">
            <w:pPr>
              <w:jc w:val="center"/>
              <w:rPr>
                <w:rFonts w:ascii="Times New Roman" w:eastAsia="Times New Roman" w:hAnsi="Times New Roman" w:cs="Times New Roman"/>
              </w:rPr>
            </w:pPr>
            <w:r>
              <w:rPr>
                <w:rFonts w:ascii="Times New Roman" w:eastAsia="Times New Roman" w:hAnsi="Times New Roman" w:cs="Times New Roman"/>
              </w:rPr>
              <w:t>SF 180/ eVetRecs and NA Form 13176</w:t>
            </w:r>
          </w:p>
        </w:tc>
        <w:tc>
          <w:tcPr>
            <w:tcW w:w="3120" w:type="dxa"/>
            <w:vAlign w:val="center"/>
          </w:tcPr>
          <w:p w:rsidR="004A057A" w14:paraId="6578418C" w14:textId="77777777">
            <w:pPr>
              <w:jc w:val="center"/>
              <w:rPr>
                <w:rFonts w:ascii="Times New Roman" w:eastAsia="Times New Roman" w:hAnsi="Times New Roman" w:cs="Times New Roman"/>
                <w:b/>
              </w:rPr>
            </w:pPr>
            <w:r>
              <w:rPr>
                <w:rFonts w:ascii="Times New Roman" w:eastAsia="Times New Roman" w:hAnsi="Times New Roman" w:cs="Times New Roman"/>
              </w:rPr>
              <w:t>by mail/fax: 361,712</w:t>
            </w:r>
          </w:p>
        </w:tc>
        <w:tc>
          <w:tcPr>
            <w:tcW w:w="1740" w:type="dxa"/>
            <w:vMerge w:val="restart"/>
            <w:vAlign w:val="center"/>
          </w:tcPr>
          <w:p w:rsidR="004A057A" w14:paraId="51778B9F" w14:textId="77777777">
            <w:pPr>
              <w:jc w:val="center"/>
              <w:rPr>
                <w:rFonts w:ascii="Times New Roman" w:eastAsia="Times New Roman" w:hAnsi="Times New Roman" w:cs="Times New Roman"/>
              </w:rPr>
            </w:pPr>
            <w:r>
              <w:rPr>
                <w:rFonts w:ascii="Times New Roman" w:eastAsia="Times New Roman" w:hAnsi="Times New Roman" w:cs="Times New Roman"/>
              </w:rPr>
              <w:t>1</w:t>
            </w:r>
          </w:p>
        </w:tc>
        <w:tc>
          <w:tcPr>
            <w:tcW w:w="1515" w:type="dxa"/>
            <w:vMerge w:val="restart"/>
            <w:vAlign w:val="center"/>
          </w:tcPr>
          <w:p w:rsidR="004A057A" w14:paraId="723444F3" w14:textId="77777777">
            <w:pPr>
              <w:jc w:val="center"/>
              <w:rPr>
                <w:rFonts w:ascii="Times New Roman" w:eastAsia="Times New Roman" w:hAnsi="Times New Roman" w:cs="Times New Roman"/>
              </w:rPr>
            </w:pPr>
            <w:r>
              <w:rPr>
                <w:rFonts w:ascii="Times New Roman" w:eastAsia="Times New Roman" w:hAnsi="Times New Roman" w:cs="Times New Roman"/>
              </w:rPr>
              <w:t>5</w:t>
            </w:r>
          </w:p>
        </w:tc>
        <w:tc>
          <w:tcPr>
            <w:tcW w:w="1755" w:type="dxa"/>
            <w:vMerge w:val="restart"/>
            <w:vAlign w:val="center"/>
          </w:tcPr>
          <w:p w:rsidR="004A057A" w14:paraId="5A461796" w14:textId="77777777">
            <w:pPr>
              <w:jc w:val="center"/>
              <w:rPr>
                <w:rFonts w:ascii="Times New Roman" w:eastAsia="Times New Roman" w:hAnsi="Times New Roman" w:cs="Times New Roman"/>
              </w:rPr>
            </w:pPr>
            <w:r>
              <w:rPr>
                <w:rFonts w:ascii="Times New Roman" w:eastAsia="Times New Roman" w:hAnsi="Times New Roman" w:cs="Times New Roman"/>
              </w:rPr>
              <w:t xml:space="preserve">79,444 </w:t>
            </w:r>
          </w:p>
          <w:p w:rsidR="004A057A" w14:paraId="4E03B254" w14:textId="77777777">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(953,328 x 5/60)</w:t>
            </w:r>
          </w:p>
        </w:tc>
      </w:tr>
      <w:tr w14:paraId="70C2EBB3" w14:textId="77777777">
        <w:tblPrEx>
          <w:tblW w:w="9585" w:type="dxa"/>
          <w:tblLayout w:type="fixed"/>
          <w:tblLook w:val="0000"/>
        </w:tblPrEx>
        <w:trPr>
          <w:trHeight w:val="551"/>
        </w:trPr>
        <w:tc>
          <w:tcPr>
            <w:tcW w:w="1455" w:type="dxa"/>
            <w:vMerge/>
            <w:vAlign w:val="center"/>
          </w:tcPr>
          <w:p w:rsidR="004A057A" w14:paraId="0396833E" w14:textId="77777777">
            <w:pPr>
              <w:jc w:val="center"/>
              <w:rPr>
                <w:rFonts w:ascii="Times New Roman" w:eastAsia="Times New Roman" w:hAnsi="Times New Roman" w:cs="Times New Roman"/>
              </w:rPr>
            </w:pPr>
          </w:p>
        </w:tc>
        <w:tc>
          <w:tcPr>
            <w:tcW w:w="3120" w:type="dxa"/>
            <w:vAlign w:val="center"/>
          </w:tcPr>
          <w:p w:rsidR="004A057A" w14:paraId="40359872" w14:textId="77777777">
            <w:pPr>
              <w:jc w:val="center"/>
              <w:rPr>
                <w:rFonts w:ascii="Times New Roman" w:eastAsia="Times New Roman" w:hAnsi="Times New Roman" w:cs="Times New Roman"/>
                <w:b/>
              </w:rPr>
            </w:pPr>
            <w:r>
              <w:rPr>
                <w:rFonts w:ascii="Times New Roman" w:eastAsia="Times New Roman" w:hAnsi="Times New Roman" w:cs="Times New Roman"/>
              </w:rPr>
              <w:t>through eVetRecs: 591,616</w:t>
            </w:r>
          </w:p>
          <w:p w:rsidR="004A057A" w14:paraId="63262CB9" w14:textId="77777777">
            <w:pPr>
              <w:jc w:val="center"/>
              <w:rPr>
                <w:rFonts w:ascii="Times New Roman" w:eastAsia="Times New Roman" w:hAnsi="Times New Roman" w:cs="Times New Roman"/>
              </w:rPr>
            </w:pPr>
          </w:p>
        </w:tc>
        <w:tc>
          <w:tcPr>
            <w:tcW w:w="1740" w:type="dxa"/>
            <w:vMerge/>
            <w:vAlign w:val="center"/>
          </w:tcPr>
          <w:p w:rsidR="004A057A" w14:paraId="4A8E90D8" w14:textId="77777777">
            <w:pPr>
              <w:jc w:val="center"/>
              <w:rPr>
                <w:rFonts w:ascii="Times New Roman" w:eastAsia="Times New Roman" w:hAnsi="Times New Roman" w:cs="Times New Roman"/>
              </w:rPr>
            </w:pPr>
          </w:p>
        </w:tc>
        <w:tc>
          <w:tcPr>
            <w:tcW w:w="1515" w:type="dxa"/>
            <w:vMerge/>
            <w:vAlign w:val="center"/>
          </w:tcPr>
          <w:p w:rsidR="004A057A" w14:paraId="5A578DED" w14:textId="77777777">
            <w:pPr>
              <w:jc w:val="center"/>
              <w:rPr>
                <w:rFonts w:ascii="Times New Roman" w:eastAsia="Times New Roman" w:hAnsi="Times New Roman" w:cs="Times New Roman"/>
              </w:rPr>
            </w:pPr>
          </w:p>
        </w:tc>
        <w:tc>
          <w:tcPr>
            <w:tcW w:w="1755" w:type="dxa"/>
            <w:vMerge/>
            <w:vAlign w:val="center"/>
          </w:tcPr>
          <w:p w:rsidR="004A057A" w14:paraId="6BECA6AB" w14:textId="77777777">
            <w:pPr>
              <w:jc w:val="center"/>
              <w:rPr>
                <w:rFonts w:ascii="Times New Roman" w:eastAsia="Times New Roman" w:hAnsi="Times New Roman" w:cs="Times New Roman"/>
              </w:rPr>
            </w:pPr>
          </w:p>
        </w:tc>
      </w:tr>
      <w:tr w14:paraId="757B9D00" w14:textId="77777777">
        <w:tblPrEx>
          <w:tblW w:w="9585" w:type="dxa"/>
          <w:tblLayout w:type="fixed"/>
          <w:tblLook w:val="0000"/>
        </w:tblPrEx>
        <w:trPr>
          <w:trHeight w:val="551"/>
        </w:trPr>
        <w:tc>
          <w:tcPr>
            <w:tcW w:w="1455" w:type="dxa"/>
            <w:vMerge/>
            <w:vAlign w:val="center"/>
          </w:tcPr>
          <w:p w:rsidR="004A057A" w14:paraId="00D91C5B" w14:textId="77777777">
            <w:pPr>
              <w:jc w:val="center"/>
              <w:rPr>
                <w:rFonts w:ascii="Times New Roman" w:eastAsia="Times New Roman" w:hAnsi="Times New Roman" w:cs="Times New Roman"/>
              </w:rPr>
            </w:pPr>
          </w:p>
        </w:tc>
        <w:tc>
          <w:tcPr>
            <w:tcW w:w="3120" w:type="dxa"/>
            <w:vAlign w:val="center"/>
          </w:tcPr>
          <w:p w:rsidR="004A057A" w14:paraId="242178F2" w14:textId="77777777">
            <w:pPr>
              <w:jc w:val="center"/>
              <w:rPr>
                <w:rFonts w:ascii="Times New Roman" w:eastAsia="Times New Roman" w:hAnsi="Times New Roman" w:cs="Times New Roman"/>
                <w:b/>
              </w:rPr>
            </w:pPr>
            <w:r>
              <w:rPr>
                <w:rFonts w:ascii="Times New Roman" w:eastAsia="Times New Roman" w:hAnsi="Times New Roman" w:cs="Times New Roman"/>
              </w:rPr>
              <w:t>total: 953,328</w:t>
            </w:r>
          </w:p>
          <w:p w:rsidR="004A057A" w14:paraId="3329A3FF" w14:textId="77777777">
            <w:pPr>
              <w:jc w:val="center"/>
              <w:rPr>
                <w:rFonts w:ascii="Times New Roman" w:eastAsia="Times New Roman" w:hAnsi="Times New Roman" w:cs="Times New Roman"/>
              </w:rPr>
            </w:pPr>
          </w:p>
        </w:tc>
        <w:tc>
          <w:tcPr>
            <w:tcW w:w="1740" w:type="dxa"/>
            <w:vMerge/>
            <w:vAlign w:val="center"/>
          </w:tcPr>
          <w:p w:rsidR="004A057A" w14:paraId="5F8548EF" w14:textId="77777777">
            <w:pPr>
              <w:jc w:val="center"/>
              <w:rPr>
                <w:rFonts w:ascii="Times New Roman" w:eastAsia="Times New Roman" w:hAnsi="Times New Roman" w:cs="Times New Roman"/>
              </w:rPr>
            </w:pPr>
          </w:p>
        </w:tc>
        <w:tc>
          <w:tcPr>
            <w:tcW w:w="1515" w:type="dxa"/>
            <w:vMerge/>
            <w:vAlign w:val="center"/>
          </w:tcPr>
          <w:p w:rsidR="004A057A" w14:paraId="174BF279" w14:textId="77777777">
            <w:pPr>
              <w:jc w:val="center"/>
              <w:rPr>
                <w:rFonts w:ascii="Times New Roman" w:eastAsia="Times New Roman" w:hAnsi="Times New Roman" w:cs="Times New Roman"/>
              </w:rPr>
            </w:pPr>
          </w:p>
        </w:tc>
        <w:tc>
          <w:tcPr>
            <w:tcW w:w="1755" w:type="dxa"/>
            <w:vMerge/>
            <w:vAlign w:val="center"/>
          </w:tcPr>
          <w:p w:rsidR="004A057A" w14:paraId="57A1CE7E" w14:textId="77777777">
            <w:pPr>
              <w:jc w:val="center"/>
              <w:rPr>
                <w:rFonts w:ascii="Times New Roman" w:eastAsia="Times New Roman" w:hAnsi="Times New Roman" w:cs="Times New Roman"/>
              </w:rPr>
            </w:pPr>
          </w:p>
        </w:tc>
      </w:tr>
    </w:tbl>
    <w:p w:rsidR="004A057A" w14:paraId="2242F20D" w14:textId="77777777">
      <w:pPr>
        <w:rPr>
          <w:rFonts w:ascii="Times New Roman" w:eastAsia="Times New Roman" w:hAnsi="Times New Roman" w:cs="Times New Roman"/>
        </w:rPr>
      </w:pPr>
    </w:p>
    <w:p w:rsidR="004A057A" w14:paraId="7D4CA9AC" w14:textId="77777777">
      <w:pPr>
        <w:rPr>
          <w:rFonts w:ascii="Times New Roman" w:eastAsia="Times New Roman" w:hAnsi="Times New Roman" w:cs="Times New Roman"/>
        </w:rPr>
      </w:pPr>
      <w:r>
        <w:rPr>
          <w:rFonts w:ascii="Times New Roman" w:eastAsia="Times New Roman" w:hAnsi="Times New Roman" w:cs="Times New Roman"/>
        </w:rPr>
        <w:t xml:space="preserve">The estimated time per response is based on the fact that most respondents are veterans who can complete required information from memory.  Even next of kin or others acting on authority of veterans are usually prepared to complete the essential information just as quickly.  NPRC has found that most respondents leave blank those entries for which the information is not readily known rather than research the information.  The estimated number of respondents is based on the number of requests submitted during each of the past three years, and is lower than </w:t>
      </w:r>
    </w:p>
    <w:p w:rsidR="004A057A" w14:paraId="01161A3C" w14:textId="77777777">
      <w:pPr>
        <w:rPr>
          <w:rFonts w:ascii="Times New Roman" w:eastAsia="Times New Roman" w:hAnsi="Times New Roman" w:cs="Times New Roman"/>
        </w:rPr>
      </w:pPr>
    </w:p>
    <w:p w:rsidR="004A057A" w14:paraId="47F90EE4" w14:textId="77777777">
      <w:pPr>
        <w:numPr>
          <w:ilvl w:val="0"/>
          <w:numId w:val="3"/>
        </w:numPr>
        <w:ind w:hanging="360"/>
        <w:rPr>
          <w:rFonts w:ascii="Times New Roman" w:eastAsia="Times New Roman" w:hAnsi="Times New Roman" w:cs="Times New Roman"/>
        </w:rPr>
      </w:pPr>
      <w:r>
        <w:rPr>
          <w:rFonts w:ascii="Times New Roman" w:eastAsia="Times New Roman" w:hAnsi="Times New Roman" w:cs="Times New Roman"/>
          <w:b/>
          <w:u w:val="single"/>
        </w:rPr>
        <w:t>Estimate of other total annual cost burden to respondents or recordkeepers.</w:t>
      </w:r>
      <w:r>
        <w:rPr>
          <w:rFonts w:ascii="Times New Roman" w:eastAsia="Times New Roman" w:hAnsi="Times New Roman" w:cs="Times New Roman"/>
        </w:rPr>
        <w:t xml:space="preserve">  The estimated annual cost for individual respondents who complete the SF 180 by mail is $1.18, while the estimated annual cost for individual respondents who complete the request electronically or by fax is $.60. Because requests are normally made for the personal benefit of requesters, we established the cost of a respondent’s time (for paper and electronic responses) at the minimum wage rate of $7.25 per hour (which is $.60 for five minutes).  In addition, those who choose to mail their requests incur costs for envelopes ($.03) and postage ($.55). </w:t>
      </w:r>
    </w:p>
    <w:p w:rsidR="004A057A" w14:paraId="38BD2948" w14:textId="77777777">
      <w:pPr>
        <w:rPr>
          <w:rFonts w:ascii="Times New Roman" w:eastAsia="Times New Roman" w:hAnsi="Times New Roman" w:cs="Times New Roman"/>
        </w:rPr>
      </w:pPr>
    </w:p>
    <w:tbl>
      <w:tblPr>
        <w:tblStyle w:val="a0"/>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78"/>
        <w:gridCol w:w="1710"/>
        <w:gridCol w:w="1857"/>
        <w:gridCol w:w="1833"/>
        <w:gridCol w:w="1997"/>
      </w:tblGrid>
      <w:tr w14:paraId="0489A954" w14:textId="77777777">
        <w:tblPrEx>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60"/>
        </w:trPr>
        <w:tc>
          <w:tcPr>
            <w:tcW w:w="2178" w:type="dxa"/>
            <w:vAlign w:val="center"/>
          </w:tcPr>
          <w:p w:rsidR="004A057A" w14:paraId="4BE5760A" w14:textId="77777777">
            <w:pPr>
              <w:pStyle w:val="Heading1"/>
              <w:widowControl w:val="0"/>
              <w:jc w:val="center"/>
            </w:pPr>
            <w:r>
              <w:t>Form of request</w:t>
            </w:r>
          </w:p>
        </w:tc>
        <w:tc>
          <w:tcPr>
            <w:tcW w:w="1710" w:type="dxa"/>
          </w:tcPr>
          <w:p w:rsidR="004A057A" w14:paraId="3CEE3107" w14:textId="77777777">
            <w:pPr>
              <w:pStyle w:val="Heading1"/>
              <w:widowControl w:val="0"/>
              <w:jc w:val="center"/>
            </w:pPr>
            <w:r>
              <w:t>Number of</w:t>
            </w:r>
          </w:p>
          <w:p w:rsidR="004A057A" w14:paraId="18DBB9C1" w14:textId="77777777">
            <w:pPr>
              <w:jc w:val="center"/>
              <w:rPr>
                <w:rFonts w:ascii="Times New Roman" w:eastAsia="Times New Roman" w:hAnsi="Times New Roman" w:cs="Times New Roman"/>
                <w:b/>
                <w:i/>
              </w:rPr>
            </w:pPr>
            <w:r>
              <w:rPr>
                <w:rFonts w:ascii="Times New Roman" w:eastAsia="Times New Roman" w:hAnsi="Times New Roman" w:cs="Times New Roman"/>
                <w:b/>
                <w:i/>
              </w:rPr>
              <w:t>respondents</w:t>
            </w:r>
          </w:p>
        </w:tc>
        <w:tc>
          <w:tcPr>
            <w:tcW w:w="1857" w:type="dxa"/>
          </w:tcPr>
          <w:p w:rsidR="004A057A" w14:paraId="4071DD48" w14:textId="77777777">
            <w:pPr>
              <w:pStyle w:val="Heading1"/>
              <w:widowControl w:val="0"/>
              <w:jc w:val="center"/>
            </w:pPr>
            <w:r>
              <w:t>Minutes per</w:t>
            </w:r>
          </w:p>
          <w:p w:rsidR="004A057A" w14:paraId="6B42E786" w14:textId="77777777">
            <w:pPr>
              <w:jc w:val="center"/>
              <w:rPr>
                <w:rFonts w:ascii="Times New Roman" w:eastAsia="Times New Roman" w:hAnsi="Times New Roman" w:cs="Times New Roman"/>
                <w:b/>
                <w:i/>
              </w:rPr>
            </w:pPr>
            <w:r>
              <w:rPr>
                <w:rFonts w:ascii="Times New Roman" w:eastAsia="Times New Roman" w:hAnsi="Times New Roman" w:cs="Times New Roman"/>
                <w:b/>
                <w:i/>
              </w:rPr>
              <w:t>response</w:t>
            </w:r>
          </w:p>
        </w:tc>
        <w:tc>
          <w:tcPr>
            <w:tcW w:w="1833" w:type="dxa"/>
          </w:tcPr>
          <w:p w:rsidR="004A057A" w14:paraId="00B8EDC1" w14:textId="77777777">
            <w:pPr>
              <w:pStyle w:val="Heading1"/>
              <w:widowControl w:val="0"/>
              <w:jc w:val="center"/>
            </w:pPr>
            <w:r>
              <w:t>Respondent</w:t>
            </w:r>
          </w:p>
          <w:p w:rsidR="004A057A" w14:paraId="5185B225" w14:textId="77777777">
            <w:pPr>
              <w:jc w:val="center"/>
              <w:rPr>
                <w:rFonts w:ascii="Times New Roman" w:eastAsia="Times New Roman" w:hAnsi="Times New Roman" w:cs="Times New Roman"/>
                <w:b/>
                <w:i/>
              </w:rPr>
            </w:pPr>
            <w:r>
              <w:rPr>
                <w:rFonts w:ascii="Times New Roman" w:eastAsia="Times New Roman" w:hAnsi="Times New Roman" w:cs="Times New Roman"/>
                <w:b/>
                <w:i/>
              </w:rPr>
              <w:t>cost</w:t>
            </w:r>
          </w:p>
        </w:tc>
        <w:tc>
          <w:tcPr>
            <w:tcW w:w="1997" w:type="dxa"/>
          </w:tcPr>
          <w:p w:rsidR="004A057A" w14:paraId="111015A7" w14:textId="77777777">
            <w:pPr>
              <w:pStyle w:val="Heading1"/>
              <w:widowControl w:val="0"/>
              <w:jc w:val="center"/>
            </w:pPr>
            <w:r>
              <w:t>Annual cost</w:t>
            </w:r>
          </w:p>
          <w:p w:rsidR="004A057A" w14:paraId="311B6F4D" w14:textId="77777777">
            <w:pPr>
              <w:jc w:val="center"/>
              <w:rPr>
                <w:rFonts w:ascii="Times New Roman" w:eastAsia="Times New Roman" w:hAnsi="Times New Roman" w:cs="Times New Roman"/>
                <w:b/>
                <w:i/>
                <w:u w:val="single"/>
              </w:rPr>
            </w:pPr>
            <w:r>
              <w:rPr>
                <w:rFonts w:ascii="Times New Roman" w:eastAsia="Times New Roman" w:hAnsi="Times New Roman" w:cs="Times New Roman"/>
                <w:b/>
                <w:i/>
                <w:u w:val="single"/>
              </w:rPr>
              <w:t>for time</w:t>
            </w:r>
          </w:p>
        </w:tc>
      </w:tr>
      <w:tr w14:paraId="075AC0FF" w14:textId="77777777">
        <w:tblPrEx>
          <w:tblW w:w="9575" w:type="dxa"/>
          <w:tblLayout w:type="fixed"/>
          <w:tblLook w:val="0000"/>
        </w:tblPrEx>
        <w:trPr>
          <w:trHeight w:val="848"/>
        </w:trPr>
        <w:tc>
          <w:tcPr>
            <w:tcW w:w="2178" w:type="dxa"/>
            <w:vAlign w:val="center"/>
          </w:tcPr>
          <w:p w:rsidR="004A057A" w14:paraId="3031B284" w14:textId="77777777">
            <w:pPr>
              <w:jc w:val="center"/>
              <w:rPr>
                <w:rFonts w:ascii="Times New Roman" w:eastAsia="Times New Roman" w:hAnsi="Times New Roman" w:cs="Times New Roman"/>
              </w:rPr>
            </w:pPr>
            <w:r>
              <w:rPr>
                <w:rFonts w:ascii="Times New Roman" w:eastAsia="Times New Roman" w:hAnsi="Times New Roman" w:cs="Times New Roman"/>
              </w:rPr>
              <w:t xml:space="preserve">SF 180/eVetRecs and </w:t>
            </w:r>
          </w:p>
          <w:p w:rsidR="004A057A" w14:paraId="7D9A31DD" w14:textId="77777777">
            <w:pPr>
              <w:jc w:val="center"/>
              <w:rPr>
                <w:rFonts w:ascii="Times New Roman" w:eastAsia="Times New Roman" w:hAnsi="Times New Roman" w:cs="Times New Roman"/>
              </w:rPr>
            </w:pPr>
            <w:r>
              <w:rPr>
                <w:rFonts w:ascii="Times New Roman" w:eastAsia="Times New Roman" w:hAnsi="Times New Roman" w:cs="Times New Roman"/>
              </w:rPr>
              <w:t xml:space="preserve">NA Form 13176 </w:t>
            </w:r>
          </w:p>
        </w:tc>
        <w:tc>
          <w:tcPr>
            <w:tcW w:w="1710" w:type="dxa"/>
            <w:vAlign w:val="center"/>
          </w:tcPr>
          <w:p w:rsidR="004A057A" w14:paraId="1F77E92B" w14:textId="77777777">
            <w:pPr>
              <w:jc w:val="center"/>
              <w:rPr>
                <w:rFonts w:ascii="Times New Roman" w:eastAsia="Times New Roman" w:hAnsi="Times New Roman" w:cs="Times New Roman"/>
              </w:rPr>
            </w:pPr>
            <w:r>
              <w:rPr>
                <w:rFonts w:ascii="Times New Roman" w:eastAsia="Times New Roman" w:hAnsi="Times New Roman" w:cs="Times New Roman"/>
              </w:rPr>
              <w:t>953,328</w:t>
            </w:r>
          </w:p>
          <w:p w:rsidR="004A057A" w14:paraId="5638D017" w14:textId="77777777">
            <w:pPr>
              <w:jc w:val="center"/>
              <w:rPr>
                <w:rFonts w:ascii="Times New Roman" w:eastAsia="Times New Roman" w:hAnsi="Times New Roman" w:cs="Times New Roman"/>
              </w:rPr>
            </w:pPr>
          </w:p>
        </w:tc>
        <w:tc>
          <w:tcPr>
            <w:tcW w:w="1857" w:type="dxa"/>
            <w:vAlign w:val="center"/>
          </w:tcPr>
          <w:p w:rsidR="004A057A" w14:paraId="5C93E868" w14:textId="77777777">
            <w:pPr>
              <w:jc w:val="center"/>
              <w:rPr>
                <w:rFonts w:ascii="Times New Roman" w:eastAsia="Times New Roman" w:hAnsi="Times New Roman" w:cs="Times New Roman"/>
              </w:rPr>
            </w:pPr>
            <w:r>
              <w:rPr>
                <w:rFonts w:ascii="Times New Roman" w:eastAsia="Times New Roman" w:hAnsi="Times New Roman" w:cs="Times New Roman"/>
              </w:rPr>
              <w:t>5</w:t>
            </w:r>
          </w:p>
          <w:p w:rsidR="004A057A" w14:paraId="3147C6C2" w14:textId="77777777">
            <w:pPr>
              <w:jc w:val="center"/>
              <w:rPr>
                <w:rFonts w:ascii="Times New Roman" w:eastAsia="Times New Roman" w:hAnsi="Times New Roman" w:cs="Times New Roman"/>
              </w:rPr>
            </w:pPr>
          </w:p>
        </w:tc>
        <w:tc>
          <w:tcPr>
            <w:tcW w:w="1833" w:type="dxa"/>
            <w:vAlign w:val="center"/>
          </w:tcPr>
          <w:p w:rsidR="004A057A" w14:paraId="29A0C650" w14:textId="77777777">
            <w:pPr>
              <w:jc w:val="center"/>
              <w:rPr>
                <w:rFonts w:ascii="Times New Roman" w:eastAsia="Times New Roman" w:hAnsi="Times New Roman" w:cs="Times New Roman"/>
              </w:rPr>
            </w:pPr>
            <w:r>
              <w:rPr>
                <w:rFonts w:ascii="Times New Roman" w:eastAsia="Times New Roman" w:hAnsi="Times New Roman" w:cs="Times New Roman"/>
              </w:rPr>
              <w:t xml:space="preserve">$.60 </w:t>
            </w:r>
          </w:p>
          <w:p w:rsidR="004A057A" w14:paraId="17E4A9A1"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 5 mins)</w:t>
            </w:r>
          </w:p>
          <w:p w:rsidR="004A057A" w14:paraId="3A4C52AA" w14:textId="77777777">
            <w:pPr>
              <w:jc w:val="center"/>
              <w:rPr>
                <w:rFonts w:ascii="Times New Roman" w:eastAsia="Times New Roman" w:hAnsi="Times New Roman" w:cs="Times New Roman"/>
              </w:rPr>
            </w:pPr>
          </w:p>
        </w:tc>
        <w:tc>
          <w:tcPr>
            <w:tcW w:w="1997" w:type="dxa"/>
            <w:vAlign w:val="center"/>
          </w:tcPr>
          <w:p w:rsidR="004A057A" w14:paraId="1D0C210C" w14:textId="77777777">
            <w:pPr>
              <w:jc w:val="center"/>
              <w:rPr>
                <w:rFonts w:ascii="Times New Roman" w:eastAsia="Times New Roman" w:hAnsi="Times New Roman" w:cs="Times New Roman"/>
              </w:rPr>
            </w:pPr>
            <w:r>
              <w:rPr>
                <w:rFonts w:ascii="Times New Roman" w:eastAsia="Times New Roman" w:hAnsi="Times New Roman" w:cs="Times New Roman"/>
              </w:rPr>
              <w:t>$571,997</w:t>
            </w:r>
          </w:p>
          <w:p w:rsidR="004A057A" w14:paraId="755C824D"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(953,328 x .60)</w:t>
            </w:r>
          </w:p>
          <w:p w:rsidR="004A057A" w14:paraId="78FFC5F8" w14:textId="77777777">
            <w:pPr>
              <w:jc w:val="center"/>
              <w:rPr>
                <w:rFonts w:ascii="Times New Roman" w:eastAsia="Times New Roman" w:hAnsi="Times New Roman" w:cs="Times New Roman"/>
              </w:rPr>
            </w:pPr>
          </w:p>
        </w:tc>
      </w:tr>
    </w:tbl>
    <w:p w:rsidR="004A057A" w14:paraId="3FAA9A87" w14:textId="77777777">
      <w:pPr>
        <w:rPr>
          <w:rFonts w:ascii="Times New Roman" w:eastAsia="Times New Roman" w:hAnsi="Times New Roman" w:cs="Times New Roman"/>
        </w:rPr>
      </w:pPr>
    </w:p>
    <w:p w:rsidR="004A057A" w14:paraId="0EF7071C" w14:textId="77777777">
      <w:pPr>
        <w:rPr>
          <w:rFonts w:ascii="Times New Roman" w:eastAsia="Times New Roman" w:hAnsi="Times New Roman" w:cs="Times New Roman"/>
        </w:rPr>
      </w:pPr>
    </w:p>
    <w:tbl>
      <w:tblPr>
        <w:tblStyle w:val="a1"/>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78"/>
        <w:gridCol w:w="1710"/>
        <w:gridCol w:w="1857"/>
        <w:gridCol w:w="1833"/>
        <w:gridCol w:w="1997"/>
      </w:tblGrid>
      <w:tr w14:paraId="68E0D50F" w14:textId="77777777">
        <w:tblPrEx>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60"/>
        </w:trPr>
        <w:tc>
          <w:tcPr>
            <w:tcW w:w="2178" w:type="dxa"/>
            <w:vAlign w:val="center"/>
          </w:tcPr>
          <w:p w:rsidR="004A057A" w14:paraId="35D87D63" w14:textId="77777777">
            <w:pPr>
              <w:pStyle w:val="Heading1"/>
              <w:widowControl w:val="0"/>
              <w:jc w:val="center"/>
            </w:pPr>
            <w:r>
              <w:t>Form of request</w:t>
            </w:r>
          </w:p>
        </w:tc>
        <w:tc>
          <w:tcPr>
            <w:tcW w:w="1710" w:type="dxa"/>
          </w:tcPr>
          <w:p w:rsidR="004A057A" w14:paraId="4D4F0BFE" w14:textId="77777777">
            <w:pPr>
              <w:pStyle w:val="Heading1"/>
              <w:widowControl w:val="0"/>
              <w:jc w:val="center"/>
            </w:pPr>
            <w:r>
              <w:t>Number of</w:t>
            </w:r>
          </w:p>
          <w:p w:rsidR="004A057A" w14:paraId="6C8BDE9F" w14:textId="77777777">
            <w:pPr>
              <w:jc w:val="center"/>
              <w:rPr>
                <w:rFonts w:ascii="Times New Roman" w:eastAsia="Times New Roman" w:hAnsi="Times New Roman" w:cs="Times New Roman"/>
                <w:b/>
                <w:i/>
              </w:rPr>
            </w:pPr>
            <w:r>
              <w:rPr>
                <w:rFonts w:ascii="Times New Roman" w:eastAsia="Times New Roman" w:hAnsi="Times New Roman" w:cs="Times New Roman"/>
                <w:b/>
                <w:i/>
              </w:rPr>
              <w:t>respondents</w:t>
            </w:r>
          </w:p>
        </w:tc>
        <w:tc>
          <w:tcPr>
            <w:tcW w:w="1857" w:type="dxa"/>
          </w:tcPr>
          <w:p w:rsidR="004A057A" w14:paraId="4CE86150" w14:textId="77777777">
            <w:pPr>
              <w:jc w:val="center"/>
              <w:rPr>
                <w:rFonts w:ascii="Times New Roman" w:eastAsia="Times New Roman" w:hAnsi="Times New Roman" w:cs="Times New Roman"/>
                <w:b/>
                <w:i/>
              </w:rPr>
            </w:pPr>
            <w:r>
              <w:rPr>
                <w:rFonts w:ascii="Times New Roman" w:eastAsia="Times New Roman" w:hAnsi="Times New Roman" w:cs="Times New Roman"/>
                <w:b/>
                <w:i/>
              </w:rPr>
              <w:t>Responses per respondent</w:t>
            </w:r>
          </w:p>
        </w:tc>
        <w:tc>
          <w:tcPr>
            <w:tcW w:w="1833" w:type="dxa"/>
          </w:tcPr>
          <w:p w:rsidR="004A057A" w14:paraId="09EA151B" w14:textId="77777777">
            <w:pPr>
              <w:pStyle w:val="Heading1"/>
              <w:widowControl w:val="0"/>
              <w:jc w:val="center"/>
            </w:pPr>
            <w:r>
              <w:t>Respondent</w:t>
            </w:r>
          </w:p>
          <w:p w:rsidR="004A057A" w14:paraId="74385485" w14:textId="77777777">
            <w:pPr>
              <w:jc w:val="center"/>
              <w:rPr>
                <w:rFonts w:ascii="Times New Roman" w:eastAsia="Times New Roman" w:hAnsi="Times New Roman" w:cs="Times New Roman"/>
                <w:b/>
                <w:i/>
              </w:rPr>
            </w:pPr>
            <w:r>
              <w:rPr>
                <w:rFonts w:ascii="Times New Roman" w:eastAsia="Times New Roman" w:hAnsi="Times New Roman" w:cs="Times New Roman"/>
                <w:b/>
                <w:i/>
              </w:rPr>
              <w:t>mailing cost</w:t>
            </w:r>
          </w:p>
        </w:tc>
        <w:tc>
          <w:tcPr>
            <w:tcW w:w="1997" w:type="dxa"/>
          </w:tcPr>
          <w:p w:rsidR="004A057A" w14:paraId="300F567F" w14:textId="77777777">
            <w:pPr>
              <w:pStyle w:val="Heading1"/>
              <w:widowControl w:val="0"/>
              <w:jc w:val="center"/>
            </w:pPr>
            <w:bookmarkStart w:id="1" w:name="_lzyo2hiip01f" w:colFirst="0" w:colLast="0"/>
            <w:bookmarkEnd w:id="1"/>
            <w:r>
              <w:t>Annual cost</w:t>
            </w:r>
          </w:p>
          <w:p w:rsidR="004A057A" w14:paraId="57761A6E" w14:textId="77777777">
            <w:pPr>
              <w:jc w:val="center"/>
              <w:rPr>
                <w:rFonts w:ascii="Times New Roman" w:eastAsia="Times New Roman" w:hAnsi="Times New Roman" w:cs="Times New Roman"/>
                <w:b/>
                <w:i/>
                <w:u w:val="single"/>
              </w:rPr>
            </w:pPr>
            <w:r>
              <w:rPr>
                <w:rFonts w:ascii="Times New Roman" w:eastAsia="Times New Roman" w:hAnsi="Times New Roman" w:cs="Times New Roman"/>
                <w:b/>
                <w:i/>
                <w:u w:val="single"/>
              </w:rPr>
              <w:t>of mailing</w:t>
            </w:r>
          </w:p>
        </w:tc>
      </w:tr>
      <w:tr w14:paraId="15C56597" w14:textId="77777777">
        <w:tblPrEx>
          <w:tblW w:w="9575" w:type="dxa"/>
          <w:tblLayout w:type="fixed"/>
          <w:tblLook w:val="0000"/>
        </w:tblPrEx>
        <w:trPr>
          <w:trHeight w:val="848"/>
        </w:trPr>
        <w:tc>
          <w:tcPr>
            <w:tcW w:w="2178" w:type="dxa"/>
            <w:vAlign w:val="center"/>
          </w:tcPr>
          <w:p w:rsidR="004A057A" w14:paraId="145A9E42" w14:textId="77777777">
            <w:pPr>
              <w:jc w:val="center"/>
              <w:rPr>
                <w:rFonts w:ascii="Times New Roman" w:eastAsia="Times New Roman" w:hAnsi="Times New Roman" w:cs="Times New Roman"/>
              </w:rPr>
            </w:pPr>
            <w:r>
              <w:rPr>
                <w:rFonts w:ascii="Times New Roman" w:eastAsia="Times New Roman" w:hAnsi="Times New Roman" w:cs="Times New Roman"/>
              </w:rPr>
              <w:t xml:space="preserve">SF 180 and </w:t>
            </w:r>
          </w:p>
          <w:p w:rsidR="004A057A" w14:paraId="7375FC7A" w14:textId="77777777">
            <w:pPr>
              <w:jc w:val="center"/>
              <w:rPr>
                <w:rFonts w:ascii="Times New Roman" w:eastAsia="Times New Roman" w:hAnsi="Times New Roman" w:cs="Times New Roman"/>
              </w:rPr>
            </w:pPr>
            <w:r>
              <w:rPr>
                <w:rFonts w:ascii="Times New Roman" w:eastAsia="Times New Roman" w:hAnsi="Times New Roman" w:cs="Times New Roman"/>
              </w:rPr>
              <w:t xml:space="preserve">NA Form 13176 </w:t>
            </w:r>
          </w:p>
          <w:p w:rsidR="004A057A" w14:paraId="1063BE7F" w14:textId="77777777">
            <w:pPr>
              <w:jc w:val="center"/>
              <w:rPr>
                <w:rFonts w:ascii="Times New Roman" w:eastAsia="Times New Roman" w:hAnsi="Times New Roman" w:cs="Times New Roman"/>
              </w:rPr>
            </w:pPr>
            <w:r>
              <w:rPr>
                <w:rFonts w:ascii="Times New Roman" w:eastAsia="Times New Roman" w:hAnsi="Times New Roman" w:cs="Times New Roman"/>
              </w:rPr>
              <w:t>by mail</w:t>
            </w:r>
          </w:p>
        </w:tc>
        <w:tc>
          <w:tcPr>
            <w:tcW w:w="1710" w:type="dxa"/>
            <w:vAlign w:val="center"/>
          </w:tcPr>
          <w:p w:rsidR="004A057A" w14:paraId="5D8FD072" w14:textId="77777777">
            <w:pPr>
              <w:jc w:val="center"/>
              <w:rPr>
                <w:rFonts w:ascii="Times New Roman" w:eastAsia="Times New Roman" w:hAnsi="Times New Roman" w:cs="Times New Roman"/>
              </w:rPr>
            </w:pPr>
            <w:r>
              <w:rPr>
                <w:rFonts w:ascii="Times New Roman" w:eastAsia="Times New Roman" w:hAnsi="Times New Roman" w:cs="Times New Roman"/>
              </w:rPr>
              <w:t>360,267</w:t>
            </w:r>
          </w:p>
          <w:p w:rsidR="004A057A" w14:paraId="713C9C19" w14:textId="77777777">
            <w:pPr>
              <w:jc w:val="center"/>
              <w:rPr>
                <w:rFonts w:ascii="Times New Roman" w:eastAsia="Times New Roman" w:hAnsi="Times New Roman" w:cs="Times New Roman"/>
              </w:rPr>
            </w:pPr>
          </w:p>
        </w:tc>
        <w:tc>
          <w:tcPr>
            <w:tcW w:w="1857" w:type="dxa"/>
            <w:vAlign w:val="center"/>
          </w:tcPr>
          <w:p w:rsidR="004A057A" w14:paraId="3D3D607F" w14:textId="77777777">
            <w:pPr>
              <w:jc w:val="center"/>
              <w:rPr>
                <w:rFonts w:ascii="Times New Roman" w:eastAsia="Times New Roman" w:hAnsi="Times New Roman" w:cs="Times New Roman"/>
              </w:rPr>
            </w:pPr>
            <w:r>
              <w:rPr>
                <w:rFonts w:ascii="Times New Roman" w:eastAsia="Times New Roman" w:hAnsi="Times New Roman" w:cs="Times New Roman"/>
              </w:rPr>
              <w:t>1</w:t>
            </w:r>
          </w:p>
          <w:p w:rsidR="004A057A" w14:paraId="76ABB3E3" w14:textId="77777777">
            <w:pPr>
              <w:jc w:val="center"/>
              <w:rPr>
                <w:rFonts w:ascii="Times New Roman" w:eastAsia="Times New Roman" w:hAnsi="Times New Roman" w:cs="Times New Roman"/>
              </w:rPr>
            </w:pPr>
          </w:p>
        </w:tc>
        <w:tc>
          <w:tcPr>
            <w:tcW w:w="1833" w:type="dxa"/>
            <w:vAlign w:val="center"/>
          </w:tcPr>
          <w:p w:rsidR="004A057A" w14:paraId="3420FDCE" w14:textId="77777777">
            <w:pPr>
              <w:jc w:val="center"/>
              <w:rPr>
                <w:rFonts w:ascii="Times New Roman" w:eastAsia="Times New Roman" w:hAnsi="Times New Roman" w:cs="Times New Roman"/>
              </w:rPr>
            </w:pPr>
            <w:r>
              <w:rPr>
                <w:rFonts w:ascii="Times New Roman" w:eastAsia="Times New Roman" w:hAnsi="Times New Roman" w:cs="Times New Roman"/>
              </w:rPr>
              <w:t>$.58</w:t>
            </w:r>
          </w:p>
          <w:p w:rsidR="004A057A" w14:paraId="70B5A8DE"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 envelope + $.55 postage)</w:t>
            </w:r>
          </w:p>
          <w:p w:rsidR="004A057A" w14:paraId="041C2F1C" w14:textId="77777777">
            <w:pPr>
              <w:jc w:val="center"/>
              <w:rPr>
                <w:rFonts w:ascii="Times New Roman" w:eastAsia="Times New Roman" w:hAnsi="Times New Roman" w:cs="Times New Roman"/>
              </w:rPr>
            </w:pPr>
          </w:p>
        </w:tc>
        <w:tc>
          <w:tcPr>
            <w:tcW w:w="1997" w:type="dxa"/>
            <w:vAlign w:val="center"/>
          </w:tcPr>
          <w:p w:rsidR="004A057A" w14:paraId="4847EC5C" w14:textId="77777777">
            <w:pPr>
              <w:jc w:val="center"/>
              <w:rPr>
                <w:rFonts w:ascii="Times New Roman" w:eastAsia="Times New Roman" w:hAnsi="Times New Roman" w:cs="Times New Roman"/>
              </w:rPr>
            </w:pPr>
            <w:r>
              <w:rPr>
                <w:rFonts w:ascii="Times New Roman" w:eastAsia="Times New Roman" w:hAnsi="Times New Roman" w:cs="Times New Roman"/>
              </w:rPr>
              <w:t>$208,955</w:t>
            </w:r>
          </w:p>
          <w:p w:rsidR="004A057A" w14:paraId="0A435F31"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(360,267 x .58)</w:t>
            </w:r>
          </w:p>
          <w:p w:rsidR="004A057A" w14:paraId="55A77F24" w14:textId="77777777">
            <w:pPr>
              <w:jc w:val="center"/>
              <w:rPr>
                <w:rFonts w:ascii="Times New Roman" w:eastAsia="Times New Roman" w:hAnsi="Times New Roman" w:cs="Times New Roman"/>
              </w:rPr>
            </w:pPr>
          </w:p>
        </w:tc>
      </w:tr>
    </w:tbl>
    <w:p w:rsidR="004A057A" w14:paraId="50D71FB5" w14:textId="77777777">
      <w:pPr>
        <w:rPr>
          <w:rFonts w:ascii="Times New Roman" w:eastAsia="Times New Roman" w:hAnsi="Times New Roman" w:cs="Times New Roman"/>
        </w:rPr>
      </w:pPr>
    </w:p>
    <w:p w:rsidR="004A057A" w14:paraId="67E83207" w14:textId="77777777">
      <w:pPr>
        <w:rPr>
          <w:rFonts w:ascii="Times New Roman" w:eastAsia="Times New Roman" w:hAnsi="Times New Roman" w:cs="Times New Roman"/>
        </w:rPr>
      </w:pPr>
    </w:p>
    <w:p w:rsidR="004A057A" w14:paraId="51D41720" w14:textId="77777777">
      <w:pPr>
        <w:numPr>
          <w:ilvl w:val="0"/>
          <w:numId w:val="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 xml:space="preserve">Annualized cost to the Federal </w:t>
      </w:r>
      <w:r>
        <w:rPr>
          <w:rFonts w:ascii="Times New Roman" w:eastAsia="Times New Roman" w:hAnsi="Times New Roman" w:cs="Times New Roman"/>
          <w:b/>
          <w:u w:val="single"/>
        </w:rPr>
        <w:t>G</w:t>
      </w:r>
      <w:r>
        <w:rPr>
          <w:rFonts w:ascii="Times New Roman" w:eastAsia="Times New Roman" w:hAnsi="Times New Roman" w:cs="Times New Roman"/>
          <w:b/>
          <w:color w:val="000000"/>
          <w:u w:val="single"/>
        </w:rPr>
        <w:t>overnment.</w:t>
      </w:r>
      <w:r>
        <w:rPr>
          <w:rFonts w:ascii="Times New Roman" w:eastAsia="Times New Roman" w:hAnsi="Times New Roman" w:cs="Times New Roman"/>
          <w:color w:val="000000"/>
        </w:rPr>
        <w:t xml:space="preserve">  No cost is assigned to the staff time required to perform functions at NPRC, including responding to requests that contain sufficient information, and reviewing and preparing the responses for mailing; that is part of the mission of NPRC and isn</w:t>
      </w:r>
      <w:r>
        <w:rPr>
          <w:rFonts w:ascii="Times New Roman" w:eastAsia="Times New Roman" w:hAnsi="Times New Roman" w:cs="Times New Roman"/>
        </w:rPr>
        <w:t>’t changed pursuant to this information collection</w:t>
      </w:r>
      <w:r>
        <w:rPr>
          <w:rFonts w:ascii="Times New Roman" w:eastAsia="Times New Roman" w:hAnsi="Times New Roman" w:cs="Times New Roman"/>
          <w:color w:val="000000"/>
        </w:rPr>
        <w:t>. We used to itemize a cost to the Government for printing the SF 180s, but we no longer print the forms.</w:t>
      </w:r>
    </w:p>
    <w:p w:rsidR="004A057A" w14:paraId="508805A2" w14:textId="77777777">
      <w:pPr>
        <w:rPr>
          <w:rFonts w:ascii="Times New Roman" w:eastAsia="Times New Roman" w:hAnsi="Times New Roman" w:cs="Times New Roman"/>
        </w:rPr>
      </w:pPr>
    </w:p>
    <w:p w:rsidR="004A057A" w14:paraId="0D4CFDFB" w14:textId="77777777">
      <w:pPr>
        <w:numPr>
          <w:ilvl w:val="0"/>
          <w:numId w:val="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Explanation for program changes or adjustments.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The number of respondents over the past three years have decreased because fewer respondents have requested their records. </w:t>
      </w:r>
    </w:p>
    <w:p w:rsidR="004A057A" w14:paraId="5DB84FC3" w14:textId="77777777">
      <w:pPr>
        <w:pBdr>
          <w:top w:val="nil"/>
          <w:left w:val="nil"/>
          <w:bottom w:val="nil"/>
          <w:right w:val="nil"/>
          <w:between w:val="nil"/>
        </w:pBdr>
        <w:rPr>
          <w:rFonts w:ascii="Times New Roman" w:eastAsia="Times New Roman" w:hAnsi="Times New Roman" w:cs="Times New Roman"/>
          <w:color w:val="000000"/>
        </w:rPr>
      </w:pPr>
    </w:p>
    <w:p w:rsidR="004A057A" w14:paraId="02D8D3EB" w14:textId="77777777">
      <w:pPr>
        <w:numPr>
          <w:ilvl w:val="0"/>
          <w:numId w:val="4"/>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Plans for tabulation and publication and project time schedule.</w:t>
      </w:r>
      <w:r>
        <w:rPr>
          <w:rFonts w:ascii="Times New Roman" w:eastAsia="Times New Roman" w:hAnsi="Times New Roman" w:cs="Times New Roman"/>
          <w:color w:val="000000"/>
        </w:rPr>
        <w:t xml:space="preserve">  </w:t>
      </w:r>
      <w:r>
        <w:rPr>
          <w:rFonts w:ascii="Times New Roman" w:eastAsia="Times New Roman" w:hAnsi="Times New Roman" w:cs="Times New Roman"/>
        </w:rPr>
        <w:t>We do not use t</w:t>
      </w:r>
      <w:r>
        <w:rPr>
          <w:rFonts w:ascii="Times New Roman" w:eastAsia="Times New Roman" w:hAnsi="Times New Roman" w:cs="Times New Roman"/>
          <w:color w:val="000000"/>
        </w:rPr>
        <w:t xml:space="preserve">he collected information for statistical studies or publications. </w:t>
      </w:r>
    </w:p>
    <w:p w:rsidR="004A057A" w14:paraId="53469D4F" w14:textId="77777777">
      <w:pPr>
        <w:rPr>
          <w:rFonts w:ascii="Times New Roman" w:eastAsia="Times New Roman" w:hAnsi="Times New Roman" w:cs="Times New Roman"/>
        </w:rPr>
      </w:pPr>
    </w:p>
    <w:p w:rsidR="004A057A" w14:paraId="570DCFB8" w14:textId="77777777">
      <w:pPr>
        <w:numPr>
          <w:ilvl w:val="0"/>
          <w:numId w:val="4"/>
        </w:numPr>
        <w:ind w:hanging="360"/>
        <w:rPr>
          <w:rFonts w:ascii="Times New Roman" w:eastAsia="Times New Roman" w:hAnsi="Times New Roman" w:cs="Times New Roman"/>
        </w:rPr>
      </w:pPr>
      <w:r>
        <w:rPr>
          <w:rFonts w:ascii="Times New Roman" w:eastAsia="Times New Roman" w:hAnsi="Times New Roman" w:cs="Times New Roman"/>
          <w:b/>
          <w:u w:val="single"/>
        </w:rPr>
        <w:t>Reason(s) display of OMB expiration date is inappropriate.</w:t>
      </w:r>
      <w:r>
        <w:rPr>
          <w:rFonts w:ascii="Times New Roman" w:eastAsia="Times New Roman" w:hAnsi="Times New Roman" w:cs="Times New Roman"/>
        </w:rPr>
        <w:t xml:space="preserve">  We display the expiration date for OMB approval of this information collection.</w:t>
      </w:r>
    </w:p>
    <w:p w:rsidR="004A057A" w14:paraId="47E6A587" w14:textId="77777777">
      <w:pPr>
        <w:rPr>
          <w:rFonts w:ascii="Times New Roman" w:eastAsia="Times New Roman" w:hAnsi="Times New Roman" w:cs="Times New Roman"/>
        </w:rPr>
      </w:pPr>
    </w:p>
    <w:p w:rsidR="004A057A" w14:paraId="76690428" w14:textId="77777777">
      <w:pPr>
        <w:numPr>
          <w:ilvl w:val="0"/>
          <w:numId w:val="4"/>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Exceptions to Certification for Paperwork Reduction Act Submissions.</w:t>
      </w:r>
      <w:r>
        <w:rPr>
          <w:rFonts w:ascii="Times New Roman" w:eastAsia="Times New Roman" w:hAnsi="Times New Roman" w:cs="Times New Roman"/>
          <w:color w:val="000000"/>
        </w:rPr>
        <w:t xml:space="preserve">  </w:t>
      </w:r>
      <w:r>
        <w:rPr>
          <w:rFonts w:ascii="Times New Roman" w:eastAsia="Times New Roman" w:hAnsi="Times New Roman" w:cs="Times New Roman"/>
        </w:rPr>
        <w:t>We are</w:t>
      </w:r>
      <w:r>
        <w:rPr>
          <w:rFonts w:ascii="Times New Roman" w:eastAsia="Times New Roman" w:hAnsi="Times New Roman" w:cs="Times New Roman"/>
          <w:color w:val="000000"/>
        </w:rPr>
        <w:t xml:space="preserve"> not requesting any exceptions to the certification statement identified in Item 19, Certification for Paperwork Reduction Submissions, of OMB Form 83-I.</w:t>
      </w:r>
    </w:p>
    <w:sectPr w:rsidSect="009723AE">
      <w:headerReference w:type="default" r:id="rId5"/>
      <w:footerReference w:type="default" r:id="rId6"/>
      <w:pgSz w:w="12240" w:h="15840"/>
      <w:pgMar w:top="864" w:right="864" w:bottom="864" w:left="864" w:header="1440" w:footer="115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57A" w14:paraId="0112B863" w14:textId="77777777"/>
  <w:p w:rsidR="004A057A" w14:paraId="46385C45" w14:textId="77777777">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D2028">
      <w:rPr>
        <w:rFonts w:ascii="Times New Roman" w:eastAsia="Times New Roman" w:hAnsi="Times New Roman" w:cs="Times New Roman"/>
        <w:noProof/>
      </w:rPr>
      <w:t>3</w:t>
    </w:r>
    <w:r>
      <w:rPr>
        <w:rFonts w:ascii="Times New Roman" w:eastAsia="Times New Roman" w:hAnsi="Times New Roman" w:cs="Times New Roman"/>
      </w:rPr>
      <w:fldChar w:fldCharType="end"/>
    </w:r>
  </w:p>
  <w:p w:rsidR="004A057A" w14:paraId="7B38A6A5"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57A" w14:paraId="6B23EE2A" w14:textId="7777777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C05FA"/>
    <w:multiLevelType w:val="multilevel"/>
    <w:tmpl w:val="04407DF0"/>
    <w:lvl w:ilvl="0">
      <w:start w:val="16"/>
      <w:numFmt w:val="decimal"/>
      <w:lvlText w:val="%1."/>
      <w:lvlJc w:val="left"/>
      <w:pPr>
        <w:ind w:left="0" w:firstLine="0"/>
      </w:pPr>
      <w:rPr>
        <w:smallCaps w:val="0"/>
        <w:strike w:val="0"/>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1C4E11D8"/>
    <w:multiLevelType w:val="multilevel"/>
    <w:tmpl w:val="79FA0678"/>
    <w:lvl w:ilvl="0">
      <w:start w:val="5"/>
      <w:numFmt w:val="decimal"/>
      <w:lvlText w:val="%1."/>
      <w:lvlJc w:val="left"/>
      <w:pPr>
        <w:ind w:left="0" w:firstLine="0"/>
      </w:pPr>
      <w:rPr>
        <w:smallCaps w:val="0"/>
        <w:strike w:val="0"/>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402F0A4D"/>
    <w:multiLevelType w:val="multilevel"/>
    <w:tmpl w:val="BDD2CF16"/>
    <w:lvl w:ilvl="0">
      <w:start w:val="13"/>
      <w:numFmt w:val="decimal"/>
      <w:lvlText w:val="%1."/>
      <w:lvlJc w:val="left"/>
      <w:pPr>
        <w:ind w:left="0" w:firstLine="0"/>
      </w:pPr>
      <w:rPr>
        <w:smallCaps w:val="0"/>
        <w:strike w:val="0"/>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78A64239"/>
    <w:multiLevelType w:val="multilevel"/>
    <w:tmpl w:val="80B29EA0"/>
    <w:lvl w:ilvl="0">
      <w:start w:val="14"/>
      <w:numFmt w:val="decimal"/>
      <w:lvlText w:val="%1."/>
      <w:lvlJc w:val="left"/>
      <w:pPr>
        <w:ind w:left="0" w:firstLine="0"/>
      </w:pPr>
      <w:rPr>
        <w:smallCaps w:val="0"/>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8FF1685"/>
    <w:multiLevelType w:val="multilevel"/>
    <w:tmpl w:val="5E48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D19B5"/>
    <w:multiLevelType w:val="multilevel"/>
    <w:tmpl w:val="B65A0860"/>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7E2655AA"/>
    <w:multiLevelType w:val="multilevel"/>
    <w:tmpl w:val="2CFC17C4"/>
    <w:lvl w:ilvl="0">
      <w:start w:val="12"/>
      <w:numFmt w:val="decimal"/>
      <w:lvlText w:val="%1."/>
      <w:lvlJc w:val="left"/>
      <w:pPr>
        <w:ind w:left="0" w:firstLine="0"/>
      </w:pPr>
      <w:rPr>
        <w:smallCaps w:val="0"/>
        <w:strike w:val="0"/>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2004232561">
    <w:abstractNumId w:val="6"/>
  </w:num>
  <w:num w:numId="2" w16cid:durableId="1809979323">
    <w:abstractNumId w:val="1"/>
  </w:num>
  <w:num w:numId="3" w16cid:durableId="1183321039">
    <w:abstractNumId w:val="2"/>
  </w:num>
  <w:num w:numId="4" w16cid:durableId="1254704535">
    <w:abstractNumId w:val="0"/>
  </w:num>
  <w:num w:numId="5" w16cid:durableId="951596778">
    <w:abstractNumId w:val="3"/>
  </w:num>
  <w:num w:numId="6" w16cid:durableId="10230474">
    <w:abstractNumId w:val="5"/>
  </w:num>
  <w:num w:numId="7" w16cid:durableId="608394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7A"/>
    <w:rsid w:val="00121513"/>
    <w:rsid w:val="00175E78"/>
    <w:rsid w:val="002A4EAE"/>
    <w:rsid w:val="002D2028"/>
    <w:rsid w:val="0032314D"/>
    <w:rsid w:val="004A057A"/>
    <w:rsid w:val="00593981"/>
    <w:rsid w:val="0080026B"/>
    <w:rsid w:val="00802A4E"/>
    <w:rsid w:val="00875E7A"/>
    <w:rsid w:val="00900CE7"/>
    <w:rsid w:val="009723AE"/>
    <w:rsid w:val="00D046B6"/>
    <w:rsid w:val="00DD1C8F"/>
    <w:rsid w:val="00F20F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3D76FE"/>
  <w15:docId w15:val="{4D90E3B4-CF80-454F-B78B-E047F161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widowControl/>
      <w:outlineLvl w:val="0"/>
    </w:pPr>
    <w:rPr>
      <w:rFonts w:ascii="Times New Roman" w:eastAsia="Times New Roman" w:hAnsi="Times New Roman" w:cs="Times New Roman"/>
      <w:b/>
      <w:i/>
    </w:rPr>
  </w:style>
  <w:style w:type="paragraph" w:styleId="Heading2">
    <w:name w:val="heading 2"/>
    <w:basedOn w:val="Normal"/>
    <w:next w:val="Normal"/>
    <w:pPr>
      <w:keepNext/>
      <w:widowControl/>
      <w:jc w:val="center"/>
      <w:outlineLvl w:val="1"/>
    </w:pPr>
    <w:rPr>
      <w:rFonts w:ascii="Times New Roman" w:eastAsia="Times New Roman" w:hAnsi="Times New Roman" w:cs="Times New Roman"/>
      <w:b/>
    </w:rPr>
  </w:style>
  <w:style w:type="paragraph" w:styleId="Heading3">
    <w:name w:val="heading 3"/>
    <w:basedOn w:val="Normal"/>
    <w:next w:val="Normal"/>
    <w:pPr>
      <w:keepNext/>
      <w:jc w:val="center"/>
      <w:outlineLvl w:val="2"/>
    </w:pPr>
    <w:rPr>
      <w:rFonts w:ascii="Times New Roman" w:eastAsia="Times New Roman" w:hAnsi="Times New Roman" w:cs="Times New Roman"/>
      <w:b/>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9723AE"/>
    <w:pPr>
      <w:widowControl/>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rchives.gov/veterans/military-service-records."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Tamee Fechhelm</dc:creator>
  <cp:lastModifiedBy>Tamee E Fechhelm</cp:lastModifiedBy>
  <cp:revision>3</cp:revision>
  <dcterms:created xsi:type="dcterms:W3CDTF">2023-05-25T14:34:00Z</dcterms:created>
  <dcterms:modified xsi:type="dcterms:W3CDTF">2023-05-25T14:42:00Z</dcterms:modified>
</cp:coreProperties>
</file>