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7F48" w:rsidRPr="002B3CF1" w:rsidP="006C7B1E" w14:paraId="6DBC2677" w14:textId="46B07B91">
      <w:pPr>
        <w:ind w:firstLine="0"/>
        <w:jc w:val="center"/>
        <w:rPr>
          <w:b/>
          <w:sz w:val="28"/>
          <w:szCs w:val="28"/>
          <w:u w:val="single"/>
        </w:rPr>
      </w:pPr>
      <w:r w:rsidRPr="002B3CF1">
        <w:rPr>
          <w:b/>
          <w:sz w:val="28"/>
          <w:szCs w:val="28"/>
          <w:u w:val="single"/>
        </w:rPr>
        <w:t xml:space="preserve">Supporting Statement for Paperwork Reduction Act </w:t>
      </w:r>
      <w:r w:rsidR="00025759">
        <w:rPr>
          <w:b/>
          <w:sz w:val="28"/>
          <w:szCs w:val="28"/>
          <w:u w:val="single"/>
        </w:rPr>
        <w:t xml:space="preserve">(PRA) </w:t>
      </w:r>
      <w:r w:rsidRPr="002B3CF1">
        <w:rPr>
          <w:b/>
          <w:sz w:val="28"/>
          <w:szCs w:val="28"/>
          <w:u w:val="single"/>
        </w:rPr>
        <w:t>Submissions</w:t>
      </w:r>
    </w:p>
    <w:p w:rsidR="00507F48" w:rsidRPr="002B3CF1" w:rsidP="00507F48" w14:paraId="661C9DBC" w14:textId="77777777">
      <w:pPr>
        <w:ind w:firstLine="0"/>
        <w:jc w:val="center"/>
        <w:rPr>
          <w:b/>
          <w:sz w:val="28"/>
          <w:szCs w:val="28"/>
        </w:rPr>
      </w:pPr>
    </w:p>
    <w:p w:rsidR="00142820" w:rsidRPr="002B3CF1" w:rsidP="006D2D3F" w14:paraId="6E716A16" w14:textId="77777777">
      <w:pPr>
        <w:pStyle w:val="ListParagraph"/>
        <w:numPr>
          <w:ilvl w:val="0"/>
          <w:numId w:val="1"/>
        </w:numPr>
        <w:spacing w:after="120" w:line="360" w:lineRule="auto"/>
        <w:contextualSpacing w:val="0"/>
        <w:rPr>
          <w:b/>
          <w:sz w:val="28"/>
          <w:szCs w:val="28"/>
        </w:rPr>
      </w:pPr>
      <w:r w:rsidRPr="002B3CF1">
        <w:rPr>
          <w:b/>
          <w:sz w:val="28"/>
          <w:szCs w:val="28"/>
        </w:rPr>
        <w:t>Justification</w:t>
      </w:r>
    </w:p>
    <w:p w:rsidR="00FD3FE5" w:rsidRPr="002B3CF1" w:rsidP="00A30AEF" w14:paraId="60298246" w14:textId="77777777">
      <w:pPr>
        <w:spacing w:after="240"/>
        <w:ind w:firstLine="0"/>
        <w:rPr>
          <w:b/>
          <w:sz w:val="28"/>
          <w:szCs w:val="28"/>
        </w:rPr>
      </w:pPr>
      <w:r w:rsidRPr="002B3CF1">
        <w:rPr>
          <w:b/>
          <w:sz w:val="28"/>
          <w:szCs w:val="28"/>
        </w:rPr>
        <w:t>1.</w:t>
      </w:r>
      <w:r w:rsidRPr="002B3CF1">
        <w:rPr>
          <w:b/>
          <w:sz w:val="28"/>
          <w:szCs w:val="28"/>
        </w:rPr>
        <w:tab/>
        <w:t xml:space="preserve">Explain the circumstances that make the collection of information necessary. </w:t>
      </w:r>
    </w:p>
    <w:p w:rsidR="00D7771C" w:rsidRPr="002B3CF1" w:rsidP="00C34B3E" w14:paraId="1FCA113E" w14:textId="2D150242">
      <w:pPr>
        <w:spacing w:after="240" w:line="360" w:lineRule="auto"/>
        <w:ind w:firstLine="0"/>
        <w:rPr>
          <w:sz w:val="28"/>
          <w:szCs w:val="28"/>
        </w:rPr>
      </w:pPr>
      <w:r w:rsidRPr="002B3CF1">
        <w:rPr>
          <w:sz w:val="28"/>
          <w:szCs w:val="28"/>
          <w:u w:val="single"/>
        </w:rPr>
        <w:t>CSB response</w:t>
      </w:r>
      <w:r w:rsidRPr="002B3CF1">
        <w:rPr>
          <w:b/>
          <w:sz w:val="28"/>
          <w:szCs w:val="28"/>
        </w:rPr>
        <w:t>:</w:t>
      </w:r>
      <w:r w:rsidRPr="002B3CF1" w:rsidR="00FE3040">
        <w:t xml:space="preserve"> </w:t>
      </w:r>
      <w:r w:rsidRPr="002B3CF1" w:rsidR="00056187">
        <w:t xml:space="preserve"> </w:t>
      </w:r>
      <w:r w:rsidRPr="002B3CF1" w:rsidR="00FE3040">
        <w:rPr>
          <w:sz w:val="28"/>
          <w:szCs w:val="28"/>
        </w:rPr>
        <w:t xml:space="preserve">The CSB’s enabling legislation necessitates </w:t>
      </w:r>
      <w:r w:rsidRPr="002B3CF1" w:rsidR="00854A88">
        <w:rPr>
          <w:sz w:val="28"/>
          <w:szCs w:val="28"/>
        </w:rPr>
        <w:t>and authorizes th</w:t>
      </w:r>
      <w:r w:rsidR="00025759">
        <w:rPr>
          <w:sz w:val="28"/>
          <w:szCs w:val="28"/>
        </w:rPr>
        <w:t>is</w:t>
      </w:r>
      <w:r w:rsidRPr="002B3CF1" w:rsidR="00854A88">
        <w:rPr>
          <w:sz w:val="28"/>
          <w:szCs w:val="28"/>
        </w:rPr>
        <w:t xml:space="preserve"> collection of information</w:t>
      </w:r>
      <w:r w:rsidRPr="002B3CF1" w:rsidR="00FE3040">
        <w:rPr>
          <w:sz w:val="28"/>
          <w:szCs w:val="28"/>
        </w:rPr>
        <w:t>. See 42 U.S.C. § 7412(r)(2)(A)-(C); 42 U.S.C. § 7412(r)(6)(C)(i)-(iii); 42 U.S.C. § 7412(r)(6)(E); 42 U.S.C. § 7412(r)(</w:t>
      </w:r>
      <w:r w:rsidRPr="002B3CF1" w:rsidR="00FA783C">
        <w:rPr>
          <w:sz w:val="28"/>
          <w:szCs w:val="28"/>
        </w:rPr>
        <w:t>6)(L)-(O).</w:t>
      </w:r>
      <w:r w:rsidRPr="002B3CF1" w:rsidR="00B60AAA">
        <w:rPr>
          <w:sz w:val="28"/>
          <w:szCs w:val="28"/>
        </w:rPr>
        <w:t xml:space="preserve"> </w:t>
      </w:r>
      <w:r w:rsidRPr="002B3CF1" w:rsidR="00A456F1">
        <w:rPr>
          <w:sz w:val="28"/>
          <w:szCs w:val="28"/>
        </w:rPr>
        <w:t xml:space="preserve"> The CSB </w:t>
      </w:r>
      <w:r w:rsidR="00044E22">
        <w:rPr>
          <w:sz w:val="28"/>
          <w:szCs w:val="28"/>
        </w:rPr>
        <w:t>was</w:t>
      </w:r>
      <w:r w:rsidRPr="002B3CF1" w:rsidR="00A456F1">
        <w:rPr>
          <w:sz w:val="28"/>
          <w:szCs w:val="28"/>
        </w:rPr>
        <w:t xml:space="preserve"> ordered by </w:t>
      </w:r>
      <w:r w:rsidR="00025759">
        <w:rPr>
          <w:sz w:val="28"/>
          <w:szCs w:val="28"/>
        </w:rPr>
        <w:t xml:space="preserve">a </w:t>
      </w:r>
      <w:r w:rsidRPr="002B3CF1" w:rsidR="00A456F1">
        <w:rPr>
          <w:sz w:val="28"/>
          <w:szCs w:val="28"/>
        </w:rPr>
        <w:t xml:space="preserve">federal </w:t>
      </w:r>
      <w:r w:rsidRPr="002B3CF1" w:rsidR="00B60AAA">
        <w:rPr>
          <w:sz w:val="28"/>
          <w:szCs w:val="28"/>
        </w:rPr>
        <w:t>court to</w:t>
      </w:r>
      <w:r w:rsidRPr="002B3CF1" w:rsidR="00FE3040">
        <w:rPr>
          <w:sz w:val="28"/>
          <w:szCs w:val="28"/>
        </w:rPr>
        <w:t xml:space="preserve"> publish a final reporting rule by February </w:t>
      </w:r>
      <w:r w:rsidR="004A66FF">
        <w:rPr>
          <w:sz w:val="28"/>
          <w:szCs w:val="28"/>
        </w:rPr>
        <w:t>5</w:t>
      </w:r>
      <w:r w:rsidRPr="002B3CF1" w:rsidR="00FE3040">
        <w:rPr>
          <w:sz w:val="28"/>
          <w:szCs w:val="28"/>
        </w:rPr>
        <w:t xml:space="preserve">, 2020. </w:t>
      </w:r>
      <w:r w:rsidR="00850567">
        <w:rPr>
          <w:sz w:val="28"/>
          <w:szCs w:val="28"/>
        </w:rPr>
        <w:t xml:space="preserve"> </w:t>
      </w:r>
      <w:r w:rsidRPr="002B3CF1" w:rsidR="00FE3040">
        <w:rPr>
          <w:i/>
          <w:sz w:val="28"/>
          <w:szCs w:val="28"/>
        </w:rPr>
        <w:t>See</w:t>
      </w:r>
      <w:r w:rsidRPr="002B3CF1" w:rsidR="00FE3040">
        <w:rPr>
          <w:sz w:val="28"/>
          <w:szCs w:val="28"/>
        </w:rPr>
        <w:t xml:space="preserve"> </w:t>
      </w:r>
      <w:r w:rsidRPr="002B3CF1" w:rsidR="00FE3040">
        <w:rPr>
          <w:i/>
          <w:sz w:val="28"/>
          <w:szCs w:val="28"/>
        </w:rPr>
        <w:t>Air Alliance of Houston</w:t>
      </w:r>
      <w:r w:rsidRPr="002B3CF1" w:rsidR="00FE3040">
        <w:rPr>
          <w:sz w:val="28"/>
          <w:szCs w:val="28"/>
        </w:rPr>
        <w:t xml:space="preserve">, </w:t>
      </w:r>
      <w:r w:rsidRPr="002B3CF1" w:rsidR="00FE3040">
        <w:rPr>
          <w:i/>
          <w:sz w:val="28"/>
          <w:szCs w:val="28"/>
        </w:rPr>
        <w:t>et al</w:t>
      </w:r>
      <w:r w:rsidRPr="002B3CF1" w:rsidR="00FE3040">
        <w:rPr>
          <w:sz w:val="28"/>
          <w:szCs w:val="28"/>
        </w:rPr>
        <w:t xml:space="preserve">. v. </w:t>
      </w:r>
      <w:r w:rsidRPr="002B3CF1" w:rsidR="00FE3040">
        <w:rPr>
          <w:i/>
          <w:sz w:val="28"/>
          <w:szCs w:val="28"/>
        </w:rPr>
        <w:t>U.S. Chemical Safety and Hazard Investigation Board</w:t>
      </w:r>
      <w:r w:rsidRPr="002B3CF1" w:rsidR="00FE3040">
        <w:rPr>
          <w:sz w:val="28"/>
          <w:szCs w:val="28"/>
        </w:rPr>
        <w:t>, 365 F. Supp. 3d 118, (D. D.C. Feb. 4, 2019).</w:t>
      </w:r>
      <w:r w:rsidRPr="002B3CF1" w:rsidR="005314E2">
        <w:rPr>
          <w:sz w:val="28"/>
          <w:szCs w:val="28"/>
        </w:rPr>
        <w:t xml:space="preserve"> A copy of the CSB enabling legislation is attached as </w:t>
      </w:r>
      <w:r w:rsidRPr="00AC4D11" w:rsidR="005314E2">
        <w:rPr>
          <w:sz w:val="28"/>
          <w:szCs w:val="28"/>
        </w:rPr>
        <w:t xml:space="preserve">Exhibit </w:t>
      </w:r>
      <w:r w:rsidRPr="00AC4D11" w:rsidR="00D5039D">
        <w:rPr>
          <w:sz w:val="28"/>
          <w:szCs w:val="28"/>
        </w:rPr>
        <w:t>2</w:t>
      </w:r>
      <w:r w:rsidRPr="00AC4D11" w:rsidR="005314E2">
        <w:rPr>
          <w:sz w:val="28"/>
          <w:szCs w:val="28"/>
        </w:rPr>
        <w:t>.</w:t>
      </w:r>
      <w:r w:rsidRPr="002B3CF1" w:rsidR="005314E2">
        <w:rPr>
          <w:sz w:val="28"/>
          <w:szCs w:val="28"/>
        </w:rPr>
        <w:t xml:space="preserve"> The enabling legislation includes </w:t>
      </w:r>
      <w:r w:rsidRPr="002B3CF1" w:rsidR="005314E2">
        <w:rPr>
          <w:sz w:val="28"/>
          <w:szCs w:val="28"/>
        </w:rPr>
        <w:t>all of</w:t>
      </w:r>
      <w:r w:rsidRPr="002B3CF1" w:rsidR="005314E2">
        <w:rPr>
          <w:sz w:val="28"/>
          <w:szCs w:val="28"/>
        </w:rPr>
        <w:t xml:space="preserve"> the provisions cited above,</w:t>
      </w:r>
      <w:r w:rsidR="00025759">
        <w:rPr>
          <w:sz w:val="28"/>
          <w:szCs w:val="28"/>
        </w:rPr>
        <w:t xml:space="preserve"> including and especially</w:t>
      </w:r>
      <w:r w:rsidRPr="002B3CF1" w:rsidR="005314E2">
        <w:rPr>
          <w:sz w:val="28"/>
          <w:szCs w:val="28"/>
        </w:rPr>
        <w:t xml:space="preserve"> </w:t>
      </w:r>
      <w:r w:rsidRPr="002B3CF1" w:rsidR="009F7FDA">
        <w:rPr>
          <w:sz w:val="28"/>
          <w:szCs w:val="28"/>
        </w:rPr>
        <w:t xml:space="preserve">42 U.S.C. 7412(r)(6)(C)(iii), </w:t>
      </w:r>
      <w:r w:rsidRPr="002B3CF1">
        <w:rPr>
          <w:sz w:val="28"/>
          <w:szCs w:val="28"/>
        </w:rPr>
        <w:t xml:space="preserve">which </w:t>
      </w:r>
      <w:r w:rsidRPr="002B3CF1" w:rsidR="005314E2">
        <w:rPr>
          <w:sz w:val="28"/>
          <w:szCs w:val="28"/>
        </w:rPr>
        <w:t>specifically authorizes/mandates the proposed rule and</w:t>
      </w:r>
      <w:r w:rsidRPr="002B3CF1">
        <w:rPr>
          <w:sz w:val="28"/>
          <w:szCs w:val="28"/>
        </w:rPr>
        <w:t xml:space="preserve"> collection of information.</w:t>
      </w:r>
      <w:r w:rsidR="00044E22">
        <w:rPr>
          <w:sz w:val="28"/>
          <w:szCs w:val="28"/>
        </w:rPr>
        <w:t xml:space="preserve"> The CSB published its final rule on February 21, 2020, at 40 CFR Part 1604.</w:t>
      </w:r>
    </w:p>
    <w:p w:rsidR="00C608D6" w:rsidRPr="002B3CF1" w:rsidP="00EE0258" w14:paraId="1FA15361" w14:textId="77777777">
      <w:pPr>
        <w:spacing w:after="240"/>
        <w:ind w:firstLine="0"/>
        <w:rPr>
          <w:b/>
          <w:sz w:val="28"/>
          <w:szCs w:val="28"/>
          <w:u w:val="single"/>
        </w:rPr>
      </w:pPr>
      <w:r w:rsidRPr="002B3CF1">
        <w:rPr>
          <w:b/>
          <w:sz w:val="28"/>
          <w:szCs w:val="28"/>
        </w:rPr>
        <w:t xml:space="preserve">2.  </w:t>
      </w:r>
      <w:r w:rsidRPr="002B3CF1" w:rsidR="00142820">
        <w:rPr>
          <w:b/>
          <w:sz w:val="28"/>
          <w:szCs w:val="28"/>
        </w:rPr>
        <w:t xml:space="preserve">Indicate how, by whom, and for what purpose the information is to be used. </w:t>
      </w:r>
    </w:p>
    <w:p w:rsidR="00D7771C" w:rsidP="00C34B3E" w14:paraId="33DB744B" w14:textId="1C15FEA3">
      <w:pPr>
        <w:spacing w:after="240" w:line="360" w:lineRule="auto"/>
        <w:ind w:firstLine="0"/>
        <w:rPr>
          <w:sz w:val="28"/>
          <w:szCs w:val="28"/>
        </w:rPr>
      </w:pPr>
      <w:r w:rsidRPr="002B3CF1">
        <w:rPr>
          <w:sz w:val="28"/>
          <w:szCs w:val="28"/>
        </w:rPr>
        <w:t xml:space="preserve">The purpose of the information </w:t>
      </w:r>
      <w:r w:rsidR="00044E22">
        <w:rPr>
          <w:sz w:val="28"/>
          <w:szCs w:val="28"/>
        </w:rPr>
        <w:t xml:space="preserve">collection </w:t>
      </w:r>
      <w:r w:rsidRPr="002B3CF1">
        <w:rPr>
          <w:sz w:val="28"/>
          <w:szCs w:val="28"/>
        </w:rPr>
        <w:t xml:space="preserve">is </w:t>
      </w:r>
      <w:r w:rsidRPr="002B3CF1" w:rsidR="00F362D7">
        <w:rPr>
          <w:sz w:val="28"/>
          <w:szCs w:val="28"/>
        </w:rPr>
        <w:t xml:space="preserve">to notify the CSB of an accidental release </w:t>
      </w:r>
      <w:r w:rsidRPr="002B3CF1">
        <w:rPr>
          <w:sz w:val="28"/>
          <w:szCs w:val="28"/>
        </w:rPr>
        <w:t xml:space="preserve">within its investigatory jurisdiction </w:t>
      </w:r>
      <w:r w:rsidRPr="002B3CF1" w:rsidR="00F362D7">
        <w:rPr>
          <w:sz w:val="28"/>
          <w:szCs w:val="28"/>
        </w:rPr>
        <w:t xml:space="preserve">and to provide the CSB with basic information </w:t>
      </w:r>
      <w:r w:rsidRPr="002B3CF1" w:rsidR="003432B9">
        <w:rPr>
          <w:sz w:val="28"/>
          <w:szCs w:val="28"/>
        </w:rPr>
        <w:t xml:space="preserve">concerning </w:t>
      </w:r>
      <w:r w:rsidRPr="002B3CF1" w:rsidR="00F362D7">
        <w:rPr>
          <w:sz w:val="28"/>
          <w:szCs w:val="28"/>
        </w:rPr>
        <w:t xml:space="preserve">the accidental release. </w:t>
      </w:r>
      <w:r w:rsidR="002C709C">
        <w:rPr>
          <w:sz w:val="28"/>
          <w:szCs w:val="28"/>
        </w:rPr>
        <w:t xml:space="preserve"> </w:t>
      </w:r>
      <w:r w:rsidR="00C305A4">
        <w:rPr>
          <w:sz w:val="28"/>
          <w:szCs w:val="28"/>
        </w:rPr>
        <w:t>CSB will use the information to</w:t>
      </w:r>
      <w:r w:rsidRPr="002B3CF1" w:rsidR="00F362D7">
        <w:rPr>
          <w:sz w:val="28"/>
          <w:szCs w:val="28"/>
        </w:rPr>
        <w:t xml:space="preserve"> 1) </w:t>
      </w:r>
      <w:r w:rsidR="00C305A4">
        <w:rPr>
          <w:sz w:val="28"/>
          <w:szCs w:val="28"/>
        </w:rPr>
        <w:t xml:space="preserve">conduct </w:t>
      </w:r>
      <w:r w:rsidRPr="002B3CF1" w:rsidR="003432B9">
        <w:rPr>
          <w:sz w:val="28"/>
          <w:szCs w:val="28"/>
        </w:rPr>
        <w:t xml:space="preserve">an </w:t>
      </w:r>
      <w:r w:rsidRPr="002B3CF1" w:rsidR="00492691">
        <w:rPr>
          <w:sz w:val="28"/>
          <w:szCs w:val="28"/>
        </w:rPr>
        <w:t xml:space="preserve">initial </w:t>
      </w:r>
      <w:r w:rsidRPr="002B3CF1" w:rsidR="003432B9">
        <w:rPr>
          <w:sz w:val="28"/>
          <w:szCs w:val="28"/>
        </w:rPr>
        <w:t xml:space="preserve">assessment of </w:t>
      </w:r>
      <w:r w:rsidRPr="002B3CF1" w:rsidR="00492691">
        <w:rPr>
          <w:sz w:val="28"/>
          <w:szCs w:val="28"/>
        </w:rPr>
        <w:t>CSB jurisdiction; 2</w:t>
      </w:r>
      <w:r w:rsidRPr="002B3CF1" w:rsidR="003432B9">
        <w:rPr>
          <w:sz w:val="28"/>
          <w:szCs w:val="28"/>
        </w:rPr>
        <w:t xml:space="preserve">) </w:t>
      </w:r>
      <w:r w:rsidR="00C305A4">
        <w:rPr>
          <w:sz w:val="28"/>
          <w:szCs w:val="28"/>
        </w:rPr>
        <w:t xml:space="preserve">make </w:t>
      </w:r>
      <w:r w:rsidRPr="002B3CF1" w:rsidR="003432B9">
        <w:rPr>
          <w:sz w:val="28"/>
          <w:szCs w:val="28"/>
        </w:rPr>
        <w:t>a determination</w:t>
      </w:r>
      <w:r w:rsidRPr="002B3CF1" w:rsidR="003432B9">
        <w:rPr>
          <w:sz w:val="28"/>
          <w:szCs w:val="28"/>
        </w:rPr>
        <w:t xml:space="preserve"> as to whether an investigation is mandatory for purposes of 42 U.S.C.</w:t>
      </w:r>
      <w:r w:rsidRPr="002B3CF1" w:rsidR="00460BA5">
        <w:t xml:space="preserve"> </w:t>
      </w:r>
      <w:r w:rsidRPr="002B3CF1" w:rsidR="00460BA5">
        <w:rPr>
          <w:sz w:val="28"/>
          <w:szCs w:val="28"/>
        </w:rPr>
        <w:t>§</w:t>
      </w:r>
      <w:r w:rsidRPr="002B3CF1" w:rsidR="003432B9">
        <w:rPr>
          <w:sz w:val="28"/>
          <w:szCs w:val="28"/>
        </w:rPr>
        <w:t xml:space="preserve"> 7412(r)(6)(E</w:t>
      </w:r>
      <w:r w:rsidRPr="002B3CF1" w:rsidR="00492691">
        <w:rPr>
          <w:sz w:val="28"/>
          <w:szCs w:val="28"/>
        </w:rPr>
        <w:t>); and</w:t>
      </w:r>
      <w:r w:rsidRPr="002B3CF1" w:rsidR="007C6628">
        <w:rPr>
          <w:sz w:val="28"/>
          <w:szCs w:val="28"/>
        </w:rPr>
        <w:t xml:space="preserve"> 3) </w:t>
      </w:r>
      <w:r w:rsidR="00C305A4">
        <w:rPr>
          <w:sz w:val="28"/>
          <w:szCs w:val="28"/>
        </w:rPr>
        <w:t xml:space="preserve">gather </w:t>
      </w:r>
      <w:r w:rsidRPr="002B3CF1" w:rsidR="007C6628">
        <w:rPr>
          <w:sz w:val="28"/>
          <w:szCs w:val="28"/>
        </w:rPr>
        <w:t>basic information regarding the nature of the accidental release</w:t>
      </w:r>
      <w:r w:rsidR="00C305A4">
        <w:rPr>
          <w:sz w:val="28"/>
          <w:szCs w:val="28"/>
        </w:rPr>
        <w:t xml:space="preserve"> to inform how to respond to any accidental release within its jurisdiction</w:t>
      </w:r>
      <w:r w:rsidRPr="002B3CF1" w:rsidR="00492691">
        <w:rPr>
          <w:sz w:val="28"/>
          <w:szCs w:val="28"/>
        </w:rPr>
        <w:t>.</w:t>
      </w:r>
      <w:r w:rsidRPr="002B3CF1" w:rsidR="002205C0">
        <w:rPr>
          <w:sz w:val="28"/>
          <w:szCs w:val="28"/>
        </w:rPr>
        <w:t xml:space="preserve">  </w:t>
      </w:r>
      <w:r w:rsidR="00AA3630">
        <w:rPr>
          <w:sz w:val="28"/>
          <w:szCs w:val="28"/>
        </w:rPr>
        <w:t xml:space="preserve"> </w:t>
      </w:r>
    </w:p>
    <w:p w:rsidR="0048330A" w:rsidRPr="002B3CF1" w:rsidP="00C34B3E" w14:paraId="65CB89BD" w14:textId="77777777">
      <w:pPr>
        <w:spacing w:after="240" w:line="360" w:lineRule="auto"/>
        <w:ind w:firstLine="0"/>
        <w:rPr>
          <w:sz w:val="28"/>
          <w:szCs w:val="28"/>
        </w:rPr>
      </w:pPr>
    </w:p>
    <w:p w:rsidR="00EA03C3" w:rsidRPr="002B3CF1" w:rsidP="00313C77" w14:paraId="1F307FCC" w14:textId="464D1ED4">
      <w:pPr>
        <w:spacing w:after="240"/>
        <w:ind w:firstLine="0"/>
        <w:rPr>
          <w:b/>
          <w:sz w:val="28"/>
          <w:szCs w:val="28"/>
        </w:rPr>
      </w:pPr>
      <w:r w:rsidRPr="002B3CF1">
        <w:rPr>
          <w:b/>
          <w:sz w:val="28"/>
          <w:szCs w:val="28"/>
        </w:rPr>
        <w:t xml:space="preserve">3. </w:t>
      </w:r>
      <w:r w:rsidRPr="002B3CF1" w:rsidR="00142820">
        <w:rPr>
          <w:b/>
          <w:sz w:val="28"/>
          <w:szCs w:val="28"/>
        </w:rPr>
        <w:t xml:space="preserve">Describe whether, and to what extent, the collection of information involves the use of automated, electronic, mechanical, or other technological collection techniques or other forms of information technology, </w:t>
      </w:r>
      <w:r w:rsidRPr="002B3CF1" w:rsidR="00142820">
        <w:rPr>
          <w:b/>
          <w:sz w:val="28"/>
          <w:szCs w:val="28"/>
        </w:rPr>
        <w:t>e.g.</w:t>
      </w:r>
      <w:r w:rsidRPr="002B3CF1" w:rsidR="00142820">
        <w:rPr>
          <w:b/>
          <w:sz w:val="28"/>
          <w:szCs w:val="28"/>
        </w:rPr>
        <w:t xml:space="preserve"> permitting electronic submission of responses, and the basis for the decision for adopting this means of collection.</w:t>
      </w:r>
    </w:p>
    <w:p w:rsidR="00AB1EE1" w:rsidRPr="002B3CF1" w:rsidP="002B30F1" w14:paraId="2ABF5D38" w14:textId="715B0455">
      <w:pPr>
        <w:spacing w:after="240" w:line="360" w:lineRule="auto"/>
        <w:ind w:firstLine="0"/>
        <w:rPr>
          <w:b/>
          <w:sz w:val="28"/>
          <w:szCs w:val="28"/>
        </w:rPr>
      </w:pPr>
      <w:r w:rsidRPr="00C17992">
        <w:rPr>
          <w:sz w:val="28"/>
          <w:szCs w:val="28"/>
        </w:rPr>
        <w:t>The propo</w:t>
      </w:r>
      <w:r w:rsidRPr="00C17992" w:rsidR="005314E2">
        <w:rPr>
          <w:sz w:val="28"/>
          <w:szCs w:val="28"/>
        </w:rPr>
        <w:t xml:space="preserve">sed collection permits a reporting party to </w:t>
      </w:r>
      <w:r w:rsidRPr="00C17992">
        <w:rPr>
          <w:sz w:val="28"/>
          <w:szCs w:val="28"/>
        </w:rPr>
        <w:t>contact the CSB by telephone or by</w:t>
      </w:r>
      <w:r w:rsidRPr="002B3CF1">
        <w:rPr>
          <w:sz w:val="28"/>
          <w:szCs w:val="28"/>
        </w:rPr>
        <w:t xml:space="preserve"> emailing a screen</w:t>
      </w:r>
      <w:r w:rsidR="001A21AF">
        <w:rPr>
          <w:sz w:val="28"/>
          <w:szCs w:val="28"/>
        </w:rPr>
        <w:t>-</w:t>
      </w:r>
      <w:r w:rsidRPr="002B3CF1">
        <w:rPr>
          <w:sz w:val="28"/>
          <w:szCs w:val="28"/>
        </w:rPr>
        <w:t xml:space="preserve">fillable pdf reporting form. </w:t>
      </w:r>
      <w:r w:rsidR="004A66FF">
        <w:rPr>
          <w:sz w:val="28"/>
          <w:szCs w:val="28"/>
        </w:rPr>
        <w:t xml:space="preserve"> </w:t>
      </w:r>
      <w:r w:rsidRPr="002B3CF1" w:rsidR="005314E2">
        <w:rPr>
          <w:sz w:val="28"/>
          <w:szCs w:val="28"/>
        </w:rPr>
        <w:t xml:space="preserve">If a party has reported an accidental release to the National Response Center </w:t>
      </w:r>
      <w:r w:rsidR="008B7490">
        <w:rPr>
          <w:sz w:val="28"/>
          <w:szCs w:val="28"/>
        </w:rPr>
        <w:t xml:space="preserve">(NRC) </w:t>
      </w:r>
      <w:r w:rsidRPr="002B3CF1" w:rsidR="005314E2">
        <w:rPr>
          <w:sz w:val="28"/>
          <w:szCs w:val="28"/>
        </w:rPr>
        <w:t>pursuant to 40 CFR 302.6</w:t>
      </w:r>
      <w:r w:rsidR="001A21AF">
        <w:rPr>
          <w:sz w:val="28"/>
          <w:szCs w:val="28"/>
        </w:rPr>
        <w:t xml:space="preserve"> </w:t>
      </w:r>
      <w:r w:rsidRPr="002B3CF1" w:rsidR="005314E2">
        <w:rPr>
          <w:sz w:val="28"/>
          <w:szCs w:val="28"/>
        </w:rPr>
        <w:t xml:space="preserve">(CERCLA), the reporting party is not required to submit a separate report to </w:t>
      </w:r>
      <w:r w:rsidR="001A21AF">
        <w:rPr>
          <w:sz w:val="28"/>
          <w:szCs w:val="28"/>
        </w:rPr>
        <w:t xml:space="preserve">the </w:t>
      </w:r>
      <w:r w:rsidRPr="002B3CF1" w:rsidR="005314E2">
        <w:rPr>
          <w:sz w:val="28"/>
          <w:szCs w:val="28"/>
        </w:rPr>
        <w:t>CSB</w:t>
      </w:r>
      <w:r w:rsidR="001A21AF">
        <w:rPr>
          <w:sz w:val="28"/>
          <w:szCs w:val="28"/>
        </w:rPr>
        <w:t>; t</w:t>
      </w:r>
      <w:r w:rsidRPr="002B3CF1" w:rsidR="005314E2">
        <w:rPr>
          <w:sz w:val="28"/>
          <w:szCs w:val="28"/>
        </w:rPr>
        <w:t>he</w:t>
      </w:r>
      <w:r w:rsidRPr="002B3CF1">
        <w:rPr>
          <w:sz w:val="28"/>
          <w:szCs w:val="28"/>
        </w:rPr>
        <w:t xml:space="preserve"> only </w:t>
      </w:r>
      <w:r w:rsidR="004A66FF">
        <w:rPr>
          <w:sz w:val="28"/>
          <w:szCs w:val="28"/>
        </w:rPr>
        <w:t>information</w:t>
      </w:r>
      <w:r w:rsidRPr="002B3CF1">
        <w:rPr>
          <w:sz w:val="28"/>
          <w:szCs w:val="28"/>
        </w:rPr>
        <w:t xml:space="preserve"> required is that the reporting party send the CSB an email with its NRC identification number.</w:t>
      </w:r>
      <w:r w:rsidRPr="002B3CF1" w:rsidR="005314E2">
        <w:rPr>
          <w:sz w:val="28"/>
          <w:szCs w:val="28"/>
        </w:rPr>
        <w:t xml:space="preserve"> </w:t>
      </w:r>
      <w:r w:rsidR="004A66FF">
        <w:rPr>
          <w:sz w:val="28"/>
          <w:szCs w:val="28"/>
        </w:rPr>
        <w:t xml:space="preserve"> </w:t>
      </w:r>
    </w:p>
    <w:p w:rsidR="00EC0F60" w:rsidRPr="002B3CF1" w:rsidP="000E463A" w14:paraId="119D1B47" w14:textId="57126249">
      <w:pPr>
        <w:spacing w:after="240"/>
        <w:ind w:firstLine="0"/>
        <w:rPr>
          <w:b/>
          <w:sz w:val="28"/>
          <w:szCs w:val="28"/>
        </w:rPr>
      </w:pPr>
      <w:r w:rsidRPr="002B3CF1">
        <w:rPr>
          <w:b/>
          <w:sz w:val="28"/>
          <w:szCs w:val="28"/>
        </w:rPr>
        <w:t xml:space="preserve">4.  </w:t>
      </w:r>
      <w:r w:rsidRPr="002B3CF1" w:rsidR="00142820">
        <w:rPr>
          <w:b/>
          <w:sz w:val="28"/>
          <w:szCs w:val="28"/>
        </w:rPr>
        <w:t>Describe efforts to identify duplication.</w:t>
      </w:r>
      <w:r w:rsidRPr="002B3CF1" w:rsidR="005A0D12">
        <w:rPr>
          <w:b/>
          <w:sz w:val="28"/>
          <w:szCs w:val="28"/>
        </w:rPr>
        <w:t xml:space="preserve"> </w:t>
      </w:r>
      <w:r w:rsidRPr="002B3CF1" w:rsidR="000A6677">
        <w:t xml:space="preserve"> </w:t>
      </w:r>
      <w:r w:rsidRPr="002B3CF1" w:rsidR="000A6677">
        <w:rPr>
          <w:b/>
          <w:sz w:val="28"/>
          <w:szCs w:val="28"/>
        </w:rPr>
        <w:t>Show specifically why any similar information already available cannot be used or modified for use for the purposes described in item 2 above.</w:t>
      </w:r>
    </w:p>
    <w:p w:rsidR="00D64AC5" w:rsidRPr="002B3CF1" w:rsidP="00C10FB1" w14:paraId="682815F3" w14:textId="2BD5F61C">
      <w:pPr>
        <w:spacing w:after="120" w:line="360" w:lineRule="auto"/>
        <w:ind w:firstLine="0"/>
        <w:rPr>
          <w:i/>
          <w:sz w:val="28"/>
          <w:szCs w:val="28"/>
        </w:rPr>
      </w:pPr>
      <w:r w:rsidRPr="002B3CF1">
        <w:rPr>
          <w:sz w:val="28"/>
          <w:szCs w:val="28"/>
        </w:rPr>
        <w:t xml:space="preserve">The CSB has long sought to avoid duplicative reporting requirements by arguing that it had alternative methods for collecting the same information even in the absence of a rule.  Specifically, the CSB has used internet search engines and media reporting services to identify accidental releases within its jurisdiction. </w:t>
      </w:r>
      <w:r w:rsidR="007F3466">
        <w:rPr>
          <w:sz w:val="28"/>
          <w:szCs w:val="28"/>
        </w:rPr>
        <w:t xml:space="preserve"> </w:t>
      </w:r>
      <w:r w:rsidR="00370941">
        <w:rPr>
          <w:sz w:val="28"/>
          <w:szCs w:val="28"/>
        </w:rPr>
        <w:t xml:space="preserve">Although the </w:t>
      </w:r>
      <w:r w:rsidRPr="002B3CF1">
        <w:rPr>
          <w:sz w:val="28"/>
          <w:szCs w:val="28"/>
        </w:rPr>
        <w:t xml:space="preserve">CSB deemed this method acceptable for many years, the CSB </w:t>
      </w:r>
      <w:r w:rsidR="00BD097C">
        <w:rPr>
          <w:sz w:val="28"/>
          <w:szCs w:val="28"/>
        </w:rPr>
        <w:t>was</w:t>
      </w:r>
      <w:r w:rsidRPr="002B3CF1">
        <w:rPr>
          <w:sz w:val="28"/>
          <w:szCs w:val="28"/>
        </w:rPr>
        <w:t xml:space="preserve"> under court order to issue its own specific reporting requirement by February </w:t>
      </w:r>
      <w:r w:rsidR="007F3466">
        <w:rPr>
          <w:sz w:val="28"/>
          <w:szCs w:val="28"/>
        </w:rPr>
        <w:t>5</w:t>
      </w:r>
      <w:r w:rsidRPr="002B3CF1">
        <w:rPr>
          <w:sz w:val="28"/>
          <w:szCs w:val="28"/>
        </w:rPr>
        <w:t>, 2020.</w:t>
      </w:r>
    </w:p>
    <w:p w:rsidR="00C10FB1" w:rsidRPr="002B3CF1" w:rsidP="005D5C80" w14:paraId="6154668E" w14:textId="165A212F">
      <w:pPr>
        <w:spacing w:after="120" w:line="360" w:lineRule="auto"/>
        <w:ind w:firstLine="720"/>
        <w:rPr>
          <w:sz w:val="28"/>
          <w:szCs w:val="28"/>
        </w:rPr>
      </w:pPr>
      <w:r w:rsidRPr="002B3CF1">
        <w:rPr>
          <w:sz w:val="28"/>
          <w:szCs w:val="28"/>
        </w:rPr>
        <w:t xml:space="preserve">In its ANPRM, the CSB asked for comments on the following question: “Should an initial report be made to the CSB or the National Response Center?”  The CSB received a number of comments that suggested that reports be submitted to the NRC in order to avoid duplicative reporting.  </w:t>
      </w:r>
    </w:p>
    <w:p w:rsidR="00C10FB1" w:rsidRPr="002B3CF1" w:rsidP="00973546" w14:paraId="3A31AA15" w14:textId="31D9D09C">
      <w:pPr>
        <w:spacing w:after="120" w:line="360" w:lineRule="auto"/>
        <w:ind w:firstLine="720"/>
        <w:rPr>
          <w:sz w:val="28"/>
          <w:szCs w:val="28"/>
        </w:rPr>
      </w:pPr>
      <w:r w:rsidRPr="002B3CF1">
        <w:rPr>
          <w:sz w:val="28"/>
          <w:szCs w:val="28"/>
        </w:rPr>
        <w:t xml:space="preserve">In developing </w:t>
      </w:r>
      <w:r w:rsidR="008B7490">
        <w:rPr>
          <w:sz w:val="28"/>
          <w:szCs w:val="28"/>
        </w:rPr>
        <w:t xml:space="preserve">the final </w:t>
      </w:r>
      <w:r w:rsidRPr="002B3CF1">
        <w:rPr>
          <w:sz w:val="28"/>
          <w:szCs w:val="28"/>
        </w:rPr>
        <w:t>rule</w:t>
      </w:r>
      <w:r w:rsidR="00973546">
        <w:rPr>
          <w:sz w:val="28"/>
          <w:szCs w:val="28"/>
        </w:rPr>
        <w:t xml:space="preserve"> and information collection request</w:t>
      </w:r>
      <w:r w:rsidRPr="002B3CF1">
        <w:rPr>
          <w:sz w:val="28"/>
          <w:szCs w:val="28"/>
        </w:rPr>
        <w:t xml:space="preserve">, the CSB was able to determine that reports </w:t>
      </w:r>
      <w:r w:rsidR="009D2EFB">
        <w:rPr>
          <w:sz w:val="28"/>
          <w:szCs w:val="28"/>
        </w:rPr>
        <w:t xml:space="preserve">submitted to the NRC </w:t>
      </w:r>
      <w:r w:rsidRPr="002B3CF1">
        <w:rPr>
          <w:sz w:val="28"/>
          <w:szCs w:val="28"/>
        </w:rPr>
        <w:t xml:space="preserve">under 40 CFR 302.6 (although </w:t>
      </w:r>
      <w:r w:rsidRPr="002B3CF1">
        <w:rPr>
          <w:sz w:val="28"/>
          <w:szCs w:val="28"/>
        </w:rPr>
        <w:t xml:space="preserve">not labeled as such) could be reliably identified via a modified search algorithm. </w:t>
      </w:r>
      <w:r w:rsidR="005052C6">
        <w:rPr>
          <w:sz w:val="28"/>
          <w:szCs w:val="28"/>
        </w:rPr>
        <w:t xml:space="preserve"> </w:t>
      </w:r>
      <w:r w:rsidRPr="002B3CF1">
        <w:rPr>
          <w:sz w:val="28"/>
          <w:szCs w:val="28"/>
        </w:rPr>
        <w:t xml:space="preserve">Accordingly, if an owner/operator knows that it has submitted a report to </w:t>
      </w:r>
      <w:r w:rsidR="00370941">
        <w:rPr>
          <w:sz w:val="28"/>
          <w:szCs w:val="28"/>
        </w:rPr>
        <w:t xml:space="preserve">the </w:t>
      </w:r>
      <w:r w:rsidRPr="002B3CF1">
        <w:rPr>
          <w:sz w:val="28"/>
          <w:szCs w:val="28"/>
        </w:rPr>
        <w:t>NRC under 40 CFR 302.6, the owner/operator is not required to file a separate report with the CSB.  Rather, the owner/operator is simply required to notify the CSB of the pertinent NRC identification number.  The CSB would then use this number to ensure that its search algorithm is capturing all pertinent accidental releases reported to the NRC.</w:t>
      </w:r>
    </w:p>
    <w:p w:rsidR="00C10FB1" w:rsidP="006B2B12" w14:paraId="657373DD" w14:textId="0073E59C">
      <w:pPr>
        <w:spacing w:line="360" w:lineRule="auto"/>
        <w:ind w:firstLine="720"/>
        <w:rPr>
          <w:sz w:val="28"/>
          <w:szCs w:val="28"/>
        </w:rPr>
      </w:pPr>
      <w:r w:rsidRPr="00C10FB1">
        <w:rPr>
          <w:sz w:val="28"/>
          <w:szCs w:val="28"/>
        </w:rPr>
        <w:t xml:space="preserve">Other than reports submitted to the NRC under 40 CFR 302.6, </w:t>
      </w:r>
      <w:r w:rsidR="00973546">
        <w:rPr>
          <w:sz w:val="28"/>
          <w:szCs w:val="28"/>
        </w:rPr>
        <w:t xml:space="preserve">CSB requires owners and operators to report directly to CSB, either via email or by phone. </w:t>
      </w:r>
    </w:p>
    <w:p w:rsidR="00D32886" w:rsidRPr="00DF076A" w:rsidP="00EC6E1C" w14:paraId="2835EA24" w14:textId="4A78684E">
      <w:pPr>
        <w:spacing w:line="360" w:lineRule="auto"/>
        <w:ind w:firstLine="720"/>
        <w:rPr>
          <w:sz w:val="28"/>
          <w:szCs w:val="28"/>
        </w:rPr>
      </w:pPr>
      <w:r w:rsidRPr="00DF076A">
        <w:rPr>
          <w:sz w:val="28"/>
          <w:szCs w:val="28"/>
        </w:rPr>
        <w:t xml:space="preserve">Aside from </w:t>
      </w:r>
      <w:r w:rsidR="008B221C">
        <w:rPr>
          <w:sz w:val="28"/>
          <w:szCs w:val="28"/>
        </w:rPr>
        <w:t xml:space="preserve">the </w:t>
      </w:r>
      <w:r w:rsidRPr="00DF076A">
        <w:rPr>
          <w:sz w:val="28"/>
          <w:szCs w:val="28"/>
        </w:rPr>
        <w:t>NRC, reports of similar information may be made pursuant</w:t>
      </w:r>
      <w:r w:rsidRPr="00DF076A">
        <w:rPr>
          <w:sz w:val="28"/>
          <w:szCs w:val="28"/>
        </w:rPr>
        <w:t xml:space="preserve"> to</w:t>
      </w:r>
      <w:r w:rsidRPr="00DF076A">
        <w:rPr>
          <w:sz w:val="28"/>
          <w:szCs w:val="28"/>
        </w:rPr>
        <w:t xml:space="preserve"> other laws following an accidental release </w:t>
      </w:r>
      <w:r w:rsidRPr="00DF076A">
        <w:rPr>
          <w:sz w:val="28"/>
          <w:szCs w:val="28"/>
        </w:rPr>
        <w:t xml:space="preserve">resulting in a fatality or serious injury or substantial property damage.  </w:t>
      </w:r>
      <w:r w:rsidRPr="00DF076A" w:rsidR="006B1F1F">
        <w:rPr>
          <w:sz w:val="28"/>
          <w:szCs w:val="28"/>
        </w:rPr>
        <w:t xml:space="preserve">However, </w:t>
      </w:r>
      <w:r w:rsidR="00B91F5D">
        <w:rPr>
          <w:sz w:val="28"/>
          <w:szCs w:val="28"/>
        </w:rPr>
        <w:t xml:space="preserve">this information </w:t>
      </w:r>
      <w:r w:rsidRPr="00DF076A" w:rsidR="006B1F1F">
        <w:rPr>
          <w:sz w:val="28"/>
          <w:szCs w:val="28"/>
        </w:rPr>
        <w:t xml:space="preserve">may not </w:t>
      </w:r>
      <w:r w:rsidR="00BD097C">
        <w:rPr>
          <w:sz w:val="28"/>
          <w:szCs w:val="28"/>
        </w:rPr>
        <w:t xml:space="preserve">be </w:t>
      </w:r>
      <w:r w:rsidRPr="00DF076A" w:rsidR="006B1F1F">
        <w:rPr>
          <w:sz w:val="28"/>
          <w:szCs w:val="28"/>
        </w:rPr>
        <w:t xml:space="preserve">available in sufficient time for </w:t>
      </w:r>
      <w:r w:rsidR="00BC5E88">
        <w:rPr>
          <w:sz w:val="28"/>
          <w:szCs w:val="28"/>
        </w:rPr>
        <w:t xml:space="preserve">the </w:t>
      </w:r>
      <w:r w:rsidRPr="00DF076A" w:rsidR="006B1F1F">
        <w:rPr>
          <w:sz w:val="28"/>
          <w:szCs w:val="28"/>
        </w:rPr>
        <w:t>CSB to make a deployment decision.</w:t>
      </w:r>
    </w:p>
    <w:p w:rsidR="001E3357" w:rsidRPr="002B3CF1" w:rsidP="00B91F5D" w14:paraId="2D14729D" w14:textId="740612D5">
      <w:pPr>
        <w:spacing w:line="360" w:lineRule="auto"/>
        <w:ind w:firstLine="720"/>
        <w:rPr>
          <w:sz w:val="28"/>
          <w:szCs w:val="28"/>
        </w:rPr>
      </w:pPr>
      <w:r w:rsidRPr="00DF076A">
        <w:rPr>
          <w:sz w:val="28"/>
          <w:szCs w:val="28"/>
        </w:rPr>
        <w:t>For example, facilities that are subject to EPA’s</w:t>
      </w:r>
      <w:r w:rsidRPr="00DF076A" w:rsidR="00F67839">
        <w:rPr>
          <w:sz w:val="28"/>
          <w:szCs w:val="28"/>
        </w:rPr>
        <w:t xml:space="preserve"> Risk</w:t>
      </w:r>
      <w:r w:rsidRPr="00DF076A" w:rsidR="00FE6B98">
        <w:rPr>
          <w:sz w:val="28"/>
          <w:szCs w:val="28"/>
        </w:rPr>
        <w:t xml:space="preserve"> </w:t>
      </w:r>
      <w:r w:rsidRPr="00DF076A" w:rsidR="00F67839">
        <w:rPr>
          <w:sz w:val="28"/>
          <w:szCs w:val="28"/>
        </w:rPr>
        <w:t>Management Program (RMP) rule must</w:t>
      </w:r>
      <w:r w:rsidRPr="00DF076A" w:rsidR="00402697">
        <w:rPr>
          <w:sz w:val="28"/>
          <w:szCs w:val="28"/>
        </w:rPr>
        <w:t xml:space="preserve"> </w:t>
      </w:r>
      <w:r w:rsidRPr="00DF076A">
        <w:rPr>
          <w:sz w:val="28"/>
          <w:szCs w:val="28"/>
        </w:rPr>
        <w:t xml:space="preserve">report periodically </w:t>
      </w:r>
      <w:r w:rsidRPr="00DF076A" w:rsidR="00F67839">
        <w:rPr>
          <w:sz w:val="28"/>
          <w:szCs w:val="28"/>
        </w:rPr>
        <w:t>on any accidental</w:t>
      </w:r>
      <w:r w:rsidRPr="00DF076A" w:rsidR="00402697">
        <w:rPr>
          <w:sz w:val="28"/>
          <w:szCs w:val="28"/>
        </w:rPr>
        <w:t xml:space="preserve"> </w:t>
      </w:r>
      <w:r w:rsidRPr="00DF076A">
        <w:rPr>
          <w:sz w:val="28"/>
          <w:szCs w:val="28"/>
        </w:rPr>
        <w:t xml:space="preserve">release of </w:t>
      </w:r>
      <w:r w:rsidR="00FE5A6E">
        <w:rPr>
          <w:sz w:val="28"/>
          <w:szCs w:val="28"/>
        </w:rPr>
        <w:t xml:space="preserve">listed hazardous substances. </w:t>
      </w:r>
      <w:r w:rsidRPr="00DF076A">
        <w:rPr>
          <w:sz w:val="28"/>
          <w:szCs w:val="28"/>
        </w:rPr>
        <w:t xml:space="preserve"> While EPA shares such information with CSB, it does not include all accidental releases within the investigatory jurisdiction of the CSB. </w:t>
      </w:r>
      <w:r w:rsidRPr="00DF076A" w:rsidR="00DF076A">
        <w:rPr>
          <w:sz w:val="28"/>
          <w:szCs w:val="28"/>
        </w:rPr>
        <w:t xml:space="preserve"> </w:t>
      </w:r>
      <w:r w:rsidR="00FE5A6E">
        <w:rPr>
          <w:sz w:val="28"/>
          <w:szCs w:val="28"/>
        </w:rPr>
        <w:t xml:space="preserve">For example, reports under RMP are made only when the release exceeds a threshold limit. </w:t>
      </w:r>
      <w:r w:rsidRPr="00DF076A">
        <w:rPr>
          <w:sz w:val="28"/>
          <w:szCs w:val="28"/>
        </w:rPr>
        <w:t>Moreover, RMP</w:t>
      </w:r>
      <w:r w:rsidR="00BC5E88">
        <w:rPr>
          <w:sz w:val="28"/>
          <w:szCs w:val="28"/>
        </w:rPr>
        <w:t>-</w:t>
      </w:r>
      <w:r w:rsidRPr="00DF076A">
        <w:rPr>
          <w:sz w:val="28"/>
          <w:szCs w:val="28"/>
        </w:rPr>
        <w:t xml:space="preserve">required reports </w:t>
      </w:r>
      <w:r w:rsidRPr="002B3CF1">
        <w:rPr>
          <w:sz w:val="28"/>
          <w:szCs w:val="28"/>
        </w:rPr>
        <w:t xml:space="preserve">are submitted to EPA long after CSB must make a deployment decision.  </w:t>
      </w:r>
    </w:p>
    <w:p w:rsidR="00142820" w:rsidRPr="002B3CF1" w:rsidP="00D41129" w14:paraId="182D8C28" w14:textId="77777777">
      <w:pPr>
        <w:spacing w:after="240"/>
        <w:ind w:firstLine="0"/>
        <w:rPr>
          <w:b/>
          <w:sz w:val="28"/>
          <w:szCs w:val="28"/>
        </w:rPr>
      </w:pPr>
      <w:r w:rsidRPr="002B3CF1">
        <w:rPr>
          <w:b/>
          <w:sz w:val="28"/>
          <w:szCs w:val="28"/>
        </w:rPr>
        <w:t>5.</w:t>
      </w:r>
      <w:r w:rsidRPr="002B3CF1">
        <w:rPr>
          <w:b/>
          <w:sz w:val="28"/>
          <w:szCs w:val="28"/>
        </w:rPr>
        <w:tab/>
        <w:t>If the collection of information impacts small businesses or other small entities (Item 5 of OMB Form 83-I), describe any methods used to minimize burden.</w:t>
      </w:r>
    </w:p>
    <w:p w:rsidR="00476906" w:rsidRPr="002B3CF1" w:rsidP="00C34B3E" w14:paraId="480A18E2" w14:textId="441E1B0A">
      <w:pPr>
        <w:spacing w:after="120" w:line="360" w:lineRule="auto"/>
        <w:ind w:firstLine="0"/>
        <w:rPr>
          <w:sz w:val="28"/>
          <w:szCs w:val="28"/>
        </w:rPr>
      </w:pPr>
      <w:r w:rsidRPr="002B3CF1">
        <w:rPr>
          <w:sz w:val="28"/>
          <w:szCs w:val="28"/>
        </w:rPr>
        <w:t>The CSB anticipates only a minimal impact on small businesses or other small entities.</w:t>
      </w:r>
      <w:r w:rsidRPr="002B3CF1" w:rsidR="00D41129">
        <w:rPr>
          <w:sz w:val="28"/>
          <w:szCs w:val="28"/>
        </w:rPr>
        <w:t xml:space="preserve">  </w:t>
      </w:r>
      <w:r w:rsidRPr="002B3CF1" w:rsidR="00105BE9">
        <w:rPr>
          <w:sz w:val="28"/>
          <w:szCs w:val="28"/>
        </w:rPr>
        <w:t>In addition</w:t>
      </w:r>
      <w:r w:rsidRPr="002B3CF1">
        <w:rPr>
          <w:sz w:val="28"/>
          <w:szCs w:val="28"/>
        </w:rPr>
        <w:t xml:space="preserve">, the CSB’s </w:t>
      </w:r>
      <w:r w:rsidR="00AE394D">
        <w:rPr>
          <w:sz w:val="28"/>
          <w:szCs w:val="28"/>
        </w:rPr>
        <w:t xml:space="preserve">rule </w:t>
      </w:r>
      <w:r w:rsidRPr="002B3CF1">
        <w:rPr>
          <w:sz w:val="28"/>
          <w:szCs w:val="28"/>
        </w:rPr>
        <w:t xml:space="preserve">provides a simplified method of reporting to CSB when a report has already been made to the NRC under </w:t>
      </w:r>
      <w:r w:rsidR="00AE394D">
        <w:rPr>
          <w:sz w:val="28"/>
          <w:szCs w:val="28"/>
        </w:rPr>
        <w:t xml:space="preserve">CERCLA. </w:t>
      </w:r>
      <w:r w:rsidRPr="002B3CF1" w:rsidR="00CC759E">
        <w:rPr>
          <w:sz w:val="28"/>
          <w:szCs w:val="28"/>
        </w:rPr>
        <w:t xml:space="preserve">The owner/operator may revise and/or update information reported to the NRC or CSB </w:t>
      </w:r>
      <w:r w:rsidRPr="002B3CF1" w:rsidR="00CC759E">
        <w:rPr>
          <w:sz w:val="28"/>
          <w:szCs w:val="28"/>
        </w:rPr>
        <w:t xml:space="preserve">by sending a notification with revisions to the CSB within 30 days following the submission </w:t>
      </w:r>
      <w:r w:rsidRPr="002B3CF1" w:rsidR="00471404">
        <w:rPr>
          <w:sz w:val="28"/>
          <w:szCs w:val="28"/>
        </w:rPr>
        <w:t xml:space="preserve">of </w:t>
      </w:r>
      <w:r w:rsidR="00D87FFA">
        <w:rPr>
          <w:sz w:val="28"/>
          <w:szCs w:val="28"/>
        </w:rPr>
        <w:t xml:space="preserve">the </w:t>
      </w:r>
      <w:r w:rsidRPr="002B3CF1" w:rsidR="00471404">
        <w:rPr>
          <w:sz w:val="28"/>
          <w:szCs w:val="28"/>
        </w:rPr>
        <w:t>accidental</w:t>
      </w:r>
      <w:r w:rsidRPr="002B3CF1" w:rsidR="00CC759E">
        <w:rPr>
          <w:sz w:val="28"/>
          <w:szCs w:val="28"/>
        </w:rPr>
        <w:t xml:space="preserve"> release report.</w:t>
      </w:r>
    </w:p>
    <w:p w:rsidR="00471404" w:rsidRPr="002B3CF1" w:rsidP="00471404" w14:paraId="2BF6D5C7" w14:textId="4E4AF193">
      <w:pPr>
        <w:spacing w:after="120" w:line="360" w:lineRule="auto"/>
        <w:ind w:firstLine="720"/>
        <w:rPr>
          <w:sz w:val="28"/>
          <w:szCs w:val="28"/>
        </w:rPr>
      </w:pPr>
      <w:r>
        <w:rPr>
          <w:sz w:val="28"/>
          <w:szCs w:val="28"/>
        </w:rPr>
        <w:t>T</w:t>
      </w:r>
      <w:r w:rsidRPr="002B3CF1">
        <w:rPr>
          <w:sz w:val="28"/>
          <w:szCs w:val="28"/>
        </w:rPr>
        <w:t>he CSB refrain</w:t>
      </w:r>
      <w:r>
        <w:rPr>
          <w:sz w:val="28"/>
          <w:szCs w:val="28"/>
        </w:rPr>
        <w:t>ed</w:t>
      </w:r>
      <w:r w:rsidRPr="002B3CF1">
        <w:rPr>
          <w:sz w:val="28"/>
          <w:szCs w:val="28"/>
        </w:rPr>
        <w:t xml:space="preserve"> from referring violations for enforcement</w:t>
      </w:r>
      <w:r>
        <w:rPr>
          <w:sz w:val="28"/>
          <w:szCs w:val="28"/>
        </w:rPr>
        <w:t xml:space="preserve"> for one year following the effective date of the rule</w:t>
      </w:r>
      <w:r w:rsidRPr="002B3CF1">
        <w:rPr>
          <w:sz w:val="28"/>
          <w:szCs w:val="28"/>
        </w:rPr>
        <w:t xml:space="preserve">.  </w:t>
      </w:r>
      <w:r w:rsidR="003E78ED">
        <w:rPr>
          <w:sz w:val="28"/>
          <w:szCs w:val="28"/>
        </w:rPr>
        <w:t xml:space="preserve">The CSB contacted the owner/operator within the first year following the effective date of the rule to notify them of the requirement to report. </w:t>
      </w:r>
      <w:r w:rsidRPr="002B3CF1">
        <w:rPr>
          <w:sz w:val="28"/>
          <w:szCs w:val="28"/>
        </w:rPr>
        <w:t xml:space="preserve">This policy </w:t>
      </w:r>
      <w:r w:rsidRPr="00D87FFA">
        <w:rPr>
          <w:sz w:val="28"/>
          <w:szCs w:val="28"/>
        </w:rPr>
        <w:t>allow</w:t>
      </w:r>
      <w:r w:rsidRPr="00D87FFA" w:rsidR="00393D6F">
        <w:rPr>
          <w:sz w:val="28"/>
          <w:szCs w:val="28"/>
        </w:rPr>
        <w:t>ed</w:t>
      </w:r>
      <w:r w:rsidRPr="002B3CF1">
        <w:rPr>
          <w:sz w:val="28"/>
          <w:szCs w:val="28"/>
        </w:rPr>
        <w:t xml:space="preserve"> adequate time for compliance education, especially </w:t>
      </w:r>
      <w:r w:rsidRPr="002B3CF1" w:rsidR="00D87FFA">
        <w:rPr>
          <w:sz w:val="28"/>
          <w:szCs w:val="28"/>
        </w:rPr>
        <w:t>for</w:t>
      </w:r>
      <w:r w:rsidRPr="002B3CF1">
        <w:rPr>
          <w:sz w:val="28"/>
          <w:szCs w:val="28"/>
        </w:rPr>
        <w:t xml:space="preserve"> smaller firms.</w:t>
      </w:r>
    </w:p>
    <w:p w:rsidR="005E2E3D" w:rsidP="00616DF3" w14:paraId="6B91C022" w14:textId="0A040F96">
      <w:pPr>
        <w:spacing w:after="240" w:line="360" w:lineRule="auto"/>
        <w:ind w:firstLine="720"/>
        <w:rPr>
          <w:sz w:val="28"/>
          <w:szCs w:val="28"/>
        </w:rPr>
      </w:pPr>
      <w:r w:rsidRPr="002B3CF1">
        <w:rPr>
          <w:sz w:val="28"/>
          <w:szCs w:val="28"/>
        </w:rPr>
        <w:t xml:space="preserve">Similarly, accidents involving small facilities with few employees require special consideration.  In some cases, the owner/operator may not be able to report an accidental release within </w:t>
      </w:r>
      <w:r w:rsidR="003E78ED">
        <w:rPr>
          <w:sz w:val="28"/>
          <w:szCs w:val="28"/>
        </w:rPr>
        <w:t>eight</w:t>
      </w:r>
      <w:r w:rsidRPr="002B3CF1">
        <w:rPr>
          <w:sz w:val="28"/>
          <w:szCs w:val="28"/>
        </w:rPr>
        <w:t xml:space="preserve"> hours, especially if ongoing response activities require attention. </w:t>
      </w:r>
      <w:r w:rsidR="00FE5A6E">
        <w:rPr>
          <w:sz w:val="28"/>
          <w:szCs w:val="28"/>
        </w:rPr>
        <w:t xml:space="preserve"> </w:t>
      </w:r>
      <w:r w:rsidRPr="002B3CF1">
        <w:rPr>
          <w:sz w:val="28"/>
          <w:szCs w:val="28"/>
        </w:rPr>
        <w:t>The CSB work</w:t>
      </w:r>
      <w:r w:rsidR="00A637BD">
        <w:rPr>
          <w:sz w:val="28"/>
          <w:szCs w:val="28"/>
        </w:rPr>
        <w:t>s</w:t>
      </w:r>
      <w:r w:rsidRPr="002B3CF1">
        <w:rPr>
          <w:sz w:val="28"/>
          <w:szCs w:val="28"/>
        </w:rPr>
        <w:t xml:space="preserve"> with owners and operators to </w:t>
      </w:r>
      <w:r w:rsidR="00FE5A6E">
        <w:rPr>
          <w:sz w:val="28"/>
          <w:szCs w:val="28"/>
        </w:rPr>
        <w:t xml:space="preserve">accommodate </w:t>
      </w:r>
      <w:r w:rsidRPr="002B3CF1">
        <w:rPr>
          <w:sz w:val="28"/>
          <w:szCs w:val="28"/>
        </w:rPr>
        <w:t xml:space="preserve">exceptional circumstances.  </w:t>
      </w:r>
      <w:r w:rsidR="00AC4D11">
        <w:rPr>
          <w:sz w:val="28"/>
          <w:szCs w:val="28"/>
        </w:rPr>
        <w:t xml:space="preserve"> </w:t>
      </w:r>
    </w:p>
    <w:p w:rsidR="00471404" w:rsidRPr="002B3CF1" w:rsidP="00A637BD" w14:paraId="70DA9B4E" w14:textId="776EAA8C">
      <w:pPr>
        <w:spacing w:after="240" w:line="360" w:lineRule="auto"/>
        <w:ind w:firstLine="0"/>
        <w:rPr>
          <w:sz w:val="28"/>
          <w:szCs w:val="28"/>
        </w:rPr>
      </w:pPr>
      <w:r>
        <w:rPr>
          <w:sz w:val="28"/>
          <w:szCs w:val="28"/>
        </w:rPr>
        <w:t xml:space="preserve">The CSB published </w:t>
      </w:r>
      <w:hyperlink r:id="rId6" w:history="1">
        <w:r w:rsidRPr="00AC4D11">
          <w:rPr>
            <w:rStyle w:val="Hyperlink"/>
            <w:sz w:val="28"/>
            <w:szCs w:val="28"/>
          </w:rPr>
          <w:t>guidance</w:t>
        </w:r>
      </w:hyperlink>
      <w:r>
        <w:rPr>
          <w:sz w:val="28"/>
          <w:szCs w:val="28"/>
        </w:rPr>
        <w:t xml:space="preserve"> on its website in August 2022.</w:t>
      </w:r>
    </w:p>
    <w:p w:rsidR="00142820" w:rsidRPr="002B3CF1" w:rsidP="00A533D0" w14:paraId="49E98E4E" w14:textId="5F0C25C3">
      <w:pPr>
        <w:spacing w:after="120"/>
        <w:ind w:firstLine="0"/>
        <w:rPr>
          <w:b/>
          <w:sz w:val="28"/>
          <w:szCs w:val="28"/>
        </w:rPr>
      </w:pPr>
      <w:r w:rsidRPr="002B3CF1">
        <w:rPr>
          <w:b/>
          <w:sz w:val="28"/>
          <w:szCs w:val="28"/>
        </w:rPr>
        <w:t xml:space="preserve">6. </w:t>
      </w:r>
      <w:r w:rsidRPr="002B3CF1" w:rsidR="00372635">
        <w:rPr>
          <w:b/>
          <w:sz w:val="28"/>
          <w:szCs w:val="28"/>
        </w:rPr>
        <w:t xml:space="preserve"> </w:t>
      </w:r>
      <w:r w:rsidRPr="002B3CF1">
        <w:rPr>
          <w:b/>
          <w:sz w:val="28"/>
          <w:szCs w:val="28"/>
        </w:rPr>
        <w:t>Describe the consequence to Federal program or policy activities if the collection is not conducted or is conducted less frequently, as well as any technical or legal obstacles to reducing burden.</w:t>
      </w:r>
    </w:p>
    <w:p w:rsidR="007E6FCE" w:rsidRPr="00500417" w:rsidP="00A533D0" w14:paraId="7CD54950" w14:textId="4328838A">
      <w:pPr>
        <w:spacing w:line="360" w:lineRule="auto"/>
        <w:ind w:firstLine="0"/>
        <w:rPr>
          <w:sz w:val="28"/>
          <w:szCs w:val="28"/>
        </w:rPr>
      </w:pPr>
      <w:r w:rsidRPr="002B3CF1">
        <w:rPr>
          <w:b/>
          <w:sz w:val="28"/>
          <w:szCs w:val="28"/>
        </w:rPr>
        <w:t>C</w:t>
      </w:r>
      <w:r w:rsidRPr="00500417">
        <w:rPr>
          <w:b/>
          <w:sz w:val="28"/>
          <w:szCs w:val="28"/>
        </w:rPr>
        <w:t>onsequences</w:t>
      </w:r>
      <w:r w:rsidRPr="00500417" w:rsidR="00BF0467">
        <w:rPr>
          <w:b/>
          <w:sz w:val="28"/>
          <w:szCs w:val="28"/>
        </w:rPr>
        <w:t>—</w:t>
      </w:r>
      <w:r w:rsidRPr="00500417">
        <w:rPr>
          <w:b/>
          <w:sz w:val="28"/>
          <w:szCs w:val="28"/>
        </w:rPr>
        <w:t>not conducting</w:t>
      </w:r>
      <w:r w:rsidRPr="00500417">
        <w:rPr>
          <w:sz w:val="28"/>
          <w:szCs w:val="28"/>
        </w:rPr>
        <w:t>:</w:t>
      </w:r>
      <w:r w:rsidRPr="00500417" w:rsidR="00313C77">
        <w:rPr>
          <w:sz w:val="28"/>
          <w:szCs w:val="28"/>
        </w:rPr>
        <w:t xml:space="preserve">  </w:t>
      </w:r>
    </w:p>
    <w:p w:rsidR="004672FB" w:rsidRPr="00500417" w:rsidP="00A533D0" w14:paraId="365A4C3A" w14:textId="5837C0C5">
      <w:pPr>
        <w:spacing w:after="120" w:line="360" w:lineRule="auto"/>
        <w:ind w:firstLine="0"/>
        <w:rPr>
          <w:sz w:val="28"/>
          <w:szCs w:val="28"/>
        </w:rPr>
      </w:pPr>
      <w:r w:rsidRPr="00500417">
        <w:rPr>
          <w:sz w:val="28"/>
          <w:szCs w:val="28"/>
        </w:rPr>
        <w:t xml:space="preserve"> If the collection w</w:t>
      </w:r>
      <w:r w:rsidR="00006A9E">
        <w:rPr>
          <w:sz w:val="28"/>
          <w:szCs w:val="28"/>
        </w:rPr>
        <w:t>ere</w:t>
      </w:r>
      <w:r w:rsidRPr="00500417">
        <w:rPr>
          <w:sz w:val="28"/>
          <w:szCs w:val="28"/>
        </w:rPr>
        <w:t xml:space="preserve"> not conducted, the CSB </w:t>
      </w:r>
      <w:r w:rsidRPr="00500417" w:rsidR="00AE394D">
        <w:rPr>
          <w:sz w:val="28"/>
          <w:szCs w:val="28"/>
        </w:rPr>
        <w:t xml:space="preserve">might not learn of certain accidental releases and/or </w:t>
      </w:r>
      <w:r w:rsidRPr="00500417">
        <w:rPr>
          <w:sz w:val="28"/>
          <w:szCs w:val="28"/>
        </w:rPr>
        <w:t xml:space="preserve">would not be able to collect </w:t>
      </w:r>
      <w:r w:rsidRPr="00500417" w:rsidR="00AE394D">
        <w:rPr>
          <w:sz w:val="28"/>
          <w:szCs w:val="28"/>
        </w:rPr>
        <w:t xml:space="preserve">important </w:t>
      </w:r>
      <w:r w:rsidRPr="00500417">
        <w:rPr>
          <w:sz w:val="28"/>
          <w:szCs w:val="28"/>
        </w:rPr>
        <w:t xml:space="preserve">information on </w:t>
      </w:r>
      <w:r w:rsidRPr="00500417" w:rsidR="00AE394D">
        <w:rPr>
          <w:sz w:val="28"/>
          <w:szCs w:val="28"/>
        </w:rPr>
        <w:t>releases that is important in enabling the CSB to mak</w:t>
      </w:r>
      <w:r w:rsidR="00DD3CB0">
        <w:rPr>
          <w:sz w:val="28"/>
          <w:szCs w:val="28"/>
        </w:rPr>
        <w:t>e</w:t>
      </w:r>
      <w:r w:rsidRPr="00500417" w:rsidR="00AE394D">
        <w:rPr>
          <w:sz w:val="28"/>
          <w:szCs w:val="28"/>
        </w:rPr>
        <w:t xml:space="preserve"> a deployment decision. </w:t>
      </w:r>
    </w:p>
    <w:p w:rsidR="007E6FCE" w:rsidRPr="00500417" w:rsidP="007E6FCE" w14:paraId="2702246F" w14:textId="4ED68050">
      <w:pPr>
        <w:spacing w:after="240"/>
        <w:ind w:firstLine="0"/>
        <w:rPr>
          <w:sz w:val="28"/>
          <w:szCs w:val="28"/>
        </w:rPr>
      </w:pPr>
      <w:r w:rsidRPr="00500417">
        <w:rPr>
          <w:b/>
          <w:sz w:val="28"/>
          <w:szCs w:val="28"/>
        </w:rPr>
        <w:t>Consequences</w:t>
      </w:r>
      <w:r w:rsidRPr="00500417" w:rsidR="00BF0467">
        <w:rPr>
          <w:b/>
          <w:sz w:val="28"/>
          <w:szCs w:val="28"/>
        </w:rPr>
        <w:t>—</w:t>
      </w:r>
      <w:r w:rsidRPr="00500417">
        <w:rPr>
          <w:b/>
          <w:sz w:val="28"/>
          <w:szCs w:val="28"/>
        </w:rPr>
        <w:t>less frequent collection</w:t>
      </w:r>
      <w:r w:rsidRPr="00500417">
        <w:rPr>
          <w:sz w:val="28"/>
          <w:szCs w:val="28"/>
        </w:rPr>
        <w:t>:</w:t>
      </w:r>
    </w:p>
    <w:p w:rsidR="007E6FCE" w:rsidRPr="002B3CF1" w:rsidP="00A533D0" w14:paraId="7F86BBFE" w14:textId="67601109">
      <w:pPr>
        <w:spacing w:after="120" w:line="360" w:lineRule="auto"/>
        <w:ind w:firstLine="0"/>
        <w:rPr>
          <w:sz w:val="28"/>
          <w:szCs w:val="28"/>
        </w:rPr>
      </w:pPr>
      <w:r w:rsidRPr="00500417">
        <w:rPr>
          <w:sz w:val="28"/>
          <w:szCs w:val="28"/>
        </w:rPr>
        <w:t xml:space="preserve">The collection does not occur on a scheduled basis. </w:t>
      </w:r>
      <w:r w:rsidRPr="00500417" w:rsidR="00B91F5D">
        <w:rPr>
          <w:sz w:val="28"/>
          <w:szCs w:val="28"/>
        </w:rPr>
        <w:t xml:space="preserve"> </w:t>
      </w:r>
      <w:r w:rsidRPr="00500417">
        <w:rPr>
          <w:sz w:val="28"/>
          <w:szCs w:val="28"/>
        </w:rPr>
        <w:t>Rather, an owner or operator of a stationary source is required to report an accidental release only if the accidental release results in a death, serious injury, or substantial property damages.</w:t>
      </w:r>
    </w:p>
    <w:p w:rsidR="007E6FCE" w:rsidRPr="002B3CF1" w:rsidP="00AC02D3" w14:paraId="5A5DBB99" w14:textId="77777777">
      <w:pPr>
        <w:spacing w:after="240"/>
        <w:ind w:firstLine="0"/>
        <w:rPr>
          <w:i/>
          <w:sz w:val="28"/>
          <w:szCs w:val="28"/>
        </w:rPr>
      </w:pPr>
      <w:r w:rsidRPr="002B3CF1">
        <w:rPr>
          <w:b/>
          <w:sz w:val="28"/>
          <w:szCs w:val="28"/>
        </w:rPr>
        <w:t>Legal obstacles</w:t>
      </w:r>
      <w:r w:rsidRPr="002B3CF1">
        <w:rPr>
          <w:b/>
          <w:sz w:val="28"/>
          <w:szCs w:val="28"/>
        </w:rPr>
        <w:t>/burden</w:t>
      </w:r>
      <w:r w:rsidRPr="002B3CF1">
        <w:rPr>
          <w:i/>
          <w:sz w:val="28"/>
          <w:szCs w:val="28"/>
        </w:rPr>
        <w:t xml:space="preserve">: </w:t>
      </w:r>
    </w:p>
    <w:p w:rsidR="00B27599" w:rsidRPr="002B3CF1" w:rsidP="007977A6" w14:paraId="064A2675" w14:textId="3E563D96">
      <w:pPr>
        <w:spacing w:line="360" w:lineRule="auto"/>
        <w:ind w:firstLine="0"/>
        <w:rPr>
          <w:sz w:val="28"/>
          <w:szCs w:val="28"/>
        </w:rPr>
      </w:pPr>
      <w:r w:rsidRPr="002B3CF1">
        <w:rPr>
          <w:sz w:val="28"/>
          <w:szCs w:val="28"/>
        </w:rPr>
        <w:t xml:space="preserve">There are certain challenges to reducing burden, but </w:t>
      </w:r>
      <w:r w:rsidR="00BF0467">
        <w:rPr>
          <w:sz w:val="28"/>
          <w:szCs w:val="28"/>
        </w:rPr>
        <w:t xml:space="preserve">the </w:t>
      </w:r>
      <w:r w:rsidRPr="002B3CF1">
        <w:rPr>
          <w:sz w:val="28"/>
          <w:szCs w:val="28"/>
        </w:rPr>
        <w:t xml:space="preserve">CSB would not describe these challenges as a legal obstacle. </w:t>
      </w:r>
      <w:r w:rsidR="00B91F5D">
        <w:rPr>
          <w:sz w:val="28"/>
          <w:szCs w:val="28"/>
        </w:rPr>
        <w:t>However</w:t>
      </w:r>
      <w:r w:rsidRPr="002B3CF1">
        <w:rPr>
          <w:sz w:val="28"/>
          <w:szCs w:val="28"/>
        </w:rPr>
        <w:t>, there</w:t>
      </w:r>
      <w:r w:rsidRPr="002B3CF1">
        <w:rPr>
          <w:sz w:val="28"/>
          <w:szCs w:val="28"/>
        </w:rPr>
        <w:t xml:space="preserve"> is a limit to what </w:t>
      </w:r>
      <w:r w:rsidR="00BF0467">
        <w:rPr>
          <w:sz w:val="28"/>
          <w:szCs w:val="28"/>
        </w:rPr>
        <w:t xml:space="preserve">the </w:t>
      </w:r>
      <w:r w:rsidRPr="002B3CF1">
        <w:rPr>
          <w:sz w:val="28"/>
          <w:szCs w:val="28"/>
        </w:rPr>
        <w:t xml:space="preserve">CSB can do </w:t>
      </w:r>
      <w:r w:rsidRPr="002B3CF1" w:rsidR="00790431">
        <w:rPr>
          <w:sz w:val="28"/>
          <w:szCs w:val="28"/>
        </w:rPr>
        <w:t xml:space="preserve">to reduce burden based on </w:t>
      </w:r>
      <w:r w:rsidRPr="002B3CF1">
        <w:rPr>
          <w:sz w:val="28"/>
          <w:szCs w:val="28"/>
        </w:rPr>
        <w:t xml:space="preserve">its </w:t>
      </w:r>
      <w:r w:rsidRPr="002B3CF1" w:rsidR="00790431">
        <w:rPr>
          <w:sz w:val="28"/>
          <w:szCs w:val="28"/>
        </w:rPr>
        <w:t>specific statutory responsibility</w:t>
      </w:r>
      <w:r w:rsidRPr="002B3CF1" w:rsidR="00DB3798">
        <w:rPr>
          <w:sz w:val="28"/>
          <w:szCs w:val="28"/>
        </w:rPr>
        <w:t>.</w:t>
      </w:r>
      <w:r w:rsidRPr="002B3CF1" w:rsidR="00790431">
        <w:rPr>
          <w:sz w:val="28"/>
          <w:szCs w:val="28"/>
        </w:rPr>
        <w:t xml:space="preserve"> </w:t>
      </w:r>
    </w:p>
    <w:p w:rsidR="00EB2913" w:rsidRPr="002B3CF1" w:rsidP="00A533D0" w14:paraId="69521DE2" w14:textId="230A75BA">
      <w:pPr>
        <w:spacing w:after="120" w:line="360" w:lineRule="auto"/>
        <w:ind w:firstLine="720"/>
        <w:rPr>
          <w:sz w:val="28"/>
          <w:szCs w:val="28"/>
        </w:rPr>
      </w:pPr>
      <w:r>
        <w:rPr>
          <w:sz w:val="28"/>
          <w:szCs w:val="28"/>
        </w:rPr>
        <w:t xml:space="preserve">The </w:t>
      </w:r>
      <w:r w:rsidRPr="002B3CF1" w:rsidR="007977A6">
        <w:rPr>
          <w:sz w:val="28"/>
          <w:szCs w:val="28"/>
        </w:rPr>
        <w:t xml:space="preserve">CSB is aware of a number of state and federal reporting requirements that </w:t>
      </w:r>
      <w:r w:rsidR="000B00A9">
        <w:rPr>
          <w:sz w:val="28"/>
          <w:szCs w:val="28"/>
        </w:rPr>
        <w:t xml:space="preserve">may </w:t>
      </w:r>
      <w:r w:rsidRPr="002B3CF1" w:rsidR="007977A6">
        <w:rPr>
          <w:sz w:val="28"/>
          <w:szCs w:val="28"/>
        </w:rPr>
        <w:t xml:space="preserve">come into play when there is a catastrophic event within </w:t>
      </w:r>
      <w:r>
        <w:rPr>
          <w:sz w:val="28"/>
          <w:szCs w:val="28"/>
        </w:rPr>
        <w:t xml:space="preserve">the </w:t>
      </w:r>
      <w:r w:rsidRPr="002B3CF1" w:rsidR="007977A6">
        <w:rPr>
          <w:sz w:val="28"/>
          <w:szCs w:val="28"/>
        </w:rPr>
        <w:t>CSB’s jurisdiction</w:t>
      </w:r>
      <w:r w:rsidRPr="002B3CF1" w:rsidR="00790431">
        <w:rPr>
          <w:sz w:val="28"/>
          <w:szCs w:val="28"/>
        </w:rPr>
        <w:t xml:space="preserve">.  There is some overlap between these </w:t>
      </w:r>
      <w:r w:rsidRPr="002B3CF1">
        <w:rPr>
          <w:sz w:val="28"/>
          <w:szCs w:val="28"/>
        </w:rPr>
        <w:t>requirements,</w:t>
      </w:r>
      <w:r w:rsidR="007F61F6">
        <w:rPr>
          <w:sz w:val="28"/>
          <w:szCs w:val="28"/>
        </w:rPr>
        <w:t xml:space="preserve"> and CSB provided flexibilities in </w:t>
      </w:r>
      <w:r w:rsidR="000E5A4F">
        <w:rPr>
          <w:sz w:val="28"/>
          <w:szCs w:val="28"/>
        </w:rPr>
        <w:t>reducing</w:t>
      </w:r>
      <w:r w:rsidR="007F61F6">
        <w:rPr>
          <w:sz w:val="28"/>
          <w:szCs w:val="28"/>
        </w:rPr>
        <w:t xml:space="preserve"> direct reporting to the Board in that instance. However, for other federal and state reporting requirements, even though similar,</w:t>
      </w:r>
      <w:r w:rsidRPr="002B3CF1">
        <w:rPr>
          <w:sz w:val="28"/>
          <w:szCs w:val="28"/>
        </w:rPr>
        <w:t xml:space="preserve"> there are certain areas which differ. </w:t>
      </w:r>
      <w:r w:rsidR="00B91F5D">
        <w:rPr>
          <w:sz w:val="28"/>
          <w:szCs w:val="28"/>
        </w:rPr>
        <w:t xml:space="preserve"> </w:t>
      </w:r>
      <w:r w:rsidRPr="002B3CF1">
        <w:rPr>
          <w:sz w:val="28"/>
          <w:szCs w:val="28"/>
        </w:rPr>
        <w:t>These differences in statutory authority</w:t>
      </w:r>
      <w:r w:rsidR="007F61F6">
        <w:rPr>
          <w:sz w:val="28"/>
          <w:szCs w:val="28"/>
        </w:rPr>
        <w:t xml:space="preserve"> and </w:t>
      </w:r>
      <w:r w:rsidRPr="002B3CF1">
        <w:rPr>
          <w:sz w:val="28"/>
          <w:szCs w:val="28"/>
        </w:rPr>
        <w:t xml:space="preserve">responsibility </w:t>
      </w:r>
      <w:r w:rsidR="00120143">
        <w:rPr>
          <w:sz w:val="28"/>
          <w:szCs w:val="28"/>
        </w:rPr>
        <w:t xml:space="preserve">necessitate that </w:t>
      </w:r>
      <w:r w:rsidR="000B00A9">
        <w:rPr>
          <w:sz w:val="28"/>
          <w:szCs w:val="28"/>
        </w:rPr>
        <w:t>CSB</w:t>
      </w:r>
      <w:r w:rsidR="007F61F6">
        <w:rPr>
          <w:sz w:val="28"/>
          <w:szCs w:val="28"/>
        </w:rPr>
        <w:t>, in most instances of overlap,</w:t>
      </w:r>
      <w:r w:rsidR="000B00A9">
        <w:rPr>
          <w:sz w:val="28"/>
          <w:szCs w:val="28"/>
        </w:rPr>
        <w:t xml:space="preserve"> </w:t>
      </w:r>
      <w:r w:rsidRPr="002B3CF1" w:rsidR="000B00A9">
        <w:rPr>
          <w:sz w:val="28"/>
          <w:szCs w:val="28"/>
        </w:rPr>
        <w:t>obtain</w:t>
      </w:r>
      <w:r w:rsidR="001D01EA">
        <w:rPr>
          <w:sz w:val="28"/>
          <w:szCs w:val="28"/>
        </w:rPr>
        <w:t xml:space="preserve"> </w:t>
      </w:r>
      <w:r w:rsidRPr="002B3CF1">
        <w:rPr>
          <w:sz w:val="28"/>
          <w:szCs w:val="28"/>
        </w:rPr>
        <w:t>information from reporting parties</w:t>
      </w:r>
      <w:r>
        <w:rPr>
          <w:sz w:val="28"/>
          <w:szCs w:val="28"/>
        </w:rPr>
        <w:t>,</w:t>
      </w:r>
      <w:r w:rsidR="00367A5C">
        <w:rPr>
          <w:sz w:val="28"/>
          <w:szCs w:val="28"/>
        </w:rPr>
        <w:t xml:space="preserve"> </w:t>
      </w:r>
      <w:r w:rsidRPr="002B3CF1">
        <w:rPr>
          <w:sz w:val="28"/>
          <w:szCs w:val="28"/>
        </w:rPr>
        <w:t>even if this result</w:t>
      </w:r>
      <w:r w:rsidR="00120143">
        <w:rPr>
          <w:sz w:val="28"/>
          <w:szCs w:val="28"/>
        </w:rPr>
        <w:t>s</w:t>
      </w:r>
      <w:r w:rsidRPr="002B3CF1">
        <w:rPr>
          <w:sz w:val="28"/>
          <w:szCs w:val="28"/>
        </w:rPr>
        <w:t xml:space="preserve"> in some </w:t>
      </w:r>
      <w:r w:rsidR="000B00A9">
        <w:rPr>
          <w:sz w:val="28"/>
          <w:szCs w:val="28"/>
        </w:rPr>
        <w:t xml:space="preserve">potential </w:t>
      </w:r>
      <w:r w:rsidRPr="002B3CF1">
        <w:rPr>
          <w:sz w:val="28"/>
          <w:szCs w:val="28"/>
        </w:rPr>
        <w:t>duplication.</w:t>
      </w:r>
    </w:p>
    <w:p w:rsidR="007E6FCE" w:rsidRPr="002B3CF1" w:rsidP="00014EBC" w14:paraId="75B98510" w14:textId="77777777">
      <w:pPr>
        <w:spacing w:after="240"/>
        <w:ind w:firstLine="0"/>
        <w:rPr>
          <w:sz w:val="28"/>
          <w:szCs w:val="28"/>
        </w:rPr>
      </w:pPr>
      <w:r w:rsidRPr="002B3CF1">
        <w:rPr>
          <w:b/>
          <w:sz w:val="28"/>
          <w:szCs w:val="28"/>
        </w:rPr>
        <w:t>Technical obstacle</w:t>
      </w:r>
      <w:r w:rsidRPr="002B3CF1">
        <w:rPr>
          <w:sz w:val="28"/>
          <w:szCs w:val="28"/>
        </w:rPr>
        <w:t xml:space="preserve">:  </w:t>
      </w:r>
    </w:p>
    <w:p w:rsidR="007E6FCE" w:rsidRPr="002B3CF1" w:rsidP="00845E36" w14:paraId="156F4A88" w14:textId="199D2801">
      <w:pPr>
        <w:spacing w:after="240" w:line="360" w:lineRule="auto"/>
        <w:ind w:firstLine="0"/>
        <w:rPr>
          <w:sz w:val="28"/>
          <w:szCs w:val="28"/>
        </w:rPr>
      </w:pPr>
      <w:r w:rsidRPr="002B3CF1">
        <w:rPr>
          <w:sz w:val="28"/>
          <w:szCs w:val="28"/>
        </w:rPr>
        <w:t>The CSB has not identified any specific technical obstacle t</w:t>
      </w:r>
      <w:r w:rsidRPr="002B3CF1" w:rsidR="00844432">
        <w:rPr>
          <w:sz w:val="28"/>
          <w:szCs w:val="28"/>
        </w:rPr>
        <w:t xml:space="preserve">o reducing burden.  The CSB is using information technology and electronic communication to reduce burden to the extent possible.  </w:t>
      </w:r>
      <w:r w:rsidRPr="002B3CF1" w:rsidR="0099735B">
        <w:rPr>
          <w:sz w:val="28"/>
          <w:szCs w:val="28"/>
        </w:rPr>
        <w:t xml:space="preserve">For example, the CSB will use media reporting and internet search engines to learn of accidental releases which may be within its jurisdiction. </w:t>
      </w:r>
      <w:r w:rsidR="00120143">
        <w:rPr>
          <w:sz w:val="28"/>
          <w:szCs w:val="28"/>
        </w:rPr>
        <w:t xml:space="preserve"> </w:t>
      </w:r>
      <w:r w:rsidRPr="002B3CF1" w:rsidR="0099735B">
        <w:rPr>
          <w:sz w:val="28"/>
          <w:szCs w:val="28"/>
        </w:rPr>
        <w:t>If the CSB does not receive a report from the owner/operator promptly, the CSB will contact the owner to make sure the owner</w:t>
      </w:r>
      <w:r w:rsidR="00120143">
        <w:rPr>
          <w:sz w:val="28"/>
          <w:szCs w:val="28"/>
        </w:rPr>
        <w:t>/operator</w:t>
      </w:r>
      <w:r w:rsidRPr="002B3CF1" w:rsidR="0099735B">
        <w:rPr>
          <w:sz w:val="28"/>
          <w:szCs w:val="28"/>
        </w:rPr>
        <w:t xml:space="preserve"> is aware of the requirement and to assist in compliance. </w:t>
      </w:r>
    </w:p>
    <w:p w:rsidR="00142820" w:rsidRPr="002B3CF1" w:rsidP="002B30F1" w14:paraId="7D490BB1" w14:textId="5BB31F12">
      <w:pPr>
        <w:spacing w:after="240"/>
        <w:ind w:firstLine="0"/>
        <w:rPr>
          <w:b/>
          <w:sz w:val="28"/>
          <w:szCs w:val="28"/>
        </w:rPr>
      </w:pPr>
      <w:r w:rsidRPr="002B3CF1">
        <w:rPr>
          <w:b/>
          <w:sz w:val="28"/>
          <w:szCs w:val="28"/>
        </w:rPr>
        <w:t xml:space="preserve">7. </w:t>
      </w:r>
      <w:r w:rsidRPr="002B3CF1" w:rsidR="006F0304">
        <w:rPr>
          <w:b/>
          <w:sz w:val="28"/>
          <w:szCs w:val="28"/>
        </w:rPr>
        <w:t xml:space="preserve"> </w:t>
      </w:r>
      <w:r w:rsidRPr="002B3CF1">
        <w:rPr>
          <w:b/>
          <w:sz w:val="28"/>
          <w:szCs w:val="28"/>
        </w:rPr>
        <w:t>Explain any special circumstances that require the collection to be conducted in a manner:</w:t>
      </w:r>
    </w:p>
    <w:p w:rsidR="00142820" w:rsidRPr="002B3CF1" w:rsidP="002B30F1" w14:paraId="7652849A" w14:textId="0DC75EFF">
      <w:pPr>
        <w:pStyle w:val="ListParagraph"/>
        <w:numPr>
          <w:ilvl w:val="0"/>
          <w:numId w:val="4"/>
        </w:numPr>
        <w:spacing w:after="240"/>
        <w:contextualSpacing w:val="0"/>
        <w:rPr>
          <w:b/>
          <w:sz w:val="28"/>
          <w:szCs w:val="28"/>
        </w:rPr>
      </w:pPr>
      <w:r w:rsidRPr="002B3CF1">
        <w:rPr>
          <w:b/>
          <w:sz w:val="28"/>
          <w:szCs w:val="28"/>
        </w:rPr>
        <w:t>requiring respondents to report information to the agency more often than quarterly;</w:t>
      </w:r>
    </w:p>
    <w:p w:rsidR="00FE06A6" w:rsidRPr="002B3CF1" w:rsidP="005B4B25" w14:paraId="03EA8438" w14:textId="02B195AC">
      <w:pPr>
        <w:spacing w:after="120" w:line="360" w:lineRule="auto"/>
        <w:ind w:left="720" w:firstLine="0"/>
        <w:rPr>
          <w:sz w:val="28"/>
          <w:szCs w:val="28"/>
          <w:u w:val="single"/>
        </w:rPr>
      </w:pPr>
      <w:r w:rsidRPr="002B3CF1">
        <w:rPr>
          <w:sz w:val="28"/>
          <w:szCs w:val="28"/>
        </w:rPr>
        <w:t>Potential resp</w:t>
      </w:r>
      <w:r w:rsidRPr="002B3CF1" w:rsidR="00BA7E8D">
        <w:rPr>
          <w:sz w:val="28"/>
          <w:szCs w:val="28"/>
        </w:rPr>
        <w:t>ondents</w:t>
      </w:r>
      <w:r w:rsidRPr="002B3CF1" w:rsidR="00667A12">
        <w:rPr>
          <w:sz w:val="28"/>
          <w:szCs w:val="28"/>
        </w:rPr>
        <w:t xml:space="preserve"> (owner/operator</w:t>
      </w:r>
      <w:r w:rsidR="00120143">
        <w:rPr>
          <w:sz w:val="28"/>
          <w:szCs w:val="28"/>
        </w:rPr>
        <w:t>s</w:t>
      </w:r>
      <w:r w:rsidRPr="002B3CF1" w:rsidR="00667A12">
        <w:rPr>
          <w:sz w:val="28"/>
          <w:szCs w:val="28"/>
        </w:rPr>
        <w:t>)</w:t>
      </w:r>
      <w:r w:rsidRPr="002B3CF1" w:rsidR="00BA7E8D">
        <w:rPr>
          <w:sz w:val="28"/>
          <w:szCs w:val="28"/>
        </w:rPr>
        <w:t xml:space="preserve"> are required to report only if an accidental release causing death, serious injuries, or substantial property damage occurs.  The proposed rule does not require regular reporting.</w:t>
      </w:r>
      <w:r w:rsidRPr="002B3CF1" w:rsidR="00667A12">
        <w:rPr>
          <w:sz w:val="28"/>
          <w:szCs w:val="28"/>
        </w:rPr>
        <w:t xml:space="preserve">  Many potential respondents will likely never need to submit a report.</w:t>
      </w:r>
    </w:p>
    <w:p w:rsidR="00142820" w:rsidRPr="002B3CF1" w:rsidP="002B30F1" w14:paraId="56B5F929" w14:textId="78B53366">
      <w:pPr>
        <w:pStyle w:val="ListParagraph"/>
        <w:numPr>
          <w:ilvl w:val="0"/>
          <w:numId w:val="4"/>
        </w:numPr>
        <w:spacing w:after="240"/>
        <w:contextualSpacing w:val="0"/>
        <w:rPr>
          <w:b/>
          <w:sz w:val="28"/>
          <w:szCs w:val="28"/>
        </w:rPr>
      </w:pPr>
      <w:r w:rsidRPr="002B3CF1">
        <w:rPr>
          <w:b/>
          <w:sz w:val="28"/>
          <w:szCs w:val="28"/>
        </w:rPr>
        <w:t>requiring respondents to prepare a written response to a collection of information in fewer than 30 days after receipt of it;</w:t>
      </w:r>
    </w:p>
    <w:p w:rsidR="00FA52EF" w:rsidRPr="002B3CF1" w:rsidP="002B30F1" w14:paraId="0D7C177A" w14:textId="2A2F4C06">
      <w:pPr>
        <w:spacing w:line="360" w:lineRule="auto"/>
        <w:ind w:left="720" w:firstLine="0"/>
        <w:rPr>
          <w:sz w:val="28"/>
          <w:szCs w:val="28"/>
        </w:rPr>
      </w:pPr>
      <w:r w:rsidRPr="002B3CF1">
        <w:rPr>
          <w:sz w:val="28"/>
          <w:szCs w:val="28"/>
        </w:rPr>
        <w:t>Potential respondents (owner/operator</w:t>
      </w:r>
      <w:r w:rsidR="00120143">
        <w:rPr>
          <w:sz w:val="28"/>
          <w:szCs w:val="28"/>
        </w:rPr>
        <w:t>s</w:t>
      </w:r>
      <w:r w:rsidRPr="002B3CF1">
        <w:rPr>
          <w:sz w:val="28"/>
          <w:szCs w:val="28"/>
        </w:rPr>
        <w:t xml:space="preserve">) are required to report only if an accidental release causing death, serious injuries, or substantial property damage occurs.  The proposed rule does not require regular reporting. </w:t>
      </w:r>
      <w:r w:rsidR="00120143">
        <w:rPr>
          <w:sz w:val="28"/>
          <w:szCs w:val="28"/>
        </w:rPr>
        <w:t xml:space="preserve"> </w:t>
      </w:r>
      <w:r w:rsidRPr="002B3CF1">
        <w:rPr>
          <w:sz w:val="28"/>
          <w:szCs w:val="28"/>
        </w:rPr>
        <w:t>Many potential respondents will likely never need to submit a report.</w:t>
      </w:r>
    </w:p>
    <w:p w:rsidR="00142820" w:rsidRPr="002B3CF1" w:rsidP="00B11B58" w14:paraId="1E24856B" w14:textId="5E9F9855">
      <w:pPr>
        <w:pStyle w:val="ListParagraph"/>
        <w:numPr>
          <w:ilvl w:val="0"/>
          <w:numId w:val="4"/>
        </w:numPr>
        <w:spacing w:after="240"/>
        <w:contextualSpacing w:val="0"/>
        <w:rPr>
          <w:b/>
          <w:sz w:val="28"/>
          <w:szCs w:val="28"/>
        </w:rPr>
      </w:pPr>
      <w:r w:rsidRPr="002B3CF1">
        <w:rPr>
          <w:b/>
          <w:sz w:val="28"/>
          <w:szCs w:val="28"/>
        </w:rPr>
        <w:t>requiring respondents to submit more than an original and two copies of any document;</w:t>
      </w:r>
    </w:p>
    <w:p w:rsidR="00FA52EF" w:rsidRPr="002B3CF1" w:rsidP="00E92CDE" w14:paraId="0737E784" w14:textId="17DDB079">
      <w:pPr>
        <w:spacing w:after="120" w:line="360" w:lineRule="auto"/>
        <w:ind w:left="720" w:firstLine="0"/>
        <w:rPr>
          <w:sz w:val="28"/>
          <w:szCs w:val="28"/>
        </w:rPr>
      </w:pPr>
      <w:r w:rsidRPr="002B3CF1">
        <w:rPr>
          <w:sz w:val="28"/>
          <w:szCs w:val="28"/>
        </w:rPr>
        <w:t>Not applicable. T</w:t>
      </w:r>
      <w:r w:rsidRPr="002B3CF1" w:rsidR="00460BA5">
        <w:rPr>
          <w:sz w:val="28"/>
          <w:szCs w:val="28"/>
        </w:rPr>
        <w:t>he CSB will not require an</w:t>
      </w:r>
      <w:r w:rsidRPr="002B3CF1">
        <w:rPr>
          <w:sz w:val="28"/>
          <w:szCs w:val="28"/>
        </w:rPr>
        <w:t xml:space="preserve"> original and two copies be submitted.</w:t>
      </w:r>
    </w:p>
    <w:p w:rsidR="00142820" w:rsidRPr="002B3CF1" w:rsidP="00E937B8" w14:paraId="7A1F2672" w14:textId="57FC3A2B">
      <w:pPr>
        <w:pStyle w:val="ListParagraph"/>
        <w:numPr>
          <w:ilvl w:val="0"/>
          <w:numId w:val="4"/>
        </w:numPr>
        <w:spacing w:after="240"/>
        <w:contextualSpacing w:val="0"/>
        <w:rPr>
          <w:b/>
          <w:sz w:val="28"/>
          <w:szCs w:val="28"/>
        </w:rPr>
      </w:pPr>
      <w:r w:rsidRPr="002B3CF1">
        <w:rPr>
          <w:b/>
          <w:sz w:val="28"/>
          <w:szCs w:val="28"/>
        </w:rPr>
        <w:t>requiring respondents to retain records, other than health, medical, government contract, grant-in-aid, or tax records, for more than three years;</w:t>
      </w:r>
    </w:p>
    <w:p w:rsidR="00FA52EF" w:rsidRPr="002B3CF1" w:rsidP="004C40ED" w14:paraId="7285AADB" w14:textId="739B9268">
      <w:pPr>
        <w:spacing w:after="120" w:line="360" w:lineRule="auto"/>
        <w:ind w:left="720" w:firstLine="0"/>
        <w:rPr>
          <w:sz w:val="28"/>
          <w:szCs w:val="28"/>
        </w:rPr>
      </w:pPr>
      <w:r w:rsidRPr="002B3CF1">
        <w:rPr>
          <w:sz w:val="28"/>
          <w:szCs w:val="28"/>
        </w:rPr>
        <w:t>Not applicable.</w:t>
      </w:r>
      <w:r w:rsidRPr="002B3CF1">
        <w:rPr>
          <w:b/>
          <w:sz w:val="28"/>
          <w:szCs w:val="28"/>
        </w:rPr>
        <w:t xml:space="preserve"> </w:t>
      </w:r>
      <w:r w:rsidRPr="002B3CF1">
        <w:rPr>
          <w:sz w:val="28"/>
          <w:szCs w:val="28"/>
        </w:rPr>
        <w:t>The collection does not include a recordkeeping component.</w:t>
      </w:r>
    </w:p>
    <w:p w:rsidR="00142820" w:rsidRPr="002B3CF1" w:rsidP="00E937B8" w14:paraId="1812D5AF" w14:textId="63062358">
      <w:pPr>
        <w:pStyle w:val="ListParagraph"/>
        <w:numPr>
          <w:ilvl w:val="0"/>
          <w:numId w:val="4"/>
        </w:numPr>
        <w:spacing w:after="240"/>
        <w:contextualSpacing w:val="0"/>
        <w:rPr>
          <w:b/>
          <w:sz w:val="28"/>
          <w:szCs w:val="28"/>
        </w:rPr>
      </w:pPr>
      <w:r w:rsidRPr="002B3CF1">
        <w:rPr>
          <w:b/>
          <w:sz w:val="28"/>
          <w:szCs w:val="28"/>
        </w:rPr>
        <w:t>in connection with a statistical survey, that is not designed to produce valid and reliable results that can be generalized to the universe of study;</w:t>
      </w:r>
      <w:r w:rsidRPr="002B3CF1" w:rsidR="00576B9B">
        <w:rPr>
          <w:b/>
          <w:sz w:val="28"/>
          <w:szCs w:val="28"/>
        </w:rPr>
        <w:t xml:space="preserve"> and</w:t>
      </w:r>
    </w:p>
    <w:p w:rsidR="00FA52EF" w:rsidRPr="002B3CF1" w:rsidP="004C40ED" w14:paraId="5F1C31B1" w14:textId="2D5D2E85">
      <w:pPr>
        <w:spacing w:after="120" w:line="360" w:lineRule="auto"/>
        <w:ind w:left="720" w:firstLine="0"/>
        <w:rPr>
          <w:sz w:val="28"/>
          <w:szCs w:val="28"/>
        </w:rPr>
      </w:pPr>
      <w:r w:rsidRPr="002B3CF1">
        <w:rPr>
          <w:sz w:val="28"/>
          <w:szCs w:val="28"/>
        </w:rPr>
        <w:t>Not applicable. The collection is not part of a statistical survey.</w:t>
      </w:r>
    </w:p>
    <w:p w:rsidR="00142820" w:rsidRPr="002B3CF1" w:rsidP="00E937B8" w14:paraId="259C4E34" w14:textId="2DBCC46C">
      <w:pPr>
        <w:pStyle w:val="ListParagraph"/>
        <w:numPr>
          <w:ilvl w:val="0"/>
          <w:numId w:val="4"/>
        </w:numPr>
        <w:spacing w:after="240"/>
        <w:contextualSpacing w:val="0"/>
        <w:rPr>
          <w:b/>
          <w:sz w:val="28"/>
          <w:szCs w:val="28"/>
        </w:rPr>
      </w:pPr>
      <w:r w:rsidRPr="002B3CF1">
        <w:rPr>
          <w:b/>
          <w:sz w:val="28"/>
          <w:szCs w:val="28"/>
        </w:rPr>
        <w:t>requiring the use of a statistical data classification that has not be</w:t>
      </w:r>
      <w:r w:rsidRPr="002B3CF1" w:rsidR="00576B9B">
        <w:rPr>
          <w:b/>
          <w:sz w:val="28"/>
          <w:szCs w:val="28"/>
        </w:rPr>
        <w:t>en reviewed and approved by OMB.</w:t>
      </w:r>
    </w:p>
    <w:p w:rsidR="00FA52EF" w:rsidRPr="002B3CF1" w:rsidP="005B4B25" w14:paraId="5F5FA70D" w14:textId="69FA6A7D">
      <w:pPr>
        <w:spacing w:after="120" w:line="360" w:lineRule="auto"/>
        <w:ind w:left="720" w:firstLine="0"/>
        <w:rPr>
          <w:b/>
          <w:sz w:val="28"/>
          <w:szCs w:val="28"/>
        </w:rPr>
      </w:pPr>
      <w:r w:rsidRPr="002B3CF1">
        <w:rPr>
          <w:sz w:val="28"/>
          <w:szCs w:val="28"/>
        </w:rPr>
        <w:t>Not applicable.</w:t>
      </w:r>
      <w:r w:rsidRPr="002B3CF1" w:rsidR="00176421">
        <w:rPr>
          <w:sz w:val="28"/>
          <w:szCs w:val="28"/>
        </w:rPr>
        <w:t xml:space="preserve"> The collection does not require the use of </w:t>
      </w:r>
      <w:r w:rsidRPr="002B3CF1" w:rsidR="00176421">
        <w:rPr>
          <w:sz w:val="28"/>
          <w:szCs w:val="28"/>
        </w:rPr>
        <w:t>a statistical</w:t>
      </w:r>
      <w:r w:rsidRPr="002B3CF1" w:rsidR="00176421">
        <w:rPr>
          <w:sz w:val="28"/>
          <w:szCs w:val="28"/>
        </w:rPr>
        <w:t xml:space="preserve"> data classification.</w:t>
      </w:r>
    </w:p>
    <w:p w:rsidR="00391A7F" w:rsidRPr="002B3CF1" w:rsidP="00B90DEA" w14:paraId="2E87EA2C" w14:textId="65CA1B6F">
      <w:pPr>
        <w:spacing w:after="360"/>
        <w:ind w:firstLine="0"/>
        <w:rPr>
          <w:b/>
          <w:sz w:val="28"/>
          <w:szCs w:val="28"/>
        </w:rPr>
      </w:pPr>
      <w:r w:rsidRPr="002B3CF1">
        <w:rPr>
          <w:b/>
          <w:sz w:val="28"/>
          <w:szCs w:val="28"/>
        </w:rPr>
        <w:t xml:space="preserve">8. </w:t>
      </w:r>
      <w:r w:rsidR="005B4B25">
        <w:rPr>
          <w:b/>
          <w:sz w:val="28"/>
          <w:szCs w:val="28"/>
        </w:rPr>
        <w:t xml:space="preserve"> </w:t>
      </w:r>
      <w:r w:rsidRPr="002B3CF1" w:rsidR="00142820">
        <w:rPr>
          <w:b/>
          <w:sz w:val="28"/>
          <w:szCs w:val="28"/>
        </w:rPr>
        <w:t xml:space="preserve">If applicable, provide a copy and identify the date and page number of </w:t>
      </w:r>
      <w:r w:rsidRPr="002B3CF1" w:rsidR="00142820">
        <w:rPr>
          <w:b/>
          <w:sz w:val="28"/>
          <w:szCs w:val="28"/>
        </w:rPr>
        <w:t>publication</w:t>
      </w:r>
      <w:r w:rsidRPr="002B3CF1" w:rsidR="00142820">
        <w:rPr>
          <w:b/>
          <w:sz w:val="28"/>
          <w:szCs w:val="28"/>
        </w:rPr>
        <w:t xml:space="preserve"> in the Federal Register of the agency's notice, required by 5 CFR 1320.8(d), soliciting comments on the information collection prior to submission to OMB. </w:t>
      </w:r>
    </w:p>
    <w:p w:rsidR="00391A7F" w:rsidRPr="002B3CF1" w:rsidP="00E92CDE" w14:paraId="479B586E" w14:textId="6EE02964">
      <w:pPr>
        <w:spacing w:after="120" w:line="360" w:lineRule="auto"/>
        <w:ind w:firstLine="0"/>
        <w:rPr>
          <w:sz w:val="28"/>
          <w:szCs w:val="28"/>
        </w:rPr>
      </w:pPr>
      <w:r>
        <w:rPr>
          <w:sz w:val="28"/>
          <w:szCs w:val="28"/>
        </w:rPr>
        <w:t xml:space="preserve">Exhibit </w:t>
      </w:r>
      <w:r w:rsidR="00006A9E">
        <w:rPr>
          <w:sz w:val="28"/>
          <w:szCs w:val="28"/>
        </w:rPr>
        <w:t>4</w:t>
      </w:r>
      <w:r>
        <w:rPr>
          <w:sz w:val="28"/>
          <w:szCs w:val="28"/>
        </w:rPr>
        <w:t xml:space="preserve"> is a copy of the </w:t>
      </w:r>
      <w:r w:rsidR="00182AE1">
        <w:rPr>
          <w:sz w:val="28"/>
          <w:szCs w:val="28"/>
        </w:rPr>
        <w:t xml:space="preserve">60-day notice </w:t>
      </w:r>
      <w:r w:rsidRPr="002B3CF1" w:rsidR="00182AE1">
        <w:rPr>
          <w:sz w:val="28"/>
          <w:szCs w:val="28"/>
        </w:rPr>
        <w:t>as required by 5 CFR 1320.8(d)</w:t>
      </w:r>
      <w:r w:rsidR="00AB1BBF">
        <w:rPr>
          <w:sz w:val="28"/>
          <w:szCs w:val="28"/>
        </w:rPr>
        <w:t xml:space="preserve">, which was published on </w:t>
      </w:r>
      <w:r w:rsidR="00182AE1">
        <w:rPr>
          <w:sz w:val="28"/>
          <w:szCs w:val="28"/>
        </w:rPr>
        <w:t>March 2, 2023</w:t>
      </w:r>
      <w:r w:rsidR="00AB1BBF">
        <w:rPr>
          <w:sz w:val="28"/>
          <w:szCs w:val="28"/>
        </w:rPr>
        <w:t xml:space="preserve"> (8</w:t>
      </w:r>
      <w:r w:rsidR="00182AE1">
        <w:rPr>
          <w:sz w:val="28"/>
          <w:szCs w:val="28"/>
        </w:rPr>
        <w:t>8</w:t>
      </w:r>
      <w:r w:rsidR="00AB1BBF">
        <w:rPr>
          <w:sz w:val="28"/>
          <w:szCs w:val="28"/>
        </w:rPr>
        <w:t xml:space="preserve"> FR 1</w:t>
      </w:r>
      <w:r w:rsidR="00182AE1">
        <w:rPr>
          <w:sz w:val="28"/>
          <w:szCs w:val="28"/>
        </w:rPr>
        <w:t>3086</w:t>
      </w:r>
      <w:r w:rsidR="00AB1BBF">
        <w:rPr>
          <w:sz w:val="28"/>
          <w:szCs w:val="28"/>
        </w:rPr>
        <w:t>)</w:t>
      </w:r>
      <w:r>
        <w:rPr>
          <w:sz w:val="28"/>
          <w:szCs w:val="28"/>
        </w:rPr>
        <w:t>.</w:t>
      </w:r>
      <w:r w:rsidRPr="002B3CF1">
        <w:rPr>
          <w:sz w:val="28"/>
          <w:szCs w:val="28"/>
        </w:rPr>
        <w:t xml:space="preserve"> </w:t>
      </w:r>
      <w:r w:rsidR="003658F2">
        <w:rPr>
          <w:sz w:val="28"/>
          <w:szCs w:val="28"/>
        </w:rPr>
        <w:t xml:space="preserve"> </w:t>
      </w:r>
      <w:r w:rsidR="00AC4D11">
        <w:rPr>
          <w:sz w:val="28"/>
          <w:szCs w:val="28"/>
        </w:rPr>
        <w:t xml:space="preserve">Please see Exhibit </w:t>
      </w:r>
      <w:r w:rsidR="00006A9E">
        <w:rPr>
          <w:sz w:val="28"/>
          <w:szCs w:val="28"/>
        </w:rPr>
        <w:t>4</w:t>
      </w:r>
      <w:r w:rsidR="00AC4D11">
        <w:rPr>
          <w:sz w:val="28"/>
          <w:szCs w:val="28"/>
        </w:rPr>
        <w:t xml:space="preserve">. </w:t>
      </w:r>
      <w:r w:rsidRPr="002B3CF1" w:rsidR="00182659">
        <w:rPr>
          <w:sz w:val="28"/>
          <w:szCs w:val="28"/>
        </w:rPr>
        <w:t xml:space="preserve">  </w:t>
      </w:r>
    </w:p>
    <w:p w:rsidR="00391A7F" w:rsidRPr="00A218FD" w:rsidP="00B11B58" w14:paraId="4B803B4C" w14:textId="77777777">
      <w:pPr>
        <w:spacing w:after="240"/>
        <w:ind w:firstLine="0"/>
        <w:rPr>
          <w:b/>
          <w:sz w:val="28"/>
          <w:szCs w:val="28"/>
        </w:rPr>
      </w:pPr>
      <w:r w:rsidRPr="00A218FD">
        <w:rPr>
          <w:b/>
          <w:sz w:val="28"/>
          <w:szCs w:val="28"/>
        </w:rPr>
        <w:t xml:space="preserve">Summarize public comments received in response to that notice and describe actions taken by the agency in response to these comments. </w:t>
      </w:r>
    </w:p>
    <w:p w:rsidR="00343005" w:rsidRPr="00A218FD" w:rsidP="00574204" w14:paraId="004715C6" w14:textId="05985B38">
      <w:pPr>
        <w:spacing w:after="120" w:line="360" w:lineRule="auto"/>
        <w:ind w:firstLine="0"/>
        <w:jc w:val="both"/>
        <w:rPr>
          <w:sz w:val="28"/>
          <w:szCs w:val="28"/>
        </w:rPr>
      </w:pPr>
      <w:r w:rsidRPr="00A218FD">
        <w:rPr>
          <w:sz w:val="28"/>
          <w:szCs w:val="28"/>
        </w:rPr>
        <w:t xml:space="preserve">The CSB </w:t>
      </w:r>
      <w:r w:rsidR="00574204">
        <w:rPr>
          <w:sz w:val="28"/>
          <w:szCs w:val="28"/>
        </w:rPr>
        <w:t xml:space="preserve">did not receive any comments. </w:t>
      </w:r>
    </w:p>
    <w:p w:rsidR="00142820" w:rsidRPr="00A218FD" w:rsidP="00B11B58" w14:paraId="26848A56" w14:textId="116FA050">
      <w:pPr>
        <w:spacing w:after="240"/>
        <w:ind w:firstLine="0"/>
        <w:rPr>
          <w:b/>
          <w:sz w:val="28"/>
          <w:szCs w:val="28"/>
        </w:rPr>
      </w:pPr>
      <w:r w:rsidRPr="00A218FD">
        <w:rPr>
          <w:b/>
          <w:sz w:val="28"/>
          <w:szCs w:val="28"/>
        </w:rPr>
        <w:t>Specifically address comments received on cost and hour burden.</w:t>
      </w:r>
    </w:p>
    <w:p w:rsidR="00343005" w:rsidRPr="00343005" w:rsidP="00343005" w14:paraId="2AFE09CD" w14:textId="1F095F26">
      <w:pPr>
        <w:spacing w:after="240" w:line="480" w:lineRule="auto"/>
        <w:ind w:firstLine="0"/>
        <w:rPr>
          <w:sz w:val="28"/>
          <w:szCs w:val="28"/>
        </w:rPr>
      </w:pPr>
      <w:r>
        <w:rPr>
          <w:sz w:val="28"/>
          <w:szCs w:val="28"/>
        </w:rPr>
        <w:t xml:space="preserve"> </w:t>
      </w:r>
      <w:r w:rsidRPr="00A218FD">
        <w:rPr>
          <w:sz w:val="28"/>
          <w:szCs w:val="28"/>
        </w:rPr>
        <w:t xml:space="preserve">The CSB </w:t>
      </w:r>
      <w:r>
        <w:rPr>
          <w:sz w:val="28"/>
          <w:szCs w:val="28"/>
        </w:rPr>
        <w:t xml:space="preserve">did not receive any comments. </w:t>
      </w:r>
    </w:p>
    <w:p w:rsidR="00142820" w:rsidRPr="002B3CF1" w:rsidP="00B92C49" w14:paraId="45BBD0EB" w14:textId="77777777">
      <w:pPr>
        <w:spacing w:after="120"/>
        <w:ind w:firstLine="0"/>
        <w:rPr>
          <w:b/>
          <w:sz w:val="28"/>
          <w:szCs w:val="28"/>
        </w:rPr>
      </w:pPr>
      <w:r w:rsidRPr="002B3CF1">
        <w:rPr>
          <w:b/>
          <w:sz w:val="28"/>
          <w:szCs w:val="28"/>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35008" w:rsidRPr="002B3CF1" w:rsidP="00935008" w14:paraId="30239261" w14:textId="51D2851B">
      <w:pPr>
        <w:spacing w:line="360" w:lineRule="auto"/>
        <w:ind w:firstLine="0"/>
        <w:rPr>
          <w:sz w:val="28"/>
          <w:szCs w:val="28"/>
        </w:rPr>
      </w:pPr>
      <w:r w:rsidRPr="002B3CF1">
        <w:rPr>
          <w:sz w:val="28"/>
          <w:szCs w:val="28"/>
        </w:rPr>
        <w:t xml:space="preserve">The CSB </w:t>
      </w:r>
      <w:r w:rsidR="00574204">
        <w:rPr>
          <w:sz w:val="28"/>
          <w:szCs w:val="28"/>
        </w:rPr>
        <w:t xml:space="preserve">previously </w:t>
      </w:r>
      <w:r w:rsidRPr="002B3CF1">
        <w:rPr>
          <w:sz w:val="28"/>
          <w:szCs w:val="28"/>
        </w:rPr>
        <w:t xml:space="preserve">consulted with the </w:t>
      </w:r>
      <w:r w:rsidR="00AB1BBF">
        <w:rPr>
          <w:sz w:val="28"/>
          <w:szCs w:val="28"/>
        </w:rPr>
        <w:t xml:space="preserve">NRC </w:t>
      </w:r>
      <w:r w:rsidRPr="002B3CF1">
        <w:rPr>
          <w:sz w:val="28"/>
          <w:szCs w:val="28"/>
        </w:rPr>
        <w:t>on the CSB’s rule to solicit feedback on most of the above topics.</w:t>
      </w:r>
    </w:p>
    <w:p w:rsidR="00142820" w:rsidRPr="002B3CF1" w:rsidP="00B75E18" w14:paraId="514AB2BE" w14:textId="77777777">
      <w:pPr>
        <w:spacing w:after="240"/>
        <w:ind w:firstLine="0"/>
        <w:rPr>
          <w:b/>
          <w:sz w:val="28"/>
          <w:szCs w:val="28"/>
        </w:rPr>
      </w:pPr>
      <w:r w:rsidRPr="002B3CF1">
        <w:rPr>
          <w:b/>
          <w:sz w:val="28"/>
          <w:szCs w:val="28"/>
        </w:rPr>
        <w:t>Consultation with representatives of those from whom information is to be obtained or those who must compile records should occur at least once every 3 years - even if the collection of information activity is the same as in prior periods. There may be circumstances that mitigate against consultation in a specific situation. These circumstances should be explained.</w:t>
      </w:r>
    </w:p>
    <w:p w:rsidR="00142820" w:rsidRPr="00DF1915" w:rsidP="00E92CDE" w14:paraId="39B80807" w14:textId="4047E2F9">
      <w:pPr>
        <w:spacing w:after="240" w:line="360" w:lineRule="auto"/>
        <w:ind w:firstLine="0"/>
        <w:rPr>
          <w:sz w:val="28"/>
          <w:szCs w:val="28"/>
        </w:rPr>
      </w:pPr>
      <w:r>
        <w:rPr>
          <w:sz w:val="28"/>
          <w:szCs w:val="28"/>
        </w:rPr>
        <w:t>The CSB has not specifically reached out outside of the notice in the Federal Register. The CSB has done multiple presentations to external stakeholders on the underlying rule for the information collection request.</w:t>
      </w:r>
    </w:p>
    <w:p w:rsidR="00142820" w:rsidRPr="002B3CF1" w:rsidP="00B11B58" w14:paraId="6418C8B0" w14:textId="0E4A64FF">
      <w:pPr>
        <w:spacing w:after="240"/>
        <w:ind w:firstLine="0"/>
        <w:rPr>
          <w:b/>
          <w:sz w:val="28"/>
          <w:szCs w:val="28"/>
        </w:rPr>
      </w:pPr>
      <w:r w:rsidRPr="002B3CF1">
        <w:rPr>
          <w:b/>
          <w:sz w:val="28"/>
          <w:szCs w:val="28"/>
        </w:rPr>
        <w:t xml:space="preserve">9. </w:t>
      </w:r>
      <w:r w:rsidRPr="002B3CF1">
        <w:rPr>
          <w:b/>
          <w:sz w:val="28"/>
          <w:szCs w:val="28"/>
        </w:rPr>
        <w:t>Explain any decision to provide any payment or gif</w:t>
      </w:r>
      <w:r w:rsidRPr="002B3CF1" w:rsidR="00E92CDE">
        <w:rPr>
          <w:b/>
          <w:sz w:val="28"/>
          <w:szCs w:val="28"/>
        </w:rPr>
        <w:t>t to respondents, other than remuneration</w:t>
      </w:r>
      <w:r w:rsidRPr="002B3CF1">
        <w:rPr>
          <w:b/>
          <w:sz w:val="28"/>
          <w:szCs w:val="28"/>
        </w:rPr>
        <w:t xml:space="preserve"> of contractors or grantees.</w:t>
      </w:r>
    </w:p>
    <w:p w:rsidR="00F3378C" w:rsidRPr="002B3CF1" w:rsidP="005B4B25" w14:paraId="0FFCBBB5" w14:textId="4AC83B37">
      <w:pPr>
        <w:spacing w:after="120" w:line="360" w:lineRule="auto"/>
        <w:ind w:firstLine="0"/>
        <w:rPr>
          <w:sz w:val="28"/>
          <w:szCs w:val="28"/>
        </w:rPr>
      </w:pPr>
      <w:r w:rsidRPr="002B3CF1">
        <w:rPr>
          <w:sz w:val="28"/>
          <w:szCs w:val="28"/>
        </w:rPr>
        <w:t xml:space="preserve">Not applicable. </w:t>
      </w:r>
      <w:r w:rsidR="003658F2">
        <w:rPr>
          <w:sz w:val="28"/>
          <w:szCs w:val="28"/>
        </w:rPr>
        <w:t xml:space="preserve"> </w:t>
      </w:r>
      <w:r w:rsidRPr="002B3CF1">
        <w:rPr>
          <w:sz w:val="28"/>
          <w:szCs w:val="28"/>
        </w:rPr>
        <w:t>The CSB will not provide any payment or gift</w:t>
      </w:r>
      <w:r w:rsidRPr="002B3CF1" w:rsidR="00B75E18">
        <w:rPr>
          <w:sz w:val="28"/>
          <w:szCs w:val="28"/>
        </w:rPr>
        <w:t xml:space="preserve"> to respondents. </w:t>
      </w:r>
      <w:r w:rsidR="003658F2">
        <w:rPr>
          <w:sz w:val="28"/>
          <w:szCs w:val="28"/>
        </w:rPr>
        <w:t xml:space="preserve"> </w:t>
      </w:r>
      <w:r w:rsidRPr="002B3CF1" w:rsidR="00B75E18">
        <w:rPr>
          <w:sz w:val="28"/>
          <w:szCs w:val="28"/>
        </w:rPr>
        <w:t>The reporting parties</w:t>
      </w:r>
      <w:r w:rsidRPr="002B3CF1">
        <w:rPr>
          <w:sz w:val="28"/>
          <w:szCs w:val="28"/>
        </w:rPr>
        <w:t xml:space="preserve"> are under a legal duty to provide an accidental release report. </w:t>
      </w:r>
      <w:r w:rsidR="003658F2">
        <w:rPr>
          <w:sz w:val="28"/>
          <w:szCs w:val="28"/>
        </w:rPr>
        <w:t xml:space="preserve"> </w:t>
      </w:r>
      <w:r w:rsidRPr="002B3CF1">
        <w:rPr>
          <w:sz w:val="28"/>
          <w:szCs w:val="28"/>
        </w:rPr>
        <w:t>Remuneration for complying with a mandatory requirement is not permissible.</w:t>
      </w:r>
    </w:p>
    <w:p w:rsidR="00142820" w:rsidRPr="002B3CF1" w:rsidP="00844432" w14:paraId="65E38220" w14:textId="5A763F91">
      <w:pPr>
        <w:spacing w:after="240"/>
        <w:ind w:firstLine="0"/>
        <w:rPr>
          <w:b/>
          <w:sz w:val="28"/>
          <w:szCs w:val="28"/>
        </w:rPr>
      </w:pPr>
      <w:r w:rsidRPr="002B3CF1">
        <w:rPr>
          <w:b/>
          <w:sz w:val="28"/>
          <w:szCs w:val="28"/>
        </w:rPr>
        <w:t xml:space="preserve">10. </w:t>
      </w:r>
      <w:r w:rsidRPr="002B3CF1">
        <w:rPr>
          <w:b/>
          <w:sz w:val="28"/>
          <w:szCs w:val="28"/>
        </w:rPr>
        <w:t xml:space="preserve">Describe any assurance of confidentiality </w:t>
      </w:r>
      <w:r w:rsidRPr="002B3CF1" w:rsidR="00844432">
        <w:rPr>
          <w:b/>
          <w:sz w:val="28"/>
          <w:szCs w:val="28"/>
        </w:rPr>
        <w:t xml:space="preserve">provided to respondents and the </w:t>
      </w:r>
      <w:r w:rsidRPr="002B3CF1">
        <w:rPr>
          <w:b/>
          <w:sz w:val="28"/>
          <w:szCs w:val="28"/>
        </w:rPr>
        <w:t>basis for the assurance in statute, regulation, or agency policy.</w:t>
      </w:r>
    </w:p>
    <w:p w:rsidR="000A0490" w:rsidRPr="002B3CF1" w:rsidP="00E92CDE" w14:paraId="68642AF7" w14:textId="2CF19EAB">
      <w:pPr>
        <w:shd w:val="clear" w:color="auto" w:fill="FFFFFF" w:themeFill="background1"/>
        <w:spacing w:line="360" w:lineRule="auto"/>
        <w:ind w:firstLine="0"/>
        <w:jc w:val="both"/>
        <w:rPr>
          <w:sz w:val="28"/>
          <w:szCs w:val="28"/>
        </w:rPr>
      </w:pPr>
      <w:r w:rsidRPr="00782684">
        <w:rPr>
          <w:sz w:val="28"/>
          <w:szCs w:val="28"/>
        </w:rPr>
        <w:t>The</w:t>
      </w:r>
      <w:r>
        <w:rPr>
          <w:b/>
          <w:sz w:val="28"/>
          <w:szCs w:val="28"/>
        </w:rPr>
        <w:t xml:space="preserve"> </w:t>
      </w:r>
      <w:r w:rsidRPr="002B3CF1" w:rsidR="00727B9B">
        <w:rPr>
          <w:sz w:val="28"/>
          <w:szCs w:val="28"/>
        </w:rPr>
        <w:t>CSB cannot provide unconditional assurance of confidentiality of information that is submitted in response to the rule.</w:t>
      </w:r>
      <w:r>
        <w:rPr>
          <w:sz w:val="28"/>
          <w:szCs w:val="28"/>
        </w:rPr>
        <w:t xml:space="preserve"> </w:t>
      </w:r>
      <w:r w:rsidRPr="002B3CF1" w:rsidR="00727B9B">
        <w:rPr>
          <w:sz w:val="28"/>
          <w:szCs w:val="28"/>
        </w:rPr>
        <w:t xml:space="preserve"> </w:t>
      </w:r>
      <w:r w:rsidRPr="002B3CF1" w:rsidR="00B75E18">
        <w:rPr>
          <w:sz w:val="28"/>
          <w:szCs w:val="28"/>
        </w:rPr>
        <w:t>However, the CSB included language in the rule which specifically address</w:t>
      </w:r>
      <w:r>
        <w:rPr>
          <w:sz w:val="28"/>
          <w:szCs w:val="28"/>
        </w:rPr>
        <w:t>es</w:t>
      </w:r>
      <w:r w:rsidRPr="002B3CF1" w:rsidR="00B75E18">
        <w:rPr>
          <w:sz w:val="28"/>
          <w:szCs w:val="28"/>
        </w:rPr>
        <w:t xml:space="preserve"> information disclosure issues. </w:t>
      </w:r>
    </w:p>
    <w:p w:rsidR="00B75E18" w:rsidRPr="002B3CF1" w:rsidP="00473CF5" w14:paraId="1E03F202" w14:textId="50F57469">
      <w:pPr>
        <w:shd w:val="clear" w:color="auto" w:fill="FFFFFF" w:themeFill="background1"/>
        <w:spacing w:after="240"/>
        <w:ind w:left="576" w:right="576" w:firstLine="0"/>
        <w:jc w:val="both"/>
        <w:rPr>
          <w:sz w:val="28"/>
          <w:szCs w:val="28"/>
        </w:rPr>
      </w:pPr>
      <w:r w:rsidRPr="002B3CF1">
        <w:rPr>
          <w:sz w:val="28"/>
          <w:szCs w:val="28"/>
        </w:rPr>
        <w:t xml:space="preserve">Accidental release records collected by </w:t>
      </w:r>
      <w:r w:rsidR="003658F2">
        <w:rPr>
          <w:sz w:val="28"/>
          <w:szCs w:val="28"/>
        </w:rPr>
        <w:t xml:space="preserve">the </w:t>
      </w:r>
      <w:r w:rsidRPr="002B3CF1">
        <w:rPr>
          <w:sz w:val="28"/>
          <w:szCs w:val="28"/>
        </w:rPr>
        <w:t xml:space="preserve">CSB under this rule may be obtained by making a request in accordance with 40 CFR 1601, the CSB’s procedures for the disclosure of records under the Freedom of Information Act. </w:t>
      </w:r>
      <w:r w:rsidR="003658F2">
        <w:rPr>
          <w:sz w:val="28"/>
          <w:szCs w:val="28"/>
        </w:rPr>
        <w:t xml:space="preserve"> </w:t>
      </w:r>
      <w:r w:rsidRPr="002B3CF1">
        <w:rPr>
          <w:sz w:val="28"/>
          <w:szCs w:val="28"/>
        </w:rPr>
        <w:t xml:space="preserve">The CSB will process and if appropriate, disclose such records, only in accordance with 40 CFR </w:t>
      </w:r>
      <w:r w:rsidR="003658F2">
        <w:rPr>
          <w:sz w:val="28"/>
          <w:szCs w:val="28"/>
        </w:rPr>
        <w:t xml:space="preserve">part </w:t>
      </w:r>
      <w:r w:rsidRPr="002B3CF1">
        <w:rPr>
          <w:sz w:val="28"/>
          <w:szCs w:val="28"/>
        </w:rPr>
        <w:t>1601 and relevant federal information disclosure laws.</w:t>
      </w:r>
    </w:p>
    <w:p w:rsidR="00142820" w:rsidRPr="002B3CF1" w:rsidP="004B04EB" w14:paraId="6404041A" w14:textId="29808A23">
      <w:pPr>
        <w:spacing w:line="360" w:lineRule="auto"/>
        <w:rPr>
          <w:sz w:val="28"/>
          <w:szCs w:val="28"/>
        </w:rPr>
      </w:pPr>
      <w:r w:rsidRPr="002B3CF1">
        <w:rPr>
          <w:sz w:val="28"/>
          <w:szCs w:val="28"/>
        </w:rPr>
        <w:t>This subsection</w:t>
      </w:r>
      <w:r w:rsidR="00AB1BBF">
        <w:rPr>
          <w:sz w:val="28"/>
          <w:szCs w:val="28"/>
        </w:rPr>
        <w:t xml:space="preserve"> was </w:t>
      </w:r>
      <w:r w:rsidRPr="002B3CF1">
        <w:rPr>
          <w:sz w:val="28"/>
          <w:szCs w:val="28"/>
        </w:rPr>
        <w:t>included in the rule to confirm that the procedure for seeking records obtained pursuant to the rule is governed by the Freedom of Information Act, 5 U.S.C. 552, (</w:t>
      </w:r>
      <w:r w:rsidR="003658F2">
        <w:rPr>
          <w:sz w:val="28"/>
          <w:szCs w:val="28"/>
        </w:rPr>
        <w:t xml:space="preserve">the </w:t>
      </w:r>
      <w:r w:rsidRPr="002B3CF1">
        <w:rPr>
          <w:sz w:val="28"/>
          <w:szCs w:val="28"/>
        </w:rPr>
        <w:t xml:space="preserve">FOIA), the CSB’s procedural regulations for disclosure of records under </w:t>
      </w:r>
      <w:r w:rsidR="003658F2">
        <w:rPr>
          <w:sz w:val="28"/>
          <w:szCs w:val="28"/>
        </w:rPr>
        <w:t xml:space="preserve">the </w:t>
      </w:r>
      <w:r w:rsidRPr="002B3CF1">
        <w:rPr>
          <w:sz w:val="28"/>
          <w:szCs w:val="28"/>
        </w:rPr>
        <w:t xml:space="preserve">FOIA, 40 CFR </w:t>
      </w:r>
      <w:r w:rsidR="003658F2">
        <w:rPr>
          <w:sz w:val="28"/>
          <w:szCs w:val="28"/>
        </w:rPr>
        <w:t xml:space="preserve">part </w:t>
      </w:r>
      <w:r w:rsidRPr="002B3CF1">
        <w:rPr>
          <w:sz w:val="28"/>
          <w:szCs w:val="28"/>
        </w:rPr>
        <w:t xml:space="preserve">1601, and any other pertinent federal disclosure laws.  </w:t>
      </w:r>
    </w:p>
    <w:p w:rsidR="00531CE9" w:rsidRPr="002B3CF1" w:rsidP="000C050A" w14:paraId="146493FB" w14:textId="194A01DC">
      <w:pPr>
        <w:spacing w:after="240"/>
        <w:ind w:firstLine="0"/>
        <w:rPr>
          <w:b/>
          <w:sz w:val="28"/>
          <w:szCs w:val="28"/>
        </w:rPr>
      </w:pPr>
      <w:r w:rsidRPr="002B3CF1">
        <w:rPr>
          <w:b/>
          <w:sz w:val="28"/>
          <w:szCs w:val="28"/>
        </w:rPr>
        <w:t xml:space="preserve">11. </w:t>
      </w:r>
      <w:r w:rsidRPr="002B3CF1" w:rsidR="00142820">
        <w:rPr>
          <w:b/>
          <w:sz w:val="28"/>
          <w:szCs w:val="28"/>
        </w:rPr>
        <w:t xml:space="preserve">Provide additional justification for any questions of a sensitive nature, such as sexual behavior and attitudes, religious beliefs, and other matters that are commonly considered private. </w:t>
      </w:r>
      <w:r w:rsidRPr="002B3CF1" w:rsidR="00DC2789">
        <w:rPr>
          <w:b/>
          <w:sz w:val="28"/>
          <w:szCs w:val="28"/>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31CE9" w:rsidRPr="002B3CF1" w:rsidP="00E92CDE" w14:paraId="7E701829" w14:textId="5A7AF555">
      <w:pPr>
        <w:spacing w:after="240" w:line="360" w:lineRule="auto"/>
        <w:ind w:firstLine="0"/>
        <w:rPr>
          <w:sz w:val="28"/>
          <w:szCs w:val="28"/>
        </w:rPr>
      </w:pPr>
      <w:r w:rsidRPr="002B3CF1">
        <w:rPr>
          <w:sz w:val="28"/>
          <w:szCs w:val="28"/>
        </w:rPr>
        <w:t>The collection does not seek information typically considered to be related to personal privacy</w:t>
      </w:r>
      <w:r w:rsidR="003658F2">
        <w:rPr>
          <w:sz w:val="28"/>
          <w:szCs w:val="28"/>
        </w:rPr>
        <w:t>,</w:t>
      </w:r>
      <w:r w:rsidRPr="002B3CF1">
        <w:rPr>
          <w:sz w:val="28"/>
          <w:szCs w:val="28"/>
        </w:rPr>
        <w:t xml:space="preserve"> such as “sexual behavior and attitudes, religious beliefs, and other matters that are commonly considered private.”</w:t>
      </w:r>
    </w:p>
    <w:p w:rsidR="00142820" w:rsidRPr="002B3CF1" w:rsidP="00372635" w14:paraId="60AFC413" w14:textId="59B8EE6B">
      <w:pPr>
        <w:spacing w:after="120"/>
        <w:ind w:firstLine="0"/>
        <w:rPr>
          <w:b/>
          <w:sz w:val="28"/>
          <w:szCs w:val="28"/>
        </w:rPr>
      </w:pPr>
      <w:r w:rsidRPr="002B3CF1">
        <w:rPr>
          <w:b/>
          <w:sz w:val="28"/>
          <w:szCs w:val="28"/>
        </w:rPr>
        <w:t xml:space="preserve">12. </w:t>
      </w:r>
      <w:r w:rsidRPr="002B3CF1" w:rsidR="002B30F1">
        <w:rPr>
          <w:b/>
          <w:sz w:val="28"/>
          <w:szCs w:val="28"/>
        </w:rPr>
        <w:t xml:space="preserve"> </w:t>
      </w:r>
      <w:r w:rsidRPr="002B3CF1">
        <w:rPr>
          <w:b/>
          <w:sz w:val="28"/>
          <w:szCs w:val="28"/>
        </w:rPr>
        <w:t xml:space="preserve">Provide estimates of the hour burden of the collection of information. </w:t>
      </w:r>
      <w:r w:rsidR="003658F2">
        <w:rPr>
          <w:b/>
          <w:sz w:val="28"/>
          <w:szCs w:val="28"/>
        </w:rPr>
        <w:t xml:space="preserve"> </w:t>
      </w:r>
      <w:r w:rsidRPr="002B3CF1">
        <w:rPr>
          <w:b/>
          <w:sz w:val="28"/>
          <w:szCs w:val="28"/>
        </w:rPr>
        <w:t>The statement should:</w:t>
      </w:r>
    </w:p>
    <w:p w:rsidR="00142820" w:rsidRPr="002B3CF1" w:rsidP="00844432" w14:paraId="5202034A" w14:textId="74963AD6">
      <w:pPr>
        <w:spacing w:after="240"/>
        <w:ind w:firstLine="0"/>
        <w:rPr>
          <w:b/>
          <w:sz w:val="28"/>
          <w:szCs w:val="28"/>
        </w:rPr>
      </w:pPr>
      <w:r w:rsidRPr="002B3CF1">
        <w:rPr>
          <w:b/>
          <w:sz w:val="28"/>
          <w:szCs w:val="28"/>
        </w:rPr>
        <w:t>a. Indicate</w:t>
      </w:r>
      <w:r w:rsidRPr="002B3CF1">
        <w:rPr>
          <w:b/>
          <w:sz w:val="28"/>
          <w:szCs w:val="28"/>
        </w:rPr>
        <w:t xml:space="preserve"> the number of respondents, frequency of response, annual hour burden, and an explanation of how the burden was estimated. </w:t>
      </w:r>
    </w:p>
    <w:p w:rsidR="00940107" w:rsidRPr="002B3CF1" w:rsidP="00844432" w14:paraId="0735051D" w14:textId="38869ADA">
      <w:pPr>
        <w:spacing w:after="120" w:line="360" w:lineRule="auto"/>
        <w:ind w:firstLine="0"/>
        <w:rPr>
          <w:sz w:val="28"/>
          <w:szCs w:val="28"/>
        </w:rPr>
      </w:pPr>
      <w:r w:rsidRPr="00D847D0">
        <w:rPr>
          <w:sz w:val="28"/>
          <w:szCs w:val="28"/>
        </w:rPr>
        <w:t>CSB estimated</w:t>
      </w:r>
      <w:r w:rsidRPr="00D847D0" w:rsidR="00FB1755">
        <w:rPr>
          <w:sz w:val="28"/>
          <w:szCs w:val="28"/>
        </w:rPr>
        <w:t xml:space="preserve"> </w:t>
      </w:r>
      <w:r w:rsidRPr="002B3CF1">
        <w:rPr>
          <w:sz w:val="28"/>
          <w:szCs w:val="28"/>
        </w:rPr>
        <w:t>200</w:t>
      </w:r>
      <w:r w:rsidR="00FB1755">
        <w:rPr>
          <w:sz w:val="28"/>
          <w:szCs w:val="28"/>
        </w:rPr>
        <w:t xml:space="preserve"> reports per year.</w:t>
      </w:r>
      <w:r w:rsidR="00287AF3">
        <w:rPr>
          <w:sz w:val="28"/>
          <w:szCs w:val="28"/>
        </w:rPr>
        <w:t xml:space="preserve">  After an evaluation of the data collected over the last three years, the CSB is reducing the estimated burden to 100 reports per year.</w:t>
      </w:r>
      <w:r w:rsidR="00AB1BBF">
        <w:rPr>
          <w:sz w:val="28"/>
          <w:szCs w:val="28"/>
        </w:rPr>
        <w:t xml:space="preserve"> </w:t>
      </w:r>
      <w:r w:rsidRPr="00C10FB1" w:rsidR="00AB1BBF">
        <w:rPr>
          <w:sz w:val="28"/>
          <w:szCs w:val="28"/>
        </w:rPr>
        <w:t xml:space="preserve">However, the total number made to CSB </w:t>
      </w:r>
      <w:r w:rsidR="00287AF3">
        <w:rPr>
          <w:sz w:val="28"/>
          <w:szCs w:val="28"/>
        </w:rPr>
        <w:t>is not necessarily predictable because of the</w:t>
      </w:r>
      <w:r>
        <w:rPr>
          <w:sz w:val="28"/>
          <w:szCs w:val="28"/>
        </w:rPr>
        <w:t xml:space="preserve"> episodic</w:t>
      </w:r>
      <w:r w:rsidR="00287AF3">
        <w:rPr>
          <w:sz w:val="28"/>
          <w:szCs w:val="28"/>
        </w:rPr>
        <w:t xml:space="preserve"> nature of accidents. </w:t>
      </w:r>
    </w:p>
    <w:p w:rsidR="007D3743" w:rsidRPr="002B3CF1" w:rsidP="002514EE" w14:paraId="2FF3D3FC" w14:textId="0452C730">
      <w:pPr>
        <w:spacing w:line="360" w:lineRule="auto"/>
        <w:ind w:firstLine="720"/>
        <w:rPr>
          <w:sz w:val="28"/>
          <w:szCs w:val="28"/>
        </w:rPr>
      </w:pPr>
      <w:r w:rsidRPr="002B3CF1">
        <w:rPr>
          <w:sz w:val="28"/>
          <w:szCs w:val="28"/>
        </w:rPr>
        <w:t>Most respondents will only submit a response if an accidental release within the scope of the rule occurs during a given year.  For the vast majority of potential respondents, the frequency of responses will likely be “none” in a given year.</w:t>
      </w:r>
      <w:r w:rsidR="00973546">
        <w:rPr>
          <w:sz w:val="28"/>
          <w:szCs w:val="28"/>
        </w:rPr>
        <w:t xml:space="preserve"> </w:t>
      </w:r>
    </w:p>
    <w:p w:rsidR="007D3743" w:rsidRPr="002B3CF1" w:rsidP="00844432" w14:paraId="072F7157" w14:textId="51F35DA3">
      <w:pPr>
        <w:spacing w:after="120" w:line="360" w:lineRule="auto"/>
        <w:ind w:firstLine="0"/>
        <w:rPr>
          <w:sz w:val="28"/>
          <w:szCs w:val="28"/>
        </w:rPr>
      </w:pPr>
      <w:r w:rsidRPr="002B3CF1">
        <w:rPr>
          <w:sz w:val="28"/>
          <w:szCs w:val="28"/>
        </w:rPr>
        <w:t xml:space="preserve">CSB estimates that approximately </w:t>
      </w:r>
      <w:r w:rsidR="00287AF3">
        <w:rPr>
          <w:sz w:val="28"/>
          <w:szCs w:val="28"/>
        </w:rPr>
        <w:t>100</w:t>
      </w:r>
      <w:r w:rsidRPr="002B3CF1">
        <w:rPr>
          <w:sz w:val="28"/>
          <w:szCs w:val="28"/>
        </w:rPr>
        <w:t xml:space="preserve"> reports will be submitted each year, and that each report will take approximately 15 minutes for each respondent to complete and submit to the CSB</w:t>
      </w:r>
      <w:r w:rsidR="00FB1755">
        <w:rPr>
          <w:sz w:val="28"/>
          <w:szCs w:val="28"/>
        </w:rPr>
        <w:t xml:space="preserve">, for a total of </w:t>
      </w:r>
      <w:r w:rsidR="00287AF3">
        <w:rPr>
          <w:sz w:val="28"/>
          <w:szCs w:val="28"/>
        </w:rPr>
        <w:t>25</w:t>
      </w:r>
      <w:r w:rsidR="00FB1755">
        <w:rPr>
          <w:sz w:val="28"/>
          <w:szCs w:val="28"/>
        </w:rPr>
        <w:t xml:space="preserve"> hours annually</w:t>
      </w:r>
      <w:r w:rsidRPr="002B3CF1">
        <w:rPr>
          <w:sz w:val="28"/>
          <w:szCs w:val="28"/>
        </w:rPr>
        <w:t xml:space="preserve">.  The CSB calculated the total annual reporting burden of </w:t>
      </w:r>
      <w:r w:rsidR="00287AF3">
        <w:rPr>
          <w:sz w:val="28"/>
          <w:szCs w:val="28"/>
        </w:rPr>
        <w:t>25</w:t>
      </w:r>
      <w:r w:rsidRPr="002B3CF1">
        <w:rPr>
          <w:sz w:val="28"/>
          <w:szCs w:val="28"/>
        </w:rPr>
        <w:t xml:space="preserve"> hours by multiplying the estimated number of annual reports by the estimated time to complete each report.  A fuller discussion of the time burden calculation is included in the regulation flexibility analysis of the</w:t>
      </w:r>
      <w:r w:rsidRPr="002B3CF1" w:rsidR="002F04C3">
        <w:rPr>
          <w:sz w:val="28"/>
          <w:szCs w:val="28"/>
        </w:rPr>
        <w:t xml:space="preserve"> rule. </w:t>
      </w:r>
      <w:r w:rsidR="00287AF3">
        <w:rPr>
          <w:sz w:val="28"/>
          <w:szCs w:val="28"/>
        </w:rPr>
        <w:t xml:space="preserve">The CSB is incorporating the analysis on calculation of time to complete. </w:t>
      </w:r>
      <w:r w:rsidRPr="00AC4D11" w:rsidR="00FF3385">
        <w:rPr>
          <w:sz w:val="28"/>
          <w:szCs w:val="28"/>
        </w:rPr>
        <w:t>See E</w:t>
      </w:r>
      <w:r w:rsidRPr="00AC4D11" w:rsidR="00AC02D3">
        <w:rPr>
          <w:sz w:val="28"/>
          <w:szCs w:val="28"/>
        </w:rPr>
        <w:t>xhibit 1</w:t>
      </w:r>
      <w:r w:rsidRPr="00AC4D11" w:rsidR="00FF3385">
        <w:rPr>
          <w:sz w:val="28"/>
          <w:szCs w:val="28"/>
        </w:rPr>
        <w:t>.</w:t>
      </w:r>
    </w:p>
    <w:p w:rsidR="000C050A" w:rsidRPr="002B3CF1" w:rsidP="00844432" w14:paraId="65B1C88F" w14:textId="7DDCE252">
      <w:pPr>
        <w:spacing w:after="240"/>
        <w:ind w:firstLine="0"/>
        <w:rPr>
          <w:b/>
          <w:sz w:val="28"/>
          <w:szCs w:val="28"/>
        </w:rPr>
      </w:pPr>
      <w:r w:rsidRPr="002B3CF1">
        <w:rPr>
          <w:b/>
          <w:sz w:val="28"/>
          <w:szCs w:val="28"/>
        </w:rPr>
        <w:t>b. Unless</w:t>
      </w:r>
      <w:r w:rsidRPr="002B3CF1" w:rsidR="00CB3DE9">
        <w:rPr>
          <w:b/>
          <w:sz w:val="28"/>
          <w:szCs w:val="28"/>
        </w:rPr>
        <w:t xml:space="preserve"> directed to do so, agencies should not conduct special surveys to obtain information on which to base hour burden estimates. </w:t>
      </w:r>
    </w:p>
    <w:p w:rsidR="000C050A" w:rsidRPr="002B3CF1" w:rsidP="00844432" w14:paraId="45FE31E9" w14:textId="19DE9124">
      <w:pPr>
        <w:spacing w:after="240"/>
        <w:ind w:firstLine="0"/>
        <w:rPr>
          <w:sz w:val="28"/>
          <w:szCs w:val="28"/>
        </w:rPr>
      </w:pPr>
      <w:r w:rsidRPr="002B3CF1">
        <w:rPr>
          <w:sz w:val="28"/>
          <w:szCs w:val="28"/>
        </w:rPr>
        <w:t>CSB did not conduct a special survey.</w:t>
      </w:r>
    </w:p>
    <w:p w:rsidR="000C050A" w:rsidRPr="002B3CF1" w:rsidP="00844432" w14:paraId="6F64B1A8" w14:textId="70681062">
      <w:pPr>
        <w:spacing w:after="240"/>
        <w:ind w:firstLine="0"/>
        <w:rPr>
          <w:b/>
          <w:sz w:val="28"/>
          <w:szCs w:val="28"/>
        </w:rPr>
      </w:pPr>
      <w:r w:rsidRPr="002B3CF1">
        <w:rPr>
          <w:b/>
          <w:sz w:val="28"/>
          <w:szCs w:val="28"/>
        </w:rPr>
        <w:t xml:space="preserve">Consultation with a sample (fewer than 10) of potential respondents is desirable. </w:t>
      </w:r>
    </w:p>
    <w:p w:rsidR="000C050A" w:rsidRPr="002B3CF1" w:rsidP="00322B34" w14:paraId="712AEA77" w14:textId="72E329CB">
      <w:pPr>
        <w:spacing w:line="360" w:lineRule="auto"/>
        <w:ind w:firstLine="0"/>
        <w:rPr>
          <w:sz w:val="28"/>
          <w:szCs w:val="28"/>
        </w:rPr>
      </w:pPr>
      <w:r w:rsidRPr="002B3CF1">
        <w:rPr>
          <w:sz w:val="28"/>
          <w:szCs w:val="28"/>
        </w:rPr>
        <w:t xml:space="preserve">CSB did not consult with a sample.  However, CSB did speak with NRC </w:t>
      </w:r>
      <w:r w:rsidR="00717507">
        <w:rPr>
          <w:sz w:val="28"/>
          <w:szCs w:val="28"/>
        </w:rPr>
        <w:t xml:space="preserve">leadership </w:t>
      </w:r>
      <w:r w:rsidRPr="002B3CF1">
        <w:rPr>
          <w:sz w:val="28"/>
          <w:szCs w:val="28"/>
        </w:rPr>
        <w:t>in order to gain insight on the time burden</w:t>
      </w:r>
      <w:r w:rsidRPr="002B3CF1" w:rsidR="0053424B">
        <w:rPr>
          <w:sz w:val="28"/>
          <w:szCs w:val="28"/>
        </w:rPr>
        <w:t xml:space="preserve"> on a party</w:t>
      </w:r>
      <w:r w:rsidRPr="002B3CF1">
        <w:rPr>
          <w:sz w:val="28"/>
          <w:szCs w:val="28"/>
        </w:rPr>
        <w:t xml:space="preserve"> to submit a report </w:t>
      </w:r>
      <w:r w:rsidRPr="002B3CF1">
        <w:rPr>
          <w:sz w:val="28"/>
          <w:szCs w:val="28"/>
        </w:rPr>
        <w:t xml:space="preserve">by telephone. </w:t>
      </w:r>
      <w:r w:rsidRPr="002B3CF1" w:rsidR="0053424B">
        <w:rPr>
          <w:sz w:val="28"/>
          <w:szCs w:val="28"/>
        </w:rPr>
        <w:t xml:space="preserve"> </w:t>
      </w:r>
      <w:r w:rsidR="00717507">
        <w:rPr>
          <w:sz w:val="28"/>
          <w:szCs w:val="28"/>
        </w:rPr>
        <w:t xml:space="preserve">The </w:t>
      </w:r>
      <w:r w:rsidRPr="002B3CF1">
        <w:rPr>
          <w:sz w:val="28"/>
          <w:szCs w:val="28"/>
        </w:rPr>
        <w:t>NRC receives approximately 30,000 reports by phone each year.</w:t>
      </w:r>
    </w:p>
    <w:p w:rsidR="0053424B" w:rsidRPr="002B3CF1" w:rsidP="005B4B25" w14:paraId="63B49FFB" w14:textId="1B56D032">
      <w:pPr>
        <w:spacing w:after="240" w:line="360" w:lineRule="auto"/>
        <w:ind w:firstLine="720"/>
        <w:rPr>
          <w:sz w:val="28"/>
          <w:szCs w:val="28"/>
        </w:rPr>
      </w:pPr>
      <w:r w:rsidRPr="002B3CF1">
        <w:rPr>
          <w:sz w:val="28"/>
          <w:szCs w:val="28"/>
        </w:rPr>
        <w:t xml:space="preserve">The CSB examined standard internal NRC forms used to guide its operators in receiving information </w:t>
      </w:r>
      <w:r w:rsidR="00717507">
        <w:rPr>
          <w:sz w:val="28"/>
          <w:szCs w:val="28"/>
        </w:rPr>
        <w:t xml:space="preserve">and taking reports </w:t>
      </w:r>
      <w:r w:rsidRPr="002B3CF1">
        <w:rPr>
          <w:sz w:val="28"/>
          <w:szCs w:val="28"/>
        </w:rPr>
        <w:t>on accidents</w:t>
      </w:r>
      <w:r w:rsidR="00717507">
        <w:rPr>
          <w:sz w:val="28"/>
          <w:szCs w:val="28"/>
        </w:rPr>
        <w:t xml:space="preserve">. </w:t>
      </w:r>
      <w:r w:rsidRPr="002B3CF1">
        <w:rPr>
          <w:sz w:val="28"/>
          <w:szCs w:val="28"/>
        </w:rPr>
        <w:t xml:space="preserve"> </w:t>
      </w:r>
      <w:r w:rsidR="00717507">
        <w:rPr>
          <w:sz w:val="28"/>
          <w:szCs w:val="28"/>
        </w:rPr>
        <w:t xml:space="preserve">The reports were </w:t>
      </w:r>
      <w:r w:rsidRPr="002B3CF1">
        <w:rPr>
          <w:sz w:val="28"/>
          <w:szCs w:val="28"/>
        </w:rPr>
        <w:t xml:space="preserve">similar to reports that the CSB may receive.  However, the NRC’s data requests were more extensive than anything contemplated in </w:t>
      </w:r>
      <w:r w:rsidR="00717507">
        <w:rPr>
          <w:sz w:val="28"/>
          <w:szCs w:val="28"/>
        </w:rPr>
        <w:t xml:space="preserve">the </w:t>
      </w:r>
      <w:r w:rsidRPr="002B3CF1">
        <w:rPr>
          <w:sz w:val="28"/>
          <w:szCs w:val="28"/>
        </w:rPr>
        <w:t xml:space="preserve">CSB’s proposed rule.  Although </w:t>
      </w:r>
      <w:r w:rsidR="00717507">
        <w:rPr>
          <w:sz w:val="28"/>
          <w:szCs w:val="28"/>
        </w:rPr>
        <w:t xml:space="preserve">the </w:t>
      </w:r>
      <w:r w:rsidRPr="002B3CF1">
        <w:rPr>
          <w:sz w:val="28"/>
          <w:szCs w:val="28"/>
        </w:rPr>
        <w:t xml:space="preserve">NRC did not have official statistics to share, </w:t>
      </w:r>
      <w:r w:rsidR="00717507">
        <w:rPr>
          <w:sz w:val="28"/>
          <w:szCs w:val="28"/>
        </w:rPr>
        <w:t xml:space="preserve">the </w:t>
      </w:r>
      <w:r w:rsidRPr="002B3CF1">
        <w:rPr>
          <w:sz w:val="28"/>
          <w:szCs w:val="28"/>
        </w:rPr>
        <w:t xml:space="preserve">NRC informed </w:t>
      </w:r>
      <w:r w:rsidR="00717507">
        <w:rPr>
          <w:sz w:val="28"/>
          <w:szCs w:val="28"/>
        </w:rPr>
        <w:t xml:space="preserve">the </w:t>
      </w:r>
      <w:r w:rsidRPr="002B3CF1">
        <w:rPr>
          <w:sz w:val="28"/>
          <w:szCs w:val="28"/>
        </w:rPr>
        <w:t>CSB that the average time it took for a caller to provide a report by phone was approximately 8 minutes.</w:t>
      </w:r>
    </w:p>
    <w:p w:rsidR="000E463A" w:rsidRPr="002B3CF1" w:rsidP="00E25456" w14:paraId="6C921C1D" w14:textId="0C76822E">
      <w:pPr>
        <w:spacing w:after="240"/>
        <w:ind w:firstLine="0"/>
        <w:rPr>
          <w:b/>
          <w:sz w:val="28"/>
          <w:szCs w:val="28"/>
        </w:rPr>
      </w:pPr>
      <w:r w:rsidRPr="002B3CF1">
        <w:rPr>
          <w:b/>
          <w:sz w:val="28"/>
          <w:szCs w:val="28"/>
        </w:rPr>
        <w:t>I</w:t>
      </w:r>
      <w:r w:rsidRPr="002B3CF1" w:rsidR="00CB3DE9">
        <w:rPr>
          <w:b/>
          <w:sz w:val="28"/>
          <w:szCs w:val="28"/>
        </w:rPr>
        <w:t>f the hour burden on respondents is expected to vary widely because of differences in activity, size, or complexity, show the range of estimated hour burden and explain the reasons for the variance.</w:t>
      </w:r>
    </w:p>
    <w:p w:rsidR="000C050A" w:rsidRPr="002B3CF1" w:rsidP="00FB165C" w14:paraId="7A78AE57" w14:textId="22BD6F75">
      <w:pPr>
        <w:spacing w:after="240" w:line="360" w:lineRule="auto"/>
        <w:ind w:firstLine="0"/>
        <w:rPr>
          <w:sz w:val="28"/>
          <w:szCs w:val="28"/>
        </w:rPr>
      </w:pPr>
      <w:r w:rsidRPr="002B3CF1">
        <w:rPr>
          <w:sz w:val="28"/>
          <w:szCs w:val="28"/>
        </w:rPr>
        <w:t xml:space="preserve">The time burden of respondents should not vary widely because of differences in activity, size, or complexity. </w:t>
      </w:r>
      <w:r w:rsidRPr="002B3CF1" w:rsidR="00FB165C">
        <w:rPr>
          <w:sz w:val="28"/>
          <w:szCs w:val="28"/>
        </w:rPr>
        <w:t xml:space="preserve"> Any owner/operator who must file a report is subject to the same requirements</w:t>
      </w:r>
      <w:r w:rsidRPr="002B3CF1" w:rsidR="00DC3DD3">
        <w:rPr>
          <w:sz w:val="28"/>
          <w:szCs w:val="28"/>
        </w:rPr>
        <w:t xml:space="preserve"> and burden</w:t>
      </w:r>
      <w:r w:rsidRPr="002B3CF1" w:rsidR="00FB165C">
        <w:rPr>
          <w:sz w:val="28"/>
          <w:szCs w:val="28"/>
        </w:rPr>
        <w:t>.</w:t>
      </w:r>
      <w:r>
        <w:rPr>
          <w:rStyle w:val="FootnoteReference"/>
          <w:sz w:val="28"/>
          <w:szCs w:val="28"/>
        </w:rPr>
        <w:footnoteReference w:id="2"/>
      </w:r>
    </w:p>
    <w:p w:rsidR="00CB3DE9" w:rsidRPr="002B3CF1" w:rsidP="00E25456" w14:paraId="43BD7058" w14:textId="02C549ED">
      <w:pPr>
        <w:spacing w:after="240"/>
        <w:ind w:firstLine="0"/>
        <w:rPr>
          <w:b/>
          <w:sz w:val="28"/>
          <w:szCs w:val="28"/>
        </w:rPr>
      </w:pPr>
      <w:r w:rsidRPr="002B3CF1">
        <w:rPr>
          <w:b/>
          <w:sz w:val="28"/>
          <w:szCs w:val="28"/>
        </w:rPr>
        <w:t>Generally, estimates should not include burden hours for customary and usual business practices.</w:t>
      </w:r>
    </w:p>
    <w:p w:rsidR="00E25456" w:rsidRPr="002B3CF1" w:rsidP="00276C45" w14:paraId="396CD123" w14:textId="30F03616">
      <w:pPr>
        <w:spacing w:line="360" w:lineRule="auto"/>
        <w:ind w:firstLine="0"/>
        <w:rPr>
          <w:sz w:val="28"/>
          <w:szCs w:val="28"/>
        </w:rPr>
      </w:pPr>
      <w:r w:rsidRPr="002B3CF1">
        <w:rPr>
          <w:sz w:val="28"/>
          <w:szCs w:val="28"/>
        </w:rPr>
        <w:t>The CSB did not include costs related to customary and usual business practices in its burden estimate.</w:t>
      </w:r>
    </w:p>
    <w:p w:rsidR="00142820" w:rsidRPr="002B3CF1" w:rsidP="00E25456" w14:paraId="3245076C" w14:textId="1FF886ED">
      <w:pPr>
        <w:spacing w:after="240"/>
        <w:ind w:firstLine="0"/>
        <w:rPr>
          <w:b/>
          <w:sz w:val="28"/>
          <w:szCs w:val="28"/>
        </w:rPr>
      </w:pPr>
      <w:r w:rsidRPr="002B3CF1">
        <w:rPr>
          <w:b/>
          <w:sz w:val="28"/>
          <w:szCs w:val="28"/>
        </w:rPr>
        <w:t xml:space="preserve">c. </w:t>
      </w:r>
      <w:r w:rsidRPr="002B3CF1">
        <w:rPr>
          <w:b/>
          <w:sz w:val="28"/>
          <w:szCs w:val="28"/>
        </w:rPr>
        <w:t>If the request for approval covers more than one form, provide separate hour burden estimates for each form and aggregate the hour burdens in Item 13 of OMB Form 83-I.</w:t>
      </w:r>
    </w:p>
    <w:p w:rsidR="0053534F" w:rsidRPr="002B3CF1" w:rsidP="00DC3DD3" w14:paraId="42C66E4C" w14:textId="0B5A6B36">
      <w:pPr>
        <w:spacing w:line="360" w:lineRule="auto"/>
        <w:ind w:firstLine="0"/>
        <w:rPr>
          <w:sz w:val="28"/>
          <w:szCs w:val="28"/>
        </w:rPr>
      </w:pPr>
      <w:r w:rsidRPr="002B3CF1">
        <w:rPr>
          <w:sz w:val="28"/>
          <w:szCs w:val="28"/>
        </w:rPr>
        <w:t xml:space="preserve">A response is not required because </w:t>
      </w:r>
      <w:r w:rsidR="005B2729">
        <w:rPr>
          <w:sz w:val="28"/>
          <w:szCs w:val="28"/>
        </w:rPr>
        <w:t xml:space="preserve">the </w:t>
      </w:r>
      <w:r w:rsidRPr="002B3CF1">
        <w:rPr>
          <w:sz w:val="28"/>
          <w:szCs w:val="28"/>
        </w:rPr>
        <w:t>CSB is seeking approval for one form only.</w:t>
      </w:r>
    </w:p>
    <w:p w:rsidR="00142820" w:rsidRPr="002B3CF1" w:rsidP="00E25456" w14:paraId="1D3A9666" w14:textId="1EA00EEC">
      <w:pPr>
        <w:spacing w:after="240"/>
        <w:ind w:firstLine="0"/>
        <w:rPr>
          <w:b/>
          <w:sz w:val="28"/>
          <w:szCs w:val="28"/>
        </w:rPr>
      </w:pPr>
      <w:r w:rsidRPr="002B3CF1">
        <w:rPr>
          <w:b/>
          <w:sz w:val="28"/>
          <w:szCs w:val="28"/>
        </w:rPr>
        <w:t xml:space="preserve">d. </w:t>
      </w:r>
      <w:r w:rsidRPr="002B3CF1">
        <w:rPr>
          <w:b/>
          <w:sz w:val="28"/>
          <w:szCs w:val="28"/>
        </w:rPr>
        <w:t xml:space="preserve">Provide estimates of annualized cost to respondents for the hour burdens for collections of information, identifying and using appropriate wage rate </w:t>
      </w:r>
      <w:r w:rsidRPr="002B3CF1">
        <w:rPr>
          <w:b/>
          <w:sz w:val="28"/>
          <w:szCs w:val="28"/>
        </w:rPr>
        <w:t>categories.</w:t>
      </w:r>
      <w:r w:rsidRPr="002B3CF1">
        <w:rPr>
          <w:b/>
          <w:sz w:val="28"/>
          <w:szCs w:val="28"/>
        </w:rPr>
        <w:t xml:space="preserve"> </w:t>
      </w:r>
      <w:r w:rsidRPr="002B3CF1">
        <w:rPr>
          <w:b/>
          <w:sz w:val="28"/>
          <w:szCs w:val="28"/>
        </w:rPr>
        <w:t>The cost of contracting out or paying outside parties for information collection activities should not be included here. Instead, this cost should be included in Item 13.</w:t>
      </w:r>
    </w:p>
    <w:p w:rsidR="00105C59" w:rsidRPr="002B3CF1" w:rsidP="002F04C3" w14:paraId="4A6535BF" w14:textId="60D8493D">
      <w:pPr>
        <w:spacing w:line="360" w:lineRule="auto"/>
        <w:ind w:firstLine="0"/>
      </w:pPr>
      <w:r w:rsidRPr="002B3CF1">
        <w:rPr>
          <w:sz w:val="28"/>
          <w:szCs w:val="28"/>
        </w:rPr>
        <w:t>The CSB estimated an annua</w:t>
      </w:r>
      <w:r w:rsidRPr="002B3CF1">
        <w:rPr>
          <w:sz w:val="28"/>
          <w:szCs w:val="28"/>
        </w:rPr>
        <w:t xml:space="preserve">lized cost </w:t>
      </w:r>
      <w:r w:rsidR="005B2729">
        <w:rPr>
          <w:sz w:val="28"/>
          <w:szCs w:val="28"/>
        </w:rPr>
        <w:t xml:space="preserve">of </w:t>
      </w:r>
      <w:r w:rsidRPr="002B3CF1" w:rsidR="000C0859">
        <w:rPr>
          <w:sz w:val="28"/>
          <w:szCs w:val="28"/>
        </w:rPr>
        <w:t>$9.30 for any firm required to submit an accidental release report</w:t>
      </w:r>
      <w:r w:rsidRPr="002B3CF1">
        <w:rPr>
          <w:sz w:val="28"/>
          <w:szCs w:val="28"/>
        </w:rPr>
        <w:t>.</w:t>
      </w:r>
      <w:r>
        <w:rPr>
          <w:rStyle w:val="FootnoteReference"/>
          <w:sz w:val="28"/>
          <w:szCs w:val="28"/>
        </w:rPr>
        <w:footnoteReference w:id="3"/>
      </w:r>
      <w:r w:rsidRPr="002B3CF1">
        <w:rPr>
          <w:sz w:val="28"/>
          <w:szCs w:val="28"/>
        </w:rPr>
        <w:t xml:space="preserve"> </w:t>
      </w:r>
      <w:r w:rsidRPr="002B3CF1">
        <w:t xml:space="preserve"> </w:t>
      </w:r>
    </w:p>
    <w:p w:rsidR="00105C59" w:rsidRPr="002B3CF1" w:rsidP="00105C59" w14:paraId="51DE39E2" w14:textId="6F47AFC9">
      <w:pPr>
        <w:spacing w:line="360" w:lineRule="auto"/>
        <w:ind w:firstLine="720"/>
        <w:rPr>
          <w:sz w:val="28"/>
          <w:szCs w:val="28"/>
        </w:rPr>
      </w:pPr>
      <w:r w:rsidRPr="002B3CF1">
        <w:rPr>
          <w:sz w:val="28"/>
          <w:szCs w:val="28"/>
        </w:rPr>
        <w:t>As noted above, the CSB first determined an estimate</w:t>
      </w:r>
      <w:r w:rsidR="005B2729">
        <w:rPr>
          <w:sz w:val="28"/>
          <w:szCs w:val="28"/>
        </w:rPr>
        <w:t>d</w:t>
      </w:r>
      <w:r w:rsidRPr="002B3CF1">
        <w:rPr>
          <w:sz w:val="28"/>
          <w:szCs w:val="28"/>
        </w:rPr>
        <w:t xml:space="preserve"> time burden associated with submitting an accidental release report of 15 minutes. </w:t>
      </w:r>
      <w:r w:rsidRPr="002B3CF1" w:rsidR="002F04C3">
        <w:rPr>
          <w:sz w:val="28"/>
          <w:szCs w:val="28"/>
        </w:rPr>
        <w:t xml:space="preserve">The CSB then estimated an hourly labor cost to translate the time requirement into a cost figure.  </w:t>
      </w:r>
    </w:p>
    <w:p w:rsidR="002F04C3" w:rsidRPr="002B3CF1" w:rsidP="00105C59" w14:paraId="5AB98212" w14:textId="590900BE">
      <w:pPr>
        <w:spacing w:line="360" w:lineRule="auto"/>
        <w:ind w:firstLine="720"/>
        <w:rPr>
          <w:sz w:val="28"/>
          <w:szCs w:val="28"/>
        </w:rPr>
      </w:pPr>
      <w:r w:rsidRPr="002B3CF1">
        <w:rPr>
          <w:sz w:val="28"/>
          <w:szCs w:val="28"/>
        </w:rPr>
        <w:t>In order to determine an appropriate hourly rate, the CSB identified six relevant occupation codes</w:t>
      </w:r>
      <w:r w:rsidRPr="002B3CF1" w:rsidR="00105C59">
        <w:rPr>
          <w:sz w:val="28"/>
          <w:szCs w:val="28"/>
        </w:rPr>
        <w:t>,</w:t>
      </w:r>
      <w:r w:rsidRPr="002B3CF1">
        <w:rPr>
          <w:sz w:val="28"/>
          <w:szCs w:val="28"/>
        </w:rPr>
        <w:t xml:space="preserve"> the annual mean wage, and the meanly hour wage for each</w:t>
      </w:r>
      <w:r w:rsidR="005B2729">
        <w:rPr>
          <w:sz w:val="28"/>
          <w:szCs w:val="28"/>
        </w:rPr>
        <w:t>,</w:t>
      </w:r>
      <w:r w:rsidRPr="002B3CF1">
        <w:rPr>
          <w:sz w:val="28"/>
          <w:szCs w:val="28"/>
        </w:rPr>
        <w:t xml:space="preserve"> based on the Bureau of Labor Statistics’ May 2018 National Occupational Employment and </w:t>
      </w:r>
      <w:r w:rsidRPr="002B3CF1" w:rsidR="004A1D97">
        <w:rPr>
          <w:sz w:val="28"/>
          <w:szCs w:val="28"/>
        </w:rPr>
        <w:t>Wage Estimates</w:t>
      </w:r>
      <w:r w:rsidR="005B2729">
        <w:rPr>
          <w:sz w:val="28"/>
          <w:szCs w:val="28"/>
        </w:rPr>
        <w:t>,</w:t>
      </w:r>
      <w:r w:rsidRPr="002B3CF1" w:rsidR="004A1D97">
        <w:rPr>
          <w:sz w:val="28"/>
          <w:szCs w:val="28"/>
        </w:rPr>
        <w:t xml:space="preserve"> United States.  </w:t>
      </w:r>
      <w:r w:rsidRPr="002B3CF1">
        <w:rPr>
          <w:sz w:val="28"/>
          <w:szCs w:val="28"/>
        </w:rPr>
        <w:t>The CSB next combined the average hourly rate for each of the six classifications and divided that total by six.  This calculation produced an average hourly rate of $37.20.  This information is summarized in Table 1 below.</w:t>
      </w:r>
    </w:p>
    <w:p w:rsidR="00CB3DE9" w:rsidRPr="002B3CF1" w:rsidP="00105C59" w14:paraId="6132627A" w14:textId="6D1D4A1E">
      <w:pPr>
        <w:spacing w:line="360" w:lineRule="auto"/>
        <w:ind w:firstLine="720"/>
        <w:rPr>
          <w:sz w:val="28"/>
          <w:szCs w:val="28"/>
        </w:rPr>
      </w:pPr>
      <w:r w:rsidRPr="002B3CF1">
        <w:rPr>
          <w:sz w:val="28"/>
          <w:szCs w:val="28"/>
        </w:rPr>
        <w:t>CSB then multiplied the average hourly wage ($37.20) by th</w:t>
      </w:r>
      <w:r w:rsidRPr="002B3CF1" w:rsidR="00105C59">
        <w:rPr>
          <w:sz w:val="28"/>
          <w:szCs w:val="28"/>
        </w:rPr>
        <w:t>e total time requirement (.25 hour</w:t>
      </w:r>
      <w:r w:rsidRPr="002B3CF1" w:rsidR="00667C8F">
        <w:rPr>
          <w:sz w:val="28"/>
          <w:szCs w:val="28"/>
        </w:rPr>
        <w:t>) to arrive at an estimated annualized reporting cost per business of $9.30</w:t>
      </w:r>
      <w:r w:rsidRPr="002B3CF1" w:rsidR="004A1D97">
        <w:rPr>
          <w:sz w:val="28"/>
          <w:szCs w:val="28"/>
        </w:rPr>
        <w:t>.</w:t>
      </w:r>
    </w:p>
    <w:p w:rsidR="004A1D97" w:rsidRPr="002B3CF1" w:rsidP="004A1D97" w14:paraId="61FC5A8A" w14:textId="3E077864">
      <w:pPr>
        <w:spacing w:line="360" w:lineRule="auto"/>
        <w:ind w:firstLine="0"/>
        <w:rPr>
          <w:b/>
          <w:sz w:val="28"/>
          <w:szCs w:val="28"/>
        </w:rPr>
      </w:pPr>
      <w:r w:rsidRPr="002B3CF1">
        <w:rPr>
          <w:b/>
          <w:sz w:val="28"/>
          <w:szCs w:val="28"/>
        </w:rPr>
        <w:t>Table 1- Occupational Classifications and Wages</w:t>
      </w:r>
    </w:p>
    <w:tbl>
      <w:tblPr>
        <w:tblStyle w:val="TableGrid"/>
        <w:tblW w:w="0" w:type="auto"/>
        <w:tblInd w:w="715" w:type="dxa"/>
        <w:tblLook w:val="04A0"/>
      </w:tblPr>
      <w:tblGrid>
        <w:gridCol w:w="3382"/>
        <w:gridCol w:w="2219"/>
        <w:gridCol w:w="1573"/>
        <w:gridCol w:w="1461"/>
      </w:tblGrid>
      <w:tr w14:paraId="630A6069" w14:textId="77777777" w:rsidTr="004A1D97">
        <w:tblPrEx>
          <w:tblW w:w="0" w:type="auto"/>
          <w:tblInd w:w="715" w:type="dxa"/>
          <w:tblLook w:val="04A0"/>
        </w:tblPrEx>
        <w:tc>
          <w:tcPr>
            <w:tcW w:w="3412" w:type="dxa"/>
          </w:tcPr>
          <w:p w:rsidR="004A1D97" w:rsidRPr="002B3CF1" w:rsidP="00B156B8" w14:paraId="12F7D9B0" w14:textId="77777777">
            <w:r w:rsidRPr="002B3CF1">
              <w:t>Occupational</w:t>
            </w:r>
          </w:p>
          <w:p w:rsidR="004A1D97" w:rsidRPr="002B3CF1" w:rsidP="00B156B8" w14:paraId="4966EC02" w14:textId="77777777">
            <w:r w:rsidRPr="002B3CF1">
              <w:t>Code</w:t>
            </w:r>
          </w:p>
        </w:tc>
        <w:tc>
          <w:tcPr>
            <w:tcW w:w="2201" w:type="dxa"/>
          </w:tcPr>
          <w:p w:rsidR="004A1D97" w:rsidRPr="002B3CF1" w:rsidP="00B156B8" w14:paraId="0C78F5FA" w14:textId="77777777">
            <w:r w:rsidRPr="002B3CF1">
              <w:t>Occupation</w:t>
            </w:r>
          </w:p>
          <w:p w:rsidR="004A1D97" w:rsidRPr="002B3CF1" w:rsidP="00B156B8" w14:paraId="178124DB" w14:textId="77777777">
            <w:r w:rsidRPr="002B3CF1">
              <w:t>Title</w:t>
            </w:r>
          </w:p>
        </w:tc>
        <w:tc>
          <w:tcPr>
            <w:tcW w:w="1561" w:type="dxa"/>
          </w:tcPr>
          <w:p w:rsidR="004A1D97" w:rsidRPr="002B3CF1" w:rsidP="0076111F" w14:paraId="506F9F67" w14:textId="77777777">
            <w:pPr>
              <w:ind w:firstLine="0"/>
            </w:pPr>
            <w:r w:rsidRPr="002B3CF1">
              <w:t>Mean</w:t>
            </w:r>
          </w:p>
          <w:p w:rsidR="004A1D97" w:rsidRPr="002B3CF1" w:rsidP="0076111F" w14:paraId="654314F2" w14:textId="77777777">
            <w:pPr>
              <w:ind w:firstLine="0"/>
            </w:pPr>
            <w:r w:rsidRPr="002B3CF1">
              <w:t>Annual Wage</w:t>
            </w:r>
          </w:p>
        </w:tc>
        <w:tc>
          <w:tcPr>
            <w:tcW w:w="1461" w:type="dxa"/>
          </w:tcPr>
          <w:p w:rsidR="004A1D97" w:rsidRPr="002B3CF1" w:rsidP="0076111F" w14:paraId="598782A5" w14:textId="77777777">
            <w:pPr>
              <w:ind w:firstLine="0"/>
            </w:pPr>
            <w:r w:rsidRPr="002B3CF1">
              <w:t>Mean</w:t>
            </w:r>
          </w:p>
          <w:p w:rsidR="004A1D97" w:rsidRPr="002B3CF1" w:rsidP="0076111F" w14:paraId="3EABE203" w14:textId="77777777">
            <w:pPr>
              <w:ind w:firstLine="0"/>
            </w:pPr>
            <w:r w:rsidRPr="002B3CF1">
              <w:t>Hourly</w:t>
            </w:r>
          </w:p>
        </w:tc>
      </w:tr>
      <w:tr w14:paraId="7A974A7A" w14:textId="77777777" w:rsidTr="004A1D97">
        <w:tblPrEx>
          <w:tblW w:w="0" w:type="auto"/>
          <w:tblInd w:w="715" w:type="dxa"/>
          <w:tblLook w:val="04A0"/>
        </w:tblPrEx>
        <w:tc>
          <w:tcPr>
            <w:tcW w:w="3412" w:type="dxa"/>
          </w:tcPr>
          <w:p w:rsidR="004A1D97" w:rsidRPr="002B3CF1" w:rsidP="00B156B8" w14:paraId="20217563" w14:textId="77777777"/>
        </w:tc>
        <w:tc>
          <w:tcPr>
            <w:tcW w:w="2201" w:type="dxa"/>
          </w:tcPr>
          <w:p w:rsidR="004A1D97" w:rsidRPr="002B3CF1" w:rsidP="00B156B8" w14:paraId="3EA11741" w14:textId="77777777"/>
        </w:tc>
        <w:tc>
          <w:tcPr>
            <w:tcW w:w="1561" w:type="dxa"/>
          </w:tcPr>
          <w:p w:rsidR="004A1D97" w:rsidRPr="002B3CF1" w:rsidP="00B156B8" w14:paraId="4505EC9C" w14:textId="77777777"/>
        </w:tc>
        <w:tc>
          <w:tcPr>
            <w:tcW w:w="1461" w:type="dxa"/>
          </w:tcPr>
          <w:p w:rsidR="004A1D97" w:rsidRPr="002B3CF1" w:rsidP="00B156B8" w14:paraId="0F52E7E7" w14:textId="77777777"/>
        </w:tc>
      </w:tr>
      <w:tr w14:paraId="4F10CD53" w14:textId="77777777" w:rsidTr="004A1D97">
        <w:tblPrEx>
          <w:tblW w:w="0" w:type="auto"/>
          <w:tblInd w:w="715" w:type="dxa"/>
          <w:tblLook w:val="04A0"/>
        </w:tblPrEx>
        <w:tc>
          <w:tcPr>
            <w:tcW w:w="3412" w:type="dxa"/>
            <w:shd w:val="clear" w:color="auto" w:fill="auto"/>
          </w:tcPr>
          <w:p w:rsidR="004A1D97" w:rsidRPr="002B3CF1" w:rsidP="00B156B8" w14:paraId="1911280D" w14:textId="77777777">
            <w:r w:rsidRPr="002B3CF1">
              <w:t>13-1041</w:t>
            </w:r>
          </w:p>
        </w:tc>
        <w:tc>
          <w:tcPr>
            <w:tcW w:w="2201" w:type="dxa"/>
            <w:shd w:val="clear" w:color="auto" w:fill="auto"/>
          </w:tcPr>
          <w:p w:rsidR="004A1D97" w:rsidRPr="002B3CF1" w:rsidP="00B156B8" w14:paraId="423A4CC5" w14:textId="77777777">
            <w:r w:rsidRPr="002B3CF1">
              <w:t>Compliance Officer</w:t>
            </w:r>
          </w:p>
        </w:tc>
        <w:tc>
          <w:tcPr>
            <w:tcW w:w="1561" w:type="dxa"/>
          </w:tcPr>
          <w:p w:rsidR="004A1D97" w:rsidRPr="002B3CF1" w:rsidP="00B156B8" w14:paraId="519FF76F" w14:textId="77777777">
            <w:r w:rsidRPr="002B3CF1">
              <w:t>$72,520</w:t>
            </w:r>
          </w:p>
        </w:tc>
        <w:tc>
          <w:tcPr>
            <w:tcW w:w="1461" w:type="dxa"/>
          </w:tcPr>
          <w:p w:rsidR="004A1D97" w:rsidRPr="002B3CF1" w:rsidP="00B156B8" w14:paraId="00E43D50" w14:textId="77777777">
            <w:r w:rsidRPr="002B3CF1">
              <w:t>$34.86</w:t>
            </w:r>
          </w:p>
        </w:tc>
      </w:tr>
      <w:tr w14:paraId="35020709" w14:textId="77777777" w:rsidTr="004A1D97">
        <w:tblPrEx>
          <w:tblW w:w="0" w:type="auto"/>
          <w:tblInd w:w="715" w:type="dxa"/>
          <w:tblLook w:val="04A0"/>
        </w:tblPrEx>
        <w:tc>
          <w:tcPr>
            <w:tcW w:w="3412" w:type="dxa"/>
          </w:tcPr>
          <w:p w:rsidR="004A1D97" w:rsidRPr="002B3CF1" w:rsidP="00B156B8" w14:paraId="52A1C9E3" w14:textId="77777777">
            <w:r w:rsidRPr="002B3CF1">
              <w:t>17-2081</w:t>
            </w:r>
          </w:p>
        </w:tc>
        <w:tc>
          <w:tcPr>
            <w:tcW w:w="2201" w:type="dxa"/>
          </w:tcPr>
          <w:p w:rsidR="004A1D97" w:rsidRPr="002B3CF1" w:rsidP="00B156B8" w14:paraId="23CADB83" w14:textId="77777777">
            <w:r w:rsidRPr="002B3CF1">
              <w:t>Environmental Engineers</w:t>
            </w:r>
          </w:p>
        </w:tc>
        <w:tc>
          <w:tcPr>
            <w:tcW w:w="1561" w:type="dxa"/>
          </w:tcPr>
          <w:p w:rsidR="004A1D97" w:rsidRPr="002B3CF1" w:rsidP="00B156B8" w14:paraId="38540675" w14:textId="77777777">
            <w:pPr>
              <w:spacing w:line="480" w:lineRule="auto"/>
            </w:pPr>
            <w:r w:rsidRPr="002B3CF1">
              <w:t>$92,640</w:t>
            </w:r>
          </w:p>
        </w:tc>
        <w:tc>
          <w:tcPr>
            <w:tcW w:w="1461" w:type="dxa"/>
          </w:tcPr>
          <w:p w:rsidR="004A1D97" w:rsidRPr="002B3CF1" w:rsidP="00B156B8" w14:paraId="0A88967E" w14:textId="77777777">
            <w:pPr>
              <w:spacing w:line="480" w:lineRule="auto"/>
            </w:pPr>
            <w:r w:rsidRPr="002B3CF1">
              <w:t>$44.54</w:t>
            </w:r>
          </w:p>
        </w:tc>
      </w:tr>
      <w:tr w14:paraId="32CE2D82" w14:textId="77777777" w:rsidTr="004A1D97">
        <w:tblPrEx>
          <w:tblW w:w="0" w:type="auto"/>
          <w:tblInd w:w="715" w:type="dxa"/>
          <w:tblLook w:val="04A0"/>
        </w:tblPrEx>
        <w:tc>
          <w:tcPr>
            <w:tcW w:w="3412" w:type="dxa"/>
          </w:tcPr>
          <w:p w:rsidR="004A1D97" w:rsidRPr="002B3CF1" w:rsidP="00B156B8" w14:paraId="29D4C501" w14:textId="77777777">
            <w:r w:rsidRPr="002B3CF1">
              <w:t>17-2110</w:t>
            </w:r>
          </w:p>
        </w:tc>
        <w:tc>
          <w:tcPr>
            <w:tcW w:w="2201" w:type="dxa"/>
          </w:tcPr>
          <w:p w:rsidR="004A1D97" w:rsidRPr="002B3CF1" w:rsidP="00B156B8" w14:paraId="62967DF2" w14:textId="77777777">
            <w:r w:rsidRPr="002B3CF1">
              <w:t>Industrial Engineers</w:t>
            </w:r>
            <w:r>
              <w:rPr>
                <w:rStyle w:val="FootnoteReference"/>
              </w:rPr>
              <w:footnoteReference w:id="4"/>
            </w:r>
          </w:p>
        </w:tc>
        <w:tc>
          <w:tcPr>
            <w:tcW w:w="1561" w:type="dxa"/>
          </w:tcPr>
          <w:p w:rsidR="004A1D97" w:rsidRPr="002B3CF1" w:rsidP="00B156B8" w14:paraId="426A8ACD" w14:textId="77777777">
            <w:pPr>
              <w:spacing w:line="480" w:lineRule="auto"/>
            </w:pPr>
            <w:r w:rsidRPr="002B3CF1">
              <w:t>$91,800</w:t>
            </w:r>
          </w:p>
        </w:tc>
        <w:tc>
          <w:tcPr>
            <w:tcW w:w="1461" w:type="dxa"/>
          </w:tcPr>
          <w:p w:rsidR="004A1D97" w:rsidRPr="002B3CF1" w:rsidP="00B156B8" w14:paraId="0C5BA4CE" w14:textId="77777777">
            <w:pPr>
              <w:spacing w:line="480" w:lineRule="auto"/>
            </w:pPr>
            <w:r w:rsidRPr="002B3CF1">
              <w:t>$44.14</w:t>
            </w:r>
          </w:p>
        </w:tc>
      </w:tr>
      <w:tr w14:paraId="4B114429" w14:textId="77777777" w:rsidTr="004A1D97">
        <w:tblPrEx>
          <w:tblW w:w="0" w:type="auto"/>
          <w:tblInd w:w="715" w:type="dxa"/>
          <w:tblLook w:val="04A0"/>
        </w:tblPrEx>
        <w:tc>
          <w:tcPr>
            <w:tcW w:w="3412" w:type="dxa"/>
          </w:tcPr>
          <w:p w:rsidR="004A1D97" w:rsidRPr="002B3CF1" w:rsidP="00B156B8" w14:paraId="2AB49052" w14:textId="77777777">
            <w:r w:rsidRPr="002B3CF1">
              <w:t>17-1111</w:t>
            </w:r>
          </w:p>
        </w:tc>
        <w:tc>
          <w:tcPr>
            <w:tcW w:w="2201" w:type="dxa"/>
          </w:tcPr>
          <w:p w:rsidR="004A1D97" w:rsidRPr="002B3CF1" w:rsidP="00B156B8" w14:paraId="6C116730" w14:textId="77777777">
            <w:r w:rsidRPr="002B3CF1">
              <w:t>Health and Safety Engineers</w:t>
            </w:r>
            <w:r>
              <w:rPr>
                <w:rStyle w:val="FootnoteReference"/>
              </w:rPr>
              <w:footnoteReference w:id="5"/>
            </w:r>
          </w:p>
        </w:tc>
        <w:tc>
          <w:tcPr>
            <w:tcW w:w="1561" w:type="dxa"/>
          </w:tcPr>
          <w:p w:rsidR="004A1D97" w:rsidRPr="002B3CF1" w:rsidP="00B156B8" w14:paraId="72B08EA0" w14:textId="77777777">
            <w:pPr>
              <w:spacing w:line="480" w:lineRule="auto"/>
            </w:pPr>
            <w:r w:rsidRPr="002B3CF1">
              <w:t>93,630</w:t>
            </w:r>
          </w:p>
        </w:tc>
        <w:tc>
          <w:tcPr>
            <w:tcW w:w="1461" w:type="dxa"/>
          </w:tcPr>
          <w:p w:rsidR="004A1D97" w:rsidRPr="002B3CF1" w:rsidP="00B156B8" w14:paraId="7A5C896E" w14:textId="77777777">
            <w:pPr>
              <w:spacing w:line="480" w:lineRule="auto"/>
            </w:pPr>
            <w:r w:rsidRPr="002B3CF1">
              <w:t>$45.01</w:t>
            </w:r>
          </w:p>
        </w:tc>
      </w:tr>
      <w:tr w14:paraId="2FE4404C" w14:textId="77777777" w:rsidTr="004A1D97">
        <w:tblPrEx>
          <w:tblW w:w="0" w:type="auto"/>
          <w:tblInd w:w="715" w:type="dxa"/>
          <w:tblLook w:val="04A0"/>
        </w:tblPrEx>
        <w:tc>
          <w:tcPr>
            <w:tcW w:w="3412" w:type="dxa"/>
          </w:tcPr>
          <w:p w:rsidR="004A1D97" w:rsidRPr="002B3CF1" w:rsidP="00B156B8" w14:paraId="7070B4D4" w14:textId="77777777">
            <w:r w:rsidRPr="002B3CF1">
              <w:t>17-3025</w:t>
            </w:r>
          </w:p>
        </w:tc>
        <w:tc>
          <w:tcPr>
            <w:tcW w:w="2201" w:type="dxa"/>
          </w:tcPr>
          <w:p w:rsidR="004A1D97" w:rsidRPr="002B3CF1" w:rsidP="00B156B8" w14:paraId="2ED62459" w14:textId="77777777">
            <w:r w:rsidRPr="002B3CF1">
              <w:t>Environmental Engineering Technicians</w:t>
            </w:r>
          </w:p>
        </w:tc>
        <w:tc>
          <w:tcPr>
            <w:tcW w:w="1561" w:type="dxa"/>
          </w:tcPr>
          <w:p w:rsidR="004A1D97" w:rsidRPr="002B3CF1" w:rsidP="00B156B8" w14:paraId="683D4392" w14:textId="77777777">
            <w:pPr>
              <w:spacing w:line="480" w:lineRule="auto"/>
            </w:pPr>
            <w:r w:rsidRPr="002B3CF1">
              <w:t>$54,800</w:t>
            </w:r>
          </w:p>
        </w:tc>
        <w:tc>
          <w:tcPr>
            <w:tcW w:w="1461" w:type="dxa"/>
          </w:tcPr>
          <w:p w:rsidR="004A1D97" w:rsidRPr="002B3CF1" w:rsidP="00B156B8" w14:paraId="11561EB2" w14:textId="77777777">
            <w:pPr>
              <w:spacing w:line="480" w:lineRule="auto"/>
            </w:pPr>
            <w:r w:rsidRPr="002B3CF1">
              <w:t>$26.34</w:t>
            </w:r>
          </w:p>
        </w:tc>
      </w:tr>
      <w:tr w14:paraId="1882F1A2" w14:textId="77777777" w:rsidTr="004A1D97">
        <w:tblPrEx>
          <w:tblW w:w="0" w:type="auto"/>
          <w:tblInd w:w="715" w:type="dxa"/>
          <w:tblLook w:val="04A0"/>
        </w:tblPrEx>
        <w:tc>
          <w:tcPr>
            <w:tcW w:w="3412" w:type="dxa"/>
          </w:tcPr>
          <w:p w:rsidR="004A1D97" w:rsidRPr="002B3CF1" w:rsidP="00B156B8" w14:paraId="62836ED6" w14:textId="77777777">
            <w:r w:rsidRPr="002B3CF1">
              <w:t>17-3026</w:t>
            </w:r>
          </w:p>
        </w:tc>
        <w:tc>
          <w:tcPr>
            <w:tcW w:w="2201" w:type="dxa"/>
          </w:tcPr>
          <w:p w:rsidR="004A1D97" w:rsidRPr="002B3CF1" w:rsidP="00B156B8" w14:paraId="673FEFAA" w14:textId="77777777">
            <w:r w:rsidRPr="002B3CF1">
              <w:t>Industrial Engineering Technicians</w:t>
            </w:r>
          </w:p>
        </w:tc>
        <w:tc>
          <w:tcPr>
            <w:tcW w:w="1561" w:type="dxa"/>
          </w:tcPr>
          <w:p w:rsidR="004A1D97" w:rsidRPr="002B3CF1" w:rsidP="00B156B8" w14:paraId="1ADA4A7D" w14:textId="77777777">
            <w:pPr>
              <w:spacing w:line="480" w:lineRule="auto"/>
            </w:pPr>
            <w:r w:rsidRPr="002B3CF1">
              <w:t>$58, 860</w:t>
            </w:r>
          </w:p>
        </w:tc>
        <w:tc>
          <w:tcPr>
            <w:tcW w:w="1461" w:type="dxa"/>
          </w:tcPr>
          <w:p w:rsidR="004A1D97" w:rsidRPr="002B3CF1" w:rsidP="00B156B8" w14:paraId="43686F4F" w14:textId="77777777">
            <w:pPr>
              <w:spacing w:line="480" w:lineRule="auto"/>
            </w:pPr>
            <w:r w:rsidRPr="002B3CF1">
              <w:t>$28.30</w:t>
            </w:r>
          </w:p>
        </w:tc>
      </w:tr>
      <w:tr w14:paraId="7C1FF10D" w14:textId="77777777" w:rsidTr="004A1D97">
        <w:tblPrEx>
          <w:tblW w:w="0" w:type="auto"/>
          <w:tblInd w:w="715" w:type="dxa"/>
          <w:tblLook w:val="04A0"/>
        </w:tblPrEx>
        <w:tc>
          <w:tcPr>
            <w:tcW w:w="3412" w:type="dxa"/>
            <w:shd w:val="clear" w:color="auto" w:fill="000000" w:themeFill="text1"/>
          </w:tcPr>
          <w:p w:rsidR="004A1D97" w:rsidRPr="002B3CF1" w:rsidP="00B156B8" w14:paraId="727C95B6" w14:textId="77777777"/>
        </w:tc>
        <w:tc>
          <w:tcPr>
            <w:tcW w:w="2201" w:type="dxa"/>
            <w:shd w:val="clear" w:color="auto" w:fill="000000" w:themeFill="text1"/>
          </w:tcPr>
          <w:p w:rsidR="004A1D97" w:rsidRPr="002B3CF1" w:rsidP="00B156B8" w14:paraId="30885A5C" w14:textId="77777777"/>
        </w:tc>
        <w:tc>
          <w:tcPr>
            <w:tcW w:w="1561" w:type="dxa"/>
            <w:shd w:val="clear" w:color="auto" w:fill="000000" w:themeFill="text1"/>
          </w:tcPr>
          <w:p w:rsidR="004A1D97" w:rsidRPr="002B3CF1" w:rsidP="00B156B8" w14:paraId="79FF3CFB" w14:textId="77777777">
            <w:pPr>
              <w:spacing w:line="480" w:lineRule="auto"/>
            </w:pPr>
          </w:p>
        </w:tc>
        <w:tc>
          <w:tcPr>
            <w:tcW w:w="1461" w:type="dxa"/>
            <w:shd w:val="clear" w:color="auto" w:fill="000000" w:themeFill="text1"/>
          </w:tcPr>
          <w:p w:rsidR="004A1D97" w:rsidRPr="002B3CF1" w:rsidP="00B156B8" w14:paraId="4FD366EA" w14:textId="77777777">
            <w:pPr>
              <w:spacing w:line="480" w:lineRule="auto"/>
            </w:pPr>
          </w:p>
        </w:tc>
      </w:tr>
      <w:tr w14:paraId="09896DCD" w14:textId="77777777" w:rsidTr="004A1D97">
        <w:tblPrEx>
          <w:tblW w:w="0" w:type="auto"/>
          <w:tblInd w:w="715" w:type="dxa"/>
          <w:tblLook w:val="04A0"/>
        </w:tblPrEx>
        <w:tc>
          <w:tcPr>
            <w:tcW w:w="3412" w:type="dxa"/>
          </w:tcPr>
          <w:p w:rsidR="004A1D97" w:rsidRPr="002B3CF1" w:rsidP="00B156B8" w14:paraId="706F7BF3" w14:textId="77777777"/>
        </w:tc>
        <w:tc>
          <w:tcPr>
            <w:tcW w:w="2201" w:type="dxa"/>
          </w:tcPr>
          <w:p w:rsidR="004A1D97" w:rsidRPr="002B3CF1" w:rsidP="00B156B8" w14:paraId="7FF31FC5" w14:textId="77777777">
            <w:r w:rsidRPr="002B3CF1">
              <w:t>Composite Average Hourly</w:t>
            </w:r>
          </w:p>
        </w:tc>
        <w:tc>
          <w:tcPr>
            <w:tcW w:w="1561" w:type="dxa"/>
          </w:tcPr>
          <w:p w:rsidR="004A1D97" w:rsidRPr="002B3CF1" w:rsidP="00B156B8" w14:paraId="2D16CA92" w14:textId="77777777">
            <w:pPr>
              <w:spacing w:line="480" w:lineRule="auto"/>
            </w:pPr>
          </w:p>
        </w:tc>
        <w:tc>
          <w:tcPr>
            <w:tcW w:w="1461" w:type="dxa"/>
          </w:tcPr>
          <w:p w:rsidR="004A1D97" w:rsidRPr="002B3CF1" w:rsidP="00B156B8" w14:paraId="5E65FC35" w14:textId="77777777">
            <w:pPr>
              <w:spacing w:line="480" w:lineRule="auto"/>
            </w:pPr>
            <w:r w:rsidRPr="002B3CF1">
              <w:t>$37.20</w:t>
            </w:r>
          </w:p>
        </w:tc>
      </w:tr>
    </w:tbl>
    <w:p w:rsidR="004A1D97" w:rsidRPr="002B3CF1" w:rsidP="00105C59" w14:paraId="292A4B5B" w14:textId="77777777">
      <w:pPr>
        <w:spacing w:line="360" w:lineRule="auto"/>
        <w:ind w:firstLine="720"/>
        <w:rPr>
          <w:b/>
          <w:sz w:val="28"/>
          <w:szCs w:val="28"/>
        </w:rPr>
      </w:pPr>
    </w:p>
    <w:p w:rsidR="00142820" w:rsidRPr="002B3CF1" w:rsidP="00E25456" w14:paraId="01E7AE43" w14:textId="1EB35163">
      <w:pPr>
        <w:spacing w:after="240"/>
        <w:ind w:firstLine="0"/>
        <w:rPr>
          <w:b/>
          <w:sz w:val="28"/>
          <w:szCs w:val="28"/>
        </w:rPr>
      </w:pPr>
      <w:r w:rsidRPr="002B3CF1">
        <w:rPr>
          <w:b/>
          <w:sz w:val="28"/>
          <w:szCs w:val="28"/>
        </w:rPr>
        <w:t xml:space="preserve">13. </w:t>
      </w:r>
      <w:r w:rsidRPr="002B3CF1">
        <w:rPr>
          <w:b/>
          <w:sz w:val="28"/>
          <w:szCs w:val="28"/>
        </w:rPr>
        <w:t xml:space="preserve">Provide an estimate of the total annual cost burden to respondents or </w:t>
      </w:r>
      <w:r w:rsidRPr="002B3CF1" w:rsidR="00E25456">
        <w:rPr>
          <w:b/>
          <w:sz w:val="28"/>
          <w:szCs w:val="28"/>
        </w:rPr>
        <w:t>record keepers</w:t>
      </w:r>
      <w:r w:rsidRPr="002B3CF1">
        <w:rPr>
          <w:b/>
          <w:sz w:val="28"/>
          <w:szCs w:val="28"/>
        </w:rPr>
        <w:t xml:space="preserve"> resulting from the collection of information. (Do not include the cost of any hour burden shown in Items 12 and 14.)</w:t>
      </w:r>
    </w:p>
    <w:p w:rsidR="00A167B7" w:rsidRPr="002B3CF1" w:rsidP="00FF3385" w14:paraId="3234DCE1" w14:textId="26A06873">
      <w:pPr>
        <w:spacing w:line="360" w:lineRule="auto"/>
        <w:ind w:firstLine="0"/>
        <w:rPr>
          <w:sz w:val="28"/>
          <w:szCs w:val="28"/>
        </w:rPr>
      </w:pPr>
      <w:r w:rsidRPr="002B3CF1">
        <w:rPr>
          <w:sz w:val="28"/>
          <w:szCs w:val="28"/>
        </w:rPr>
        <w:t xml:space="preserve">The total annual cost burden to respondents is </w:t>
      </w:r>
      <w:r w:rsidR="00FB1755">
        <w:rPr>
          <w:sz w:val="28"/>
          <w:szCs w:val="28"/>
        </w:rPr>
        <w:t>solely comprised of labor costs.</w:t>
      </w:r>
    </w:p>
    <w:p w:rsidR="00AC02D3" w:rsidRPr="002B3CF1" w:rsidP="009957F7" w14:paraId="0033B506" w14:textId="18B895A4">
      <w:pPr>
        <w:spacing w:after="240"/>
        <w:ind w:firstLine="0"/>
        <w:rPr>
          <w:b/>
          <w:sz w:val="28"/>
          <w:szCs w:val="28"/>
        </w:rPr>
      </w:pPr>
      <w:r w:rsidRPr="002B3CF1">
        <w:rPr>
          <w:b/>
          <w:sz w:val="28"/>
          <w:szCs w:val="28"/>
        </w:rPr>
        <w:t xml:space="preserve">The cost estimate should be split into two components: (a) a total capital and start-up cost component (annualized over its expected useful life) and (b) a total operation and maintenance component. The estimates should </w:t>
      </w:r>
      <w:r w:rsidRPr="002B3CF1">
        <w:rPr>
          <w:b/>
          <w:sz w:val="28"/>
          <w:szCs w:val="28"/>
        </w:rPr>
        <w:t>take into account</w:t>
      </w:r>
      <w:r w:rsidRPr="002B3CF1">
        <w:rPr>
          <w:b/>
          <w:sz w:val="28"/>
          <w:szCs w:val="28"/>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w:t>
      </w:r>
    </w:p>
    <w:p w:rsidR="00263640" w:rsidRPr="00BB0EDA" w:rsidP="009436DF" w14:paraId="7F8555C3" w14:textId="7EFA6C84">
      <w:pPr>
        <w:spacing w:after="240"/>
        <w:ind w:firstLine="0"/>
        <w:rPr>
          <w:b/>
          <w:sz w:val="28"/>
          <w:szCs w:val="28"/>
        </w:rPr>
      </w:pPr>
      <w:r w:rsidRPr="003F4E43">
        <w:rPr>
          <w:b/>
          <w:sz w:val="28"/>
          <w:szCs w:val="28"/>
        </w:rPr>
        <w:t>Capital and start-up costs include, among other items, preparations for collecting information such as purchasing computers and software; monitoring, sampling, drilling and testing equipment; and record storage facilities.</w:t>
      </w:r>
    </w:p>
    <w:p w:rsidR="00DC2789" w:rsidRPr="00BB0EDA" w:rsidP="000C0859" w14:paraId="07EF6C7F" w14:textId="330DD270">
      <w:pPr>
        <w:spacing w:after="240"/>
        <w:ind w:firstLine="0"/>
        <w:rPr>
          <w:b/>
          <w:sz w:val="28"/>
          <w:szCs w:val="28"/>
        </w:rPr>
      </w:pPr>
      <w:r w:rsidRPr="00BB0EDA">
        <w:rPr>
          <w:sz w:val="28"/>
          <w:szCs w:val="28"/>
        </w:rPr>
        <w:t xml:space="preserve">The proposed rule will not </w:t>
      </w:r>
      <w:r w:rsidRPr="00BB0EDA" w:rsidR="00D07F86">
        <w:rPr>
          <w:sz w:val="28"/>
          <w:szCs w:val="28"/>
        </w:rPr>
        <w:t xml:space="preserve">require capital or </w:t>
      </w:r>
      <w:r w:rsidRPr="00BB0EDA" w:rsidR="00D162A1">
        <w:rPr>
          <w:sz w:val="28"/>
          <w:szCs w:val="28"/>
        </w:rPr>
        <w:t>start</w:t>
      </w:r>
      <w:r w:rsidRPr="00BB0EDA" w:rsidR="005B2729">
        <w:rPr>
          <w:sz w:val="28"/>
          <w:szCs w:val="28"/>
        </w:rPr>
        <w:t>-</w:t>
      </w:r>
      <w:r w:rsidRPr="00BB0EDA" w:rsidR="00D162A1">
        <w:rPr>
          <w:sz w:val="28"/>
          <w:szCs w:val="28"/>
        </w:rPr>
        <w:t>up</w:t>
      </w:r>
      <w:r w:rsidRPr="00BB0EDA" w:rsidR="00D07F86">
        <w:rPr>
          <w:sz w:val="28"/>
          <w:szCs w:val="28"/>
        </w:rPr>
        <w:t xml:space="preserve"> costs.</w:t>
      </w:r>
    </w:p>
    <w:p w:rsidR="00D07F86" w:rsidRPr="00BB0EDA" w:rsidP="009436DF" w14:paraId="406F1B4F" w14:textId="77777777">
      <w:pPr>
        <w:spacing w:after="240"/>
        <w:ind w:firstLine="0"/>
        <w:rPr>
          <w:b/>
          <w:sz w:val="28"/>
          <w:szCs w:val="28"/>
        </w:rPr>
      </w:pPr>
      <w:r w:rsidRPr="00BB0EDA">
        <w:rPr>
          <w:b/>
          <w:sz w:val="28"/>
          <w:szCs w:val="28"/>
        </w:rPr>
        <w:t xml:space="preserve">If cost estimates are expected to vary widely, agencies should present ranges of cost burdens and explain the reasons for the variance. </w:t>
      </w:r>
    </w:p>
    <w:p w:rsidR="00D07F86" w:rsidRPr="002B3CF1" w:rsidP="009436DF" w14:paraId="5DBE4153" w14:textId="1EDDF85B">
      <w:pPr>
        <w:spacing w:line="360" w:lineRule="auto"/>
        <w:ind w:firstLine="0"/>
        <w:rPr>
          <w:sz w:val="28"/>
          <w:szCs w:val="28"/>
        </w:rPr>
      </w:pPr>
      <w:r w:rsidRPr="00782684">
        <w:rPr>
          <w:sz w:val="28"/>
          <w:szCs w:val="28"/>
        </w:rPr>
        <w:t>The</w:t>
      </w:r>
      <w:r w:rsidRPr="00BB0EDA">
        <w:rPr>
          <w:sz w:val="28"/>
          <w:szCs w:val="28"/>
        </w:rPr>
        <w:t xml:space="preserve"> CSB does not anticipate that costs will vary depending on the respondent because the costs for each reporting party</w:t>
      </w:r>
      <w:r w:rsidRPr="002B3CF1">
        <w:rPr>
          <w:sz w:val="28"/>
          <w:szCs w:val="28"/>
        </w:rPr>
        <w:t xml:space="preserve"> are the same.</w:t>
      </w:r>
    </w:p>
    <w:p w:rsidR="00142820" w:rsidRPr="002B3CF1" w:rsidP="00551692" w14:paraId="183D49E5" w14:textId="01776DDC">
      <w:pPr>
        <w:spacing w:after="240"/>
        <w:ind w:firstLine="0"/>
        <w:rPr>
          <w:b/>
          <w:sz w:val="28"/>
          <w:szCs w:val="28"/>
        </w:rPr>
      </w:pPr>
      <w:r w:rsidRPr="002B3CF1">
        <w:rPr>
          <w:b/>
          <w:sz w:val="28"/>
          <w:szCs w:val="28"/>
        </w:rPr>
        <w:t>The cost of purchasing or contracting out information collection services should be a part of this cost burden estimate.</w:t>
      </w:r>
    </w:p>
    <w:p w:rsidR="008B12A9" w:rsidRPr="002B3CF1" w:rsidP="00551692" w14:paraId="7849B5D9" w14:textId="27860B1A">
      <w:pPr>
        <w:spacing w:after="240"/>
        <w:ind w:firstLine="0"/>
        <w:rPr>
          <w:sz w:val="28"/>
          <w:szCs w:val="28"/>
        </w:rPr>
      </w:pPr>
      <w:r w:rsidRPr="002B3CF1">
        <w:rPr>
          <w:sz w:val="28"/>
          <w:szCs w:val="28"/>
        </w:rPr>
        <w:t>The CSB does not anticipate that any such cost would be incurred.</w:t>
      </w:r>
    </w:p>
    <w:p w:rsidR="00142820" w:rsidRPr="002B3CF1" w:rsidP="00551692" w14:paraId="024898E2" w14:textId="77777777">
      <w:pPr>
        <w:spacing w:after="240"/>
        <w:ind w:firstLine="0"/>
        <w:rPr>
          <w:b/>
          <w:sz w:val="28"/>
          <w:szCs w:val="28"/>
        </w:rPr>
      </w:pPr>
      <w:r w:rsidRPr="002B3CF1">
        <w:rPr>
          <w:b/>
          <w:sz w:val="28"/>
          <w:szCs w:val="28"/>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B12A9" w:rsidRPr="002B3CF1" w:rsidP="00FF3385" w14:paraId="61718E85" w14:textId="2B48F462">
      <w:pPr>
        <w:spacing w:line="360" w:lineRule="auto"/>
        <w:ind w:firstLine="0"/>
        <w:rPr>
          <w:sz w:val="28"/>
          <w:szCs w:val="28"/>
        </w:rPr>
      </w:pPr>
      <w:r w:rsidRPr="002B3CF1">
        <w:rPr>
          <w:sz w:val="28"/>
          <w:szCs w:val="28"/>
        </w:rPr>
        <w:t xml:space="preserve">The CSB </w:t>
      </w:r>
      <w:r w:rsidR="00FB1755">
        <w:rPr>
          <w:sz w:val="28"/>
          <w:szCs w:val="28"/>
        </w:rPr>
        <w:t>used the rule</w:t>
      </w:r>
      <w:r w:rsidRPr="002B3CF1">
        <w:rPr>
          <w:sz w:val="28"/>
          <w:szCs w:val="28"/>
        </w:rPr>
        <w:t xml:space="preserve"> regulatory flexibility analysis in its </w:t>
      </w:r>
      <w:r w:rsidR="00FB1755">
        <w:rPr>
          <w:sz w:val="28"/>
          <w:szCs w:val="28"/>
        </w:rPr>
        <w:t>final</w:t>
      </w:r>
      <w:r w:rsidRPr="002B3CF1" w:rsidR="00FB1755">
        <w:rPr>
          <w:sz w:val="28"/>
          <w:szCs w:val="28"/>
        </w:rPr>
        <w:t xml:space="preserve"> </w:t>
      </w:r>
      <w:r w:rsidRPr="002B3CF1">
        <w:rPr>
          <w:sz w:val="28"/>
          <w:szCs w:val="28"/>
        </w:rPr>
        <w:t>rule and has relied on that analysis in preparing this response.</w:t>
      </w:r>
    </w:p>
    <w:p w:rsidR="00142820" w:rsidRPr="002B3CF1" w:rsidP="00E25456" w14:paraId="2DD6DAF2" w14:textId="78061608">
      <w:pPr>
        <w:spacing w:after="240"/>
        <w:ind w:firstLine="0"/>
        <w:rPr>
          <w:b/>
          <w:sz w:val="28"/>
          <w:szCs w:val="28"/>
        </w:rPr>
      </w:pPr>
      <w:r w:rsidRPr="002B3CF1">
        <w:rPr>
          <w:b/>
          <w:sz w:val="28"/>
          <w:szCs w:val="28"/>
        </w:rPr>
        <w:t>Generally, estimates should not include purchases of equipment or services, or portions thereof, made: (1) prior to October 1, 1995, (2) to achieve regulatory compliance with requirements not associated with the information collection,</w:t>
      </w:r>
      <w:r w:rsidRPr="002B3CF1" w:rsidR="000B4DE2">
        <w:rPr>
          <w:b/>
          <w:sz w:val="28"/>
          <w:szCs w:val="28"/>
        </w:rPr>
        <w:t xml:space="preserve"> </w:t>
      </w:r>
      <w:r w:rsidRPr="002B3CF1">
        <w:rPr>
          <w:b/>
          <w:sz w:val="28"/>
          <w:szCs w:val="28"/>
        </w:rPr>
        <w:t>(3) for reasons other than to provide information or keep records for the government, or (4) as part of customary and usual business or private practices.</w:t>
      </w:r>
    </w:p>
    <w:p w:rsidR="008B12A9" w:rsidRPr="002B3CF1" w:rsidP="00DD7FEE" w14:paraId="00C1E558" w14:textId="0BE95684">
      <w:pPr>
        <w:spacing w:after="120" w:line="360" w:lineRule="auto"/>
        <w:ind w:firstLine="0"/>
        <w:rPr>
          <w:sz w:val="28"/>
          <w:szCs w:val="28"/>
        </w:rPr>
      </w:pPr>
      <w:r w:rsidRPr="002B3CF1">
        <w:rPr>
          <w:sz w:val="28"/>
          <w:szCs w:val="28"/>
        </w:rPr>
        <w:t>The CSB estimate does not include purchases of equipment or services, or portions thereof, in any of the four listed categories. The CSB does not believe that any purchase of equipment or services is necessary.</w:t>
      </w:r>
    </w:p>
    <w:p w:rsidR="00142820" w:rsidRPr="002B3CF1" w:rsidP="00E25456" w14:paraId="04CDC083" w14:textId="4921FD2C">
      <w:pPr>
        <w:spacing w:after="240"/>
        <w:ind w:firstLine="0"/>
        <w:rPr>
          <w:b/>
          <w:sz w:val="28"/>
          <w:szCs w:val="28"/>
        </w:rPr>
      </w:pPr>
      <w:r w:rsidRPr="002B3CF1">
        <w:rPr>
          <w:b/>
          <w:sz w:val="28"/>
          <w:szCs w:val="28"/>
        </w:rPr>
        <w:t xml:space="preserve">14. </w:t>
      </w:r>
      <w:r w:rsidRPr="002B3CF1">
        <w:rPr>
          <w:b/>
          <w:sz w:val="28"/>
          <w:szCs w:val="28"/>
        </w:rPr>
        <w:t xml:space="preserve">Provide estimates of annualized cost to the Federal Government. </w:t>
      </w:r>
      <w:r w:rsidRPr="002B3CF1" w:rsidR="009436DF">
        <w:rPr>
          <w:b/>
          <w:sz w:val="28"/>
          <w:szCs w:val="28"/>
        </w:rPr>
        <w:t xml:space="preserve"> </w:t>
      </w:r>
      <w:r w:rsidRPr="002B3CF1">
        <w:rPr>
          <w:b/>
          <w:sz w:val="28"/>
          <w:szCs w:val="28"/>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Pr>
          <w:rStyle w:val="FootnoteReference"/>
          <w:b/>
          <w:sz w:val="28"/>
          <w:szCs w:val="28"/>
        </w:rPr>
        <w:footnoteReference w:id="6"/>
      </w:r>
      <w:r w:rsidRPr="002B3CF1">
        <w:rPr>
          <w:b/>
          <w:sz w:val="28"/>
          <w:szCs w:val="28"/>
        </w:rPr>
        <w:t xml:space="preserve"> </w:t>
      </w:r>
      <w:r w:rsidR="005B4B25">
        <w:rPr>
          <w:b/>
          <w:sz w:val="28"/>
          <w:szCs w:val="28"/>
        </w:rPr>
        <w:t xml:space="preserve"> </w:t>
      </w:r>
      <w:r w:rsidRPr="002B3CF1">
        <w:rPr>
          <w:b/>
          <w:sz w:val="28"/>
          <w:szCs w:val="28"/>
        </w:rPr>
        <w:t>Agencies may also aggregate cost estimates from paragraphs 12, 13, and 14 in a single table.</w:t>
      </w:r>
    </w:p>
    <w:p w:rsidR="00EA66E0" w:rsidP="0068142C" w14:paraId="482B6070" w14:textId="1DE08168">
      <w:pPr>
        <w:spacing w:after="120" w:line="360" w:lineRule="auto"/>
        <w:ind w:firstLine="0"/>
        <w:rPr>
          <w:sz w:val="28"/>
          <w:szCs w:val="28"/>
        </w:rPr>
      </w:pPr>
      <w:r w:rsidRPr="00B41495">
        <w:rPr>
          <w:sz w:val="28"/>
          <w:szCs w:val="28"/>
        </w:rPr>
        <w:t xml:space="preserve">The CSB’s </w:t>
      </w:r>
      <w:r w:rsidR="003E0D27">
        <w:rPr>
          <w:sz w:val="28"/>
          <w:szCs w:val="28"/>
        </w:rPr>
        <w:t xml:space="preserve">initial </w:t>
      </w:r>
      <w:r w:rsidRPr="00B41495">
        <w:rPr>
          <w:sz w:val="28"/>
          <w:szCs w:val="28"/>
        </w:rPr>
        <w:t xml:space="preserve">cost estimate for this collection </w:t>
      </w:r>
      <w:r w:rsidR="003E0D27">
        <w:rPr>
          <w:sz w:val="28"/>
          <w:szCs w:val="28"/>
        </w:rPr>
        <w:t>was</w:t>
      </w:r>
      <w:r w:rsidRPr="00B41495">
        <w:rPr>
          <w:sz w:val="28"/>
          <w:szCs w:val="28"/>
        </w:rPr>
        <w:t xml:space="preserve"> approximately </w:t>
      </w:r>
      <w:r w:rsidRPr="00B41495" w:rsidR="000C3C54">
        <w:rPr>
          <w:sz w:val="28"/>
          <w:szCs w:val="28"/>
        </w:rPr>
        <w:t>$24</w:t>
      </w:r>
      <w:r w:rsidRPr="00B41495" w:rsidR="00BC2C0F">
        <w:rPr>
          <w:sz w:val="28"/>
          <w:szCs w:val="28"/>
        </w:rPr>
        <w:t>2</w:t>
      </w:r>
      <w:r w:rsidRPr="00B41495" w:rsidR="000C3C54">
        <w:rPr>
          <w:sz w:val="28"/>
          <w:szCs w:val="28"/>
        </w:rPr>
        <w:t>,000</w:t>
      </w:r>
      <w:r w:rsidRPr="00B41495" w:rsidR="009D050B">
        <w:rPr>
          <w:sz w:val="28"/>
          <w:szCs w:val="28"/>
        </w:rPr>
        <w:t>.</w:t>
      </w:r>
      <w:r w:rsidRPr="003E0D27" w:rsidR="00CB5843">
        <w:rPr>
          <w:sz w:val="28"/>
          <w:szCs w:val="28"/>
        </w:rPr>
        <w:t xml:space="preserve"> The CSB is still fleshing out the implementation of this information collection. The agency will continue to adopt its initial estimate until resources are specifically allocated.</w:t>
      </w:r>
      <w:r w:rsidR="003E0D27">
        <w:rPr>
          <w:sz w:val="28"/>
          <w:szCs w:val="28"/>
        </w:rPr>
        <w:t xml:space="preserve"> It is likely the cost is lower.</w:t>
      </w:r>
      <w:r w:rsidRPr="00B41495" w:rsidR="009D050B">
        <w:rPr>
          <w:sz w:val="28"/>
          <w:szCs w:val="28"/>
        </w:rPr>
        <w:t xml:space="preserve"> </w:t>
      </w:r>
      <w:r w:rsidRPr="00B41495" w:rsidR="00FB1755">
        <w:rPr>
          <w:sz w:val="28"/>
          <w:szCs w:val="28"/>
        </w:rPr>
        <w:t>S</w:t>
      </w:r>
      <w:r w:rsidRPr="00B41495" w:rsidR="00DD42D3">
        <w:rPr>
          <w:sz w:val="28"/>
          <w:szCs w:val="28"/>
        </w:rPr>
        <w:t>pecific costs are detailed in the table below.</w:t>
      </w:r>
    </w:p>
    <w:tbl>
      <w:tblPr>
        <w:tblW w:w="0" w:type="auto"/>
        <w:tblInd w:w="111" w:type="dxa"/>
        <w:tblLayout w:type="fixed"/>
        <w:tblCellMar>
          <w:left w:w="0" w:type="dxa"/>
          <w:right w:w="0" w:type="dxa"/>
        </w:tblCellMar>
        <w:tblLook w:val="01E0"/>
      </w:tblPr>
      <w:tblGrid>
        <w:gridCol w:w="1985"/>
        <w:gridCol w:w="1375"/>
        <w:gridCol w:w="934"/>
        <w:gridCol w:w="914"/>
        <w:gridCol w:w="826"/>
        <w:gridCol w:w="914"/>
        <w:gridCol w:w="1327"/>
        <w:gridCol w:w="1140"/>
      </w:tblGrid>
      <w:tr w14:paraId="15BFE223" w14:textId="77777777" w:rsidTr="00456A19">
        <w:tblPrEx>
          <w:tblW w:w="0" w:type="auto"/>
          <w:tblInd w:w="111" w:type="dxa"/>
          <w:tblLayout w:type="fixed"/>
          <w:tblCellMar>
            <w:left w:w="0" w:type="dxa"/>
            <w:right w:w="0" w:type="dxa"/>
          </w:tblCellMar>
          <w:tblLook w:val="01E0"/>
        </w:tblPrEx>
        <w:trPr>
          <w:trHeight w:hRule="exact" w:val="662"/>
        </w:trPr>
        <w:tc>
          <w:tcPr>
            <w:tcW w:w="1985"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3C10B00E" w14:textId="77777777">
            <w:pPr>
              <w:pStyle w:val="TableParagraph"/>
              <w:spacing w:before="122" w:line="262" w:lineRule="auto"/>
              <w:ind w:left="22" w:right="311"/>
              <w:rPr>
                <w:rFonts w:ascii="Times New Roman" w:eastAsia="Times New Roman" w:hAnsi="Times New Roman" w:cs="Times New Roman"/>
                <w:sz w:val="17"/>
                <w:szCs w:val="17"/>
              </w:rPr>
            </w:pPr>
            <w:r>
              <w:rPr>
                <w:rFonts w:ascii="Times New Roman"/>
                <w:b/>
                <w:sz w:val="17"/>
              </w:rPr>
              <w:t>Staff</w:t>
            </w:r>
            <w:r>
              <w:rPr>
                <w:rFonts w:ascii="Times New Roman"/>
                <w:b/>
                <w:spacing w:val="3"/>
                <w:sz w:val="17"/>
              </w:rPr>
              <w:t xml:space="preserve"> </w:t>
            </w:r>
            <w:r>
              <w:rPr>
                <w:rFonts w:ascii="Times New Roman"/>
                <w:b/>
                <w:spacing w:val="-1"/>
                <w:sz w:val="17"/>
              </w:rPr>
              <w:t xml:space="preserve">Compensation </w:t>
            </w:r>
            <w:r>
              <w:rPr>
                <w:rFonts w:ascii="Times New Roman"/>
                <w:b/>
                <w:sz w:val="17"/>
              </w:rPr>
              <w:t>&amp;</w:t>
            </w:r>
            <w:r>
              <w:rPr>
                <w:rFonts w:ascii="Times New Roman"/>
                <w:b/>
                <w:spacing w:val="27"/>
                <w:sz w:val="17"/>
              </w:rPr>
              <w:t xml:space="preserve"> </w:t>
            </w:r>
            <w:r>
              <w:rPr>
                <w:rFonts w:ascii="Times New Roman"/>
                <w:b/>
                <w:sz w:val="17"/>
              </w:rPr>
              <w:t>Benefits</w:t>
            </w:r>
          </w:p>
        </w:tc>
        <w:tc>
          <w:tcPr>
            <w:tcW w:w="1375"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673EDFB3" w14:textId="77777777">
            <w:pPr>
              <w:pStyle w:val="TableParagraph"/>
              <w:spacing w:before="10"/>
              <w:rPr>
                <w:rFonts w:ascii="Arial Narrow" w:eastAsia="Arial Narrow" w:hAnsi="Arial Narrow" w:cs="Arial Narrow"/>
                <w:sz w:val="19"/>
                <w:szCs w:val="19"/>
              </w:rPr>
            </w:pPr>
          </w:p>
          <w:p w:rsidR="00DD42D3" w:rsidP="00456A19" w14:paraId="7218D554" w14:textId="77777777">
            <w:pPr>
              <w:pStyle w:val="TableParagraph"/>
              <w:ind w:left="23"/>
              <w:rPr>
                <w:rFonts w:ascii="Times New Roman" w:eastAsia="Times New Roman" w:hAnsi="Times New Roman" w:cs="Times New Roman"/>
                <w:sz w:val="17"/>
                <w:szCs w:val="17"/>
              </w:rPr>
            </w:pPr>
            <w:r>
              <w:rPr>
                <w:rFonts w:ascii="Times New Roman"/>
                <w:b/>
                <w:spacing w:val="-1"/>
                <w:sz w:val="17"/>
                <w:u w:val="single" w:color="000000"/>
              </w:rPr>
              <w:t>Grade/Step/[1]</w:t>
            </w:r>
          </w:p>
        </w:tc>
        <w:tc>
          <w:tcPr>
            <w:tcW w:w="934"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3DBCE8A8" w14:textId="77777777">
            <w:pPr>
              <w:pStyle w:val="TableParagraph"/>
              <w:spacing w:before="10"/>
              <w:rPr>
                <w:rFonts w:ascii="Arial Narrow" w:eastAsia="Arial Narrow" w:hAnsi="Arial Narrow" w:cs="Arial Narrow"/>
                <w:sz w:val="19"/>
                <w:szCs w:val="19"/>
              </w:rPr>
            </w:pPr>
          </w:p>
          <w:p w:rsidR="00DD42D3" w:rsidP="00456A19" w14:paraId="133659AA" w14:textId="77777777">
            <w:pPr>
              <w:pStyle w:val="TableParagraph"/>
              <w:ind w:left="23"/>
              <w:rPr>
                <w:rFonts w:ascii="Times New Roman" w:eastAsia="Times New Roman" w:hAnsi="Times New Roman" w:cs="Times New Roman"/>
                <w:sz w:val="17"/>
                <w:szCs w:val="17"/>
              </w:rPr>
            </w:pPr>
            <w:r>
              <w:rPr>
                <w:rFonts w:ascii="Times New Roman"/>
                <w:b/>
                <w:spacing w:val="-1"/>
                <w:sz w:val="17"/>
              </w:rPr>
              <w:t>Annual</w:t>
            </w:r>
            <w:r>
              <w:rPr>
                <w:rFonts w:ascii="Times New Roman"/>
                <w:b/>
                <w:spacing w:val="1"/>
                <w:sz w:val="17"/>
              </w:rPr>
              <w:t xml:space="preserve"> </w:t>
            </w:r>
            <w:r>
              <w:rPr>
                <w:rFonts w:ascii="Times New Roman"/>
                <w:b/>
                <w:sz w:val="17"/>
              </w:rPr>
              <w:t>Pay</w:t>
            </w:r>
          </w:p>
        </w:tc>
        <w:tc>
          <w:tcPr>
            <w:tcW w:w="914"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271A8010" w14:textId="77777777">
            <w:pPr>
              <w:pStyle w:val="TableParagraph"/>
              <w:spacing w:before="122" w:line="262" w:lineRule="auto"/>
              <w:ind w:left="23" w:right="355"/>
              <w:rPr>
                <w:rFonts w:ascii="Times New Roman" w:eastAsia="Times New Roman" w:hAnsi="Times New Roman" w:cs="Times New Roman"/>
                <w:sz w:val="17"/>
                <w:szCs w:val="17"/>
              </w:rPr>
            </w:pPr>
            <w:r>
              <w:rPr>
                <w:rFonts w:ascii="Times New Roman"/>
                <w:b/>
                <w:spacing w:val="-1"/>
                <w:sz w:val="17"/>
              </w:rPr>
              <w:t>Hourly</w:t>
            </w:r>
            <w:r>
              <w:rPr>
                <w:rFonts w:ascii="Times New Roman"/>
                <w:b/>
                <w:spacing w:val="22"/>
                <w:sz w:val="17"/>
              </w:rPr>
              <w:t xml:space="preserve"> </w:t>
            </w:r>
            <w:r>
              <w:rPr>
                <w:rFonts w:ascii="Times New Roman"/>
                <w:b/>
                <w:sz w:val="17"/>
              </w:rPr>
              <w:t>Rate</w:t>
            </w:r>
          </w:p>
        </w:tc>
        <w:tc>
          <w:tcPr>
            <w:tcW w:w="826"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3EAFAD38" w14:textId="77777777">
            <w:pPr>
              <w:pStyle w:val="TableParagraph"/>
              <w:spacing w:before="122" w:line="262" w:lineRule="auto"/>
              <w:ind w:left="23" w:right="43"/>
              <w:rPr>
                <w:rFonts w:ascii="Times New Roman" w:eastAsia="Times New Roman" w:hAnsi="Times New Roman" w:cs="Times New Roman"/>
                <w:sz w:val="17"/>
                <w:szCs w:val="17"/>
              </w:rPr>
            </w:pPr>
            <w:r>
              <w:rPr>
                <w:rFonts w:ascii="Times New Roman"/>
                <w:b/>
                <w:sz w:val="17"/>
              </w:rPr>
              <w:t xml:space="preserve">Estimated </w:t>
            </w:r>
            <w:r>
              <w:rPr>
                <w:rFonts w:ascii="Times New Roman"/>
                <w:b/>
                <w:spacing w:val="-1"/>
                <w:sz w:val="17"/>
              </w:rPr>
              <w:t>Hours</w:t>
            </w:r>
          </w:p>
        </w:tc>
        <w:tc>
          <w:tcPr>
            <w:tcW w:w="914"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74951B27" w14:textId="77777777">
            <w:pPr>
              <w:pStyle w:val="TableParagraph"/>
              <w:spacing w:before="122" w:line="262" w:lineRule="auto"/>
              <w:ind w:left="22" w:right="93"/>
              <w:rPr>
                <w:rFonts w:ascii="Times New Roman" w:eastAsia="Times New Roman" w:hAnsi="Times New Roman" w:cs="Times New Roman"/>
                <w:sz w:val="17"/>
                <w:szCs w:val="17"/>
              </w:rPr>
            </w:pPr>
            <w:r>
              <w:rPr>
                <w:rFonts w:ascii="Times New Roman"/>
                <w:b/>
                <w:sz w:val="17"/>
              </w:rPr>
              <w:t>Benefits</w:t>
            </w:r>
            <w:r>
              <w:rPr>
                <w:rFonts w:ascii="Times New Roman"/>
                <w:b/>
                <w:spacing w:val="1"/>
                <w:sz w:val="17"/>
              </w:rPr>
              <w:t xml:space="preserve"> </w:t>
            </w:r>
            <w:r>
              <w:rPr>
                <w:rFonts w:ascii="Times New Roman"/>
                <w:b/>
                <w:sz w:val="17"/>
              </w:rPr>
              <w:t>at</w:t>
            </w:r>
            <w:r>
              <w:rPr>
                <w:rFonts w:ascii="Times New Roman"/>
                <w:b/>
                <w:spacing w:val="25"/>
                <w:sz w:val="17"/>
              </w:rPr>
              <w:t xml:space="preserve"> </w:t>
            </w:r>
            <w:r>
              <w:rPr>
                <w:rFonts w:ascii="Times New Roman"/>
                <w:b/>
                <w:spacing w:val="1"/>
                <w:sz w:val="17"/>
              </w:rPr>
              <w:t>30%</w:t>
            </w:r>
          </w:p>
        </w:tc>
        <w:tc>
          <w:tcPr>
            <w:tcW w:w="1327"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173F90E5" w14:textId="77777777">
            <w:pPr>
              <w:pStyle w:val="TableParagraph"/>
              <w:spacing w:before="14" w:line="262" w:lineRule="auto"/>
              <w:ind w:left="22" w:right="82"/>
              <w:rPr>
                <w:rFonts w:ascii="Times New Roman" w:eastAsia="Times New Roman" w:hAnsi="Times New Roman" w:cs="Times New Roman"/>
                <w:sz w:val="17"/>
                <w:szCs w:val="17"/>
              </w:rPr>
            </w:pPr>
            <w:r>
              <w:rPr>
                <w:rFonts w:ascii="Times New Roman"/>
                <w:b/>
                <w:spacing w:val="-1"/>
                <w:sz w:val="17"/>
              </w:rPr>
              <w:t>Annualized Cost</w:t>
            </w:r>
            <w:r>
              <w:rPr>
                <w:rFonts w:ascii="Times New Roman"/>
                <w:b/>
                <w:spacing w:val="28"/>
                <w:sz w:val="17"/>
              </w:rPr>
              <w:t xml:space="preserve"> </w:t>
            </w:r>
            <w:r>
              <w:rPr>
                <w:rFonts w:ascii="Times New Roman"/>
                <w:b/>
                <w:spacing w:val="-1"/>
                <w:sz w:val="17"/>
              </w:rPr>
              <w:t>Including</w:t>
            </w:r>
            <w:r>
              <w:rPr>
                <w:rFonts w:ascii="Times New Roman"/>
                <w:b/>
                <w:spacing w:val="19"/>
                <w:sz w:val="17"/>
              </w:rPr>
              <w:t xml:space="preserve"> </w:t>
            </w:r>
            <w:r>
              <w:rPr>
                <w:rFonts w:ascii="Times New Roman"/>
                <w:b/>
                <w:sz w:val="17"/>
              </w:rPr>
              <w:t>benefits[2]</w:t>
            </w:r>
          </w:p>
        </w:tc>
        <w:tc>
          <w:tcPr>
            <w:tcW w:w="1140"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7CA6600E" w14:textId="77777777">
            <w:pPr>
              <w:pStyle w:val="TableParagraph"/>
              <w:spacing w:before="14" w:line="262" w:lineRule="auto"/>
              <w:ind w:left="23" w:right="363"/>
              <w:rPr>
                <w:rFonts w:ascii="Times New Roman" w:eastAsia="Times New Roman" w:hAnsi="Times New Roman" w:cs="Times New Roman"/>
                <w:sz w:val="17"/>
                <w:szCs w:val="17"/>
              </w:rPr>
            </w:pPr>
            <w:r>
              <w:rPr>
                <w:rFonts w:ascii="Times New Roman"/>
                <w:b/>
                <w:sz w:val="17"/>
              </w:rPr>
              <w:t>Internal</w:t>
            </w:r>
            <w:r>
              <w:rPr>
                <w:rFonts w:ascii="Times New Roman"/>
                <w:b/>
                <w:spacing w:val="1"/>
                <w:sz w:val="17"/>
              </w:rPr>
              <w:t xml:space="preserve"> </w:t>
            </w:r>
            <w:r>
              <w:rPr>
                <w:rFonts w:ascii="Times New Roman"/>
                <w:b/>
                <w:sz w:val="17"/>
              </w:rPr>
              <w:t>Reference</w:t>
            </w:r>
            <w:r>
              <w:rPr>
                <w:rFonts w:ascii="Times New Roman"/>
                <w:b/>
                <w:spacing w:val="27"/>
                <w:sz w:val="17"/>
              </w:rPr>
              <w:t xml:space="preserve"> </w:t>
            </w:r>
            <w:r>
              <w:rPr>
                <w:rFonts w:ascii="Times New Roman"/>
                <w:b/>
                <w:spacing w:val="-1"/>
                <w:sz w:val="17"/>
              </w:rPr>
              <w:t>only</w:t>
            </w:r>
          </w:p>
        </w:tc>
      </w:tr>
      <w:tr w14:paraId="1788BDB8" w14:textId="77777777" w:rsidTr="00456A19">
        <w:tblPrEx>
          <w:tblW w:w="0" w:type="auto"/>
          <w:tblInd w:w="111" w:type="dxa"/>
          <w:tblLayout w:type="fixed"/>
          <w:tblCellMar>
            <w:left w:w="0" w:type="dxa"/>
            <w:right w:w="0" w:type="dxa"/>
          </w:tblCellMar>
          <w:tblLook w:val="01E0"/>
        </w:tblPrEx>
        <w:trPr>
          <w:trHeight w:hRule="exact" w:val="221"/>
        </w:trPr>
        <w:tc>
          <w:tcPr>
            <w:tcW w:w="1985" w:type="dxa"/>
            <w:tcBorders>
              <w:top w:val="single" w:sz="6" w:space="0" w:color="000000"/>
              <w:left w:val="single" w:sz="6" w:space="0" w:color="000000"/>
              <w:bottom w:val="single" w:sz="6" w:space="0" w:color="000000"/>
              <w:right w:val="single" w:sz="6" w:space="0" w:color="000000"/>
            </w:tcBorders>
          </w:tcPr>
          <w:p w:rsidR="00DD42D3" w:rsidP="00456A19" w14:paraId="7D5325AA" w14:textId="77777777"/>
        </w:tc>
        <w:tc>
          <w:tcPr>
            <w:tcW w:w="1375" w:type="dxa"/>
            <w:tcBorders>
              <w:top w:val="single" w:sz="6" w:space="0" w:color="000000"/>
              <w:left w:val="single" w:sz="6" w:space="0" w:color="000000"/>
              <w:bottom w:val="single" w:sz="6" w:space="0" w:color="000000"/>
              <w:right w:val="single" w:sz="6" w:space="0" w:color="000000"/>
            </w:tcBorders>
          </w:tcPr>
          <w:p w:rsidR="00DD42D3" w:rsidP="00456A19" w14:paraId="79D8D980" w14:textId="77777777"/>
        </w:tc>
        <w:tc>
          <w:tcPr>
            <w:tcW w:w="934" w:type="dxa"/>
            <w:tcBorders>
              <w:top w:val="single" w:sz="6" w:space="0" w:color="000000"/>
              <w:left w:val="single" w:sz="6" w:space="0" w:color="000000"/>
              <w:bottom w:val="single" w:sz="6" w:space="0" w:color="000000"/>
              <w:right w:val="single" w:sz="6" w:space="0" w:color="000000"/>
            </w:tcBorders>
          </w:tcPr>
          <w:p w:rsidR="00DD42D3" w:rsidP="00456A19" w14:paraId="0F1CEF53" w14:textId="77777777"/>
        </w:tc>
        <w:tc>
          <w:tcPr>
            <w:tcW w:w="914" w:type="dxa"/>
            <w:tcBorders>
              <w:top w:val="single" w:sz="6" w:space="0" w:color="000000"/>
              <w:left w:val="single" w:sz="6" w:space="0" w:color="000000"/>
              <w:bottom w:val="single" w:sz="6" w:space="0" w:color="000000"/>
              <w:right w:val="single" w:sz="6" w:space="0" w:color="000000"/>
            </w:tcBorders>
          </w:tcPr>
          <w:p w:rsidR="00DD42D3" w:rsidP="00456A19" w14:paraId="64160550" w14:textId="77777777"/>
        </w:tc>
        <w:tc>
          <w:tcPr>
            <w:tcW w:w="826" w:type="dxa"/>
            <w:tcBorders>
              <w:top w:val="single" w:sz="6" w:space="0" w:color="000000"/>
              <w:left w:val="single" w:sz="6" w:space="0" w:color="000000"/>
              <w:bottom w:val="single" w:sz="6" w:space="0" w:color="000000"/>
              <w:right w:val="single" w:sz="6" w:space="0" w:color="000000"/>
            </w:tcBorders>
          </w:tcPr>
          <w:p w:rsidR="00DD42D3" w:rsidP="00456A19" w14:paraId="3BD6B6D0" w14:textId="77777777"/>
        </w:tc>
        <w:tc>
          <w:tcPr>
            <w:tcW w:w="914" w:type="dxa"/>
            <w:tcBorders>
              <w:top w:val="single" w:sz="6" w:space="0" w:color="000000"/>
              <w:left w:val="single" w:sz="6" w:space="0" w:color="000000"/>
              <w:bottom w:val="single" w:sz="6" w:space="0" w:color="000000"/>
              <w:right w:val="single" w:sz="6" w:space="0" w:color="000000"/>
            </w:tcBorders>
          </w:tcPr>
          <w:p w:rsidR="00DD42D3" w:rsidP="00456A19" w14:paraId="373020DB" w14:textId="77777777"/>
        </w:tc>
        <w:tc>
          <w:tcPr>
            <w:tcW w:w="1327" w:type="dxa"/>
            <w:tcBorders>
              <w:top w:val="single" w:sz="6" w:space="0" w:color="000000"/>
              <w:left w:val="single" w:sz="6" w:space="0" w:color="000000"/>
              <w:bottom w:val="single" w:sz="6" w:space="0" w:color="000000"/>
              <w:right w:val="single" w:sz="6" w:space="0" w:color="000000"/>
            </w:tcBorders>
          </w:tcPr>
          <w:p w:rsidR="00DD42D3" w:rsidP="00456A19" w14:paraId="4C693C7D" w14:textId="77777777"/>
        </w:tc>
        <w:tc>
          <w:tcPr>
            <w:tcW w:w="1140" w:type="dxa"/>
            <w:tcBorders>
              <w:top w:val="single" w:sz="6" w:space="0" w:color="000000"/>
              <w:left w:val="single" w:sz="6" w:space="0" w:color="000000"/>
              <w:bottom w:val="single" w:sz="6" w:space="0" w:color="000000"/>
              <w:right w:val="single" w:sz="6" w:space="0" w:color="000000"/>
            </w:tcBorders>
          </w:tcPr>
          <w:p w:rsidR="00DD42D3" w:rsidP="00456A19" w14:paraId="7C425376" w14:textId="77777777"/>
        </w:tc>
      </w:tr>
      <w:tr w14:paraId="7FEDF989" w14:textId="77777777" w:rsidTr="00456A19">
        <w:tblPrEx>
          <w:tblW w:w="0" w:type="auto"/>
          <w:tblInd w:w="111" w:type="dxa"/>
          <w:tblLayout w:type="fixed"/>
          <w:tblCellMar>
            <w:left w:w="0" w:type="dxa"/>
            <w:right w:w="0" w:type="dxa"/>
          </w:tblCellMar>
          <w:tblLook w:val="01E0"/>
        </w:tblPrEx>
        <w:trPr>
          <w:trHeight w:hRule="exact" w:val="442"/>
        </w:trPr>
        <w:tc>
          <w:tcPr>
            <w:tcW w:w="1985" w:type="dxa"/>
            <w:tcBorders>
              <w:top w:val="single" w:sz="6" w:space="0" w:color="000000"/>
              <w:left w:val="single" w:sz="6" w:space="0" w:color="000000"/>
              <w:bottom w:val="single" w:sz="6" w:space="0" w:color="000000"/>
              <w:right w:val="single" w:sz="6" w:space="0" w:color="000000"/>
            </w:tcBorders>
          </w:tcPr>
          <w:p w:rsidR="00DD42D3" w:rsidP="00456A19" w14:paraId="73E30C64" w14:textId="77777777">
            <w:pPr>
              <w:pStyle w:val="TableParagraph"/>
              <w:spacing w:before="116"/>
              <w:ind w:left="22"/>
              <w:rPr>
                <w:rFonts w:ascii="Times New Roman" w:eastAsia="Times New Roman" w:hAnsi="Times New Roman" w:cs="Times New Roman"/>
                <w:sz w:val="17"/>
                <w:szCs w:val="17"/>
              </w:rPr>
            </w:pPr>
            <w:r>
              <w:rPr>
                <w:rFonts w:ascii="Times New Roman"/>
                <w:spacing w:val="-2"/>
                <w:sz w:val="17"/>
              </w:rPr>
              <w:t>Incident</w:t>
            </w:r>
            <w:r>
              <w:rPr>
                <w:rFonts w:ascii="Times New Roman"/>
                <w:spacing w:val="1"/>
                <w:sz w:val="17"/>
              </w:rPr>
              <w:t xml:space="preserve"> </w:t>
            </w:r>
            <w:r>
              <w:rPr>
                <w:rFonts w:ascii="Times New Roman"/>
                <w:spacing w:val="-2"/>
                <w:sz w:val="17"/>
              </w:rPr>
              <w:t>Investigator</w:t>
            </w:r>
          </w:p>
        </w:tc>
        <w:tc>
          <w:tcPr>
            <w:tcW w:w="1375" w:type="dxa"/>
            <w:tcBorders>
              <w:top w:val="single" w:sz="6" w:space="0" w:color="000000"/>
              <w:left w:val="single" w:sz="6" w:space="0" w:color="000000"/>
              <w:bottom w:val="single" w:sz="6" w:space="0" w:color="000000"/>
              <w:right w:val="single" w:sz="6" w:space="0" w:color="000000"/>
            </w:tcBorders>
          </w:tcPr>
          <w:p w:rsidR="00DD42D3" w:rsidP="00456A19" w14:paraId="685F3C48" w14:textId="77777777">
            <w:pPr>
              <w:pStyle w:val="TableParagraph"/>
              <w:spacing w:before="116"/>
              <w:ind w:left="23"/>
              <w:rPr>
                <w:rFonts w:ascii="Times New Roman" w:eastAsia="Times New Roman" w:hAnsi="Times New Roman" w:cs="Times New Roman"/>
                <w:sz w:val="17"/>
                <w:szCs w:val="17"/>
              </w:rPr>
            </w:pPr>
            <w:r>
              <w:rPr>
                <w:rFonts w:ascii="Times New Roman"/>
                <w:spacing w:val="-1"/>
                <w:sz w:val="17"/>
              </w:rPr>
              <w:t xml:space="preserve">GS </w:t>
            </w:r>
            <w:r>
              <w:rPr>
                <w:rFonts w:ascii="Times New Roman"/>
                <w:sz w:val="17"/>
              </w:rPr>
              <w:t>9-5,</w:t>
            </w:r>
          </w:p>
        </w:tc>
        <w:tc>
          <w:tcPr>
            <w:tcW w:w="934" w:type="dxa"/>
            <w:tcBorders>
              <w:top w:val="single" w:sz="6" w:space="0" w:color="000000"/>
              <w:left w:val="single" w:sz="6" w:space="0" w:color="000000"/>
              <w:bottom w:val="single" w:sz="6" w:space="0" w:color="000000"/>
              <w:right w:val="single" w:sz="6" w:space="0" w:color="000000"/>
            </w:tcBorders>
          </w:tcPr>
          <w:p w:rsidR="00DD42D3" w:rsidP="00456A19" w14:paraId="28987BFC" w14:textId="77777777">
            <w:pPr>
              <w:pStyle w:val="TableParagraph"/>
              <w:spacing w:before="116"/>
              <w:ind w:left="22"/>
              <w:rPr>
                <w:rFonts w:ascii="Times New Roman" w:eastAsia="Times New Roman" w:hAnsi="Times New Roman" w:cs="Times New Roman"/>
                <w:sz w:val="17"/>
                <w:szCs w:val="17"/>
              </w:rPr>
            </w:pPr>
            <w:r>
              <w:rPr>
                <w:rFonts w:ascii="Times New Roman"/>
                <w:sz w:val="17"/>
              </w:rPr>
              <w:t>$65,176</w:t>
            </w:r>
          </w:p>
        </w:tc>
        <w:tc>
          <w:tcPr>
            <w:tcW w:w="914" w:type="dxa"/>
            <w:tcBorders>
              <w:top w:val="single" w:sz="6" w:space="0" w:color="000000"/>
              <w:left w:val="single" w:sz="6" w:space="0" w:color="000000"/>
              <w:bottom w:val="single" w:sz="6" w:space="0" w:color="000000"/>
              <w:right w:val="single" w:sz="6" w:space="0" w:color="000000"/>
            </w:tcBorders>
          </w:tcPr>
          <w:p w:rsidR="00DD42D3" w:rsidP="00456A19" w14:paraId="7CD9469D" w14:textId="77777777">
            <w:pPr>
              <w:pStyle w:val="TableParagraph"/>
              <w:spacing w:before="116"/>
              <w:ind w:left="22"/>
              <w:rPr>
                <w:rFonts w:ascii="Times New Roman" w:eastAsia="Times New Roman" w:hAnsi="Times New Roman" w:cs="Times New Roman"/>
                <w:sz w:val="17"/>
                <w:szCs w:val="17"/>
              </w:rPr>
            </w:pPr>
            <w:r>
              <w:rPr>
                <w:rFonts w:ascii="Times New Roman"/>
                <w:sz w:val="17"/>
              </w:rPr>
              <w:t>$31.33</w:t>
            </w:r>
          </w:p>
        </w:tc>
        <w:tc>
          <w:tcPr>
            <w:tcW w:w="826" w:type="dxa"/>
            <w:tcBorders>
              <w:top w:val="single" w:sz="6" w:space="0" w:color="000000"/>
              <w:left w:val="single" w:sz="6" w:space="0" w:color="000000"/>
              <w:bottom w:val="single" w:sz="6" w:space="0" w:color="000000"/>
              <w:right w:val="single" w:sz="6" w:space="0" w:color="000000"/>
            </w:tcBorders>
          </w:tcPr>
          <w:p w:rsidR="00DD42D3" w:rsidP="00456A19" w14:paraId="3676ED98" w14:textId="77777777">
            <w:pPr>
              <w:pStyle w:val="TableParagraph"/>
              <w:spacing w:before="116"/>
              <w:ind w:left="22"/>
              <w:rPr>
                <w:rFonts w:ascii="Times New Roman" w:eastAsia="Times New Roman" w:hAnsi="Times New Roman" w:cs="Times New Roman"/>
                <w:sz w:val="17"/>
                <w:szCs w:val="17"/>
              </w:rPr>
            </w:pPr>
            <w:r>
              <w:rPr>
                <w:rFonts w:ascii="Times New Roman"/>
                <w:spacing w:val="1"/>
                <w:sz w:val="17"/>
              </w:rPr>
              <w:t>1200</w:t>
            </w:r>
          </w:p>
        </w:tc>
        <w:tc>
          <w:tcPr>
            <w:tcW w:w="914" w:type="dxa"/>
            <w:tcBorders>
              <w:top w:val="single" w:sz="6" w:space="0" w:color="000000"/>
              <w:left w:val="single" w:sz="6" w:space="0" w:color="000000"/>
              <w:bottom w:val="single" w:sz="6" w:space="0" w:color="000000"/>
              <w:right w:val="single" w:sz="6" w:space="0" w:color="000000"/>
            </w:tcBorders>
          </w:tcPr>
          <w:p w:rsidR="00DD42D3" w:rsidP="00456A19" w14:paraId="0B85C41A" w14:textId="77777777">
            <w:pPr>
              <w:pStyle w:val="TableParagraph"/>
              <w:spacing w:before="116"/>
              <w:ind w:left="22"/>
              <w:rPr>
                <w:rFonts w:ascii="Times New Roman" w:eastAsia="Times New Roman" w:hAnsi="Times New Roman" w:cs="Times New Roman"/>
                <w:sz w:val="17"/>
                <w:szCs w:val="17"/>
              </w:rPr>
            </w:pPr>
            <w:r>
              <w:rPr>
                <w:rFonts w:ascii="Times New Roman"/>
                <w:sz w:val="17"/>
              </w:rPr>
              <w:t>1.3</w:t>
            </w:r>
          </w:p>
        </w:tc>
        <w:tc>
          <w:tcPr>
            <w:tcW w:w="1327" w:type="dxa"/>
            <w:tcBorders>
              <w:top w:val="single" w:sz="6" w:space="0" w:color="000000"/>
              <w:left w:val="single" w:sz="6" w:space="0" w:color="000000"/>
              <w:bottom w:val="single" w:sz="6" w:space="0" w:color="000000"/>
              <w:right w:val="single" w:sz="6" w:space="0" w:color="000000"/>
            </w:tcBorders>
          </w:tcPr>
          <w:p w:rsidR="00DD42D3" w:rsidP="00456A19" w14:paraId="25C0D1CB" w14:textId="77777777">
            <w:pPr>
              <w:pStyle w:val="TableParagraph"/>
              <w:spacing w:before="116"/>
              <w:ind w:left="22"/>
              <w:rPr>
                <w:rFonts w:ascii="Times New Roman" w:eastAsia="Times New Roman" w:hAnsi="Times New Roman" w:cs="Times New Roman"/>
                <w:sz w:val="17"/>
                <w:szCs w:val="17"/>
              </w:rPr>
            </w:pPr>
            <w:r>
              <w:rPr>
                <w:rFonts w:ascii="Times New Roman"/>
                <w:sz w:val="17"/>
              </w:rPr>
              <w:t>$48,882</w:t>
            </w:r>
          </w:p>
        </w:tc>
        <w:tc>
          <w:tcPr>
            <w:tcW w:w="1140" w:type="dxa"/>
            <w:tcBorders>
              <w:top w:val="single" w:sz="6" w:space="0" w:color="000000"/>
              <w:left w:val="single" w:sz="6" w:space="0" w:color="000000"/>
              <w:bottom w:val="single" w:sz="6" w:space="0" w:color="000000"/>
              <w:right w:val="single" w:sz="6" w:space="0" w:color="000000"/>
            </w:tcBorders>
          </w:tcPr>
          <w:p w:rsidR="00DD42D3" w:rsidP="00456A19" w14:paraId="713D22FF" w14:textId="77777777">
            <w:pPr>
              <w:pStyle w:val="TableParagraph"/>
              <w:spacing w:before="10"/>
              <w:ind w:left="23"/>
              <w:rPr>
                <w:rFonts w:ascii="Times New Roman" w:eastAsia="Times New Roman" w:hAnsi="Times New Roman" w:cs="Times New Roman"/>
                <w:sz w:val="17"/>
                <w:szCs w:val="17"/>
              </w:rPr>
            </w:pPr>
            <w:r>
              <w:rPr>
                <w:rFonts w:ascii="Times New Roman"/>
                <w:spacing w:val="1"/>
                <w:sz w:val="17"/>
              </w:rPr>
              <w:t>2080</w:t>
            </w:r>
          </w:p>
          <w:p w:rsidR="00DD42D3" w:rsidP="00456A19" w14:paraId="51749110" w14:textId="77777777">
            <w:pPr>
              <w:pStyle w:val="TableParagraph"/>
              <w:spacing w:before="15"/>
              <w:ind w:left="23"/>
              <w:rPr>
                <w:rFonts w:ascii="Times New Roman" w:eastAsia="Times New Roman" w:hAnsi="Times New Roman" w:cs="Times New Roman"/>
                <w:sz w:val="17"/>
                <w:szCs w:val="17"/>
              </w:rPr>
            </w:pPr>
            <w:r>
              <w:rPr>
                <w:rFonts w:ascii="Times New Roman"/>
                <w:spacing w:val="-2"/>
                <w:sz w:val="17"/>
              </w:rPr>
              <w:t>hours/year</w:t>
            </w:r>
          </w:p>
        </w:tc>
      </w:tr>
      <w:tr w14:paraId="5D4E2FBA" w14:textId="77777777" w:rsidTr="00456A19">
        <w:tblPrEx>
          <w:tblW w:w="0" w:type="auto"/>
          <w:tblInd w:w="111" w:type="dxa"/>
          <w:tblLayout w:type="fixed"/>
          <w:tblCellMar>
            <w:left w:w="0" w:type="dxa"/>
            <w:right w:w="0" w:type="dxa"/>
          </w:tblCellMar>
          <w:tblLook w:val="01E0"/>
        </w:tblPrEx>
        <w:trPr>
          <w:trHeight w:hRule="exact" w:val="221"/>
        </w:trPr>
        <w:tc>
          <w:tcPr>
            <w:tcW w:w="1985" w:type="dxa"/>
            <w:tcBorders>
              <w:top w:val="single" w:sz="6" w:space="0" w:color="000000"/>
              <w:left w:val="single" w:sz="6" w:space="0" w:color="000000"/>
              <w:bottom w:val="single" w:sz="6" w:space="0" w:color="000000"/>
              <w:right w:val="single" w:sz="6" w:space="0" w:color="000000"/>
            </w:tcBorders>
          </w:tcPr>
          <w:p w:rsidR="00DD42D3" w:rsidP="00456A19" w14:paraId="678AFE18" w14:textId="77777777">
            <w:pPr>
              <w:pStyle w:val="TableParagraph"/>
              <w:spacing w:before="6"/>
              <w:ind w:left="22"/>
              <w:rPr>
                <w:rFonts w:ascii="Times New Roman" w:eastAsia="Times New Roman" w:hAnsi="Times New Roman" w:cs="Times New Roman"/>
                <w:sz w:val="17"/>
                <w:szCs w:val="17"/>
              </w:rPr>
            </w:pPr>
            <w:r>
              <w:rPr>
                <w:rFonts w:ascii="Times New Roman"/>
                <w:spacing w:val="-2"/>
                <w:sz w:val="17"/>
              </w:rPr>
              <w:t>Investigative</w:t>
            </w:r>
          </w:p>
        </w:tc>
        <w:tc>
          <w:tcPr>
            <w:tcW w:w="1375" w:type="dxa"/>
            <w:tcBorders>
              <w:top w:val="single" w:sz="6" w:space="0" w:color="000000"/>
              <w:left w:val="single" w:sz="6" w:space="0" w:color="000000"/>
              <w:bottom w:val="single" w:sz="6" w:space="0" w:color="000000"/>
              <w:right w:val="single" w:sz="6" w:space="0" w:color="000000"/>
            </w:tcBorders>
          </w:tcPr>
          <w:p w:rsidR="00DD42D3" w:rsidP="00456A19" w14:paraId="5A42CC56" w14:textId="77777777">
            <w:pPr>
              <w:pStyle w:val="TableParagraph"/>
              <w:spacing w:before="6"/>
              <w:ind w:left="23"/>
              <w:rPr>
                <w:rFonts w:ascii="Times New Roman" w:eastAsia="Times New Roman" w:hAnsi="Times New Roman" w:cs="Times New Roman"/>
                <w:sz w:val="17"/>
                <w:szCs w:val="17"/>
              </w:rPr>
            </w:pPr>
            <w:r>
              <w:rPr>
                <w:rFonts w:ascii="Times New Roman"/>
                <w:spacing w:val="-1"/>
                <w:sz w:val="17"/>
              </w:rPr>
              <w:t xml:space="preserve">GS </w:t>
            </w:r>
            <w:r>
              <w:rPr>
                <w:rFonts w:ascii="Times New Roman"/>
                <w:sz w:val="17"/>
              </w:rPr>
              <w:t>14-5</w:t>
            </w:r>
          </w:p>
        </w:tc>
        <w:tc>
          <w:tcPr>
            <w:tcW w:w="934" w:type="dxa"/>
            <w:tcBorders>
              <w:top w:val="single" w:sz="6" w:space="0" w:color="000000"/>
              <w:left w:val="single" w:sz="6" w:space="0" w:color="000000"/>
              <w:bottom w:val="single" w:sz="6" w:space="0" w:color="000000"/>
              <w:right w:val="single" w:sz="6" w:space="0" w:color="000000"/>
            </w:tcBorders>
          </w:tcPr>
          <w:p w:rsidR="00DD42D3" w:rsidP="00456A19" w14:paraId="4FA5F57A" w14:textId="77777777">
            <w:pPr>
              <w:pStyle w:val="TableParagraph"/>
              <w:spacing w:before="6"/>
              <w:ind w:left="22"/>
              <w:rPr>
                <w:rFonts w:ascii="Times New Roman" w:eastAsia="Times New Roman" w:hAnsi="Times New Roman" w:cs="Times New Roman"/>
                <w:sz w:val="17"/>
                <w:szCs w:val="17"/>
              </w:rPr>
            </w:pPr>
            <w:r>
              <w:rPr>
                <w:rFonts w:ascii="Times New Roman"/>
                <w:sz w:val="17"/>
              </w:rPr>
              <w:t>$132,818</w:t>
            </w:r>
          </w:p>
        </w:tc>
        <w:tc>
          <w:tcPr>
            <w:tcW w:w="914" w:type="dxa"/>
            <w:tcBorders>
              <w:top w:val="single" w:sz="6" w:space="0" w:color="000000"/>
              <w:left w:val="single" w:sz="6" w:space="0" w:color="000000"/>
              <w:bottom w:val="single" w:sz="6" w:space="0" w:color="000000"/>
              <w:right w:val="single" w:sz="6" w:space="0" w:color="000000"/>
            </w:tcBorders>
          </w:tcPr>
          <w:p w:rsidR="00DD42D3" w:rsidP="00456A19" w14:paraId="2CC73B4A" w14:textId="77777777">
            <w:pPr>
              <w:pStyle w:val="TableParagraph"/>
              <w:spacing w:before="6"/>
              <w:ind w:left="22"/>
              <w:rPr>
                <w:rFonts w:ascii="Times New Roman" w:eastAsia="Times New Roman" w:hAnsi="Times New Roman" w:cs="Times New Roman"/>
                <w:sz w:val="17"/>
                <w:szCs w:val="17"/>
              </w:rPr>
            </w:pPr>
            <w:r>
              <w:rPr>
                <w:rFonts w:ascii="Times New Roman"/>
                <w:sz w:val="17"/>
              </w:rPr>
              <w:t>$63.85</w:t>
            </w:r>
          </w:p>
        </w:tc>
        <w:tc>
          <w:tcPr>
            <w:tcW w:w="826" w:type="dxa"/>
            <w:tcBorders>
              <w:top w:val="single" w:sz="6" w:space="0" w:color="000000"/>
              <w:left w:val="single" w:sz="6" w:space="0" w:color="000000"/>
              <w:bottom w:val="single" w:sz="6" w:space="0" w:color="000000"/>
              <w:right w:val="single" w:sz="6" w:space="0" w:color="000000"/>
            </w:tcBorders>
          </w:tcPr>
          <w:p w:rsidR="00DD42D3" w:rsidP="00456A19" w14:paraId="723A43EC" w14:textId="77777777">
            <w:pPr>
              <w:pStyle w:val="TableParagraph"/>
              <w:spacing w:before="6"/>
              <w:ind w:left="22"/>
              <w:rPr>
                <w:rFonts w:ascii="Times New Roman" w:eastAsia="Times New Roman" w:hAnsi="Times New Roman" w:cs="Times New Roman"/>
                <w:sz w:val="17"/>
                <w:szCs w:val="17"/>
              </w:rPr>
            </w:pPr>
            <w:r>
              <w:rPr>
                <w:rFonts w:ascii="Times New Roman"/>
                <w:spacing w:val="1"/>
                <w:sz w:val="17"/>
              </w:rPr>
              <w:t>200</w:t>
            </w:r>
          </w:p>
        </w:tc>
        <w:tc>
          <w:tcPr>
            <w:tcW w:w="914" w:type="dxa"/>
            <w:tcBorders>
              <w:top w:val="single" w:sz="6" w:space="0" w:color="000000"/>
              <w:left w:val="single" w:sz="6" w:space="0" w:color="000000"/>
              <w:bottom w:val="single" w:sz="6" w:space="0" w:color="000000"/>
              <w:right w:val="single" w:sz="6" w:space="0" w:color="000000"/>
            </w:tcBorders>
          </w:tcPr>
          <w:p w:rsidR="00DD42D3" w:rsidP="00456A19" w14:paraId="404C9DDC" w14:textId="77777777">
            <w:pPr>
              <w:pStyle w:val="TableParagraph"/>
              <w:spacing w:before="6"/>
              <w:ind w:left="22"/>
              <w:rPr>
                <w:rFonts w:ascii="Times New Roman" w:eastAsia="Times New Roman" w:hAnsi="Times New Roman" w:cs="Times New Roman"/>
                <w:sz w:val="17"/>
                <w:szCs w:val="17"/>
              </w:rPr>
            </w:pPr>
            <w:r>
              <w:rPr>
                <w:rFonts w:ascii="Times New Roman"/>
                <w:sz w:val="17"/>
              </w:rPr>
              <w:t>1.3</w:t>
            </w:r>
          </w:p>
        </w:tc>
        <w:tc>
          <w:tcPr>
            <w:tcW w:w="1327" w:type="dxa"/>
            <w:tcBorders>
              <w:top w:val="single" w:sz="6" w:space="0" w:color="000000"/>
              <w:left w:val="single" w:sz="6" w:space="0" w:color="000000"/>
              <w:bottom w:val="single" w:sz="6" w:space="0" w:color="000000"/>
              <w:right w:val="single" w:sz="6" w:space="0" w:color="000000"/>
            </w:tcBorders>
          </w:tcPr>
          <w:p w:rsidR="00DD42D3" w:rsidP="00456A19" w14:paraId="5650D4C4" w14:textId="77777777">
            <w:pPr>
              <w:pStyle w:val="TableParagraph"/>
              <w:spacing w:before="6"/>
              <w:ind w:left="22"/>
              <w:rPr>
                <w:rFonts w:ascii="Times New Roman" w:eastAsia="Times New Roman" w:hAnsi="Times New Roman" w:cs="Times New Roman"/>
                <w:sz w:val="17"/>
                <w:szCs w:val="17"/>
              </w:rPr>
            </w:pPr>
            <w:r>
              <w:rPr>
                <w:rFonts w:ascii="Times New Roman"/>
                <w:sz w:val="17"/>
              </w:rPr>
              <w:t>$16,602</w:t>
            </w:r>
          </w:p>
        </w:tc>
        <w:tc>
          <w:tcPr>
            <w:tcW w:w="1140" w:type="dxa"/>
            <w:tcBorders>
              <w:top w:val="single" w:sz="6" w:space="0" w:color="000000"/>
              <w:left w:val="single" w:sz="6" w:space="0" w:color="000000"/>
              <w:bottom w:val="single" w:sz="6" w:space="0" w:color="000000"/>
              <w:right w:val="single" w:sz="6" w:space="0" w:color="000000"/>
            </w:tcBorders>
          </w:tcPr>
          <w:p w:rsidR="00DD42D3" w:rsidP="00456A19" w14:paraId="75FF46DB" w14:textId="77777777"/>
        </w:tc>
      </w:tr>
      <w:tr w14:paraId="4C70371A" w14:textId="77777777" w:rsidTr="00456A19">
        <w:tblPrEx>
          <w:tblW w:w="0" w:type="auto"/>
          <w:tblInd w:w="111" w:type="dxa"/>
          <w:tblLayout w:type="fixed"/>
          <w:tblCellMar>
            <w:left w:w="0" w:type="dxa"/>
            <w:right w:w="0" w:type="dxa"/>
          </w:tblCellMar>
          <w:tblLook w:val="01E0"/>
        </w:tblPrEx>
        <w:trPr>
          <w:trHeight w:hRule="exact" w:val="221"/>
        </w:trPr>
        <w:tc>
          <w:tcPr>
            <w:tcW w:w="1985" w:type="dxa"/>
            <w:tcBorders>
              <w:top w:val="single" w:sz="6" w:space="0" w:color="000000"/>
              <w:left w:val="single" w:sz="6" w:space="0" w:color="000000"/>
              <w:bottom w:val="single" w:sz="6" w:space="0" w:color="000000"/>
              <w:right w:val="single" w:sz="6" w:space="0" w:color="000000"/>
            </w:tcBorders>
            <w:shd w:val="clear" w:color="auto" w:fill="EEECE1"/>
          </w:tcPr>
          <w:p w:rsidR="00DD42D3" w:rsidP="00456A19" w14:paraId="1B89C944" w14:textId="77777777"/>
        </w:tc>
        <w:tc>
          <w:tcPr>
            <w:tcW w:w="1375" w:type="dxa"/>
            <w:tcBorders>
              <w:top w:val="single" w:sz="6" w:space="0" w:color="000000"/>
              <w:left w:val="single" w:sz="6" w:space="0" w:color="000000"/>
              <w:bottom w:val="single" w:sz="6" w:space="0" w:color="000000"/>
              <w:right w:val="single" w:sz="6" w:space="0" w:color="000000"/>
            </w:tcBorders>
            <w:shd w:val="clear" w:color="auto" w:fill="EEECE1"/>
          </w:tcPr>
          <w:p w:rsidR="00DD42D3" w:rsidP="00456A19" w14:paraId="0FFAEF40" w14:textId="77777777"/>
        </w:tc>
        <w:tc>
          <w:tcPr>
            <w:tcW w:w="934" w:type="dxa"/>
            <w:tcBorders>
              <w:top w:val="single" w:sz="6" w:space="0" w:color="000000"/>
              <w:left w:val="single" w:sz="6" w:space="0" w:color="000000"/>
              <w:bottom w:val="single" w:sz="6" w:space="0" w:color="000000"/>
              <w:right w:val="single" w:sz="6" w:space="0" w:color="000000"/>
            </w:tcBorders>
            <w:shd w:val="clear" w:color="auto" w:fill="EEECE1"/>
          </w:tcPr>
          <w:p w:rsidR="00DD42D3" w:rsidP="00456A19" w14:paraId="28B930E9" w14:textId="77777777"/>
        </w:tc>
        <w:tc>
          <w:tcPr>
            <w:tcW w:w="914" w:type="dxa"/>
            <w:tcBorders>
              <w:top w:val="single" w:sz="6" w:space="0" w:color="000000"/>
              <w:left w:val="single" w:sz="6" w:space="0" w:color="000000"/>
              <w:bottom w:val="single" w:sz="6" w:space="0" w:color="000000"/>
              <w:right w:val="single" w:sz="6" w:space="0" w:color="000000"/>
            </w:tcBorders>
            <w:shd w:val="clear" w:color="auto" w:fill="EEECE1"/>
          </w:tcPr>
          <w:p w:rsidR="00DD42D3" w:rsidP="00456A19" w14:paraId="63961922" w14:textId="77777777"/>
        </w:tc>
        <w:tc>
          <w:tcPr>
            <w:tcW w:w="826" w:type="dxa"/>
            <w:tcBorders>
              <w:top w:val="single" w:sz="6" w:space="0" w:color="000000"/>
              <w:left w:val="single" w:sz="6" w:space="0" w:color="000000"/>
              <w:bottom w:val="single" w:sz="6" w:space="0" w:color="000000"/>
              <w:right w:val="single" w:sz="6" w:space="0" w:color="000000"/>
            </w:tcBorders>
            <w:shd w:val="clear" w:color="auto" w:fill="EEECE1"/>
          </w:tcPr>
          <w:p w:rsidR="00DD42D3" w:rsidP="00456A19" w14:paraId="104F19ED" w14:textId="77777777"/>
        </w:tc>
        <w:tc>
          <w:tcPr>
            <w:tcW w:w="914" w:type="dxa"/>
            <w:tcBorders>
              <w:top w:val="single" w:sz="6" w:space="0" w:color="000000"/>
              <w:left w:val="single" w:sz="6" w:space="0" w:color="000000"/>
              <w:bottom w:val="single" w:sz="6" w:space="0" w:color="000000"/>
              <w:right w:val="single" w:sz="6" w:space="0" w:color="000000"/>
            </w:tcBorders>
            <w:shd w:val="clear" w:color="auto" w:fill="EEECE1"/>
          </w:tcPr>
          <w:p w:rsidR="00DD42D3" w:rsidP="00456A19" w14:paraId="45A25424" w14:textId="77777777"/>
        </w:tc>
        <w:tc>
          <w:tcPr>
            <w:tcW w:w="1327" w:type="dxa"/>
            <w:tcBorders>
              <w:top w:val="single" w:sz="6" w:space="0" w:color="000000"/>
              <w:left w:val="single" w:sz="6" w:space="0" w:color="000000"/>
              <w:bottom w:val="single" w:sz="6" w:space="0" w:color="000000"/>
              <w:right w:val="single" w:sz="6" w:space="0" w:color="000000"/>
            </w:tcBorders>
            <w:shd w:val="clear" w:color="auto" w:fill="EEECE1"/>
          </w:tcPr>
          <w:p w:rsidR="00DD42D3" w:rsidP="00456A19" w14:paraId="7F82C802" w14:textId="77777777"/>
        </w:tc>
        <w:tc>
          <w:tcPr>
            <w:tcW w:w="1140" w:type="dxa"/>
            <w:tcBorders>
              <w:top w:val="single" w:sz="6" w:space="0" w:color="000000"/>
              <w:left w:val="single" w:sz="6" w:space="0" w:color="000000"/>
              <w:bottom w:val="single" w:sz="6" w:space="0" w:color="000000"/>
              <w:right w:val="single" w:sz="6" w:space="0" w:color="000000"/>
            </w:tcBorders>
            <w:shd w:val="clear" w:color="auto" w:fill="EEECE1"/>
          </w:tcPr>
          <w:p w:rsidR="00DD42D3" w:rsidP="00456A19" w14:paraId="573FFA3F" w14:textId="77777777"/>
        </w:tc>
      </w:tr>
      <w:tr w14:paraId="11A1F2D8" w14:textId="77777777" w:rsidTr="00456A19">
        <w:tblPrEx>
          <w:tblW w:w="0" w:type="auto"/>
          <w:tblInd w:w="111" w:type="dxa"/>
          <w:tblLayout w:type="fixed"/>
          <w:tblCellMar>
            <w:left w:w="0" w:type="dxa"/>
            <w:right w:w="0" w:type="dxa"/>
          </w:tblCellMar>
          <w:tblLook w:val="01E0"/>
        </w:tblPrEx>
        <w:trPr>
          <w:trHeight w:hRule="exact" w:val="362"/>
        </w:trPr>
        <w:tc>
          <w:tcPr>
            <w:tcW w:w="1985" w:type="dxa"/>
            <w:tcBorders>
              <w:top w:val="single" w:sz="6" w:space="0" w:color="000000"/>
              <w:left w:val="single" w:sz="6" w:space="0" w:color="000000"/>
              <w:bottom w:val="single" w:sz="6" w:space="0" w:color="000000"/>
              <w:right w:val="single" w:sz="6" w:space="0" w:color="000000"/>
            </w:tcBorders>
          </w:tcPr>
          <w:p w:rsidR="00DD42D3" w:rsidP="00456A19" w14:paraId="07FEAFB9" w14:textId="77777777">
            <w:pPr>
              <w:pStyle w:val="TableParagraph"/>
              <w:spacing w:before="75"/>
              <w:ind w:left="22"/>
              <w:rPr>
                <w:rFonts w:ascii="Times New Roman" w:eastAsia="Times New Roman" w:hAnsi="Times New Roman" w:cs="Times New Roman"/>
                <w:sz w:val="17"/>
                <w:szCs w:val="17"/>
              </w:rPr>
            </w:pPr>
            <w:r>
              <w:rPr>
                <w:rFonts w:ascii="Times New Roman"/>
                <w:spacing w:val="-2"/>
                <w:sz w:val="17"/>
              </w:rPr>
              <w:t>Overtime,</w:t>
            </w:r>
            <w:r>
              <w:rPr>
                <w:rFonts w:ascii="Times New Roman"/>
                <w:spacing w:val="1"/>
                <w:sz w:val="17"/>
              </w:rPr>
              <w:t xml:space="preserve"> </w:t>
            </w:r>
            <w:r>
              <w:rPr>
                <w:rFonts w:ascii="Times New Roman"/>
                <w:sz w:val="17"/>
              </w:rPr>
              <w:t>Call</w:t>
            </w:r>
            <w:r>
              <w:rPr>
                <w:rFonts w:ascii="Times New Roman"/>
                <w:spacing w:val="1"/>
                <w:sz w:val="17"/>
              </w:rPr>
              <w:t xml:space="preserve"> </w:t>
            </w:r>
            <w:r>
              <w:rPr>
                <w:rFonts w:ascii="Times New Roman"/>
                <w:sz w:val="17"/>
              </w:rPr>
              <w:t>Back</w:t>
            </w:r>
            <w:r>
              <w:rPr>
                <w:rFonts w:ascii="Times New Roman"/>
                <w:spacing w:val="1"/>
                <w:sz w:val="17"/>
              </w:rPr>
              <w:t xml:space="preserve"> </w:t>
            </w:r>
            <w:r>
              <w:rPr>
                <w:rFonts w:ascii="Times New Roman"/>
                <w:spacing w:val="-1"/>
                <w:sz w:val="17"/>
              </w:rPr>
              <w:t>etc.</w:t>
            </w:r>
          </w:p>
        </w:tc>
        <w:tc>
          <w:tcPr>
            <w:tcW w:w="1375" w:type="dxa"/>
            <w:tcBorders>
              <w:top w:val="single" w:sz="6" w:space="0" w:color="000000"/>
              <w:left w:val="single" w:sz="6" w:space="0" w:color="000000"/>
              <w:bottom w:val="single" w:sz="6" w:space="0" w:color="000000"/>
              <w:right w:val="single" w:sz="6" w:space="0" w:color="000000"/>
            </w:tcBorders>
          </w:tcPr>
          <w:p w:rsidR="00DD42D3" w:rsidP="00456A19" w14:paraId="50A8066D" w14:textId="77777777">
            <w:pPr>
              <w:pStyle w:val="TableParagraph"/>
              <w:spacing w:before="75"/>
              <w:ind w:left="23"/>
              <w:rPr>
                <w:rFonts w:ascii="Times New Roman" w:eastAsia="Times New Roman" w:hAnsi="Times New Roman" w:cs="Times New Roman"/>
                <w:sz w:val="17"/>
                <w:szCs w:val="17"/>
              </w:rPr>
            </w:pPr>
            <w:r>
              <w:rPr>
                <w:rFonts w:ascii="Times New Roman"/>
                <w:spacing w:val="-1"/>
                <w:sz w:val="17"/>
              </w:rPr>
              <w:t xml:space="preserve">GS </w:t>
            </w:r>
            <w:r>
              <w:rPr>
                <w:rFonts w:ascii="Times New Roman"/>
                <w:sz w:val="17"/>
              </w:rPr>
              <w:t>9-5</w:t>
            </w:r>
          </w:p>
        </w:tc>
        <w:tc>
          <w:tcPr>
            <w:tcW w:w="934" w:type="dxa"/>
            <w:tcBorders>
              <w:top w:val="single" w:sz="6" w:space="0" w:color="000000"/>
              <w:left w:val="single" w:sz="6" w:space="0" w:color="000000"/>
              <w:bottom w:val="single" w:sz="6" w:space="0" w:color="000000"/>
              <w:right w:val="single" w:sz="6" w:space="0" w:color="000000"/>
            </w:tcBorders>
          </w:tcPr>
          <w:p w:rsidR="00DD42D3" w:rsidP="00456A19" w14:paraId="590B629B" w14:textId="77777777"/>
        </w:tc>
        <w:tc>
          <w:tcPr>
            <w:tcW w:w="914" w:type="dxa"/>
            <w:tcBorders>
              <w:top w:val="single" w:sz="6" w:space="0" w:color="000000"/>
              <w:left w:val="single" w:sz="6" w:space="0" w:color="000000"/>
              <w:bottom w:val="single" w:sz="6" w:space="0" w:color="000000"/>
              <w:right w:val="single" w:sz="6" w:space="0" w:color="000000"/>
            </w:tcBorders>
          </w:tcPr>
          <w:p w:rsidR="00DD42D3" w:rsidP="00456A19" w14:paraId="24D2BA70" w14:textId="77777777">
            <w:pPr>
              <w:pStyle w:val="TableParagraph"/>
              <w:spacing w:before="75"/>
              <w:ind w:left="22"/>
              <w:rPr>
                <w:rFonts w:ascii="Times New Roman" w:eastAsia="Times New Roman" w:hAnsi="Times New Roman" w:cs="Times New Roman"/>
                <w:sz w:val="17"/>
                <w:szCs w:val="17"/>
              </w:rPr>
            </w:pPr>
            <w:r>
              <w:rPr>
                <w:rFonts w:ascii="Times New Roman"/>
                <w:sz w:val="17"/>
              </w:rPr>
              <w:t>$61.10</w:t>
            </w:r>
          </w:p>
        </w:tc>
        <w:tc>
          <w:tcPr>
            <w:tcW w:w="826" w:type="dxa"/>
            <w:tcBorders>
              <w:top w:val="single" w:sz="6" w:space="0" w:color="000000"/>
              <w:left w:val="single" w:sz="6" w:space="0" w:color="000000"/>
              <w:bottom w:val="single" w:sz="6" w:space="0" w:color="000000"/>
              <w:right w:val="single" w:sz="6" w:space="0" w:color="000000"/>
            </w:tcBorders>
          </w:tcPr>
          <w:p w:rsidR="00DD42D3" w:rsidP="00456A19" w14:paraId="43472444" w14:textId="77777777">
            <w:pPr>
              <w:pStyle w:val="TableParagraph"/>
              <w:spacing w:before="75"/>
              <w:ind w:left="22"/>
              <w:rPr>
                <w:rFonts w:ascii="Times New Roman" w:eastAsia="Times New Roman" w:hAnsi="Times New Roman" w:cs="Times New Roman"/>
                <w:sz w:val="17"/>
                <w:szCs w:val="17"/>
              </w:rPr>
            </w:pPr>
            <w:r>
              <w:rPr>
                <w:rFonts w:ascii="Times New Roman"/>
                <w:spacing w:val="1"/>
                <w:sz w:val="17"/>
              </w:rPr>
              <w:t>200</w:t>
            </w:r>
          </w:p>
        </w:tc>
        <w:tc>
          <w:tcPr>
            <w:tcW w:w="914" w:type="dxa"/>
            <w:tcBorders>
              <w:top w:val="single" w:sz="6" w:space="0" w:color="000000"/>
              <w:left w:val="single" w:sz="6" w:space="0" w:color="000000"/>
              <w:bottom w:val="single" w:sz="6" w:space="0" w:color="000000"/>
              <w:right w:val="single" w:sz="6" w:space="0" w:color="000000"/>
            </w:tcBorders>
          </w:tcPr>
          <w:p w:rsidR="00DD42D3" w:rsidP="00456A19" w14:paraId="1B472CC8" w14:textId="77777777">
            <w:pPr>
              <w:pStyle w:val="TableParagraph"/>
              <w:spacing w:before="75"/>
              <w:ind w:left="22"/>
              <w:rPr>
                <w:rFonts w:ascii="Times New Roman" w:eastAsia="Times New Roman" w:hAnsi="Times New Roman" w:cs="Times New Roman"/>
                <w:sz w:val="17"/>
                <w:szCs w:val="17"/>
              </w:rPr>
            </w:pPr>
            <w:r>
              <w:rPr>
                <w:rFonts w:ascii="Times New Roman"/>
                <w:sz w:val="17"/>
              </w:rPr>
              <w:t>1.3</w:t>
            </w:r>
          </w:p>
        </w:tc>
        <w:tc>
          <w:tcPr>
            <w:tcW w:w="1327" w:type="dxa"/>
            <w:tcBorders>
              <w:top w:val="single" w:sz="6" w:space="0" w:color="000000"/>
              <w:left w:val="single" w:sz="6" w:space="0" w:color="000000"/>
              <w:bottom w:val="single" w:sz="6" w:space="0" w:color="000000"/>
              <w:right w:val="single" w:sz="6" w:space="0" w:color="000000"/>
            </w:tcBorders>
          </w:tcPr>
          <w:p w:rsidR="00DD42D3" w:rsidP="00456A19" w14:paraId="148DB399" w14:textId="77777777">
            <w:pPr>
              <w:pStyle w:val="TableParagraph"/>
              <w:spacing w:before="75"/>
              <w:ind w:left="22"/>
              <w:rPr>
                <w:rFonts w:ascii="Times New Roman" w:eastAsia="Times New Roman" w:hAnsi="Times New Roman" w:cs="Times New Roman"/>
                <w:sz w:val="17"/>
                <w:szCs w:val="17"/>
              </w:rPr>
            </w:pPr>
            <w:r>
              <w:rPr>
                <w:rFonts w:ascii="Times New Roman"/>
                <w:sz w:val="17"/>
              </w:rPr>
              <w:t>$15,886</w:t>
            </w:r>
          </w:p>
        </w:tc>
        <w:tc>
          <w:tcPr>
            <w:tcW w:w="1140" w:type="dxa"/>
            <w:tcBorders>
              <w:top w:val="single" w:sz="6" w:space="0" w:color="000000"/>
              <w:left w:val="single" w:sz="6" w:space="0" w:color="000000"/>
              <w:bottom w:val="single" w:sz="6" w:space="0" w:color="000000"/>
              <w:right w:val="single" w:sz="6" w:space="0" w:color="000000"/>
            </w:tcBorders>
          </w:tcPr>
          <w:p w:rsidR="00DD42D3" w:rsidP="00456A19" w14:paraId="1B2FBE3D" w14:textId="77777777"/>
        </w:tc>
      </w:tr>
      <w:tr w14:paraId="14FC76D0" w14:textId="77777777" w:rsidTr="00456A19">
        <w:tblPrEx>
          <w:tblW w:w="0" w:type="auto"/>
          <w:tblInd w:w="111" w:type="dxa"/>
          <w:tblLayout w:type="fixed"/>
          <w:tblCellMar>
            <w:left w:w="0" w:type="dxa"/>
            <w:right w:w="0" w:type="dxa"/>
          </w:tblCellMar>
          <w:tblLook w:val="01E0"/>
        </w:tblPrEx>
        <w:trPr>
          <w:trHeight w:hRule="exact" w:val="221"/>
        </w:trPr>
        <w:tc>
          <w:tcPr>
            <w:tcW w:w="1985" w:type="dxa"/>
            <w:tcBorders>
              <w:top w:val="single" w:sz="6" w:space="0" w:color="000000"/>
              <w:left w:val="single" w:sz="6" w:space="0" w:color="000000"/>
              <w:bottom w:val="single" w:sz="6" w:space="0" w:color="000000"/>
              <w:right w:val="single" w:sz="6" w:space="0" w:color="000000"/>
            </w:tcBorders>
          </w:tcPr>
          <w:p w:rsidR="00DD42D3" w:rsidP="00456A19" w14:paraId="0CEE034A" w14:textId="77777777">
            <w:pPr>
              <w:pStyle w:val="TableParagraph"/>
              <w:spacing w:before="6"/>
              <w:ind w:left="22"/>
              <w:rPr>
                <w:rFonts w:ascii="Times New Roman" w:eastAsia="Times New Roman" w:hAnsi="Times New Roman" w:cs="Times New Roman"/>
                <w:sz w:val="17"/>
                <w:szCs w:val="17"/>
              </w:rPr>
            </w:pPr>
            <w:r>
              <w:rPr>
                <w:rFonts w:ascii="Times New Roman"/>
                <w:spacing w:val="-2"/>
                <w:sz w:val="17"/>
              </w:rPr>
              <w:t>Admin</w:t>
            </w:r>
            <w:r>
              <w:rPr>
                <w:rFonts w:ascii="Times New Roman"/>
                <w:spacing w:val="-1"/>
                <w:sz w:val="17"/>
              </w:rPr>
              <w:t xml:space="preserve"> Support</w:t>
            </w:r>
          </w:p>
        </w:tc>
        <w:tc>
          <w:tcPr>
            <w:tcW w:w="1375" w:type="dxa"/>
            <w:tcBorders>
              <w:top w:val="single" w:sz="6" w:space="0" w:color="000000"/>
              <w:left w:val="single" w:sz="6" w:space="0" w:color="000000"/>
              <w:bottom w:val="single" w:sz="6" w:space="0" w:color="000000"/>
              <w:right w:val="single" w:sz="6" w:space="0" w:color="000000"/>
            </w:tcBorders>
          </w:tcPr>
          <w:p w:rsidR="00DD42D3" w:rsidP="00456A19" w14:paraId="2200F7EA" w14:textId="77777777">
            <w:pPr>
              <w:pStyle w:val="TableParagraph"/>
              <w:spacing w:before="6"/>
              <w:ind w:left="23"/>
              <w:rPr>
                <w:rFonts w:ascii="Times New Roman" w:eastAsia="Times New Roman" w:hAnsi="Times New Roman" w:cs="Times New Roman"/>
                <w:sz w:val="17"/>
                <w:szCs w:val="17"/>
              </w:rPr>
            </w:pPr>
            <w:r>
              <w:rPr>
                <w:rFonts w:ascii="Times New Roman"/>
                <w:spacing w:val="-1"/>
                <w:sz w:val="17"/>
              </w:rPr>
              <w:t xml:space="preserve">GS </w:t>
            </w:r>
            <w:r>
              <w:rPr>
                <w:rFonts w:ascii="Times New Roman"/>
                <w:sz w:val="17"/>
              </w:rPr>
              <w:t>9-5</w:t>
            </w:r>
          </w:p>
        </w:tc>
        <w:tc>
          <w:tcPr>
            <w:tcW w:w="934" w:type="dxa"/>
            <w:tcBorders>
              <w:top w:val="single" w:sz="6" w:space="0" w:color="000000"/>
              <w:left w:val="single" w:sz="6" w:space="0" w:color="000000"/>
              <w:bottom w:val="single" w:sz="6" w:space="0" w:color="000000"/>
              <w:right w:val="single" w:sz="6" w:space="0" w:color="000000"/>
            </w:tcBorders>
          </w:tcPr>
          <w:p w:rsidR="00DD42D3" w:rsidP="00456A19" w14:paraId="1A33912B" w14:textId="77777777">
            <w:pPr>
              <w:pStyle w:val="TableParagraph"/>
              <w:spacing w:before="6"/>
              <w:ind w:left="22"/>
              <w:rPr>
                <w:rFonts w:ascii="Times New Roman" w:eastAsia="Times New Roman" w:hAnsi="Times New Roman" w:cs="Times New Roman"/>
                <w:sz w:val="17"/>
                <w:szCs w:val="17"/>
              </w:rPr>
            </w:pPr>
            <w:r>
              <w:rPr>
                <w:rFonts w:ascii="Times New Roman"/>
                <w:sz w:val="17"/>
              </w:rPr>
              <w:t>$65,176</w:t>
            </w:r>
          </w:p>
        </w:tc>
        <w:tc>
          <w:tcPr>
            <w:tcW w:w="914" w:type="dxa"/>
            <w:tcBorders>
              <w:top w:val="single" w:sz="6" w:space="0" w:color="000000"/>
              <w:left w:val="single" w:sz="6" w:space="0" w:color="000000"/>
              <w:bottom w:val="single" w:sz="6" w:space="0" w:color="000000"/>
              <w:right w:val="single" w:sz="6" w:space="0" w:color="000000"/>
            </w:tcBorders>
          </w:tcPr>
          <w:p w:rsidR="00DD42D3" w:rsidP="00456A19" w14:paraId="4754EB33" w14:textId="77777777">
            <w:pPr>
              <w:pStyle w:val="TableParagraph"/>
              <w:spacing w:before="6"/>
              <w:ind w:left="22"/>
              <w:rPr>
                <w:rFonts w:ascii="Times New Roman" w:eastAsia="Times New Roman" w:hAnsi="Times New Roman" w:cs="Times New Roman"/>
                <w:sz w:val="17"/>
                <w:szCs w:val="17"/>
              </w:rPr>
            </w:pPr>
            <w:r>
              <w:rPr>
                <w:rFonts w:ascii="Times New Roman"/>
                <w:sz w:val="17"/>
              </w:rPr>
              <w:t>$31.33</w:t>
            </w:r>
          </w:p>
        </w:tc>
        <w:tc>
          <w:tcPr>
            <w:tcW w:w="826" w:type="dxa"/>
            <w:tcBorders>
              <w:top w:val="single" w:sz="6" w:space="0" w:color="000000"/>
              <w:left w:val="single" w:sz="6" w:space="0" w:color="000000"/>
              <w:bottom w:val="single" w:sz="6" w:space="0" w:color="000000"/>
              <w:right w:val="single" w:sz="6" w:space="0" w:color="000000"/>
            </w:tcBorders>
          </w:tcPr>
          <w:p w:rsidR="00DD42D3" w:rsidP="00456A19" w14:paraId="1FCFCF6F" w14:textId="77777777">
            <w:pPr>
              <w:pStyle w:val="TableParagraph"/>
              <w:spacing w:before="6"/>
              <w:ind w:left="22"/>
              <w:rPr>
                <w:rFonts w:ascii="Times New Roman" w:eastAsia="Times New Roman" w:hAnsi="Times New Roman" w:cs="Times New Roman"/>
                <w:sz w:val="17"/>
                <w:szCs w:val="17"/>
              </w:rPr>
            </w:pPr>
            <w:r>
              <w:rPr>
                <w:rFonts w:ascii="Times New Roman"/>
                <w:spacing w:val="1"/>
                <w:sz w:val="17"/>
              </w:rPr>
              <w:t>40</w:t>
            </w:r>
          </w:p>
        </w:tc>
        <w:tc>
          <w:tcPr>
            <w:tcW w:w="914" w:type="dxa"/>
            <w:tcBorders>
              <w:top w:val="single" w:sz="6" w:space="0" w:color="000000"/>
              <w:left w:val="single" w:sz="6" w:space="0" w:color="000000"/>
              <w:bottom w:val="single" w:sz="6" w:space="0" w:color="000000"/>
              <w:right w:val="single" w:sz="6" w:space="0" w:color="000000"/>
            </w:tcBorders>
          </w:tcPr>
          <w:p w:rsidR="00DD42D3" w:rsidP="00456A19" w14:paraId="025588E1" w14:textId="77777777">
            <w:pPr>
              <w:pStyle w:val="TableParagraph"/>
              <w:spacing w:before="6"/>
              <w:ind w:left="22"/>
              <w:rPr>
                <w:rFonts w:ascii="Times New Roman" w:eastAsia="Times New Roman" w:hAnsi="Times New Roman" w:cs="Times New Roman"/>
                <w:sz w:val="17"/>
                <w:szCs w:val="17"/>
              </w:rPr>
            </w:pPr>
            <w:r>
              <w:rPr>
                <w:rFonts w:ascii="Times New Roman"/>
                <w:sz w:val="17"/>
              </w:rPr>
              <w:t>1.3</w:t>
            </w:r>
          </w:p>
        </w:tc>
        <w:tc>
          <w:tcPr>
            <w:tcW w:w="1327" w:type="dxa"/>
            <w:tcBorders>
              <w:top w:val="single" w:sz="6" w:space="0" w:color="000000"/>
              <w:left w:val="single" w:sz="6" w:space="0" w:color="000000"/>
              <w:bottom w:val="single" w:sz="6" w:space="0" w:color="000000"/>
              <w:right w:val="single" w:sz="6" w:space="0" w:color="000000"/>
            </w:tcBorders>
          </w:tcPr>
          <w:p w:rsidR="00DD42D3" w:rsidP="00456A19" w14:paraId="2670D204" w14:textId="77777777">
            <w:pPr>
              <w:pStyle w:val="TableParagraph"/>
              <w:spacing w:before="6"/>
              <w:ind w:left="22"/>
              <w:rPr>
                <w:rFonts w:ascii="Times New Roman" w:eastAsia="Times New Roman" w:hAnsi="Times New Roman" w:cs="Times New Roman"/>
                <w:sz w:val="17"/>
                <w:szCs w:val="17"/>
              </w:rPr>
            </w:pPr>
            <w:r>
              <w:rPr>
                <w:rFonts w:ascii="Times New Roman"/>
                <w:sz w:val="17"/>
              </w:rPr>
              <w:t>$1,629</w:t>
            </w:r>
          </w:p>
        </w:tc>
        <w:tc>
          <w:tcPr>
            <w:tcW w:w="1140" w:type="dxa"/>
            <w:tcBorders>
              <w:top w:val="single" w:sz="6" w:space="0" w:color="000000"/>
              <w:left w:val="single" w:sz="6" w:space="0" w:color="000000"/>
              <w:bottom w:val="single" w:sz="6" w:space="0" w:color="000000"/>
              <w:right w:val="single" w:sz="6" w:space="0" w:color="000000"/>
            </w:tcBorders>
          </w:tcPr>
          <w:p w:rsidR="00DD42D3" w:rsidP="00456A19" w14:paraId="5135B8B9" w14:textId="77777777"/>
        </w:tc>
      </w:tr>
      <w:tr w14:paraId="5941001E" w14:textId="77777777" w:rsidTr="00456A19">
        <w:tblPrEx>
          <w:tblW w:w="0" w:type="auto"/>
          <w:tblInd w:w="111" w:type="dxa"/>
          <w:tblLayout w:type="fixed"/>
          <w:tblCellMar>
            <w:left w:w="0" w:type="dxa"/>
            <w:right w:w="0" w:type="dxa"/>
          </w:tblCellMar>
          <w:tblLook w:val="01E0"/>
        </w:tblPrEx>
        <w:trPr>
          <w:trHeight w:hRule="exact" w:val="221"/>
        </w:trPr>
        <w:tc>
          <w:tcPr>
            <w:tcW w:w="1985" w:type="dxa"/>
            <w:tcBorders>
              <w:top w:val="single" w:sz="6" w:space="0" w:color="000000"/>
              <w:left w:val="single" w:sz="6" w:space="0" w:color="000000"/>
              <w:bottom w:val="single" w:sz="6" w:space="0" w:color="000000"/>
              <w:right w:val="single" w:sz="6" w:space="0" w:color="000000"/>
            </w:tcBorders>
          </w:tcPr>
          <w:p w:rsidR="00DD42D3" w:rsidP="00456A19" w14:paraId="3466C8BA" w14:textId="77777777">
            <w:pPr>
              <w:pStyle w:val="TableParagraph"/>
              <w:spacing w:before="6"/>
              <w:ind w:left="22"/>
              <w:rPr>
                <w:rFonts w:ascii="Times New Roman" w:eastAsia="Times New Roman" w:hAnsi="Times New Roman" w:cs="Times New Roman"/>
                <w:sz w:val="17"/>
                <w:szCs w:val="17"/>
              </w:rPr>
            </w:pPr>
            <w:r>
              <w:rPr>
                <w:rFonts w:ascii="Times New Roman"/>
                <w:spacing w:val="-1"/>
                <w:sz w:val="17"/>
              </w:rPr>
              <w:t>Legal</w:t>
            </w:r>
          </w:p>
        </w:tc>
        <w:tc>
          <w:tcPr>
            <w:tcW w:w="1375" w:type="dxa"/>
            <w:tcBorders>
              <w:top w:val="single" w:sz="6" w:space="0" w:color="000000"/>
              <w:left w:val="single" w:sz="6" w:space="0" w:color="000000"/>
              <w:bottom w:val="single" w:sz="6" w:space="0" w:color="000000"/>
              <w:right w:val="single" w:sz="6" w:space="0" w:color="000000"/>
            </w:tcBorders>
          </w:tcPr>
          <w:p w:rsidR="00DD42D3" w:rsidP="00456A19" w14:paraId="662F6621" w14:textId="77777777">
            <w:pPr>
              <w:pStyle w:val="TableParagraph"/>
              <w:spacing w:before="6"/>
              <w:ind w:left="23"/>
              <w:rPr>
                <w:rFonts w:ascii="Times New Roman" w:eastAsia="Times New Roman" w:hAnsi="Times New Roman" w:cs="Times New Roman"/>
                <w:sz w:val="17"/>
                <w:szCs w:val="17"/>
              </w:rPr>
            </w:pPr>
            <w:r>
              <w:rPr>
                <w:rFonts w:ascii="Times New Roman"/>
                <w:spacing w:val="-1"/>
                <w:sz w:val="17"/>
              </w:rPr>
              <w:t xml:space="preserve">GS </w:t>
            </w:r>
            <w:r>
              <w:rPr>
                <w:rFonts w:ascii="Times New Roman"/>
                <w:sz w:val="17"/>
              </w:rPr>
              <w:t>14-5</w:t>
            </w:r>
          </w:p>
        </w:tc>
        <w:tc>
          <w:tcPr>
            <w:tcW w:w="934" w:type="dxa"/>
            <w:tcBorders>
              <w:top w:val="single" w:sz="6" w:space="0" w:color="000000"/>
              <w:left w:val="single" w:sz="6" w:space="0" w:color="000000"/>
              <w:bottom w:val="single" w:sz="6" w:space="0" w:color="000000"/>
              <w:right w:val="single" w:sz="6" w:space="0" w:color="000000"/>
            </w:tcBorders>
          </w:tcPr>
          <w:p w:rsidR="00DD42D3" w:rsidP="00456A19" w14:paraId="436DE2AB" w14:textId="77777777">
            <w:pPr>
              <w:pStyle w:val="TableParagraph"/>
              <w:spacing w:before="6"/>
              <w:ind w:left="22"/>
              <w:rPr>
                <w:rFonts w:ascii="Times New Roman" w:eastAsia="Times New Roman" w:hAnsi="Times New Roman" w:cs="Times New Roman"/>
                <w:sz w:val="17"/>
                <w:szCs w:val="17"/>
              </w:rPr>
            </w:pPr>
            <w:r>
              <w:rPr>
                <w:rFonts w:ascii="Times New Roman"/>
                <w:sz w:val="17"/>
              </w:rPr>
              <w:t>$132,818</w:t>
            </w:r>
          </w:p>
        </w:tc>
        <w:tc>
          <w:tcPr>
            <w:tcW w:w="914" w:type="dxa"/>
            <w:tcBorders>
              <w:top w:val="single" w:sz="6" w:space="0" w:color="000000"/>
              <w:left w:val="single" w:sz="6" w:space="0" w:color="000000"/>
              <w:bottom w:val="single" w:sz="6" w:space="0" w:color="000000"/>
              <w:right w:val="single" w:sz="6" w:space="0" w:color="000000"/>
            </w:tcBorders>
          </w:tcPr>
          <w:p w:rsidR="00DD42D3" w:rsidP="00456A19" w14:paraId="699D9C6D" w14:textId="77777777">
            <w:pPr>
              <w:pStyle w:val="TableParagraph"/>
              <w:spacing w:before="6"/>
              <w:ind w:left="22"/>
              <w:rPr>
                <w:rFonts w:ascii="Times New Roman" w:eastAsia="Times New Roman" w:hAnsi="Times New Roman" w:cs="Times New Roman"/>
                <w:sz w:val="17"/>
                <w:szCs w:val="17"/>
              </w:rPr>
            </w:pPr>
            <w:r>
              <w:rPr>
                <w:rFonts w:ascii="Times New Roman"/>
                <w:sz w:val="17"/>
              </w:rPr>
              <w:t>$63.85</w:t>
            </w:r>
          </w:p>
        </w:tc>
        <w:tc>
          <w:tcPr>
            <w:tcW w:w="826" w:type="dxa"/>
            <w:tcBorders>
              <w:top w:val="single" w:sz="6" w:space="0" w:color="000000"/>
              <w:left w:val="single" w:sz="6" w:space="0" w:color="000000"/>
              <w:bottom w:val="single" w:sz="6" w:space="0" w:color="000000"/>
              <w:right w:val="single" w:sz="6" w:space="0" w:color="000000"/>
            </w:tcBorders>
          </w:tcPr>
          <w:p w:rsidR="00DD42D3" w:rsidP="00456A19" w14:paraId="5E86E76C" w14:textId="77777777">
            <w:pPr>
              <w:pStyle w:val="TableParagraph"/>
              <w:spacing w:before="6"/>
              <w:ind w:left="22"/>
              <w:rPr>
                <w:rFonts w:ascii="Times New Roman" w:eastAsia="Times New Roman" w:hAnsi="Times New Roman" w:cs="Times New Roman"/>
                <w:sz w:val="17"/>
                <w:szCs w:val="17"/>
              </w:rPr>
            </w:pPr>
            <w:r>
              <w:rPr>
                <w:rFonts w:ascii="Times New Roman"/>
                <w:spacing w:val="1"/>
                <w:sz w:val="17"/>
              </w:rPr>
              <w:t>40</w:t>
            </w:r>
          </w:p>
        </w:tc>
        <w:tc>
          <w:tcPr>
            <w:tcW w:w="914" w:type="dxa"/>
            <w:tcBorders>
              <w:top w:val="single" w:sz="6" w:space="0" w:color="000000"/>
              <w:left w:val="single" w:sz="6" w:space="0" w:color="000000"/>
              <w:bottom w:val="single" w:sz="6" w:space="0" w:color="000000"/>
              <w:right w:val="single" w:sz="6" w:space="0" w:color="000000"/>
            </w:tcBorders>
          </w:tcPr>
          <w:p w:rsidR="00DD42D3" w:rsidP="00456A19" w14:paraId="786914AA" w14:textId="77777777">
            <w:pPr>
              <w:pStyle w:val="TableParagraph"/>
              <w:spacing w:before="6"/>
              <w:ind w:left="22"/>
              <w:rPr>
                <w:rFonts w:ascii="Times New Roman" w:eastAsia="Times New Roman" w:hAnsi="Times New Roman" w:cs="Times New Roman"/>
                <w:sz w:val="17"/>
                <w:szCs w:val="17"/>
              </w:rPr>
            </w:pPr>
            <w:r>
              <w:rPr>
                <w:rFonts w:ascii="Times New Roman"/>
                <w:sz w:val="17"/>
              </w:rPr>
              <w:t>1.3</w:t>
            </w:r>
          </w:p>
        </w:tc>
        <w:tc>
          <w:tcPr>
            <w:tcW w:w="1327" w:type="dxa"/>
            <w:tcBorders>
              <w:top w:val="single" w:sz="6" w:space="0" w:color="000000"/>
              <w:left w:val="single" w:sz="6" w:space="0" w:color="000000"/>
              <w:bottom w:val="single" w:sz="6" w:space="0" w:color="000000"/>
              <w:right w:val="single" w:sz="6" w:space="0" w:color="000000"/>
            </w:tcBorders>
          </w:tcPr>
          <w:p w:rsidR="00DD42D3" w:rsidP="00456A19" w14:paraId="724AB651" w14:textId="77777777">
            <w:pPr>
              <w:pStyle w:val="TableParagraph"/>
              <w:spacing w:before="6"/>
              <w:ind w:left="22"/>
              <w:rPr>
                <w:rFonts w:ascii="Times New Roman" w:eastAsia="Times New Roman" w:hAnsi="Times New Roman" w:cs="Times New Roman"/>
                <w:sz w:val="17"/>
                <w:szCs w:val="17"/>
              </w:rPr>
            </w:pPr>
            <w:r>
              <w:rPr>
                <w:rFonts w:ascii="Times New Roman"/>
                <w:sz w:val="17"/>
              </w:rPr>
              <w:t>$3,320</w:t>
            </w:r>
          </w:p>
        </w:tc>
        <w:tc>
          <w:tcPr>
            <w:tcW w:w="1140" w:type="dxa"/>
            <w:tcBorders>
              <w:top w:val="single" w:sz="6" w:space="0" w:color="000000"/>
              <w:left w:val="single" w:sz="6" w:space="0" w:color="000000"/>
              <w:bottom w:val="single" w:sz="6" w:space="0" w:color="000000"/>
              <w:right w:val="single" w:sz="6" w:space="0" w:color="000000"/>
            </w:tcBorders>
          </w:tcPr>
          <w:p w:rsidR="00DD42D3" w:rsidP="00456A19" w14:paraId="3741254E" w14:textId="77777777"/>
        </w:tc>
      </w:tr>
      <w:tr w14:paraId="48556906" w14:textId="77777777" w:rsidTr="00456A19">
        <w:tblPrEx>
          <w:tblW w:w="0" w:type="auto"/>
          <w:tblInd w:w="111" w:type="dxa"/>
          <w:tblLayout w:type="fixed"/>
          <w:tblCellMar>
            <w:left w:w="0" w:type="dxa"/>
            <w:right w:w="0" w:type="dxa"/>
          </w:tblCellMar>
          <w:tblLook w:val="01E0"/>
        </w:tblPrEx>
        <w:trPr>
          <w:trHeight w:hRule="exact" w:val="221"/>
        </w:trPr>
        <w:tc>
          <w:tcPr>
            <w:tcW w:w="1985" w:type="dxa"/>
            <w:tcBorders>
              <w:top w:val="single" w:sz="6" w:space="0" w:color="000000"/>
              <w:left w:val="single" w:sz="6" w:space="0" w:color="000000"/>
              <w:bottom w:val="single" w:sz="6" w:space="0" w:color="000000"/>
              <w:right w:val="single" w:sz="6" w:space="0" w:color="000000"/>
            </w:tcBorders>
          </w:tcPr>
          <w:p w:rsidR="00DD42D3" w:rsidP="00456A19" w14:paraId="2DAE767C" w14:textId="77777777">
            <w:pPr>
              <w:pStyle w:val="TableParagraph"/>
              <w:spacing w:before="6"/>
              <w:ind w:left="22"/>
              <w:rPr>
                <w:rFonts w:ascii="Times New Roman" w:eastAsia="Times New Roman" w:hAnsi="Times New Roman" w:cs="Times New Roman"/>
                <w:sz w:val="17"/>
                <w:szCs w:val="17"/>
              </w:rPr>
            </w:pPr>
            <w:r>
              <w:rPr>
                <w:rFonts w:ascii="Times New Roman"/>
                <w:spacing w:val="-1"/>
                <w:sz w:val="17"/>
              </w:rPr>
              <w:t>Financial</w:t>
            </w:r>
          </w:p>
        </w:tc>
        <w:tc>
          <w:tcPr>
            <w:tcW w:w="1375" w:type="dxa"/>
            <w:tcBorders>
              <w:top w:val="single" w:sz="6" w:space="0" w:color="000000"/>
              <w:left w:val="single" w:sz="6" w:space="0" w:color="000000"/>
              <w:bottom w:val="single" w:sz="6" w:space="0" w:color="000000"/>
              <w:right w:val="single" w:sz="6" w:space="0" w:color="000000"/>
            </w:tcBorders>
          </w:tcPr>
          <w:p w:rsidR="00DD42D3" w:rsidP="00456A19" w14:paraId="190448FE" w14:textId="77777777">
            <w:pPr>
              <w:pStyle w:val="TableParagraph"/>
              <w:spacing w:before="6"/>
              <w:ind w:left="23"/>
              <w:rPr>
                <w:rFonts w:ascii="Times New Roman" w:eastAsia="Times New Roman" w:hAnsi="Times New Roman" w:cs="Times New Roman"/>
                <w:sz w:val="17"/>
                <w:szCs w:val="17"/>
              </w:rPr>
            </w:pPr>
            <w:r>
              <w:rPr>
                <w:rFonts w:ascii="Times New Roman"/>
                <w:spacing w:val="-1"/>
                <w:sz w:val="17"/>
              </w:rPr>
              <w:t xml:space="preserve">GS </w:t>
            </w:r>
            <w:r>
              <w:rPr>
                <w:rFonts w:ascii="Times New Roman"/>
                <w:sz w:val="17"/>
              </w:rPr>
              <w:t>14-5</w:t>
            </w:r>
          </w:p>
        </w:tc>
        <w:tc>
          <w:tcPr>
            <w:tcW w:w="934" w:type="dxa"/>
            <w:tcBorders>
              <w:top w:val="single" w:sz="6" w:space="0" w:color="000000"/>
              <w:left w:val="single" w:sz="6" w:space="0" w:color="000000"/>
              <w:bottom w:val="single" w:sz="6" w:space="0" w:color="000000"/>
              <w:right w:val="single" w:sz="6" w:space="0" w:color="000000"/>
            </w:tcBorders>
          </w:tcPr>
          <w:p w:rsidR="00DD42D3" w:rsidP="00456A19" w14:paraId="5470F8DC" w14:textId="77777777">
            <w:pPr>
              <w:pStyle w:val="TableParagraph"/>
              <w:spacing w:before="6"/>
              <w:ind w:left="22"/>
              <w:rPr>
                <w:rFonts w:ascii="Times New Roman" w:eastAsia="Times New Roman" w:hAnsi="Times New Roman" w:cs="Times New Roman"/>
                <w:sz w:val="17"/>
                <w:szCs w:val="17"/>
              </w:rPr>
            </w:pPr>
            <w:r>
              <w:rPr>
                <w:rFonts w:ascii="Times New Roman"/>
                <w:sz w:val="17"/>
              </w:rPr>
              <w:t>$132,818</w:t>
            </w:r>
          </w:p>
        </w:tc>
        <w:tc>
          <w:tcPr>
            <w:tcW w:w="914" w:type="dxa"/>
            <w:tcBorders>
              <w:top w:val="single" w:sz="6" w:space="0" w:color="000000"/>
              <w:left w:val="single" w:sz="6" w:space="0" w:color="000000"/>
              <w:bottom w:val="single" w:sz="6" w:space="0" w:color="000000"/>
              <w:right w:val="single" w:sz="6" w:space="0" w:color="000000"/>
            </w:tcBorders>
          </w:tcPr>
          <w:p w:rsidR="00DD42D3" w:rsidP="00456A19" w14:paraId="0D07FFCB" w14:textId="77777777">
            <w:pPr>
              <w:pStyle w:val="TableParagraph"/>
              <w:spacing w:before="6"/>
              <w:ind w:left="22"/>
              <w:rPr>
                <w:rFonts w:ascii="Times New Roman" w:eastAsia="Times New Roman" w:hAnsi="Times New Roman" w:cs="Times New Roman"/>
                <w:sz w:val="17"/>
                <w:szCs w:val="17"/>
              </w:rPr>
            </w:pPr>
            <w:r>
              <w:rPr>
                <w:rFonts w:ascii="Times New Roman"/>
                <w:sz w:val="17"/>
              </w:rPr>
              <w:t>$63.85</w:t>
            </w:r>
          </w:p>
        </w:tc>
        <w:tc>
          <w:tcPr>
            <w:tcW w:w="826" w:type="dxa"/>
            <w:tcBorders>
              <w:top w:val="single" w:sz="6" w:space="0" w:color="000000"/>
              <w:left w:val="single" w:sz="6" w:space="0" w:color="000000"/>
              <w:bottom w:val="single" w:sz="6" w:space="0" w:color="000000"/>
              <w:right w:val="single" w:sz="6" w:space="0" w:color="000000"/>
            </w:tcBorders>
          </w:tcPr>
          <w:p w:rsidR="00DD42D3" w:rsidP="00456A19" w14:paraId="06ECC97E" w14:textId="77777777">
            <w:pPr>
              <w:pStyle w:val="TableParagraph"/>
              <w:spacing w:before="6"/>
              <w:ind w:left="22"/>
              <w:rPr>
                <w:rFonts w:ascii="Times New Roman" w:eastAsia="Times New Roman" w:hAnsi="Times New Roman" w:cs="Times New Roman"/>
                <w:sz w:val="17"/>
                <w:szCs w:val="17"/>
              </w:rPr>
            </w:pPr>
            <w:r>
              <w:rPr>
                <w:rFonts w:ascii="Times New Roman"/>
                <w:spacing w:val="1"/>
                <w:sz w:val="17"/>
              </w:rPr>
              <w:t>40</w:t>
            </w:r>
          </w:p>
        </w:tc>
        <w:tc>
          <w:tcPr>
            <w:tcW w:w="914" w:type="dxa"/>
            <w:tcBorders>
              <w:top w:val="single" w:sz="6" w:space="0" w:color="000000"/>
              <w:left w:val="single" w:sz="6" w:space="0" w:color="000000"/>
              <w:bottom w:val="single" w:sz="6" w:space="0" w:color="000000"/>
              <w:right w:val="single" w:sz="6" w:space="0" w:color="000000"/>
            </w:tcBorders>
          </w:tcPr>
          <w:p w:rsidR="00DD42D3" w:rsidP="00456A19" w14:paraId="44FAA9D6" w14:textId="77777777">
            <w:pPr>
              <w:pStyle w:val="TableParagraph"/>
              <w:spacing w:before="6"/>
              <w:ind w:left="22"/>
              <w:rPr>
                <w:rFonts w:ascii="Times New Roman" w:eastAsia="Times New Roman" w:hAnsi="Times New Roman" w:cs="Times New Roman"/>
                <w:sz w:val="17"/>
                <w:szCs w:val="17"/>
              </w:rPr>
            </w:pPr>
            <w:r>
              <w:rPr>
                <w:rFonts w:ascii="Times New Roman"/>
                <w:sz w:val="17"/>
              </w:rPr>
              <w:t>1.3</w:t>
            </w:r>
          </w:p>
        </w:tc>
        <w:tc>
          <w:tcPr>
            <w:tcW w:w="1327" w:type="dxa"/>
            <w:tcBorders>
              <w:top w:val="single" w:sz="6" w:space="0" w:color="000000"/>
              <w:left w:val="single" w:sz="6" w:space="0" w:color="000000"/>
              <w:bottom w:val="single" w:sz="6" w:space="0" w:color="000000"/>
              <w:right w:val="single" w:sz="6" w:space="0" w:color="000000"/>
            </w:tcBorders>
          </w:tcPr>
          <w:p w:rsidR="00DD42D3" w:rsidP="00456A19" w14:paraId="5F524005" w14:textId="77777777">
            <w:pPr>
              <w:pStyle w:val="TableParagraph"/>
              <w:spacing w:before="6"/>
              <w:ind w:left="22"/>
              <w:rPr>
                <w:rFonts w:ascii="Times New Roman" w:eastAsia="Times New Roman" w:hAnsi="Times New Roman" w:cs="Times New Roman"/>
                <w:sz w:val="17"/>
                <w:szCs w:val="17"/>
              </w:rPr>
            </w:pPr>
            <w:r>
              <w:rPr>
                <w:rFonts w:ascii="Times New Roman"/>
                <w:sz w:val="17"/>
              </w:rPr>
              <w:t>$3,320</w:t>
            </w:r>
          </w:p>
        </w:tc>
        <w:tc>
          <w:tcPr>
            <w:tcW w:w="1140" w:type="dxa"/>
            <w:tcBorders>
              <w:top w:val="single" w:sz="6" w:space="0" w:color="000000"/>
              <w:left w:val="single" w:sz="6" w:space="0" w:color="000000"/>
              <w:bottom w:val="single" w:sz="6" w:space="0" w:color="000000"/>
              <w:right w:val="single" w:sz="6" w:space="0" w:color="000000"/>
            </w:tcBorders>
          </w:tcPr>
          <w:p w:rsidR="00DD42D3" w:rsidP="00456A19" w14:paraId="716EF261" w14:textId="77777777"/>
        </w:tc>
      </w:tr>
      <w:tr w14:paraId="5432988D" w14:textId="77777777" w:rsidTr="00456A19">
        <w:tblPrEx>
          <w:tblW w:w="0" w:type="auto"/>
          <w:tblInd w:w="111" w:type="dxa"/>
          <w:tblLayout w:type="fixed"/>
          <w:tblCellMar>
            <w:left w:w="0" w:type="dxa"/>
            <w:right w:w="0" w:type="dxa"/>
          </w:tblCellMar>
          <w:tblLook w:val="01E0"/>
        </w:tblPrEx>
        <w:trPr>
          <w:trHeight w:hRule="exact" w:val="221"/>
        </w:trPr>
        <w:tc>
          <w:tcPr>
            <w:tcW w:w="1985" w:type="dxa"/>
            <w:tcBorders>
              <w:top w:val="single" w:sz="6" w:space="0" w:color="000000"/>
              <w:left w:val="single" w:sz="6" w:space="0" w:color="000000"/>
              <w:bottom w:val="single" w:sz="6" w:space="0" w:color="000000"/>
              <w:right w:val="single" w:sz="6" w:space="0" w:color="000000"/>
            </w:tcBorders>
          </w:tcPr>
          <w:p w:rsidR="00DD42D3" w:rsidP="00456A19" w14:paraId="0FAAF9B4" w14:textId="77777777">
            <w:pPr>
              <w:pStyle w:val="TableParagraph"/>
              <w:spacing w:before="6"/>
              <w:ind w:left="22"/>
              <w:rPr>
                <w:rFonts w:ascii="Times New Roman" w:eastAsia="Times New Roman" w:hAnsi="Times New Roman" w:cs="Times New Roman"/>
                <w:sz w:val="17"/>
                <w:szCs w:val="17"/>
              </w:rPr>
            </w:pPr>
            <w:r>
              <w:rPr>
                <w:rFonts w:ascii="Times New Roman"/>
                <w:spacing w:val="-2"/>
                <w:sz w:val="17"/>
              </w:rPr>
              <w:t>Procurement</w:t>
            </w:r>
          </w:p>
        </w:tc>
        <w:tc>
          <w:tcPr>
            <w:tcW w:w="1375" w:type="dxa"/>
            <w:tcBorders>
              <w:top w:val="single" w:sz="6" w:space="0" w:color="000000"/>
              <w:left w:val="single" w:sz="6" w:space="0" w:color="000000"/>
              <w:bottom w:val="single" w:sz="6" w:space="0" w:color="000000"/>
              <w:right w:val="single" w:sz="6" w:space="0" w:color="000000"/>
            </w:tcBorders>
          </w:tcPr>
          <w:p w:rsidR="00DD42D3" w:rsidP="00456A19" w14:paraId="2D3A1ECC" w14:textId="77777777">
            <w:pPr>
              <w:pStyle w:val="TableParagraph"/>
              <w:spacing w:before="6"/>
              <w:ind w:left="23"/>
              <w:rPr>
                <w:rFonts w:ascii="Times New Roman" w:eastAsia="Times New Roman" w:hAnsi="Times New Roman" w:cs="Times New Roman"/>
                <w:sz w:val="17"/>
                <w:szCs w:val="17"/>
              </w:rPr>
            </w:pPr>
            <w:r>
              <w:rPr>
                <w:rFonts w:ascii="Times New Roman"/>
                <w:spacing w:val="-1"/>
                <w:sz w:val="17"/>
              </w:rPr>
              <w:t xml:space="preserve">GS </w:t>
            </w:r>
            <w:r>
              <w:rPr>
                <w:rFonts w:ascii="Times New Roman"/>
                <w:sz w:val="17"/>
              </w:rPr>
              <w:t>13-5</w:t>
            </w:r>
          </w:p>
        </w:tc>
        <w:tc>
          <w:tcPr>
            <w:tcW w:w="934" w:type="dxa"/>
            <w:tcBorders>
              <w:top w:val="single" w:sz="6" w:space="0" w:color="000000"/>
              <w:left w:val="single" w:sz="6" w:space="0" w:color="000000"/>
              <w:bottom w:val="single" w:sz="6" w:space="0" w:color="000000"/>
              <w:right w:val="single" w:sz="6" w:space="0" w:color="000000"/>
            </w:tcBorders>
          </w:tcPr>
          <w:p w:rsidR="00DD42D3" w:rsidP="00456A19" w14:paraId="29BC38A0" w14:textId="77777777">
            <w:pPr>
              <w:pStyle w:val="TableParagraph"/>
              <w:spacing w:before="6"/>
              <w:ind w:left="22"/>
              <w:rPr>
                <w:rFonts w:ascii="Times New Roman" w:eastAsia="Times New Roman" w:hAnsi="Times New Roman" w:cs="Times New Roman"/>
                <w:sz w:val="17"/>
                <w:szCs w:val="17"/>
              </w:rPr>
            </w:pPr>
            <w:r>
              <w:rPr>
                <w:rFonts w:ascii="Times New Roman"/>
                <w:sz w:val="17"/>
              </w:rPr>
              <w:t>$112,393</w:t>
            </w:r>
          </w:p>
        </w:tc>
        <w:tc>
          <w:tcPr>
            <w:tcW w:w="914" w:type="dxa"/>
            <w:tcBorders>
              <w:top w:val="single" w:sz="6" w:space="0" w:color="000000"/>
              <w:left w:val="single" w:sz="6" w:space="0" w:color="000000"/>
              <w:bottom w:val="single" w:sz="6" w:space="0" w:color="000000"/>
              <w:right w:val="single" w:sz="6" w:space="0" w:color="000000"/>
            </w:tcBorders>
          </w:tcPr>
          <w:p w:rsidR="00DD42D3" w:rsidP="00456A19" w14:paraId="34D514AA" w14:textId="77777777">
            <w:pPr>
              <w:pStyle w:val="TableParagraph"/>
              <w:spacing w:before="6"/>
              <w:ind w:left="22"/>
              <w:rPr>
                <w:rFonts w:ascii="Times New Roman" w:eastAsia="Times New Roman" w:hAnsi="Times New Roman" w:cs="Times New Roman"/>
                <w:sz w:val="17"/>
                <w:szCs w:val="17"/>
              </w:rPr>
            </w:pPr>
            <w:r>
              <w:rPr>
                <w:rFonts w:ascii="Times New Roman"/>
                <w:sz w:val="17"/>
              </w:rPr>
              <w:t>$54.04</w:t>
            </w:r>
          </w:p>
        </w:tc>
        <w:tc>
          <w:tcPr>
            <w:tcW w:w="826" w:type="dxa"/>
            <w:tcBorders>
              <w:top w:val="single" w:sz="6" w:space="0" w:color="000000"/>
              <w:left w:val="single" w:sz="6" w:space="0" w:color="000000"/>
              <w:bottom w:val="single" w:sz="6" w:space="0" w:color="000000"/>
              <w:right w:val="single" w:sz="6" w:space="0" w:color="000000"/>
            </w:tcBorders>
          </w:tcPr>
          <w:p w:rsidR="00DD42D3" w:rsidP="00456A19" w14:paraId="6D867C9F" w14:textId="77777777">
            <w:pPr>
              <w:pStyle w:val="TableParagraph"/>
              <w:spacing w:before="6"/>
              <w:ind w:left="22"/>
              <w:rPr>
                <w:rFonts w:ascii="Times New Roman" w:eastAsia="Times New Roman" w:hAnsi="Times New Roman" w:cs="Times New Roman"/>
                <w:sz w:val="17"/>
                <w:szCs w:val="17"/>
              </w:rPr>
            </w:pPr>
            <w:r>
              <w:rPr>
                <w:rFonts w:ascii="Times New Roman"/>
                <w:spacing w:val="1"/>
                <w:sz w:val="17"/>
              </w:rPr>
              <w:t>40</w:t>
            </w:r>
          </w:p>
        </w:tc>
        <w:tc>
          <w:tcPr>
            <w:tcW w:w="914" w:type="dxa"/>
            <w:tcBorders>
              <w:top w:val="single" w:sz="6" w:space="0" w:color="000000"/>
              <w:left w:val="single" w:sz="6" w:space="0" w:color="000000"/>
              <w:bottom w:val="single" w:sz="6" w:space="0" w:color="000000"/>
              <w:right w:val="single" w:sz="6" w:space="0" w:color="000000"/>
            </w:tcBorders>
          </w:tcPr>
          <w:p w:rsidR="00DD42D3" w:rsidP="00456A19" w14:paraId="5B67C8CF" w14:textId="77777777">
            <w:pPr>
              <w:pStyle w:val="TableParagraph"/>
              <w:spacing w:before="6"/>
              <w:ind w:left="22"/>
              <w:rPr>
                <w:rFonts w:ascii="Times New Roman" w:eastAsia="Times New Roman" w:hAnsi="Times New Roman" w:cs="Times New Roman"/>
                <w:sz w:val="17"/>
                <w:szCs w:val="17"/>
              </w:rPr>
            </w:pPr>
            <w:r>
              <w:rPr>
                <w:rFonts w:ascii="Times New Roman"/>
                <w:sz w:val="17"/>
              </w:rPr>
              <w:t>1.3</w:t>
            </w:r>
          </w:p>
        </w:tc>
        <w:tc>
          <w:tcPr>
            <w:tcW w:w="1327" w:type="dxa"/>
            <w:tcBorders>
              <w:top w:val="single" w:sz="6" w:space="0" w:color="000000"/>
              <w:left w:val="single" w:sz="6" w:space="0" w:color="000000"/>
              <w:bottom w:val="single" w:sz="6" w:space="0" w:color="000000"/>
              <w:right w:val="single" w:sz="6" w:space="0" w:color="000000"/>
            </w:tcBorders>
          </w:tcPr>
          <w:p w:rsidR="00DD42D3" w:rsidP="00456A19" w14:paraId="378FA084" w14:textId="77777777">
            <w:pPr>
              <w:pStyle w:val="TableParagraph"/>
              <w:spacing w:before="6"/>
              <w:ind w:left="22"/>
              <w:rPr>
                <w:rFonts w:ascii="Times New Roman" w:eastAsia="Times New Roman" w:hAnsi="Times New Roman" w:cs="Times New Roman"/>
                <w:sz w:val="17"/>
                <w:szCs w:val="17"/>
              </w:rPr>
            </w:pPr>
            <w:r>
              <w:rPr>
                <w:rFonts w:ascii="Times New Roman"/>
                <w:sz w:val="17"/>
              </w:rPr>
              <w:t>$2,810</w:t>
            </w:r>
          </w:p>
        </w:tc>
        <w:tc>
          <w:tcPr>
            <w:tcW w:w="1140" w:type="dxa"/>
            <w:tcBorders>
              <w:top w:val="single" w:sz="6" w:space="0" w:color="000000"/>
              <w:left w:val="single" w:sz="6" w:space="0" w:color="000000"/>
              <w:bottom w:val="single" w:sz="6" w:space="0" w:color="000000"/>
              <w:right w:val="single" w:sz="6" w:space="0" w:color="000000"/>
            </w:tcBorders>
          </w:tcPr>
          <w:p w:rsidR="00DD42D3" w:rsidP="00456A19" w14:paraId="1C0DB056" w14:textId="77777777"/>
        </w:tc>
      </w:tr>
      <w:tr w14:paraId="707CCDE8" w14:textId="77777777" w:rsidTr="00456A19">
        <w:tblPrEx>
          <w:tblW w:w="0" w:type="auto"/>
          <w:tblInd w:w="111" w:type="dxa"/>
          <w:tblLayout w:type="fixed"/>
          <w:tblCellMar>
            <w:left w:w="0" w:type="dxa"/>
            <w:right w:w="0" w:type="dxa"/>
          </w:tblCellMar>
          <w:tblLook w:val="01E0"/>
        </w:tblPrEx>
        <w:trPr>
          <w:trHeight w:hRule="exact" w:val="221"/>
        </w:trPr>
        <w:tc>
          <w:tcPr>
            <w:tcW w:w="1985" w:type="dxa"/>
            <w:tcBorders>
              <w:top w:val="single" w:sz="6" w:space="0" w:color="000000"/>
              <w:left w:val="single" w:sz="6" w:space="0" w:color="000000"/>
              <w:bottom w:val="single" w:sz="6" w:space="0" w:color="000000"/>
              <w:right w:val="single" w:sz="6" w:space="0" w:color="000000"/>
            </w:tcBorders>
          </w:tcPr>
          <w:p w:rsidR="00DD42D3" w:rsidP="00456A19" w14:paraId="341333BD" w14:textId="77777777">
            <w:pPr>
              <w:pStyle w:val="TableParagraph"/>
              <w:spacing w:before="6"/>
              <w:ind w:left="22"/>
              <w:rPr>
                <w:rFonts w:ascii="Times New Roman" w:eastAsia="Times New Roman" w:hAnsi="Times New Roman" w:cs="Times New Roman"/>
                <w:sz w:val="17"/>
                <w:szCs w:val="17"/>
              </w:rPr>
            </w:pPr>
            <w:r>
              <w:rPr>
                <w:rFonts w:ascii="Times New Roman"/>
                <w:spacing w:val="-2"/>
                <w:sz w:val="17"/>
              </w:rPr>
              <w:t>Admin.</w:t>
            </w:r>
          </w:p>
        </w:tc>
        <w:tc>
          <w:tcPr>
            <w:tcW w:w="1375" w:type="dxa"/>
            <w:tcBorders>
              <w:top w:val="single" w:sz="6" w:space="0" w:color="000000"/>
              <w:left w:val="single" w:sz="6" w:space="0" w:color="000000"/>
              <w:bottom w:val="single" w:sz="6" w:space="0" w:color="000000"/>
              <w:right w:val="single" w:sz="6" w:space="0" w:color="000000"/>
            </w:tcBorders>
          </w:tcPr>
          <w:p w:rsidR="00DD42D3" w:rsidP="00456A19" w14:paraId="5FB49D52" w14:textId="77777777">
            <w:pPr>
              <w:pStyle w:val="TableParagraph"/>
              <w:spacing w:before="6"/>
              <w:ind w:left="23"/>
              <w:rPr>
                <w:rFonts w:ascii="Times New Roman" w:eastAsia="Times New Roman" w:hAnsi="Times New Roman" w:cs="Times New Roman"/>
                <w:sz w:val="17"/>
                <w:szCs w:val="17"/>
              </w:rPr>
            </w:pPr>
            <w:r>
              <w:rPr>
                <w:rFonts w:ascii="Times New Roman"/>
                <w:spacing w:val="-1"/>
                <w:sz w:val="17"/>
              </w:rPr>
              <w:t xml:space="preserve">GS </w:t>
            </w:r>
            <w:r>
              <w:rPr>
                <w:rFonts w:ascii="Times New Roman"/>
                <w:sz w:val="17"/>
              </w:rPr>
              <w:t>12-5</w:t>
            </w:r>
          </w:p>
        </w:tc>
        <w:tc>
          <w:tcPr>
            <w:tcW w:w="934" w:type="dxa"/>
            <w:tcBorders>
              <w:top w:val="single" w:sz="6" w:space="0" w:color="000000"/>
              <w:left w:val="single" w:sz="6" w:space="0" w:color="000000"/>
              <w:bottom w:val="single" w:sz="6" w:space="0" w:color="000000"/>
              <w:right w:val="single" w:sz="6" w:space="0" w:color="000000"/>
            </w:tcBorders>
          </w:tcPr>
          <w:p w:rsidR="00DD42D3" w:rsidP="00456A19" w14:paraId="2F042D74" w14:textId="77777777">
            <w:pPr>
              <w:pStyle w:val="TableParagraph"/>
              <w:spacing w:before="6"/>
              <w:ind w:left="22"/>
              <w:rPr>
                <w:rFonts w:ascii="Times New Roman" w:eastAsia="Times New Roman" w:hAnsi="Times New Roman" w:cs="Times New Roman"/>
                <w:sz w:val="17"/>
                <w:szCs w:val="17"/>
              </w:rPr>
            </w:pPr>
            <w:r>
              <w:rPr>
                <w:rFonts w:ascii="Times New Roman"/>
                <w:sz w:val="17"/>
              </w:rPr>
              <w:t>$94,520</w:t>
            </w:r>
          </w:p>
        </w:tc>
        <w:tc>
          <w:tcPr>
            <w:tcW w:w="914" w:type="dxa"/>
            <w:tcBorders>
              <w:top w:val="single" w:sz="6" w:space="0" w:color="000000"/>
              <w:left w:val="single" w:sz="6" w:space="0" w:color="000000"/>
              <w:bottom w:val="single" w:sz="6" w:space="0" w:color="000000"/>
              <w:right w:val="single" w:sz="6" w:space="0" w:color="000000"/>
            </w:tcBorders>
          </w:tcPr>
          <w:p w:rsidR="00DD42D3" w:rsidP="00456A19" w14:paraId="4E508CBD" w14:textId="77777777">
            <w:pPr>
              <w:pStyle w:val="TableParagraph"/>
              <w:spacing w:before="6"/>
              <w:ind w:left="22"/>
              <w:rPr>
                <w:rFonts w:ascii="Times New Roman" w:eastAsia="Times New Roman" w:hAnsi="Times New Roman" w:cs="Times New Roman"/>
                <w:sz w:val="17"/>
                <w:szCs w:val="17"/>
              </w:rPr>
            </w:pPr>
            <w:r>
              <w:rPr>
                <w:rFonts w:ascii="Times New Roman"/>
                <w:sz w:val="17"/>
              </w:rPr>
              <w:t>$45.44</w:t>
            </w:r>
          </w:p>
        </w:tc>
        <w:tc>
          <w:tcPr>
            <w:tcW w:w="826" w:type="dxa"/>
            <w:tcBorders>
              <w:top w:val="single" w:sz="6" w:space="0" w:color="000000"/>
              <w:left w:val="single" w:sz="6" w:space="0" w:color="000000"/>
              <w:bottom w:val="single" w:sz="6" w:space="0" w:color="000000"/>
              <w:right w:val="single" w:sz="6" w:space="0" w:color="000000"/>
            </w:tcBorders>
          </w:tcPr>
          <w:p w:rsidR="00DD42D3" w:rsidP="00456A19" w14:paraId="03340116" w14:textId="77777777">
            <w:pPr>
              <w:pStyle w:val="TableParagraph"/>
              <w:spacing w:before="6"/>
              <w:ind w:left="22"/>
              <w:rPr>
                <w:rFonts w:ascii="Times New Roman" w:eastAsia="Times New Roman" w:hAnsi="Times New Roman" w:cs="Times New Roman"/>
                <w:sz w:val="17"/>
                <w:szCs w:val="17"/>
              </w:rPr>
            </w:pPr>
            <w:r>
              <w:rPr>
                <w:rFonts w:ascii="Times New Roman"/>
                <w:spacing w:val="1"/>
                <w:sz w:val="17"/>
              </w:rPr>
              <w:t>40</w:t>
            </w:r>
          </w:p>
        </w:tc>
        <w:tc>
          <w:tcPr>
            <w:tcW w:w="914" w:type="dxa"/>
            <w:tcBorders>
              <w:top w:val="single" w:sz="6" w:space="0" w:color="000000"/>
              <w:left w:val="single" w:sz="6" w:space="0" w:color="000000"/>
              <w:bottom w:val="single" w:sz="6" w:space="0" w:color="000000"/>
              <w:right w:val="single" w:sz="6" w:space="0" w:color="000000"/>
            </w:tcBorders>
          </w:tcPr>
          <w:p w:rsidR="00DD42D3" w:rsidP="00456A19" w14:paraId="7D1A54F9" w14:textId="77777777">
            <w:pPr>
              <w:pStyle w:val="TableParagraph"/>
              <w:spacing w:before="6"/>
              <w:ind w:left="22"/>
              <w:rPr>
                <w:rFonts w:ascii="Times New Roman" w:eastAsia="Times New Roman" w:hAnsi="Times New Roman" w:cs="Times New Roman"/>
                <w:sz w:val="17"/>
                <w:szCs w:val="17"/>
              </w:rPr>
            </w:pPr>
            <w:r>
              <w:rPr>
                <w:rFonts w:ascii="Times New Roman"/>
                <w:sz w:val="17"/>
              </w:rPr>
              <w:t>1.3</w:t>
            </w:r>
          </w:p>
        </w:tc>
        <w:tc>
          <w:tcPr>
            <w:tcW w:w="1327" w:type="dxa"/>
            <w:tcBorders>
              <w:top w:val="single" w:sz="6" w:space="0" w:color="000000"/>
              <w:left w:val="single" w:sz="6" w:space="0" w:color="000000"/>
              <w:bottom w:val="single" w:sz="6" w:space="0" w:color="000000"/>
              <w:right w:val="single" w:sz="6" w:space="0" w:color="000000"/>
            </w:tcBorders>
          </w:tcPr>
          <w:p w:rsidR="00DD42D3" w:rsidP="00456A19" w14:paraId="763AC633" w14:textId="77777777">
            <w:pPr>
              <w:pStyle w:val="TableParagraph"/>
              <w:spacing w:before="6"/>
              <w:ind w:left="22"/>
              <w:rPr>
                <w:rFonts w:ascii="Times New Roman" w:eastAsia="Times New Roman" w:hAnsi="Times New Roman" w:cs="Times New Roman"/>
                <w:sz w:val="17"/>
                <w:szCs w:val="17"/>
              </w:rPr>
            </w:pPr>
            <w:r>
              <w:rPr>
                <w:rFonts w:ascii="Times New Roman"/>
                <w:sz w:val="17"/>
              </w:rPr>
              <w:t>$2,363</w:t>
            </w:r>
          </w:p>
        </w:tc>
        <w:tc>
          <w:tcPr>
            <w:tcW w:w="1140" w:type="dxa"/>
            <w:tcBorders>
              <w:top w:val="single" w:sz="6" w:space="0" w:color="000000"/>
              <w:left w:val="single" w:sz="6" w:space="0" w:color="000000"/>
              <w:bottom w:val="single" w:sz="6" w:space="0" w:color="000000"/>
              <w:right w:val="single" w:sz="6" w:space="0" w:color="000000"/>
            </w:tcBorders>
          </w:tcPr>
          <w:p w:rsidR="00DD42D3" w:rsidP="00456A19" w14:paraId="47D2791B" w14:textId="77777777"/>
        </w:tc>
      </w:tr>
      <w:tr w14:paraId="467FDE68" w14:textId="77777777" w:rsidTr="00456A19">
        <w:tblPrEx>
          <w:tblW w:w="0" w:type="auto"/>
          <w:tblInd w:w="111" w:type="dxa"/>
          <w:tblLayout w:type="fixed"/>
          <w:tblCellMar>
            <w:left w:w="0" w:type="dxa"/>
            <w:right w:w="0" w:type="dxa"/>
          </w:tblCellMar>
          <w:tblLook w:val="01E0"/>
        </w:tblPrEx>
        <w:trPr>
          <w:trHeight w:hRule="exact" w:val="221"/>
        </w:trPr>
        <w:tc>
          <w:tcPr>
            <w:tcW w:w="1985" w:type="dxa"/>
            <w:tcBorders>
              <w:top w:val="single" w:sz="6" w:space="0" w:color="000000"/>
              <w:left w:val="single" w:sz="6" w:space="0" w:color="000000"/>
              <w:bottom w:val="single" w:sz="6" w:space="0" w:color="000000"/>
              <w:right w:val="single" w:sz="6" w:space="0" w:color="000000"/>
            </w:tcBorders>
          </w:tcPr>
          <w:p w:rsidR="00DD42D3" w:rsidP="00456A19" w14:paraId="7EF439F5" w14:textId="77777777">
            <w:pPr>
              <w:pStyle w:val="TableParagraph"/>
              <w:spacing w:before="6"/>
              <w:ind w:left="22"/>
              <w:rPr>
                <w:rFonts w:ascii="Times New Roman" w:eastAsia="Times New Roman" w:hAnsi="Times New Roman" w:cs="Times New Roman"/>
                <w:sz w:val="17"/>
                <w:szCs w:val="17"/>
              </w:rPr>
            </w:pPr>
            <w:r>
              <w:rPr>
                <w:rFonts w:ascii="Times New Roman"/>
                <w:spacing w:val="-2"/>
                <w:sz w:val="17"/>
              </w:rPr>
              <w:t>IT</w:t>
            </w:r>
          </w:p>
        </w:tc>
        <w:tc>
          <w:tcPr>
            <w:tcW w:w="1375" w:type="dxa"/>
            <w:tcBorders>
              <w:top w:val="single" w:sz="6" w:space="0" w:color="000000"/>
              <w:left w:val="single" w:sz="6" w:space="0" w:color="000000"/>
              <w:bottom w:val="single" w:sz="6" w:space="0" w:color="000000"/>
              <w:right w:val="single" w:sz="6" w:space="0" w:color="000000"/>
            </w:tcBorders>
          </w:tcPr>
          <w:p w:rsidR="00DD42D3" w:rsidP="00456A19" w14:paraId="7A6075CB" w14:textId="77777777">
            <w:pPr>
              <w:pStyle w:val="TableParagraph"/>
              <w:spacing w:before="6"/>
              <w:ind w:left="23"/>
              <w:rPr>
                <w:rFonts w:ascii="Times New Roman" w:eastAsia="Times New Roman" w:hAnsi="Times New Roman" w:cs="Times New Roman"/>
                <w:sz w:val="17"/>
                <w:szCs w:val="17"/>
              </w:rPr>
            </w:pPr>
            <w:r>
              <w:rPr>
                <w:rFonts w:ascii="Times New Roman"/>
                <w:spacing w:val="-1"/>
                <w:sz w:val="17"/>
              </w:rPr>
              <w:t xml:space="preserve">GS </w:t>
            </w:r>
            <w:r>
              <w:rPr>
                <w:rFonts w:ascii="Times New Roman"/>
                <w:sz w:val="17"/>
              </w:rPr>
              <w:t>13-5</w:t>
            </w:r>
          </w:p>
        </w:tc>
        <w:tc>
          <w:tcPr>
            <w:tcW w:w="934" w:type="dxa"/>
            <w:tcBorders>
              <w:top w:val="single" w:sz="6" w:space="0" w:color="000000"/>
              <w:left w:val="single" w:sz="6" w:space="0" w:color="000000"/>
              <w:bottom w:val="single" w:sz="6" w:space="0" w:color="000000"/>
              <w:right w:val="single" w:sz="6" w:space="0" w:color="000000"/>
            </w:tcBorders>
          </w:tcPr>
          <w:p w:rsidR="00DD42D3" w:rsidP="00456A19" w14:paraId="6193EE72" w14:textId="77777777">
            <w:pPr>
              <w:pStyle w:val="TableParagraph"/>
              <w:spacing w:before="6"/>
              <w:ind w:left="22"/>
              <w:rPr>
                <w:rFonts w:ascii="Times New Roman" w:eastAsia="Times New Roman" w:hAnsi="Times New Roman" w:cs="Times New Roman"/>
                <w:sz w:val="17"/>
                <w:szCs w:val="17"/>
              </w:rPr>
            </w:pPr>
            <w:r>
              <w:rPr>
                <w:rFonts w:ascii="Times New Roman"/>
                <w:sz w:val="17"/>
              </w:rPr>
              <w:t>$112,393</w:t>
            </w:r>
          </w:p>
        </w:tc>
        <w:tc>
          <w:tcPr>
            <w:tcW w:w="914" w:type="dxa"/>
            <w:tcBorders>
              <w:top w:val="single" w:sz="6" w:space="0" w:color="000000"/>
              <w:left w:val="single" w:sz="6" w:space="0" w:color="000000"/>
              <w:bottom w:val="single" w:sz="6" w:space="0" w:color="000000"/>
              <w:right w:val="single" w:sz="6" w:space="0" w:color="000000"/>
            </w:tcBorders>
          </w:tcPr>
          <w:p w:rsidR="00DD42D3" w:rsidP="00456A19" w14:paraId="032F7571" w14:textId="77777777">
            <w:pPr>
              <w:pStyle w:val="TableParagraph"/>
              <w:spacing w:before="6"/>
              <w:ind w:left="22"/>
              <w:rPr>
                <w:rFonts w:ascii="Times New Roman" w:eastAsia="Times New Roman" w:hAnsi="Times New Roman" w:cs="Times New Roman"/>
                <w:sz w:val="17"/>
                <w:szCs w:val="17"/>
              </w:rPr>
            </w:pPr>
            <w:r>
              <w:rPr>
                <w:rFonts w:ascii="Times New Roman"/>
                <w:sz w:val="17"/>
              </w:rPr>
              <w:t>$54.04</w:t>
            </w:r>
          </w:p>
        </w:tc>
        <w:tc>
          <w:tcPr>
            <w:tcW w:w="826" w:type="dxa"/>
            <w:tcBorders>
              <w:top w:val="single" w:sz="6" w:space="0" w:color="000000"/>
              <w:left w:val="single" w:sz="6" w:space="0" w:color="000000"/>
              <w:bottom w:val="single" w:sz="6" w:space="0" w:color="000000"/>
              <w:right w:val="single" w:sz="6" w:space="0" w:color="000000"/>
            </w:tcBorders>
          </w:tcPr>
          <w:p w:rsidR="00DD42D3" w:rsidP="00456A19" w14:paraId="4EB9245A" w14:textId="77777777">
            <w:pPr>
              <w:pStyle w:val="TableParagraph"/>
              <w:spacing w:before="6"/>
              <w:ind w:left="22"/>
              <w:rPr>
                <w:rFonts w:ascii="Times New Roman" w:eastAsia="Times New Roman" w:hAnsi="Times New Roman" w:cs="Times New Roman"/>
                <w:sz w:val="17"/>
                <w:szCs w:val="17"/>
              </w:rPr>
            </w:pPr>
            <w:r>
              <w:rPr>
                <w:rFonts w:ascii="Times New Roman"/>
                <w:spacing w:val="1"/>
                <w:sz w:val="17"/>
              </w:rPr>
              <w:t>40</w:t>
            </w:r>
          </w:p>
        </w:tc>
        <w:tc>
          <w:tcPr>
            <w:tcW w:w="914" w:type="dxa"/>
            <w:tcBorders>
              <w:top w:val="single" w:sz="6" w:space="0" w:color="000000"/>
              <w:left w:val="single" w:sz="6" w:space="0" w:color="000000"/>
              <w:bottom w:val="single" w:sz="6" w:space="0" w:color="000000"/>
              <w:right w:val="single" w:sz="6" w:space="0" w:color="000000"/>
            </w:tcBorders>
          </w:tcPr>
          <w:p w:rsidR="00DD42D3" w:rsidP="00456A19" w14:paraId="2FB4624C" w14:textId="77777777">
            <w:pPr>
              <w:pStyle w:val="TableParagraph"/>
              <w:spacing w:before="6"/>
              <w:ind w:left="22"/>
              <w:rPr>
                <w:rFonts w:ascii="Times New Roman" w:eastAsia="Times New Roman" w:hAnsi="Times New Roman" w:cs="Times New Roman"/>
                <w:sz w:val="17"/>
                <w:szCs w:val="17"/>
              </w:rPr>
            </w:pPr>
            <w:r>
              <w:rPr>
                <w:rFonts w:ascii="Times New Roman"/>
                <w:sz w:val="17"/>
              </w:rPr>
              <w:t>1.3</w:t>
            </w:r>
          </w:p>
        </w:tc>
        <w:tc>
          <w:tcPr>
            <w:tcW w:w="1327" w:type="dxa"/>
            <w:tcBorders>
              <w:top w:val="single" w:sz="6" w:space="0" w:color="000000"/>
              <w:left w:val="single" w:sz="6" w:space="0" w:color="000000"/>
              <w:bottom w:val="single" w:sz="6" w:space="0" w:color="000000"/>
              <w:right w:val="single" w:sz="6" w:space="0" w:color="000000"/>
            </w:tcBorders>
          </w:tcPr>
          <w:p w:rsidR="00DD42D3" w:rsidP="00456A19" w14:paraId="362BC0AC" w14:textId="77777777">
            <w:pPr>
              <w:pStyle w:val="TableParagraph"/>
              <w:spacing w:before="6"/>
              <w:ind w:left="22"/>
              <w:rPr>
                <w:rFonts w:ascii="Times New Roman" w:eastAsia="Times New Roman" w:hAnsi="Times New Roman" w:cs="Times New Roman"/>
                <w:sz w:val="17"/>
                <w:szCs w:val="17"/>
              </w:rPr>
            </w:pPr>
            <w:r>
              <w:rPr>
                <w:rFonts w:ascii="Times New Roman"/>
                <w:sz w:val="17"/>
              </w:rPr>
              <w:t>$2,810</w:t>
            </w:r>
          </w:p>
        </w:tc>
        <w:tc>
          <w:tcPr>
            <w:tcW w:w="1140" w:type="dxa"/>
            <w:tcBorders>
              <w:top w:val="single" w:sz="6" w:space="0" w:color="000000"/>
              <w:left w:val="single" w:sz="6" w:space="0" w:color="000000"/>
              <w:bottom w:val="single" w:sz="6" w:space="0" w:color="000000"/>
              <w:right w:val="single" w:sz="6" w:space="0" w:color="000000"/>
            </w:tcBorders>
          </w:tcPr>
          <w:p w:rsidR="00DD42D3" w:rsidP="00456A19" w14:paraId="478B4FC4" w14:textId="77777777"/>
        </w:tc>
      </w:tr>
      <w:tr w14:paraId="3030BF86" w14:textId="77777777" w:rsidTr="00456A19">
        <w:tblPrEx>
          <w:tblW w:w="0" w:type="auto"/>
          <w:tblInd w:w="111" w:type="dxa"/>
          <w:tblLayout w:type="fixed"/>
          <w:tblCellMar>
            <w:left w:w="0" w:type="dxa"/>
            <w:right w:w="0" w:type="dxa"/>
          </w:tblCellMar>
          <w:tblLook w:val="01E0"/>
        </w:tblPrEx>
        <w:trPr>
          <w:trHeight w:hRule="exact" w:val="221"/>
        </w:trPr>
        <w:tc>
          <w:tcPr>
            <w:tcW w:w="1985" w:type="dxa"/>
            <w:tcBorders>
              <w:top w:val="single" w:sz="6" w:space="0" w:color="000000"/>
              <w:left w:val="single" w:sz="6" w:space="0" w:color="000000"/>
              <w:bottom w:val="single" w:sz="6" w:space="0" w:color="000000"/>
              <w:right w:val="single" w:sz="6" w:space="0" w:color="000000"/>
            </w:tcBorders>
          </w:tcPr>
          <w:p w:rsidR="00DD42D3" w:rsidP="00456A19" w14:paraId="32840B35" w14:textId="77777777">
            <w:pPr>
              <w:pStyle w:val="TableParagraph"/>
              <w:spacing w:before="6"/>
              <w:ind w:left="22"/>
              <w:rPr>
                <w:rFonts w:ascii="Times New Roman" w:eastAsia="Times New Roman" w:hAnsi="Times New Roman" w:cs="Times New Roman"/>
                <w:sz w:val="17"/>
                <w:szCs w:val="17"/>
              </w:rPr>
            </w:pPr>
            <w:r>
              <w:rPr>
                <w:rFonts w:ascii="Times New Roman"/>
                <w:spacing w:val="-2"/>
                <w:sz w:val="17"/>
              </w:rPr>
              <w:t>FOIA</w:t>
            </w:r>
          </w:p>
        </w:tc>
        <w:tc>
          <w:tcPr>
            <w:tcW w:w="1375" w:type="dxa"/>
            <w:tcBorders>
              <w:top w:val="single" w:sz="6" w:space="0" w:color="000000"/>
              <w:left w:val="single" w:sz="6" w:space="0" w:color="000000"/>
              <w:bottom w:val="single" w:sz="6" w:space="0" w:color="000000"/>
              <w:right w:val="single" w:sz="6" w:space="0" w:color="000000"/>
            </w:tcBorders>
          </w:tcPr>
          <w:p w:rsidR="00DD42D3" w:rsidP="00456A19" w14:paraId="0EAEB86A" w14:textId="77777777">
            <w:pPr>
              <w:pStyle w:val="TableParagraph"/>
              <w:spacing w:before="6"/>
              <w:ind w:left="23"/>
              <w:rPr>
                <w:rFonts w:ascii="Times New Roman" w:eastAsia="Times New Roman" w:hAnsi="Times New Roman" w:cs="Times New Roman"/>
                <w:sz w:val="17"/>
                <w:szCs w:val="17"/>
              </w:rPr>
            </w:pPr>
            <w:r>
              <w:rPr>
                <w:rFonts w:ascii="Times New Roman"/>
                <w:spacing w:val="-1"/>
                <w:sz w:val="17"/>
              </w:rPr>
              <w:t xml:space="preserve">GS </w:t>
            </w:r>
            <w:r>
              <w:rPr>
                <w:rFonts w:ascii="Times New Roman"/>
                <w:sz w:val="17"/>
              </w:rPr>
              <w:t>13-5</w:t>
            </w:r>
          </w:p>
        </w:tc>
        <w:tc>
          <w:tcPr>
            <w:tcW w:w="934" w:type="dxa"/>
            <w:tcBorders>
              <w:top w:val="single" w:sz="6" w:space="0" w:color="000000"/>
              <w:left w:val="single" w:sz="6" w:space="0" w:color="000000"/>
              <w:bottom w:val="single" w:sz="6" w:space="0" w:color="000000"/>
              <w:right w:val="single" w:sz="6" w:space="0" w:color="000000"/>
            </w:tcBorders>
          </w:tcPr>
          <w:p w:rsidR="00DD42D3" w:rsidP="00456A19" w14:paraId="5FE56AE9" w14:textId="77777777">
            <w:pPr>
              <w:pStyle w:val="TableParagraph"/>
              <w:spacing w:before="6"/>
              <w:ind w:left="22"/>
              <w:rPr>
                <w:rFonts w:ascii="Times New Roman" w:eastAsia="Times New Roman" w:hAnsi="Times New Roman" w:cs="Times New Roman"/>
                <w:sz w:val="17"/>
                <w:szCs w:val="17"/>
              </w:rPr>
            </w:pPr>
            <w:r>
              <w:rPr>
                <w:rFonts w:ascii="Times New Roman"/>
                <w:sz w:val="17"/>
              </w:rPr>
              <w:t>$112,393</w:t>
            </w:r>
          </w:p>
        </w:tc>
        <w:tc>
          <w:tcPr>
            <w:tcW w:w="914" w:type="dxa"/>
            <w:tcBorders>
              <w:top w:val="single" w:sz="6" w:space="0" w:color="000000"/>
              <w:left w:val="single" w:sz="6" w:space="0" w:color="000000"/>
              <w:bottom w:val="single" w:sz="6" w:space="0" w:color="000000"/>
              <w:right w:val="single" w:sz="6" w:space="0" w:color="000000"/>
            </w:tcBorders>
          </w:tcPr>
          <w:p w:rsidR="00DD42D3" w:rsidP="00456A19" w14:paraId="7F435384" w14:textId="77777777">
            <w:pPr>
              <w:pStyle w:val="TableParagraph"/>
              <w:spacing w:before="6"/>
              <w:ind w:left="22"/>
              <w:rPr>
                <w:rFonts w:ascii="Times New Roman" w:eastAsia="Times New Roman" w:hAnsi="Times New Roman" w:cs="Times New Roman"/>
                <w:sz w:val="17"/>
                <w:szCs w:val="17"/>
              </w:rPr>
            </w:pPr>
            <w:r>
              <w:rPr>
                <w:rFonts w:ascii="Times New Roman"/>
                <w:sz w:val="17"/>
              </w:rPr>
              <w:t>$54.04</w:t>
            </w:r>
          </w:p>
        </w:tc>
        <w:tc>
          <w:tcPr>
            <w:tcW w:w="826" w:type="dxa"/>
            <w:tcBorders>
              <w:top w:val="single" w:sz="6" w:space="0" w:color="000000"/>
              <w:left w:val="single" w:sz="6" w:space="0" w:color="000000"/>
              <w:bottom w:val="single" w:sz="6" w:space="0" w:color="000000"/>
              <w:right w:val="single" w:sz="6" w:space="0" w:color="000000"/>
            </w:tcBorders>
          </w:tcPr>
          <w:p w:rsidR="00DD42D3" w:rsidP="00456A19" w14:paraId="54E7FE37" w14:textId="77777777">
            <w:pPr>
              <w:pStyle w:val="TableParagraph"/>
              <w:spacing w:before="6"/>
              <w:ind w:left="22"/>
              <w:rPr>
                <w:rFonts w:ascii="Times New Roman" w:eastAsia="Times New Roman" w:hAnsi="Times New Roman" w:cs="Times New Roman"/>
                <w:sz w:val="17"/>
                <w:szCs w:val="17"/>
              </w:rPr>
            </w:pPr>
            <w:r>
              <w:rPr>
                <w:rFonts w:ascii="Times New Roman"/>
                <w:spacing w:val="1"/>
                <w:sz w:val="17"/>
              </w:rPr>
              <w:t>40</w:t>
            </w:r>
          </w:p>
        </w:tc>
        <w:tc>
          <w:tcPr>
            <w:tcW w:w="914" w:type="dxa"/>
            <w:tcBorders>
              <w:top w:val="single" w:sz="6" w:space="0" w:color="000000"/>
              <w:left w:val="single" w:sz="6" w:space="0" w:color="000000"/>
              <w:bottom w:val="single" w:sz="6" w:space="0" w:color="000000"/>
              <w:right w:val="single" w:sz="6" w:space="0" w:color="000000"/>
            </w:tcBorders>
          </w:tcPr>
          <w:p w:rsidR="00DD42D3" w:rsidP="00456A19" w14:paraId="63106935" w14:textId="77777777">
            <w:pPr>
              <w:pStyle w:val="TableParagraph"/>
              <w:spacing w:before="6"/>
              <w:ind w:left="22"/>
              <w:rPr>
                <w:rFonts w:ascii="Times New Roman" w:eastAsia="Times New Roman" w:hAnsi="Times New Roman" w:cs="Times New Roman"/>
                <w:sz w:val="17"/>
                <w:szCs w:val="17"/>
              </w:rPr>
            </w:pPr>
            <w:r>
              <w:rPr>
                <w:rFonts w:ascii="Times New Roman"/>
                <w:sz w:val="17"/>
              </w:rPr>
              <w:t>1.3</w:t>
            </w:r>
          </w:p>
        </w:tc>
        <w:tc>
          <w:tcPr>
            <w:tcW w:w="1327" w:type="dxa"/>
            <w:tcBorders>
              <w:top w:val="single" w:sz="6" w:space="0" w:color="000000"/>
              <w:left w:val="single" w:sz="6" w:space="0" w:color="000000"/>
              <w:bottom w:val="single" w:sz="6" w:space="0" w:color="000000"/>
              <w:right w:val="single" w:sz="6" w:space="0" w:color="000000"/>
            </w:tcBorders>
          </w:tcPr>
          <w:p w:rsidR="00DD42D3" w:rsidP="00456A19" w14:paraId="07A0FF4F" w14:textId="77777777">
            <w:pPr>
              <w:pStyle w:val="TableParagraph"/>
              <w:spacing w:before="6"/>
              <w:ind w:left="22"/>
              <w:rPr>
                <w:rFonts w:ascii="Times New Roman" w:eastAsia="Times New Roman" w:hAnsi="Times New Roman" w:cs="Times New Roman"/>
                <w:sz w:val="17"/>
                <w:szCs w:val="17"/>
              </w:rPr>
            </w:pPr>
            <w:r>
              <w:rPr>
                <w:rFonts w:ascii="Times New Roman"/>
                <w:sz w:val="17"/>
              </w:rPr>
              <w:t>$2,810</w:t>
            </w:r>
          </w:p>
        </w:tc>
        <w:tc>
          <w:tcPr>
            <w:tcW w:w="1140" w:type="dxa"/>
            <w:tcBorders>
              <w:top w:val="single" w:sz="6" w:space="0" w:color="000000"/>
              <w:left w:val="single" w:sz="6" w:space="0" w:color="000000"/>
              <w:bottom w:val="single" w:sz="6" w:space="0" w:color="000000"/>
              <w:right w:val="single" w:sz="6" w:space="0" w:color="000000"/>
            </w:tcBorders>
          </w:tcPr>
          <w:p w:rsidR="00DD42D3" w:rsidP="00456A19" w14:paraId="466F2023" w14:textId="77777777"/>
        </w:tc>
      </w:tr>
      <w:tr w14:paraId="20F00A3A" w14:textId="77777777" w:rsidTr="00456A19">
        <w:tblPrEx>
          <w:tblW w:w="0" w:type="auto"/>
          <w:tblInd w:w="111" w:type="dxa"/>
          <w:tblLayout w:type="fixed"/>
          <w:tblCellMar>
            <w:left w:w="0" w:type="dxa"/>
            <w:right w:w="0" w:type="dxa"/>
          </w:tblCellMar>
          <w:tblLook w:val="01E0"/>
        </w:tblPrEx>
        <w:trPr>
          <w:trHeight w:hRule="exact" w:val="230"/>
        </w:trPr>
        <w:tc>
          <w:tcPr>
            <w:tcW w:w="1985" w:type="dxa"/>
            <w:tcBorders>
              <w:top w:val="single" w:sz="6" w:space="0" w:color="000000"/>
              <w:left w:val="single" w:sz="6" w:space="0" w:color="000000"/>
              <w:bottom w:val="single" w:sz="15" w:space="0" w:color="000000"/>
              <w:right w:val="single" w:sz="6" w:space="0" w:color="000000"/>
            </w:tcBorders>
          </w:tcPr>
          <w:p w:rsidR="00DD42D3" w:rsidP="00456A19" w14:paraId="5930453B" w14:textId="77777777">
            <w:pPr>
              <w:pStyle w:val="TableParagraph"/>
              <w:spacing w:before="10" w:line="194" w:lineRule="exact"/>
              <w:ind w:left="22"/>
              <w:rPr>
                <w:rFonts w:ascii="Times New Roman" w:eastAsia="Times New Roman" w:hAnsi="Times New Roman" w:cs="Times New Roman"/>
                <w:sz w:val="17"/>
                <w:szCs w:val="17"/>
              </w:rPr>
            </w:pPr>
            <w:r>
              <w:rPr>
                <w:rFonts w:ascii="Times New Roman"/>
                <w:spacing w:val="-2"/>
                <w:sz w:val="17"/>
              </w:rPr>
              <w:t>Records</w:t>
            </w:r>
          </w:p>
        </w:tc>
        <w:tc>
          <w:tcPr>
            <w:tcW w:w="1375" w:type="dxa"/>
            <w:tcBorders>
              <w:top w:val="single" w:sz="6" w:space="0" w:color="000000"/>
              <w:left w:val="single" w:sz="6" w:space="0" w:color="000000"/>
              <w:bottom w:val="single" w:sz="15" w:space="0" w:color="000000"/>
              <w:right w:val="single" w:sz="6" w:space="0" w:color="000000"/>
            </w:tcBorders>
          </w:tcPr>
          <w:p w:rsidR="00DD42D3" w:rsidP="00456A19" w14:paraId="2BDCC233" w14:textId="77777777">
            <w:pPr>
              <w:pStyle w:val="TableParagraph"/>
              <w:spacing w:before="10" w:line="194" w:lineRule="exact"/>
              <w:ind w:left="23"/>
              <w:rPr>
                <w:rFonts w:ascii="Times New Roman" w:eastAsia="Times New Roman" w:hAnsi="Times New Roman" w:cs="Times New Roman"/>
                <w:sz w:val="17"/>
                <w:szCs w:val="17"/>
              </w:rPr>
            </w:pPr>
            <w:r>
              <w:rPr>
                <w:rFonts w:ascii="Times New Roman"/>
                <w:spacing w:val="-1"/>
                <w:sz w:val="17"/>
              </w:rPr>
              <w:t xml:space="preserve">GS </w:t>
            </w:r>
            <w:r>
              <w:rPr>
                <w:rFonts w:ascii="Times New Roman"/>
                <w:sz w:val="17"/>
              </w:rPr>
              <w:t>13-5</w:t>
            </w:r>
          </w:p>
        </w:tc>
        <w:tc>
          <w:tcPr>
            <w:tcW w:w="934" w:type="dxa"/>
            <w:tcBorders>
              <w:top w:val="single" w:sz="6" w:space="0" w:color="000000"/>
              <w:left w:val="single" w:sz="6" w:space="0" w:color="000000"/>
              <w:bottom w:val="single" w:sz="15" w:space="0" w:color="000000"/>
              <w:right w:val="single" w:sz="6" w:space="0" w:color="000000"/>
            </w:tcBorders>
          </w:tcPr>
          <w:p w:rsidR="00DD42D3" w:rsidP="00456A19" w14:paraId="4F12E93B" w14:textId="77777777">
            <w:pPr>
              <w:pStyle w:val="TableParagraph"/>
              <w:spacing w:before="10" w:line="194" w:lineRule="exact"/>
              <w:ind w:left="22"/>
              <w:rPr>
                <w:rFonts w:ascii="Times New Roman" w:eastAsia="Times New Roman" w:hAnsi="Times New Roman" w:cs="Times New Roman"/>
                <w:sz w:val="17"/>
                <w:szCs w:val="17"/>
              </w:rPr>
            </w:pPr>
            <w:r>
              <w:rPr>
                <w:rFonts w:ascii="Times New Roman"/>
                <w:sz w:val="17"/>
              </w:rPr>
              <w:t>$112,393</w:t>
            </w:r>
          </w:p>
        </w:tc>
        <w:tc>
          <w:tcPr>
            <w:tcW w:w="914" w:type="dxa"/>
            <w:tcBorders>
              <w:top w:val="single" w:sz="6" w:space="0" w:color="000000"/>
              <w:left w:val="single" w:sz="6" w:space="0" w:color="000000"/>
              <w:bottom w:val="single" w:sz="15" w:space="0" w:color="000000"/>
              <w:right w:val="single" w:sz="6" w:space="0" w:color="000000"/>
            </w:tcBorders>
          </w:tcPr>
          <w:p w:rsidR="00DD42D3" w:rsidP="00456A19" w14:paraId="238A59F2" w14:textId="77777777">
            <w:pPr>
              <w:pStyle w:val="TableParagraph"/>
              <w:spacing w:before="10" w:line="194" w:lineRule="exact"/>
              <w:ind w:left="22"/>
              <w:rPr>
                <w:rFonts w:ascii="Times New Roman" w:eastAsia="Times New Roman" w:hAnsi="Times New Roman" w:cs="Times New Roman"/>
                <w:sz w:val="17"/>
                <w:szCs w:val="17"/>
              </w:rPr>
            </w:pPr>
            <w:r>
              <w:rPr>
                <w:rFonts w:ascii="Times New Roman"/>
                <w:sz w:val="17"/>
              </w:rPr>
              <w:t>$54.04</w:t>
            </w:r>
          </w:p>
        </w:tc>
        <w:tc>
          <w:tcPr>
            <w:tcW w:w="826" w:type="dxa"/>
            <w:tcBorders>
              <w:top w:val="single" w:sz="6" w:space="0" w:color="000000"/>
              <w:left w:val="single" w:sz="6" w:space="0" w:color="000000"/>
              <w:bottom w:val="single" w:sz="15" w:space="0" w:color="000000"/>
              <w:right w:val="single" w:sz="6" w:space="0" w:color="000000"/>
            </w:tcBorders>
          </w:tcPr>
          <w:p w:rsidR="00DD42D3" w:rsidP="00456A19" w14:paraId="0DA966C5" w14:textId="77777777">
            <w:pPr>
              <w:pStyle w:val="TableParagraph"/>
              <w:spacing w:before="10" w:line="194" w:lineRule="exact"/>
              <w:ind w:left="22"/>
              <w:rPr>
                <w:rFonts w:ascii="Times New Roman" w:eastAsia="Times New Roman" w:hAnsi="Times New Roman" w:cs="Times New Roman"/>
                <w:sz w:val="17"/>
                <w:szCs w:val="17"/>
              </w:rPr>
            </w:pPr>
            <w:r>
              <w:rPr>
                <w:rFonts w:ascii="Times New Roman"/>
                <w:spacing w:val="1"/>
                <w:sz w:val="17"/>
              </w:rPr>
              <w:t>40</w:t>
            </w:r>
          </w:p>
        </w:tc>
        <w:tc>
          <w:tcPr>
            <w:tcW w:w="914" w:type="dxa"/>
            <w:tcBorders>
              <w:top w:val="single" w:sz="6" w:space="0" w:color="000000"/>
              <w:left w:val="single" w:sz="6" w:space="0" w:color="000000"/>
              <w:bottom w:val="single" w:sz="15" w:space="0" w:color="000000"/>
              <w:right w:val="single" w:sz="6" w:space="0" w:color="000000"/>
            </w:tcBorders>
          </w:tcPr>
          <w:p w:rsidR="00DD42D3" w:rsidP="00456A19" w14:paraId="36D83C7A" w14:textId="77777777">
            <w:pPr>
              <w:pStyle w:val="TableParagraph"/>
              <w:spacing w:before="10" w:line="194" w:lineRule="exact"/>
              <w:ind w:left="22"/>
              <w:rPr>
                <w:rFonts w:ascii="Times New Roman" w:eastAsia="Times New Roman" w:hAnsi="Times New Roman" w:cs="Times New Roman"/>
                <w:sz w:val="17"/>
                <w:szCs w:val="17"/>
              </w:rPr>
            </w:pPr>
            <w:r>
              <w:rPr>
                <w:rFonts w:ascii="Times New Roman"/>
                <w:sz w:val="17"/>
              </w:rPr>
              <w:t>1.3</w:t>
            </w:r>
          </w:p>
        </w:tc>
        <w:tc>
          <w:tcPr>
            <w:tcW w:w="1327" w:type="dxa"/>
            <w:tcBorders>
              <w:top w:val="single" w:sz="6" w:space="0" w:color="000000"/>
              <w:left w:val="single" w:sz="6" w:space="0" w:color="000000"/>
              <w:bottom w:val="single" w:sz="15" w:space="0" w:color="000000"/>
              <w:right w:val="single" w:sz="6" w:space="0" w:color="000000"/>
            </w:tcBorders>
          </w:tcPr>
          <w:p w:rsidR="00DD42D3" w:rsidP="00456A19" w14:paraId="2094F4E8" w14:textId="77777777">
            <w:pPr>
              <w:pStyle w:val="TableParagraph"/>
              <w:spacing w:before="10" w:line="194" w:lineRule="exact"/>
              <w:ind w:left="22"/>
              <w:rPr>
                <w:rFonts w:ascii="Times New Roman" w:eastAsia="Times New Roman" w:hAnsi="Times New Roman" w:cs="Times New Roman"/>
                <w:sz w:val="17"/>
                <w:szCs w:val="17"/>
              </w:rPr>
            </w:pPr>
            <w:r>
              <w:rPr>
                <w:rFonts w:ascii="Times New Roman"/>
                <w:sz w:val="17"/>
              </w:rPr>
              <w:t>$2,810</w:t>
            </w:r>
          </w:p>
        </w:tc>
        <w:tc>
          <w:tcPr>
            <w:tcW w:w="1140" w:type="dxa"/>
            <w:tcBorders>
              <w:top w:val="single" w:sz="6" w:space="0" w:color="000000"/>
              <w:left w:val="single" w:sz="6" w:space="0" w:color="000000"/>
              <w:bottom w:val="single" w:sz="15" w:space="0" w:color="000000"/>
              <w:right w:val="single" w:sz="6" w:space="0" w:color="000000"/>
            </w:tcBorders>
          </w:tcPr>
          <w:p w:rsidR="00DD42D3" w:rsidP="00456A19" w14:paraId="0D8420EE" w14:textId="77777777"/>
        </w:tc>
      </w:tr>
      <w:tr w14:paraId="20824749" w14:textId="77777777" w:rsidTr="00456A19">
        <w:tblPrEx>
          <w:tblW w:w="0" w:type="auto"/>
          <w:tblInd w:w="111" w:type="dxa"/>
          <w:tblLayout w:type="fixed"/>
          <w:tblCellMar>
            <w:left w:w="0" w:type="dxa"/>
            <w:right w:w="0" w:type="dxa"/>
          </w:tblCellMar>
          <w:tblLook w:val="01E0"/>
        </w:tblPrEx>
        <w:trPr>
          <w:trHeight w:hRule="exact" w:val="425"/>
        </w:trPr>
        <w:tc>
          <w:tcPr>
            <w:tcW w:w="1985"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33C51CA7" w14:textId="77777777">
            <w:pPr>
              <w:pStyle w:val="TableParagraph"/>
              <w:spacing w:line="185" w:lineRule="exact"/>
              <w:ind w:left="22"/>
              <w:rPr>
                <w:rFonts w:ascii="Times New Roman" w:eastAsia="Times New Roman" w:hAnsi="Times New Roman" w:cs="Times New Roman"/>
                <w:sz w:val="17"/>
                <w:szCs w:val="17"/>
              </w:rPr>
            </w:pPr>
            <w:r>
              <w:rPr>
                <w:rFonts w:ascii="Times New Roman"/>
                <w:spacing w:val="-1"/>
                <w:sz w:val="17"/>
              </w:rPr>
              <w:t>Subtotal</w:t>
            </w:r>
            <w:r>
              <w:rPr>
                <w:rFonts w:ascii="Times New Roman"/>
                <w:spacing w:val="1"/>
                <w:sz w:val="17"/>
              </w:rPr>
              <w:t xml:space="preserve"> </w:t>
            </w:r>
            <w:r>
              <w:rPr>
                <w:rFonts w:ascii="Times New Roman"/>
                <w:spacing w:val="-1"/>
                <w:sz w:val="17"/>
              </w:rPr>
              <w:t>Compensation and</w:t>
            </w:r>
          </w:p>
          <w:p w:rsidR="00DD42D3" w:rsidP="00456A19" w14:paraId="2BE8F462" w14:textId="77777777">
            <w:pPr>
              <w:pStyle w:val="TableParagraph"/>
              <w:spacing w:before="15" w:line="187" w:lineRule="exact"/>
              <w:ind w:left="22"/>
              <w:rPr>
                <w:rFonts w:ascii="Times New Roman" w:eastAsia="Times New Roman" w:hAnsi="Times New Roman" w:cs="Times New Roman"/>
                <w:sz w:val="17"/>
                <w:szCs w:val="17"/>
              </w:rPr>
            </w:pPr>
            <w:r>
              <w:rPr>
                <w:rFonts w:ascii="Times New Roman"/>
                <w:spacing w:val="-1"/>
                <w:sz w:val="17"/>
              </w:rPr>
              <w:t>Benefits</w:t>
            </w:r>
          </w:p>
        </w:tc>
        <w:tc>
          <w:tcPr>
            <w:tcW w:w="1375"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22F4128B" w14:textId="77777777"/>
        </w:tc>
        <w:tc>
          <w:tcPr>
            <w:tcW w:w="934"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08782828" w14:textId="77777777"/>
        </w:tc>
        <w:tc>
          <w:tcPr>
            <w:tcW w:w="914"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04A928DA" w14:textId="77777777"/>
        </w:tc>
        <w:tc>
          <w:tcPr>
            <w:tcW w:w="826"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6890EE03" w14:textId="77777777"/>
        </w:tc>
        <w:tc>
          <w:tcPr>
            <w:tcW w:w="914"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1B07D97C" w14:textId="77777777"/>
        </w:tc>
        <w:tc>
          <w:tcPr>
            <w:tcW w:w="1327"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172F2F35" w14:textId="77777777">
            <w:pPr>
              <w:pStyle w:val="TableParagraph"/>
              <w:spacing w:before="99"/>
              <w:ind w:left="22"/>
              <w:rPr>
                <w:rFonts w:ascii="Times New Roman" w:eastAsia="Times New Roman" w:hAnsi="Times New Roman" w:cs="Times New Roman"/>
                <w:sz w:val="17"/>
                <w:szCs w:val="17"/>
              </w:rPr>
            </w:pPr>
            <w:r>
              <w:rPr>
                <w:rFonts w:ascii="Times New Roman"/>
                <w:b/>
                <w:sz w:val="17"/>
              </w:rPr>
              <w:t>$103,243</w:t>
            </w:r>
          </w:p>
        </w:tc>
        <w:tc>
          <w:tcPr>
            <w:tcW w:w="1140"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0832D0D6" w14:textId="77777777"/>
        </w:tc>
      </w:tr>
      <w:tr w14:paraId="6E10A097" w14:textId="77777777" w:rsidTr="00456A19">
        <w:tblPrEx>
          <w:tblW w:w="0" w:type="auto"/>
          <w:tblInd w:w="111" w:type="dxa"/>
          <w:tblLayout w:type="fixed"/>
          <w:tblCellMar>
            <w:left w:w="0" w:type="dxa"/>
            <w:right w:w="0" w:type="dxa"/>
          </w:tblCellMar>
          <w:tblLook w:val="01E0"/>
        </w:tblPrEx>
        <w:trPr>
          <w:trHeight w:hRule="exact" w:val="230"/>
        </w:trPr>
        <w:tc>
          <w:tcPr>
            <w:tcW w:w="1985" w:type="dxa"/>
            <w:tcBorders>
              <w:top w:val="single" w:sz="15" w:space="0" w:color="000000"/>
              <w:left w:val="single" w:sz="6" w:space="0" w:color="000000"/>
              <w:bottom w:val="single" w:sz="6" w:space="0" w:color="000000"/>
              <w:right w:val="single" w:sz="6" w:space="0" w:color="000000"/>
            </w:tcBorders>
          </w:tcPr>
          <w:p w:rsidR="00DD42D3" w:rsidP="00456A19" w14:paraId="40F56F12" w14:textId="77777777"/>
        </w:tc>
        <w:tc>
          <w:tcPr>
            <w:tcW w:w="1375" w:type="dxa"/>
            <w:tcBorders>
              <w:top w:val="single" w:sz="15" w:space="0" w:color="000000"/>
              <w:left w:val="single" w:sz="6" w:space="0" w:color="000000"/>
              <w:bottom w:val="single" w:sz="6" w:space="0" w:color="000000"/>
              <w:right w:val="single" w:sz="6" w:space="0" w:color="000000"/>
            </w:tcBorders>
          </w:tcPr>
          <w:p w:rsidR="00DD42D3" w:rsidP="00456A19" w14:paraId="22B2DE2E" w14:textId="77777777"/>
        </w:tc>
        <w:tc>
          <w:tcPr>
            <w:tcW w:w="934" w:type="dxa"/>
            <w:tcBorders>
              <w:top w:val="single" w:sz="15" w:space="0" w:color="000000"/>
              <w:left w:val="single" w:sz="6" w:space="0" w:color="000000"/>
              <w:bottom w:val="single" w:sz="6" w:space="0" w:color="000000"/>
              <w:right w:val="single" w:sz="6" w:space="0" w:color="000000"/>
            </w:tcBorders>
          </w:tcPr>
          <w:p w:rsidR="00DD42D3" w:rsidP="00456A19" w14:paraId="43025FFB" w14:textId="77777777"/>
        </w:tc>
        <w:tc>
          <w:tcPr>
            <w:tcW w:w="914" w:type="dxa"/>
            <w:tcBorders>
              <w:top w:val="single" w:sz="15" w:space="0" w:color="000000"/>
              <w:left w:val="single" w:sz="6" w:space="0" w:color="000000"/>
              <w:bottom w:val="single" w:sz="6" w:space="0" w:color="000000"/>
              <w:right w:val="single" w:sz="6" w:space="0" w:color="000000"/>
            </w:tcBorders>
          </w:tcPr>
          <w:p w:rsidR="00DD42D3" w:rsidP="00456A19" w14:paraId="4D28EEC8" w14:textId="77777777"/>
        </w:tc>
        <w:tc>
          <w:tcPr>
            <w:tcW w:w="826" w:type="dxa"/>
            <w:tcBorders>
              <w:top w:val="single" w:sz="15" w:space="0" w:color="000000"/>
              <w:left w:val="single" w:sz="6" w:space="0" w:color="000000"/>
              <w:bottom w:val="single" w:sz="6" w:space="0" w:color="000000"/>
              <w:right w:val="single" w:sz="6" w:space="0" w:color="000000"/>
            </w:tcBorders>
          </w:tcPr>
          <w:p w:rsidR="00DD42D3" w:rsidP="00456A19" w14:paraId="365D5D40" w14:textId="77777777"/>
        </w:tc>
        <w:tc>
          <w:tcPr>
            <w:tcW w:w="914" w:type="dxa"/>
            <w:tcBorders>
              <w:top w:val="single" w:sz="15" w:space="0" w:color="000000"/>
              <w:left w:val="single" w:sz="6" w:space="0" w:color="000000"/>
              <w:bottom w:val="single" w:sz="6" w:space="0" w:color="000000"/>
              <w:right w:val="single" w:sz="6" w:space="0" w:color="000000"/>
            </w:tcBorders>
          </w:tcPr>
          <w:p w:rsidR="00DD42D3" w:rsidP="00456A19" w14:paraId="36CF3DFC" w14:textId="77777777"/>
        </w:tc>
        <w:tc>
          <w:tcPr>
            <w:tcW w:w="1327" w:type="dxa"/>
            <w:tcBorders>
              <w:top w:val="single" w:sz="15" w:space="0" w:color="000000"/>
              <w:left w:val="single" w:sz="6" w:space="0" w:color="000000"/>
              <w:bottom w:val="single" w:sz="6" w:space="0" w:color="000000"/>
              <w:right w:val="single" w:sz="6" w:space="0" w:color="000000"/>
            </w:tcBorders>
          </w:tcPr>
          <w:p w:rsidR="00DD42D3" w:rsidP="00456A19" w14:paraId="4789CF4D" w14:textId="77777777"/>
        </w:tc>
        <w:tc>
          <w:tcPr>
            <w:tcW w:w="1140" w:type="dxa"/>
            <w:tcBorders>
              <w:top w:val="single" w:sz="15" w:space="0" w:color="000000"/>
              <w:left w:val="single" w:sz="6" w:space="0" w:color="000000"/>
              <w:bottom w:val="single" w:sz="6" w:space="0" w:color="000000"/>
              <w:right w:val="single" w:sz="6" w:space="0" w:color="000000"/>
            </w:tcBorders>
          </w:tcPr>
          <w:p w:rsidR="00DD42D3" w:rsidP="00456A19" w14:paraId="0CE2A640" w14:textId="77777777"/>
        </w:tc>
      </w:tr>
      <w:tr w14:paraId="4CA1A214" w14:textId="77777777" w:rsidTr="00456A19">
        <w:tblPrEx>
          <w:tblW w:w="0" w:type="auto"/>
          <w:tblInd w:w="111" w:type="dxa"/>
          <w:tblLayout w:type="fixed"/>
          <w:tblCellMar>
            <w:left w:w="0" w:type="dxa"/>
            <w:right w:w="0" w:type="dxa"/>
          </w:tblCellMar>
          <w:tblLook w:val="01E0"/>
        </w:tblPrEx>
        <w:trPr>
          <w:trHeight w:hRule="exact" w:val="362"/>
        </w:trPr>
        <w:tc>
          <w:tcPr>
            <w:tcW w:w="1985"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0EEDBBAB" w14:textId="77777777">
            <w:pPr>
              <w:pStyle w:val="TableParagraph"/>
              <w:spacing w:before="80"/>
              <w:ind w:left="22"/>
              <w:rPr>
                <w:rFonts w:ascii="Times New Roman" w:eastAsia="Times New Roman" w:hAnsi="Times New Roman" w:cs="Times New Roman"/>
                <w:sz w:val="17"/>
                <w:szCs w:val="17"/>
              </w:rPr>
            </w:pPr>
            <w:r>
              <w:rPr>
                <w:rFonts w:ascii="Times New Roman"/>
                <w:b/>
                <w:spacing w:val="-2"/>
                <w:sz w:val="17"/>
              </w:rPr>
              <w:t>Support</w:t>
            </w:r>
            <w:r>
              <w:rPr>
                <w:rFonts w:ascii="Times New Roman"/>
                <w:b/>
                <w:spacing w:val="1"/>
                <w:sz w:val="17"/>
              </w:rPr>
              <w:t xml:space="preserve"> </w:t>
            </w:r>
            <w:r>
              <w:rPr>
                <w:rFonts w:ascii="Times New Roman"/>
                <w:b/>
                <w:sz w:val="17"/>
              </w:rPr>
              <w:t>Services</w:t>
            </w:r>
          </w:p>
        </w:tc>
        <w:tc>
          <w:tcPr>
            <w:tcW w:w="1375"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51453782" w14:textId="77777777"/>
        </w:tc>
        <w:tc>
          <w:tcPr>
            <w:tcW w:w="934"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676F4C64" w14:textId="77777777"/>
        </w:tc>
        <w:tc>
          <w:tcPr>
            <w:tcW w:w="914"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33D29430" w14:textId="77777777"/>
        </w:tc>
        <w:tc>
          <w:tcPr>
            <w:tcW w:w="826"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308BB295" w14:textId="77777777"/>
        </w:tc>
        <w:tc>
          <w:tcPr>
            <w:tcW w:w="914"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7A4EB9FE" w14:textId="77777777"/>
        </w:tc>
        <w:tc>
          <w:tcPr>
            <w:tcW w:w="1327"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39424A7F" w14:textId="77777777">
            <w:pPr>
              <w:pStyle w:val="TableParagraph"/>
              <w:spacing w:before="80"/>
              <w:ind w:left="22"/>
              <w:rPr>
                <w:rFonts w:ascii="Times New Roman" w:eastAsia="Times New Roman" w:hAnsi="Times New Roman" w:cs="Times New Roman"/>
                <w:sz w:val="17"/>
                <w:szCs w:val="17"/>
              </w:rPr>
            </w:pPr>
            <w:r>
              <w:rPr>
                <w:rFonts w:ascii="Times New Roman"/>
                <w:b/>
                <w:spacing w:val="-1"/>
                <w:sz w:val="17"/>
              </w:rPr>
              <w:t>Contract</w:t>
            </w:r>
            <w:r>
              <w:rPr>
                <w:rFonts w:ascii="Times New Roman"/>
                <w:b/>
                <w:spacing w:val="1"/>
                <w:sz w:val="17"/>
              </w:rPr>
              <w:t xml:space="preserve"> </w:t>
            </w:r>
            <w:r>
              <w:rPr>
                <w:rFonts w:ascii="Times New Roman"/>
                <w:b/>
                <w:spacing w:val="-1"/>
                <w:sz w:val="17"/>
              </w:rPr>
              <w:t>Costs</w:t>
            </w:r>
          </w:p>
        </w:tc>
        <w:tc>
          <w:tcPr>
            <w:tcW w:w="1140"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3F30C27A" w14:textId="77777777"/>
        </w:tc>
      </w:tr>
      <w:tr w14:paraId="14170641" w14:textId="77777777" w:rsidTr="00456A19">
        <w:tblPrEx>
          <w:tblW w:w="0" w:type="auto"/>
          <w:tblInd w:w="111" w:type="dxa"/>
          <w:tblLayout w:type="fixed"/>
          <w:tblCellMar>
            <w:left w:w="0" w:type="dxa"/>
            <w:right w:w="0" w:type="dxa"/>
          </w:tblCellMar>
          <w:tblLook w:val="01E0"/>
        </w:tblPrEx>
        <w:trPr>
          <w:trHeight w:hRule="exact" w:val="442"/>
        </w:trPr>
        <w:tc>
          <w:tcPr>
            <w:tcW w:w="1985" w:type="dxa"/>
            <w:tcBorders>
              <w:top w:val="single" w:sz="6" w:space="0" w:color="000000"/>
              <w:left w:val="single" w:sz="6" w:space="0" w:color="000000"/>
              <w:bottom w:val="single" w:sz="6" w:space="0" w:color="000000"/>
              <w:right w:val="single" w:sz="6" w:space="0" w:color="000000"/>
            </w:tcBorders>
          </w:tcPr>
          <w:p w:rsidR="00DD42D3" w:rsidP="00456A19" w14:paraId="6FD3B859" w14:textId="77777777">
            <w:pPr>
              <w:pStyle w:val="TableParagraph"/>
              <w:spacing w:before="10" w:line="259" w:lineRule="auto"/>
              <w:ind w:left="22" w:right="619"/>
              <w:rPr>
                <w:rFonts w:ascii="Times New Roman" w:eastAsia="Times New Roman" w:hAnsi="Times New Roman" w:cs="Times New Roman"/>
                <w:sz w:val="17"/>
                <w:szCs w:val="17"/>
              </w:rPr>
            </w:pPr>
            <w:r>
              <w:rPr>
                <w:rFonts w:ascii="Times New Roman"/>
                <w:spacing w:val="-1"/>
                <w:sz w:val="17"/>
              </w:rPr>
              <w:t>Media</w:t>
            </w:r>
            <w:r>
              <w:rPr>
                <w:rFonts w:ascii="Times New Roman"/>
                <w:spacing w:val="1"/>
                <w:sz w:val="17"/>
              </w:rPr>
              <w:t xml:space="preserve"> </w:t>
            </w:r>
            <w:r>
              <w:rPr>
                <w:rFonts w:ascii="Times New Roman"/>
                <w:spacing w:val="-1"/>
                <w:sz w:val="17"/>
              </w:rPr>
              <w:t>Surveillance</w:t>
            </w:r>
            <w:r>
              <w:rPr>
                <w:rFonts w:ascii="Times New Roman"/>
                <w:spacing w:val="23"/>
                <w:sz w:val="17"/>
              </w:rPr>
              <w:t xml:space="preserve"> </w:t>
            </w:r>
            <w:r>
              <w:rPr>
                <w:rFonts w:ascii="Times New Roman"/>
                <w:spacing w:val="-1"/>
                <w:sz w:val="17"/>
              </w:rPr>
              <w:t>Subscriptions</w:t>
            </w:r>
          </w:p>
        </w:tc>
        <w:tc>
          <w:tcPr>
            <w:tcW w:w="1375" w:type="dxa"/>
            <w:tcBorders>
              <w:top w:val="single" w:sz="6" w:space="0" w:color="000000"/>
              <w:left w:val="single" w:sz="6" w:space="0" w:color="000000"/>
              <w:bottom w:val="single" w:sz="6" w:space="0" w:color="000000"/>
              <w:right w:val="single" w:sz="6" w:space="0" w:color="000000"/>
            </w:tcBorders>
          </w:tcPr>
          <w:p w:rsidR="00DD42D3" w:rsidP="00456A19" w14:paraId="28541B6E" w14:textId="77777777"/>
        </w:tc>
        <w:tc>
          <w:tcPr>
            <w:tcW w:w="934" w:type="dxa"/>
            <w:tcBorders>
              <w:top w:val="single" w:sz="6" w:space="0" w:color="000000"/>
              <w:left w:val="single" w:sz="6" w:space="0" w:color="000000"/>
              <w:bottom w:val="single" w:sz="6" w:space="0" w:color="000000"/>
              <w:right w:val="single" w:sz="6" w:space="0" w:color="000000"/>
            </w:tcBorders>
          </w:tcPr>
          <w:p w:rsidR="00DD42D3" w:rsidP="00456A19" w14:paraId="3DAD106C" w14:textId="77777777"/>
        </w:tc>
        <w:tc>
          <w:tcPr>
            <w:tcW w:w="914" w:type="dxa"/>
            <w:tcBorders>
              <w:top w:val="single" w:sz="6" w:space="0" w:color="000000"/>
              <w:left w:val="single" w:sz="6" w:space="0" w:color="000000"/>
              <w:bottom w:val="single" w:sz="6" w:space="0" w:color="000000"/>
              <w:right w:val="single" w:sz="6" w:space="0" w:color="000000"/>
            </w:tcBorders>
          </w:tcPr>
          <w:p w:rsidR="00DD42D3" w:rsidP="00456A19" w14:paraId="335BC152" w14:textId="77777777"/>
        </w:tc>
        <w:tc>
          <w:tcPr>
            <w:tcW w:w="826" w:type="dxa"/>
            <w:tcBorders>
              <w:top w:val="single" w:sz="6" w:space="0" w:color="000000"/>
              <w:left w:val="single" w:sz="6" w:space="0" w:color="000000"/>
              <w:bottom w:val="single" w:sz="6" w:space="0" w:color="000000"/>
              <w:right w:val="single" w:sz="6" w:space="0" w:color="000000"/>
            </w:tcBorders>
          </w:tcPr>
          <w:p w:rsidR="00DD42D3" w:rsidP="00456A19" w14:paraId="62144892" w14:textId="77777777"/>
        </w:tc>
        <w:tc>
          <w:tcPr>
            <w:tcW w:w="914" w:type="dxa"/>
            <w:tcBorders>
              <w:top w:val="single" w:sz="6" w:space="0" w:color="000000"/>
              <w:left w:val="single" w:sz="6" w:space="0" w:color="000000"/>
              <w:bottom w:val="single" w:sz="6" w:space="0" w:color="000000"/>
              <w:right w:val="single" w:sz="6" w:space="0" w:color="000000"/>
            </w:tcBorders>
          </w:tcPr>
          <w:p w:rsidR="00DD42D3" w:rsidP="00456A19" w14:paraId="3F30E474" w14:textId="77777777"/>
        </w:tc>
        <w:tc>
          <w:tcPr>
            <w:tcW w:w="1327" w:type="dxa"/>
            <w:tcBorders>
              <w:top w:val="single" w:sz="6" w:space="0" w:color="000000"/>
              <w:left w:val="single" w:sz="6" w:space="0" w:color="000000"/>
              <w:bottom w:val="single" w:sz="6" w:space="0" w:color="000000"/>
              <w:right w:val="single" w:sz="6" w:space="0" w:color="000000"/>
            </w:tcBorders>
          </w:tcPr>
          <w:p w:rsidR="00DD42D3" w:rsidP="00456A19" w14:paraId="51B900B2" w14:textId="77777777">
            <w:pPr>
              <w:pStyle w:val="TableParagraph"/>
              <w:spacing w:before="116"/>
              <w:ind w:left="22"/>
              <w:rPr>
                <w:rFonts w:ascii="Times New Roman" w:eastAsia="Times New Roman" w:hAnsi="Times New Roman" w:cs="Times New Roman"/>
                <w:sz w:val="17"/>
                <w:szCs w:val="17"/>
              </w:rPr>
            </w:pPr>
            <w:r>
              <w:rPr>
                <w:rFonts w:ascii="Times New Roman"/>
                <w:sz w:val="17"/>
              </w:rPr>
              <w:t>$20,000</w:t>
            </w:r>
          </w:p>
        </w:tc>
        <w:tc>
          <w:tcPr>
            <w:tcW w:w="1140" w:type="dxa"/>
            <w:tcBorders>
              <w:top w:val="single" w:sz="6" w:space="0" w:color="000000"/>
              <w:left w:val="single" w:sz="6" w:space="0" w:color="000000"/>
              <w:bottom w:val="single" w:sz="6" w:space="0" w:color="000000"/>
              <w:right w:val="single" w:sz="6" w:space="0" w:color="000000"/>
            </w:tcBorders>
          </w:tcPr>
          <w:p w:rsidR="00DD42D3" w:rsidP="00456A19" w14:paraId="415C7C3D" w14:textId="77777777"/>
        </w:tc>
      </w:tr>
      <w:tr w14:paraId="18605DE9" w14:textId="77777777" w:rsidTr="00456A19">
        <w:tblPrEx>
          <w:tblW w:w="0" w:type="auto"/>
          <w:tblInd w:w="111" w:type="dxa"/>
          <w:tblLayout w:type="fixed"/>
          <w:tblCellMar>
            <w:left w:w="0" w:type="dxa"/>
            <w:right w:w="0" w:type="dxa"/>
          </w:tblCellMar>
          <w:tblLook w:val="01E0"/>
        </w:tblPrEx>
        <w:trPr>
          <w:trHeight w:hRule="exact" w:val="221"/>
        </w:trPr>
        <w:tc>
          <w:tcPr>
            <w:tcW w:w="1985" w:type="dxa"/>
            <w:tcBorders>
              <w:top w:val="single" w:sz="6" w:space="0" w:color="000000"/>
              <w:left w:val="single" w:sz="6" w:space="0" w:color="000000"/>
              <w:bottom w:val="single" w:sz="6" w:space="0" w:color="000000"/>
              <w:right w:val="single" w:sz="6" w:space="0" w:color="000000"/>
            </w:tcBorders>
          </w:tcPr>
          <w:p w:rsidR="00DD42D3" w:rsidP="00456A19" w14:paraId="5257BA23" w14:textId="77777777">
            <w:pPr>
              <w:pStyle w:val="TableParagraph"/>
              <w:spacing w:before="6"/>
              <w:ind w:left="22"/>
              <w:rPr>
                <w:rFonts w:ascii="Times New Roman" w:eastAsia="Times New Roman" w:hAnsi="Times New Roman" w:cs="Times New Roman"/>
                <w:sz w:val="17"/>
                <w:szCs w:val="17"/>
              </w:rPr>
            </w:pPr>
            <w:r>
              <w:rPr>
                <w:rFonts w:ascii="Times New Roman"/>
                <w:spacing w:val="-1"/>
                <w:sz w:val="17"/>
              </w:rPr>
              <w:t>NRC</w:t>
            </w:r>
          </w:p>
        </w:tc>
        <w:tc>
          <w:tcPr>
            <w:tcW w:w="1375" w:type="dxa"/>
            <w:tcBorders>
              <w:top w:val="single" w:sz="6" w:space="0" w:color="000000"/>
              <w:left w:val="single" w:sz="6" w:space="0" w:color="000000"/>
              <w:bottom w:val="single" w:sz="6" w:space="0" w:color="000000"/>
              <w:right w:val="single" w:sz="6" w:space="0" w:color="000000"/>
            </w:tcBorders>
          </w:tcPr>
          <w:p w:rsidR="00DD42D3" w:rsidP="00456A19" w14:paraId="0A8CB858" w14:textId="77777777"/>
        </w:tc>
        <w:tc>
          <w:tcPr>
            <w:tcW w:w="934" w:type="dxa"/>
            <w:tcBorders>
              <w:top w:val="single" w:sz="6" w:space="0" w:color="000000"/>
              <w:left w:val="single" w:sz="6" w:space="0" w:color="000000"/>
              <w:bottom w:val="single" w:sz="6" w:space="0" w:color="000000"/>
              <w:right w:val="single" w:sz="6" w:space="0" w:color="000000"/>
            </w:tcBorders>
          </w:tcPr>
          <w:p w:rsidR="00DD42D3" w:rsidP="00456A19" w14:paraId="5388C376" w14:textId="77777777"/>
        </w:tc>
        <w:tc>
          <w:tcPr>
            <w:tcW w:w="914" w:type="dxa"/>
            <w:tcBorders>
              <w:top w:val="single" w:sz="6" w:space="0" w:color="000000"/>
              <w:left w:val="single" w:sz="6" w:space="0" w:color="000000"/>
              <w:bottom w:val="single" w:sz="6" w:space="0" w:color="000000"/>
              <w:right w:val="single" w:sz="6" w:space="0" w:color="000000"/>
            </w:tcBorders>
          </w:tcPr>
          <w:p w:rsidR="00DD42D3" w:rsidP="00456A19" w14:paraId="40BF6840" w14:textId="77777777"/>
        </w:tc>
        <w:tc>
          <w:tcPr>
            <w:tcW w:w="826" w:type="dxa"/>
            <w:tcBorders>
              <w:top w:val="single" w:sz="6" w:space="0" w:color="000000"/>
              <w:left w:val="single" w:sz="6" w:space="0" w:color="000000"/>
              <w:bottom w:val="single" w:sz="6" w:space="0" w:color="000000"/>
              <w:right w:val="single" w:sz="6" w:space="0" w:color="000000"/>
            </w:tcBorders>
          </w:tcPr>
          <w:p w:rsidR="00DD42D3" w:rsidP="00456A19" w14:paraId="0A0F25B0" w14:textId="77777777"/>
        </w:tc>
        <w:tc>
          <w:tcPr>
            <w:tcW w:w="914" w:type="dxa"/>
            <w:tcBorders>
              <w:top w:val="single" w:sz="6" w:space="0" w:color="000000"/>
              <w:left w:val="single" w:sz="6" w:space="0" w:color="000000"/>
              <w:bottom w:val="single" w:sz="6" w:space="0" w:color="000000"/>
              <w:right w:val="single" w:sz="6" w:space="0" w:color="000000"/>
            </w:tcBorders>
          </w:tcPr>
          <w:p w:rsidR="00DD42D3" w:rsidP="00456A19" w14:paraId="02257A87" w14:textId="77777777"/>
        </w:tc>
        <w:tc>
          <w:tcPr>
            <w:tcW w:w="1327" w:type="dxa"/>
            <w:tcBorders>
              <w:top w:val="single" w:sz="6" w:space="0" w:color="000000"/>
              <w:left w:val="single" w:sz="6" w:space="0" w:color="000000"/>
              <w:bottom w:val="single" w:sz="6" w:space="0" w:color="000000"/>
              <w:right w:val="single" w:sz="6" w:space="0" w:color="000000"/>
            </w:tcBorders>
          </w:tcPr>
          <w:p w:rsidR="00DD42D3" w:rsidP="00456A19" w14:paraId="72DA393F" w14:textId="77777777">
            <w:pPr>
              <w:pStyle w:val="TableParagraph"/>
              <w:spacing w:before="6"/>
              <w:ind w:left="22"/>
              <w:rPr>
                <w:rFonts w:ascii="Times New Roman" w:eastAsia="Times New Roman" w:hAnsi="Times New Roman" w:cs="Times New Roman"/>
                <w:sz w:val="17"/>
                <w:szCs w:val="17"/>
              </w:rPr>
            </w:pPr>
            <w:r>
              <w:rPr>
                <w:rFonts w:ascii="Times New Roman"/>
                <w:sz w:val="17"/>
              </w:rPr>
              <w:t>$5,000</w:t>
            </w:r>
          </w:p>
        </w:tc>
        <w:tc>
          <w:tcPr>
            <w:tcW w:w="1140" w:type="dxa"/>
            <w:tcBorders>
              <w:top w:val="single" w:sz="6" w:space="0" w:color="000000"/>
              <w:left w:val="single" w:sz="6" w:space="0" w:color="000000"/>
              <w:bottom w:val="single" w:sz="6" w:space="0" w:color="000000"/>
              <w:right w:val="single" w:sz="6" w:space="0" w:color="000000"/>
            </w:tcBorders>
          </w:tcPr>
          <w:p w:rsidR="00DD42D3" w:rsidP="00456A19" w14:paraId="38D32C89" w14:textId="77777777"/>
        </w:tc>
      </w:tr>
      <w:tr w14:paraId="52E3DBC0" w14:textId="77777777" w:rsidTr="00456A19">
        <w:tblPrEx>
          <w:tblW w:w="0" w:type="auto"/>
          <w:tblInd w:w="111" w:type="dxa"/>
          <w:tblLayout w:type="fixed"/>
          <w:tblCellMar>
            <w:left w:w="0" w:type="dxa"/>
            <w:right w:w="0" w:type="dxa"/>
          </w:tblCellMar>
          <w:tblLook w:val="01E0"/>
        </w:tblPrEx>
        <w:trPr>
          <w:trHeight w:hRule="exact" w:val="442"/>
        </w:trPr>
        <w:tc>
          <w:tcPr>
            <w:tcW w:w="1985" w:type="dxa"/>
            <w:tcBorders>
              <w:top w:val="single" w:sz="6" w:space="0" w:color="000000"/>
              <w:left w:val="single" w:sz="6" w:space="0" w:color="000000"/>
              <w:bottom w:val="single" w:sz="6" w:space="0" w:color="000000"/>
              <w:right w:val="single" w:sz="6" w:space="0" w:color="000000"/>
            </w:tcBorders>
          </w:tcPr>
          <w:p w:rsidR="00DD42D3" w:rsidP="00456A19" w14:paraId="43FF7AD4" w14:textId="77777777">
            <w:pPr>
              <w:pStyle w:val="TableParagraph"/>
              <w:spacing w:before="10" w:line="259" w:lineRule="auto"/>
              <w:ind w:left="22" w:right="278"/>
              <w:rPr>
                <w:rFonts w:ascii="Times New Roman" w:eastAsia="Times New Roman" w:hAnsi="Times New Roman" w:cs="Times New Roman"/>
                <w:sz w:val="17"/>
                <w:szCs w:val="17"/>
              </w:rPr>
            </w:pPr>
            <w:r>
              <w:rPr>
                <w:rFonts w:ascii="Times New Roman"/>
                <w:spacing w:val="-1"/>
                <w:sz w:val="17"/>
              </w:rPr>
              <w:t>Outreach/Video Support</w:t>
            </w:r>
            <w:r>
              <w:rPr>
                <w:rFonts w:ascii="Times New Roman"/>
                <w:spacing w:val="28"/>
                <w:sz w:val="17"/>
              </w:rPr>
              <w:t xml:space="preserve"> </w:t>
            </w:r>
            <w:r>
              <w:rPr>
                <w:rFonts w:ascii="Times New Roman"/>
                <w:spacing w:val="-2"/>
                <w:sz w:val="17"/>
              </w:rPr>
              <w:t>Services</w:t>
            </w:r>
          </w:p>
        </w:tc>
        <w:tc>
          <w:tcPr>
            <w:tcW w:w="1375" w:type="dxa"/>
            <w:tcBorders>
              <w:top w:val="single" w:sz="6" w:space="0" w:color="000000"/>
              <w:left w:val="single" w:sz="6" w:space="0" w:color="000000"/>
              <w:bottom w:val="single" w:sz="6" w:space="0" w:color="000000"/>
              <w:right w:val="single" w:sz="6" w:space="0" w:color="000000"/>
            </w:tcBorders>
          </w:tcPr>
          <w:p w:rsidR="00DD42D3" w:rsidP="00456A19" w14:paraId="3B17DFEC" w14:textId="77777777"/>
        </w:tc>
        <w:tc>
          <w:tcPr>
            <w:tcW w:w="934" w:type="dxa"/>
            <w:tcBorders>
              <w:top w:val="single" w:sz="6" w:space="0" w:color="000000"/>
              <w:left w:val="single" w:sz="6" w:space="0" w:color="000000"/>
              <w:bottom w:val="single" w:sz="6" w:space="0" w:color="000000"/>
              <w:right w:val="single" w:sz="6" w:space="0" w:color="000000"/>
            </w:tcBorders>
          </w:tcPr>
          <w:p w:rsidR="00DD42D3" w:rsidP="00456A19" w14:paraId="1DF63076" w14:textId="77777777"/>
        </w:tc>
        <w:tc>
          <w:tcPr>
            <w:tcW w:w="914" w:type="dxa"/>
            <w:tcBorders>
              <w:top w:val="single" w:sz="6" w:space="0" w:color="000000"/>
              <w:left w:val="single" w:sz="6" w:space="0" w:color="000000"/>
              <w:bottom w:val="single" w:sz="6" w:space="0" w:color="000000"/>
              <w:right w:val="single" w:sz="6" w:space="0" w:color="000000"/>
            </w:tcBorders>
          </w:tcPr>
          <w:p w:rsidR="00DD42D3" w:rsidP="00456A19" w14:paraId="08ADDC89" w14:textId="77777777"/>
        </w:tc>
        <w:tc>
          <w:tcPr>
            <w:tcW w:w="826" w:type="dxa"/>
            <w:tcBorders>
              <w:top w:val="single" w:sz="6" w:space="0" w:color="000000"/>
              <w:left w:val="single" w:sz="6" w:space="0" w:color="000000"/>
              <w:bottom w:val="single" w:sz="6" w:space="0" w:color="000000"/>
              <w:right w:val="single" w:sz="6" w:space="0" w:color="000000"/>
            </w:tcBorders>
          </w:tcPr>
          <w:p w:rsidR="00DD42D3" w:rsidP="00456A19" w14:paraId="10F23A0E" w14:textId="77777777"/>
        </w:tc>
        <w:tc>
          <w:tcPr>
            <w:tcW w:w="914" w:type="dxa"/>
            <w:tcBorders>
              <w:top w:val="single" w:sz="6" w:space="0" w:color="000000"/>
              <w:left w:val="single" w:sz="6" w:space="0" w:color="000000"/>
              <w:bottom w:val="single" w:sz="6" w:space="0" w:color="000000"/>
              <w:right w:val="single" w:sz="6" w:space="0" w:color="000000"/>
            </w:tcBorders>
          </w:tcPr>
          <w:p w:rsidR="00DD42D3" w:rsidP="00456A19" w14:paraId="37A9ED19" w14:textId="77777777"/>
        </w:tc>
        <w:tc>
          <w:tcPr>
            <w:tcW w:w="1327" w:type="dxa"/>
            <w:tcBorders>
              <w:top w:val="single" w:sz="6" w:space="0" w:color="000000"/>
              <w:left w:val="single" w:sz="6" w:space="0" w:color="000000"/>
              <w:bottom w:val="single" w:sz="6" w:space="0" w:color="000000"/>
              <w:right w:val="single" w:sz="6" w:space="0" w:color="000000"/>
            </w:tcBorders>
          </w:tcPr>
          <w:p w:rsidR="00DD42D3" w:rsidP="00456A19" w14:paraId="0CF9B2E6" w14:textId="77777777">
            <w:pPr>
              <w:pStyle w:val="TableParagraph"/>
              <w:spacing w:before="116"/>
              <w:ind w:left="22"/>
              <w:rPr>
                <w:rFonts w:ascii="Times New Roman" w:eastAsia="Times New Roman" w:hAnsi="Times New Roman" w:cs="Times New Roman"/>
                <w:sz w:val="17"/>
                <w:szCs w:val="17"/>
              </w:rPr>
            </w:pPr>
            <w:r>
              <w:rPr>
                <w:rFonts w:ascii="Times New Roman"/>
                <w:sz w:val="17"/>
              </w:rPr>
              <w:t>$100,000</w:t>
            </w:r>
          </w:p>
        </w:tc>
        <w:tc>
          <w:tcPr>
            <w:tcW w:w="1140" w:type="dxa"/>
            <w:tcBorders>
              <w:top w:val="single" w:sz="6" w:space="0" w:color="000000"/>
              <w:left w:val="single" w:sz="6" w:space="0" w:color="000000"/>
              <w:bottom w:val="single" w:sz="6" w:space="0" w:color="000000"/>
              <w:right w:val="single" w:sz="6" w:space="0" w:color="000000"/>
            </w:tcBorders>
          </w:tcPr>
          <w:p w:rsidR="00DD42D3" w:rsidP="00456A19" w14:paraId="6250DAB9" w14:textId="77777777"/>
        </w:tc>
      </w:tr>
      <w:tr w14:paraId="42028F75" w14:textId="77777777" w:rsidTr="00456A19">
        <w:tblPrEx>
          <w:tblW w:w="0" w:type="auto"/>
          <w:tblInd w:w="111" w:type="dxa"/>
          <w:tblLayout w:type="fixed"/>
          <w:tblCellMar>
            <w:left w:w="0" w:type="dxa"/>
            <w:right w:w="0" w:type="dxa"/>
          </w:tblCellMar>
          <w:tblLook w:val="01E0"/>
        </w:tblPrEx>
        <w:trPr>
          <w:trHeight w:hRule="exact" w:val="230"/>
        </w:trPr>
        <w:tc>
          <w:tcPr>
            <w:tcW w:w="1985" w:type="dxa"/>
            <w:tcBorders>
              <w:top w:val="single" w:sz="6" w:space="0" w:color="000000"/>
              <w:left w:val="single" w:sz="6" w:space="0" w:color="000000"/>
              <w:bottom w:val="single" w:sz="15" w:space="0" w:color="000000"/>
              <w:right w:val="single" w:sz="6" w:space="0" w:color="000000"/>
            </w:tcBorders>
          </w:tcPr>
          <w:p w:rsidR="00DD42D3" w:rsidP="00456A19" w14:paraId="0A7227D9" w14:textId="77777777">
            <w:pPr>
              <w:pStyle w:val="TableParagraph"/>
              <w:spacing w:before="10" w:line="194" w:lineRule="exact"/>
              <w:ind w:left="22"/>
              <w:rPr>
                <w:rFonts w:ascii="Times New Roman" w:eastAsia="Times New Roman" w:hAnsi="Times New Roman" w:cs="Times New Roman"/>
                <w:sz w:val="17"/>
                <w:szCs w:val="17"/>
              </w:rPr>
            </w:pPr>
            <w:r>
              <w:rPr>
                <w:rFonts w:ascii="Times New Roman"/>
                <w:spacing w:val="-1"/>
                <w:sz w:val="17"/>
              </w:rPr>
              <w:t>WebSupport</w:t>
            </w:r>
          </w:p>
        </w:tc>
        <w:tc>
          <w:tcPr>
            <w:tcW w:w="1375" w:type="dxa"/>
            <w:tcBorders>
              <w:top w:val="single" w:sz="6" w:space="0" w:color="000000"/>
              <w:left w:val="single" w:sz="6" w:space="0" w:color="000000"/>
              <w:bottom w:val="single" w:sz="15" w:space="0" w:color="000000"/>
              <w:right w:val="single" w:sz="6" w:space="0" w:color="000000"/>
            </w:tcBorders>
          </w:tcPr>
          <w:p w:rsidR="00DD42D3" w:rsidP="00456A19" w14:paraId="586F742A" w14:textId="77777777"/>
        </w:tc>
        <w:tc>
          <w:tcPr>
            <w:tcW w:w="934" w:type="dxa"/>
            <w:tcBorders>
              <w:top w:val="single" w:sz="6" w:space="0" w:color="000000"/>
              <w:left w:val="single" w:sz="6" w:space="0" w:color="000000"/>
              <w:bottom w:val="single" w:sz="15" w:space="0" w:color="000000"/>
              <w:right w:val="single" w:sz="6" w:space="0" w:color="000000"/>
            </w:tcBorders>
          </w:tcPr>
          <w:p w:rsidR="00DD42D3" w:rsidP="00456A19" w14:paraId="46C86246" w14:textId="77777777"/>
        </w:tc>
        <w:tc>
          <w:tcPr>
            <w:tcW w:w="914" w:type="dxa"/>
            <w:tcBorders>
              <w:top w:val="single" w:sz="6" w:space="0" w:color="000000"/>
              <w:left w:val="single" w:sz="6" w:space="0" w:color="000000"/>
              <w:bottom w:val="single" w:sz="15" w:space="0" w:color="000000"/>
              <w:right w:val="single" w:sz="6" w:space="0" w:color="000000"/>
            </w:tcBorders>
          </w:tcPr>
          <w:p w:rsidR="00DD42D3" w:rsidP="00456A19" w14:paraId="106EEA4E" w14:textId="77777777"/>
        </w:tc>
        <w:tc>
          <w:tcPr>
            <w:tcW w:w="826" w:type="dxa"/>
            <w:tcBorders>
              <w:top w:val="single" w:sz="6" w:space="0" w:color="000000"/>
              <w:left w:val="single" w:sz="6" w:space="0" w:color="000000"/>
              <w:bottom w:val="single" w:sz="15" w:space="0" w:color="000000"/>
              <w:right w:val="single" w:sz="6" w:space="0" w:color="000000"/>
            </w:tcBorders>
          </w:tcPr>
          <w:p w:rsidR="00DD42D3" w:rsidP="00456A19" w14:paraId="0A1F61C5" w14:textId="77777777"/>
        </w:tc>
        <w:tc>
          <w:tcPr>
            <w:tcW w:w="914" w:type="dxa"/>
            <w:tcBorders>
              <w:top w:val="single" w:sz="6" w:space="0" w:color="000000"/>
              <w:left w:val="single" w:sz="6" w:space="0" w:color="000000"/>
              <w:bottom w:val="single" w:sz="15" w:space="0" w:color="000000"/>
              <w:right w:val="single" w:sz="6" w:space="0" w:color="000000"/>
            </w:tcBorders>
          </w:tcPr>
          <w:p w:rsidR="00DD42D3" w:rsidP="00456A19" w14:paraId="70F67537" w14:textId="77777777"/>
        </w:tc>
        <w:tc>
          <w:tcPr>
            <w:tcW w:w="1327" w:type="dxa"/>
            <w:tcBorders>
              <w:top w:val="single" w:sz="6" w:space="0" w:color="000000"/>
              <w:left w:val="single" w:sz="6" w:space="0" w:color="000000"/>
              <w:bottom w:val="single" w:sz="15" w:space="0" w:color="000000"/>
              <w:right w:val="single" w:sz="6" w:space="0" w:color="000000"/>
            </w:tcBorders>
          </w:tcPr>
          <w:p w:rsidR="00DD42D3" w:rsidP="00456A19" w14:paraId="39FBB717" w14:textId="77777777">
            <w:pPr>
              <w:pStyle w:val="TableParagraph"/>
              <w:spacing w:before="10" w:line="194" w:lineRule="exact"/>
              <w:ind w:left="22"/>
              <w:rPr>
                <w:rFonts w:ascii="Times New Roman" w:eastAsia="Times New Roman" w:hAnsi="Times New Roman" w:cs="Times New Roman"/>
                <w:sz w:val="17"/>
                <w:szCs w:val="17"/>
              </w:rPr>
            </w:pPr>
            <w:r>
              <w:rPr>
                <w:rFonts w:ascii="Times New Roman"/>
                <w:sz w:val="17"/>
              </w:rPr>
              <w:t>$5,000</w:t>
            </w:r>
          </w:p>
        </w:tc>
        <w:tc>
          <w:tcPr>
            <w:tcW w:w="1140" w:type="dxa"/>
            <w:tcBorders>
              <w:top w:val="single" w:sz="6" w:space="0" w:color="000000"/>
              <w:left w:val="single" w:sz="6" w:space="0" w:color="000000"/>
              <w:bottom w:val="single" w:sz="15" w:space="0" w:color="000000"/>
              <w:right w:val="single" w:sz="6" w:space="0" w:color="000000"/>
            </w:tcBorders>
          </w:tcPr>
          <w:p w:rsidR="00DD42D3" w:rsidP="00456A19" w14:paraId="08ABCDCB" w14:textId="77777777"/>
        </w:tc>
      </w:tr>
      <w:tr w14:paraId="7685ECC1" w14:textId="77777777" w:rsidTr="00456A19">
        <w:tblPrEx>
          <w:tblW w:w="0" w:type="auto"/>
          <w:tblInd w:w="111" w:type="dxa"/>
          <w:tblLayout w:type="fixed"/>
          <w:tblCellMar>
            <w:left w:w="0" w:type="dxa"/>
            <w:right w:w="0" w:type="dxa"/>
          </w:tblCellMar>
          <w:tblLook w:val="01E0"/>
        </w:tblPrEx>
        <w:trPr>
          <w:trHeight w:hRule="exact" w:val="461"/>
        </w:trPr>
        <w:tc>
          <w:tcPr>
            <w:tcW w:w="1985"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77464382" w14:textId="77777777">
            <w:pPr>
              <w:pStyle w:val="TableParagraph"/>
              <w:spacing w:before="114"/>
              <w:ind w:left="22"/>
              <w:rPr>
                <w:rFonts w:ascii="Times New Roman" w:eastAsia="Times New Roman" w:hAnsi="Times New Roman" w:cs="Times New Roman"/>
                <w:sz w:val="17"/>
                <w:szCs w:val="17"/>
              </w:rPr>
            </w:pPr>
            <w:r>
              <w:rPr>
                <w:rFonts w:ascii="Times New Roman"/>
                <w:spacing w:val="-1"/>
                <w:sz w:val="17"/>
              </w:rPr>
              <w:t>Subtotal</w:t>
            </w:r>
            <w:r>
              <w:rPr>
                <w:rFonts w:ascii="Times New Roman"/>
                <w:spacing w:val="1"/>
                <w:sz w:val="17"/>
              </w:rPr>
              <w:t xml:space="preserve"> </w:t>
            </w:r>
            <w:r>
              <w:rPr>
                <w:rFonts w:ascii="Times New Roman"/>
                <w:spacing w:val="-1"/>
                <w:sz w:val="17"/>
              </w:rPr>
              <w:t>Support</w:t>
            </w:r>
            <w:r>
              <w:rPr>
                <w:rFonts w:ascii="Times New Roman"/>
                <w:spacing w:val="1"/>
                <w:sz w:val="17"/>
              </w:rPr>
              <w:t xml:space="preserve"> </w:t>
            </w:r>
            <w:r>
              <w:rPr>
                <w:rFonts w:ascii="Times New Roman"/>
                <w:spacing w:val="-2"/>
                <w:sz w:val="17"/>
              </w:rPr>
              <w:t>Services</w:t>
            </w:r>
          </w:p>
        </w:tc>
        <w:tc>
          <w:tcPr>
            <w:tcW w:w="1375"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5D98C16B" w14:textId="77777777"/>
        </w:tc>
        <w:tc>
          <w:tcPr>
            <w:tcW w:w="934"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484114FD" w14:textId="77777777"/>
        </w:tc>
        <w:tc>
          <w:tcPr>
            <w:tcW w:w="914"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03CF1611" w14:textId="77777777"/>
        </w:tc>
        <w:tc>
          <w:tcPr>
            <w:tcW w:w="826"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3A8E29B9" w14:textId="77777777"/>
        </w:tc>
        <w:tc>
          <w:tcPr>
            <w:tcW w:w="914"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7AE363BD" w14:textId="77777777"/>
        </w:tc>
        <w:tc>
          <w:tcPr>
            <w:tcW w:w="1327"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00763915" w14:textId="77777777">
            <w:pPr>
              <w:pStyle w:val="TableParagraph"/>
              <w:spacing w:before="116"/>
              <w:ind w:left="23"/>
              <w:rPr>
                <w:rFonts w:ascii="Times New Roman" w:eastAsia="Times New Roman" w:hAnsi="Times New Roman" w:cs="Times New Roman"/>
                <w:sz w:val="17"/>
                <w:szCs w:val="17"/>
              </w:rPr>
            </w:pPr>
            <w:r>
              <w:rPr>
                <w:rFonts w:ascii="Times New Roman"/>
                <w:b/>
                <w:sz w:val="17"/>
              </w:rPr>
              <w:t>$130,000</w:t>
            </w:r>
          </w:p>
        </w:tc>
        <w:tc>
          <w:tcPr>
            <w:tcW w:w="1140"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52789200" w14:textId="77777777"/>
        </w:tc>
      </w:tr>
      <w:tr w14:paraId="6B867270" w14:textId="77777777" w:rsidTr="00456A19">
        <w:tblPrEx>
          <w:tblW w:w="0" w:type="auto"/>
          <w:tblInd w:w="111" w:type="dxa"/>
          <w:tblLayout w:type="fixed"/>
          <w:tblCellMar>
            <w:left w:w="0" w:type="dxa"/>
            <w:right w:w="0" w:type="dxa"/>
          </w:tblCellMar>
          <w:tblLook w:val="01E0"/>
        </w:tblPrEx>
        <w:trPr>
          <w:trHeight w:hRule="exact" w:val="230"/>
        </w:trPr>
        <w:tc>
          <w:tcPr>
            <w:tcW w:w="1985" w:type="dxa"/>
            <w:tcBorders>
              <w:top w:val="single" w:sz="15" w:space="0" w:color="000000"/>
              <w:left w:val="single" w:sz="6" w:space="0" w:color="000000"/>
              <w:bottom w:val="single" w:sz="6" w:space="0" w:color="000000"/>
              <w:right w:val="single" w:sz="6" w:space="0" w:color="000000"/>
            </w:tcBorders>
          </w:tcPr>
          <w:p w:rsidR="00DD42D3" w:rsidP="00456A19" w14:paraId="0AD89CDB" w14:textId="77777777"/>
        </w:tc>
        <w:tc>
          <w:tcPr>
            <w:tcW w:w="1375" w:type="dxa"/>
            <w:tcBorders>
              <w:top w:val="single" w:sz="15" w:space="0" w:color="000000"/>
              <w:left w:val="single" w:sz="6" w:space="0" w:color="000000"/>
              <w:bottom w:val="single" w:sz="6" w:space="0" w:color="000000"/>
              <w:right w:val="single" w:sz="6" w:space="0" w:color="000000"/>
            </w:tcBorders>
          </w:tcPr>
          <w:p w:rsidR="00DD42D3" w:rsidP="00456A19" w14:paraId="33063109" w14:textId="77777777"/>
        </w:tc>
        <w:tc>
          <w:tcPr>
            <w:tcW w:w="934" w:type="dxa"/>
            <w:tcBorders>
              <w:top w:val="single" w:sz="15" w:space="0" w:color="000000"/>
              <w:left w:val="single" w:sz="6" w:space="0" w:color="000000"/>
              <w:bottom w:val="single" w:sz="6" w:space="0" w:color="000000"/>
              <w:right w:val="single" w:sz="6" w:space="0" w:color="000000"/>
            </w:tcBorders>
          </w:tcPr>
          <w:p w:rsidR="00DD42D3" w:rsidP="00456A19" w14:paraId="0F93F7F2" w14:textId="77777777"/>
        </w:tc>
        <w:tc>
          <w:tcPr>
            <w:tcW w:w="914" w:type="dxa"/>
            <w:tcBorders>
              <w:top w:val="single" w:sz="15" w:space="0" w:color="000000"/>
              <w:left w:val="single" w:sz="6" w:space="0" w:color="000000"/>
              <w:bottom w:val="single" w:sz="6" w:space="0" w:color="000000"/>
              <w:right w:val="single" w:sz="6" w:space="0" w:color="000000"/>
            </w:tcBorders>
          </w:tcPr>
          <w:p w:rsidR="00DD42D3" w:rsidP="00456A19" w14:paraId="3A9BB1F1" w14:textId="77777777"/>
        </w:tc>
        <w:tc>
          <w:tcPr>
            <w:tcW w:w="826" w:type="dxa"/>
            <w:tcBorders>
              <w:top w:val="single" w:sz="15" w:space="0" w:color="000000"/>
              <w:left w:val="single" w:sz="6" w:space="0" w:color="000000"/>
              <w:bottom w:val="single" w:sz="6" w:space="0" w:color="000000"/>
              <w:right w:val="single" w:sz="6" w:space="0" w:color="000000"/>
            </w:tcBorders>
          </w:tcPr>
          <w:p w:rsidR="00DD42D3" w:rsidP="00456A19" w14:paraId="020638C8" w14:textId="77777777"/>
        </w:tc>
        <w:tc>
          <w:tcPr>
            <w:tcW w:w="914" w:type="dxa"/>
            <w:tcBorders>
              <w:top w:val="single" w:sz="15" w:space="0" w:color="000000"/>
              <w:left w:val="single" w:sz="6" w:space="0" w:color="000000"/>
              <w:bottom w:val="single" w:sz="6" w:space="0" w:color="000000"/>
              <w:right w:val="single" w:sz="6" w:space="0" w:color="000000"/>
            </w:tcBorders>
          </w:tcPr>
          <w:p w:rsidR="00DD42D3" w:rsidP="00456A19" w14:paraId="43BCF60C" w14:textId="77777777"/>
        </w:tc>
        <w:tc>
          <w:tcPr>
            <w:tcW w:w="1327" w:type="dxa"/>
            <w:tcBorders>
              <w:top w:val="single" w:sz="15" w:space="0" w:color="000000"/>
              <w:left w:val="single" w:sz="6" w:space="0" w:color="000000"/>
              <w:bottom w:val="single" w:sz="6" w:space="0" w:color="000000"/>
              <w:right w:val="single" w:sz="6" w:space="0" w:color="000000"/>
            </w:tcBorders>
          </w:tcPr>
          <w:p w:rsidR="00DD42D3" w:rsidP="00456A19" w14:paraId="4337F657" w14:textId="77777777"/>
        </w:tc>
        <w:tc>
          <w:tcPr>
            <w:tcW w:w="1140" w:type="dxa"/>
            <w:tcBorders>
              <w:top w:val="single" w:sz="15" w:space="0" w:color="000000"/>
              <w:left w:val="single" w:sz="6" w:space="0" w:color="000000"/>
              <w:bottom w:val="single" w:sz="6" w:space="0" w:color="000000"/>
              <w:right w:val="single" w:sz="6" w:space="0" w:color="000000"/>
            </w:tcBorders>
          </w:tcPr>
          <w:p w:rsidR="00DD42D3" w:rsidP="00456A19" w14:paraId="54F23920" w14:textId="77777777"/>
        </w:tc>
      </w:tr>
      <w:tr w14:paraId="18AB1AC3" w14:textId="77777777" w:rsidTr="00456A19">
        <w:tblPrEx>
          <w:tblW w:w="0" w:type="auto"/>
          <w:tblInd w:w="111" w:type="dxa"/>
          <w:tblLayout w:type="fixed"/>
          <w:tblCellMar>
            <w:left w:w="0" w:type="dxa"/>
            <w:right w:w="0" w:type="dxa"/>
          </w:tblCellMar>
          <w:tblLook w:val="01E0"/>
        </w:tblPrEx>
        <w:trPr>
          <w:trHeight w:hRule="exact" w:val="326"/>
        </w:trPr>
        <w:tc>
          <w:tcPr>
            <w:tcW w:w="1985"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1FE12F85" w14:textId="77777777">
            <w:pPr>
              <w:pStyle w:val="TableParagraph"/>
              <w:spacing w:before="61"/>
              <w:ind w:left="22"/>
              <w:rPr>
                <w:rFonts w:ascii="Times New Roman" w:eastAsia="Times New Roman" w:hAnsi="Times New Roman" w:cs="Times New Roman"/>
                <w:sz w:val="17"/>
                <w:szCs w:val="17"/>
              </w:rPr>
            </w:pPr>
            <w:r>
              <w:rPr>
                <w:rFonts w:ascii="Times New Roman"/>
                <w:b/>
                <w:spacing w:val="-2"/>
                <w:sz w:val="17"/>
              </w:rPr>
              <w:t>Equipment</w:t>
            </w:r>
          </w:p>
        </w:tc>
        <w:tc>
          <w:tcPr>
            <w:tcW w:w="1375"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1CE8CC79" w14:textId="77777777"/>
        </w:tc>
        <w:tc>
          <w:tcPr>
            <w:tcW w:w="934"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29F8F88D" w14:textId="77777777"/>
        </w:tc>
        <w:tc>
          <w:tcPr>
            <w:tcW w:w="914"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4F6414B6" w14:textId="77777777"/>
        </w:tc>
        <w:tc>
          <w:tcPr>
            <w:tcW w:w="826"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4D7B5BA4" w14:textId="77777777"/>
        </w:tc>
        <w:tc>
          <w:tcPr>
            <w:tcW w:w="914"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10776E09" w14:textId="77777777"/>
        </w:tc>
        <w:tc>
          <w:tcPr>
            <w:tcW w:w="1327"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50C4FF5F" w14:textId="77777777"/>
        </w:tc>
        <w:tc>
          <w:tcPr>
            <w:tcW w:w="1140"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3085D0E1" w14:textId="77777777"/>
        </w:tc>
      </w:tr>
      <w:tr w14:paraId="2E4319BA" w14:textId="77777777" w:rsidTr="00456A19">
        <w:tblPrEx>
          <w:tblW w:w="0" w:type="auto"/>
          <w:tblInd w:w="111" w:type="dxa"/>
          <w:tblLayout w:type="fixed"/>
          <w:tblCellMar>
            <w:left w:w="0" w:type="dxa"/>
            <w:right w:w="0" w:type="dxa"/>
          </w:tblCellMar>
          <w:tblLook w:val="01E0"/>
        </w:tblPrEx>
        <w:trPr>
          <w:trHeight w:hRule="exact" w:val="221"/>
        </w:trPr>
        <w:tc>
          <w:tcPr>
            <w:tcW w:w="1985" w:type="dxa"/>
            <w:tcBorders>
              <w:top w:val="single" w:sz="6" w:space="0" w:color="000000"/>
              <w:left w:val="single" w:sz="6" w:space="0" w:color="000000"/>
              <w:bottom w:val="single" w:sz="6" w:space="0" w:color="000000"/>
              <w:right w:val="single" w:sz="6" w:space="0" w:color="000000"/>
            </w:tcBorders>
          </w:tcPr>
          <w:p w:rsidR="00DD42D3" w:rsidP="00456A19" w14:paraId="772E6834" w14:textId="77777777">
            <w:pPr>
              <w:pStyle w:val="TableParagraph"/>
              <w:spacing w:before="6"/>
              <w:ind w:left="22"/>
              <w:rPr>
                <w:rFonts w:ascii="Times New Roman" w:eastAsia="Times New Roman" w:hAnsi="Times New Roman" w:cs="Times New Roman"/>
                <w:sz w:val="17"/>
                <w:szCs w:val="17"/>
              </w:rPr>
            </w:pPr>
            <w:r>
              <w:rPr>
                <w:rFonts w:ascii="Times New Roman"/>
                <w:spacing w:val="-2"/>
                <w:sz w:val="17"/>
              </w:rPr>
              <w:t>Computer</w:t>
            </w:r>
            <w:r>
              <w:rPr>
                <w:rFonts w:ascii="Times New Roman"/>
                <w:spacing w:val="1"/>
                <w:sz w:val="17"/>
              </w:rPr>
              <w:t xml:space="preserve"> </w:t>
            </w:r>
            <w:r>
              <w:rPr>
                <w:rFonts w:ascii="Times New Roman"/>
                <w:sz w:val="17"/>
              </w:rPr>
              <w:t>(2)</w:t>
            </w:r>
          </w:p>
        </w:tc>
        <w:tc>
          <w:tcPr>
            <w:tcW w:w="1375" w:type="dxa"/>
            <w:tcBorders>
              <w:top w:val="single" w:sz="6" w:space="0" w:color="000000"/>
              <w:left w:val="single" w:sz="6" w:space="0" w:color="000000"/>
              <w:bottom w:val="single" w:sz="6" w:space="0" w:color="000000"/>
              <w:right w:val="single" w:sz="6" w:space="0" w:color="000000"/>
            </w:tcBorders>
          </w:tcPr>
          <w:p w:rsidR="00DD42D3" w:rsidP="00456A19" w14:paraId="4A608A07" w14:textId="77777777"/>
        </w:tc>
        <w:tc>
          <w:tcPr>
            <w:tcW w:w="934" w:type="dxa"/>
            <w:tcBorders>
              <w:top w:val="single" w:sz="6" w:space="0" w:color="000000"/>
              <w:left w:val="single" w:sz="6" w:space="0" w:color="000000"/>
              <w:bottom w:val="single" w:sz="6" w:space="0" w:color="000000"/>
              <w:right w:val="single" w:sz="6" w:space="0" w:color="000000"/>
            </w:tcBorders>
          </w:tcPr>
          <w:p w:rsidR="00DD42D3" w:rsidP="00456A19" w14:paraId="749C0130" w14:textId="77777777"/>
        </w:tc>
        <w:tc>
          <w:tcPr>
            <w:tcW w:w="914" w:type="dxa"/>
            <w:tcBorders>
              <w:top w:val="single" w:sz="6" w:space="0" w:color="000000"/>
              <w:left w:val="single" w:sz="6" w:space="0" w:color="000000"/>
              <w:bottom w:val="single" w:sz="6" w:space="0" w:color="000000"/>
              <w:right w:val="single" w:sz="6" w:space="0" w:color="000000"/>
            </w:tcBorders>
          </w:tcPr>
          <w:p w:rsidR="00DD42D3" w:rsidP="00456A19" w14:paraId="1FE675B1" w14:textId="77777777"/>
        </w:tc>
        <w:tc>
          <w:tcPr>
            <w:tcW w:w="826" w:type="dxa"/>
            <w:tcBorders>
              <w:top w:val="single" w:sz="6" w:space="0" w:color="000000"/>
              <w:left w:val="single" w:sz="6" w:space="0" w:color="000000"/>
              <w:bottom w:val="single" w:sz="6" w:space="0" w:color="000000"/>
              <w:right w:val="single" w:sz="6" w:space="0" w:color="000000"/>
            </w:tcBorders>
          </w:tcPr>
          <w:p w:rsidR="00DD42D3" w:rsidP="00456A19" w14:paraId="673DC677" w14:textId="77777777"/>
        </w:tc>
        <w:tc>
          <w:tcPr>
            <w:tcW w:w="914" w:type="dxa"/>
            <w:tcBorders>
              <w:top w:val="single" w:sz="6" w:space="0" w:color="000000"/>
              <w:left w:val="single" w:sz="6" w:space="0" w:color="000000"/>
              <w:bottom w:val="single" w:sz="6" w:space="0" w:color="000000"/>
              <w:right w:val="single" w:sz="6" w:space="0" w:color="000000"/>
            </w:tcBorders>
          </w:tcPr>
          <w:p w:rsidR="00DD42D3" w:rsidP="00456A19" w14:paraId="47F3A1CA" w14:textId="77777777"/>
        </w:tc>
        <w:tc>
          <w:tcPr>
            <w:tcW w:w="1327" w:type="dxa"/>
            <w:tcBorders>
              <w:top w:val="single" w:sz="6" w:space="0" w:color="000000"/>
              <w:left w:val="single" w:sz="6" w:space="0" w:color="000000"/>
              <w:bottom w:val="single" w:sz="6" w:space="0" w:color="000000"/>
              <w:right w:val="single" w:sz="6" w:space="0" w:color="000000"/>
            </w:tcBorders>
          </w:tcPr>
          <w:p w:rsidR="00DD42D3" w:rsidP="00456A19" w14:paraId="6892A510" w14:textId="77777777">
            <w:pPr>
              <w:pStyle w:val="TableParagraph"/>
              <w:spacing w:before="6"/>
              <w:ind w:left="22"/>
              <w:rPr>
                <w:rFonts w:ascii="Times New Roman" w:eastAsia="Times New Roman" w:hAnsi="Times New Roman" w:cs="Times New Roman"/>
                <w:sz w:val="17"/>
                <w:szCs w:val="17"/>
              </w:rPr>
            </w:pPr>
            <w:r>
              <w:rPr>
                <w:rFonts w:ascii="Times New Roman"/>
                <w:sz w:val="17"/>
              </w:rPr>
              <w:t>$6,720</w:t>
            </w:r>
          </w:p>
        </w:tc>
        <w:tc>
          <w:tcPr>
            <w:tcW w:w="1140" w:type="dxa"/>
            <w:tcBorders>
              <w:top w:val="single" w:sz="6" w:space="0" w:color="000000"/>
              <w:left w:val="single" w:sz="6" w:space="0" w:color="000000"/>
              <w:bottom w:val="single" w:sz="6" w:space="0" w:color="000000"/>
              <w:right w:val="single" w:sz="6" w:space="0" w:color="000000"/>
            </w:tcBorders>
          </w:tcPr>
          <w:p w:rsidR="00DD42D3" w:rsidP="00456A19" w14:paraId="5CD3391E" w14:textId="77777777"/>
        </w:tc>
      </w:tr>
      <w:tr w14:paraId="7BB58652" w14:textId="77777777" w:rsidTr="00456A19">
        <w:tblPrEx>
          <w:tblW w:w="0" w:type="auto"/>
          <w:tblInd w:w="111" w:type="dxa"/>
          <w:tblLayout w:type="fixed"/>
          <w:tblCellMar>
            <w:left w:w="0" w:type="dxa"/>
            <w:right w:w="0" w:type="dxa"/>
          </w:tblCellMar>
          <w:tblLook w:val="01E0"/>
        </w:tblPrEx>
        <w:trPr>
          <w:trHeight w:hRule="exact" w:val="221"/>
        </w:trPr>
        <w:tc>
          <w:tcPr>
            <w:tcW w:w="1985" w:type="dxa"/>
            <w:tcBorders>
              <w:top w:val="single" w:sz="6" w:space="0" w:color="000000"/>
              <w:left w:val="single" w:sz="6" w:space="0" w:color="000000"/>
              <w:bottom w:val="single" w:sz="6" w:space="0" w:color="000000"/>
              <w:right w:val="single" w:sz="6" w:space="0" w:color="000000"/>
            </w:tcBorders>
          </w:tcPr>
          <w:p w:rsidR="00DD42D3" w:rsidP="00456A19" w14:paraId="5F3EC8A3" w14:textId="77777777">
            <w:pPr>
              <w:pStyle w:val="TableParagraph"/>
              <w:spacing w:before="6"/>
              <w:ind w:left="22"/>
              <w:rPr>
                <w:rFonts w:ascii="Times New Roman" w:eastAsia="Times New Roman" w:hAnsi="Times New Roman" w:cs="Times New Roman"/>
                <w:sz w:val="17"/>
                <w:szCs w:val="17"/>
              </w:rPr>
            </w:pPr>
            <w:r>
              <w:rPr>
                <w:rFonts w:ascii="Times New Roman"/>
                <w:spacing w:val="-1"/>
                <w:sz w:val="17"/>
              </w:rPr>
              <w:t xml:space="preserve">Phone Service </w:t>
            </w:r>
            <w:r>
              <w:rPr>
                <w:rFonts w:ascii="Times New Roman"/>
                <w:sz w:val="17"/>
              </w:rPr>
              <w:t>(2)</w:t>
            </w:r>
          </w:p>
        </w:tc>
        <w:tc>
          <w:tcPr>
            <w:tcW w:w="1375" w:type="dxa"/>
            <w:tcBorders>
              <w:top w:val="single" w:sz="6" w:space="0" w:color="000000"/>
              <w:left w:val="single" w:sz="6" w:space="0" w:color="000000"/>
              <w:bottom w:val="single" w:sz="6" w:space="0" w:color="000000"/>
              <w:right w:val="single" w:sz="6" w:space="0" w:color="000000"/>
            </w:tcBorders>
          </w:tcPr>
          <w:p w:rsidR="00DD42D3" w:rsidP="00456A19" w14:paraId="06A40DC7" w14:textId="77777777"/>
        </w:tc>
        <w:tc>
          <w:tcPr>
            <w:tcW w:w="934" w:type="dxa"/>
            <w:tcBorders>
              <w:top w:val="single" w:sz="6" w:space="0" w:color="000000"/>
              <w:left w:val="single" w:sz="6" w:space="0" w:color="000000"/>
              <w:bottom w:val="single" w:sz="6" w:space="0" w:color="000000"/>
              <w:right w:val="single" w:sz="6" w:space="0" w:color="000000"/>
            </w:tcBorders>
          </w:tcPr>
          <w:p w:rsidR="00DD42D3" w:rsidP="00456A19" w14:paraId="5EB148BC" w14:textId="77777777"/>
        </w:tc>
        <w:tc>
          <w:tcPr>
            <w:tcW w:w="914" w:type="dxa"/>
            <w:tcBorders>
              <w:top w:val="single" w:sz="6" w:space="0" w:color="000000"/>
              <w:left w:val="single" w:sz="6" w:space="0" w:color="000000"/>
              <w:bottom w:val="single" w:sz="6" w:space="0" w:color="000000"/>
              <w:right w:val="single" w:sz="6" w:space="0" w:color="000000"/>
            </w:tcBorders>
          </w:tcPr>
          <w:p w:rsidR="00DD42D3" w:rsidP="00456A19" w14:paraId="52402C0A" w14:textId="77777777"/>
        </w:tc>
        <w:tc>
          <w:tcPr>
            <w:tcW w:w="826" w:type="dxa"/>
            <w:tcBorders>
              <w:top w:val="single" w:sz="6" w:space="0" w:color="000000"/>
              <w:left w:val="single" w:sz="6" w:space="0" w:color="000000"/>
              <w:bottom w:val="single" w:sz="6" w:space="0" w:color="000000"/>
              <w:right w:val="single" w:sz="6" w:space="0" w:color="000000"/>
            </w:tcBorders>
          </w:tcPr>
          <w:p w:rsidR="00DD42D3" w:rsidP="00456A19" w14:paraId="02E64A03" w14:textId="77777777"/>
        </w:tc>
        <w:tc>
          <w:tcPr>
            <w:tcW w:w="914" w:type="dxa"/>
            <w:tcBorders>
              <w:top w:val="single" w:sz="6" w:space="0" w:color="000000"/>
              <w:left w:val="single" w:sz="6" w:space="0" w:color="000000"/>
              <w:bottom w:val="single" w:sz="6" w:space="0" w:color="000000"/>
              <w:right w:val="single" w:sz="6" w:space="0" w:color="000000"/>
            </w:tcBorders>
          </w:tcPr>
          <w:p w:rsidR="00DD42D3" w:rsidP="00456A19" w14:paraId="57B2086A" w14:textId="77777777"/>
        </w:tc>
        <w:tc>
          <w:tcPr>
            <w:tcW w:w="1327" w:type="dxa"/>
            <w:tcBorders>
              <w:top w:val="single" w:sz="6" w:space="0" w:color="000000"/>
              <w:left w:val="single" w:sz="6" w:space="0" w:color="000000"/>
              <w:bottom w:val="single" w:sz="6" w:space="0" w:color="000000"/>
              <w:right w:val="single" w:sz="6" w:space="0" w:color="000000"/>
            </w:tcBorders>
          </w:tcPr>
          <w:p w:rsidR="00DD42D3" w:rsidP="00456A19" w14:paraId="63F9B49B" w14:textId="77777777">
            <w:pPr>
              <w:pStyle w:val="TableParagraph"/>
              <w:spacing w:before="6"/>
              <w:ind w:left="22"/>
              <w:rPr>
                <w:rFonts w:ascii="Times New Roman" w:eastAsia="Times New Roman" w:hAnsi="Times New Roman" w:cs="Times New Roman"/>
                <w:sz w:val="17"/>
                <w:szCs w:val="17"/>
              </w:rPr>
            </w:pPr>
            <w:r>
              <w:rPr>
                <w:rFonts w:ascii="Times New Roman"/>
                <w:sz w:val="17"/>
              </w:rPr>
              <w:t>$1,320</w:t>
            </w:r>
          </w:p>
        </w:tc>
        <w:tc>
          <w:tcPr>
            <w:tcW w:w="1140" w:type="dxa"/>
            <w:tcBorders>
              <w:top w:val="single" w:sz="6" w:space="0" w:color="000000"/>
              <w:left w:val="single" w:sz="6" w:space="0" w:color="000000"/>
              <w:bottom w:val="single" w:sz="6" w:space="0" w:color="000000"/>
              <w:right w:val="single" w:sz="6" w:space="0" w:color="000000"/>
            </w:tcBorders>
          </w:tcPr>
          <w:p w:rsidR="00DD42D3" w:rsidP="00456A19" w14:paraId="7D9296F1" w14:textId="77777777"/>
        </w:tc>
      </w:tr>
      <w:tr w14:paraId="3443DCD3" w14:textId="77777777" w:rsidTr="00456A19">
        <w:tblPrEx>
          <w:tblW w:w="0" w:type="auto"/>
          <w:tblInd w:w="111" w:type="dxa"/>
          <w:tblLayout w:type="fixed"/>
          <w:tblCellMar>
            <w:left w:w="0" w:type="dxa"/>
            <w:right w:w="0" w:type="dxa"/>
          </w:tblCellMar>
          <w:tblLook w:val="01E0"/>
        </w:tblPrEx>
        <w:trPr>
          <w:trHeight w:hRule="exact" w:val="230"/>
        </w:trPr>
        <w:tc>
          <w:tcPr>
            <w:tcW w:w="1985" w:type="dxa"/>
            <w:tcBorders>
              <w:top w:val="single" w:sz="6" w:space="0" w:color="000000"/>
              <w:left w:val="single" w:sz="6" w:space="0" w:color="000000"/>
              <w:bottom w:val="single" w:sz="15" w:space="0" w:color="000000"/>
              <w:right w:val="single" w:sz="6" w:space="0" w:color="000000"/>
            </w:tcBorders>
          </w:tcPr>
          <w:p w:rsidR="00DD42D3" w:rsidP="00456A19" w14:paraId="7DEEF1D8" w14:textId="77777777">
            <w:pPr>
              <w:pStyle w:val="TableParagraph"/>
              <w:spacing w:before="10" w:line="194" w:lineRule="exact"/>
              <w:ind w:left="22"/>
              <w:rPr>
                <w:rFonts w:ascii="Times New Roman" w:eastAsia="Times New Roman" w:hAnsi="Times New Roman" w:cs="Times New Roman"/>
                <w:sz w:val="17"/>
                <w:szCs w:val="17"/>
              </w:rPr>
            </w:pPr>
            <w:r>
              <w:rPr>
                <w:rFonts w:ascii="Times New Roman"/>
                <w:spacing w:val="-1"/>
                <w:sz w:val="17"/>
              </w:rPr>
              <w:t xml:space="preserve">Phone </w:t>
            </w:r>
            <w:r>
              <w:rPr>
                <w:rFonts w:ascii="Times New Roman"/>
                <w:sz w:val="17"/>
              </w:rPr>
              <w:t>(2)</w:t>
            </w:r>
          </w:p>
        </w:tc>
        <w:tc>
          <w:tcPr>
            <w:tcW w:w="1375" w:type="dxa"/>
            <w:tcBorders>
              <w:top w:val="single" w:sz="6" w:space="0" w:color="000000"/>
              <w:left w:val="single" w:sz="6" w:space="0" w:color="000000"/>
              <w:bottom w:val="single" w:sz="15" w:space="0" w:color="000000"/>
              <w:right w:val="single" w:sz="6" w:space="0" w:color="000000"/>
            </w:tcBorders>
          </w:tcPr>
          <w:p w:rsidR="00DD42D3" w:rsidP="00456A19" w14:paraId="52C0E7A0" w14:textId="77777777"/>
        </w:tc>
        <w:tc>
          <w:tcPr>
            <w:tcW w:w="934" w:type="dxa"/>
            <w:tcBorders>
              <w:top w:val="single" w:sz="6" w:space="0" w:color="000000"/>
              <w:left w:val="single" w:sz="6" w:space="0" w:color="000000"/>
              <w:bottom w:val="single" w:sz="15" w:space="0" w:color="000000"/>
              <w:right w:val="single" w:sz="6" w:space="0" w:color="000000"/>
            </w:tcBorders>
          </w:tcPr>
          <w:p w:rsidR="00DD42D3" w:rsidP="00456A19" w14:paraId="4D82BE37" w14:textId="77777777"/>
        </w:tc>
        <w:tc>
          <w:tcPr>
            <w:tcW w:w="914" w:type="dxa"/>
            <w:tcBorders>
              <w:top w:val="single" w:sz="6" w:space="0" w:color="000000"/>
              <w:left w:val="single" w:sz="6" w:space="0" w:color="000000"/>
              <w:bottom w:val="single" w:sz="15" w:space="0" w:color="000000"/>
              <w:right w:val="single" w:sz="6" w:space="0" w:color="000000"/>
            </w:tcBorders>
          </w:tcPr>
          <w:p w:rsidR="00DD42D3" w:rsidP="00456A19" w14:paraId="2BC81CB2" w14:textId="77777777"/>
        </w:tc>
        <w:tc>
          <w:tcPr>
            <w:tcW w:w="826" w:type="dxa"/>
            <w:tcBorders>
              <w:top w:val="single" w:sz="6" w:space="0" w:color="000000"/>
              <w:left w:val="single" w:sz="6" w:space="0" w:color="000000"/>
              <w:bottom w:val="single" w:sz="15" w:space="0" w:color="000000"/>
              <w:right w:val="single" w:sz="6" w:space="0" w:color="000000"/>
            </w:tcBorders>
          </w:tcPr>
          <w:p w:rsidR="00DD42D3" w:rsidP="00456A19" w14:paraId="3701B4E7" w14:textId="77777777"/>
        </w:tc>
        <w:tc>
          <w:tcPr>
            <w:tcW w:w="914" w:type="dxa"/>
            <w:tcBorders>
              <w:top w:val="single" w:sz="6" w:space="0" w:color="000000"/>
              <w:left w:val="single" w:sz="6" w:space="0" w:color="000000"/>
              <w:bottom w:val="single" w:sz="15" w:space="0" w:color="000000"/>
              <w:right w:val="single" w:sz="6" w:space="0" w:color="000000"/>
            </w:tcBorders>
          </w:tcPr>
          <w:p w:rsidR="00DD42D3" w:rsidP="00456A19" w14:paraId="5785CC65" w14:textId="77777777"/>
        </w:tc>
        <w:tc>
          <w:tcPr>
            <w:tcW w:w="1327" w:type="dxa"/>
            <w:tcBorders>
              <w:top w:val="single" w:sz="6" w:space="0" w:color="000000"/>
              <w:left w:val="single" w:sz="6" w:space="0" w:color="000000"/>
              <w:bottom w:val="single" w:sz="15" w:space="0" w:color="000000"/>
              <w:right w:val="single" w:sz="6" w:space="0" w:color="000000"/>
            </w:tcBorders>
          </w:tcPr>
          <w:p w:rsidR="00DD42D3" w:rsidP="00456A19" w14:paraId="42FF2DA9" w14:textId="77777777">
            <w:pPr>
              <w:pStyle w:val="TableParagraph"/>
              <w:spacing w:before="10" w:line="194" w:lineRule="exact"/>
              <w:ind w:left="22"/>
              <w:rPr>
                <w:rFonts w:ascii="Times New Roman" w:eastAsia="Times New Roman" w:hAnsi="Times New Roman" w:cs="Times New Roman"/>
                <w:sz w:val="17"/>
                <w:szCs w:val="17"/>
              </w:rPr>
            </w:pPr>
            <w:r>
              <w:rPr>
                <w:rFonts w:ascii="Times New Roman"/>
                <w:spacing w:val="1"/>
                <w:sz w:val="17"/>
              </w:rPr>
              <w:t>$700</w:t>
            </w:r>
          </w:p>
        </w:tc>
        <w:tc>
          <w:tcPr>
            <w:tcW w:w="1140" w:type="dxa"/>
            <w:tcBorders>
              <w:top w:val="single" w:sz="6" w:space="0" w:color="000000"/>
              <w:left w:val="single" w:sz="6" w:space="0" w:color="000000"/>
              <w:bottom w:val="single" w:sz="15" w:space="0" w:color="000000"/>
              <w:right w:val="single" w:sz="6" w:space="0" w:color="000000"/>
            </w:tcBorders>
          </w:tcPr>
          <w:p w:rsidR="00DD42D3" w:rsidP="00456A19" w14:paraId="5287869B" w14:textId="77777777"/>
        </w:tc>
      </w:tr>
      <w:tr w14:paraId="36450A7A" w14:textId="77777777" w:rsidTr="00456A19">
        <w:tblPrEx>
          <w:tblW w:w="0" w:type="auto"/>
          <w:tblInd w:w="111" w:type="dxa"/>
          <w:tblLayout w:type="fixed"/>
          <w:tblCellMar>
            <w:left w:w="0" w:type="dxa"/>
            <w:right w:w="0" w:type="dxa"/>
          </w:tblCellMar>
          <w:tblLook w:val="01E0"/>
        </w:tblPrEx>
        <w:trPr>
          <w:trHeight w:hRule="exact" w:val="238"/>
        </w:trPr>
        <w:tc>
          <w:tcPr>
            <w:tcW w:w="1985"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2A7B4F70" w14:textId="77777777">
            <w:pPr>
              <w:pStyle w:val="TableParagraph"/>
              <w:spacing w:before="1"/>
              <w:ind w:left="22"/>
              <w:rPr>
                <w:rFonts w:ascii="Times New Roman" w:eastAsia="Times New Roman" w:hAnsi="Times New Roman" w:cs="Times New Roman"/>
                <w:sz w:val="17"/>
                <w:szCs w:val="17"/>
              </w:rPr>
            </w:pPr>
            <w:r>
              <w:rPr>
                <w:rFonts w:ascii="Times New Roman"/>
                <w:spacing w:val="-1"/>
                <w:sz w:val="17"/>
              </w:rPr>
              <w:t>Subtotal</w:t>
            </w:r>
            <w:r>
              <w:rPr>
                <w:rFonts w:ascii="Times New Roman"/>
                <w:spacing w:val="1"/>
                <w:sz w:val="17"/>
              </w:rPr>
              <w:t xml:space="preserve"> </w:t>
            </w:r>
            <w:r>
              <w:rPr>
                <w:rFonts w:ascii="Times New Roman"/>
                <w:spacing w:val="-2"/>
                <w:sz w:val="17"/>
              </w:rPr>
              <w:t>Equipment</w:t>
            </w:r>
          </w:p>
        </w:tc>
        <w:tc>
          <w:tcPr>
            <w:tcW w:w="1375"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57A34BC9" w14:textId="77777777"/>
        </w:tc>
        <w:tc>
          <w:tcPr>
            <w:tcW w:w="934"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2E9F3E87" w14:textId="77777777"/>
        </w:tc>
        <w:tc>
          <w:tcPr>
            <w:tcW w:w="914"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2E2E9916" w14:textId="77777777"/>
        </w:tc>
        <w:tc>
          <w:tcPr>
            <w:tcW w:w="826"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4CB3A4E0" w14:textId="77777777"/>
        </w:tc>
        <w:tc>
          <w:tcPr>
            <w:tcW w:w="914"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22C914F2" w14:textId="77777777"/>
        </w:tc>
        <w:tc>
          <w:tcPr>
            <w:tcW w:w="1327"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17354D27" w14:textId="77777777">
            <w:pPr>
              <w:pStyle w:val="TableParagraph"/>
              <w:spacing w:before="1"/>
              <w:ind w:left="22"/>
              <w:rPr>
                <w:rFonts w:ascii="Times New Roman" w:eastAsia="Times New Roman" w:hAnsi="Times New Roman" w:cs="Times New Roman"/>
                <w:sz w:val="17"/>
                <w:szCs w:val="17"/>
              </w:rPr>
            </w:pPr>
            <w:r>
              <w:rPr>
                <w:rFonts w:ascii="Times New Roman"/>
                <w:sz w:val="17"/>
              </w:rPr>
              <w:t>$8,740</w:t>
            </w:r>
          </w:p>
        </w:tc>
        <w:tc>
          <w:tcPr>
            <w:tcW w:w="1140"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72DD7E59" w14:textId="77777777"/>
        </w:tc>
      </w:tr>
      <w:tr w14:paraId="23CCBC60" w14:textId="77777777" w:rsidTr="00456A19">
        <w:tblPrEx>
          <w:tblW w:w="0" w:type="auto"/>
          <w:tblInd w:w="111" w:type="dxa"/>
          <w:tblLayout w:type="fixed"/>
          <w:tblCellMar>
            <w:left w:w="0" w:type="dxa"/>
            <w:right w:w="0" w:type="dxa"/>
          </w:tblCellMar>
          <w:tblLook w:val="01E0"/>
        </w:tblPrEx>
        <w:trPr>
          <w:trHeight w:hRule="exact" w:val="230"/>
        </w:trPr>
        <w:tc>
          <w:tcPr>
            <w:tcW w:w="1985" w:type="dxa"/>
            <w:tcBorders>
              <w:top w:val="single" w:sz="15" w:space="0" w:color="000000"/>
              <w:left w:val="single" w:sz="6" w:space="0" w:color="000000"/>
              <w:bottom w:val="single" w:sz="6" w:space="0" w:color="000000"/>
              <w:right w:val="single" w:sz="6" w:space="0" w:color="000000"/>
            </w:tcBorders>
          </w:tcPr>
          <w:p w:rsidR="00DD42D3" w:rsidP="00456A19" w14:paraId="11AFC4C3" w14:textId="77777777"/>
        </w:tc>
        <w:tc>
          <w:tcPr>
            <w:tcW w:w="1375" w:type="dxa"/>
            <w:tcBorders>
              <w:top w:val="single" w:sz="15" w:space="0" w:color="000000"/>
              <w:left w:val="single" w:sz="6" w:space="0" w:color="000000"/>
              <w:bottom w:val="single" w:sz="6" w:space="0" w:color="000000"/>
              <w:right w:val="single" w:sz="6" w:space="0" w:color="000000"/>
            </w:tcBorders>
          </w:tcPr>
          <w:p w:rsidR="00DD42D3" w:rsidP="00456A19" w14:paraId="1F1C2989" w14:textId="77777777"/>
        </w:tc>
        <w:tc>
          <w:tcPr>
            <w:tcW w:w="934" w:type="dxa"/>
            <w:tcBorders>
              <w:top w:val="single" w:sz="15" w:space="0" w:color="000000"/>
              <w:left w:val="single" w:sz="6" w:space="0" w:color="000000"/>
              <w:bottom w:val="single" w:sz="6" w:space="0" w:color="000000"/>
              <w:right w:val="single" w:sz="6" w:space="0" w:color="000000"/>
            </w:tcBorders>
          </w:tcPr>
          <w:p w:rsidR="00DD42D3" w:rsidP="00456A19" w14:paraId="16722532" w14:textId="77777777"/>
        </w:tc>
        <w:tc>
          <w:tcPr>
            <w:tcW w:w="914" w:type="dxa"/>
            <w:tcBorders>
              <w:top w:val="single" w:sz="15" w:space="0" w:color="000000"/>
              <w:left w:val="single" w:sz="6" w:space="0" w:color="000000"/>
              <w:bottom w:val="single" w:sz="6" w:space="0" w:color="000000"/>
              <w:right w:val="single" w:sz="6" w:space="0" w:color="000000"/>
            </w:tcBorders>
          </w:tcPr>
          <w:p w:rsidR="00DD42D3" w:rsidP="00456A19" w14:paraId="34099A06" w14:textId="77777777"/>
        </w:tc>
        <w:tc>
          <w:tcPr>
            <w:tcW w:w="826" w:type="dxa"/>
            <w:tcBorders>
              <w:top w:val="single" w:sz="15" w:space="0" w:color="000000"/>
              <w:left w:val="single" w:sz="6" w:space="0" w:color="000000"/>
              <w:bottom w:val="single" w:sz="6" w:space="0" w:color="000000"/>
              <w:right w:val="single" w:sz="6" w:space="0" w:color="000000"/>
            </w:tcBorders>
          </w:tcPr>
          <w:p w:rsidR="00DD42D3" w:rsidP="00456A19" w14:paraId="6F66AE1F" w14:textId="77777777"/>
        </w:tc>
        <w:tc>
          <w:tcPr>
            <w:tcW w:w="914" w:type="dxa"/>
            <w:tcBorders>
              <w:top w:val="single" w:sz="15" w:space="0" w:color="000000"/>
              <w:left w:val="single" w:sz="6" w:space="0" w:color="000000"/>
              <w:bottom w:val="single" w:sz="6" w:space="0" w:color="000000"/>
              <w:right w:val="single" w:sz="6" w:space="0" w:color="000000"/>
            </w:tcBorders>
          </w:tcPr>
          <w:p w:rsidR="00DD42D3" w:rsidP="00456A19" w14:paraId="5132C236" w14:textId="77777777"/>
        </w:tc>
        <w:tc>
          <w:tcPr>
            <w:tcW w:w="1327" w:type="dxa"/>
            <w:tcBorders>
              <w:top w:val="single" w:sz="15" w:space="0" w:color="000000"/>
              <w:left w:val="single" w:sz="6" w:space="0" w:color="000000"/>
              <w:bottom w:val="single" w:sz="6" w:space="0" w:color="000000"/>
              <w:right w:val="single" w:sz="6" w:space="0" w:color="000000"/>
            </w:tcBorders>
          </w:tcPr>
          <w:p w:rsidR="00DD42D3" w:rsidP="00456A19" w14:paraId="235181A3" w14:textId="77777777"/>
        </w:tc>
        <w:tc>
          <w:tcPr>
            <w:tcW w:w="1140" w:type="dxa"/>
            <w:tcBorders>
              <w:top w:val="single" w:sz="15" w:space="0" w:color="000000"/>
              <w:left w:val="single" w:sz="6" w:space="0" w:color="000000"/>
              <w:bottom w:val="single" w:sz="6" w:space="0" w:color="000000"/>
              <w:right w:val="single" w:sz="6" w:space="0" w:color="000000"/>
            </w:tcBorders>
          </w:tcPr>
          <w:p w:rsidR="00DD42D3" w:rsidP="00456A19" w14:paraId="08E712E6" w14:textId="77777777"/>
        </w:tc>
      </w:tr>
      <w:tr w14:paraId="52528ECD" w14:textId="77777777" w:rsidTr="00456A19">
        <w:tblPrEx>
          <w:tblW w:w="0" w:type="auto"/>
          <w:tblInd w:w="111" w:type="dxa"/>
          <w:tblLayout w:type="fixed"/>
          <w:tblCellMar>
            <w:left w:w="0" w:type="dxa"/>
            <w:right w:w="0" w:type="dxa"/>
          </w:tblCellMar>
          <w:tblLook w:val="01E0"/>
        </w:tblPrEx>
        <w:trPr>
          <w:trHeight w:hRule="exact" w:val="372"/>
        </w:trPr>
        <w:tc>
          <w:tcPr>
            <w:tcW w:w="1985"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006378E9" w14:textId="77777777">
            <w:pPr>
              <w:pStyle w:val="TableParagraph"/>
              <w:spacing w:before="85"/>
              <w:ind w:left="22"/>
              <w:rPr>
                <w:rFonts w:ascii="Times New Roman" w:eastAsia="Times New Roman" w:hAnsi="Times New Roman" w:cs="Times New Roman"/>
                <w:sz w:val="17"/>
                <w:szCs w:val="17"/>
              </w:rPr>
            </w:pPr>
            <w:r>
              <w:rPr>
                <w:rFonts w:ascii="Times New Roman"/>
                <w:b/>
                <w:sz w:val="17"/>
              </w:rPr>
              <w:t>Misc.</w:t>
            </w:r>
            <w:r>
              <w:rPr>
                <w:rFonts w:ascii="Times New Roman"/>
                <w:b/>
                <w:spacing w:val="1"/>
                <w:sz w:val="17"/>
              </w:rPr>
              <w:t xml:space="preserve"> </w:t>
            </w:r>
            <w:r>
              <w:rPr>
                <w:rFonts w:ascii="Times New Roman"/>
                <w:b/>
                <w:spacing w:val="-1"/>
                <w:sz w:val="17"/>
              </w:rPr>
              <w:t>Overhead-</w:t>
            </w:r>
          </w:p>
        </w:tc>
        <w:tc>
          <w:tcPr>
            <w:tcW w:w="1375"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03222172" w14:textId="77777777"/>
        </w:tc>
        <w:tc>
          <w:tcPr>
            <w:tcW w:w="934"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4F69B8A1" w14:textId="77777777"/>
        </w:tc>
        <w:tc>
          <w:tcPr>
            <w:tcW w:w="914"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25DCD2C4" w14:textId="77777777"/>
        </w:tc>
        <w:tc>
          <w:tcPr>
            <w:tcW w:w="826"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238E7E66" w14:textId="77777777"/>
        </w:tc>
        <w:tc>
          <w:tcPr>
            <w:tcW w:w="914"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2C93D6B0" w14:textId="77777777"/>
        </w:tc>
        <w:tc>
          <w:tcPr>
            <w:tcW w:w="1327"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3E9FEA4A" w14:textId="77777777"/>
        </w:tc>
        <w:tc>
          <w:tcPr>
            <w:tcW w:w="1140"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17EBF63F" w14:textId="77777777">
            <w:pPr>
              <w:pStyle w:val="TableParagraph"/>
              <w:spacing w:before="80"/>
              <w:ind w:left="22"/>
              <w:rPr>
                <w:rFonts w:ascii="Times New Roman" w:eastAsia="Times New Roman" w:hAnsi="Times New Roman" w:cs="Times New Roman"/>
                <w:sz w:val="17"/>
                <w:szCs w:val="17"/>
              </w:rPr>
            </w:pPr>
            <w:r>
              <w:rPr>
                <w:rFonts w:ascii="Times New Roman"/>
                <w:sz w:val="17"/>
              </w:rPr>
              <w:t>TBD</w:t>
            </w:r>
          </w:p>
        </w:tc>
      </w:tr>
      <w:tr w14:paraId="43E150D1" w14:textId="77777777" w:rsidTr="00456A19">
        <w:tblPrEx>
          <w:tblW w:w="0" w:type="auto"/>
          <w:tblInd w:w="111" w:type="dxa"/>
          <w:tblLayout w:type="fixed"/>
          <w:tblCellMar>
            <w:left w:w="0" w:type="dxa"/>
            <w:right w:w="0" w:type="dxa"/>
          </w:tblCellMar>
          <w:tblLook w:val="01E0"/>
        </w:tblPrEx>
        <w:trPr>
          <w:trHeight w:hRule="exact" w:val="194"/>
        </w:trPr>
        <w:tc>
          <w:tcPr>
            <w:tcW w:w="1985" w:type="dxa"/>
            <w:tcBorders>
              <w:top w:val="single" w:sz="6" w:space="0" w:color="000000"/>
              <w:left w:val="single" w:sz="6" w:space="0" w:color="000000"/>
              <w:bottom w:val="single" w:sz="6" w:space="0" w:color="000000"/>
              <w:right w:val="single" w:sz="6" w:space="0" w:color="000000"/>
            </w:tcBorders>
          </w:tcPr>
          <w:p w:rsidR="00DD42D3" w:rsidP="00456A19" w14:paraId="443D25FD" w14:textId="77777777"/>
        </w:tc>
        <w:tc>
          <w:tcPr>
            <w:tcW w:w="1375" w:type="dxa"/>
            <w:tcBorders>
              <w:top w:val="single" w:sz="6" w:space="0" w:color="000000"/>
              <w:left w:val="single" w:sz="6" w:space="0" w:color="000000"/>
              <w:bottom w:val="single" w:sz="6" w:space="0" w:color="000000"/>
              <w:right w:val="single" w:sz="6" w:space="0" w:color="000000"/>
            </w:tcBorders>
          </w:tcPr>
          <w:p w:rsidR="00DD42D3" w:rsidP="00456A19" w14:paraId="78E73ABE" w14:textId="77777777"/>
        </w:tc>
        <w:tc>
          <w:tcPr>
            <w:tcW w:w="934" w:type="dxa"/>
            <w:tcBorders>
              <w:top w:val="single" w:sz="6" w:space="0" w:color="000000"/>
              <w:left w:val="single" w:sz="6" w:space="0" w:color="000000"/>
              <w:bottom w:val="single" w:sz="6" w:space="0" w:color="000000"/>
              <w:right w:val="single" w:sz="6" w:space="0" w:color="000000"/>
            </w:tcBorders>
          </w:tcPr>
          <w:p w:rsidR="00DD42D3" w:rsidP="00456A19" w14:paraId="59C57113" w14:textId="77777777"/>
        </w:tc>
        <w:tc>
          <w:tcPr>
            <w:tcW w:w="914" w:type="dxa"/>
            <w:tcBorders>
              <w:top w:val="single" w:sz="6" w:space="0" w:color="000000"/>
              <w:left w:val="single" w:sz="6" w:space="0" w:color="000000"/>
              <w:bottom w:val="single" w:sz="6" w:space="0" w:color="000000"/>
              <w:right w:val="single" w:sz="6" w:space="0" w:color="000000"/>
            </w:tcBorders>
          </w:tcPr>
          <w:p w:rsidR="00DD42D3" w:rsidP="00456A19" w14:paraId="068FCF08" w14:textId="77777777"/>
        </w:tc>
        <w:tc>
          <w:tcPr>
            <w:tcW w:w="826" w:type="dxa"/>
            <w:tcBorders>
              <w:top w:val="single" w:sz="6" w:space="0" w:color="000000"/>
              <w:left w:val="single" w:sz="6" w:space="0" w:color="000000"/>
              <w:bottom w:val="single" w:sz="6" w:space="0" w:color="000000"/>
              <w:right w:val="single" w:sz="6" w:space="0" w:color="000000"/>
            </w:tcBorders>
          </w:tcPr>
          <w:p w:rsidR="00DD42D3" w:rsidP="00456A19" w14:paraId="56061350" w14:textId="77777777"/>
        </w:tc>
        <w:tc>
          <w:tcPr>
            <w:tcW w:w="914" w:type="dxa"/>
            <w:tcBorders>
              <w:top w:val="single" w:sz="6" w:space="0" w:color="000000"/>
              <w:left w:val="single" w:sz="6" w:space="0" w:color="000000"/>
              <w:bottom w:val="single" w:sz="6" w:space="0" w:color="000000"/>
              <w:right w:val="single" w:sz="6" w:space="0" w:color="000000"/>
            </w:tcBorders>
          </w:tcPr>
          <w:p w:rsidR="00DD42D3" w:rsidP="00456A19" w14:paraId="421FC0C0" w14:textId="77777777"/>
        </w:tc>
        <w:tc>
          <w:tcPr>
            <w:tcW w:w="1327" w:type="dxa"/>
            <w:tcBorders>
              <w:top w:val="single" w:sz="6" w:space="0" w:color="000000"/>
              <w:left w:val="single" w:sz="6" w:space="0" w:color="000000"/>
              <w:bottom w:val="single" w:sz="6" w:space="0" w:color="000000"/>
              <w:right w:val="single" w:sz="6" w:space="0" w:color="000000"/>
            </w:tcBorders>
          </w:tcPr>
          <w:p w:rsidR="00DD42D3" w:rsidP="00456A19" w14:paraId="573253AD" w14:textId="77777777"/>
        </w:tc>
        <w:tc>
          <w:tcPr>
            <w:tcW w:w="1140" w:type="dxa"/>
            <w:tcBorders>
              <w:top w:val="single" w:sz="6" w:space="0" w:color="000000"/>
              <w:left w:val="single" w:sz="6" w:space="0" w:color="000000"/>
              <w:bottom w:val="single" w:sz="6" w:space="0" w:color="000000"/>
              <w:right w:val="single" w:sz="6" w:space="0" w:color="000000"/>
            </w:tcBorders>
          </w:tcPr>
          <w:p w:rsidR="00DD42D3" w:rsidP="00456A19" w14:paraId="40C0EA17" w14:textId="77777777"/>
        </w:tc>
      </w:tr>
      <w:tr w14:paraId="3183D678" w14:textId="77777777" w:rsidTr="00456A19">
        <w:tblPrEx>
          <w:tblW w:w="0" w:type="auto"/>
          <w:tblInd w:w="111" w:type="dxa"/>
          <w:tblLayout w:type="fixed"/>
          <w:tblCellMar>
            <w:left w:w="0" w:type="dxa"/>
            <w:right w:w="0" w:type="dxa"/>
          </w:tblCellMar>
          <w:tblLook w:val="01E0"/>
        </w:tblPrEx>
        <w:trPr>
          <w:trHeight w:hRule="exact" w:val="221"/>
        </w:trPr>
        <w:tc>
          <w:tcPr>
            <w:tcW w:w="1985"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35E6414F" w14:textId="77777777">
            <w:pPr>
              <w:pStyle w:val="TableParagraph"/>
              <w:spacing w:before="8"/>
              <w:ind w:left="22"/>
              <w:rPr>
                <w:rFonts w:ascii="Times New Roman" w:eastAsia="Times New Roman" w:hAnsi="Times New Roman" w:cs="Times New Roman"/>
                <w:sz w:val="17"/>
                <w:szCs w:val="17"/>
              </w:rPr>
            </w:pPr>
            <w:r>
              <w:rPr>
                <w:rFonts w:ascii="Times New Roman"/>
                <w:b/>
                <w:spacing w:val="-1"/>
                <w:sz w:val="17"/>
              </w:rPr>
              <w:t>Rent,</w:t>
            </w:r>
            <w:r>
              <w:rPr>
                <w:rFonts w:ascii="Times New Roman"/>
                <w:b/>
                <w:spacing w:val="1"/>
                <w:sz w:val="17"/>
              </w:rPr>
              <w:t xml:space="preserve"> </w:t>
            </w:r>
            <w:r>
              <w:rPr>
                <w:rFonts w:ascii="Times New Roman"/>
                <w:b/>
                <w:sz w:val="17"/>
              </w:rPr>
              <w:t>etc.</w:t>
            </w:r>
          </w:p>
        </w:tc>
        <w:tc>
          <w:tcPr>
            <w:tcW w:w="1375"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5D64564E" w14:textId="77777777"/>
        </w:tc>
        <w:tc>
          <w:tcPr>
            <w:tcW w:w="934"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6D4FC9AC" w14:textId="77777777"/>
        </w:tc>
        <w:tc>
          <w:tcPr>
            <w:tcW w:w="914"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28F8B56F" w14:textId="77777777"/>
        </w:tc>
        <w:tc>
          <w:tcPr>
            <w:tcW w:w="826"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6855372B" w14:textId="77777777"/>
        </w:tc>
        <w:tc>
          <w:tcPr>
            <w:tcW w:w="914"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28325047" w14:textId="77777777"/>
        </w:tc>
        <w:tc>
          <w:tcPr>
            <w:tcW w:w="1327"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2D3E7D99" w14:textId="77777777"/>
        </w:tc>
        <w:tc>
          <w:tcPr>
            <w:tcW w:w="1140" w:type="dxa"/>
            <w:tcBorders>
              <w:top w:val="single" w:sz="6" w:space="0" w:color="000000"/>
              <w:left w:val="single" w:sz="6" w:space="0" w:color="000000"/>
              <w:bottom w:val="single" w:sz="6" w:space="0" w:color="000000"/>
              <w:right w:val="single" w:sz="6" w:space="0" w:color="000000"/>
            </w:tcBorders>
            <w:shd w:val="clear" w:color="auto" w:fill="DCE6F1"/>
          </w:tcPr>
          <w:p w:rsidR="00DD42D3" w:rsidP="00456A19" w14:paraId="51652D33" w14:textId="77777777"/>
        </w:tc>
      </w:tr>
      <w:tr w14:paraId="2A9AB7DF" w14:textId="77777777" w:rsidTr="00456A19">
        <w:tblPrEx>
          <w:tblW w:w="0" w:type="auto"/>
          <w:tblInd w:w="111" w:type="dxa"/>
          <w:tblLayout w:type="fixed"/>
          <w:tblCellMar>
            <w:left w:w="0" w:type="dxa"/>
            <w:right w:w="0" w:type="dxa"/>
          </w:tblCellMar>
          <w:tblLook w:val="01E0"/>
        </w:tblPrEx>
        <w:trPr>
          <w:trHeight w:hRule="exact" w:val="230"/>
        </w:trPr>
        <w:tc>
          <w:tcPr>
            <w:tcW w:w="1985" w:type="dxa"/>
            <w:tcBorders>
              <w:top w:val="single" w:sz="6" w:space="0" w:color="000000"/>
              <w:left w:val="single" w:sz="6" w:space="0" w:color="000000"/>
              <w:bottom w:val="single" w:sz="15" w:space="0" w:color="000000"/>
              <w:right w:val="single" w:sz="6" w:space="0" w:color="000000"/>
            </w:tcBorders>
          </w:tcPr>
          <w:p w:rsidR="00DD42D3" w:rsidP="00456A19" w14:paraId="29C78460" w14:textId="77777777"/>
        </w:tc>
        <w:tc>
          <w:tcPr>
            <w:tcW w:w="1375" w:type="dxa"/>
            <w:tcBorders>
              <w:top w:val="single" w:sz="6" w:space="0" w:color="000000"/>
              <w:left w:val="single" w:sz="6" w:space="0" w:color="000000"/>
              <w:bottom w:val="single" w:sz="15" w:space="0" w:color="000000"/>
              <w:right w:val="single" w:sz="6" w:space="0" w:color="000000"/>
            </w:tcBorders>
          </w:tcPr>
          <w:p w:rsidR="00DD42D3" w:rsidP="00456A19" w14:paraId="662E14FD" w14:textId="77777777"/>
        </w:tc>
        <w:tc>
          <w:tcPr>
            <w:tcW w:w="934" w:type="dxa"/>
            <w:tcBorders>
              <w:top w:val="single" w:sz="6" w:space="0" w:color="000000"/>
              <w:left w:val="single" w:sz="6" w:space="0" w:color="000000"/>
              <w:bottom w:val="single" w:sz="15" w:space="0" w:color="000000"/>
              <w:right w:val="single" w:sz="6" w:space="0" w:color="000000"/>
            </w:tcBorders>
          </w:tcPr>
          <w:p w:rsidR="00DD42D3" w:rsidP="00456A19" w14:paraId="10E81E02" w14:textId="77777777"/>
        </w:tc>
        <w:tc>
          <w:tcPr>
            <w:tcW w:w="914" w:type="dxa"/>
            <w:tcBorders>
              <w:top w:val="single" w:sz="6" w:space="0" w:color="000000"/>
              <w:left w:val="single" w:sz="6" w:space="0" w:color="000000"/>
              <w:bottom w:val="single" w:sz="15" w:space="0" w:color="000000"/>
              <w:right w:val="single" w:sz="6" w:space="0" w:color="000000"/>
            </w:tcBorders>
          </w:tcPr>
          <w:p w:rsidR="00DD42D3" w:rsidP="00456A19" w14:paraId="33D3DC03" w14:textId="77777777"/>
        </w:tc>
        <w:tc>
          <w:tcPr>
            <w:tcW w:w="826" w:type="dxa"/>
            <w:tcBorders>
              <w:top w:val="single" w:sz="6" w:space="0" w:color="000000"/>
              <w:left w:val="single" w:sz="6" w:space="0" w:color="000000"/>
              <w:bottom w:val="single" w:sz="15" w:space="0" w:color="000000"/>
              <w:right w:val="single" w:sz="6" w:space="0" w:color="000000"/>
            </w:tcBorders>
          </w:tcPr>
          <w:p w:rsidR="00DD42D3" w:rsidP="00456A19" w14:paraId="61AC3C26" w14:textId="77777777"/>
        </w:tc>
        <w:tc>
          <w:tcPr>
            <w:tcW w:w="914" w:type="dxa"/>
            <w:tcBorders>
              <w:top w:val="single" w:sz="6" w:space="0" w:color="000000"/>
              <w:left w:val="single" w:sz="6" w:space="0" w:color="000000"/>
              <w:bottom w:val="single" w:sz="15" w:space="0" w:color="000000"/>
              <w:right w:val="single" w:sz="6" w:space="0" w:color="000000"/>
            </w:tcBorders>
          </w:tcPr>
          <w:p w:rsidR="00DD42D3" w:rsidP="00456A19" w14:paraId="278C6E93" w14:textId="77777777"/>
        </w:tc>
        <w:tc>
          <w:tcPr>
            <w:tcW w:w="1327" w:type="dxa"/>
            <w:tcBorders>
              <w:top w:val="single" w:sz="6" w:space="0" w:color="000000"/>
              <w:left w:val="single" w:sz="6" w:space="0" w:color="000000"/>
              <w:bottom w:val="single" w:sz="15" w:space="0" w:color="000000"/>
              <w:right w:val="single" w:sz="6" w:space="0" w:color="000000"/>
            </w:tcBorders>
          </w:tcPr>
          <w:p w:rsidR="00DD42D3" w:rsidP="00456A19" w14:paraId="517ABF0A" w14:textId="77777777"/>
        </w:tc>
        <w:tc>
          <w:tcPr>
            <w:tcW w:w="1140" w:type="dxa"/>
            <w:tcBorders>
              <w:top w:val="single" w:sz="6" w:space="0" w:color="000000"/>
              <w:left w:val="single" w:sz="6" w:space="0" w:color="000000"/>
              <w:bottom w:val="single" w:sz="15" w:space="0" w:color="000000"/>
              <w:right w:val="single" w:sz="6" w:space="0" w:color="000000"/>
            </w:tcBorders>
          </w:tcPr>
          <w:p w:rsidR="00DD42D3" w:rsidP="00456A19" w14:paraId="6CFFC0F7" w14:textId="77777777"/>
        </w:tc>
      </w:tr>
      <w:tr w14:paraId="190BFB4E" w14:textId="77777777" w:rsidTr="00456A19">
        <w:tblPrEx>
          <w:tblW w:w="0" w:type="auto"/>
          <w:tblInd w:w="111" w:type="dxa"/>
          <w:tblLayout w:type="fixed"/>
          <w:tblCellMar>
            <w:left w:w="0" w:type="dxa"/>
            <w:right w:w="0" w:type="dxa"/>
          </w:tblCellMar>
          <w:tblLook w:val="01E0"/>
        </w:tblPrEx>
        <w:trPr>
          <w:trHeight w:hRule="exact" w:val="310"/>
        </w:trPr>
        <w:tc>
          <w:tcPr>
            <w:tcW w:w="1985"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0C8CAE79" w14:textId="77777777">
            <w:pPr>
              <w:pStyle w:val="TableParagraph"/>
              <w:spacing w:before="42"/>
              <w:ind w:left="22"/>
              <w:rPr>
                <w:rFonts w:ascii="Times New Roman" w:eastAsia="Times New Roman" w:hAnsi="Times New Roman" w:cs="Times New Roman"/>
                <w:sz w:val="17"/>
                <w:szCs w:val="17"/>
              </w:rPr>
            </w:pPr>
            <w:r>
              <w:rPr>
                <w:rFonts w:ascii="Times New Roman"/>
                <w:b/>
                <w:spacing w:val="-1"/>
                <w:sz w:val="17"/>
              </w:rPr>
              <w:t>TOTAL</w:t>
            </w:r>
          </w:p>
        </w:tc>
        <w:tc>
          <w:tcPr>
            <w:tcW w:w="1375"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0C0DFDE0" w14:textId="77777777"/>
        </w:tc>
        <w:tc>
          <w:tcPr>
            <w:tcW w:w="934"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0FD12A68" w14:textId="77777777"/>
        </w:tc>
        <w:tc>
          <w:tcPr>
            <w:tcW w:w="914"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66549BD0" w14:textId="77777777"/>
        </w:tc>
        <w:tc>
          <w:tcPr>
            <w:tcW w:w="826"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56EA7811" w14:textId="77777777"/>
        </w:tc>
        <w:tc>
          <w:tcPr>
            <w:tcW w:w="914"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7C0D0787" w14:textId="77777777"/>
        </w:tc>
        <w:tc>
          <w:tcPr>
            <w:tcW w:w="1327"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1AE6C0B4" w14:textId="77777777">
            <w:pPr>
              <w:pStyle w:val="TableParagraph"/>
              <w:spacing w:before="42"/>
              <w:ind w:left="23"/>
              <w:rPr>
                <w:rFonts w:ascii="Times New Roman" w:eastAsia="Times New Roman" w:hAnsi="Times New Roman" w:cs="Times New Roman"/>
                <w:sz w:val="17"/>
                <w:szCs w:val="17"/>
              </w:rPr>
            </w:pPr>
            <w:r>
              <w:rPr>
                <w:rFonts w:ascii="Times New Roman"/>
                <w:b/>
                <w:sz w:val="17"/>
              </w:rPr>
              <w:t>$241,983</w:t>
            </w:r>
          </w:p>
        </w:tc>
        <w:tc>
          <w:tcPr>
            <w:tcW w:w="1140" w:type="dxa"/>
            <w:tcBorders>
              <w:top w:val="single" w:sz="15" w:space="0" w:color="000000"/>
              <w:left w:val="single" w:sz="6" w:space="0" w:color="000000"/>
              <w:bottom w:val="single" w:sz="15" w:space="0" w:color="000000"/>
              <w:right w:val="single" w:sz="6" w:space="0" w:color="000000"/>
            </w:tcBorders>
            <w:shd w:val="clear" w:color="auto" w:fill="C0C0C0"/>
          </w:tcPr>
          <w:p w:rsidR="00DD42D3" w:rsidP="00456A19" w14:paraId="217B7A35" w14:textId="77777777"/>
        </w:tc>
      </w:tr>
    </w:tbl>
    <w:p w:rsidR="009A5BF1" w:rsidRPr="009A5BF1" w:rsidP="009A5BF1" w14:paraId="38F27F8E" w14:textId="77777777">
      <w:pPr>
        <w:spacing w:after="120" w:line="360" w:lineRule="auto"/>
        <w:ind w:firstLine="0"/>
        <w:rPr>
          <w:sz w:val="28"/>
          <w:szCs w:val="28"/>
        </w:rPr>
      </w:pPr>
    </w:p>
    <w:p w:rsidR="00AA3630" w:rsidRPr="002B3CF1" w:rsidP="0068142C" w14:paraId="7D885E76" w14:textId="263000BA">
      <w:pPr>
        <w:spacing w:after="120" w:line="360" w:lineRule="auto"/>
        <w:ind w:firstLine="0"/>
        <w:rPr>
          <w:sz w:val="28"/>
          <w:szCs w:val="28"/>
        </w:rPr>
      </w:pPr>
      <w:r w:rsidRPr="002B3CF1">
        <w:rPr>
          <w:sz w:val="28"/>
          <w:szCs w:val="28"/>
        </w:rPr>
        <w:t xml:space="preserve">The CSB also utilizes internet search engines and media reporting services to identify accidental releases within its investigatory jurisdiction. </w:t>
      </w:r>
      <w:r>
        <w:rPr>
          <w:sz w:val="28"/>
          <w:szCs w:val="28"/>
        </w:rPr>
        <w:t xml:space="preserve"> </w:t>
      </w:r>
      <w:r w:rsidRPr="002B3CF1">
        <w:rPr>
          <w:sz w:val="28"/>
          <w:szCs w:val="28"/>
        </w:rPr>
        <w:t xml:space="preserve">As noted in the proposed rule, the CSB will use these tools, as needed, to </w:t>
      </w:r>
      <w:r>
        <w:rPr>
          <w:sz w:val="28"/>
          <w:szCs w:val="28"/>
        </w:rPr>
        <w:t>remind</w:t>
      </w:r>
      <w:r w:rsidRPr="002B3CF1">
        <w:rPr>
          <w:sz w:val="28"/>
          <w:szCs w:val="28"/>
        </w:rPr>
        <w:t xml:space="preserve"> an owner/operator of the need to report an accidental release</w:t>
      </w:r>
      <w:r>
        <w:rPr>
          <w:sz w:val="28"/>
          <w:szCs w:val="28"/>
        </w:rPr>
        <w:t xml:space="preserve"> if one is not filed in a timely manner</w:t>
      </w:r>
      <w:r w:rsidRPr="002B3CF1">
        <w:rPr>
          <w:sz w:val="28"/>
          <w:szCs w:val="28"/>
        </w:rPr>
        <w:t>.</w:t>
      </w:r>
    </w:p>
    <w:p w:rsidR="00142820" w:rsidRPr="002B3CF1" w:rsidP="005B4B25" w14:paraId="2C92F78D" w14:textId="3B3B4E61">
      <w:pPr>
        <w:spacing w:after="120"/>
        <w:ind w:firstLine="0"/>
        <w:rPr>
          <w:b/>
          <w:sz w:val="28"/>
          <w:szCs w:val="28"/>
        </w:rPr>
      </w:pPr>
      <w:r w:rsidRPr="002B3CF1">
        <w:rPr>
          <w:b/>
          <w:sz w:val="28"/>
          <w:szCs w:val="28"/>
        </w:rPr>
        <w:t xml:space="preserve">15. </w:t>
      </w:r>
      <w:r w:rsidRPr="002B3CF1">
        <w:rPr>
          <w:b/>
          <w:sz w:val="28"/>
          <w:szCs w:val="28"/>
        </w:rPr>
        <w:t>Explain the reasons for any program changes or adjustments reported in Items 13 or 14 of the OMB Form 83-I.</w:t>
      </w:r>
    </w:p>
    <w:p w:rsidR="007D0BFC" w:rsidRPr="002B3CF1" w:rsidP="001A694F" w14:paraId="41515430" w14:textId="5F491383">
      <w:pPr>
        <w:spacing w:line="360" w:lineRule="auto"/>
        <w:ind w:firstLine="720"/>
        <w:rPr>
          <w:sz w:val="28"/>
          <w:szCs w:val="28"/>
        </w:rPr>
      </w:pPr>
      <w:r w:rsidRPr="002B3CF1">
        <w:rPr>
          <w:b/>
          <w:sz w:val="28"/>
          <w:szCs w:val="28"/>
        </w:rPr>
        <w:t>Line 13</w:t>
      </w:r>
      <w:r w:rsidRPr="002B3CF1">
        <w:rPr>
          <w:sz w:val="28"/>
          <w:szCs w:val="28"/>
        </w:rPr>
        <w:t xml:space="preserve">. </w:t>
      </w:r>
      <w:r w:rsidRPr="002B3CF1">
        <w:rPr>
          <w:b/>
          <w:sz w:val="28"/>
          <w:szCs w:val="28"/>
        </w:rPr>
        <w:t>Annual Reporting and Recordkeeping Burden</w:t>
      </w:r>
    </w:p>
    <w:p w:rsidR="007D0BFC" w:rsidRPr="002B3CF1" w:rsidP="00B2589C" w14:paraId="6817927F" w14:textId="4D430BA0">
      <w:pPr>
        <w:spacing w:line="360" w:lineRule="auto"/>
        <w:ind w:firstLine="720"/>
        <w:rPr>
          <w:sz w:val="28"/>
          <w:szCs w:val="28"/>
        </w:rPr>
      </w:pPr>
      <w:r w:rsidRPr="002B3CF1">
        <w:rPr>
          <w:sz w:val="28"/>
          <w:szCs w:val="28"/>
        </w:rPr>
        <w:t xml:space="preserve">The </w:t>
      </w:r>
      <w:r w:rsidR="00B2589C">
        <w:rPr>
          <w:sz w:val="28"/>
          <w:szCs w:val="28"/>
        </w:rPr>
        <w:t>reduction</w:t>
      </w:r>
      <w:r w:rsidRPr="002B3CF1">
        <w:rPr>
          <w:sz w:val="28"/>
          <w:szCs w:val="28"/>
        </w:rPr>
        <w:t xml:space="preserve"> </w:t>
      </w:r>
      <w:r w:rsidRPr="002B3CF1" w:rsidR="003E0D27">
        <w:rPr>
          <w:sz w:val="28"/>
          <w:szCs w:val="28"/>
        </w:rPr>
        <w:t xml:space="preserve">of </w:t>
      </w:r>
      <w:r w:rsidR="003E0D27">
        <w:rPr>
          <w:sz w:val="28"/>
          <w:szCs w:val="28"/>
        </w:rPr>
        <w:t>25</w:t>
      </w:r>
      <w:r w:rsidR="00B2589C">
        <w:rPr>
          <w:sz w:val="28"/>
          <w:szCs w:val="28"/>
        </w:rPr>
        <w:t xml:space="preserve"> </w:t>
      </w:r>
      <w:r w:rsidRPr="002B3CF1">
        <w:rPr>
          <w:sz w:val="28"/>
          <w:szCs w:val="28"/>
        </w:rPr>
        <w:t>hours is based on</w:t>
      </w:r>
      <w:r w:rsidR="00B2589C">
        <w:rPr>
          <w:sz w:val="28"/>
          <w:szCs w:val="28"/>
        </w:rPr>
        <w:t xml:space="preserve"> reviewing the data collected</w:t>
      </w:r>
      <w:r w:rsidRPr="002B3CF1">
        <w:rPr>
          <w:sz w:val="28"/>
          <w:szCs w:val="28"/>
        </w:rPr>
        <w:t>.</w:t>
      </w:r>
    </w:p>
    <w:p w:rsidR="007D0BFC" w:rsidRPr="002B3CF1" w:rsidP="001A694F" w14:paraId="45A00C22" w14:textId="39B8BBCF">
      <w:pPr>
        <w:spacing w:line="360" w:lineRule="auto"/>
        <w:ind w:firstLine="720"/>
        <w:rPr>
          <w:sz w:val="28"/>
          <w:szCs w:val="28"/>
          <w:u w:val="single"/>
        </w:rPr>
      </w:pPr>
      <w:r w:rsidRPr="002B3CF1">
        <w:rPr>
          <w:b/>
          <w:sz w:val="28"/>
          <w:szCs w:val="28"/>
        </w:rPr>
        <w:t>Line 14:</w:t>
      </w:r>
      <w:r w:rsidRPr="002B3CF1" w:rsidR="00915F0E">
        <w:rPr>
          <w:b/>
          <w:sz w:val="28"/>
          <w:szCs w:val="28"/>
        </w:rPr>
        <w:t xml:space="preserve"> Annualized Cost to Respondents</w:t>
      </w:r>
    </w:p>
    <w:p w:rsidR="00142820" w:rsidRPr="00B41495" w:rsidP="003F68EB" w14:paraId="47911634" w14:textId="57741083">
      <w:pPr>
        <w:spacing w:after="240"/>
        <w:ind w:firstLine="0"/>
        <w:rPr>
          <w:b/>
          <w:sz w:val="28"/>
          <w:szCs w:val="28"/>
        </w:rPr>
      </w:pPr>
      <w:r w:rsidRPr="00B41495">
        <w:rPr>
          <w:b/>
          <w:sz w:val="28"/>
          <w:szCs w:val="28"/>
        </w:rPr>
        <w:t xml:space="preserve">16. </w:t>
      </w:r>
      <w:r w:rsidRPr="00B41495" w:rsidR="005A235D">
        <w:rPr>
          <w:b/>
          <w:sz w:val="28"/>
          <w:szCs w:val="28"/>
        </w:rPr>
        <w:t xml:space="preserve"> </w:t>
      </w:r>
      <w:r w:rsidRPr="00B41495">
        <w:rPr>
          <w:b/>
          <w:sz w:val="28"/>
          <w:szCs w:val="28"/>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4DE2" w:rsidRPr="002B3CF1" w:rsidP="0044780C" w14:paraId="4C078880" w14:textId="58E3590D">
      <w:pPr>
        <w:spacing w:after="120" w:line="360" w:lineRule="auto"/>
        <w:ind w:firstLine="0"/>
        <w:rPr>
          <w:sz w:val="28"/>
          <w:szCs w:val="28"/>
        </w:rPr>
      </w:pPr>
      <w:r w:rsidRPr="005F27C7">
        <w:rPr>
          <w:sz w:val="28"/>
          <w:szCs w:val="28"/>
        </w:rPr>
        <w:t>Not applicable.</w:t>
      </w:r>
      <w:r w:rsidRPr="005F27C7" w:rsidR="00593472">
        <w:rPr>
          <w:sz w:val="28"/>
          <w:szCs w:val="28"/>
        </w:rPr>
        <w:t xml:space="preserve"> The collection is not for </w:t>
      </w:r>
      <w:r w:rsidRPr="005F27C7" w:rsidR="0011329A">
        <w:rPr>
          <w:sz w:val="28"/>
          <w:szCs w:val="28"/>
        </w:rPr>
        <w:t>the purpose</w:t>
      </w:r>
      <w:r w:rsidRPr="005F27C7" w:rsidR="00593472">
        <w:rPr>
          <w:sz w:val="28"/>
          <w:szCs w:val="28"/>
        </w:rPr>
        <w:t xml:space="preserve"> of collecting information for publication.</w:t>
      </w:r>
      <w:r w:rsidR="00CB5843">
        <w:rPr>
          <w:sz w:val="28"/>
          <w:szCs w:val="28"/>
        </w:rPr>
        <w:t xml:space="preserve"> The agency, however, has published on its website on occasion basic information. </w:t>
      </w:r>
    </w:p>
    <w:p w:rsidR="00446061" w:rsidRPr="002B3CF1" w:rsidP="00820B07" w14:paraId="3B1D069D" w14:textId="3CD5B950">
      <w:pPr>
        <w:spacing w:after="240"/>
        <w:ind w:firstLine="0"/>
        <w:rPr>
          <w:b/>
          <w:sz w:val="28"/>
          <w:szCs w:val="28"/>
        </w:rPr>
      </w:pPr>
      <w:r w:rsidRPr="002B3CF1">
        <w:rPr>
          <w:b/>
          <w:sz w:val="28"/>
          <w:szCs w:val="28"/>
        </w:rPr>
        <w:t xml:space="preserve">17. </w:t>
      </w:r>
      <w:r w:rsidRPr="002B3CF1">
        <w:rPr>
          <w:b/>
          <w:sz w:val="28"/>
          <w:szCs w:val="28"/>
        </w:rPr>
        <w:t>If seeking approval to not display the expiration date for OMB approval of the information collection, explain the reasons that display would be inappropriate.</w:t>
      </w:r>
    </w:p>
    <w:p w:rsidR="00446061" w:rsidRPr="002B3CF1" w:rsidP="009C5771" w14:paraId="2E0B227D" w14:textId="3AE55180">
      <w:pPr>
        <w:spacing w:line="360" w:lineRule="auto"/>
        <w:ind w:firstLine="0"/>
        <w:rPr>
          <w:sz w:val="28"/>
          <w:szCs w:val="28"/>
        </w:rPr>
      </w:pPr>
      <w:r>
        <w:rPr>
          <w:sz w:val="28"/>
          <w:szCs w:val="28"/>
        </w:rPr>
        <w:t xml:space="preserve"> Not applicable </w:t>
      </w:r>
      <w:r w:rsidRPr="002B3CF1" w:rsidR="00A039CC">
        <w:rPr>
          <w:sz w:val="28"/>
          <w:szCs w:val="28"/>
        </w:rPr>
        <w:t>because the CSB is not seeking such approval from OMB.</w:t>
      </w:r>
    </w:p>
    <w:p w:rsidR="00446061" w:rsidRPr="002B3CF1" w:rsidP="00820B07" w14:paraId="618B272C" w14:textId="78D4D8A8">
      <w:pPr>
        <w:spacing w:after="240"/>
        <w:ind w:firstLine="0"/>
        <w:rPr>
          <w:b/>
          <w:sz w:val="28"/>
          <w:szCs w:val="28"/>
        </w:rPr>
      </w:pPr>
      <w:r w:rsidRPr="002B3CF1">
        <w:rPr>
          <w:b/>
          <w:sz w:val="28"/>
          <w:szCs w:val="28"/>
        </w:rPr>
        <w:t xml:space="preserve">18. </w:t>
      </w:r>
      <w:r w:rsidRPr="002B3CF1">
        <w:rPr>
          <w:b/>
          <w:sz w:val="28"/>
          <w:szCs w:val="28"/>
        </w:rPr>
        <w:t>Explain each exception to the certification statement identified in Item 19, "Certification for Paperwork Reduction Act Submissions," of OMB Form 83-I.</w:t>
      </w:r>
    </w:p>
    <w:p w:rsidR="00265EFA" w:rsidRPr="002B3CF1" w:rsidP="00D25A0A" w14:paraId="2556FD92" w14:textId="4BE5EC1A">
      <w:pPr>
        <w:spacing w:after="120" w:line="360" w:lineRule="auto"/>
        <w:ind w:firstLine="0"/>
        <w:rPr>
          <w:sz w:val="28"/>
          <w:szCs w:val="28"/>
        </w:rPr>
      </w:pPr>
      <w:r w:rsidRPr="002B3CF1">
        <w:rPr>
          <w:sz w:val="28"/>
          <w:szCs w:val="28"/>
          <w:u w:val="single"/>
        </w:rPr>
        <w:t>CSB notes concerning the following subsections of 5 CFR 1320.9</w:t>
      </w:r>
      <w:r w:rsidRPr="002B3CF1">
        <w:rPr>
          <w:sz w:val="28"/>
          <w:szCs w:val="28"/>
        </w:rPr>
        <w:t>:</w:t>
      </w:r>
      <w:r w:rsidRPr="002B3CF1" w:rsidR="004D3008">
        <w:rPr>
          <w:sz w:val="28"/>
          <w:szCs w:val="28"/>
        </w:rPr>
        <w:t xml:space="preserve">  </w:t>
      </w:r>
    </w:p>
    <w:p w:rsidR="006304B0" w:rsidRPr="00C2519B" w:rsidP="00D25A0A" w14:paraId="12B668F9" w14:textId="6A25AD7B">
      <w:pPr>
        <w:spacing w:after="120" w:line="360" w:lineRule="auto"/>
        <w:ind w:firstLine="0"/>
        <w:rPr>
          <w:sz w:val="28"/>
          <w:szCs w:val="28"/>
        </w:rPr>
      </w:pPr>
      <w:r w:rsidRPr="00C2519B">
        <w:rPr>
          <w:sz w:val="28"/>
          <w:szCs w:val="28"/>
        </w:rPr>
        <w:t xml:space="preserve">(f): </w:t>
      </w:r>
      <w:r w:rsidRPr="00C2519B" w:rsidR="0044780C">
        <w:rPr>
          <w:sz w:val="28"/>
          <w:szCs w:val="28"/>
        </w:rPr>
        <w:t xml:space="preserve"> T</w:t>
      </w:r>
      <w:r w:rsidRPr="00C2519B">
        <w:rPr>
          <w:sz w:val="28"/>
          <w:szCs w:val="28"/>
        </w:rPr>
        <w:t xml:space="preserve">here is no record keeping requirement. </w:t>
      </w:r>
    </w:p>
    <w:p w:rsidR="002B51AD" w:rsidRPr="00C2519B" w:rsidP="00723748" w14:paraId="177142AA" w14:textId="06E4984D">
      <w:pPr>
        <w:spacing w:line="360" w:lineRule="auto"/>
        <w:ind w:firstLine="0"/>
        <w:rPr>
          <w:sz w:val="28"/>
          <w:szCs w:val="28"/>
        </w:rPr>
      </w:pPr>
      <w:r w:rsidRPr="00C2519B">
        <w:rPr>
          <w:sz w:val="28"/>
          <w:szCs w:val="28"/>
        </w:rPr>
        <w:t xml:space="preserve">(g): </w:t>
      </w:r>
      <w:r w:rsidRPr="00C2519B" w:rsidR="0044780C">
        <w:rPr>
          <w:sz w:val="28"/>
          <w:szCs w:val="28"/>
        </w:rPr>
        <w:t xml:space="preserve"> </w:t>
      </w:r>
      <w:r w:rsidRPr="00C2519B" w:rsidR="005B2729">
        <w:rPr>
          <w:sz w:val="28"/>
          <w:szCs w:val="28"/>
        </w:rPr>
        <w:t xml:space="preserve">The </w:t>
      </w:r>
      <w:r w:rsidRPr="00C2519B">
        <w:rPr>
          <w:sz w:val="28"/>
          <w:szCs w:val="28"/>
        </w:rPr>
        <w:t>CSB intends to inform potential respondents of the information called for under 5 CFR 1320.8(b)(3).</w:t>
      </w:r>
    </w:p>
    <w:p w:rsidR="00F018D9" w:rsidRPr="00C2519B" w:rsidP="00723748" w14:paraId="22A0CB87" w14:textId="0484B5E1">
      <w:pPr>
        <w:spacing w:line="360" w:lineRule="auto"/>
        <w:ind w:firstLine="0"/>
        <w:rPr>
          <w:sz w:val="28"/>
          <w:szCs w:val="28"/>
        </w:rPr>
      </w:pPr>
      <w:r w:rsidRPr="00DB3052">
        <w:rPr>
          <w:sz w:val="28"/>
          <w:szCs w:val="28"/>
        </w:rPr>
        <w:t>(h)</w:t>
      </w:r>
      <w:r w:rsidRPr="00DB3052" w:rsidR="001A694F">
        <w:rPr>
          <w:sz w:val="28"/>
          <w:szCs w:val="28"/>
        </w:rPr>
        <w:t>:</w:t>
      </w:r>
      <w:r w:rsidRPr="00DB3052" w:rsidR="0044780C">
        <w:rPr>
          <w:sz w:val="28"/>
          <w:szCs w:val="28"/>
        </w:rPr>
        <w:t xml:space="preserve">  </w:t>
      </w:r>
      <w:r w:rsidRPr="00DB3052" w:rsidR="00782684">
        <w:rPr>
          <w:sz w:val="28"/>
          <w:szCs w:val="28"/>
        </w:rPr>
        <w:t>The CSB</w:t>
      </w:r>
      <w:r w:rsidR="00172ECD">
        <w:rPr>
          <w:sz w:val="28"/>
          <w:szCs w:val="28"/>
        </w:rPr>
        <w:t xml:space="preserve"> is</w:t>
      </w:r>
      <w:r w:rsidRPr="00DB3052" w:rsidR="009C5771">
        <w:rPr>
          <w:sz w:val="28"/>
          <w:szCs w:val="28"/>
        </w:rPr>
        <w:t xml:space="preserve"> </w:t>
      </w:r>
      <w:r w:rsidRPr="00DB3052" w:rsidR="00782684">
        <w:rPr>
          <w:sz w:val="28"/>
          <w:szCs w:val="28"/>
        </w:rPr>
        <w:t>an agency with less than 40 employees</w:t>
      </w:r>
      <w:r w:rsidRPr="00DB3052" w:rsidR="00CB5843">
        <w:rPr>
          <w:sz w:val="28"/>
          <w:szCs w:val="28"/>
        </w:rPr>
        <w:t>.</w:t>
      </w:r>
      <w:r w:rsidRPr="00DB3052" w:rsidR="00782684">
        <w:rPr>
          <w:sz w:val="28"/>
          <w:szCs w:val="28"/>
        </w:rPr>
        <w:t xml:space="preserve"> </w:t>
      </w:r>
      <w:r w:rsidRPr="00DB3052" w:rsidR="00CB5843">
        <w:rPr>
          <w:sz w:val="28"/>
          <w:szCs w:val="28"/>
        </w:rPr>
        <w:t>T</w:t>
      </w:r>
      <w:r w:rsidRPr="00773EE1" w:rsidR="00C2519B">
        <w:rPr>
          <w:sz w:val="28"/>
          <w:szCs w:val="28"/>
        </w:rPr>
        <w:t>he CSB</w:t>
      </w:r>
      <w:r w:rsidRPr="00773EE1" w:rsidR="00782684">
        <w:rPr>
          <w:sz w:val="28"/>
          <w:szCs w:val="28"/>
        </w:rPr>
        <w:t xml:space="preserve"> </w:t>
      </w:r>
      <w:r w:rsidRPr="00DB3052" w:rsidR="00CB5843">
        <w:rPr>
          <w:sz w:val="28"/>
          <w:szCs w:val="28"/>
        </w:rPr>
        <w:t xml:space="preserve">is still fleshing out </w:t>
      </w:r>
      <w:r w:rsidRPr="00DB3052" w:rsidR="005F1B94">
        <w:rPr>
          <w:sz w:val="28"/>
          <w:szCs w:val="28"/>
        </w:rPr>
        <w:t xml:space="preserve">its program, it is in the process of hiring additional personnel.  Once that is complete, the agency plans to </w:t>
      </w:r>
      <w:r w:rsidRPr="00EB0360" w:rsidR="00782684">
        <w:rPr>
          <w:sz w:val="28"/>
          <w:szCs w:val="28"/>
        </w:rPr>
        <w:t>focus additional time on planning for and allocating resources for the effective and efficient management of use of the information to be collected.</w:t>
      </w:r>
    </w:p>
    <w:p w:rsidR="00F018D9" w:rsidRPr="002B3CF1" w:rsidP="00723748" w14:paraId="0DACBDEE" w14:textId="2DBFCCC7">
      <w:pPr>
        <w:spacing w:line="360" w:lineRule="auto"/>
        <w:ind w:firstLine="0"/>
        <w:rPr>
          <w:sz w:val="28"/>
          <w:szCs w:val="28"/>
        </w:rPr>
      </w:pPr>
      <w:r w:rsidRPr="00C2519B">
        <w:rPr>
          <w:sz w:val="28"/>
          <w:szCs w:val="28"/>
        </w:rPr>
        <w:t>(i)</w:t>
      </w:r>
      <w:r w:rsidRPr="00C2519B" w:rsidR="001A694F">
        <w:rPr>
          <w:sz w:val="28"/>
          <w:szCs w:val="28"/>
        </w:rPr>
        <w:t xml:space="preserve">: </w:t>
      </w:r>
      <w:r w:rsidRPr="00C2519B" w:rsidR="0044780C">
        <w:rPr>
          <w:sz w:val="28"/>
          <w:szCs w:val="28"/>
        </w:rPr>
        <w:t xml:space="preserve"> </w:t>
      </w:r>
      <w:r w:rsidRPr="00C2519B" w:rsidR="001A694F">
        <w:rPr>
          <w:sz w:val="28"/>
          <w:szCs w:val="28"/>
        </w:rPr>
        <w:t>Not applicable.</w:t>
      </w:r>
    </w:p>
    <w:p w:rsidR="00782684" w:rsidP="00D57938" w14:paraId="477946D3" w14:textId="77777777">
      <w:pPr>
        <w:spacing w:line="360" w:lineRule="auto"/>
        <w:ind w:firstLine="0"/>
        <w:rPr>
          <w:sz w:val="28"/>
          <w:szCs w:val="28"/>
        </w:rPr>
      </w:pPr>
    </w:p>
    <w:p w:rsidR="00782684" w:rsidRPr="00F60085" w:rsidP="00D57938" w14:paraId="129EF1A9" w14:textId="77777777">
      <w:pPr>
        <w:spacing w:line="360" w:lineRule="auto"/>
        <w:ind w:firstLine="0"/>
        <w:rPr>
          <w:sz w:val="28"/>
          <w:szCs w:val="28"/>
        </w:rPr>
      </w:pP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7355987"/>
      <w:docPartObj>
        <w:docPartGallery w:val="Page Numbers (Bottom of Page)"/>
        <w:docPartUnique/>
      </w:docPartObj>
    </w:sdtPr>
    <w:sdtEndPr>
      <w:rPr>
        <w:noProof/>
      </w:rPr>
    </w:sdtEndPr>
    <w:sdtContent>
      <w:p w:rsidR="00824525" w14:paraId="58E3F658" w14:textId="3C74832B">
        <w:pPr>
          <w:pStyle w:val="Footer"/>
          <w:jc w:val="center"/>
        </w:pPr>
        <w:r>
          <w:fldChar w:fldCharType="begin"/>
        </w:r>
        <w:r>
          <w:instrText xml:space="preserve"> PAGE   \* MERGEFORMAT </w:instrText>
        </w:r>
        <w:r>
          <w:fldChar w:fldCharType="separate"/>
        </w:r>
        <w:r w:rsidR="00A218FD">
          <w:rPr>
            <w:noProof/>
          </w:rPr>
          <w:t>18</w:t>
        </w:r>
        <w:r>
          <w:rPr>
            <w:noProof/>
          </w:rPr>
          <w:fldChar w:fldCharType="end"/>
        </w:r>
      </w:p>
    </w:sdtContent>
  </w:sdt>
  <w:p w:rsidR="00824525" w14:paraId="208AD1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0A8B" w:rsidP="00824525" w14:paraId="1F9E6865" w14:textId="77777777">
      <w:r>
        <w:separator/>
      </w:r>
    </w:p>
  </w:footnote>
  <w:footnote w:type="continuationSeparator" w:id="1">
    <w:p w:rsidR="00AC0A8B" w:rsidP="00824525" w14:paraId="79236F5A" w14:textId="77777777">
      <w:r>
        <w:continuationSeparator/>
      </w:r>
    </w:p>
  </w:footnote>
  <w:footnote w:id="2">
    <w:p w:rsidR="00DC3DD3" w14:paraId="77DB5C8B" w14:textId="35D1FC33">
      <w:pPr>
        <w:pStyle w:val="FootnoteText"/>
      </w:pPr>
      <w:r>
        <w:rPr>
          <w:rStyle w:val="FootnoteReference"/>
        </w:rPr>
        <w:footnoteRef/>
      </w:r>
      <w:r>
        <w:t xml:space="preserve">  If an owner/operator has already filed a report with </w:t>
      </w:r>
      <w:r w:rsidR="005B2729">
        <w:t xml:space="preserve">the </w:t>
      </w:r>
      <w:r>
        <w:t xml:space="preserve">NRC under CERCLA, the time burden for reporting to </w:t>
      </w:r>
      <w:r w:rsidR="005B2729">
        <w:t xml:space="preserve">the </w:t>
      </w:r>
      <w:r>
        <w:t xml:space="preserve">CSB will be shortened because an email notice is all that is required. </w:t>
      </w:r>
      <w:r w:rsidR="005B2729">
        <w:t xml:space="preserve"> </w:t>
      </w:r>
      <w:r>
        <w:t xml:space="preserve">However, this variance is not due to a difference in </w:t>
      </w:r>
      <w:r w:rsidRPr="00DC3DD3">
        <w:t>activity, size, or complexity</w:t>
      </w:r>
      <w:r>
        <w:t>.  Rather, the lighter burden is based on having previously reported similar facts under a different law.</w:t>
      </w:r>
    </w:p>
  </w:footnote>
  <w:footnote w:id="3">
    <w:p w:rsidR="00105C59" w14:paraId="7B3308E9" w14:textId="6EA07699">
      <w:pPr>
        <w:pStyle w:val="FootnoteText"/>
      </w:pPr>
      <w:r>
        <w:rPr>
          <w:rStyle w:val="FootnoteReference"/>
        </w:rPr>
        <w:footnoteRef/>
      </w:r>
      <w:r>
        <w:t xml:space="preserve"> This total does not include first</w:t>
      </w:r>
      <w:r w:rsidR="005B2729">
        <w:t>-</w:t>
      </w:r>
      <w:r>
        <w:t xml:space="preserve">year </w:t>
      </w:r>
      <w:r w:rsidR="004A1D97">
        <w:t>familiarization costs</w:t>
      </w:r>
      <w:r>
        <w:t>.</w:t>
      </w:r>
      <w:r w:rsidR="004A1D97">
        <w:t xml:space="preserve"> If first</w:t>
      </w:r>
      <w:r w:rsidR="005B2729">
        <w:t>-</w:t>
      </w:r>
      <w:r w:rsidR="004A1D97">
        <w:t xml:space="preserve">year familiarizations costs were added, all potentially impacted firms would also expend $16.74 learning about the rule. </w:t>
      </w:r>
    </w:p>
  </w:footnote>
  <w:footnote w:id="4">
    <w:p w:rsidR="004A1D97" w:rsidP="004A1D97" w14:paraId="7845FE34" w14:textId="77777777">
      <w:pPr>
        <w:pStyle w:val="FootnoteText"/>
      </w:pPr>
      <w:r>
        <w:rPr>
          <w:rStyle w:val="FootnoteReference"/>
        </w:rPr>
        <w:footnoteRef/>
      </w:r>
      <w:r>
        <w:t xml:space="preserve"> Includes health and safety engineers.</w:t>
      </w:r>
    </w:p>
  </w:footnote>
  <w:footnote w:id="5">
    <w:p w:rsidR="004A1D97" w:rsidP="004A1D97" w14:paraId="3035FB97" w14:textId="77777777">
      <w:pPr>
        <w:pStyle w:val="FootnoteText"/>
      </w:pPr>
      <w:r>
        <w:rPr>
          <w:rStyle w:val="FootnoteReference"/>
        </w:rPr>
        <w:footnoteRef/>
      </w:r>
      <w:r>
        <w:t xml:space="preserve"> </w:t>
      </w:r>
      <w:r w:rsidRPr="00225A33">
        <w:t>Except Mining Safety Engineers and Inspectors</w:t>
      </w:r>
      <w:r>
        <w:t>.</w:t>
      </w:r>
    </w:p>
  </w:footnote>
  <w:footnote w:id="6">
    <w:p w:rsidR="00824ADD" w14:paraId="37FA501C" w14:textId="53221C80">
      <w:pPr>
        <w:pStyle w:val="FootnoteText"/>
      </w:pPr>
      <w:r>
        <w:rPr>
          <w:rStyle w:val="FootnoteReference"/>
        </w:rPr>
        <w:footnoteRef/>
      </w:r>
      <w:r>
        <w:t xml:space="preserve">  Exhibit 3 provides additional detail on the CSB estimate.  The CSB notes that it already incurs certain expenses related to tracking accidental releases for purposes similar to those in the proposed rule.  The CSB has included these ongoing expenses as part of its estimate.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F48" w:rsidP="00507F48" w14:paraId="4BD06ED3" w14:textId="6BDAD63F">
    <w:pPr>
      <w:pStyle w:val="Header"/>
      <w:ind w:firstLine="0"/>
    </w:pPr>
    <w:r>
      <w:t xml:space="preserve">Supporting Statement to OMB Form 83-I, Chemical Safety and Hazard Investigation Board </w:t>
    </w:r>
  </w:p>
  <w:p w:rsidR="00ED78DE" w:rsidP="00507F48" w14:paraId="6D14C391" w14:textId="76C17CAB">
    <w:pPr>
      <w:pStyle w:val="Header"/>
      <w:ind w:firstLine="0"/>
      <w:jc w:val="center"/>
    </w:pPr>
    <w:r>
      <w:t>05-01-2023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427EF6"/>
    <w:multiLevelType w:val="hybridMultilevel"/>
    <w:tmpl w:val="91F6F2D4"/>
    <w:lvl w:ilvl="0">
      <w:start w:val="1"/>
      <w:numFmt w:val="upperLetter"/>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
    <w:nsid w:val="1AB41D53"/>
    <w:multiLevelType w:val="hybridMultilevel"/>
    <w:tmpl w:val="B4860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261847"/>
    <w:multiLevelType w:val="hybridMultilevel"/>
    <w:tmpl w:val="134469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A374C76"/>
    <w:multiLevelType w:val="hybridMultilevel"/>
    <w:tmpl w:val="C4A69C1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49331BE"/>
    <w:multiLevelType w:val="hybridMultilevel"/>
    <w:tmpl w:val="6D1AE0E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9442131"/>
    <w:multiLevelType w:val="hybridMultilevel"/>
    <w:tmpl w:val="E05816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984440D"/>
    <w:multiLevelType w:val="hybridMultilevel"/>
    <w:tmpl w:val="66A4F9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A4F09D6"/>
    <w:multiLevelType w:val="hybridMultilevel"/>
    <w:tmpl w:val="F7A893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396716B"/>
    <w:multiLevelType w:val="hybridMultilevel"/>
    <w:tmpl w:val="9A0C5ABE"/>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3EE6967"/>
    <w:multiLevelType w:val="hybridMultilevel"/>
    <w:tmpl w:val="B6349C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6AC7466"/>
    <w:multiLevelType w:val="hybridMultilevel"/>
    <w:tmpl w:val="002E5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D4E651D"/>
    <w:multiLevelType w:val="hybridMultilevel"/>
    <w:tmpl w:val="B3A69C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79946969">
    <w:abstractNumId w:val="0"/>
  </w:num>
  <w:num w:numId="2" w16cid:durableId="245842510">
    <w:abstractNumId w:val="7"/>
  </w:num>
  <w:num w:numId="3" w16cid:durableId="933242714">
    <w:abstractNumId w:val="1"/>
  </w:num>
  <w:num w:numId="4" w16cid:durableId="555316050">
    <w:abstractNumId w:val="4"/>
  </w:num>
  <w:num w:numId="5" w16cid:durableId="1114668239">
    <w:abstractNumId w:val="6"/>
  </w:num>
  <w:num w:numId="6" w16cid:durableId="363795090">
    <w:abstractNumId w:val="5"/>
  </w:num>
  <w:num w:numId="7" w16cid:durableId="25058836">
    <w:abstractNumId w:val="11"/>
  </w:num>
  <w:num w:numId="8" w16cid:durableId="1056927130">
    <w:abstractNumId w:val="9"/>
  </w:num>
  <w:num w:numId="9" w16cid:durableId="1402949309">
    <w:abstractNumId w:val="2"/>
  </w:num>
  <w:num w:numId="10" w16cid:durableId="2048677384">
    <w:abstractNumId w:val="8"/>
  </w:num>
  <w:num w:numId="11" w16cid:durableId="961810030">
    <w:abstractNumId w:val="10"/>
  </w:num>
  <w:num w:numId="12" w16cid:durableId="16411549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3"/>
  <w:removePersonalInformation/>
  <w:removeDateAndTime/>
  <w:proofState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116"/>
    <w:rsid w:val="000028EB"/>
    <w:rsid w:val="0000468E"/>
    <w:rsid w:val="00006A9E"/>
    <w:rsid w:val="00014EBC"/>
    <w:rsid w:val="0001562B"/>
    <w:rsid w:val="0002170A"/>
    <w:rsid w:val="00025759"/>
    <w:rsid w:val="00027779"/>
    <w:rsid w:val="00044E22"/>
    <w:rsid w:val="0004566E"/>
    <w:rsid w:val="00050035"/>
    <w:rsid w:val="00056187"/>
    <w:rsid w:val="00056CBF"/>
    <w:rsid w:val="00060837"/>
    <w:rsid w:val="0007258D"/>
    <w:rsid w:val="000A0490"/>
    <w:rsid w:val="000A17A5"/>
    <w:rsid w:val="000A6677"/>
    <w:rsid w:val="000A7CDE"/>
    <w:rsid w:val="000B00A9"/>
    <w:rsid w:val="000B4DE2"/>
    <w:rsid w:val="000C050A"/>
    <w:rsid w:val="000C0859"/>
    <w:rsid w:val="000C3C54"/>
    <w:rsid w:val="000E27FC"/>
    <w:rsid w:val="000E463A"/>
    <w:rsid w:val="000E5A4F"/>
    <w:rsid w:val="000F3381"/>
    <w:rsid w:val="00105BE9"/>
    <w:rsid w:val="00105C59"/>
    <w:rsid w:val="001107EC"/>
    <w:rsid w:val="0011329A"/>
    <w:rsid w:val="00113478"/>
    <w:rsid w:val="00120143"/>
    <w:rsid w:val="00141963"/>
    <w:rsid w:val="00142820"/>
    <w:rsid w:val="001465B0"/>
    <w:rsid w:val="001613CA"/>
    <w:rsid w:val="00163C73"/>
    <w:rsid w:val="00166D13"/>
    <w:rsid w:val="001672A5"/>
    <w:rsid w:val="00172ECD"/>
    <w:rsid w:val="00176421"/>
    <w:rsid w:val="00182659"/>
    <w:rsid w:val="00182AE1"/>
    <w:rsid w:val="00190E5F"/>
    <w:rsid w:val="00195D8A"/>
    <w:rsid w:val="001A0DF9"/>
    <w:rsid w:val="001A21AF"/>
    <w:rsid w:val="001A2BA0"/>
    <w:rsid w:val="001A694F"/>
    <w:rsid w:val="001C02DF"/>
    <w:rsid w:val="001C6754"/>
    <w:rsid w:val="001D01EA"/>
    <w:rsid w:val="001D546F"/>
    <w:rsid w:val="001E3357"/>
    <w:rsid w:val="001E33B3"/>
    <w:rsid w:val="001E7B83"/>
    <w:rsid w:val="001E7E49"/>
    <w:rsid w:val="001F6201"/>
    <w:rsid w:val="00202045"/>
    <w:rsid w:val="00205A8C"/>
    <w:rsid w:val="00206AA9"/>
    <w:rsid w:val="002205C0"/>
    <w:rsid w:val="0022306F"/>
    <w:rsid w:val="00225A33"/>
    <w:rsid w:val="0023399D"/>
    <w:rsid w:val="00241216"/>
    <w:rsid w:val="00242594"/>
    <w:rsid w:val="002514EE"/>
    <w:rsid w:val="00263640"/>
    <w:rsid w:val="00265EFA"/>
    <w:rsid w:val="00276C45"/>
    <w:rsid w:val="002825EE"/>
    <w:rsid w:val="00284FE1"/>
    <w:rsid w:val="00286434"/>
    <w:rsid w:val="00287AF3"/>
    <w:rsid w:val="002901A4"/>
    <w:rsid w:val="00295B2A"/>
    <w:rsid w:val="002A29B3"/>
    <w:rsid w:val="002B2533"/>
    <w:rsid w:val="002B30F1"/>
    <w:rsid w:val="002B3CF1"/>
    <w:rsid w:val="002B51AD"/>
    <w:rsid w:val="002C2DF5"/>
    <w:rsid w:val="002C709C"/>
    <w:rsid w:val="002D27BA"/>
    <w:rsid w:val="002D3071"/>
    <w:rsid w:val="002E0FD6"/>
    <w:rsid w:val="002F04C3"/>
    <w:rsid w:val="002F1FD1"/>
    <w:rsid w:val="003011C7"/>
    <w:rsid w:val="003014A9"/>
    <w:rsid w:val="00313C77"/>
    <w:rsid w:val="00322B34"/>
    <w:rsid w:val="00323A99"/>
    <w:rsid w:val="00323BE8"/>
    <w:rsid w:val="003255E3"/>
    <w:rsid w:val="00330EC1"/>
    <w:rsid w:val="003332D7"/>
    <w:rsid w:val="00342F16"/>
    <w:rsid w:val="00343005"/>
    <w:rsid w:val="003432B9"/>
    <w:rsid w:val="00345C61"/>
    <w:rsid w:val="003524F3"/>
    <w:rsid w:val="003534FF"/>
    <w:rsid w:val="003658F2"/>
    <w:rsid w:val="00365BCB"/>
    <w:rsid w:val="00367267"/>
    <w:rsid w:val="00367A5C"/>
    <w:rsid w:val="00370941"/>
    <w:rsid w:val="00372635"/>
    <w:rsid w:val="00373377"/>
    <w:rsid w:val="003820E3"/>
    <w:rsid w:val="00391A7F"/>
    <w:rsid w:val="00393D6F"/>
    <w:rsid w:val="00394A08"/>
    <w:rsid w:val="003A5416"/>
    <w:rsid w:val="003A5BB8"/>
    <w:rsid w:val="003B7948"/>
    <w:rsid w:val="003C05E8"/>
    <w:rsid w:val="003C4009"/>
    <w:rsid w:val="003D2B84"/>
    <w:rsid w:val="003D3753"/>
    <w:rsid w:val="003E0D27"/>
    <w:rsid w:val="003E3EEA"/>
    <w:rsid w:val="003E78ED"/>
    <w:rsid w:val="003F46DE"/>
    <w:rsid w:val="003F4E43"/>
    <w:rsid w:val="003F68EB"/>
    <w:rsid w:val="004007B5"/>
    <w:rsid w:val="00402697"/>
    <w:rsid w:val="00402F58"/>
    <w:rsid w:val="00406D25"/>
    <w:rsid w:val="00413AF7"/>
    <w:rsid w:val="00417B40"/>
    <w:rsid w:val="00446061"/>
    <w:rsid w:val="0044780C"/>
    <w:rsid w:val="00450F72"/>
    <w:rsid w:val="00456A19"/>
    <w:rsid w:val="00460BA5"/>
    <w:rsid w:val="0046238E"/>
    <w:rsid w:val="004672FB"/>
    <w:rsid w:val="00467781"/>
    <w:rsid w:val="00467E1F"/>
    <w:rsid w:val="00471404"/>
    <w:rsid w:val="0047171F"/>
    <w:rsid w:val="00473CF5"/>
    <w:rsid w:val="0047584B"/>
    <w:rsid w:val="00476906"/>
    <w:rsid w:val="0048330A"/>
    <w:rsid w:val="0048576B"/>
    <w:rsid w:val="00486DF4"/>
    <w:rsid w:val="00492691"/>
    <w:rsid w:val="00496626"/>
    <w:rsid w:val="004A00B8"/>
    <w:rsid w:val="004A1D97"/>
    <w:rsid w:val="004A4E57"/>
    <w:rsid w:val="004A66FF"/>
    <w:rsid w:val="004B04EB"/>
    <w:rsid w:val="004C40ED"/>
    <w:rsid w:val="004C429A"/>
    <w:rsid w:val="004D3008"/>
    <w:rsid w:val="004D41CD"/>
    <w:rsid w:val="004D7F72"/>
    <w:rsid w:val="004F549E"/>
    <w:rsid w:val="004F7D14"/>
    <w:rsid w:val="00500417"/>
    <w:rsid w:val="005052C6"/>
    <w:rsid w:val="00507F48"/>
    <w:rsid w:val="0052063E"/>
    <w:rsid w:val="00527584"/>
    <w:rsid w:val="005314E2"/>
    <w:rsid w:val="00531CE9"/>
    <w:rsid w:val="0053424B"/>
    <w:rsid w:val="0053534F"/>
    <w:rsid w:val="0054528D"/>
    <w:rsid w:val="0055022C"/>
    <w:rsid w:val="00550CEF"/>
    <w:rsid w:val="00551692"/>
    <w:rsid w:val="00551D36"/>
    <w:rsid w:val="00553FF2"/>
    <w:rsid w:val="0056486F"/>
    <w:rsid w:val="00574204"/>
    <w:rsid w:val="00576B9B"/>
    <w:rsid w:val="005835BC"/>
    <w:rsid w:val="00592052"/>
    <w:rsid w:val="00593472"/>
    <w:rsid w:val="00597D58"/>
    <w:rsid w:val="005A0D12"/>
    <w:rsid w:val="005A235D"/>
    <w:rsid w:val="005A2DE9"/>
    <w:rsid w:val="005B2729"/>
    <w:rsid w:val="005B4B25"/>
    <w:rsid w:val="005C7424"/>
    <w:rsid w:val="005D5C80"/>
    <w:rsid w:val="005E1024"/>
    <w:rsid w:val="005E1287"/>
    <w:rsid w:val="005E1AFA"/>
    <w:rsid w:val="005E2E3D"/>
    <w:rsid w:val="005E7857"/>
    <w:rsid w:val="005F1B94"/>
    <w:rsid w:val="005F269E"/>
    <w:rsid w:val="005F27C7"/>
    <w:rsid w:val="005F32A2"/>
    <w:rsid w:val="006130C0"/>
    <w:rsid w:val="00616DF3"/>
    <w:rsid w:val="006176FE"/>
    <w:rsid w:val="006304B0"/>
    <w:rsid w:val="006434A4"/>
    <w:rsid w:val="00656F04"/>
    <w:rsid w:val="00660199"/>
    <w:rsid w:val="00665B58"/>
    <w:rsid w:val="00667A12"/>
    <w:rsid w:val="00667C8F"/>
    <w:rsid w:val="00674EED"/>
    <w:rsid w:val="00675AE1"/>
    <w:rsid w:val="00675BDD"/>
    <w:rsid w:val="00675CB8"/>
    <w:rsid w:val="0068125B"/>
    <w:rsid w:val="0068142C"/>
    <w:rsid w:val="0068472F"/>
    <w:rsid w:val="0068531C"/>
    <w:rsid w:val="006871D6"/>
    <w:rsid w:val="00692AA3"/>
    <w:rsid w:val="00693634"/>
    <w:rsid w:val="00697542"/>
    <w:rsid w:val="00697EFB"/>
    <w:rsid w:val="006B1F1F"/>
    <w:rsid w:val="006B2B12"/>
    <w:rsid w:val="006C50AB"/>
    <w:rsid w:val="006C5C04"/>
    <w:rsid w:val="006C7B1E"/>
    <w:rsid w:val="006D2D3F"/>
    <w:rsid w:val="006E34FF"/>
    <w:rsid w:val="006F0304"/>
    <w:rsid w:val="006F2085"/>
    <w:rsid w:val="006F3FCB"/>
    <w:rsid w:val="007055A6"/>
    <w:rsid w:val="007078D2"/>
    <w:rsid w:val="00715449"/>
    <w:rsid w:val="00717507"/>
    <w:rsid w:val="00723351"/>
    <w:rsid w:val="00723748"/>
    <w:rsid w:val="007237B3"/>
    <w:rsid w:val="0072604A"/>
    <w:rsid w:val="00726CFD"/>
    <w:rsid w:val="00727B9B"/>
    <w:rsid w:val="0073329A"/>
    <w:rsid w:val="00741D58"/>
    <w:rsid w:val="00742F8D"/>
    <w:rsid w:val="007441A1"/>
    <w:rsid w:val="00751A66"/>
    <w:rsid w:val="00753C23"/>
    <w:rsid w:val="00755962"/>
    <w:rsid w:val="00755B0F"/>
    <w:rsid w:val="00756116"/>
    <w:rsid w:val="00756CCA"/>
    <w:rsid w:val="0075731F"/>
    <w:rsid w:val="0076111F"/>
    <w:rsid w:val="00773767"/>
    <w:rsid w:val="00773EE1"/>
    <w:rsid w:val="0077598C"/>
    <w:rsid w:val="00781C68"/>
    <w:rsid w:val="00782684"/>
    <w:rsid w:val="00790431"/>
    <w:rsid w:val="00795EF1"/>
    <w:rsid w:val="007977A6"/>
    <w:rsid w:val="007A44B8"/>
    <w:rsid w:val="007B5192"/>
    <w:rsid w:val="007C3C38"/>
    <w:rsid w:val="007C5D35"/>
    <w:rsid w:val="007C6628"/>
    <w:rsid w:val="007C7A9A"/>
    <w:rsid w:val="007D0BFC"/>
    <w:rsid w:val="007D1EE6"/>
    <w:rsid w:val="007D32E2"/>
    <w:rsid w:val="007D3633"/>
    <w:rsid w:val="007D3743"/>
    <w:rsid w:val="007D6174"/>
    <w:rsid w:val="007E6FCE"/>
    <w:rsid w:val="007F00D3"/>
    <w:rsid w:val="007F3466"/>
    <w:rsid w:val="007F61F6"/>
    <w:rsid w:val="007F770C"/>
    <w:rsid w:val="00801CF5"/>
    <w:rsid w:val="0081347A"/>
    <w:rsid w:val="00820242"/>
    <w:rsid w:val="00820B07"/>
    <w:rsid w:val="0082362D"/>
    <w:rsid w:val="00824525"/>
    <w:rsid w:val="00824ADD"/>
    <w:rsid w:val="008259F9"/>
    <w:rsid w:val="00832B6D"/>
    <w:rsid w:val="00844432"/>
    <w:rsid w:val="00845E36"/>
    <w:rsid w:val="00850567"/>
    <w:rsid w:val="00854A88"/>
    <w:rsid w:val="008566FB"/>
    <w:rsid w:val="00861405"/>
    <w:rsid w:val="00870AB7"/>
    <w:rsid w:val="008839FB"/>
    <w:rsid w:val="00883DDC"/>
    <w:rsid w:val="008860AC"/>
    <w:rsid w:val="008931AC"/>
    <w:rsid w:val="0089590D"/>
    <w:rsid w:val="008A1B4A"/>
    <w:rsid w:val="008A7C77"/>
    <w:rsid w:val="008B12A9"/>
    <w:rsid w:val="008B221C"/>
    <w:rsid w:val="008B42D7"/>
    <w:rsid w:val="008B7490"/>
    <w:rsid w:val="008D69A6"/>
    <w:rsid w:val="008D7908"/>
    <w:rsid w:val="008E0591"/>
    <w:rsid w:val="008E423A"/>
    <w:rsid w:val="008E5AF0"/>
    <w:rsid w:val="008F6469"/>
    <w:rsid w:val="00900EEB"/>
    <w:rsid w:val="009019AC"/>
    <w:rsid w:val="0091061F"/>
    <w:rsid w:val="0091087B"/>
    <w:rsid w:val="0091142E"/>
    <w:rsid w:val="00915F0E"/>
    <w:rsid w:val="009215B0"/>
    <w:rsid w:val="0092375B"/>
    <w:rsid w:val="00925046"/>
    <w:rsid w:val="009346D6"/>
    <w:rsid w:val="00935008"/>
    <w:rsid w:val="00940107"/>
    <w:rsid w:val="009436DF"/>
    <w:rsid w:val="00944CB1"/>
    <w:rsid w:val="00973546"/>
    <w:rsid w:val="0098799D"/>
    <w:rsid w:val="009957F7"/>
    <w:rsid w:val="0099735B"/>
    <w:rsid w:val="009A22CB"/>
    <w:rsid w:val="009A2ED4"/>
    <w:rsid w:val="009A5BF1"/>
    <w:rsid w:val="009B7B4D"/>
    <w:rsid w:val="009C5771"/>
    <w:rsid w:val="009D050B"/>
    <w:rsid w:val="009D0F88"/>
    <w:rsid w:val="009D2EFB"/>
    <w:rsid w:val="009E0A74"/>
    <w:rsid w:val="009E1BA2"/>
    <w:rsid w:val="009F7C56"/>
    <w:rsid w:val="009F7FDA"/>
    <w:rsid w:val="00A039CC"/>
    <w:rsid w:val="00A05014"/>
    <w:rsid w:val="00A167B7"/>
    <w:rsid w:val="00A218FD"/>
    <w:rsid w:val="00A25EA1"/>
    <w:rsid w:val="00A27238"/>
    <w:rsid w:val="00A30AEF"/>
    <w:rsid w:val="00A35555"/>
    <w:rsid w:val="00A37869"/>
    <w:rsid w:val="00A42B29"/>
    <w:rsid w:val="00A43AAF"/>
    <w:rsid w:val="00A4460D"/>
    <w:rsid w:val="00A456F1"/>
    <w:rsid w:val="00A533D0"/>
    <w:rsid w:val="00A547B5"/>
    <w:rsid w:val="00A637BD"/>
    <w:rsid w:val="00A67377"/>
    <w:rsid w:val="00A674FD"/>
    <w:rsid w:val="00A74E12"/>
    <w:rsid w:val="00A80C53"/>
    <w:rsid w:val="00A93233"/>
    <w:rsid w:val="00AA0881"/>
    <w:rsid w:val="00AA3630"/>
    <w:rsid w:val="00AA5AE9"/>
    <w:rsid w:val="00AB1BBF"/>
    <w:rsid w:val="00AB1EE1"/>
    <w:rsid w:val="00AB473A"/>
    <w:rsid w:val="00AB7EB6"/>
    <w:rsid w:val="00AC02D3"/>
    <w:rsid w:val="00AC0A8B"/>
    <w:rsid w:val="00AC15D4"/>
    <w:rsid w:val="00AC4D11"/>
    <w:rsid w:val="00AC7490"/>
    <w:rsid w:val="00AD0451"/>
    <w:rsid w:val="00AD7DF4"/>
    <w:rsid w:val="00AE0E9F"/>
    <w:rsid w:val="00AE394D"/>
    <w:rsid w:val="00B01099"/>
    <w:rsid w:val="00B05DEE"/>
    <w:rsid w:val="00B11B58"/>
    <w:rsid w:val="00B156B8"/>
    <w:rsid w:val="00B212DF"/>
    <w:rsid w:val="00B2589C"/>
    <w:rsid w:val="00B261EC"/>
    <w:rsid w:val="00B27599"/>
    <w:rsid w:val="00B35C15"/>
    <w:rsid w:val="00B40DC7"/>
    <w:rsid w:val="00B41495"/>
    <w:rsid w:val="00B47462"/>
    <w:rsid w:val="00B541E1"/>
    <w:rsid w:val="00B60AAA"/>
    <w:rsid w:val="00B67307"/>
    <w:rsid w:val="00B70CFF"/>
    <w:rsid w:val="00B75E18"/>
    <w:rsid w:val="00B77C50"/>
    <w:rsid w:val="00B84DE3"/>
    <w:rsid w:val="00B90DEA"/>
    <w:rsid w:val="00B91F5D"/>
    <w:rsid w:val="00B929C4"/>
    <w:rsid w:val="00B92C49"/>
    <w:rsid w:val="00B943C1"/>
    <w:rsid w:val="00B95B8C"/>
    <w:rsid w:val="00BA7E8D"/>
    <w:rsid w:val="00BB0EDA"/>
    <w:rsid w:val="00BC2C0F"/>
    <w:rsid w:val="00BC5E88"/>
    <w:rsid w:val="00BD097C"/>
    <w:rsid w:val="00BD1399"/>
    <w:rsid w:val="00BE0BCC"/>
    <w:rsid w:val="00BE2F5C"/>
    <w:rsid w:val="00BE3320"/>
    <w:rsid w:val="00BE64E1"/>
    <w:rsid w:val="00BF0467"/>
    <w:rsid w:val="00BF317A"/>
    <w:rsid w:val="00BF5D43"/>
    <w:rsid w:val="00C00956"/>
    <w:rsid w:val="00C0192A"/>
    <w:rsid w:val="00C02BFE"/>
    <w:rsid w:val="00C10FB1"/>
    <w:rsid w:val="00C12415"/>
    <w:rsid w:val="00C17992"/>
    <w:rsid w:val="00C23AA9"/>
    <w:rsid w:val="00C2519B"/>
    <w:rsid w:val="00C26C2C"/>
    <w:rsid w:val="00C305A4"/>
    <w:rsid w:val="00C32CFD"/>
    <w:rsid w:val="00C33609"/>
    <w:rsid w:val="00C34B3E"/>
    <w:rsid w:val="00C3591B"/>
    <w:rsid w:val="00C439B9"/>
    <w:rsid w:val="00C43C9B"/>
    <w:rsid w:val="00C45881"/>
    <w:rsid w:val="00C608D6"/>
    <w:rsid w:val="00C76C66"/>
    <w:rsid w:val="00C82237"/>
    <w:rsid w:val="00C9078A"/>
    <w:rsid w:val="00C91520"/>
    <w:rsid w:val="00C92EE6"/>
    <w:rsid w:val="00C9367F"/>
    <w:rsid w:val="00CA3DC2"/>
    <w:rsid w:val="00CA457A"/>
    <w:rsid w:val="00CA60DA"/>
    <w:rsid w:val="00CB3DE9"/>
    <w:rsid w:val="00CB5843"/>
    <w:rsid w:val="00CC0A2D"/>
    <w:rsid w:val="00CC1344"/>
    <w:rsid w:val="00CC759E"/>
    <w:rsid w:val="00CD0288"/>
    <w:rsid w:val="00CD294E"/>
    <w:rsid w:val="00CE5A34"/>
    <w:rsid w:val="00CF033D"/>
    <w:rsid w:val="00CF7948"/>
    <w:rsid w:val="00CF7E8B"/>
    <w:rsid w:val="00D07F86"/>
    <w:rsid w:val="00D162A1"/>
    <w:rsid w:val="00D177F5"/>
    <w:rsid w:val="00D201A8"/>
    <w:rsid w:val="00D250F3"/>
    <w:rsid w:val="00D25A0A"/>
    <w:rsid w:val="00D32886"/>
    <w:rsid w:val="00D41129"/>
    <w:rsid w:val="00D45D6A"/>
    <w:rsid w:val="00D5039D"/>
    <w:rsid w:val="00D53A02"/>
    <w:rsid w:val="00D57938"/>
    <w:rsid w:val="00D61326"/>
    <w:rsid w:val="00D64AC5"/>
    <w:rsid w:val="00D67F55"/>
    <w:rsid w:val="00D7771C"/>
    <w:rsid w:val="00D847D0"/>
    <w:rsid w:val="00D87FFA"/>
    <w:rsid w:val="00D90A90"/>
    <w:rsid w:val="00D95420"/>
    <w:rsid w:val="00DA511A"/>
    <w:rsid w:val="00DB2DEE"/>
    <w:rsid w:val="00DB3052"/>
    <w:rsid w:val="00DB3798"/>
    <w:rsid w:val="00DB5E4A"/>
    <w:rsid w:val="00DC2789"/>
    <w:rsid w:val="00DC3DD3"/>
    <w:rsid w:val="00DD07B9"/>
    <w:rsid w:val="00DD3CB0"/>
    <w:rsid w:val="00DD42D3"/>
    <w:rsid w:val="00DD7FEE"/>
    <w:rsid w:val="00DE29B0"/>
    <w:rsid w:val="00DF076A"/>
    <w:rsid w:val="00DF1915"/>
    <w:rsid w:val="00E02CC0"/>
    <w:rsid w:val="00E1424E"/>
    <w:rsid w:val="00E1456A"/>
    <w:rsid w:val="00E147E5"/>
    <w:rsid w:val="00E14ACA"/>
    <w:rsid w:val="00E16C98"/>
    <w:rsid w:val="00E227E4"/>
    <w:rsid w:val="00E25257"/>
    <w:rsid w:val="00E25456"/>
    <w:rsid w:val="00E4309E"/>
    <w:rsid w:val="00E43A5D"/>
    <w:rsid w:val="00E53BE3"/>
    <w:rsid w:val="00E70BB5"/>
    <w:rsid w:val="00E84A5B"/>
    <w:rsid w:val="00E92CDE"/>
    <w:rsid w:val="00E937B8"/>
    <w:rsid w:val="00EA03C3"/>
    <w:rsid w:val="00EA66E0"/>
    <w:rsid w:val="00EB0360"/>
    <w:rsid w:val="00EB2913"/>
    <w:rsid w:val="00EC0F60"/>
    <w:rsid w:val="00EC3340"/>
    <w:rsid w:val="00EC6E1C"/>
    <w:rsid w:val="00ED78DE"/>
    <w:rsid w:val="00EE0258"/>
    <w:rsid w:val="00EE757B"/>
    <w:rsid w:val="00EF14FC"/>
    <w:rsid w:val="00EF2EAF"/>
    <w:rsid w:val="00EF5525"/>
    <w:rsid w:val="00F018D9"/>
    <w:rsid w:val="00F020B8"/>
    <w:rsid w:val="00F07ACD"/>
    <w:rsid w:val="00F276CF"/>
    <w:rsid w:val="00F32F1B"/>
    <w:rsid w:val="00F3378C"/>
    <w:rsid w:val="00F362D7"/>
    <w:rsid w:val="00F36DDB"/>
    <w:rsid w:val="00F402CC"/>
    <w:rsid w:val="00F41598"/>
    <w:rsid w:val="00F43CBA"/>
    <w:rsid w:val="00F462B3"/>
    <w:rsid w:val="00F468C2"/>
    <w:rsid w:val="00F60085"/>
    <w:rsid w:val="00F67839"/>
    <w:rsid w:val="00F72C64"/>
    <w:rsid w:val="00F74204"/>
    <w:rsid w:val="00F9458A"/>
    <w:rsid w:val="00FA52EF"/>
    <w:rsid w:val="00FA5828"/>
    <w:rsid w:val="00FA6793"/>
    <w:rsid w:val="00FA76CB"/>
    <w:rsid w:val="00FA783C"/>
    <w:rsid w:val="00FB0055"/>
    <w:rsid w:val="00FB165C"/>
    <w:rsid w:val="00FB1755"/>
    <w:rsid w:val="00FB203A"/>
    <w:rsid w:val="00FB2501"/>
    <w:rsid w:val="00FC6248"/>
    <w:rsid w:val="00FD3FE5"/>
    <w:rsid w:val="00FD6953"/>
    <w:rsid w:val="00FE06A6"/>
    <w:rsid w:val="00FE3040"/>
    <w:rsid w:val="00FE4675"/>
    <w:rsid w:val="00FE5A6E"/>
    <w:rsid w:val="00FE6B98"/>
    <w:rsid w:val="00FF338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7978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BB8"/>
    <w:pPr>
      <w:spacing w:after="0" w:line="240" w:lineRule="auto"/>
      <w:ind w:firstLine="576"/>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2820"/>
    <w:pPr>
      <w:ind w:left="720"/>
      <w:contextualSpacing/>
    </w:pPr>
  </w:style>
  <w:style w:type="character" w:styleId="CommentReference">
    <w:name w:val="annotation reference"/>
    <w:basedOn w:val="DefaultParagraphFont"/>
    <w:uiPriority w:val="99"/>
    <w:semiHidden/>
    <w:unhideWhenUsed/>
    <w:rsid w:val="00A039CC"/>
    <w:rPr>
      <w:sz w:val="16"/>
      <w:szCs w:val="16"/>
    </w:rPr>
  </w:style>
  <w:style w:type="paragraph" w:styleId="CommentText">
    <w:name w:val="annotation text"/>
    <w:basedOn w:val="Normal"/>
    <w:link w:val="CommentTextChar"/>
    <w:uiPriority w:val="99"/>
    <w:unhideWhenUsed/>
    <w:rsid w:val="00A039CC"/>
    <w:rPr>
      <w:sz w:val="20"/>
    </w:rPr>
  </w:style>
  <w:style w:type="character" w:customStyle="1" w:styleId="CommentTextChar">
    <w:name w:val="Comment Text Char"/>
    <w:basedOn w:val="DefaultParagraphFont"/>
    <w:link w:val="CommentText"/>
    <w:uiPriority w:val="99"/>
    <w:rsid w:val="00A039C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39CC"/>
    <w:rPr>
      <w:b/>
      <w:bCs/>
    </w:rPr>
  </w:style>
  <w:style w:type="character" w:customStyle="1" w:styleId="CommentSubjectChar">
    <w:name w:val="Comment Subject Char"/>
    <w:basedOn w:val="CommentTextChar"/>
    <w:link w:val="CommentSubject"/>
    <w:uiPriority w:val="99"/>
    <w:semiHidden/>
    <w:rsid w:val="00A039CC"/>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03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9CC"/>
    <w:rPr>
      <w:rFonts w:ascii="Segoe UI" w:hAnsi="Segoe UI" w:cs="Segoe UI"/>
      <w:sz w:val="18"/>
      <w:szCs w:val="18"/>
    </w:rPr>
  </w:style>
  <w:style w:type="paragraph" w:styleId="Header">
    <w:name w:val="header"/>
    <w:basedOn w:val="Normal"/>
    <w:link w:val="HeaderChar"/>
    <w:uiPriority w:val="99"/>
    <w:unhideWhenUsed/>
    <w:rsid w:val="00824525"/>
    <w:pPr>
      <w:tabs>
        <w:tab w:val="center" w:pos="4680"/>
        <w:tab w:val="right" w:pos="9360"/>
      </w:tabs>
    </w:pPr>
  </w:style>
  <w:style w:type="character" w:customStyle="1" w:styleId="HeaderChar">
    <w:name w:val="Header Char"/>
    <w:basedOn w:val="DefaultParagraphFont"/>
    <w:link w:val="Header"/>
    <w:uiPriority w:val="99"/>
    <w:rsid w:val="00824525"/>
    <w:rPr>
      <w:rFonts w:ascii="Times New Roman" w:hAnsi="Times New Roman" w:cs="Times New Roman"/>
      <w:sz w:val="24"/>
      <w:szCs w:val="20"/>
    </w:rPr>
  </w:style>
  <w:style w:type="paragraph" w:styleId="Footer">
    <w:name w:val="footer"/>
    <w:basedOn w:val="Normal"/>
    <w:link w:val="FooterChar"/>
    <w:uiPriority w:val="99"/>
    <w:unhideWhenUsed/>
    <w:rsid w:val="00824525"/>
    <w:pPr>
      <w:tabs>
        <w:tab w:val="center" w:pos="4680"/>
        <w:tab w:val="right" w:pos="9360"/>
      </w:tabs>
    </w:pPr>
  </w:style>
  <w:style w:type="character" w:customStyle="1" w:styleId="FooterChar">
    <w:name w:val="Footer Char"/>
    <w:basedOn w:val="DefaultParagraphFont"/>
    <w:link w:val="Footer"/>
    <w:uiPriority w:val="99"/>
    <w:rsid w:val="00824525"/>
    <w:rPr>
      <w:rFonts w:ascii="Times New Roman" w:hAnsi="Times New Roman" w:cs="Times New Roman"/>
      <w:sz w:val="24"/>
      <w:szCs w:val="20"/>
    </w:rPr>
  </w:style>
  <w:style w:type="paragraph" w:styleId="EndnoteText">
    <w:name w:val="endnote text"/>
    <w:basedOn w:val="Normal"/>
    <w:link w:val="EndnoteTextChar"/>
    <w:uiPriority w:val="99"/>
    <w:semiHidden/>
    <w:unhideWhenUsed/>
    <w:rsid w:val="00697542"/>
    <w:rPr>
      <w:sz w:val="20"/>
    </w:rPr>
  </w:style>
  <w:style w:type="character" w:customStyle="1" w:styleId="EndnoteTextChar">
    <w:name w:val="Endnote Text Char"/>
    <w:basedOn w:val="DefaultParagraphFont"/>
    <w:link w:val="EndnoteText"/>
    <w:uiPriority w:val="99"/>
    <w:semiHidden/>
    <w:rsid w:val="00697542"/>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697542"/>
    <w:rPr>
      <w:vertAlign w:val="superscript"/>
    </w:rPr>
  </w:style>
  <w:style w:type="paragraph" w:styleId="FootnoteText">
    <w:name w:val="footnote text"/>
    <w:basedOn w:val="Normal"/>
    <w:link w:val="FootnoteTextChar"/>
    <w:uiPriority w:val="99"/>
    <w:semiHidden/>
    <w:unhideWhenUsed/>
    <w:rsid w:val="00DC3DD3"/>
    <w:rPr>
      <w:sz w:val="20"/>
    </w:rPr>
  </w:style>
  <w:style w:type="character" w:customStyle="1" w:styleId="FootnoteTextChar">
    <w:name w:val="Footnote Text Char"/>
    <w:basedOn w:val="DefaultParagraphFont"/>
    <w:link w:val="FootnoteText"/>
    <w:uiPriority w:val="99"/>
    <w:semiHidden/>
    <w:rsid w:val="00DC3DD3"/>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DC3DD3"/>
    <w:rPr>
      <w:vertAlign w:val="superscript"/>
    </w:rPr>
  </w:style>
  <w:style w:type="table" w:styleId="TableGrid">
    <w:name w:val="Table Grid"/>
    <w:basedOn w:val="TableNormal"/>
    <w:uiPriority w:val="39"/>
    <w:rsid w:val="004A1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D42D3"/>
    <w:pPr>
      <w:widowControl w:val="0"/>
      <w:ind w:firstLine="0"/>
    </w:pPr>
    <w:rPr>
      <w:rFonts w:asciiTheme="minorHAnsi" w:eastAsiaTheme="minorHAnsi" w:hAnsiTheme="minorHAnsi" w:cstheme="minorBidi"/>
      <w:sz w:val="22"/>
      <w:szCs w:val="22"/>
    </w:rPr>
  </w:style>
  <w:style w:type="paragraph" w:styleId="Revision">
    <w:name w:val="Revision"/>
    <w:hidden/>
    <w:uiPriority w:val="99"/>
    <w:semiHidden/>
    <w:rsid w:val="00C0192A"/>
    <w:pPr>
      <w:spacing w:after="0" w:line="240" w:lineRule="auto"/>
    </w:pPr>
    <w:rPr>
      <w:rFonts w:ascii="Times New Roman" w:hAnsi="Times New Roman" w:cs="Times New Roman"/>
      <w:sz w:val="24"/>
      <w:szCs w:val="20"/>
    </w:rPr>
  </w:style>
  <w:style w:type="character" w:styleId="Hyperlink">
    <w:name w:val="Hyperlink"/>
    <w:basedOn w:val="DefaultParagraphFont"/>
    <w:uiPriority w:val="99"/>
    <w:unhideWhenUsed/>
    <w:rsid w:val="00AC4D11"/>
    <w:rPr>
      <w:color w:val="0563C1" w:themeColor="hyperlink"/>
      <w:u w:val="single"/>
    </w:rPr>
  </w:style>
  <w:style w:type="character" w:styleId="UnresolvedMention">
    <w:name w:val="Unresolved Mention"/>
    <w:basedOn w:val="DefaultParagraphFont"/>
    <w:uiPriority w:val="99"/>
    <w:semiHidden/>
    <w:unhideWhenUsed/>
    <w:rsid w:val="00AC4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csb.gov/assets/1/6/csb_guidance_on_accidental_release_reporting.pdf"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146CC-FE63-489E-B37D-7579AF6DF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3873</Words>
  <Characters>22081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2023-05-01T19:03:00Z</dcterms:created>
  <dcterms:modified xsi:type="dcterms:W3CDTF">2023-05-01T19:46:00Z</dcterms:modified>
</cp:coreProperties>
</file>