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6DA6" w:rsidP="00B91258" w14:paraId="442BEA68" w14:textId="3579D3D7">
      <w:pPr>
        <w:framePr w:hSpace="180" w:wrap="auto" w:vAnchor="text" w:hAnchor="page" w:x="2161" w:y="-1004"/>
      </w:pPr>
    </w:p>
    <w:p w:rsidR="00C1509C" w:rsidRPr="006C282C" w:rsidP="00B91258" w14:paraId="442BEA6A" w14:textId="041ADADD">
      <w:pPr>
        <w:tabs>
          <w:tab w:val="left" w:pos="5760"/>
        </w:tabs>
        <w:rPr>
          <w:sz w:val="24"/>
          <w:szCs w:val="24"/>
        </w:rPr>
      </w:pPr>
      <w:r>
        <w:rPr>
          <w:noProof/>
        </w:rPr>
        <w:drawing>
          <wp:inline distT="0" distB="0" distL="0" distR="0">
            <wp:extent cx="74676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stretch>
                      <a:fillRect/>
                    </a:stretch>
                  </pic:blipFill>
                  <pic:spPr bwMode="auto">
                    <a:xfrm>
                      <a:off x="0" y="0"/>
                      <a:ext cx="746760" cy="594360"/>
                    </a:xfrm>
                    <a:prstGeom prst="rect">
                      <a:avLst/>
                    </a:prstGeom>
                    <a:noFill/>
                    <a:ln w="9525">
                      <a:noFill/>
                      <a:miter lim="800000"/>
                      <a:headEnd/>
                      <a:tailEnd/>
                    </a:ln>
                  </pic:spPr>
                </pic:pic>
              </a:graphicData>
            </a:graphic>
          </wp:inline>
        </w:drawing>
      </w:r>
    </w:p>
    <w:p w:rsidR="00C1509C" w:rsidRPr="006C282C" w:rsidP="00290C51" w14:paraId="442BEA6C" w14:textId="36480962">
      <w:pPr>
        <w:tabs>
          <w:tab w:val="left" w:pos="5760"/>
        </w:tabs>
        <w:jc w:val="right"/>
        <w:rPr>
          <w:sz w:val="24"/>
          <w:szCs w:val="24"/>
        </w:rPr>
      </w:pPr>
      <w:r w:rsidRPr="00B95FDB">
        <w:rPr>
          <w:sz w:val="24"/>
          <w:szCs w:val="24"/>
        </w:rPr>
        <w:t>J</w:t>
      </w:r>
      <w:r w:rsidRPr="00B95FDB" w:rsidR="00B0274A">
        <w:rPr>
          <w:sz w:val="24"/>
          <w:szCs w:val="24"/>
        </w:rPr>
        <w:t>u</w:t>
      </w:r>
      <w:r w:rsidR="00A724FC">
        <w:rPr>
          <w:sz w:val="24"/>
          <w:szCs w:val="24"/>
        </w:rPr>
        <w:t>ne</w:t>
      </w:r>
      <w:r w:rsidR="00585156">
        <w:rPr>
          <w:sz w:val="24"/>
          <w:szCs w:val="24"/>
        </w:rPr>
        <w:t xml:space="preserve"> 202</w:t>
      </w:r>
      <w:r w:rsidR="00A724FC">
        <w:rPr>
          <w:sz w:val="24"/>
          <w:szCs w:val="24"/>
        </w:rPr>
        <w:t>3</w:t>
      </w:r>
    </w:p>
    <w:p w:rsidR="00C1509C" w:rsidP="00B91258" w14:paraId="442BEA6D" w14:textId="77777777">
      <w:pPr>
        <w:tabs>
          <w:tab w:val="left" w:pos="5760"/>
        </w:tabs>
        <w:rPr>
          <w:sz w:val="24"/>
          <w:szCs w:val="24"/>
        </w:rPr>
      </w:pPr>
    </w:p>
    <w:p w:rsidR="009D3606" w:rsidP="00B91258" w14:paraId="6E75D53C" w14:textId="77777777">
      <w:pPr>
        <w:rPr>
          <w:sz w:val="24"/>
          <w:szCs w:val="24"/>
        </w:rPr>
      </w:pPr>
    </w:p>
    <w:p w:rsidR="001F77EB" w:rsidRPr="002C2E88" w:rsidP="001F77EB" w14:paraId="34BA3BA5" w14:textId="77777777">
      <w:pPr>
        <w:rPr>
          <w:sz w:val="24"/>
          <w:szCs w:val="24"/>
        </w:rPr>
      </w:pPr>
      <w:r w:rsidRPr="002C2E88">
        <w:rPr>
          <w:sz w:val="24"/>
          <w:szCs w:val="24"/>
        </w:rPr>
        <w:t>TO:</w:t>
      </w:r>
      <w:r>
        <w:rPr>
          <w:sz w:val="24"/>
          <w:szCs w:val="24"/>
        </w:rPr>
        <w:tab/>
      </w:r>
      <w:r w:rsidR="00A52455">
        <w:rPr>
          <w:sz w:val="24"/>
          <w:szCs w:val="24"/>
        </w:rPr>
        <w:tab/>
      </w:r>
      <w:r w:rsidR="00F94EAB">
        <w:rPr>
          <w:sz w:val="24"/>
          <w:szCs w:val="24"/>
        </w:rPr>
        <w:tab/>
      </w:r>
      <w:r>
        <w:rPr>
          <w:sz w:val="24"/>
          <w:szCs w:val="24"/>
        </w:rPr>
        <w:t>Laurel Havas, OMB Desk Officer</w:t>
      </w:r>
    </w:p>
    <w:p w:rsidR="00CD5D1E" w:rsidP="00B91258" w14:paraId="630919B8" w14:textId="4AC3B48C">
      <w:pPr>
        <w:rPr>
          <w:sz w:val="24"/>
          <w:szCs w:val="24"/>
        </w:rPr>
      </w:pPr>
      <w:r>
        <w:rPr>
          <w:sz w:val="24"/>
          <w:szCs w:val="24"/>
        </w:rPr>
        <w:tab/>
      </w:r>
      <w:r>
        <w:rPr>
          <w:sz w:val="24"/>
          <w:szCs w:val="24"/>
        </w:rPr>
        <w:tab/>
      </w:r>
      <w:r w:rsidR="00A52455">
        <w:rPr>
          <w:sz w:val="24"/>
          <w:szCs w:val="24"/>
        </w:rPr>
        <w:tab/>
      </w:r>
      <w:r>
        <w:rPr>
          <w:sz w:val="24"/>
          <w:szCs w:val="24"/>
        </w:rPr>
        <w:t>Office of Information and Regulatory Affairs</w:t>
      </w:r>
    </w:p>
    <w:p w:rsidR="00CD5D1E" w:rsidRPr="002C2E88" w:rsidP="00B91258" w14:paraId="04642BD9" w14:textId="15BD9904">
      <w:pPr>
        <w:rPr>
          <w:sz w:val="24"/>
          <w:szCs w:val="24"/>
        </w:rPr>
      </w:pPr>
      <w:r>
        <w:rPr>
          <w:sz w:val="24"/>
          <w:szCs w:val="24"/>
        </w:rPr>
        <w:tab/>
      </w:r>
      <w:r>
        <w:rPr>
          <w:sz w:val="24"/>
          <w:szCs w:val="24"/>
        </w:rPr>
        <w:tab/>
      </w:r>
      <w:r w:rsidR="00A52455">
        <w:rPr>
          <w:sz w:val="24"/>
          <w:szCs w:val="24"/>
        </w:rPr>
        <w:tab/>
      </w:r>
      <w:r w:rsidRPr="002C2E88">
        <w:rPr>
          <w:sz w:val="24"/>
          <w:szCs w:val="24"/>
        </w:rPr>
        <w:t>Office of Management and Budget</w:t>
      </w:r>
      <w:r w:rsidR="001853C0">
        <w:rPr>
          <w:sz w:val="24"/>
          <w:szCs w:val="24"/>
        </w:rPr>
        <w:t xml:space="preserve"> (OMB)</w:t>
      </w:r>
    </w:p>
    <w:p w:rsidR="002C2E88" w:rsidRPr="002C2E88" w:rsidP="00B91258" w14:paraId="442BEA70" w14:textId="77777777">
      <w:pPr>
        <w:rPr>
          <w:sz w:val="24"/>
          <w:szCs w:val="24"/>
        </w:rPr>
      </w:pPr>
    </w:p>
    <w:p w:rsidR="00575027" w:rsidP="00B91258" w14:paraId="2968E4C1" w14:textId="1F2EAFE9">
      <w:pPr>
        <w:rPr>
          <w:sz w:val="24"/>
          <w:szCs w:val="24"/>
        </w:rPr>
      </w:pPr>
      <w:r w:rsidRPr="002C2E88">
        <w:rPr>
          <w:sz w:val="24"/>
          <w:szCs w:val="24"/>
        </w:rPr>
        <w:t>T</w:t>
      </w:r>
      <w:r w:rsidR="00297327">
        <w:rPr>
          <w:sz w:val="24"/>
          <w:szCs w:val="24"/>
        </w:rPr>
        <w:t>H</w:t>
      </w:r>
      <w:r w:rsidRPr="002C2E88">
        <w:rPr>
          <w:sz w:val="24"/>
          <w:szCs w:val="24"/>
        </w:rPr>
        <w:t>ROUGH:</w:t>
      </w:r>
      <w:r w:rsidRPr="002C2E88">
        <w:rPr>
          <w:sz w:val="24"/>
          <w:szCs w:val="24"/>
        </w:rPr>
        <w:tab/>
      </w:r>
      <w:r w:rsidR="00F94EAB">
        <w:rPr>
          <w:sz w:val="24"/>
          <w:szCs w:val="24"/>
        </w:rPr>
        <w:tab/>
      </w:r>
      <w:r w:rsidR="005C38B4">
        <w:rPr>
          <w:sz w:val="24"/>
          <w:szCs w:val="24"/>
        </w:rPr>
        <w:t>Dionne Duncan-Hughes</w:t>
      </w:r>
      <w:r>
        <w:rPr>
          <w:sz w:val="24"/>
          <w:szCs w:val="24"/>
        </w:rPr>
        <w:t>, FNS Information Collection Officer</w:t>
      </w:r>
    </w:p>
    <w:p w:rsidR="00575027" w:rsidP="00B91258" w14:paraId="58698DFE" w14:textId="55436DE3">
      <w:pPr>
        <w:rPr>
          <w:sz w:val="24"/>
          <w:szCs w:val="24"/>
        </w:rPr>
      </w:pPr>
      <w:r>
        <w:rPr>
          <w:sz w:val="24"/>
          <w:szCs w:val="24"/>
        </w:rPr>
        <w:tab/>
      </w:r>
      <w:r>
        <w:rPr>
          <w:sz w:val="24"/>
          <w:szCs w:val="24"/>
        </w:rPr>
        <w:tab/>
      </w:r>
      <w:r w:rsidR="00A52455">
        <w:rPr>
          <w:sz w:val="24"/>
          <w:szCs w:val="24"/>
        </w:rPr>
        <w:tab/>
      </w:r>
      <w:r>
        <w:rPr>
          <w:sz w:val="24"/>
          <w:szCs w:val="24"/>
        </w:rPr>
        <w:t>Planning and Regulatory Affairs</w:t>
      </w:r>
    </w:p>
    <w:p w:rsidR="00575027" w:rsidP="00B91258" w14:paraId="5DB07C88" w14:textId="15D7F9F1">
      <w:pPr>
        <w:rPr>
          <w:sz w:val="24"/>
          <w:szCs w:val="24"/>
        </w:rPr>
      </w:pPr>
      <w:r>
        <w:rPr>
          <w:sz w:val="24"/>
          <w:szCs w:val="24"/>
        </w:rPr>
        <w:tab/>
      </w:r>
      <w:r>
        <w:rPr>
          <w:sz w:val="24"/>
          <w:szCs w:val="24"/>
        </w:rPr>
        <w:tab/>
      </w:r>
      <w:r w:rsidR="00A52455">
        <w:rPr>
          <w:sz w:val="24"/>
          <w:szCs w:val="24"/>
        </w:rPr>
        <w:tab/>
      </w:r>
      <w:r>
        <w:rPr>
          <w:sz w:val="24"/>
          <w:szCs w:val="24"/>
        </w:rPr>
        <w:t>Food and Nutrition Service (FNS)</w:t>
      </w:r>
    </w:p>
    <w:p w:rsidR="001853C0" w:rsidP="00B91258" w14:paraId="199C5E15" w14:textId="1ED202B4">
      <w:pPr>
        <w:rPr>
          <w:sz w:val="24"/>
          <w:szCs w:val="24"/>
        </w:rPr>
      </w:pPr>
    </w:p>
    <w:p w:rsidR="001853C0" w:rsidP="00B91258" w14:paraId="79BE7A45" w14:textId="1E7F332D">
      <w:pPr>
        <w:rPr>
          <w:sz w:val="24"/>
          <w:szCs w:val="24"/>
        </w:rPr>
      </w:pPr>
      <w:r>
        <w:rPr>
          <w:sz w:val="24"/>
          <w:szCs w:val="24"/>
        </w:rPr>
        <w:tab/>
      </w:r>
      <w:r>
        <w:rPr>
          <w:sz w:val="24"/>
          <w:szCs w:val="24"/>
        </w:rPr>
        <w:tab/>
      </w:r>
      <w:r>
        <w:rPr>
          <w:sz w:val="24"/>
          <w:szCs w:val="24"/>
        </w:rPr>
        <w:tab/>
        <w:t>Ruth Brown, OCIO Desk Officer</w:t>
      </w:r>
    </w:p>
    <w:p w:rsidR="001853C0" w:rsidP="00B91258" w14:paraId="10DAFCB9" w14:textId="3FC1FF97">
      <w:pPr>
        <w:rPr>
          <w:sz w:val="24"/>
          <w:szCs w:val="24"/>
        </w:rPr>
      </w:pPr>
      <w:r>
        <w:rPr>
          <w:sz w:val="24"/>
          <w:szCs w:val="24"/>
        </w:rPr>
        <w:tab/>
      </w:r>
      <w:r>
        <w:rPr>
          <w:sz w:val="24"/>
          <w:szCs w:val="24"/>
        </w:rPr>
        <w:tab/>
      </w:r>
      <w:r>
        <w:rPr>
          <w:sz w:val="24"/>
          <w:szCs w:val="24"/>
        </w:rPr>
        <w:tab/>
        <w:t>Information Management Division</w:t>
      </w:r>
    </w:p>
    <w:p w:rsidR="001853C0" w:rsidP="00B91258" w14:paraId="107728DD" w14:textId="027F96A8">
      <w:pPr>
        <w:rPr>
          <w:sz w:val="24"/>
          <w:szCs w:val="24"/>
        </w:rPr>
      </w:pPr>
      <w:r>
        <w:rPr>
          <w:sz w:val="24"/>
          <w:szCs w:val="24"/>
        </w:rPr>
        <w:tab/>
      </w:r>
      <w:r>
        <w:rPr>
          <w:sz w:val="24"/>
          <w:szCs w:val="24"/>
        </w:rPr>
        <w:tab/>
      </w:r>
      <w:r>
        <w:rPr>
          <w:sz w:val="24"/>
          <w:szCs w:val="24"/>
        </w:rPr>
        <w:tab/>
        <w:t>Office of the Chief Information Officer (OCIO)</w:t>
      </w:r>
    </w:p>
    <w:p w:rsidR="002C2E88" w:rsidRPr="002C2E88" w:rsidP="00B91258" w14:paraId="442BEA78" w14:textId="77777777">
      <w:pPr>
        <w:rPr>
          <w:sz w:val="24"/>
          <w:szCs w:val="24"/>
        </w:rPr>
      </w:pPr>
    </w:p>
    <w:p w:rsidR="003859F1" w:rsidRPr="00F417E3" w:rsidP="00B91258" w14:paraId="442BEA7A" w14:textId="23AD7902">
      <w:pPr>
        <w:rPr>
          <w:sz w:val="24"/>
          <w:szCs w:val="24"/>
        </w:rPr>
      </w:pPr>
      <w:r w:rsidRPr="002C2E88">
        <w:rPr>
          <w:sz w:val="24"/>
          <w:szCs w:val="24"/>
        </w:rPr>
        <w:t>FROM:</w:t>
      </w:r>
      <w:r w:rsidRPr="002C2E88">
        <w:rPr>
          <w:sz w:val="24"/>
          <w:szCs w:val="24"/>
        </w:rPr>
        <w:tab/>
      </w:r>
      <w:r w:rsidR="00A52455">
        <w:rPr>
          <w:sz w:val="24"/>
          <w:szCs w:val="24"/>
        </w:rPr>
        <w:tab/>
      </w:r>
      <w:r w:rsidR="00130D84">
        <w:rPr>
          <w:sz w:val="24"/>
          <w:szCs w:val="24"/>
        </w:rPr>
        <w:t>Helena Oldenbourg</w:t>
      </w:r>
      <w:r w:rsidR="008C32CC">
        <w:rPr>
          <w:sz w:val="24"/>
          <w:szCs w:val="24"/>
        </w:rPr>
        <w:t xml:space="preserve">, </w:t>
      </w:r>
      <w:r w:rsidR="00130D84">
        <w:rPr>
          <w:sz w:val="24"/>
          <w:szCs w:val="24"/>
        </w:rPr>
        <w:t>Program</w:t>
      </w:r>
      <w:r w:rsidRPr="00F417E3" w:rsidR="00F417E3">
        <w:rPr>
          <w:sz w:val="24"/>
          <w:szCs w:val="24"/>
        </w:rPr>
        <w:t xml:space="preserve"> Analyst</w:t>
      </w:r>
    </w:p>
    <w:p w:rsidR="002F0EA7" w:rsidP="00B91258" w14:paraId="442BEA7B" w14:textId="23B38739">
      <w:pPr>
        <w:ind w:left="1440" w:hanging="1440"/>
        <w:rPr>
          <w:sz w:val="24"/>
        </w:rPr>
      </w:pPr>
      <w:r w:rsidRPr="00F417E3">
        <w:rPr>
          <w:sz w:val="24"/>
          <w:szCs w:val="24"/>
        </w:rPr>
        <w:tab/>
      </w:r>
      <w:r w:rsidR="00CD6B18">
        <w:rPr>
          <w:sz w:val="24"/>
          <w:szCs w:val="24"/>
        </w:rPr>
        <w:tab/>
      </w:r>
      <w:r w:rsidR="00130D84">
        <w:rPr>
          <w:sz w:val="24"/>
          <w:szCs w:val="24"/>
        </w:rPr>
        <w:t>WIC Admin</w:t>
      </w:r>
      <w:r w:rsidR="00D271DD">
        <w:rPr>
          <w:sz w:val="24"/>
          <w:szCs w:val="24"/>
        </w:rPr>
        <w:t>istration</w:t>
      </w:r>
      <w:r w:rsidR="00130D84">
        <w:rPr>
          <w:sz w:val="24"/>
          <w:szCs w:val="24"/>
        </w:rPr>
        <w:t>, Benefits, and Certification</w:t>
      </w:r>
      <w:r w:rsidRPr="00F417E3" w:rsidR="00F417E3">
        <w:rPr>
          <w:sz w:val="24"/>
          <w:szCs w:val="24"/>
        </w:rPr>
        <w:t xml:space="preserve"> </w:t>
      </w:r>
      <w:r w:rsidRPr="00F417E3" w:rsidR="00911D64">
        <w:rPr>
          <w:sz w:val="24"/>
        </w:rPr>
        <w:t>Branch</w:t>
      </w:r>
    </w:p>
    <w:p w:rsidR="007D397A" w:rsidRPr="00F417E3" w:rsidP="00B91258" w14:paraId="2059BF6E" w14:textId="719CEFA5">
      <w:pPr>
        <w:ind w:left="1440" w:hanging="1440"/>
        <w:rPr>
          <w:sz w:val="24"/>
        </w:rPr>
      </w:pPr>
      <w:r>
        <w:rPr>
          <w:sz w:val="24"/>
        </w:rPr>
        <w:tab/>
      </w:r>
      <w:r>
        <w:rPr>
          <w:sz w:val="24"/>
        </w:rPr>
        <w:tab/>
      </w:r>
      <w:r w:rsidR="00130D84">
        <w:rPr>
          <w:sz w:val="24"/>
        </w:rPr>
        <w:t>Supplemental Nutrition and Safety Programs</w:t>
      </w:r>
    </w:p>
    <w:p w:rsidR="002F0EA7" w:rsidRPr="002F0EA7" w:rsidP="00B91258" w14:paraId="442BEA7C" w14:textId="3EA19835">
      <w:pPr>
        <w:ind w:left="1440" w:hanging="1440"/>
        <w:rPr>
          <w:sz w:val="24"/>
        </w:rPr>
      </w:pPr>
      <w:r w:rsidRPr="00F417E3">
        <w:rPr>
          <w:sz w:val="24"/>
        </w:rPr>
        <w:tab/>
      </w:r>
      <w:r w:rsidR="00CD6B18">
        <w:rPr>
          <w:sz w:val="24"/>
        </w:rPr>
        <w:tab/>
      </w:r>
      <w:r w:rsidRPr="00F417E3" w:rsidR="00F417E3">
        <w:rPr>
          <w:sz w:val="24"/>
        </w:rPr>
        <w:t>Food and Nutrition Service (FNS)</w:t>
      </w:r>
    </w:p>
    <w:p w:rsidR="002C2E88" w:rsidRPr="002C2E88" w:rsidP="00B91258" w14:paraId="442BEA7D" w14:textId="77777777">
      <w:pPr>
        <w:rPr>
          <w:sz w:val="24"/>
          <w:szCs w:val="24"/>
        </w:rPr>
      </w:pPr>
    </w:p>
    <w:p w:rsidR="00F5757F" w:rsidRPr="00EA3BC2" w:rsidP="00E1444F" w14:paraId="0BD54B4B" w14:textId="044C6556">
      <w:pPr>
        <w:ind w:left="2160" w:right="-144" w:hanging="2160"/>
        <w:rPr>
          <w:sz w:val="24"/>
          <w:szCs w:val="24"/>
        </w:rPr>
      </w:pPr>
      <w:r w:rsidRPr="002C2E88">
        <w:rPr>
          <w:sz w:val="24"/>
          <w:szCs w:val="24"/>
        </w:rPr>
        <w:t>SUBJECT</w:t>
      </w:r>
      <w:r w:rsidRPr="00F5757F">
        <w:rPr>
          <w:sz w:val="24"/>
          <w:szCs w:val="24"/>
        </w:rPr>
        <w:t xml:space="preserve">: </w:t>
      </w:r>
      <w:r w:rsidRPr="00F5757F">
        <w:rPr>
          <w:sz w:val="24"/>
          <w:szCs w:val="24"/>
        </w:rPr>
        <w:t xml:space="preserve"> </w:t>
      </w:r>
      <w:r w:rsidR="00CD6B18">
        <w:rPr>
          <w:sz w:val="24"/>
          <w:szCs w:val="24"/>
        </w:rPr>
        <w:tab/>
      </w:r>
      <w:r w:rsidRPr="00EA3BC2" w:rsidR="00DD51C2">
        <w:rPr>
          <w:sz w:val="24"/>
          <w:szCs w:val="24"/>
        </w:rPr>
        <w:t xml:space="preserve">Justification </w:t>
      </w:r>
      <w:r w:rsidRPr="00EA3BC2" w:rsidR="00575027">
        <w:rPr>
          <w:sz w:val="24"/>
          <w:szCs w:val="24"/>
        </w:rPr>
        <w:t xml:space="preserve">for </w:t>
      </w:r>
      <w:r w:rsidR="00854ED8">
        <w:rPr>
          <w:sz w:val="24"/>
          <w:szCs w:val="24"/>
        </w:rPr>
        <w:t>Non-Substantive Change</w:t>
      </w:r>
      <w:r w:rsidRPr="00EA3BC2" w:rsidR="00854ED8">
        <w:rPr>
          <w:sz w:val="24"/>
          <w:szCs w:val="24"/>
        </w:rPr>
        <w:t xml:space="preserve"> </w:t>
      </w:r>
      <w:r w:rsidRPr="00EA3BC2" w:rsidR="00575027">
        <w:rPr>
          <w:sz w:val="24"/>
          <w:szCs w:val="24"/>
        </w:rPr>
        <w:t xml:space="preserve">to OMB Control No: </w:t>
      </w:r>
      <w:r w:rsidRPr="00EA3BC2" w:rsidR="00A52455">
        <w:rPr>
          <w:sz w:val="24"/>
          <w:szCs w:val="24"/>
        </w:rPr>
        <w:t>0584-0</w:t>
      </w:r>
      <w:r w:rsidR="00A87FBF">
        <w:rPr>
          <w:sz w:val="24"/>
          <w:szCs w:val="24"/>
        </w:rPr>
        <w:t>332</w:t>
      </w:r>
      <w:r w:rsidRPr="00EA3BC2" w:rsidR="00E542E1">
        <w:rPr>
          <w:sz w:val="24"/>
          <w:szCs w:val="24"/>
        </w:rPr>
        <w:t xml:space="preserve"> </w:t>
      </w:r>
      <w:r w:rsidR="00A87FBF">
        <w:rPr>
          <w:sz w:val="24"/>
          <w:szCs w:val="24"/>
        </w:rPr>
        <w:t xml:space="preserve">Federal-State Supplemental Nutrition Programs Agreement (FNS-339) </w:t>
      </w:r>
      <w:r w:rsidRPr="00A87FBF" w:rsidR="00A87FBF">
        <w:rPr>
          <w:sz w:val="24"/>
          <w:szCs w:val="24"/>
          <w:highlight w:val="yellow"/>
        </w:rPr>
        <w:t xml:space="preserve">Update </w:t>
      </w:r>
      <w:r w:rsidR="00D84C61">
        <w:rPr>
          <w:sz w:val="24"/>
          <w:szCs w:val="24"/>
          <w:highlight w:val="yellow"/>
        </w:rPr>
        <w:t>n</w:t>
      </w:r>
      <w:r w:rsidRPr="00A87FBF" w:rsidR="00A87FBF">
        <w:rPr>
          <w:sz w:val="24"/>
          <w:szCs w:val="24"/>
          <w:highlight w:val="yellow"/>
        </w:rPr>
        <w:t>on-discrimination language according to Bostock guidance.</w:t>
      </w:r>
      <w:r w:rsidR="00A87FBF">
        <w:rPr>
          <w:sz w:val="24"/>
          <w:szCs w:val="24"/>
        </w:rPr>
        <w:t xml:space="preserve">       </w:t>
      </w:r>
      <w:r w:rsidR="00D84C61">
        <w:rPr>
          <w:sz w:val="24"/>
          <w:szCs w:val="24"/>
        </w:rPr>
        <w:t xml:space="preserve"> </w:t>
      </w:r>
      <w:r w:rsidR="002E2829">
        <w:rPr>
          <w:sz w:val="24"/>
          <w:szCs w:val="24"/>
        </w:rPr>
        <w:t>No changes to protocols or burden.</w:t>
      </w:r>
    </w:p>
    <w:p w:rsidR="002C2E88" w:rsidRPr="00EA3BC2" w:rsidP="00B91258" w14:paraId="442BEA7F" w14:textId="5B43CAD5">
      <w:pPr>
        <w:rPr>
          <w:sz w:val="24"/>
          <w:szCs w:val="24"/>
        </w:rPr>
      </w:pPr>
    </w:p>
    <w:p w:rsidR="00E21AA3" w:rsidP="00E21AA3" w14:paraId="52D26B18" w14:textId="7010671A">
      <w:pPr>
        <w:rPr>
          <w:sz w:val="24"/>
          <w:szCs w:val="24"/>
        </w:rPr>
      </w:pPr>
      <w:r w:rsidRPr="00E21AA3">
        <w:rPr>
          <w:sz w:val="24"/>
          <w:szCs w:val="24"/>
        </w:rPr>
        <w:t>FNS is requesting a</w:t>
      </w:r>
      <w:r w:rsidR="00854ED8">
        <w:rPr>
          <w:sz w:val="24"/>
          <w:szCs w:val="24"/>
        </w:rPr>
        <w:t xml:space="preserve"> non-substantive</w:t>
      </w:r>
      <w:r w:rsidRPr="00E21AA3">
        <w:rPr>
          <w:sz w:val="24"/>
          <w:szCs w:val="24"/>
        </w:rPr>
        <w:t xml:space="preserve"> change to the </w:t>
      </w:r>
      <w:r w:rsidR="00854ED8">
        <w:rPr>
          <w:sz w:val="24"/>
          <w:szCs w:val="24"/>
        </w:rPr>
        <w:t>previously approved collection</w:t>
      </w:r>
      <w:r w:rsidR="00E33A6F">
        <w:rPr>
          <w:sz w:val="24"/>
          <w:szCs w:val="24"/>
        </w:rPr>
        <w:t xml:space="preserve"> Federal-State Supplemental Nutrition Programs Agreement (Form FNS-339)</w:t>
      </w:r>
      <w:r w:rsidR="00220C1E">
        <w:rPr>
          <w:sz w:val="24"/>
          <w:szCs w:val="24"/>
        </w:rPr>
        <w:t xml:space="preserve"> (</w:t>
      </w:r>
      <w:r w:rsidRPr="00E21AA3">
        <w:rPr>
          <w:sz w:val="24"/>
          <w:szCs w:val="24"/>
        </w:rPr>
        <w:t xml:space="preserve">OMB Control No. </w:t>
      </w:r>
      <w:r w:rsidRPr="00E21AA3" w:rsidR="00A52455">
        <w:rPr>
          <w:sz w:val="24"/>
          <w:szCs w:val="24"/>
        </w:rPr>
        <w:t>0584-0</w:t>
      </w:r>
      <w:r w:rsidR="00E33A6F">
        <w:rPr>
          <w:sz w:val="24"/>
          <w:szCs w:val="24"/>
        </w:rPr>
        <w:t>332</w:t>
      </w:r>
      <w:r w:rsidR="00220C1E">
        <w:rPr>
          <w:sz w:val="24"/>
          <w:szCs w:val="24"/>
        </w:rPr>
        <w:t xml:space="preserve">, exp. </w:t>
      </w:r>
      <w:r w:rsidR="00E33A6F">
        <w:rPr>
          <w:sz w:val="24"/>
          <w:szCs w:val="24"/>
        </w:rPr>
        <w:t>6</w:t>
      </w:r>
      <w:r w:rsidR="00220C1E">
        <w:rPr>
          <w:sz w:val="24"/>
          <w:szCs w:val="24"/>
        </w:rPr>
        <w:t>/3</w:t>
      </w:r>
      <w:r w:rsidR="00E33A6F">
        <w:rPr>
          <w:sz w:val="24"/>
          <w:szCs w:val="24"/>
        </w:rPr>
        <w:t>0</w:t>
      </w:r>
      <w:r w:rsidR="00220C1E">
        <w:rPr>
          <w:sz w:val="24"/>
          <w:szCs w:val="24"/>
        </w:rPr>
        <w:t>/202</w:t>
      </w:r>
      <w:r w:rsidR="00E33A6F">
        <w:rPr>
          <w:sz w:val="24"/>
          <w:szCs w:val="24"/>
        </w:rPr>
        <w:t>5</w:t>
      </w:r>
      <w:r w:rsidR="00220C1E">
        <w:rPr>
          <w:sz w:val="24"/>
          <w:szCs w:val="24"/>
        </w:rPr>
        <w:t>.</w:t>
      </w:r>
    </w:p>
    <w:p w:rsidR="00393EB7" w:rsidP="00E21AA3" w14:paraId="6A1932C8" w14:textId="63BE1020">
      <w:pPr>
        <w:rPr>
          <w:sz w:val="24"/>
          <w:szCs w:val="24"/>
        </w:rPr>
      </w:pPr>
    </w:p>
    <w:p w:rsidR="00393EB7" w:rsidRPr="007D520E" w:rsidP="00E21AA3" w14:paraId="0D7D83EE" w14:textId="54F63218">
      <w:pPr>
        <w:rPr>
          <w:sz w:val="24"/>
          <w:szCs w:val="24"/>
        </w:rPr>
      </w:pPr>
      <w:r>
        <w:rPr>
          <w:sz w:val="24"/>
          <w:szCs w:val="24"/>
        </w:rPr>
        <w:t xml:space="preserve">The Federal-State </w:t>
      </w:r>
      <w:r w:rsidRPr="007D520E">
        <w:rPr>
          <w:sz w:val="24"/>
          <w:szCs w:val="24"/>
        </w:rPr>
        <w:t>Supplemental Nutrition Programs Agreement</w:t>
      </w:r>
      <w:r w:rsidRPr="007D520E" w:rsidR="007D520E">
        <w:rPr>
          <w:sz w:val="24"/>
          <w:szCs w:val="24"/>
        </w:rPr>
        <w:t xml:space="preserve"> (FNS-339) is an annual contract between the U.S. Department of Agriculture (USDA) and each State, Territory, and Indian Tribal Government agency seeking to operate one or more of the following programs: the Special Supplemental Nutrition Program for Women, Infants and Children (WIC), the WIC Farmers’ Market Nutrition Program (FMNP), and the Seniors Farmers’ Market Nutrition Program (SFMNP).</w:t>
      </w:r>
    </w:p>
    <w:p w:rsidR="006E4EA4" w:rsidP="00E21AA3" w14:paraId="4262B7F3" w14:textId="6037BB12">
      <w:pPr>
        <w:rPr>
          <w:sz w:val="24"/>
          <w:szCs w:val="24"/>
        </w:rPr>
      </w:pPr>
    </w:p>
    <w:p w:rsidR="0017284C" w:rsidP="007D520E" w14:paraId="58117F53" w14:textId="2AB80C94">
      <w:pPr>
        <w:rPr>
          <w:sz w:val="24"/>
          <w:szCs w:val="24"/>
        </w:rPr>
      </w:pPr>
      <w:r>
        <w:rPr>
          <w:sz w:val="24"/>
          <w:szCs w:val="24"/>
        </w:rPr>
        <w:t>According to the Bostock Guidance issued by the Food and Nutrition Service Civil Rights Division May 5, 2022</w:t>
      </w:r>
      <w:r w:rsidR="00D84C61">
        <w:rPr>
          <w:sz w:val="24"/>
          <w:szCs w:val="24"/>
        </w:rPr>
        <w:t>,</w:t>
      </w:r>
      <w:r>
        <w:rPr>
          <w:sz w:val="24"/>
          <w:szCs w:val="24"/>
        </w:rPr>
        <w:t xml:space="preserve"> employment discrimination based on gender identity or sexual orientation constitutes prohibited discrimination based on sex under Title VII of the Civil Rights Act of 1964. </w:t>
      </w:r>
      <w:r w:rsidR="00B95FDB">
        <w:rPr>
          <w:sz w:val="24"/>
          <w:szCs w:val="24"/>
        </w:rPr>
        <w:t xml:space="preserve">This change notice amends the current language of the FNS-339 </w:t>
      </w:r>
      <w:r w:rsidR="00D84C61">
        <w:rPr>
          <w:sz w:val="24"/>
          <w:szCs w:val="24"/>
        </w:rPr>
        <w:t>to</w:t>
      </w:r>
      <w:r>
        <w:rPr>
          <w:sz w:val="24"/>
          <w:szCs w:val="24"/>
        </w:rPr>
        <w:t xml:space="preserve"> best comply with </w:t>
      </w:r>
      <w:r w:rsidR="00D84C61">
        <w:rPr>
          <w:sz w:val="24"/>
          <w:szCs w:val="24"/>
        </w:rPr>
        <w:t>the Bostock</w:t>
      </w:r>
      <w:r>
        <w:rPr>
          <w:sz w:val="24"/>
          <w:szCs w:val="24"/>
        </w:rPr>
        <w:t xml:space="preserve"> </w:t>
      </w:r>
      <w:r w:rsidR="00D84C61">
        <w:rPr>
          <w:sz w:val="24"/>
          <w:szCs w:val="24"/>
        </w:rPr>
        <w:t>G</w:t>
      </w:r>
      <w:r>
        <w:rPr>
          <w:sz w:val="24"/>
          <w:szCs w:val="24"/>
        </w:rPr>
        <w:t>uidance</w:t>
      </w:r>
      <w:r w:rsidR="00B95FDB">
        <w:rPr>
          <w:sz w:val="24"/>
          <w:szCs w:val="24"/>
        </w:rPr>
        <w:t xml:space="preserve">. </w:t>
      </w:r>
      <w:r>
        <w:rPr>
          <w:sz w:val="24"/>
          <w:szCs w:val="24"/>
        </w:rPr>
        <w:t xml:space="preserve"> </w:t>
      </w:r>
    </w:p>
    <w:p w:rsidR="006E4EA4" w:rsidP="00E21AA3" w14:paraId="55107A8E" w14:textId="782AABEC">
      <w:pPr>
        <w:rPr>
          <w:sz w:val="24"/>
          <w:szCs w:val="24"/>
        </w:rPr>
      </w:pPr>
    </w:p>
    <w:p w:rsidR="0017284C" w:rsidRPr="00B95FDB" w:rsidP="00E21AA3" w14:paraId="18127AFE" w14:textId="511D52AB">
      <w:pPr>
        <w:rPr>
          <w:sz w:val="24"/>
          <w:szCs w:val="24"/>
        </w:rPr>
      </w:pPr>
      <w:bookmarkStart w:id="0" w:name="_Hlk108427862"/>
      <w:r>
        <w:rPr>
          <w:sz w:val="24"/>
          <w:szCs w:val="24"/>
        </w:rPr>
        <w:t xml:space="preserve">There are four instances where it is stated in the current FNS-339 that the State agency will not discriminate </w:t>
      </w:r>
      <w:r>
        <w:rPr>
          <w:sz w:val="24"/>
          <w:szCs w:val="24"/>
        </w:rPr>
        <w:t>on the basis of</w:t>
      </w:r>
      <w:r>
        <w:rPr>
          <w:sz w:val="24"/>
          <w:szCs w:val="24"/>
        </w:rPr>
        <w:t xml:space="preserve"> sex. Once in the Assurances of Civil Rights Compliance Section and three times in the Equal Employment Opportunity Clause. </w:t>
      </w:r>
    </w:p>
    <w:bookmarkEnd w:id="0"/>
    <w:p w:rsidR="0017284C" w:rsidRPr="00B95FDB" w:rsidP="007D520E" w14:paraId="09D62A8A" w14:textId="77777777">
      <w:pPr>
        <w:rPr>
          <w:sz w:val="24"/>
          <w:szCs w:val="24"/>
        </w:rPr>
      </w:pPr>
    </w:p>
    <w:p w:rsidR="007D520E" w:rsidRPr="00B95FDB" w:rsidP="007D520E" w14:paraId="52349560" w14:textId="523200E9">
      <w:pPr>
        <w:rPr>
          <w:sz w:val="24"/>
          <w:szCs w:val="24"/>
        </w:rPr>
      </w:pPr>
      <w:r w:rsidRPr="00B95FDB">
        <w:rPr>
          <w:sz w:val="24"/>
          <w:szCs w:val="24"/>
        </w:rPr>
        <w:t xml:space="preserve">The following highlighted section </w:t>
      </w:r>
      <w:r w:rsidR="001B09DB">
        <w:rPr>
          <w:sz w:val="24"/>
          <w:szCs w:val="24"/>
        </w:rPr>
        <w:t>have been</w:t>
      </w:r>
      <w:r w:rsidRPr="00B95FDB">
        <w:rPr>
          <w:sz w:val="24"/>
          <w:szCs w:val="24"/>
        </w:rPr>
        <w:t xml:space="preserve"> added to the Assurance of Civil Rights Compliance Section on page 3: </w:t>
      </w:r>
    </w:p>
    <w:p w:rsidR="007D520E" w:rsidRPr="00B95FDB" w:rsidP="007D520E" w14:paraId="46535A1E" w14:textId="77777777">
      <w:pPr>
        <w:rPr>
          <w:sz w:val="24"/>
          <w:szCs w:val="24"/>
        </w:rPr>
      </w:pPr>
    </w:p>
    <w:p w:rsidR="007D520E" w:rsidRPr="00B95FDB" w:rsidP="007D520E" w14:paraId="06B50D5D" w14:textId="77777777">
      <w:pPr>
        <w:pStyle w:val="Default"/>
      </w:pPr>
      <w:r w:rsidRPr="00B95FDB">
        <w:t xml:space="preserve">“… on the ground of race, color, national origin, age, </w:t>
      </w:r>
      <w:r w:rsidRPr="00B95FDB">
        <w:rPr>
          <w:highlight w:val="yellow"/>
        </w:rPr>
        <w:t>sex (including gender identity and sexual orientation)</w:t>
      </w:r>
      <w:r w:rsidRPr="00B95FDB">
        <w:t>, or disability, be excluded from…”</w:t>
      </w:r>
    </w:p>
    <w:p w:rsidR="00E21AA3" w:rsidRPr="00B95FDB" w:rsidP="004C7A57" w14:paraId="27440524" w14:textId="11501064">
      <w:pPr>
        <w:rPr>
          <w:rFonts w:eastAsiaTheme="minorEastAsia"/>
          <w:sz w:val="24"/>
          <w:szCs w:val="24"/>
        </w:rPr>
      </w:pPr>
    </w:p>
    <w:p w:rsidR="007D520E" w:rsidRPr="00B95FDB" w:rsidP="004C7A57" w14:paraId="47918FEA" w14:textId="364AD7B4">
      <w:pPr>
        <w:rPr>
          <w:rFonts w:eastAsiaTheme="minorEastAsia"/>
          <w:sz w:val="24"/>
          <w:szCs w:val="24"/>
        </w:rPr>
      </w:pPr>
    </w:p>
    <w:p w:rsidR="007D520E" w:rsidRPr="0017284C" w:rsidP="007D520E" w14:paraId="586E6471" w14:textId="3456D826">
      <w:pPr>
        <w:rPr>
          <w:sz w:val="24"/>
          <w:szCs w:val="24"/>
        </w:rPr>
      </w:pPr>
      <w:r>
        <w:rPr>
          <w:sz w:val="24"/>
          <w:szCs w:val="24"/>
        </w:rPr>
        <w:t xml:space="preserve">The </w:t>
      </w:r>
      <w:r w:rsidR="001B09DB">
        <w:rPr>
          <w:sz w:val="24"/>
          <w:szCs w:val="24"/>
        </w:rPr>
        <w:t>following highlighted sections have been</w:t>
      </w:r>
      <w:r w:rsidRPr="0017284C">
        <w:rPr>
          <w:sz w:val="24"/>
          <w:szCs w:val="24"/>
        </w:rPr>
        <w:t xml:space="preserve"> </w:t>
      </w:r>
      <w:r w:rsidR="001B09DB">
        <w:rPr>
          <w:sz w:val="24"/>
          <w:szCs w:val="24"/>
        </w:rPr>
        <w:t>added to</w:t>
      </w:r>
      <w:r w:rsidRPr="0017284C">
        <w:rPr>
          <w:sz w:val="24"/>
          <w:szCs w:val="24"/>
        </w:rPr>
        <w:t xml:space="preserve"> the Equal Employment Opportunity Clause </w:t>
      </w:r>
      <w:r w:rsidR="001B09DB">
        <w:rPr>
          <w:sz w:val="24"/>
          <w:szCs w:val="24"/>
        </w:rPr>
        <w:t xml:space="preserve">on page 4: </w:t>
      </w:r>
    </w:p>
    <w:p w:rsidR="007D520E" w:rsidRPr="0017284C" w:rsidP="007D520E" w14:paraId="1E1031A6" w14:textId="77777777">
      <w:pPr>
        <w:rPr>
          <w:sz w:val="24"/>
          <w:szCs w:val="24"/>
        </w:rPr>
      </w:pPr>
    </w:p>
    <w:p w:rsidR="007D520E" w:rsidRPr="00A724FC" w:rsidP="00A724FC" w14:paraId="6E4D64AD" w14:textId="3C3ABE41">
      <w:pPr>
        <w:pStyle w:val="Default"/>
        <w:rPr>
          <w:rFonts w:eastAsia="Times New Roman"/>
        </w:rPr>
      </w:pPr>
      <w:r w:rsidRPr="00A724FC">
        <w:t>(1</w:t>
      </w:r>
      <w:r w:rsidRPr="00A724FC" w:rsidR="00A724FC">
        <w:t xml:space="preserve">) the State Agency will not discriminate against any employee or applicant for employment because of race, color, religion, </w:t>
      </w:r>
      <w:r w:rsidRPr="00A724FC" w:rsidR="00A724FC">
        <w:rPr>
          <w:highlight w:val="yellow"/>
        </w:rPr>
        <w:t xml:space="preserve">sex (including gender identity and sexual orientation), pregnancy, genetic information, age, disability, national </w:t>
      </w:r>
      <w:r w:rsidRPr="00A724FC" w:rsidR="00A724FC">
        <w:rPr>
          <w:highlight w:val="yellow"/>
        </w:rPr>
        <w:t>origin</w:t>
      </w:r>
      <w:r w:rsidRPr="00A724FC" w:rsidR="00A724FC">
        <w:rPr>
          <w:highlight w:val="yellow"/>
        </w:rPr>
        <w:t xml:space="preserve"> or retaliation.</w:t>
      </w:r>
      <w:r w:rsidRPr="00A724FC" w:rsidR="00A724FC">
        <w:t xml:space="preserve"> The State Agency will take affirmative action to ensure that applicants are employed, and that employees are treated during employment, without regard to their race, color, religion, </w:t>
      </w:r>
      <w:r w:rsidRPr="00A724FC" w:rsidR="00A724FC">
        <w:rPr>
          <w:highlight w:val="yellow"/>
        </w:rPr>
        <w:t xml:space="preserve">sex (including gender identity and sexual orientation) pregnancy, genetic information, age, disability, national </w:t>
      </w:r>
      <w:r w:rsidRPr="00A724FC" w:rsidR="00A724FC">
        <w:rPr>
          <w:highlight w:val="yellow"/>
        </w:rPr>
        <w:t>origin</w:t>
      </w:r>
      <w:r w:rsidRPr="00A724FC" w:rsidR="00A724FC">
        <w:rPr>
          <w:highlight w:val="yellow"/>
        </w:rPr>
        <w:t xml:space="preserve"> or retaliation.</w:t>
      </w:r>
    </w:p>
    <w:p w:rsidR="007D520E" w:rsidRPr="00A724FC" w:rsidP="007D520E" w14:paraId="2A1C239B" w14:textId="77777777">
      <w:pPr>
        <w:rPr>
          <w:color w:val="000000"/>
          <w:sz w:val="24"/>
          <w:szCs w:val="24"/>
        </w:rPr>
      </w:pPr>
    </w:p>
    <w:p w:rsidR="007D520E" w:rsidRPr="0017284C" w:rsidP="007D520E" w14:paraId="148EB45F" w14:textId="77777777">
      <w:pPr>
        <w:rPr>
          <w:color w:val="000000"/>
          <w:sz w:val="24"/>
          <w:szCs w:val="24"/>
        </w:rPr>
      </w:pPr>
      <w:r w:rsidRPr="00A724FC">
        <w:rPr>
          <w:color w:val="000000"/>
          <w:sz w:val="24"/>
          <w:szCs w:val="24"/>
        </w:rPr>
        <w:t>Such actions shall include</w:t>
      </w:r>
      <w:r w:rsidRPr="0017284C">
        <w:rPr>
          <w:color w:val="000000"/>
          <w:sz w:val="24"/>
          <w:szCs w:val="24"/>
        </w:rPr>
        <w:t>, but not be limited to…</w:t>
      </w:r>
      <w:r w:rsidRPr="0017284C">
        <w:rPr>
          <w:color w:val="000000"/>
          <w:sz w:val="24"/>
          <w:szCs w:val="24"/>
        </w:rPr>
        <w:t>…..</w:t>
      </w:r>
    </w:p>
    <w:p w:rsidR="007D520E" w:rsidRPr="0017284C" w:rsidP="007D520E" w14:paraId="41AA69CB" w14:textId="77777777">
      <w:pPr>
        <w:autoSpaceDE w:val="0"/>
        <w:autoSpaceDN w:val="0"/>
        <w:rPr>
          <w:color w:val="000000"/>
          <w:sz w:val="24"/>
          <w:szCs w:val="24"/>
        </w:rPr>
      </w:pPr>
    </w:p>
    <w:p w:rsidR="007D520E" w:rsidRPr="0017284C" w:rsidP="007D520E" w14:paraId="41A95CF3" w14:textId="77777777">
      <w:pPr>
        <w:rPr>
          <w:color w:val="000000"/>
          <w:sz w:val="24"/>
          <w:szCs w:val="24"/>
        </w:rPr>
      </w:pPr>
      <w:r w:rsidRPr="0017284C">
        <w:rPr>
          <w:color w:val="000000"/>
          <w:sz w:val="24"/>
          <w:szCs w:val="24"/>
        </w:rPr>
        <w:t xml:space="preserve">(2) The State Agency will, in all solicitations or advertisements for employees placed by or on behalf of the State Agency, state that all qualified applications will receive consideration for employment without regard to race, color, religion, </w:t>
      </w:r>
      <w:r w:rsidRPr="0017284C">
        <w:rPr>
          <w:color w:val="000000"/>
          <w:sz w:val="24"/>
          <w:szCs w:val="24"/>
          <w:highlight w:val="yellow"/>
        </w:rPr>
        <w:t>sex</w:t>
      </w:r>
      <w:r w:rsidRPr="0017284C">
        <w:rPr>
          <w:color w:val="000000"/>
          <w:sz w:val="24"/>
          <w:szCs w:val="24"/>
        </w:rPr>
        <w:t xml:space="preserve"> </w:t>
      </w:r>
      <w:r w:rsidRPr="0017284C">
        <w:rPr>
          <w:sz w:val="24"/>
          <w:szCs w:val="24"/>
          <w:highlight w:val="yellow"/>
        </w:rPr>
        <w:t>(including gender identity and sexual orientation)</w:t>
      </w:r>
      <w:r w:rsidRPr="0017284C">
        <w:rPr>
          <w:color w:val="000000"/>
          <w:sz w:val="24"/>
          <w:szCs w:val="24"/>
        </w:rPr>
        <w:t>, age, handicap, or national origin.</w:t>
      </w:r>
    </w:p>
    <w:p w:rsidR="00460640" w:rsidRPr="0017284C" w:rsidP="00B47F38" w14:paraId="67B5A6D4" w14:textId="77777777">
      <w:pPr>
        <w:pStyle w:val="Default"/>
        <w:rPr>
          <w:rFonts w:eastAsiaTheme="minorEastAsia"/>
        </w:rPr>
      </w:pPr>
    </w:p>
    <w:p w:rsidR="00D1493F" w:rsidRPr="0017284C" w:rsidP="00B14454" w14:paraId="1E830542" w14:textId="31870960">
      <w:pPr>
        <w:pStyle w:val="Default"/>
        <w:rPr>
          <w:rFonts w:eastAsiaTheme="minorEastAsia"/>
        </w:rPr>
      </w:pPr>
      <w:r w:rsidRPr="0017284C">
        <w:rPr>
          <w:rFonts w:eastAsiaTheme="minorEastAsia"/>
        </w:rPr>
        <w:t>No changes are proposed to the level of burden.</w:t>
      </w:r>
      <w:r w:rsidRPr="0017284C">
        <w:rPr>
          <w:rFonts w:eastAsiaTheme="minorEastAsia"/>
        </w:rPr>
        <w:t xml:space="preserve"> </w:t>
      </w:r>
      <w:r w:rsidRPr="0017284C" w:rsidR="00A0008D">
        <w:rPr>
          <w:rFonts w:eastAsiaTheme="minorEastAsia"/>
        </w:rPr>
        <w:t>The burden remains the same as the original OMB submission</w:t>
      </w:r>
      <w:r w:rsidRPr="0017284C" w:rsidR="00B14454">
        <w:rPr>
          <w:rFonts w:eastAsiaTheme="minorEastAsia"/>
        </w:rPr>
        <w:t>.</w:t>
      </w:r>
    </w:p>
    <w:p w:rsidR="00BF1516" w:rsidP="00BF1516" w14:paraId="1CA86E81" w14:textId="77E63A51">
      <w:pPr>
        <w:rPr>
          <w:sz w:val="24"/>
          <w:szCs w:val="24"/>
        </w:rPr>
      </w:pPr>
      <w:bookmarkStart w:id="1" w:name="_Hlk499156006"/>
    </w:p>
    <w:p w:rsidR="00E4548C" w:rsidRPr="000139B1" w:rsidP="000139B1" w14:paraId="7ABCC23D" w14:textId="1CFA9893">
      <w:pPr>
        <w:rPr>
          <w:sz w:val="24"/>
          <w:szCs w:val="24"/>
        </w:rPr>
      </w:pPr>
      <w:r w:rsidRPr="00E21AA3">
        <w:rPr>
          <w:sz w:val="24"/>
          <w:szCs w:val="24"/>
        </w:rPr>
        <w:t xml:space="preserve">If you have any questions regarding this request, please contact </w:t>
      </w:r>
      <w:r w:rsidR="000409C1">
        <w:rPr>
          <w:sz w:val="24"/>
          <w:szCs w:val="24"/>
        </w:rPr>
        <w:t>Dionne Duncan-Hughes</w:t>
      </w:r>
      <w:r w:rsidRPr="00E21AA3">
        <w:rPr>
          <w:sz w:val="24"/>
          <w:szCs w:val="24"/>
        </w:rPr>
        <w:t xml:space="preserve">, FNS Information Collection Clearance Officer for the Food and Nutrition Service, Planning &amp; Regulatory Affairs Office at (703) </w:t>
      </w:r>
      <w:r w:rsidR="00A87A85">
        <w:rPr>
          <w:sz w:val="24"/>
          <w:szCs w:val="24"/>
        </w:rPr>
        <w:t>605</w:t>
      </w:r>
      <w:r w:rsidRPr="00E21AA3">
        <w:rPr>
          <w:sz w:val="24"/>
          <w:szCs w:val="24"/>
        </w:rPr>
        <w:t>-</w:t>
      </w:r>
      <w:r w:rsidR="00BD6557">
        <w:rPr>
          <w:sz w:val="24"/>
          <w:szCs w:val="24"/>
        </w:rPr>
        <w:t>0803</w:t>
      </w:r>
      <w:r w:rsidRPr="00E21AA3">
        <w:rPr>
          <w:sz w:val="24"/>
          <w:szCs w:val="24"/>
        </w:rPr>
        <w:t>.</w:t>
      </w:r>
      <w:bookmarkEnd w:id="1"/>
    </w:p>
    <w:sectPr w:rsidSect="00DE3A31">
      <w:pgSz w:w="12240" w:h="15840" w:code="1"/>
      <w:pgMar w:top="1440" w:right="1440" w:bottom="1440" w:left="1440" w:header="720" w:footer="14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4C1A9D"/>
    <w:multiLevelType w:val="hybridMultilevel"/>
    <w:tmpl w:val="6B2C0590"/>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1">
    <w:nsid w:val="0FD2127B"/>
    <w:multiLevelType w:val="hybridMultilevel"/>
    <w:tmpl w:val="3D822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2E03FB"/>
    <w:multiLevelType w:val="hybridMultilevel"/>
    <w:tmpl w:val="BDD63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B97EED"/>
    <w:multiLevelType w:val="hybridMultilevel"/>
    <w:tmpl w:val="4D66D4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3D108EA"/>
    <w:multiLevelType w:val="hybridMultilevel"/>
    <w:tmpl w:val="27647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A68176A"/>
    <w:multiLevelType w:val="hybridMultilevel"/>
    <w:tmpl w:val="039CB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49590869">
    <w:abstractNumId w:val="3"/>
  </w:num>
  <w:num w:numId="2" w16cid:durableId="2105028150">
    <w:abstractNumId w:val="0"/>
  </w:num>
  <w:num w:numId="3" w16cid:durableId="1493059802">
    <w:abstractNumId w:val="4"/>
  </w:num>
  <w:num w:numId="4" w16cid:durableId="469635457">
    <w:abstractNumId w:val="5"/>
  </w:num>
  <w:num w:numId="5" w16cid:durableId="1004019446">
    <w:abstractNumId w:val="2"/>
  </w:num>
  <w:num w:numId="6" w16cid:durableId="1630863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AFE"/>
    <w:rsid w:val="00002941"/>
    <w:rsid w:val="000043D2"/>
    <w:rsid w:val="00005B42"/>
    <w:rsid w:val="000104B4"/>
    <w:rsid w:val="000139B1"/>
    <w:rsid w:val="000162F9"/>
    <w:rsid w:val="00033D49"/>
    <w:rsid w:val="00036CF8"/>
    <w:rsid w:val="000409C1"/>
    <w:rsid w:val="00050ABA"/>
    <w:rsid w:val="00056848"/>
    <w:rsid w:val="0006457E"/>
    <w:rsid w:val="00065DE9"/>
    <w:rsid w:val="00067F31"/>
    <w:rsid w:val="000738FD"/>
    <w:rsid w:val="00086EB6"/>
    <w:rsid w:val="0009284A"/>
    <w:rsid w:val="00092C67"/>
    <w:rsid w:val="00093D89"/>
    <w:rsid w:val="000B6DA6"/>
    <w:rsid w:val="000C170D"/>
    <w:rsid w:val="000C732F"/>
    <w:rsid w:val="000D3197"/>
    <w:rsid w:val="000D3635"/>
    <w:rsid w:val="000D6D60"/>
    <w:rsid w:val="000E0E38"/>
    <w:rsid w:val="000E52DB"/>
    <w:rsid w:val="000E52DC"/>
    <w:rsid w:val="000E56C6"/>
    <w:rsid w:val="000F0115"/>
    <w:rsid w:val="001050A7"/>
    <w:rsid w:val="00107EDD"/>
    <w:rsid w:val="00111B39"/>
    <w:rsid w:val="001159E8"/>
    <w:rsid w:val="00115C20"/>
    <w:rsid w:val="001247FB"/>
    <w:rsid w:val="00130D84"/>
    <w:rsid w:val="001360F1"/>
    <w:rsid w:val="00141D98"/>
    <w:rsid w:val="00145046"/>
    <w:rsid w:val="0015344D"/>
    <w:rsid w:val="00156987"/>
    <w:rsid w:val="00160037"/>
    <w:rsid w:val="001608ED"/>
    <w:rsid w:val="00167523"/>
    <w:rsid w:val="00171317"/>
    <w:rsid w:val="0017284C"/>
    <w:rsid w:val="00175F0C"/>
    <w:rsid w:val="00177D63"/>
    <w:rsid w:val="001853C0"/>
    <w:rsid w:val="00186CC4"/>
    <w:rsid w:val="00192CC5"/>
    <w:rsid w:val="001A24A1"/>
    <w:rsid w:val="001A2F96"/>
    <w:rsid w:val="001A640E"/>
    <w:rsid w:val="001A705B"/>
    <w:rsid w:val="001B09DB"/>
    <w:rsid w:val="001B0F27"/>
    <w:rsid w:val="001B7EB2"/>
    <w:rsid w:val="001C19F7"/>
    <w:rsid w:val="001D067C"/>
    <w:rsid w:val="001D3007"/>
    <w:rsid w:val="001D6095"/>
    <w:rsid w:val="001E087E"/>
    <w:rsid w:val="001F77EB"/>
    <w:rsid w:val="002016A2"/>
    <w:rsid w:val="0020235D"/>
    <w:rsid w:val="002025DD"/>
    <w:rsid w:val="00205C94"/>
    <w:rsid w:val="00213EC1"/>
    <w:rsid w:val="00220C1E"/>
    <w:rsid w:val="00223888"/>
    <w:rsid w:val="00225F1A"/>
    <w:rsid w:val="00245A48"/>
    <w:rsid w:val="00250B6A"/>
    <w:rsid w:val="002568C9"/>
    <w:rsid w:val="0026693A"/>
    <w:rsid w:val="0026736C"/>
    <w:rsid w:val="00272A3C"/>
    <w:rsid w:val="00273C27"/>
    <w:rsid w:val="002765E7"/>
    <w:rsid w:val="002850C5"/>
    <w:rsid w:val="00290C51"/>
    <w:rsid w:val="00293A08"/>
    <w:rsid w:val="002947A1"/>
    <w:rsid w:val="002963E4"/>
    <w:rsid w:val="00297327"/>
    <w:rsid w:val="002B3776"/>
    <w:rsid w:val="002B4F31"/>
    <w:rsid w:val="002C0166"/>
    <w:rsid w:val="002C2E88"/>
    <w:rsid w:val="002C5AE6"/>
    <w:rsid w:val="002E0E37"/>
    <w:rsid w:val="002E2829"/>
    <w:rsid w:val="002E5669"/>
    <w:rsid w:val="002F0EA7"/>
    <w:rsid w:val="002F19FB"/>
    <w:rsid w:val="002F2252"/>
    <w:rsid w:val="002F2387"/>
    <w:rsid w:val="002F3452"/>
    <w:rsid w:val="003033B7"/>
    <w:rsid w:val="00306F5E"/>
    <w:rsid w:val="00321FEC"/>
    <w:rsid w:val="00323E3F"/>
    <w:rsid w:val="00327E3D"/>
    <w:rsid w:val="00327EBE"/>
    <w:rsid w:val="0033024F"/>
    <w:rsid w:val="0033344F"/>
    <w:rsid w:val="00343DE8"/>
    <w:rsid w:val="00345DA0"/>
    <w:rsid w:val="0034772A"/>
    <w:rsid w:val="003546DF"/>
    <w:rsid w:val="00354935"/>
    <w:rsid w:val="003564A6"/>
    <w:rsid w:val="00364366"/>
    <w:rsid w:val="00370147"/>
    <w:rsid w:val="003859F1"/>
    <w:rsid w:val="00393EB7"/>
    <w:rsid w:val="00395E5F"/>
    <w:rsid w:val="00396DA1"/>
    <w:rsid w:val="003B5056"/>
    <w:rsid w:val="003C5380"/>
    <w:rsid w:val="003C570C"/>
    <w:rsid w:val="003D0006"/>
    <w:rsid w:val="003D2876"/>
    <w:rsid w:val="003D2D74"/>
    <w:rsid w:val="003D6EA5"/>
    <w:rsid w:val="003D7B70"/>
    <w:rsid w:val="003E2F4D"/>
    <w:rsid w:val="003F0F46"/>
    <w:rsid w:val="003F272E"/>
    <w:rsid w:val="003F52D6"/>
    <w:rsid w:val="003F58E4"/>
    <w:rsid w:val="003F61FF"/>
    <w:rsid w:val="003F6A0D"/>
    <w:rsid w:val="00400EA7"/>
    <w:rsid w:val="0040104E"/>
    <w:rsid w:val="00401F4A"/>
    <w:rsid w:val="00403CF3"/>
    <w:rsid w:val="00404C06"/>
    <w:rsid w:val="004070E7"/>
    <w:rsid w:val="00417B0E"/>
    <w:rsid w:val="00424B43"/>
    <w:rsid w:val="004254B1"/>
    <w:rsid w:val="004278E4"/>
    <w:rsid w:val="0044044A"/>
    <w:rsid w:val="004522C3"/>
    <w:rsid w:val="004531AB"/>
    <w:rsid w:val="00460392"/>
    <w:rsid w:val="00460640"/>
    <w:rsid w:val="004659DA"/>
    <w:rsid w:val="00487B90"/>
    <w:rsid w:val="00495567"/>
    <w:rsid w:val="004A4720"/>
    <w:rsid w:val="004A7687"/>
    <w:rsid w:val="004B3316"/>
    <w:rsid w:val="004C7A57"/>
    <w:rsid w:val="004D5DEA"/>
    <w:rsid w:val="004E706B"/>
    <w:rsid w:val="004F1925"/>
    <w:rsid w:val="0050431C"/>
    <w:rsid w:val="00507E56"/>
    <w:rsid w:val="0051372A"/>
    <w:rsid w:val="005253D0"/>
    <w:rsid w:val="0052552B"/>
    <w:rsid w:val="00525DC5"/>
    <w:rsid w:val="00526D1E"/>
    <w:rsid w:val="00540AFE"/>
    <w:rsid w:val="00540C2D"/>
    <w:rsid w:val="00540DB0"/>
    <w:rsid w:val="005517F0"/>
    <w:rsid w:val="005568C7"/>
    <w:rsid w:val="00567311"/>
    <w:rsid w:val="00575027"/>
    <w:rsid w:val="00585156"/>
    <w:rsid w:val="005962C3"/>
    <w:rsid w:val="0059681D"/>
    <w:rsid w:val="00597E5C"/>
    <w:rsid w:val="005A0F66"/>
    <w:rsid w:val="005A5E70"/>
    <w:rsid w:val="005B10C3"/>
    <w:rsid w:val="005B5673"/>
    <w:rsid w:val="005C04C1"/>
    <w:rsid w:val="005C26CD"/>
    <w:rsid w:val="005C38B4"/>
    <w:rsid w:val="005C59D9"/>
    <w:rsid w:val="005D18CC"/>
    <w:rsid w:val="005E01C4"/>
    <w:rsid w:val="005E1755"/>
    <w:rsid w:val="005F2573"/>
    <w:rsid w:val="005F7DD7"/>
    <w:rsid w:val="00603087"/>
    <w:rsid w:val="00607EFC"/>
    <w:rsid w:val="00613B06"/>
    <w:rsid w:val="006146C0"/>
    <w:rsid w:val="00630DDA"/>
    <w:rsid w:val="0063187C"/>
    <w:rsid w:val="00634E95"/>
    <w:rsid w:val="0065082C"/>
    <w:rsid w:val="0066095D"/>
    <w:rsid w:val="00663EB1"/>
    <w:rsid w:val="00664EEF"/>
    <w:rsid w:val="006656B6"/>
    <w:rsid w:val="00666125"/>
    <w:rsid w:val="0067153C"/>
    <w:rsid w:val="006756FE"/>
    <w:rsid w:val="00675A86"/>
    <w:rsid w:val="006852BF"/>
    <w:rsid w:val="00685B50"/>
    <w:rsid w:val="006A181E"/>
    <w:rsid w:val="006C282C"/>
    <w:rsid w:val="006C72A6"/>
    <w:rsid w:val="006D1A44"/>
    <w:rsid w:val="006E25D3"/>
    <w:rsid w:val="006E3EC1"/>
    <w:rsid w:val="006E4EA4"/>
    <w:rsid w:val="006E7BAB"/>
    <w:rsid w:val="006F4BFC"/>
    <w:rsid w:val="00721EDE"/>
    <w:rsid w:val="007225D7"/>
    <w:rsid w:val="00723E10"/>
    <w:rsid w:val="00736118"/>
    <w:rsid w:val="00741462"/>
    <w:rsid w:val="00745A3F"/>
    <w:rsid w:val="00747F62"/>
    <w:rsid w:val="007534B1"/>
    <w:rsid w:val="00760B83"/>
    <w:rsid w:val="0076705A"/>
    <w:rsid w:val="00792A70"/>
    <w:rsid w:val="007A123C"/>
    <w:rsid w:val="007A618A"/>
    <w:rsid w:val="007A6C61"/>
    <w:rsid w:val="007A6C68"/>
    <w:rsid w:val="007B09F3"/>
    <w:rsid w:val="007B29F3"/>
    <w:rsid w:val="007C229E"/>
    <w:rsid w:val="007D397A"/>
    <w:rsid w:val="007D46AE"/>
    <w:rsid w:val="007D520E"/>
    <w:rsid w:val="007F1FB0"/>
    <w:rsid w:val="00800382"/>
    <w:rsid w:val="00807CDA"/>
    <w:rsid w:val="00813823"/>
    <w:rsid w:val="00831158"/>
    <w:rsid w:val="00831B33"/>
    <w:rsid w:val="00836D0C"/>
    <w:rsid w:val="00841D94"/>
    <w:rsid w:val="00845949"/>
    <w:rsid w:val="00854ED8"/>
    <w:rsid w:val="008553B6"/>
    <w:rsid w:val="008578A8"/>
    <w:rsid w:val="008608C2"/>
    <w:rsid w:val="00864140"/>
    <w:rsid w:val="00871DA9"/>
    <w:rsid w:val="00880442"/>
    <w:rsid w:val="008828A3"/>
    <w:rsid w:val="00885878"/>
    <w:rsid w:val="00885E54"/>
    <w:rsid w:val="00892A56"/>
    <w:rsid w:val="0089324E"/>
    <w:rsid w:val="008947D6"/>
    <w:rsid w:val="00894F83"/>
    <w:rsid w:val="008A767B"/>
    <w:rsid w:val="008B2432"/>
    <w:rsid w:val="008B25AA"/>
    <w:rsid w:val="008B2E4F"/>
    <w:rsid w:val="008B2FBA"/>
    <w:rsid w:val="008C0E41"/>
    <w:rsid w:val="008C2EDD"/>
    <w:rsid w:val="008C32CC"/>
    <w:rsid w:val="008C3DF9"/>
    <w:rsid w:val="008D0238"/>
    <w:rsid w:val="008D1968"/>
    <w:rsid w:val="008F40B1"/>
    <w:rsid w:val="008F6B71"/>
    <w:rsid w:val="008F77C5"/>
    <w:rsid w:val="00906528"/>
    <w:rsid w:val="00911D64"/>
    <w:rsid w:val="00914B6E"/>
    <w:rsid w:val="00922095"/>
    <w:rsid w:val="00926CAD"/>
    <w:rsid w:val="0093182F"/>
    <w:rsid w:val="00937A87"/>
    <w:rsid w:val="00952A93"/>
    <w:rsid w:val="00975CDB"/>
    <w:rsid w:val="00983551"/>
    <w:rsid w:val="00983875"/>
    <w:rsid w:val="00994019"/>
    <w:rsid w:val="009A39D0"/>
    <w:rsid w:val="009A694A"/>
    <w:rsid w:val="009C2AB3"/>
    <w:rsid w:val="009C4E53"/>
    <w:rsid w:val="009D3606"/>
    <w:rsid w:val="009E3D34"/>
    <w:rsid w:val="009E466E"/>
    <w:rsid w:val="00A0008D"/>
    <w:rsid w:val="00A03A08"/>
    <w:rsid w:val="00A072C5"/>
    <w:rsid w:val="00A15C2D"/>
    <w:rsid w:val="00A362FF"/>
    <w:rsid w:val="00A40780"/>
    <w:rsid w:val="00A45BE0"/>
    <w:rsid w:val="00A52455"/>
    <w:rsid w:val="00A54557"/>
    <w:rsid w:val="00A57052"/>
    <w:rsid w:val="00A62728"/>
    <w:rsid w:val="00A724FC"/>
    <w:rsid w:val="00A737B9"/>
    <w:rsid w:val="00A762AB"/>
    <w:rsid w:val="00A835D7"/>
    <w:rsid w:val="00A87A85"/>
    <w:rsid w:val="00A87FBF"/>
    <w:rsid w:val="00A905C4"/>
    <w:rsid w:val="00A93527"/>
    <w:rsid w:val="00A9751F"/>
    <w:rsid w:val="00AA41A5"/>
    <w:rsid w:val="00AA5601"/>
    <w:rsid w:val="00AA65EF"/>
    <w:rsid w:val="00AB02F2"/>
    <w:rsid w:val="00AB1DF4"/>
    <w:rsid w:val="00AB4D2D"/>
    <w:rsid w:val="00AC5844"/>
    <w:rsid w:val="00AD4FFC"/>
    <w:rsid w:val="00AE0399"/>
    <w:rsid w:val="00AE11A7"/>
    <w:rsid w:val="00AE1D47"/>
    <w:rsid w:val="00AE2EC5"/>
    <w:rsid w:val="00AF225B"/>
    <w:rsid w:val="00AF291E"/>
    <w:rsid w:val="00AF49F4"/>
    <w:rsid w:val="00AF5472"/>
    <w:rsid w:val="00AF6CD8"/>
    <w:rsid w:val="00B0274A"/>
    <w:rsid w:val="00B0489A"/>
    <w:rsid w:val="00B05A91"/>
    <w:rsid w:val="00B12925"/>
    <w:rsid w:val="00B13163"/>
    <w:rsid w:val="00B132D7"/>
    <w:rsid w:val="00B14454"/>
    <w:rsid w:val="00B211D7"/>
    <w:rsid w:val="00B21CFA"/>
    <w:rsid w:val="00B25949"/>
    <w:rsid w:val="00B30B44"/>
    <w:rsid w:val="00B34B97"/>
    <w:rsid w:val="00B3595D"/>
    <w:rsid w:val="00B4214C"/>
    <w:rsid w:val="00B47F38"/>
    <w:rsid w:val="00B53553"/>
    <w:rsid w:val="00B56661"/>
    <w:rsid w:val="00B5737C"/>
    <w:rsid w:val="00B7337D"/>
    <w:rsid w:val="00B76E90"/>
    <w:rsid w:val="00B77091"/>
    <w:rsid w:val="00B83785"/>
    <w:rsid w:val="00B90291"/>
    <w:rsid w:val="00B90FBE"/>
    <w:rsid w:val="00B91258"/>
    <w:rsid w:val="00B93D4B"/>
    <w:rsid w:val="00B95BB9"/>
    <w:rsid w:val="00B95FDB"/>
    <w:rsid w:val="00BA136B"/>
    <w:rsid w:val="00BA2907"/>
    <w:rsid w:val="00BB1160"/>
    <w:rsid w:val="00BB1E25"/>
    <w:rsid w:val="00BC4AC4"/>
    <w:rsid w:val="00BD62B2"/>
    <w:rsid w:val="00BD6557"/>
    <w:rsid w:val="00BD6601"/>
    <w:rsid w:val="00BE4806"/>
    <w:rsid w:val="00BF0DD8"/>
    <w:rsid w:val="00BF1516"/>
    <w:rsid w:val="00BF2CD1"/>
    <w:rsid w:val="00BF3A9F"/>
    <w:rsid w:val="00BF722E"/>
    <w:rsid w:val="00C10DD0"/>
    <w:rsid w:val="00C11FAC"/>
    <w:rsid w:val="00C1509C"/>
    <w:rsid w:val="00C15A44"/>
    <w:rsid w:val="00C170EC"/>
    <w:rsid w:val="00C22C2E"/>
    <w:rsid w:val="00C36CC7"/>
    <w:rsid w:val="00C377E4"/>
    <w:rsid w:val="00C42688"/>
    <w:rsid w:val="00C52D72"/>
    <w:rsid w:val="00C738A0"/>
    <w:rsid w:val="00CA4794"/>
    <w:rsid w:val="00CA7454"/>
    <w:rsid w:val="00CB1058"/>
    <w:rsid w:val="00CB365D"/>
    <w:rsid w:val="00CC2070"/>
    <w:rsid w:val="00CC7651"/>
    <w:rsid w:val="00CD5D1E"/>
    <w:rsid w:val="00CD6B18"/>
    <w:rsid w:val="00D03F34"/>
    <w:rsid w:val="00D1493F"/>
    <w:rsid w:val="00D271DD"/>
    <w:rsid w:val="00D33B8C"/>
    <w:rsid w:val="00D36483"/>
    <w:rsid w:val="00D42A73"/>
    <w:rsid w:val="00D4779D"/>
    <w:rsid w:val="00D6745B"/>
    <w:rsid w:val="00D7022F"/>
    <w:rsid w:val="00D765C7"/>
    <w:rsid w:val="00D774F5"/>
    <w:rsid w:val="00D84860"/>
    <w:rsid w:val="00D84C61"/>
    <w:rsid w:val="00D85F28"/>
    <w:rsid w:val="00DA341C"/>
    <w:rsid w:val="00DB08E2"/>
    <w:rsid w:val="00DB299C"/>
    <w:rsid w:val="00DB3F82"/>
    <w:rsid w:val="00DB4CF3"/>
    <w:rsid w:val="00DB584C"/>
    <w:rsid w:val="00DC08DD"/>
    <w:rsid w:val="00DD322D"/>
    <w:rsid w:val="00DD34F3"/>
    <w:rsid w:val="00DD51C2"/>
    <w:rsid w:val="00DE1EB7"/>
    <w:rsid w:val="00DE3A31"/>
    <w:rsid w:val="00DE3D9A"/>
    <w:rsid w:val="00DE649B"/>
    <w:rsid w:val="00DE6C58"/>
    <w:rsid w:val="00DF718D"/>
    <w:rsid w:val="00E02266"/>
    <w:rsid w:val="00E06A8E"/>
    <w:rsid w:val="00E1444F"/>
    <w:rsid w:val="00E21AA3"/>
    <w:rsid w:val="00E257AB"/>
    <w:rsid w:val="00E26AD8"/>
    <w:rsid w:val="00E2761A"/>
    <w:rsid w:val="00E30603"/>
    <w:rsid w:val="00E32BDB"/>
    <w:rsid w:val="00E33A6F"/>
    <w:rsid w:val="00E44A50"/>
    <w:rsid w:val="00E4548C"/>
    <w:rsid w:val="00E509CD"/>
    <w:rsid w:val="00E50FD9"/>
    <w:rsid w:val="00E51F41"/>
    <w:rsid w:val="00E53D36"/>
    <w:rsid w:val="00E542E1"/>
    <w:rsid w:val="00E65EC2"/>
    <w:rsid w:val="00E671A5"/>
    <w:rsid w:val="00E70774"/>
    <w:rsid w:val="00E73749"/>
    <w:rsid w:val="00E8063E"/>
    <w:rsid w:val="00E8202E"/>
    <w:rsid w:val="00E8551C"/>
    <w:rsid w:val="00EA2BA9"/>
    <w:rsid w:val="00EA3BC2"/>
    <w:rsid w:val="00EA489B"/>
    <w:rsid w:val="00EB3514"/>
    <w:rsid w:val="00EB4A08"/>
    <w:rsid w:val="00EC0699"/>
    <w:rsid w:val="00EC18D5"/>
    <w:rsid w:val="00EC1ECA"/>
    <w:rsid w:val="00EC3A70"/>
    <w:rsid w:val="00EC509E"/>
    <w:rsid w:val="00ED3B09"/>
    <w:rsid w:val="00ED744E"/>
    <w:rsid w:val="00EE0A22"/>
    <w:rsid w:val="00EE1C0B"/>
    <w:rsid w:val="00EE32DC"/>
    <w:rsid w:val="00EF1B30"/>
    <w:rsid w:val="00EF27A1"/>
    <w:rsid w:val="00EF2CA0"/>
    <w:rsid w:val="00F02ACA"/>
    <w:rsid w:val="00F11D95"/>
    <w:rsid w:val="00F13E82"/>
    <w:rsid w:val="00F3183F"/>
    <w:rsid w:val="00F31CB9"/>
    <w:rsid w:val="00F417E3"/>
    <w:rsid w:val="00F4601E"/>
    <w:rsid w:val="00F55684"/>
    <w:rsid w:val="00F5757F"/>
    <w:rsid w:val="00F77E55"/>
    <w:rsid w:val="00F90142"/>
    <w:rsid w:val="00F92B46"/>
    <w:rsid w:val="00F947CB"/>
    <w:rsid w:val="00F94EAB"/>
    <w:rsid w:val="00FA7BDF"/>
    <w:rsid w:val="00FB3523"/>
    <w:rsid w:val="00FB4CDC"/>
    <w:rsid w:val="00FB6102"/>
    <w:rsid w:val="00FC3E3F"/>
    <w:rsid w:val="00FC5E65"/>
    <w:rsid w:val="00FC610D"/>
    <w:rsid w:val="00FE0086"/>
    <w:rsid w:val="00FF07A1"/>
    <w:rsid w:val="00FF21DF"/>
    <w:rsid w:val="00FF6F5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42BEA21"/>
  <w15:docId w15:val="{80D19E6A-0DDC-417F-A007-4B9C9BF9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1317"/>
  </w:style>
  <w:style w:type="paragraph" w:styleId="Heading1">
    <w:name w:val="heading 1"/>
    <w:basedOn w:val="Normal"/>
    <w:next w:val="Normal"/>
    <w:qFormat/>
    <w:rsid w:val="00171317"/>
    <w:pPr>
      <w:keepNext/>
      <w:spacing w:before="240" w:after="60"/>
      <w:outlineLvl w:val="0"/>
    </w:pPr>
    <w:rPr>
      <w:rFonts w:ascii="Arial" w:hAnsi="Arial"/>
      <w:b/>
      <w:kern w:val="28"/>
      <w:sz w:val="28"/>
    </w:rPr>
  </w:style>
  <w:style w:type="paragraph" w:styleId="Heading2">
    <w:name w:val="heading 2"/>
    <w:basedOn w:val="Normal"/>
    <w:next w:val="Normal"/>
    <w:qFormat/>
    <w:rsid w:val="00171317"/>
    <w:pPr>
      <w:keepNext/>
      <w:widowControl w:val="0"/>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1317"/>
    <w:pPr>
      <w:tabs>
        <w:tab w:val="center" w:pos="4320"/>
        <w:tab w:val="right" w:pos="8640"/>
      </w:tabs>
    </w:pPr>
  </w:style>
  <w:style w:type="paragraph" w:styleId="Footer">
    <w:name w:val="footer"/>
    <w:basedOn w:val="Normal"/>
    <w:link w:val="FooterChar"/>
    <w:uiPriority w:val="99"/>
    <w:rsid w:val="00171317"/>
    <w:pPr>
      <w:tabs>
        <w:tab w:val="center" w:pos="4320"/>
        <w:tab w:val="right" w:pos="8640"/>
      </w:tabs>
    </w:pPr>
  </w:style>
  <w:style w:type="paragraph" w:styleId="BodyText">
    <w:name w:val="Body Text"/>
    <w:basedOn w:val="Normal"/>
    <w:rsid w:val="00171317"/>
    <w:pPr>
      <w:spacing w:after="120"/>
    </w:pPr>
  </w:style>
  <w:style w:type="paragraph" w:styleId="BodyTextIndent">
    <w:name w:val="Body Text Indent"/>
    <w:basedOn w:val="Normal"/>
    <w:rsid w:val="00171317"/>
    <w:pPr>
      <w:ind w:left="360"/>
    </w:pPr>
    <w:rPr>
      <w:sz w:val="24"/>
    </w:rPr>
  </w:style>
  <w:style w:type="character" w:styleId="Hyperlink">
    <w:name w:val="Hyperlink"/>
    <w:basedOn w:val="DefaultParagraphFont"/>
    <w:rsid w:val="00B5737C"/>
    <w:rPr>
      <w:color w:val="0000FF"/>
      <w:u w:val="single"/>
    </w:rPr>
  </w:style>
  <w:style w:type="paragraph" w:styleId="BalloonText">
    <w:name w:val="Balloon Text"/>
    <w:basedOn w:val="Normal"/>
    <w:link w:val="BalloonTextChar"/>
    <w:rsid w:val="00A737B9"/>
    <w:rPr>
      <w:rFonts w:ascii="Tahoma" w:hAnsi="Tahoma" w:cs="Tahoma"/>
      <w:sz w:val="16"/>
      <w:szCs w:val="16"/>
    </w:rPr>
  </w:style>
  <w:style w:type="character" w:customStyle="1" w:styleId="BalloonTextChar">
    <w:name w:val="Balloon Text Char"/>
    <w:basedOn w:val="DefaultParagraphFont"/>
    <w:link w:val="BalloonText"/>
    <w:rsid w:val="00A737B9"/>
    <w:rPr>
      <w:rFonts w:ascii="Tahoma" w:hAnsi="Tahoma" w:cs="Tahoma"/>
      <w:sz w:val="16"/>
      <w:szCs w:val="16"/>
    </w:rPr>
  </w:style>
  <w:style w:type="character" w:styleId="Strong">
    <w:name w:val="Strong"/>
    <w:basedOn w:val="DefaultParagraphFont"/>
    <w:qFormat/>
    <w:rsid w:val="00FC610D"/>
    <w:rPr>
      <w:b/>
      <w:bCs/>
    </w:rPr>
  </w:style>
  <w:style w:type="table" w:styleId="TableGrid">
    <w:name w:val="Table Grid"/>
    <w:basedOn w:val="TableNormal"/>
    <w:uiPriority w:val="59"/>
    <w:rsid w:val="00A45BE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911D64"/>
    <w:rPr>
      <w:sz w:val="16"/>
      <w:szCs w:val="16"/>
    </w:rPr>
  </w:style>
  <w:style w:type="paragraph" w:styleId="CommentText">
    <w:name w:val="annotation text"/>
    <w:basedOn w:val="Normal"/>
    <w:link w:val="CommentTextChar"/>
    <w:rsid w:val="00911D64"/>
  </w:style>
  <w:style w:type="character" w:customStyle="1" w:styleId="CommentTextChar">
    <w:name w:val="Comment Text Char"/>
    <w:basedOn w:val="DefaultParagraphFont"/>
    <w:link w:val="CommentText"/>
    <w:rsid w:val="00911D64"/>
  </w:style>
  <w:style w:type="paragraph" w:styleId="CommentSubject">
    <w:name w:val="annotation subject"/>
    <w:basedOn w:val="CommentText"/>
    <w:next w:val="CommentText"/>
    <w:link w:val="CommentSubjectChar"/>
    <w:rsid w:val="00911D64"/>
    <w:rPr>
      <w:b/>
      <w:bCs/>
    </w:rPr>
  </w:style>
  <w:style w:type="character" w:customStyle="1" w:styleId="CommentSubjectChar">
    <w:name w:val="Comment Subject Char"/>
    <w:basedOn w:val="CommentTextChar"/>
    <w:link w:val="CommentSubject"/>
    <w:rsid w:val="00911D64"/>
    <w:rPr>
      <w:b/>
      <w:bCs/>
    </w:rPr>
  </w:style>
  <w:style w:type="paragraph" w:customStyle="1" w:styleId="Default">
    <w:name w:val="Default"/>
    <w:rsid w:val="001360F1"/>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E53D36"/>
  </w:style>
  <w:style w:type="character" w:customStyle="1" w:styleId="UnresolvedMention1">
    <w:name w:val="Unresolved Mention1"/>
    <w:basedOn w:val="DefaultParagraphFont"/>
    <w:uiPriority w:val="99"/>
    <w:semiHidden/>
    <w:unhideWhenUsed/>
    <w:rsid w:val="00634E95"/>
    <w:rPr>
      <w:color w:val="808080"/>
      <w:shd w:val="clear" w:color="auto" w:fill="E6E6E6"/>
    </w:rPr>
  </w:style>
  <w:style w:type="paragraph" w:styleId="Revision">
    <w:name w:val="Revision"/>
    <w:hidden/>
    <w:uiPriority w:val="99"/>
    <w:semiHidden/>
    <w:rsid w:val="00906528"/>
  </w:style>
  <w:style w:type="paragraph" w:styleId="Caption">
    <w:name w:val="caption"/>
    <w:basedOn w:val="Normal"/>
    <w:next w:val="Normal"/>
    <w:unhideWhenUsed/>
    <w:qFormat/>
    <w:rsid w:val="002F3452"/>
    <w:pPr>
      <w:spacing w:after="200"/>
    </w:pPr>
    <w:rPr>
      <w:i/>
      <w:iCs/>
      <w:color w:val="1F497D" w:themeColor="text2"/>
      <w:sz w:val="18"/>
      <w:szCs w:val="18"/>
    </w:rPr>
  </w:style>
  <w:style w:type="paragraph" w:customStyle="1" w:styleId="Normalcontinued">
    <w:name w:val="Normal (continued)"/>
    <w:basedOn w:val="Normal"/>
    <w:next w:val="Normal"/>
    <w:qFormat/>
    <w:rsid w:val="00B30B44"/>
    <w:pPr>
      <w:spacing w:line="48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DDB4933-94D4-4B6F-A4D5-3BC121DDDC2F}">
  <ds:schemaRefs>
    <ds:schemaRef ds:uri="http://schemas.openxmlformats.org/officeDocument/2006/bibliography"/>
  </ds:schemaRefs>
</ds:datastoreItem>
</file>

<file path=customXml/itemProps2.xml><?xml version="1.0" encoding="utf-8"?>
<ds:datastoreItem xmlns:ds="http://schemas.openxmlformats.org/officeDocument/2006/customXml" ds:itemID="{CD2B2141-7350-41E1-8F3A-A0E39A883DD6}">
  <ds:schemaRefs>
    <ds:schemaRef ds:uri="http://schemas.microsoft.com/sharepoint/v3/contenttype/forms"/>
  </ds:schemaRefs>
</ds:datastoreItem>
</file>

<file path=customXml/itemProps3.xml><?xml version="1.0" encoding="utf-8"?>
<ds:datastoreItem xmlns:ds="http://schemas.openxmlformats.org/officeDocument/2006/customXml" ds:itemID="{BC2A0A6F-7F41-4814-B15D-3030CDF63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0B123-C7D7-4D1B-9551-5C392AEB7758}">
  <ds:schemaRefs>
    <ds:schemaRef ds:uri="http://purl.org/dc/dcmitype/"/>
    <ds:schemaRef ds:uri="cf4d41b3-ce81-4c80-8fa2-d44de1136e35"/>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ICR Justification Merge Memo</vt:lpstr>
    </vt:vector>
  </TitlesOfParts>
  <Company>USDA FSC</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Justification Merge Memo</dc:title>
  <dc:creator>USDA FCS</dc:creator>
  <cp:lastModifiedBy>Duncan-Hughes, Dionne - FNS</cp:lastModifiedBy>
  <cp:revision>6</cp:revision>
  <cp:lastPrinted>2013-01-16T15:27:00Z</cp:lastPrinted>
  <dcterms:created xsi:type="dcterms:W3CDTF">2023-06-29T19:17:00Z</dcterms:created>
  <dcterms:modified xsi:type="dcterms:W3CDTF">2023-06-30T13:47:00Z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y fmtid="{D5CDD505-2E9C-101B-9397-08002B2CF9AE}" pid="3" name="Order">
    <vt:r8>900</vt:r8>
  </property>
</Properties>
</file>