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367D0" w:rsidRPr="00E12A81" w:rsidP="005367D0" w14:paraId="3AB4BBE5" w14:textId="77777777">
      <w:pPr>
        <w:pStyle w:val="NoSpacing"/>
        <w:jc w:val="center"/>
        <w:rPr>
          <w:rFonts w:ascii="Calibri" w:hAnsi="Calibri" w:cs="Calibri"/>
          <w:b/>
          <w:sz w:val="24"/>
        </w:rPr>
      </w:pPr>
      <w:r w:rsidRPr="00E12A81">
        <w:rPr>
          <w:rFonts w:ascii="Calibri" w:hAnsi="Calibri" w:cs="Calibri"/>
          <w:b/>
          <w:sz w:val="24"/>
        </w:rPr>
        <w:t>SUPPORTING STATEMENT</w:t>
      </w:r>
      <w:r w:rsidR="00615B02">
        <w:rPr>
          <w:rFonts w:ascii="Calibri" w:hAnsi="Calibri" w:cs="Calibri"/>
          <w:b/>
          <w:sz w:val="24"/>
        </w:rPr>
        <w:t xml:space="preserve"> B</w:t>
      </w:r>
    </w:p>
    <w:p w:rsidR="005367D0" w:rsidRPr="00E12A81" w:rsidP="005367D0" w14:paraId="42990B32" w14:textId="77777777">
      <w:pPr>
        <w:pStyle w:val="NoSpacing"/>
        <w:jc w:val="center"/>
        <w:rPr>
          <w:rFonts w:ascii="Calibri" w:hAnsi="Calibri" w:cs="Calibri"/>
          <w:b/>
          <w:sz w:val="24"/>
        </w:rPr>
      </w:pPr>
      <w:r w:rsidRPr="00E12A81">
        <w:rPr>
          <w:rFonts w:ascii="Calibri" w:hAnsi="Calibri" w:cs="Calibri"/>
          <w:b/>
          <w:sz w:val="24"/>
        </w:rPr>
        <w:t>U.S. Department of Commerce</w:t>
      </w:r>
    </w:p>
    <w:p w:rsidR="005367D0" w:rsidRPr="00E12A81" w:rsidP="005367D0" w14:paraId="044F5030" w14:textId="77777777">
      <w:pPr>
        <w:pStyle w:val="NoSpacing"/>
        <w:jc w:val="center"/>
        <w:rPr>
          <w:rFonts w:ascii="Calibri" w:hAnsi="Calibri" w:cs="Calibri"/>
          <w:b/>
          <w:sz w:val="24"/>
        </w:rPr>
      </w:pPr>
      <w:r>
        <w:rPr>
          <w:rFonts w:ascii="Calibri" w:hAnsi="Calibri" w:cs="Calibri"/>
          <w:b/>
          <w:sz w:val="24"/>
        </w:rPr>
        <w:t>U.S. Census Bureau</w:t>
      </w:r>
    </w:p>
    <w:p w:rsidR="005367D0" w:rsidRPr="006C0921" w:rsidP="005367D0" w14:paraId="71C3FECD" w14:textId="0B73743D">
      <w:pPr>
        <w:pStyle w:val="NoSpacing"/>
        <w:jc w:val="center"/>
        <w:rPr>
          <w:rFonts w:ascii="Calibri" w:hAnsi="Calibri" w:cs="Calibri"/>
          <w:b/>
          <w:sz w:val="24"/>
        </w:rPr>
      </w:pPr>
      <w:r w:rsidRPr="006C0921">
        <w:rPr>
          <w:rFonts w:ascii="Calibri" w:hAnsi="Calibri" w:cs="Calibri"/>
          <w:b/>
          <w:sz w:val="24"/>
        </w:rPr>
        <w:t>Census Household Panel</w:t>
      </w:r>
      <w:r w:rsidRPr="006C0921">
        <w:rPr>
          <w:rFonts w:ascii="Calibri" w:hAnsi="Calibri" w:cs="Calibri"/>
          <w:b/>
          <w:sz w:val="24"/>
        </w:rPr>
        <w:t xml:space="preserve"> </w:t>
      </w:r>
    </w:p>
    <w:p w:rsidR="005367D0" w:rsidRPr="00E12A81" w:rsidP="005367D0" w14:paraId="0712F59D" w14:textId="77777777">
      <w:pPr>
        <w:pStyle w:val="NoSpacing"/>
        <w:jc w:val="center"/>
        <w:rPr>
          <w:rFonts w:ascii="Calibri" w:hAnsi="Calibri" w:cs="Calibri"/>
          <w:b/>
          <w:sz w:val="24"/>
        </w:rPr>
      </w:pPr>
      <w:r w:rsidRPr="00E12A81">
        <w:rPr>
          <w:rFonts w:ascii="Calibri" w:hAnsi="Calibri" w:cs="Calibri"/>
          <w:b/>
          <w:sz w:val="24"/>
        </w:rPr>
        <w:t xml:space="preserve">OMB Control No. </w:t>
      </w:r>
      <w:r>
        <w:rPr>
          <w:rFonts w:ascii="Calibri" w:hAnsi="Calibri" w:cs="Calibri"/>
          <w:b/>
          <w:sz w:val="24"/>
        </w:rPr>
        <w:t>0607</w:t>
      </w:r>
      <w:r w:rsidRPr="00E12A81">
        <w:rPr>
          <w:rFonts w:ascii="Calibri" w:hAnsi="Calibri" w:cs="Calibri"/>
          <w:b/>
          <w:sz w:val="24"/>
        </w:rPr>
        <w:t>-</w:t>
      </w:r>
      <w:r w:rsidRPr="000B2AA7">
        <w:rPr>
          <w:rFonts w:ascii="Calibri" w:hAnsi="Calibri" w:cs="Calibri"/>
          <w:b/>
          <w:color w:val="FF0000"/>
          <w:sz w:val="24"/>
        </w:rPr>
        <w:t>XXXX</w:t>
      </w:r>
    </w:p>
    <w:p w:rsidR="00B955B7" w:rsidP="00B955B7" w14:paraId="7D653450" w14:textId="77777777">
      <w:pPr>
        <w:spacing w:before="80"/>
        <w:rPr>
          <w:rFonts w:ascii="Calibri" w:hAnsi="Calibri" w:cs="Calibri"/>
          <w:b/>
          <w:color w:val="FF0000"/>
          <w:sz w:val="24"/>
        </w:rPr>
      </w:pPr>
    </w:p>
    <w:p w:rsidR="00B955B7" w:rsidRPr="00124446" w:rsidP="00942196" w14:paraId="6211CAAB" w14:textId="77777777">
      <w:pPr>
        <w:spacing w:before="161"/>
        <w:ind w:left="400" w:hanging="400"/>
        <w:rPr>
          <w:rFonts w:ascii="Calibri" w:hAnsi="Calibri" w:cs="Calibri"/>
          <w:b/>
          <w:sz w:val="24"/>
        </w:rPr>
      </w:pPr>
      <w:r w:rsidRPr="00124446">
        <w:rPr>
          <w:rFonts w:ascii="Calibri" w:hAnsi="Calibri" w:cs="Calibri"/>
          <w:b/>
          <w:sz w:val="24"/>
        </w:rPr>
        <w:t>B. Collections of Information Employing Statistical Methods</w:t>
      </w:r>
    </w:p>
    <w:p w:rsidR="00B955B7" w:rsidRPr="00124446" w:rsidP="003C315E" w14:paraId="0807295A" w14:textId="6ACBE871">
      <w:pPr>
        <w:pStyle w:val="Heading1"/>
        <w:numPr>
          <w:ilvl w:val="0"/>
          <w:numId w:val="1"/>
        </w:numPr>
        <w:tabs>
          <w:tab w:val="left" w:pos="669"/>
        </w:tabs>
        <w:spacing w:before="185"/>
        <w:ind w:left="360" w:hanging="360"/>
        <w:rPr>
          <w:rFonts w:ascii="Calibri" w:hAnsi="Calibri" w:cs="Calibri"/>
        </w:rPr>
      </w:pPr>
      <w:r w:rsidRPr="00124446">
        <w:rPr>
          <w:rFonts w:ascii="Calibri" w:hAnsi="Calibri" w:cs="Calibri"/>
        </w:rPr>
        <w:t xml:space="preserve">Describe (including a numerical estimate) the potential respondent universe and any sampling or other respondent selection method to be used. Data on the number of entities (e.g., establishments, State and local government units, households, or persons) in </w:t>
      </w:r>
      <w:r w:rsidRPr="00124446">
        <w:rPr>
          <w:rFonts w:ascii="Calibri" w:hAnsi="Calibri" w:cs="Calibri"/>
          <w:spacing w:val="-2"/>
        </w:rPr>
        <w:t xml:space="preserve">the </w:t>
      </w:r>
      <w:r w:rsidRPr="00124446">
        <w:rPr>
          <w:rFonts w:ascii="Calibri" w:hAnsi="Calibri" w:cs="Calibri"/>
        </w:rPr>
        <w:t xml:space="preserve">universe covered by the collection and in the corresponding sample are to be provided in tabular form for the universe as a whole and for each of the strata in the proposed sample. Indicate expected response rates for the </w:t>
      </w:r>
      <w:r w:rsidRPr="00124446">
        <w:rPr>
          <w:rFonts w:ascii="Calibri" w:hAnsi="Calibri" w:cs="Calibri"/>
        </w:rPr>
        <w:t>collection as a whole</w:t>
      </w:r>
      <w:r w:rsidRPr="00124446">
        <w:rPr>
          <w:rFonts w:ascii="Calibri" w:hAnsi="Calibri" w:cs="Calibri"/>
        </w:rPr>
        <w:t xml:space="preserve">. If the collection had been conducted previously, include the actual response rate achieved during the </w:t>
      </w:r>
      <w:r w:rsidRPr="00124446">
        <w:rPr>
          <w:rFonts w:ascii="Calibri" w:hAnsi="Calibri" w:cs="Calibri"/>
        </w:rPr>
        <w:t>last</w:t>
      </w:r>
      <w:r w:rsidR="00774685">
        <w:rPr>
          <w:rFonts w:ascii="Calibri" w:hAnsi="Calibri" w:cs="Calibri"/>
        </w:rPr>
        <w:t xml:space="preserve"> </w:t>
      </w:r>
      <w:r w:rsidRPr="00124446">
        <w:rPr>
          <w:rFonts w:ascii="Calibri" w:hAnsi="Calibri" w:cs="Calibri"/>
          <w:spacing w:val="-43"/>
        </w:rPr>
        <w:t xml:space="preserve"> </w:t>
      </w:r>
      <w:r w:rsidRPr="00124446">
        <w:rPr>
          <w:rFonts w:ascii="Calibri" w:hAnsi="Calibri" w:cs="Calibri"/>
        </w:rPr>
        <w:t>collection</w:t>
      </w:r>
      <w:r w:rsidRPr="00124446">
        <w:rPr>
          <w:rFonts w:ascii="Calibri" w:hAnsi="Calibri" w:cs="Calibri"/>
        </w:rPr>
        <w:t>.</w:t>
      </w:r>
    </w:p>
    <w:p w:rsidR="00774685" w:rsidRPr="00774685" w:rsidP="003C315E" w14:paraId="6C716B26" w14:textId="3E703B3D">
      <w:pPr>
        <w:spacing w:before="161"/>
        <w:ind w:left="360" w:right="362"/>
        <w:rPr>
          <w:rFonts w:ascii="Calibri" w:hAnsi="Calibri" w:cs="Calibri"/>
          <w:sz w:val="24"/>
          <w:szCs w:val="24"/>
        </w:rPr>
      </w:pPr>
      <w:r w:rsidRPr="003C315E">
        <w:rPr>
          <w:rFonts w:ascii="Calibri" w:hAnsi="Calibri" w:cs="Calibri"/>
          <w:sz w:val="24"/>
          <w:szCs w:val="24"/>
        </w:rPr>
        <w:t xml:space="preserve">The targeted initial invite sample size from the </w:t>
      </w:r>
      <w:r w:rsidRPr="003C315E" w:rsidR="000A5237">
        <w:rPr>
          <w:rFonts w:ascii="Calibri" w:hAnsi="Calibri" w:cs="Calibri"/>
          <w:sz w:val="24"/>
          <w:szCs w:val="24"/>
        </w:rPr>
        <w:t xml:space="preserve">Department of Defense universe files will be </w:t>
      </w:r>
      <w:r w:rsidRPr="003C315E" w:rsidR="3FF8EAD4">
        <w:rPr>
          <w:rFonts w:ascii="Calibri" w:hAnsi="Calibri" w:cs="Calibri"/>
          <w:sz w:val="24"/>
          <w:szCs w:val="24"/>
        </w:rPr>
        <w:t>3,400</w:t>
      </w:r>
      <w:r w:rsidRPr="003C315E" w:rsidR="000A5237">
        <w:rPr>
          <w:rFonts w:ascii="Calibri" w:hAnsi="Calibri" w:cs="Calibri"/>
          <w:sz w:val="24"/>
          <w:szCs w:val="24"/>
        </w:rPr>
        <w:t xml:space="preserve"> service members and </w:t>
      </w:r>
      <w:r w:rsidRPr="003C315E" w:rsidR="00C70E29">
        <w:rPr>
          <w:rFonts w:ascii="Calibri" w:hAnsi="Calibri" w:cs="Calibri"/>
          <w:sz w:val="24"/>
          <w:szCs w:val="24"/>
        </w:rPr>
        <w:t>3,400</w:t>
      </w:r>
      <w:r w:rsidR="003C315E">
        <w:rPr>
          <w:rFonts w:ascii="Calibri" w:hAnsi="Calibri" w:cs="Calibri"/>
          <w:sz w:val="24"/>
          <w:szCs w:val="24"/>
        </w:rPr>
        <w:t xml:space="preserve"> </w:t>
      </w:r>
      <w:r w:rsidRPr="003C315E" w:rsidR="000A5237">
        <w:rPr>
          <w:rFonts w:ascii="Calibri" w:hAnsi="Calibri" w:cs="Calibri"/>
          <w:sz w:val="24"/>
          <w:szCs w:val="24"/>
        </w:rPr>
        <w:t>spouses.</w:t>
      </w:r>
      <w:r w:rsidRPr="003C315E">
        <w:rPr>
          <w:rFonts w:ascii="Calibri" w:hAnsi="Calibri" w:cs="Calibri"/>
          <w:sz w:val="24"/>
          <w:szCs w:val="24"/>
        </w:rPr>
        <w:t xml:space="preserve">  The response rate to the initial </w:t>
      </w:r>
      <w:r w:rsidRPr="003C315E" w:rsidR="000A5237">
        <w:rPr>
          <w:rFonts w:ascii="Calibri" w:hAnsi="Calibri" w:cs="Calibri"/>
          <w:sz w:val="24"/>
          <w:szCs w:val="24"/>
        </w:rPr>
        <w:t>screener/baseline instrument</w:t>
      </w:r>
      <w:r w:rsidRPr="003C315E">
        <w:rPr>
          <w:rFonts w:ascii="Calibri" w:hAnsi="Calibri" w:cs="Calibri"/>
          <w:sz w:val="24"/>
          <w:szCs w:val="24"/>
        </w:rPr>
        <w:t xml:space="preserve"> is expected to </w:t>
      </w:r>
      <w:r w:rsidR="003C315E">
        <w:rPr>
          <w:rFonts w:ascii="Calibri" w:hAnsi="Calibri" w:cs="Calibri"/>
          <w:sz w:val="24"/>
          <w:szCs w:val="24"/>
        </w:rPr>
        <w:t xml:space="preserve">be approximately </w:t>
      </w:r>
      <w:r w:rsidRPr="003C315E">
        <w:rPr>
          <w:rFonts w:ascii="Calibri" w:hAnsi="Calibri" w:cs="Calibri"/>
          <w:sz w:val="24"/>
          <w:szCs w:val="24"/>
        </w:rPr>
        <w:t>30%</w:t>
      </w:r>
      <w:r w:rsidR="003C315E">
        <w:rPr>
          <w:rFonts w:ascii="Calibri" w:hAnsi="Calibri" w:cs="Calibri"/>
          <w:sz w:val="24"/>
          <w:szCs w:val="24"/>
        </w:rPr>
        <w:t>,</w:t>
      </w:r>
      <w:r w:rsidRPr="003C315E">
        <w:rPr>
          <w:rFonts w:ascii="Calibri" w:hAnsi="Calibri" w:cs="Calibri"/>
          <w:sz w:val="24"/>
          <w:szCs w:val="24"/>
        </w:rPr>
        <w:t xml:space="preserve"> resulting in </w:t>
      </w:r>
      <w:r w:rsidRPr="003C315E" w:rsidR="000A5237">
        <w:rPr>
          <w:rFonts w:ascii="Calibri" w:hAnsi="Calibri" w:cs="Calibri"/>
          <w:sz w:val="24"/>
          <w:szCs w:val="24"/>
        </w:rPr>
        <w:t xml:space="preserve">1,000 </w:t>
      </w:r>
      <w:r w:rsidRPr="003C315E" w:rsidR="007B14F9">
        <w:rPr>
          <w:rFonts w:ascii="Calibri" w:hAnsi="Calibri" w:cs="Calibri"/>
          <w:sz w:val="24"/>
          <w:szCs w:val="24"/>
        </w:rPr>
        <w:t>active-duty</w:t>
      </w:r>
      <w:r w:rsidRPr="003C315E" w:rsidR="000A5237">
        <w:rPr>
          <w:rFonts w:ascii="Calibri" w:hAnsi="Calibri" w:cs="Calibri"/>
          <w:sz w:val="24"/>
          <w:szCs w:val="24"/>
        </w:rPr>
        <w:t xml:space="preserve"> service members and 1,000 spouses of activity duty service members </w:t>
      </w:r>
      <w:r w:rsidRPr="003C315E">
        <w:rPr>
          <w:rFonts w:ascii="Calibri" w:hAnsi="Calibri" w:cs="Calibri"/>
          <w:sz w:val="24"/>
          <w:szCs w:val="24"/>
        </w:rPr>
        <w:t xml:space="preserve">being included in the baseline sample.  The response rate to </w:t>
      </w:r>
      <w:r w:rsidRPr="003C315E" w:rsidR="000A5237">
        <w:rPr>
          <w:rFonts w:ascii="Calibri" w:hAnsi="Calibri" w:cs="Calibri"/>
          <w:sz w:val="24"/>
          <w:szCs w:val="24"/>
        </w:rPr>
        <w:t>each bi-monthly topical data collection</w:t>
      </w:r>
      <w:r w:rsidRPr="003C315E">
        <w:rPr>
          <w:rFonts w:ascii="Calibri" w:hAnsi="Calibri" w:cs="Calibri"/>
          <w:sz w:val="24"/>
          <w:szCs w:val="24"/>
        </w:rPr>
        <w:t xml:space="preserve"> is expected to </w:t>
      </w:r>
      <w:r w:rsidRPr="003C315E">
        <w:rPr>
          <w:rFonts w:ascii="Calibri" w:hAnsi="Calibri" w:cs="Calibri"/>
          <w:sz w:val="24"/>
          <w:szCs w:val="24"/>
        </w:rPr>
        <w:t xml:space="preserve">be </w:t>
      </w:r>
      <w:r w:rsidR="003C315E">
        <w:rPr>
          <w:rFonts w:ascii="Calibri" w:hAnsi="Calibri" w:cs="Calibri"/>
          <w:sz w:val="24"/>
          <w:szCs w:val="24"/>
        </w:rPr>
        <w:t xml:space="preserve"> around</w:t>
      </w:r>
      <w:r w:rsidR="003C315E">
        <w:rPr>
          <w:rFonts w:ascii="Calibri" w:hAnsi="Calibri" w:cs="Calibri"/>
          <w:sz w:val="24"/>
          <w:szCs w:val="24"/>
        </w:rPr>
        <w:t xml:space="preserve"> </w:t>
      </w:r>
      <w:r w:rsidRPr="003C315E" w:rsidR="000A5237">
        <w:rPr>
          <w:rFonts w:ascii="Calibri" w:hAnsi="Calibri" w:cs="Calibri"/>
          <w:sz w:val="24"/>
          <w:szCs w:val="24"/>
        </w:rPr>
        <w:t>70</w:t>
      </w:r>
      <w:r w:rsidRPr="003C315E">
        <w:rPr>
          <w:rFonts w:ascii="Calibri" w:hAnsi="Calibri" w:cs="Calibri"/>
          <w:sz w:val="24"/>
          <w:szCs w:val="24"/>
        </w:rPr>
        <w:t>%</w:t>
      </w:r>
      <w:r w:rsidR="003C315E">
        <w:rPr>
          <w:rFonts w:ascii="Calibri" w:hAnsi="Calibri" w:cs="Calibri"/>
          <w:sz w:val="24"/>
          <w:szCs w:val="24"/>
        </w:rPr>
        <w:t>.</w:t>
      </w:r>
      <w:r w:rsidRPr="003C315E">
        <w:rPr>
          <w:rFonts w:ascii="Calibri" w:hAnsi="Calibri" w:cs="Calibri"/>
          <w:sz w:val="24"/>
          <w:szCs w:val="24"/>
        </w:rPr>
        <w:t xml:space="preserve"> resulting in a sample size of </w:t>
      </w:r>
      <w:r w:rsidRPr="003C315E" w:rsidR="000A5237">
        <w:rPr>
          <w:rFonts w:ascii="Calibri" w:hAnsi="Calibri" w:cs="Calibri"/>
          <w:sz w:val="24"/>
          <w:szCs w:val="24"/>
        </w:rPr>
        <w:t>1,</w:t>
      </w:r>
      <w:r w:rsidRPr="003C315E" w:rsidR="7E2EAA71">
        <w:rPr>
          <w:rFonts w:ascii="Calibri" w:hAnsi="Calibri" w:cs="Calibri"/>
          <w:sz w:val="24"/>
          <w:szCs w:val="24"/>
        </w:rPr>
        <w:t>40</w:t>
      </w:r>
      <w:r w:rsidRPr="003C315E" w:rsidR="000A5237">
        <w:rPr>
          <w:rFonts w:ascii="Calibri" w:hAnsi="Calibri" w:cs="Calibri"/>
          <w:sz w:val="24"/>
          <w:szCs w:val="24"/>
        </w:rPr>
        <w:t>0 for each data collection</w:t>
      </w:r>
      <w:r w:rsidRPr="003C315E">
        <w:rPr>
          <w:rFonts w:ascii="Calibri" w:hAnsi="Calibri" w:cs="Calibri"/>
          <w:sz w:val="24"/>
          <w:szCs w:val="24"/>
        </w:rPr>
        <w:t>.</w:t>
      </w:r>
      <w:r w:rsidRPr="27741E9F">
        <w:rPr>
          <w:rFonts w:ascii="Calibri" w:hAnsi="Calibri" w:cs="Calibri"/>
          <w:sz w:val="24"/>
          <w:szCs w:val="24"/>
        </w:rPr>
        <w:t xml:space="preserve"> </w:t>
      </w:r>
    </w:p>
    <w:p w:rsidR="00774685" w:rsidRPr="00774685" w:rsidP="00A63C05" w14:paraId="51A01C9E" w14:textId="77777777">
      <w:pPr>
        <w:spacing w:before="161"/>
        <w:ind w:left="400" w:right="362"/>
        <w:rPr>
          <w:rFonts w:ascii="Calibri" w:hAnsi="Calibri" w:cs="Calibri"/>
          <w:bCs/>
          <w:sz w:val="24"/>
        </w:rPr>
      </w:pPr>
    </w:p>
    <w:p w:rsidR="00B955B7" w:rsidRPr="003C315E" w:rsidP="00942196" w14:paraId="568610C7" w14:textId="77777777">
      <w:pPr>
        <w:pStyle w:val="ListParagraph"/>
        <w:numPr>
          <w:ilvl w:val="0"/>
          <w:numId w:val="1"/>
        </w:numPr>
        <w:ind w:left="360" w:right="362" w:hanging="360"/>
        <w:rPr>
          <w:rFonts w:ascii="Calibri" w:hAnsi="Calibri" w:cs="Calibri"/>
          <w:b/>
          <w:bCs/>
          <w:sz w:val="24"/>
          <w:szCs w:val="24"/>
        </w:rPr>
      </w:pPr>
      <w:r w:rsidRPr="003C315E">
        <w:rPr>
          <w:rFonts w:ascii="Calibri" w:hAnsi="Calibri" w:cs="Calibri"/>
          <w:b/>
          <w:bCs/>
          <w:sz w:val="24"/>
          <w:szCs w:val="24"/>
        </w:rPr>
        <w:t>Describe the procedures for the collection of information including:</w:t>
      </w:r>
    </w:p>
    <w:p w:rsidR="00B955B7" w:rsidRPr="003C315E" w:rsidP="00B955B7" w14:paraId="703E7BFB" w14:textId="77777777">
      <w:pPr>
        <w:pStyle w:val="ListParagraph"/>
        <w:numPr>
          <w:ilvl w:val="1"/>
          <w:numId w:val="1"/>
        </w:numPr>
        <w:tabs>
          <w:tab w:val="left" w:pos="1119"/>
          <w:tab w:val="left" w:pos="1120"/>
        </w:tabs>
        <w:spacing w:before="183"/>
        <w:rPr>
          <w:rFonts w:ascii="Calibri" w:hAnsi="Calibri" w:cs="Calibri"/>
          <w:b/>
          <w:sz w:val="24"/>
        </w:rPr>
      </w:pPr>
      <w:r w:rsidRPr="003C315E">
        <w:rPr>
          <w:rFonts w:ascii="Calibri" w:hAnsi="Calibri" w:cs="Calibri"/>
          <w:b/>
          <w:sz w:val="24"/>
        </w:rPr>
        <w:t>Statistical methodology for stratification and sample</w:t>
      </w:r>
      <w:r w:rsidRPr="003C315E">
        <w:rPr>
          <w:rFonts w:ascii="Calibri" w:hAnsi="Calibri" w:cs="Calibri"/>
          <w:b/>
          <w:spacing w:val="-32"/>
          <w:sz w:val="24"/>
        </w:rPr>
        <w:t xml:space="preserve"> </w:t>
      </w:r>
      <w:r w:rsidRPr="003C315E">
        <w:rPr>
          <w:rFonts w:ascii="Calibri" w:hAnsi="Calibri" w:cs="Calibri"/>
          <w:b/>
          <w:sz w:val="24"/>
        </w:rPr>
        <w:t>selection,</w:t>
      </w:r>
    </w:p>
    <w:p w:rsidR="00B955B7" w:rsidRPr="003C315E" w:rsidP="00B955B7" w14:paraId="28273649" w14:textId="77777777">
      <w:pPr>
        <w:pStyle w:val="ListParagraph"/>
        <w:numPr>
          <w:ilvl w:val="1"/>
          <w:numId w:val="1"/>
        </w:numPr>
        <w:tabs>
          <w:tab w:val="left" w:pos="1119"/>
          <w:tab w:val="left" w:pos="1120"/>
        </w:tabs>
        <w:spacing w:before="182"/>
        <w:rPr>
          <w:rFonts w:ascii="Calibri" w:hAnsi="Calibri" w:cs="Calibri"/>
          <w:b/>
          <w:sz w:val="24"/>
        </w:rPr>
      </w:pPr>
      <w:r w:rsidRPr="003C315E">
        <w:rPr>
          <w:rFonts w:ascii="Calibri" w:hAnsi="Calibri" w:cs="Calibri"/>
          <w:b/>
          <w:sz w:val="24"/>
        </w:rPr>
        <w:t>Estimation</w:t>
      </w:r>
      <w:r w:rsidRPr="003C315E">
        <w:rPr>
          <w:rFonts w:ascii="Calibri" w:hAnsi="Calibri" w:cs="Calibri"/>
          <w:b/>
          <w:spacing w:val="-2"/>
          <w:sz w:val="24"/>
        </w:rPr>
        <w:t xml:space="preserve"> </w:t>
      </w:r>
      <w:r w:rsidRPr="003C315E">
        <w:rPr>
          <w:rFonts w:ascii="Calibri" w:hAnsi="Calibri" w:cs="Calibri"/>
          <w:b/>
          <w:sz w:val="24"/>
        </w:rPr>
        <w:t>procedure,</w:t>
      </w:r>
    </w:p>
    <w:p w:rsidR="00B955B7" w:rsidRPr="003C315E" w:rsidP="00B955B7" w14:paraId="035A49CB" w14:textId="77777777">
      <w:pPr>
        <w:pStyle w:val="ListParagraph"/>
        <w:numPr>
          <w:ilvl w:val="1"/>
          <w:numId w:val="1"/>
        </w:numPr>
        <w:tabs>
          <w:tab w:val="left" w:pos="1119"/>
          <w:tab w:val="left" w:pos="1120"/>
        </w:tabs>
        <w:spacing w:before="180"/>
        <w:rPr>
          <w:rFonts w:ascii="Calibri" w:hAnsi="Calibri" w:cs="Calibri"/>
          <w:b/>
          <w:sz w:val="24"/>
        </w:rPr>
      </w:pPr>
      <w:r w:rsidRPr="003C315E">
        <w:rPr>
          <w:rFonts w:ascii="Calibri" w:hAnsi="Calibri" w:cs="Calibri"/>
          <w:b/>
          <w:sz w:val="24"/>
        </w:rPr>
        <w:t>Degree of accuracy needed for the purpose described in the</w:t>
      </w:r>
      <w:r w:rsidRPr="003C315E">
        <w:rPr>
          <w:rFonts w:ascii="Calibri" w:hAnsi="Calibri" w:cs="Calibri"/>
          <w:b/>
          <w:spacing w:val="-8"/>
          <w:sz w:val="24"/>
        </w:rPr>
        <w:t xml:space="preserve"> </w:t>
      </w:r>
      <w:r w:rsidRPr="003C315E">
        <w:rPr>
          <w:rFonts w:ascii="Calibri" w:hAnsi="Calibri" w:cs="Calibri"/>
          <w:b/>
          <w:sz w:val="24"/>
        </w:rPr>
        <w:t>justification,</w:t>
      </w:r>
    </w:p>
    <w:p w:rsidR="00B955B7" w:rsidRPr="003C315E" w:rsidP="00B955B7" w14:paraId="39CD97DC" w14:textId="77777777">
      <w:pPr>
        <w:pStyle w:val="ListParagraph"/>
        <w:numPr>
          <w:ilvl w:val="1"/>
          <w:numId w:val="1"/>
        </w:numPr>
        <w:tabs>
          <w:tab w:val="left" w:pos="1119"/>
          <w:tab w:val="left" w:pos="1120"/>
        </w:tabs>
        <w:spacing w:before="182"/>
        <w:rPr>
          <w:rFonts w:ascii="Calibri" w:hAnsi="Calibri" w:cs="Calibri"/>
          <w:b/>
          <w:sz w:val="24"/>
        </w:rPr>
      </w:pPr>
      <w:r w:rsidRPr="003C315E">
        <w:rPr>
          <w:rFonts w:ascii="Calibri" w:hAnsi="Calibri" w:cs="Calibri"/>
          <w:b/>
          <w:sz w:val="24"/>
        </w:rPr>
        <w:t>Unusual problems requiring specialized sampling procedures,</w:t>
      </w:r>
      <w:r w:rsidRPr="003C315E">
        <w:rPr>
          <w:rFonts w:ascii="Calibri" w:hAnsi="Calibri" w:cs="Calibri"/>
          <w:b/>
          <w:spacing w:val="-3"/>
          <w:sz w:val="24"/>
        </w:rPr>
        <w:t xml:space="preserve"> </w:t>
      </w:r>
      <w:r w:rsidRPr="003C315E">
        <w:rPr>
          <w:rFonts w:ascii="Calibri" w:hAnsi="Calibri" w:cs="Calibri"/>
          <w:b/>
          <w:sz w:val="24"/>
        </w:rPr>
        <w:t>and</w:t>
      </w:r>
    </w:p>
    <w:p w:rsidR="00B955B7" w:rsidRPr="00442F57" w:rsidP="00B955B7" w14:paraId="1F47A5B8" w14:textId="77777777">
      <w:pPr>
        <w:pStyle w:val="ListParagraph"/>
        <w:numPr>
          <w:ilvl w:val="1"/>
          <w:numId w:val="1"/>
        </w:numPr>
        <w:tabs>
          <w:tab w:val="left" w:pos="1119"/>
          <w:tab w:val="left" w:pos="1120"/>
        </w:tabs>
        <w:spacing w:before="183"/>
        <w:rPr>
          <w:rFonts w:ascii="Calibri" w:hAnsi="Calibri" w:cs="Calibri"/>
          <w:b/>
          <w:sz w:val="24"/>
        </w:rPr>
      </w:pPr>
      <w:r w:rsidRPr="003C315E">
        <w:rPr>
          <w:rFonts w:ascii="Calibri" w:hAnsi="Calibri" w:cs="Calibri"/>
          <w:b/>
          <w:sz w:val="24"/>
        </w:rPr>
        <w:t xml:space="preserve">Any </w:t>
      </w:r>
      <w:r w:rsidRPr="00442F57">
        <w:rPr>
          <w:rFonts w:ascii="Calibri" w:hAnsi="Calibri" w:cs="Calibri"/>
          <w:b/>
          <w:sz w:val="24"/>
        </w:rPr>
        <w:t>use of periodic (less frequent than annual) data collection cycles to reduce</w:t>
      </w:r>
      <w:r w:rsidRPr="00442F57">
        <w:rPr>
          <w:rFonts w:ascii="Calibri" w:hAnsi="Calibri" w:cs="Calibri"/>
          <w:b/>
          <w:spacing w:val="-21"/>
          <w:sz w:val="24"/>
        </w:rPr>
        <w:t xml:space="preserve"> </w:t>
      </w:r>
      <w:r w:rsidRPr="00442F57">
        <w:rPr>
          <w:rFonts w:ascii="Calibri" w:hAnsi="Calibri" w:cs="Calibri"/>
          <w:b/>
          <w:sz w:val="24"/>
        </w:rPr>
        <w:t>burden.</w:t>
      </w:r>
    </w:p>
    <w:p w:rsidR="009A01EE" w:rsidRPr="003C315E" w:rsidP="003C315E" w14:paraId="61E24971" w14:textId="227232F2">
      <w:pPr>
        <w:spacing w:before="221" w:line="257" w:lineRule="auto"/>
        <w:ind w:left="360"/>
        <w:rPr>
          <w:rFonts w:asciiTheme="minorHAnsi" w:eastAsiaTheme="minorEastAsia" w:hAnsiTheme="minorHAnsi" w:cstheme="minorBidi"/>
          <w:sz w:val="24"/>
          <w:szCs w:val="24"/>
        </w:rPr>
      </w:pPr>
      <w:r w:rsidRPr="003C315E">
        <w:rPr>
          <w:rFonts w:asciiTheme="minorHAnsi" w:eastAsiaTheme="minorEastAsia" w:hAnsiTheme="minorHAnsi" w:cstheme="minorBidi"/>
          <w:sz w:val="24"/>
          <w:szCs w:val="24"/>
        </w:rPr>
        <w:t xml:space="preserve">The Census Military Panel </w:t>
      </w:r>
      <w:r w:rsidRPr="003C315E" w:rsidR="1EE661B4">
        <w:rPr>
          <w:rFonts w:asciiTheme="minorHAnsi" w:eastAsiaTheme="minorEastAsia" w:hAnsiTheme="minorHAnsi" w:cstheme="minorBidi"/>
          <w:sz w:val="24"/>
          <w:szCs w:val="24"/>
        </w:rPr>
        <w:t xml:space="preserve">sample design </w:t>
      </w:r>
      <w:r w:rsidRPr="003C315E">
        <w:rPr>
          <w:rFonts w:asciiTheme="minorHAnsi" w:eastAsiaTheme="minorEastAsia" w:hAnsiTheme="minorHAnsi" w:cstheme="minorBidi"/>
          <w:sz w:val="24"/>
          <w:szCs w:val="24"/>
        </w:rPr>
        <w:t xml:space="preserve">will </w:t>
      </w:r>
      <w:r w:rsidRPr="003C315E" w:rsidR="0BF4AB7E">
        <w:rPr>
          <w:rFonts w:asciiTheme="minorHAnsi" w:eastAsiaTheme="minorEastAsia" w:hAnsiTheme="minorHAnsi" w:cstheme="minorBidi"/>
          <w:sz w:val="24"/>
          <w:szCs w:val="24"/>
        </w:rPr>
        <w:t xml:space="preserve">be </w:t>
      </w:r>
      <w:r w:rsidRPr="003C315E">
        <w:rPr>
          <w:rFonts w:asciiTheme="minorHAnsi" w:eastAsiaTheme="minorEastAsia" w:hAnsiTheme="minorHAnsi" w:cstheme="minorBidi"/>
          <w:sz w:val="24"/>
          <w:szCs w:val="24"/>
        </w:rPr>
        <w:t>a stratified simple random sample with</w:t>
      </w:r>
      <w:r w:rsidRPr="003C315E" w:rsidR="0FCFD0A3">
        <w:rPr>
          <w:rFonts w:asciiTheme="minorHAnsi" w:eastAsiaTheme="minorEastAsia" w:hAnsiTheme="minorHAnsi" w:cstheme="minorBidi"/>
          <w:sz w:val="24"/>
          <w:szCs w:val="24"/>
        </w:rPr>
        <w:t>in</w:t>
      </w:r>
      <w:r w:rsidRPr="003C315E">
        <w:rPr>
          <w:rFonts w:asciiTheme="minorHAnsi" w:eastAsiaTheme="minorEastAsia" w:hAnsiTheme="minorHAnsi" w:cstheme="minorBidi"/>
          <w:sz w:val="24"/>
          <w:szCs w:val="24"/>
        </w:rPr>
        <w:t xml:space="preserve"> strata formed for gender, race, marital status, and branch of service.</w:t>
      </w:r>
    </w:p>
    <w:p w:rsidR="00942196" w:rsidRPr="003C315E" w:rsidP="003C315E" w14:paraId="443F8059" w14:textId="5DE197E8">
      <w:pPr>
        <w:pStyle w:val="BodyText"/>
        <w:spacing w:before="221" w:line="259" w:lineRule="auto"/>
        <w:ind w:left="360" w:right="340"/>
        <w:rPr>
          <w:rFonts w:ascii="Calibri" w:hAnsi="Calibri" w:cs="Calibri"/>
        </w:rPr>
      </w:pPr>
      <w:r w:rsidRPr="003C315E">
        <w:rPr>
          <w:rFonts w:ascii="Calibri" w:hAnsi="Calibri" w:cs="Calibri"/>
        </w:rPr>
        <w:t xml:space="preserve">Future refreshment samples will be drawn from </w:t>
      </w:r>
      <w:r w:rsidRPr="003C315E" w:rsidR="000A5237">
        <w:rPr>
          <w:rFonts w:ascii="Calibri" w:hAnsi="Calibri" w:cs="Calibri"/>
        </w:rPr>
        <w:t>the DOD Universe files</w:t>
      </w:r>
      <w:r w:rsidRPr="003C315E" w:rsidR="15F70536">
        <w:rPr>
          <w:rFonts w:ascii="Calibri" w:hAnsi="Calibri" w:cs="Calibri"/>
        </w:rPr>
        <w:t xml:space="preserve"> based on response rates throughout the data collection cycle.   The </w:t>
      </w:r>
      <w:r w:rsidRPr="003C315E" w:rsidR="336A2ADE">
        <w:rPr>
          <w:rFonts w:ascii="Calibri" w:hAnsi="Calibri" w:cs="Calibri"/>
        </w:rPr>
        <w:t xml:space="preserve">refreshed sample will boost the sample back to original expected sample sizes. These </w:t>
      </w:r>
      <w:r w:rsidRPr="003C315E" w:rsidR="720F100F">
        <w:rPr>
          <w:rFonts w:ascii="Calibri" w:hAnsi="Calibri" w:cs="Calibri"/>
        </w:rPr>
        <w:t>refreshment sample will be selected randomly in the same stratum as the original sample design.</w:t>
      </w:r>
    </w:p>
    <w:p w:rsidR="27741E9F" w:rsidRPr="003C315E" w:rsidP="27741E9F" w14:paraId="61E240C3" w14:textId="276BB7A3">
      <w:pPr>
        <w:pStyle w:val="BodyText"/>
        <w:spacing w:before="221" w:line="259" w:lineRule="auto"/>
        <w:ind w:right="340"/>
        <w:rPr>
          <w:rFonts w:ascii="Calibri" w:hAnsi="Calibri" w:cs="Calibri"/>
        </w:rPr>
      </w:pPr>
    </w:p>
    <w:p w:rsidR="003C315E" w:rsidP="003C315E" w14:paraId="4D2FA2BE" w14:textId="77777777">
      <w:pPr>
        <w:ind w:left="360"/>
      </w:pPr>
      <w:r w:rsidRPr="003C315E">
        <w:rPr>
          <w:rFonts w:asciiTheme="minorHAnsi" w:eastAsiaTheme="minorEastAsia" w:hAnsiTheme="minorHAnsi" w:cstheme="minorBidi"/>
          <w:sz w:val="24"/>
          <w:szCs w:val="24"/>
        </w:rPr>
        <w:t xml:space="preserve">The final </w:t>
      </w:r>
      <w:r w:rsidRPr="003C315E" w:rsidR="000A5237">
        <w:rPr>
          <w:rFonts w:asciiTheme="minorHAnsi" w:eastAsiaTheme="minorEastAsia" w:hAnsiTheme="minorHAnsi" w:cstheme="minorBidi"/>
          <w:sz w:val="24"/>
          <w:szCs w:val="24"/>
        </w:rPr>
        <w:t>Census Military Panel</w:t>
      </w:r>
      <w:r w:rsidRPr="003C315E">
        <w:rPr>
          <w:rFonts w:asciiTheme="minorHAnsi" w:eastAsiaTheme="minorEastAsia" w:hAnsiTheme="minorHAnsi" w:cstheme="minorBidi"/>
          <w:sz w:val="24"/>
          <w:szCs w:val="24"/>
        </w:rPr>
        <w:t xml:space="preserve"> Survey weights are designed to </w:t>
      </w:r>
      <w:r w:rsidRPr="003C315E" w:rsidR="492DBCE0">
        <w:rPr>
          <w:rFonts w:asciiTheme="minorHAnsi" w:eastAsiaTheme="minorEastAsia" w:hAnsiTheme="minorHAnsi" w:cstheme="minorBidi"/>
          <w:sz w:val="24"/>
          <w:szCs w:val="24"/>
        </w:rPr>
        <w:t xml:space="preserve">represent the number </w:t>
      </w:r>
      <w:r w:rsidRPr="003C315E" w:rsidR="0A0BD5EB">
        <w:rPr>
          <w:rFonts w:asciiTheme="minorHAnsi" w:eastAsiaTheme="minorEastAsia" w:hAnsiTheme="minorHAnsi" w:cstheme="minorBidi"/>
          <w:color w:val="000000" w:themeColor="text1"/>
          <w:sz w:val="24"/>
          <w:szCs w:val="24"/>
        </w:rPr>
        <w:t>of enlisted service members and spouses, enabling the production of e</w:t>
      </w:r>
      <w:r w:rsidRPr="003C315E" w:rsidR="0A0BD5EB">
        <w:rPr>
          <w:rFonts w:asciiTheme="minorHAnsi" w:eastAsiaTheme="minorEastAsia" w:hAnsiTheme="minorHAnsi" w:cstheme="minorBidi"/>
          <w:sz w:val="24"/>
          <w:szCs w:val="24"/>
        </w:rPr>
        <w:t xml:space="preserve">stimates at branch of service (Army, Navy, Marine Corps, Air Force) level. </w:t>
      </w:r>
    </w:p>
    <w:p w:rsidR="003C315E" w:rsidP="003C315E" w14:paraId="3DA7D41B" w14:textId="77777777">
      <w:pPr>
        <w:ind w:left="360"/>
      </w:pPr>
    </w:p>
    <w:p w:rsidR="009A01EE" w:rsidRPr="003C315E" w:rsidP="003C315E" w14:paraId="6A9FD30F" w14:textId="37832825">
      <w:pPr>
        <w:ind w:left="360"/>
        <w:rPr>
          <w:sz w:val="24"/>
          <w:szCs w:val="24"/>
        </w:rPr>
      </w:pPr>
      <w:r w:rsidRPr="003C315E">
        <w:rPr>
          <w:rFonts w:asciiTheme="minorHAnsi" w:hAnsiTheme="minorHAnsi" w:cstheme="minorBidi"/>
          <w:sz w:val="24"/>
          <w:szCs w:val="24"/>
        </w:rPr>
        <w:t xml:space="preserve">The final </w:t>
      </w:r>
      <w:r w:rsidRPr="003C315E" w:rsidR="000A5237">
        <w:rPr>
          <w:rFonts w:asciiTheme="minorHAnsi" w:hAnsiTheme="minorHAnsi" w:cstheme="minorBidi"/>
          <w:sz w:val="24"/>
          <w:szCs w:val="24"/>
        </w:rPr>
        <w:t>Census Military</w:t>
      </w:r>
      <w:r w:rsidRPr="003C315E">
        <w:rPr>
          <w:rFonts w:asciiTheme="minorHAnsi" w:hAnsiTheme="minorHAnsi" w:cstheme="minorBidi"/>
          <w:sz w:val="24"/>
          <w:szCs w:val="24"/>
        </w:rPr>
        <w:t xml:space="preserve"> Panel Survey weights are created by </w:t>
      </w:r>
      <w:r w:rsidRPr="003C315E" w:rsidR="48B0BB1C">
        <w:rPr>
          <w:rFonts w:asciiTheme="minorHAnsi" w:hAnsiTheme="minorHAnsi" w:cstheme="minorBidi"/>
          <w:sz w:val="24"/>
          <w:szCs w:val="24"/>
        </w:rPr>
        <w:t xml:space="preserve">multiplying the base weights by a nonresponse adjustment factor within each </w:t>
      </w:r>
      <w:r w:rsidRPr="003C315E" w:rsidR="48B0BB1C">
        <w:rPr>
          <w:rFonts w:asciiTheme="minorHAnsi" w:hAnsiTheme="minorHAnsi" w:cstheme="minorBidi"/>
          <w:sz w:val="24"/>
          <w:szCs w:val="24"/>
        </w:rPr>
        <w:t>strata</w:t>
      </w:r>
      <w:r w:rsidRPr="003C315E" w:rsidR="48B0BB1C">
        <w:rPr>
          <w:rFonts w:asciiTheme="minorHAnsi" w:hAnsiTheme="minorHAnsi" w:cstheme="minorBidi"/>
          <w:sz w:val="24"/>
          <w:szCs w:val="24"/>
        </w:rPr>
        <w:t xml:space="preserve"> and then ratio adjusting the weighted sums to the population co</w:t>
      </w:r>
      <w:r w:rsidRPr="003C315E" w:rsidR="7F3A0832">
        <w:rPr>
          <w:rFonts w:asciiTheme="minorHAnsi" w:hAnsiTheme="minorHAnsi" w:cstheme="minorBidi"/>
          <w:sz w:val="24"/>
          <w:szCs w:val="24"/>
        </w:rPr>
        <w:t>n</w:t>
      </w:r>
      <w:r w:rsidRPr="003C315E" w:rsidR="48B0BB1C">
        <w:rPr>
          <w:rFonts w:asciiTheme="minorHAnsi" w:hAnsiTheme="minorHAnsi" w:cstheme="minorBidi"/>
          <w:sz w:val="24"/>
          <w:szCs w:val="24"/>
        </w:rPr>
        <w:t xml:space="preserve">trols </w:t>
      </w:r>
      <w:r w:rsidRPr="003C315E" w:rsidR="5D15F5F8">
        <w:rPr>
          <w:rFonts w:asciiTheme="minorHAnsi" w:hAnsiTheme="minorHAnsi" w:cstheme="minorBidi"/>
          <w:sz w:val="24"/>
          <w:szCs w:val="24"/>
        </w:rPr>
        <w:t>tha</w:t>
      </w:r>
      <w:r w:rsidRPr="003C315E" w:rsidR="1CC257FD">
        <w:rPr>
          <w:rFonts w:asciiTheme="minorHAnsi" w:hAnsiTheme="minorHAnsi" w:cstheme="minorBidi"/>
          <w:sz w:val="24"/>
          <w:szCs w:val="24"/>
        </w:rPr>
        <w:t>t are provided in the universe file provided to Census by the Do</w:t>
      </w:r>
      <w:r w:rsidRPr="003C315E" w:rsidR="45F05BA4">
        <w:rPr>
          <w:rFonts w:asciiTheme="minorHAnsi" w:hAnsiTheme="minorHAnsi" w:cstheme="minorBidi"/>
          <w:sz w:val="24"/>
          <w:szCs w:val="24"/>
        </w:rPr>
        <w:t>D</w:t>
      </w:r>
      <w:r w:rsidRPr="003C315E" w:rsidR="1CC257FD">
        <w:rPr>
          <w:rFonts w:asciiTheme="minorHAnsi" w:hAnsiTheme="minorHAnsi" w:cstheme="minorBidi"/>
          <w:sz w:val="24"/>
          <w:szCs w:val="24"/>
        </w:rPr>
        <w:t>.</w:t>
      </w:r>
    </w:p>
    <w:p w:rsidR="000A5237" w:rsidRPr="009A01EE" w:rsidP="003C315E" w14:paraId="5662E0A1" w14:textId="77777777">
      <w:pPr>
        <w:pStyle w:val="BodyText"/>
        <w:spacing w:before="221" w:line="259" w:lineRule="auto"/>
        <w:ind w:left="360" w:right="340"/>
        <w:rPr>
          <w:rFonts w:asciiTheme="minorHAnsi" w:hAnsiTheme="minorHAnsi" w:cstheme="minorHAnsi"/>
        </w:rPr>
      </w:pPr>
    </w:p>
    <w:p w:rsidR="00B955B7" w:rsidRPr="00124446" w:rsidP="003C315E" w14:paraId="532BBA36" w14:textId="77777777">
      <w:pPr>
        <w:pStyle w:val="Heading1"/>
        <w:numPr>
          <w:ilvl w:val="0"/>
          <w:numId w:val="1"/>
        </w:numPr>
        <w:tabs>
          <w:tab w:val="left" w:pos="669"/>
        </w:tabs>
        <w:spacing w:before="159"/>
        <w:ind w:left="360" w:hanging="360"/>
        <w:rPr>
          <w:rFonts w:ascii="Calibri" w:hAnsi="Calibri" w:cs="Calibri"/>
        </w:rPr>
      </w:pPr>
      <w:r w:rsidRPr="00124446">
        <w:rPr>
          <w:rFonts w:ascii="Calibri" w:hAnsi="Calibri" w:cs="Calibri"/>
        </w:rPr>
        <w:t>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w:t>
      </w:r>
      <w:r w:rsidRPr="00124446">
        <w:rPr>
          <w:rFonts w:ascii="Calibri" w:hAnsi="Calibri" w:cs="Calibri"/>
          <w:spacing w:val="-32"/>
        </w:rPr>
        <w:t xml:space="preserve"> </w:t>
      </w:r>
      <w:r w:rsidRPr="00124446">
        <w:rPr>
          <w:rFonts w:ascii="Calibri" w:hAnsi="Calibri" w:cs="Calibri"/>
        </w:rPr>
        <w:t>studied.</w:t>
      </w:r>
    </w:p>
    <w:p w:rsidR="00D64EFA" w:rsidRPr="00D64EFA" w:rsidP="2129F4FD" w14:paraId="40A664AB" w14:textId="62EEE2FD">
      <w:pPr>
        <w:pStyle w:val="BodyText"/>
        <w:ind w:left="360"/>
        <w:rPr>
          <w:rFonts w:ascii="Calibri" w:hAnsi="Calibri" w:cs="Calibri"/>
        </w:rPr>
      </w:pPr>
      <w:r w:rsidRPr="2129F4FD">
        <w:rPr>
          <w:rFonts w:ascii="Calibri" w:hAnsi="Calibri" w:cs="Calibri"/>
        </w:rPr>
        <w:t xml:space="preserve">To enroll in the panel, potential panelists must complete </w:t>
      </w:r>
      <w:r w:rsidR="000A5237">
        <w:rPr>
          <w:rFonts w:ascii="Calibri" w:hAnsi="Calibri" w:cs="Calibri"/>
        </w:rPr>
        <w:t xml:space="preserve">a </w:t>
      </w:r>
      <w:r w:rsidR="008D1DEA">
        <w:rPr>
          <w:rFonts w:ascii="Calibri" w:hAnsi="Calibri" w:cs="Calibri"/>
        </w:rPr>
        <w:t>screener/baseline q</w:t>
      </w:r>
      <w:r w:rsidR="000A5237">
        <w:rPr>
          <w:rFonts w:ascii="Calibri" w:hAnsi="Calibri" w:cs="Calibri"/>
        </w:rPr>
        <w:t xml:space="preserve">uestionnaire. </w:t>
      </w:r>
      <w:r w:rsidRPr="2129F4FD">
        <w:rPr>
          <w:rFonts w:ascii="Calibri" w:hAnsi="Calibri" w:cs="Calibri"/>
        </w:rPr>
        <w:t xml:space="preserve"> </w:t>
      </w:r>
    </w:p>
    <w:p w:rsidR="008D1DEA" w:rsidP="006C0921" w14:paraId="39E0F539" w14:textId="66E1246D">
      <w:pPr>
        <w:pStyle w:val="BodyText"/>
        <w:ind w:left="360"/>
        <w:rPr>
          <w:rFonts w:ascii="Calibri" w:hAnsi="Calibri" w:cs="Calibri"/>
        </w:rPr>
      </w:pPr>
      <w:r w:rsidRPr="27741E9F">
        <w:rPr>
          <w:rFonts w:ascii="Calibri" w:hAnsi="Calibri" w:cs="Calibri"/>
        </w:rPr>
        <w:t xml:space="preserve">The Baseline Questionnaire is a 15-minute questionnaire to verify the sampled participant, collect detailed demographic information about household members, and invite the sampled participant to be part of the panel. A $5 prepaid incentive will accompany the invitation to the </w:t>
      </w:r>
      <w:r w:rsidRPr="27741E9F" w:rsidR="22510802">
        <w:rPr>
          <w:rFonts w:ascii="Calibri" w:hAnsi="Calibri" w:cs="Calibri"/>
        </w:rPr>
        <w:t>b</w:t>
      </w:r>
      <w:r w:rsidRPr="27741E9F">
        <w:rPr>
          <w:rFonts w:ascii="Calibri" w:hAnsi="Calibri" w:cs="Calibri"/>
        </w:rPr>
        <w:t xml:space="preserve">aseline </w:t>
      </w:r>
      <w:r w:rsidRPr="27741E9F" w:rsidR="228FE66D">
        <w:rPr>
          <w:rFonts w:ascii="Calibri" w:hAnsi="Calibri" w:cs="Calibri"/>
        </w:rPr>
        <w:t>q</w:t>
      </w:r>
      <w:r w:rsidRPr="27741E9F">
        <w:rPr>
          <w:rFonts w:ascii="Calibri" w:hAnsi="Calibri" w:cs="Calibri"/>
        </w:rPr>
        <w:t>uestionnaire. Panelists who complete the baseline questionnaire will get a $</w:t>
      </w:r>
      <w:r w:rsidRPr="27741E9F" w:rsidR="007B14F9">
        <w:rPr>
          <w:rFonts w:ascii="Calibri" w:hAnsi="Calibri" w:cs="Calibri"/>
        </w:rPr>
        <w:t>2</w:t>
      </w:r>
      <w:r w:rsidRPr="27741E9F">
        <w:rPr>
          <w:rFonts w:ascii="Calibri" w:hAnsi="Calibri" w:cs="Calibri"/>
        </w:rPr>
        <w:t>0 incentive for completing the questionnaire and enrolling into the panel. These data will establish important benchmarks for subsequent analyses, including examination of characteristics of nonrespondents and panel members who attrit over time. The baseline questionnaire will also collect detailed contact information and permission to send text messages for survey invitations and nonresponse follow-up. A panelist is considered enrolled after completion of the baseline questionnaire.</w:t>
      </w:r>
    </w:p>
    <w:p w:rsidR="008D1DEA" w:rsidRPr="008D1DEA" w:rsidP="008D1DEA" w14:paraId="1AABD2ED" w14:textId="2335158E">
      <w:pPr>
        <w:pStyle w:val="BodyText"/>
        <w:ind w:left="360"/>
        <w:rPr>
          <w:rFonts w:ascii="Calibri" w:hAnsi="Calibri" w:cs="Calibri"/>
        </w:rPr>
      </w:pPr>
      <w:r w:rsidRPr="4537D6BE">
        <w:rPr>
          <w:rFonts w:ascii="Calibri" w:hAnsi="Calibri" w:cs="Calibri"/>
        </w:rPr>
        <w:t xml:space="preserve">For initial recruitment, we will mail an invitation to complete the Baseline Questionnaire to the sampled participant with a visible $5 prepaid incentive. The letter will contain a unique link to the Baseline Questionnaire with a QR code, a phone number for inbound calling, and a brochure describing the panel and incentive structure. The questionnaire will include a household roster and will be programmed using Qualtrics. Respondents will complete the questionnaire on their computer, tablet, or smartphone. Those who choose to complete via phone will call into a phone line provided by NPC. Phone interviewers will have access to a Qualtrics instrument for data entry. </w:t>
      </w:r>
    </w:p>
    <w:p w:rsidR="008D1DEA" w:rsidP="008D1DEA" w14:paraId="4745E006" w14:textId="77777777">
      <w:pPr>
        <w:pStyle w:val="BodyText"/>
        <w:ind w:left="360"/>
        <w:rPr>
          <w:rFonts w:ascii="Calibri" w:hAnsi="Calibri" w:cs="Calibri"/>
        </w:rPr>
      </w:pPr>
      <w:r w:rsidRPr="007B14F9">
        <w:rPr>
          <w:rFonts w:ascii="Calibri" w:hAnsi="Calibri" w:cs="Calibri"/>
        </w:rPr>
        <w:t>Three days after the initial invitation, all cases will be mailed a first reminder with a web link and inbound CATI number. This first reminder will be a pressure-sealed envelope. One week later (10 days after the initial invitation), nonresponding cases that have an associated phone number will receive a phone call reminder. A final mailing of the survey invitation with web link and inbound CATI will be sent one week after the phone call reminder. Panel recruitment is expected to take place over an 8-week period. After 8 weeks, the baseline invitation will close, and enrolled panelists will be mailed a $20 incentive for completing the baseline questionnaire.</w:t>
      </w:r>
    </w:p>
    <w:p w:rsidR="00D64EFA" w:rsidRPr="00D64EFA" w:rsidP="008D1DEA" w14:paraId="7462578B" w14:textId="6C09509D">
      <w:pPr>
        <w:pStyle w:val="BodyText"/>
        <w:ind w:left="360"/>
        <w:rPr>
          <w:rFonts w:ascii="Calibri" w:hAnsi="Calibri" w:cs="Calibri"/>
        </w:rPr>
      </w:pPr>
      <w:r w:rsidRPr="00D64EFA">
        <w:rPr>
          <w:rFonts w:ascii="Calibri" w:hAnsi="Calibri" w:cs="Calibri"/>
        </w:rPr>
        <w:t xml:space="preserve">Once enrolled, panelists will be invited to respond to </w:t>
      </w:r>
      <w:r w:rsidR="008D1DEA">
        <w:rPr>
          <w:rFonts w:ascii="Calibri" w:hAnsi="Calibri" w:cs="Calibri"/>
        </w:rPr>
        <w:t>bi-</w:t>
      </w:r>
      <w:r w:rsidRPr="00D64EFA">
        <w:rPr>
          <w:rFonts w:ascii="Calibri" w:hAnsi="Calibri" w:cs="Calibri"/>
        </w:rPr>
        <w:t xml:space="preserve">monthly topical surveys. Invitations will be sent by email, text message (opt-in), and </w:t>
      </w:r>
      <w:r w:rsidR="008D1DEA">
        <w:rPr>
          <w:rFonts w:ascii="Calibri" w:hAnsi="Calibri" w:cs="Calibri"/>
        </w:rPr>
        <w:t>inbound CATI.</w:t>
      </w:r>
      <w:r w:rsidRPr="00D64EFA">
        <w:rPr>
          <w:rFonts w:ascii="Calibri" w:hAnsi="Calibri" w:cs="Calibri"/>
        </w:rPr>
        <w:t xml:space="preserve"> Phone-only panelists will complete topical surveys via inbound CATI. </w:t>
      </w:r>
    </w:p>
    <w:p w:rsidR="00D64EFA" w:rsidRPr="00D64EFA" w:rsidP="006C0921" w14:paraId="7BC55E76" w14:textId="4625B90F">
      <w:pPr>
        <w:pStyle w:val="BodyText"/>
        <w:ind w:left="360"/>
        <w:rPr>
          <w:rFonts w:ascii="Calibri" w:hAnsi="Calibri" w:cs="Calibri"/>
        </w:rPr>
      </w:pPr>
      <w:r w:rsidRPr="00D64EFA">
        <w:rPr>
          <w:rFonts w:ascii="Calibri" w:hAnsi="Calibri" w:cs="Calibri"/>
        </w:rPr>
        <w:t xml:space="preserve">Data collection for each topical survey will take place in a 2-week window. </w:t>
      </w:r>
      <w:r w:rsidR="008D1DEA">
        <w:rPr>
          <w:rFonts w:ascii="Calibri" w:hAnsi="Calibri" w:cs="Calibri"/>
        </w:rPr>
        <w:t>New p</w:t>
      </w:r>
      <w:r w:rsidRPr="00D64EFA">
        <w:rPr>
          <w:rFonts w:ascii="Calibri" w:hAnsi="Calibri" w:cs="Calibri"/>
        </w:rPr>
        <w:t>anelists will receive the first topical survey invitation 4 weeks after the initial recruitment period ends. Each topical survey will be approximately 15 minutes long and panelists will receive up to two reminders to complete a topical survey. Panelists who complete a topical survey will be mailed a thank you letter with a $10 cash incentive about 10 days after the topical survey field period closes.</w:t>
      </w:r>
    </w:p>
    <w:p w:rsidR="00D64EFA" w:rsidP="006C0921" w14:paraId="099D2483" w14:textId="10B3A9D4">
      <w:pPr>
        <w:pStyle w:val="BodyText"/>
        <w:ind w:left="360"/>
        <w:rPr>
          <w:rFonts w:ascii="Calibri" w:hAnsi="Calibri" w:cs="Calibri"/>
        </w:rPr>
      </w:pPr>
      <w:r w:rsidRPr="008D1DEA">
        <w:rPr>
          <w:rFonts w:ascii="Calibri" w:hAnsi="Calibri" w:cs="Calibri"/>
        </w:rPr>
        <w:t>Content for topical surveys will come from DoD and be provided by Census. Some content space will be dedicated to monitoring data quality and items necessary for non-response bias analysis. Staff from the Census Bureau should be notified of content changes as soon as possible but no less than 8 weeks before the content change is requested. This allows for time to cognitively test new items as well as expert review and programming changes. Content changes will happen no more than three times each year. Each topical survey will offer panelists an opportunity to update contact information and verify their address for incentive mailing.</w:t>
      </w:r>
    </w:p>
    <w:p w:rsidR="008D1DEA" w:rsidRPr="00D64EFA" w:rsidP="006C0921" w14:paraId="5786EFB3" w14:textId="77777777">
      <w:pPr>
        <w:pStyle w:val="BodyText"/>
        <w:ind w:left="360"/>
        <w:rPr>
          <w:rFonts w:ascii="Calibri" w:hAnsi="Calibri" w:cs="Calibri"/>
        </w:rPr>
      </w:pPr>
    </w:p>
    <w:p w:rsidR="00D64EFA" w:rsidRPr="00D64EFA" w:rsidP="00D64EFA" w14:paraId="3166C00F" w14:textId="66D7582D">
      <w:pPr>
        <w:spacing w:line="276" w:lineRule="auto"/>
        <w:ind w:left="320"/>
        <w:rPr>
          <w:rFonts w:ascii="Calibri" w:hAnsi="Calibri" w:cs="Calibri"/>
          <w:sz w:val="24"/>
          <w:szCs w:val="24"/>
        </w:rPr>
      </w:pPr>
      <w:r w:rsidRPr="00D64EFA">
        <w:rPr>
          <w:rFonts w:ascii="Calibri" w:hAnsi="Calibri" w:cs="Calibri"/>
          <w:sz w:val="24"/>
          <w:szCs w:val="24"/>
        </w:rPr>
        <w:t xml:space="preserve">Keeping panelists engaged will prevent attrition and maintain the representativeness of the panel. We anticipate sending panelists one topical survey </w:t>
      </w:r>
      <w:r w:rsidR="008D1DEA">
        <w:rPr>
          <w:rFonts w:ascii="Calibri" w:hAnsi="Calibri" w:cs="Calibri"/>
          <w:sz w:val="24"/>
          <w:szCs w:val="24"/>
        </w:rPr>
        <w:t>every other</w:t>
      </w:r>
      <w:r w:rsidRPr="00D64EFA">
        <w:rPr>
          <w:rFonts w:ascii="Calibri" w:hAnsi="Calibri" w:cs="Calibri"/>
          <w:sz w:val="24"/>
          <w:szCs w:val="24"/>
        </w:rPr>
        <w:t xml:space="preserve"> month to keep them engaged. Panelists will not be eligible for more than one survey per </w:t>
      </w:r>
      <w:r w:rsidR="008D1DEA">
        <w:rPr>
          <w:rFonts w:ascii="Calibri" w:hAnsi="Calibri" w:cs="Calibri"/>
          <w:sz w:val="24"/>
          <w:szCs w:val="24"/>
        </w:rPr>
        <w:t xml:space="preserve">data collection </w:t>
      </w:r>
      <w:r w:rsidRPr="00D64EFA">
        <w:rPr>
          <w:rFonts w:ascii="Calibri" w:hAnsi="Calibri" w:cs="Calibri"/>
          <w:sz w:val="24"/>
          <w:szCs w:val="24"/>
        </w:rPr>
        <w:t xml:space="preserve">month to keep burden low and reduce panel conditioning. </w:t>
      </w:r>
    </w:p>
    <w:p w:rsidR="00D64EFA" w:rsidRPr="00D64EFA" w:rsidP="00D64EFA" w14:paraId="4DE2DCE2" w14:textId="77777777">
      <w:pPr>
        <w:spacing w:line="276" w:lineRule="auto"/>
        <w:ind w:left="320"/>
        <w:rPr>
          <w:rFonts w:ascii="Calibri" w:hAnsi="Calibri" w:cs="Calibri"/>
          <w:sz w:val="24"/>
          <w:szCs w:val="24"/>
        </w:rPr>
      </w:pPr>
    </w:p>
    <w:p w:rsidR="00D64EFA" w:rsidRPr="00D64EFA" w:rsidP="00D64EFA" w14:paraId="1340B75A" w14:textId="77777777">
      <w:pPr>
        <w:spacing w:line="276" w:lineRule="auto"/>
        <w:ind w:left="320"/>
        <w:rPr>
          <w:rFonts w:ascii="Calibri" w:hAnsi="Calibri" w:cs="Calibri"/>
          <w:sz w:val="24"/>
          <w:szCs w:val="24"/>
        </w:rPr>
      </w:pPr>
      <w:r w:rsidRPr="27741E9F">
        <w:rPr>
          <w:rFonts w:ascii="Calibri" w:hAnsi="Calibri" w:cs="Calibri"/>
          <w:sz w:val="24"/>
          <w:szCs w:val="24"/>
        </w:rPr>
        <w:t>We plan to use the Audience Management functionality in Qualtrics to create a web page where panelists can view their upcoming surveys, check for mailing of incentives for past questionnaires, update their contact information, access technical assistance, and opt-out of panel participation. At least once a year, panelists will be asked to verify or update information from their original Baseline Questionnaire to ensure information about the panelist and their household is current.</w:t>
      </w:r>
    </w:p>
    <w:p w:rsidR="008D1DEA" w:rsidP="00D64EFA" w14:paraId="3DC6F7E3" w14:textId="77777777">
      <w:pPr>
        <w:pStyle w:val="Heading2"/>
        <w:ind w:left="320"/>
        <w:rPr>
          <w:rFonts w:ascii="Calibri" w:eastAsia="Arial" w:hAnsi="Calibri" w:cs="Calibri"/>
          <w:color w:val="auto"/>
          <w:sz w:val="24"/>
          <w:szCs w:val="24"/>
        </w:rPr>
      </w:pPr>
      <w:bookmarkStart w:id="0" w:name="_Toc78201646"/>
    </w:p>
    <w:p w:rsidR="00D64EFA" w:rsidRPr="007B14F9" w:rsidP="00D64EFA" w14:paraId="34C6A4BA" w14:textId="6E5E96AA">
      <w:pPr>
        <w:pStyle w:val="Heading2"/>
        <w:ind w:left="320"/>
        <w:rPr>
          <w:rFonts w:ascii="Calibri" w:eastAsia="Arial" w:hAnsi="Calibri" w:cs="Calibri"/>
          <w:b/>
          <w:bCs/>
          <w:color w:val="auto"/>
          <w:sz w:val="24"/>
          <w:szCs w:val="24"/>
        </w:rPr>
      </w:pPr>
      <w:r w:rsidRPr="007B14F9">
        <w:rPr>
          <w:rFonts w:ascii="Calibri" w:eastAsia="Arial" w:hAnsi="Calibri" w:cs="Calibri"/>
          <w:b/>
          <w:bCs/>
          <w:color w:val="auto"/>
          <w:sz w:val="24"/>
          <w:szCs w:val="24"/>
        </w:rPr>
        <w:t>Panel Replacement and Replenishment</w:t>
      </w:r>
      <w:bookmarkEnd w:id="0"/>
      <w:r w:rsidRPr="007B14F9">
        <w:rPr>
          <w:rFonts w:ascii="Calibri" w:eastAsia="Arial" w:hAnsi="Calibri" w:cs="Calibri"/>
          <w:b/>
          <w:bCs/>
          <w:color w:val="auto"/>
          <w:sz w:val="24"/>
          <w:szCs w:val="24"/>
        </w:rPr>
        <w:t xml:space="preserve"> </w:t>
      </w:r>
    </w:p>
    <w:p w:rsidR="00D64EFA" w:rsidRPr="00D64EFA" w:rsidP="006C0921" w14:paraId="43AA53C7" w14:textId="6F748383">
      <w:pPr>
        <w:pStyle w:val="BodyText"/>
        <w:ind w:left="360"/>
        <w:rPr>
          <w:rFonts w:ascii="Calibri" w:hAnsi="Calibri" w:cs="Calibri"/>
        </w:rPr>
      </w:pPr>
      <w:r w:rsidRPr="00D64EFA">
        <w:rPr>
          <w:rFonts w:ascii="Calibri" w:hAnsi="Calibri" w:cs="Calibri"/>
        </w:rPr>
        <w:t xml:space="preserve">Census Household Panel members will be asked to complete approximately one questionnaire </w:t>
      </w:r>
      <w:r w:rsidR="00FB223A">
        <w:rPr>
          <w:rFonts w:ascii="Calibri" w:hAnsi="Calibri" w:cs="Calibri"/>
        </w:rPr>
        <w:t>every other</w:t>
      </w:r>
      <w:r w:rsidRPr="00D64EFA">
        <w:rPr>
          <w:rFonts w:ascii="Calibri" w:hAnsi="Calibri" w:cs="Calibri"/>
        </w:rPr>
        <w:t xml:space="preserve"> month and will receive an incentive for each questionnaire. Panelists will be enrolled for three years and drop off after that period. In addition to this three-year limit, we expect attrition due to inactivity and requests to disenroll. Attrition can bias the panel estimates, making the development of a panel member replenishment plan of vital importance (Herzing &amp; </w:t>
      </w:r>
      <w:r w:rsidRPr="00D64EFA">
        <w:rPr>
          <w:rFonts w:ascii="Calibri" w:hAnsi="Calibri" w:cs="Calibri"/>
        </w:rPr>
        <w:t>Blom</w:t>
      </w:r>
      <w:r w:rsidRPr="00D64EFA">
        <w:rPr>
          <w:rFonts w:ascii="Calibri" w:hAnsi="Calibri" w:cs="Calibri"/>
        </w:rPr>
        <w:t xml:space="preserve">, 2019; </w:t>
      </w:r>
      <w:r w:rsidRPr="00D64EFA">
        <w:rPr>
          <w:rFonts w:ascii="Calibri" w:hAnsi="Calibri" w:cs="Calibri"/>
        </w:rPr>
        <w:t>Lugtig</w:t>
      </w:r>
      <w:r w:rsidRPr="00D64EFA">
        <w:rPr>
          <w:rFonts w:ascii="Calibri" w:hAnsi="Calibri" w:cs="Calibri"/>
        </w:rPr>
        <w:t xml:space="preserve"> et al., 2014; </w:t>
      </w:r>
      <w:r w:rsidRPr="00D64EFA">
        <w:rPr>
          <w:rFonts w:ascii="Calibri" w:hAnsi="Calibri" w:cs="Calibri"/>
        </w:rPr>
        <w:t>Schifeling</w:t>
      </w:r>
      <w:r w:rsidRPr="00D64EFA">
        <w:rPr>
          <w:rFonts w:ascii="Calibri" w:hAnsi="Calibri" w:cs="Calibri"/>
        </w:rPr>
        <w:t xml:space="preserve"> et al., 2015; </w:t>
      </w:r>
      <w:r w:rsidRPr="00D64EFA">
        <w:rPr>
          <w:rFonts w:ascii="Calibri" w:hAnsi="Calibri" w:cs="Calibri"/>
        </w:rPr>
        <w:t>Toepoela</w:t>
      </w:r>
      <w:r w:rsidRPr="00D64EFA">
        <w:rPr>
          <w:rFonts w:ascii="Calibri" w:hAnsi="Calibri" w:cs="Calibri"/>
        </w:rPr>
        <w:t xml:space="preserve"> &amp; </w:t>
      </w:r>
      <w:r w:rsidRPr="00D64EFA">
        <w:rPr>
          <w:rFonts w:ascii="Calibri" w:hAnsi="Calibri" w:cs="Calibri"/>
        </w:rPr>
        <w:t>Schonlau</w:t>
      </w:r>
      <w:r w:rsidRPr="00D64EFA">
        <w:rPr>
          <w:rFonts w:ascii="Calibri" w:hAnsi="Calibri" w:cs="Calibri"/>
        </w:rPr>
        <w:t xml:space="preserve">, 2017). </w:t>
      </w:r>
    </w:p>
    <w:p w:rsidR="00D64EFA" w:rsidRPr="00D64EFA" w:rsidP="006C0921" w14:paraId="1D6A0206" w14:textId="7CFFB075">
      <w:pPr>
        <w:pStyle w:val="BodyText"/>
        <w:ind w:left="360"/>
        <w:rPr>
          <w:rFonts w:ascii="Calibri" w:hAnsi="Calibri" w:cs="Calibri"/>
        </w:rPr>
      </w:pPr>
      <w:r w:rsidRPr="00D64EFA">
        <w:rPr>
          <w:rFonts w:ascii="Calibri" w:hAnsi="Calibri" w:cs="Calibri"/>
        </w:rPr>
        <w:t xml:space="preserve">Panelist requests to disenroll from the panel will be identified and processed according to forthcoming protocols. Periodic nonresponse or refusal to the </w:t>
      </w:r>
      <w:r w:rsidR="007B14F9">
        <w:rPr>
          <w:rFonts w:ascii="Calibri" w:hAnsi="Calibri" w:cs="Calibri"/>
        </w:rPr>
        <w:t>bi-</w:t>
      </w:r>
      <w:r w:rsidRPr="00D64EFA">
        <w:rPr>
          <w:rFonts w:ascii="Calibri" w:hAnsi="Calibri" w:cs="Calibri"/>
        </w:rPr>
        <w:t>monthly requests for otherwise active panelists is expected. The definition of an inactive panelist is as follows:</w:t>
      </w:r>
    </w:p>
    <w:p w:rsidR="00D64EFA" w:rsidRPr="00D64EFA" w:rsidP="006C0921" w14:paraId="50900287" w14:textId="77777777">
      <w:pPr>
        <w:pStyle w:val="BodyText"/>
        <w:spacing w:line="276" w:lineRule="auto"/>
        <w:ind w:left="360"/>
        <w:rPr>
          <w:rFonts w:ascii="Calibri" w:hAnsi="Calibri" w:cs="Calibri"/>
        </w:rPr>
      </w:pPr>
      <w:r w:rsidRPr="00D64EFA">
        <w:rPr>
          <w:rFonts w:ascii="Calibri" w:hAnsi="Calibri" w:cs="Calibri"/>
        </w:rPr>
        <w:t>No response or active refusal to:</w:t>
      </w:r>
    </w:p>
    <w:p w:rsidR="00D64EFA" w:rsidRPr="00D64EFA" w:rsidP="006C0921" w14:paraId="3FBDC60A" w14:textId="77777777">
      <w:pPr>
        <w:pStyle w:val="bullets"/>
        <w:spacing w:after="0" w:line="276" w:lineRule="auto"/>
        <w:ind w:left="900"/>
        <w:rPr>
          <w:rFonts w:ascii="Calibri" w:eastAsia="Arial" w:hAnsi="Calibri" w:cs="Calibri"/>
          <w:sz w:val="24"/>
          <w:szCs w:val="24"/>
          <w:lang w:eastAsia="en-US" w:bidi="en-US"/>
        </w:rPr>
      </w:pPr>
      <w:r w:rsidRPr="00D64EFA">
        <w:rPr>
          <w:rFonts w:ascii="Calibri" w:eastAsia="Arial" w:hAnsi="Calibri" w:cs="Calibri"/>
          <w:sz w:val="24"/>
          <w:szCs w:val="24"/>
          <w:lang w:eastAsia="en-US" w:bidi="en-US"/>
        </w:rPr>
        <w:t>a survey request for two consecutive months; or</w:t>
      </w:r>
    </w:p>
    <w:p w:rsidR="00D64EFA" w:rsidRPr="00D64EFA" w:rsidP="006C0921" w14:paraId="6E635508" w14:textId="77777777">
      <w:pPr>
        <w:pStyle w:val="bullets"/>
        <w:spacing w:after="0" w:line="276" w:lineRule="auto"/>
        <w:ind w:left="900"/>
        <w:rPr>
          <w:rFonts w:ascii="Calibri" w:eastAsia="Arial" w:hAnsi="Calibri" w:cs="Calibri"/>
          <w:sz w:val="24"/>
          <w:szCs w:val="24"/>
          <w:lang w:eastAsia="en-US" w:bidi="en-US"/>
        </w:rPr>
      </w:pPr>
      <w:r w:rsidRPr="00D64EFA">
        <w:rPr>
          <w:rFonts w:ascii="Calibri" w:eastAsia="Arial" w:hAnsi="Calibri" w:cs="Calibri"/>
          <w:sz w:val="24"/>
          <w:szCs w:val="24"/>
          <w:lang w:eastAsia="en-US" w:bidi="en-US"/>
        </w:rPr>
        <w:t>more than 50% of survey requests within a 12-month period.</w:t>
      </w:r>
    </w:p>
    <w:p w:rsidR="007B14F9" w:rsidP="006C0921" w14:paraId="0FD06183" w14:textId="77777777">
      <w:pPr>
        <w:pStyle w:val="BodyText"/>
        <w:ind w:left="360"/>
        <w:rPr>
          <w:rFonts w:ascii="Calibri" w:hAnsi="Calibri" w:cs="Calibri"/>
        </w:rPr>
      </w:pPr>
      <w:r w:rsidRPr="2129F4FD">
        <w:rPr>
          <w:rFonts w:ascii="Calibri" w:hAnsi="Calibri" w:cs="Calibri"/>
        </w:rPr>
        <w:t xml:space="preserve">A particular questionnaire may be classified as “no response” due to unit nonresponse (i.e., no </w:t>
      </w:r>
      <w:r w:rsidRPr="2129F4FD">
        <w:rPr>
          <w:rFonts w:ascii="Calibri" w:hAnsi="Calibri" w:cs="Calibri"/>
        </w:rPr>
        <w:t xml:space="preserve">questionnaire initiation), item nonresponse resulting in an interview that is not usable for analyses (e.g., </w:t>
      </w:r>
      <w:r w:rsidRPr="2129F4FD" w:rsidR="3D49A21E">
        <w:rPr>
          <w:rFonts w:ascii="Calibri" w:hAnsi="Calibri" w:cs="Calibri"/>
        </w:rPr>
        <w:t xml:space="preserve">item </w:t>
      </w:r>
      <w:r w:rsidRPr="2129F4FD">
        <w:rPr>
          <w:rFonts w:ascii="Calibri" w:hAnsi="Calibri" w:cs="Calibri"/>
        </w:rPr>
        <w:t xml:space="preserve">nonresponse to questions deemed critical for analysis, high item nonresponse alone or after data review), and poor-quality data resulting in an unusable interview. Inactive panelists will remain members of the Census </w:t>
      </w:r>
      <w:r>
        <w:rPr>
          <w:rFonts w:ascii="Calibri" w:hAnsi="Calibri" w:cs="Calibri"/>
        </w:rPr>
        <w:t>Military</w:t>
      </w:r>
      <w:r w:rsidRPr="2129F4FD">
        <w:rPr>
          <w:rFonts w:ascii="Calibri" w:hAnsi="Calibri" w:cs="Calibri"/>
        </w:rPr>
        <w:t xml:space="preserve"> Panel if reengagement is desired by </w:t>
      </w:r>
      <w:r>
        <w:rPr>
          <w:rFonts w:ascii="Calibri" w:hAnsi="Calibri" w:cs="Calibri"/>
        </w:rPr>
        <w:t>DoD</w:t>
      </w:r>
      <w:r w:rsidRPr="2129F4FD">
        <w:rPr>
          <w:rFonts w:ascii="Calibri" w:hAnsi="Calibri" w:cs="Calibri"/>
        </w:rPr>
        <w:t xml:space="preserve">, especially </w:t>
      </w:r>
      <w:r>
        <w:rPr>
          <w:rFonts w:ascii="Calibri" w:hAnsi="Calibri" w:cs="Calibri"/>
        </w:rPr>
        <w:t xml:space="preserve">for </w:t>
      </w:r>
      <w:r w:rsidRPr="007B14F9">
        <w:rPr>
          <w:rFonts w:ascii="Calibri" w:hAnsi="Calibri" w:cs="Calibri"/>
        </w:rPr>
        <w:t>newer service members and other targeted groups.</w:t>
      </w:r>
    </w:p>
    <w:p w:rsidR="00D64EFA" w:rsidRPr="00D64EFA" w:rsidP="006C0921" w14:paraId="759BDE29" w14:textId="48398FE4">
      <w:pPr>
        <w:pStyle w:val="BodyText"/>
        <w:ind w:left="360"/>
        <w:rPr>
          <w:rFonts w:ascii="Calibri" w:hAnsi="Calibri" w:cs="Calibri"/>
        </w:rPr>
      </w:pPr>
      <w:r w:rsidRPr="00D64EFA">
        <w:rPr>
          <w:rFonts w:ascii="Calibri" w:hAnsi="Calibri" w:cs="Calibri"/>
        </w:rPr>
        <w:t xml:space="preserve">We will assess on an ongoing basis (and no less than quarterly) the generalizability of the panel estimates to represent the target population. Evaluative methods will include precision within important demographic and geographic characteristics, R-indicators, propensity scores, and nonresponse bias analyses (Bianchi &amp; </w:t>
      </w:r>
      <w:r w:rsidRPr="00D64EFA">
        <w:rPr>
          <w:rFonts w:ascii="Calibri" w:hAnsi="Calibri" w:cs="Calibri"/>
        </w:rPr>
        <w:t>Biffignandi</w:t>
      </w:r>
      <w:r w:rsidRPr="00D64EFA">
        <w:rPr>
          <w:rFonts w:ascii="Calibri" w:hAnsi="Calibri" w:cs="Calibri"/>
        </w:rPr>
        <w:t xml:space="preserve">, 2017; Eckman et al., 2021; Groves &amp; </w:t>
      </w:r>
      <w:r w:rsidRPr="00D64EFA">
        <w:rPr>
          <w:rFonts w:ascii="Calibri" w:hAnsi="Calibri" w:cs="Calibri"/>
        </w:rPr>
        <w:t>Peytcheva</w:t>
      </w:r>
      <w:r w:rsidRPr="00D64EFA">
        <w:rPr>
          <w:rFonts w:ascii="Calibri" w:hAnsi="Calibri" w:cs="Calibri"/>
        </w:rPr>
        <w:t xml:space="preserve">, 2008; </w:t>
      </w:r>
      <w:r w:rsidRPr="00D64EFA">
        <w:rPr>
          <w:rFonts w:ascii="Calibri" w:hAnsi="Calibri" w:cs="Calibri"/>
        </w:rPr>
        <w:t>Peytcheva</w:t>
      </w:r>
      <w:r w:rsidRPr="00D64EFA">
        <w:rPr>
          <w:rFonts w:ascii="Calibri" w:hAnsi="Calibri" w:cs="Calibri"/>
        </w:rPr>
        <w:t xml:space="preserve"> &amp; Groves, 2009; Rosen et al., 2014). </w:t>
      </w:r>
    </w:p>
    <w:p w:rsidR="007B14F9" w:rsidP="006C0921" w14:paraId="386BCA76" w14:textId="77777777">
      <w:pPr>
        <w:pStyle w:val="table-sourcealt-1"/>
        <w:ind w:left="360" w:firstLine="0"/>
        <w:rPr>
          <w:rFonts w:ascii="Calibri" w:eastAsia="Arial" w:hAnsi="Calibri" w:cs="Calibri"/>
          <w:sz w:val="24"/>
          <w:szCs w:val="24"/>
          <w:lang w:eastAsia="en-US" w:bidi="en-US"/>
        </w:rPr>
      </w:pPr>
    </w:p>
    <w:p w:rsidR="00D64EFA" w:rsidRPr="00D64EFA" w:rsidP="006C0921" w14:paraId="77A6BD9B" w14:textId="49F789BC">
      <w:pPr>
        <w:pStyle w:val="table-sourcealt-1"/>
        <w:ind w:left="360" w:firstLine="0"/>
        <w:rPr>
          <w:rFonts w:ascii="Calibri" w:eastAsia="Arial" w:hAnsi="Calibri" w:cs="Calibri"/>
          <w:sz w:val="24"/>
          <w:szCs w:val="24"/>
          <w:lang w:eastAsia="en-US" w:bidi="en-US"/>
        </w:rPr>
      </w:pPr>
      <w:r w:rsidRPr="00D64EFA">
        <w:rPr>
          <w:rFonts w:ascii="Calibri" w:eastAsia="Arial" w:hAnsi="Calibri" w:cs="Calibri"/>
          <w:sz w:val="24"/>
          <w:szCs w:val="24"/>
          <w:lang w:eastAsia="en-US" w:bidi="en-US"/>
        </w:rPr>
        <w:t xml:space="preserve">Based on results from multiple analyses, we will identify any subgroups requiring replenishment. New members will be sampled and recruited using the same protocol as for initial enrollment. </w:t>
      </w:r>
    </w:p>
    <w:p w:rsidR="007B14F9" w:rsidP="006C0921" w14:paraId="15132957" w14:textId="77777777">
      <w:pPr>
        <w:pStyle w:val="BodyText"/>
        <w:ind w:left="360"/>
        <w:rPr>
          <w:rFonts w:ascii="Calibri" w:hAnsi="Calibri" w:cs="Calibri"/>
        </w:rPr>
      </w:pPr>
      <w:bookmarkStart w:id="1" w:name="_Toc78199018"/>
      <w:bookmarkStart w:id="2" w:name="_Toc78200110"/>
      <w:bookmarkStart w:id="3" w:name="_Toc78200166"/>
      <w:bookmarkStart w:id="4" w:name="_Toc78200222"/>
      <w:bookmarkStart w:id="5" w:name="_Toc78201529"/>
      <w:bookmarkStart w:id="6" w:name="_Toc78201651"/>
      <w:bookmarkStart w:id="7" w:name="_Toc78199019"/>
      <w:bookmarkStart w:id="8" w:name="_Toc78200111"/>
      <w:bookmarkStart w:id="9" w:name="_Toc78200167"/>
      <w:bookmarkStart w:id="10" w:name="_Toc78200223"/>
      <w:bookmarkStart w:id="11" w:name="_Toc78201530"/>
      <w:bookmarkStart w:id="12" w:name="_Toc78201652"/>
      <w:bookmarkEnd w:id="1"/>
      <w:bookmarkEnd w:id="2"/>
      <w:bookmarkEnd w:id="3"/>
      <w:bookmarkEnd w:id="4"/>
      <w:bookmarkEnd w:id="5"/>
      <w:bookmarkEnd w:id="6"/>
      <w:bookmarkEnd w:id="7"/>
      <w:bookmarkEnd w:id="8"/>
      <w:bookmarkEnd w:id="9"/>
      <w:bookmarkEnd w:id="10"/>
      <w:bookmarkEnd w:id="11"/>
      <w:bookmarkEnd w:id="12"/>
    </w:p>
    <w:p w:rsidR="00D64EFA" w:rsidRPr="00D64EFA" w:rsidP="006C0921" w14:paraId="2956A05A" w14:textId="1A42F08E">
      <w:pPr>
        <w:pStyle w:val="BodyText"/>
        <w:ind w:left="360"/>
        <w:rPr>
          <w:rFonts w:ascii="Calibri" w:hAnsi="Calibri" w:cs="Calibri"/>
        </w:rPr>
      </w:pPr>
      <w:r w:rsidRPr="00D64EFA">
        <w:rPr>
          <w:rFonts w:ascii="Calibri" w:hAnsi="Calibri" w:cs="Calibri"/>
        </w:rPr>
        <w:t>Because incentives remain one of the most effective ways to encourage survey participation. The current incentive design includes the following:</w:t>
      </w:r>
    </w:p>
    <w:p w:rsidR="00D64EFA" w:rsidRPr="00D64EFA" w:rsidP="006C0921" w14:paraId="7B5278C7" w14:textId="77777777">
      <w:pPr>
        <w:pStyle w:val="bullets"/>
        <w:ind w:left="900"/>
        <w:rPr>
          <w:rFonts w:ascii="Calibri" w:eastAsia="Arial" w:hAnsi="Calibri" w:cs="Calibri"/>
          <w:sz w:val="24"/>
          <w:szCs w:val="24"/>
          <w:lang w:eastAsia="en-US" w:bidi="en-US"/>
        </w:rPr>
      </w:pPr>
      <w:r w:rsidRPr="00D64EFA">
        <w:rPr>
          <w:rFonts w:ascii="Calibri" w:eastAsia="Arial" w:hAnsi="Calibri" w:cs="Calibri"/>
          <w:sz w:val="24"/>
          <w:szCs w:val="24"/>
          <w:lang w:eastAsia="en-US" w:bidi="en-US"/>
        </w:rPr>
        <w:t>Initial Invitation: $5 visible prepaid incentive with the initial invitation to complete the screener.</w:t>
      </w:r>
    </w:p>
    <w:p w:rsidR="00D64EFA" w:rsidRPr="00D64EFA" w:rsidP="006C0921" w14:paraId="25F07390" w14:textId="77777777">
      <w:pPr>
        <w:pStyle w:val="bullets"/>
        <w:ind w:left="900"/>
        <w:rPr>
          <w:rFonts w:ascii="Calibri" w:eastAsia="Arial" w:hAnsi="Calibri" w:cs="Calibri"/>
          <w:sz w:val="24"/>
          <w:szCs w:val="24"/>
          <w:lang w:eastAsia="en-US" w:bidi="en-US"/>
        </w:rPr>
      </w:pPr>
      <w:r w:rsidRPr="00D64EFA">
        <w:rPr>
          <w:rFonts w:ascii="Calibri" w:eastAsia="Arial" w:hAnsi="Calibri" w:cs="Calibri"/>
          <w:sz w:val="24"/>
          <w:szCs w:val="24"/>
          <w:lang w:eastAsia="en-US" w:bidi="en-US"/>
        </w:rPr>
        <w:t>Baseline Questionnaire: $20 baseline contingent incentive after initial recruitment field period.</w:t>
      </w:r>
    </w:p>
    <w:p w:rsidR="00D64EFA" w:rsidRPr="00D64EFA" w:rsidP="006C0921" w14:paraId="148E2C2A" w14:textId="08915D97">
      <w:pPr>
        <w:pStyle w:val="bullets"/>
        <w:ind w:left="900"/>
        <w:rPr>
          <w:rFonts w:ascii="Calibri" w:eastAsia="Arial" w:hAnsi="Calibri" w:cs="Calibri"/>
          <w:sz w:val="24"/>
          <w:szCs w:val="24"/>
          <w:lang w:eastAsia="en-US" w:bidi="en-US"/>
        </w:rPr>
      </w:pPr>
      <w:r w:rsidRPr="00D64EFA">
        <w:rPr>
          <w:rFonts w:ascii="Calibri" w:eastAsia="Arial" w:hAnsi="Calibri" w:cs="Calibri"/>
          <w:sz w:val="24"/>
          <w:szCs w:val="24"/>
          <w:lang w:eastAsia="en-US" w:bidi="en-US"/>
        </w:rPr>
        <w:t xml:space="preserve">Topical Surveys: $10 for each topical survey (~15-minute average; once </w:t>
      </w:r>
      <w:r w:rsidR="007B14F9">
        <w:rPr>
          <w:rFonts w:ascii="Calibri" w:eastAsia="Arial" w:hAnsi="Calibri" w:cs="Calibri"/>
          <w:sz w:val="24"/>
          <w:szCs w:val="24"/>
          <w:lang w:eastAsia="en-US" w:bidi="en-US"/>
        </w:rPr>
        <w:t>every other</w:t>
      </w:r>
      <w:r w:rsidRPr="00D64EFA">
        <w:rPr>
          <w:rFonts w:ascii="Calibri" w:eastAsia="Arial" w:hAnsi="Calibri" w:cs="Calibri"/>
          <w:sz w:val="24"/>
          <w:szCs w:val="24"/>
          <w:lang w:eastAsia="en-US" w:bidi="en-US"/>
        </w:rPr>
        <w:t xml:space="preserve"> month).</w:t>
      </w:r>
    </w:p>
    <w:p w:rsidR="00D64EFA" w:rsidRPr="00D64EFA" w:rsidP="006C0921" w14:paraId="2D40FA5C" w14:textId="77777777">
      <w:pPr>
        <w:pStyle w:val="BodyText"/>
        <w:ind w:left="360"/>
        <w:rPr>
          <w:rFonts w:ascii="Calibri" w:hAnsi="Calibri" w:cs="Calibri"/>
        </w:rPr>
      </w:pPr>
      <w:r w:rsidRPr="00D64EFA">
        <w:rPr>
          <w:rFonts w:ascii="Calibri" w:hAnsi="Calibri" w:cs="Calibri"/>
        </w:rPr>
        <w:t>Respondents will be mailed cash incentives for survey completion. NPC will coordinate incentive distribution. The incentive structure could be amended to facilitate ongoing engagement of panelists, particularly for groups of panelists that are rare or historically undercounted.</w:t>
      </w:r>
    </w:p>
    <w:p w:rsidR="00A057FA" w:rsidRPr="00124446" w:rsidP="00942196" w14:paraId="4E919211" w14:textId="77777777">
      <w:pPr>
        <w:pStyle w:val="BodyText"/>
        <w:spacing w:before="158" w:line="259" w:lineRule="auto"/>
        <w:rPr>
          <w:rFonts w:ascii="Calibri" w:hAnsi="Calibri" w:cs="Calibri"/>
        </w:rPr>
      </w:pPr>
    </w:p>
    <w:p w:rsidR="00B955B7" w:rsidRPr="00124446" w:rsidP="00942196" w14:paraId="419D6334" w14:textId="77777777">
      <w:pPr>
        <w:pStyle w:val="Heading1"/>
        <w:numPr>
          <w:ilvl w:val="0"/>
          <w:numId w:val="1"/>
        </w:numPr>
        <w:tabs>
          <w:tab w:val="left" w:pos="669"/>
        </w:tabs>
        <w:spacing w:before="183"/>
        <w:ind w:hanging="400"/>
        <w:rPr>
          <w:rFonts w:ascii="Calibri" w:hAnsi="Calibri" w:cs="Calibri"/>
        </w:rPr>
      </w:pPr>
      <w:r w:rsidRPr="00124446">
        <w:rPr>
          <w:rFonts w:ascii="Calibri" w:hAnsi="Calibri" w:cs="Calibri"/>
        </w:rPr>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w:t>
      </w:r>
      <w:r w:rsidRPr="00124446">
        <w:rPr>
          <w:rFonts w:ascii="Calibri" w:hAnsi="Calibri" w:cs="Calibri"/>
          <w:spacing w:val="-4"/>
        </w:rPr>
        <w:t xml:space="preserve"> </w:t>
      </w:r>
      <w:r w:rsidRPr="00124446">
        <w:rPr>
          <w:rFonts w:ascii="Calibri" w:hAnsi="Calibri" w:cs="Calibri"/>
        </w:rPr>
        <w:t>information.</w:t>
      </w:r>
    </w:p>
    <w:p w:rsidR="001304CC" w:rsidRPr="001304CC" w:rsidP="001304CC" w14:paraId="64D74261" w14:textId="7850EE7F">
      <w:pPr>
        <w:pStyle w:val="BodyText"/>
        <w:spacing w:line="259" w:lineRule="auto"/>
        <w:ind w:right="407"/>
        <w:rPr>
          <w:rFonts w:ascii="Calibri" w:hAnsi="Calibri" w:cs="Calibri"/>
        </w:rPr>
      </w:pPr>
      <w:r w:rsidRPr="27741E9F">
        <w:rPr>
          <w:rFonts w:ascii="Calibri" w:hAnsi="Calibri" w:cs="Calibri"/>
        </w:rPr>
        <w:t xml:space="preserve">The Ask U.S. Panel Pilot was developed to test methods for a </w:t>
      </w:r>
      <w:r w:rsidRPr="27741E9F">
        <w:rPr>
          <w:rFonts w:ascii="Calibri" w:hAnsi="Calibri" w:cs="Calibri"/>
        </w:rPr>
        <w:t>Federally-sponsored</w:t>
      </w:r>
      <w:r w:rsidRPr="27741E9F">
        <w:rPr>
          <w:rFonts w:ascii="Calibri" w:hAnsi="Calibri" w:cs="Calibri"/>
        </w:rPr>
        <w:t xml:space="preserve">, probability-based, nationally-representative survey panel which would include historically undercounted populations. The Pilot was designed to answer critical methodological questions about our ability to recruit and retain historically undercounted population groups in a panel. To address two related challenges that may contribute to nonresponse bias in estimates – how to engage those who are unlikely to complete an online screening questionnaire and how to include the population without internet, we launched a two-phase panel recruitment design with </w:t>
      </w:r>
      <w:r w:rsidRPr="27741E9F">
        <w:rPr>
          <w:rFonts w:ascii="Calibri" w:hAnsi="Calibri" w:cs="Calibri"/>
        </w:rPr>
        <w:t>subsampling for nonresponse. We oversampled populations who were historically missing from online surveys – those with low internet penetration and Hispanics – and evaluated recruitment protocols that may increase response rates and minimize the potential for nonresponse bias. We found that nonresponse follow-up efforts allowed us to access more diverse households, such as those who do not own their home, speak a language at home other than English, and who receive financial assistance.</w:t>
      </w:r>
    </w:p>
    <w:p w:rsidR="001304CC" w:rsidRPr="001304CC" w:rsidP="001304CC" w14:paraId="5EBEB3EA" w14:textId="77777777">
      <w:pPr>
        <w:pStyle w:val="BodyText"/>
        <w:spacing w:line="259" w:lineRule="auto"/>
        <w:ind w:right="407"/>
        <w:rPr>
          <w:rFonts w:ascii="Calibri" w:hAnsi="Calibri" w:cs="Calibri"/>
        </w:rPr>
      </w:pPr>
      <w:r w:rsidRPr="001304CC">
        <w:rPr>
          <w:rFonts w:ascii="Calibri" w:hAnsi="Calibri" w:cs="Calibri"/>
        </w:rPr>
        <w:t xml:space="preserve">Experimentally, we focused on two design elements – sponsorship and prepaid incentives. In a 2x2 design, we compared explicit government sponsorship vs. </w:t>
      </w:r>
      <w:r w:rsidRPr="001304CC">
        <w:rPr>
          <w:rFonts w:ascii="Calibri" w:hAnsi="Calibri" w:cs="Calibri"/>
        </w:rPr>
        <w:t>none</w:t>
      </w:r>
      <w:r w:rsidRPr="001304CC">
        <w:rPr>
          <w:rFonts w:ascii="Calibri" w:hAnsi="Calibri" w:cs="Calibri"/>
        </w:rPr>
        <w:t xml:space="preserve"> and visibility of a $5 prepaid incentive sent with the initial recruitment letter. We found that both the explicit government sponsorship and the visible $5 incentive had a positive and significant influence on the response rates. The effect remained significant even after controlling for design variables. The interaction of the two experimental conditions was also significant such that the condition with the visible incentive and the Census Bureau brand had the highest response rate. These findings are all described: Ask U.S. Panel Pilot General Population Final Report (census.gov)</w:t>
      </w:r>
    </w:p>
    <w:p w:rsidR="00942196" w:rsidRPr="00124446" w:rsidP="001304CC" w14:paraId="6D15F901" w14:textId="7A6F1F8C">
      <w:pPr>
        <w:pStyle w:val="BodyText"/>
        <w:spacing w:line="259" w:lineRule="auto"/>
        <w:ind w:right="407"/>
        <w:rPr>
          <w:rFonts w:ascii="Calibri" w:hAnsi="Calibri" w:cs="Calibri"/>
        </w:rPr>
      </w:pPr>
      <w:r w:rsidRPr="001304CC">
        <w:rPr>
          <w:rFonts w:ascii="Calibri" w:hAnsi="Calibri" w:cs="Calibri"/>
        </w:rPr>
        <w:t xml:space="preserve">We plan to continue to experiment with ways to maximize recruitment and retention </w:t>
      </w:r>
      <w:r w:rsidR="007B14F9">
        <w:rPr>
          <w:rFonts w:ascii="Calibri" w:hAnsi="Calibri" w:cs="Calibri"/>
        </w:rPr>
        <w:t xml:space="preserve">using incentives </w:t>
      </w:r>
      <w:r w:rsidRPr="001304CC">
        <w:rPr>
          <w:rFonts w:ascii="Calibri" w:hAnsi="Calibri" w:cs="Calibri"/>
        </w:rPr>
        <w:t xml:space="preserve">for the Census </w:t>
      </w:r>
      <w:r w:rsidR="007B14F9">
        <w:rPr>
          <w:rFonts w:ascii="Calibri" w:hAnsi="Calibri" w:cs="Calibri"/>
        </w:rPr>
        <w:t>Military</w:t>
      </w:r>
      <w:r w:rsidRPr="001304CC">
        <w:rPr>
          <w:rFonts w:ascii="Calibri" w:hAnsi="Calibri" w:cs="Calibri"/>
        </w:rPr>
        <w:t xml:space="preserve"> Panel. </w:t>
      </w:r>
      <w:r w:rsidR="007B14F9">
        <w:rPr>
          <w:rFonts w:ascii="Calibri" w:hAnsi="Calibri" w:cs="Calibri"/>
        </w:rPr>
        <w:t>Any</w:t>
      </w:r>
      <w:r w:rsidRPr="001304CC">
        <w:rPr>
          <w:rFonts w:ascii="Calibri" w:hAnsi="Calibri" w:cs="Calibri"/>
        </w:rPr>
        <w:t xml:space="preserve"> experiment will be submitted to OMB as it is planned</w:t>
      </w:r>
      <w:r>
        <w:rPr>
          <w:rFonts w:ascii="Calibri" w:hAnsi="Calibri" w:cs="Calibri"/>
        </w:rPr>
        <w:t>.</w:t>
      </w:r>
    </w:p>
    <w:p w:rsidR="00B955B7" w:rsidRPr="00124446" w:rsidP="00942196" w14:paraId="7EFE81DD" w14:textId="77777777">
      <w:pPr>
        <w:pStyle w:val="Heading1"/>
        <w:numPr>
          <w:ilvl w:val="0"/>
          <w:numId w:val="1"/>
        </w:numPr>
        <w:tabs>
          <w:tab w:val="left" w:pos="669"/>
        </w:tabs>
        <w:spacing w:before="183"/>
        <w:ind w:hanging="400"/>
        <w:rPr>
          <w:rFonts w:ascii="Calibri" w:hAnsi="Calibri" w:cs="Calibri"/>
        </w:rPr>
      </w:pPr>
      <w:r w:rsidRPr="00124446">
        <w:rPr>
          <w:rFonts w:ascii="Calibri" w:hAnsi="Calibri" w:cs="Calibri"/>
        </w:rPr>
        <w:t xml:space="preserve">Provide the name and telephone number of individuals consulted on statistical aspects of the design and the name of the agency unit, contractor(s), grantee(s), or other person(s) who will </w:t>
      </w:r>
      <w:r w:rsidRPr="00124446">
        <w:rPr>
          <w:rFonts w:ascii="Calibri" w:hAnsi="Calibri" w:cs="Calibri"/>
        </w:rPr>
        <w:t>actually collect</w:t>
      </w:r>
      <w:r w:rsidRPr="00124446">
        <w:rPr>
          <w:rFonts w:ascii="Calibri" w:hAnsi="Calibri" w:cs="Calibri"/>
        </w:rPr>
        <w:t xml:space="preserve"> and/or analyze the information for the</w:t>
      </w:r>
      <w:r w:rsidRPr="00124446">
        <w:rPr>
          <w:rFonts w:ascii="Calibri" w:hAnsi="Calibri" w:cs="Calibri"/>
          <w:spacing w:val="-6"/>
        </w:rPr>
        <w:t xml:space="preserve"> </w:t>
      </w:r>
      <w:r w:rsidRPr="00124446">
        <w:rPr>
          <w:rFonts w:ascii="Calibri" w:hAnsi="Calibri" w:cs="Calibri"/>
        </w:rPr>
        <w:t>agency.</w:t>
      </w:r>
    </w:p>
    <w:p w:rsidR="005A6942" w:rsidP="005A6942" w14:paraId="54B2BA22" w14:textId="77777777">
      <w:pPr>
        <w:numPr>
          <w:ilvl w:val="12"/>
          <w:numId w:val="0"/>
        </w:numPr>
        <w:tabs>
          <w:tab w:val="left" w:pos="480"/>
          <w:tab w:val="left" w:pos="990"/>
          <w:tab w:val="left" w:pos="1440"/>
          <w:tab w:val="left" w:pos="1920"/>
          <w:tab w:val="left" w:pos="2400"/>
          <w:tab w:val="left" w:pos="5850"/>
          <w:tab w:val="left" w:pos="9240"/>
        </w:tabs>
        <w:rPr>
          <w:rFonts w:ascii="Times New Roman" w:hAnsi="Times New Roman" w:cs="Times New Roman"/>
          <w:sz w:val="24"/>
          <w:szCs w:val="24"/>
          <w:u w:val="single"/>
        </w:rPr>
      </w:pPr>
    </w:p>
    <w:p w:rsidR="005A6942" w:rsidRPr="005A6942" w:rsidP="005A6942" w14:paraId="494774A8" w14:textId="679B870A">
      <w:pPr>
        <w:numPr>
          <w:ilvl w:val="12"/>
          <w:numId w:val="0"/>
        </w:numPr>
        <w:tabs>
          <w:tab w:val="left" w:pos="480"/>
          <w:tab w:val="left" w:pos="990"/>
          <w:tab w:val="left" w:pos="1440"/>
          <w:tab w:val="left" w:pos="1920"/>
          <w:tab w:val="left" w:pos="2400"/>
          <w:tab w:val="left" w:pos="5850"/>
          <w:tab w:val="left" w:pos="9240"/>
        </w:tabs>
        <w:ind w:left="450"/>
        <w:rPr>
          <w:rFonts w:asciiTheme="minorHAnsi" w:hAnsiTheme="minorHAnsi" w:cstheme="minorHAnsi"/>
          <w:sz w:val="24"/>
          <w:szCs w:val="24"/>
        </w:rPr>
      </w:pPr>
      <w:r w:rsidRPr="005A6942">
        <w:rPr>
          <w:rFonts w:asciiTheme="minorHAnsi" w:hAnsiTheme="minorHAnsi" w:cstheme="minorHAnsi"/>
          <w:sz w:val="24"/>
          <w:szCs w:val="24"/>
        </w:rPr>
        <w:tab/>
      </w:r>
      <w:r w:rsidRPr="005A6942">
        <w:rPr>
          <w:rFonts w:asciiTheme="minorHAnsi" w:hAnsiTheme="minorHAnsi" w:cstheme="minorHAnsi"/>
          <w:sz w:val="24"/>
          <w:szCs w:val="24"/>
          <w:u w:val="single"/>
        </w:rPr>
        <w:t>Statistical Design</w:t>
      </w:r>
      <w:r w:rsidRPr="005A6942">
        <w:rPr>
          <w:rFonts w:asciiTheme="minorHAnsi" w:hAnsiTheme="minorHAnsi" w:cstheme="minorHAnsi"/>
          <w:sz w:val="24"/>
          <w:szCs w:val="24"/>
        </w:rPr>
        <w:t xml:space="preserve">:                                                  </w:t>
      </w:r>
      <w:r w:rsidRPr="005A6942">
        <w:rPr>
          <w:rFonts w:asciiTheme="minorHAnsi" w:hAnsiTheme="minorHAnsi" w:cstheme="minorHAnsi"/>
          <w:sz w:val="24"/>
          <w:szCs w:val="24"/>
        </w:rPr>
        <w:tab/>
      </w:r>
      <w:r w:rsidRPr="005A6942">
        <w:rPr>
          <w:rFonts w:asciiTheme="minorHAnsi" w:hAnsiTheme="minorHAnsi" w:cstheme="minorHAnsi"/>
          <w:sz w:val="24"/>
          <w:szCs w:val="24"/>
        </w:rPr>
        <w:tab/>
      </w:r>
      <w:r w:rsidRPr="005A6942">
        <w:rPr>
          <w:rFonts w:asciiTheme="minorHAnsi" w:hAnsiTheme="minorHAnsi" w:cstheme="minorHAnsi"/>
          <w:sz w:val="24"/>
          <w:szCs w:val="24"/>
        </w:rPr>
        <w:tab/>
      </w:r>
      <w:r w:rsidRPr="005A6942">
        <w:rPr>
          <w:rFonts w:asciiTheme="minorHAnsi" w:hAnsiTheme="minorHAnsi" w:cstheme="minorHAnsi"/>
          <w:sz w:val="24"/>
          <w:szCs w:val="24"/>
        </w:rPr>
        <w:tab/>
      </w:r>
      <w:r w:rsidRPr="005A6942">
        <w:rPr>
          <w:rFonts w:asciiTheme="minorHAnsi" w:hAnsiTheme="minorHAnsi" w:cstheme="minorHAnsi"/>
          <w:sz w:val="24"/>
          <w:szCs w:val="24"/>
        </w:rPr>
        <w:tab/>
      </w:r>
    </w:p>
    <w:p w:rsidR="005A6942" w:rsidRPr="005A6942" w:rsidP="005A6942" w14:paraId="55532819" w14:textId="161EAEFE">
      <w:pPr>
        <w:numPr>
          <w:ilvl w:val="12"/>
          <w:numId w:val="0"/>
        </w:numPr>
        <w:tabs>
          <w:tab w:val="left" w:pos="2160"/>
          <w:tab w:val="left" w:pos="2880"/>
          <w:tab w:val="left" w:pos="3600"/>
          <w:tab w:val="left" w:pos="4320"/>
          <w:tab w:val="left" w:pos="5040"/>
          <w:tab w:val="left" w:pos="5760"/>
          <w:tab w:val="left" w:pos="6480"/>
          <w:tab w:val="left" w:pos="7200"/>
          <w:tab w:val="left" w:pos="7920"/>
          <w:tab w:val="left" w:pos="8640"/>
        </w:tabs>
        <w:ind w:left="450"/>
        <w:rPr>
          <w:rFonts w:asciiTheme="minorHAnsi" w:hAnsiTheme="minorHAnsi" w:cstheme="minorHAnsi"/>
          <w:sz w:val="24"/>
          <w:szCs w:val="24"/>
        </w:rPr>
      </w:pPr>
      <w:r w:rsidRPr="005A6942">
        <w:rPr>
          <w:rFonts w:asciiTheme="minorHAnsi" w:hAnsiTheme="minorHAnsi" w:cstheme="minorHAnsi"/>
          <w:sz w:val="24"/>
          <w:szCs w:val="24"/>
        </w:rPr>
        <w:t xml:space="preserve">Anthony </w:t>
      </w:r>
      <w:r w:rsidRPr="005A6942">
        <w:rPr>
          <w:rFonts w:asciiTheme="minorHAnsi" w:hAnsiTheme="minorHAnsi" w:cstheme="minorHAnsi"/>
          <w:sz w:val="24"/>
          <w:szCs w:val="24"/>
        </w:rPr>
        <w:t>Tersine</w:t>
      </w:r>
      <w:r w:rsidRPr="005A6942">
        <w:rPr>
          <w:rFonts w:asciiTheme="minorHAnsi" w:hAnsiTheme="minorHAnsi" w:cstheme="minorHAnsi"/>
          <w:sz w:val="24"/>
          <w:szCs w:val="24"/>
        </w:rPr>
        <w:tab/>
      </w:r>
      <w:r w:rsidRPr="005A6942">
        <w:rPr>
          <w:rFonts w:asciiTheme="minorHAnsi" w:hAnsiTheme="minorHAnsi" w:cstheme="minorHAnsi"/>
          <w:sz w:val="24"/>
          <w:szCs w:val="24"/>
        </w:rPr>
        <w:tab/>
      </w:r>
      <w:r w:rsidRPr="005A6942">
        <w:rPr>
          <w:rFonts w:asciiTheme="minorHAnsi" w:hAnsiTheme="minorHAnsi" w:cstheme="minorHAnsi"/>
          <w:sz w:val="24"/>
          <w:szCs w:val="24"/>
        </w:rPr>
        <w:tab/>
      </w:r>
      <w:r w:rsidRPr="005A6942">
        <w:rPr>
          <w:rFonts w:asciiTheme="minorHAnsi" w:hAnsiTheme="minorHAnsi" w:cstheme="minorHAnsi"/>
          <w:sz w:val="24"/>
          <w:szCs w:val="24"/>
        </w:rPr>
        <w:tab/>
      </w:r>
      <w:r w:rsidRPr="005A6942">
        <w:rPr>
          <w:rFonts w:asciiTheme="minorHAnsi" w:hAnsiTheme="minorHAnsi" w:cstheme="minorHAnsi"/>
          <w:sz w:val="24"/>
          <w:szCs w:val="24"/>
        </w:rPr>
        <w:tab/>
      </w:r>
      <w:r w:rsidRPr="005A6942">
        <w:rPr>
          <w:rFonts w:asciiTheme="minorHAnsi" w:hAnsiTheme="minorHAnsi" w:cstheme="minorHAnsi"/>
          <w:sz w:val="24"/>
          <w:szCs w:val="24"/>
        </w:rPr>
        <w:tab/>
      </w:r>
    </w:p>
    <w:p w:rsidR="005A6942" w:rsidRPr="005A6942" w:rsidP="005A6942" w14:paraId="72362377" w14:textId="5B0518D6">
      <w:pPr>
        <w:numPr>
          <w:ilvl w:val="12"/>
          <w:numId w:val="0"/>
        </w:numPr>
        <w:tabs>
          <w:tab w:val="left" w:pos="2160"/>
          <w:tab w:val="left" w:pos="2880"/>
          <w:tab w:val="left" w:pos="3600"/>
          <w:tab w:val="left" w:pos="4320"/>
          <w:tab w:val="left" w:pos="5040"/>
          <w:tab w:val="left" w:pos="5760"/>
          <w:tab w:val="left" w:pos="6480"/>
          <w:tab w:val="left" w:pos="7200"/>
          <w:tab w:val="left" w:pos="7920"/>
          <w:tab w:val="left" w:pos="8640"/>
        </w:tabs>
        <w:ind w:left="450"/>
        <w:rPr>
          <w:rFonts w:asciiTheme="minorHAnsi" w:hAnsiTheme="minorHAnsi" w:cstheme="minorHAnsi"/>
          <w:sz w:val="24"/>
          <w:szCs w:val="24"/>
        </w:rPr>
      </w:pPr>
      <w:r w:rsidRPr="005A6942">
        <w:rPr>
          <w:rFonts w:asciiTheme="minorHAnsi" w:hAnsiTheme="minorHAnsi" w:cstheme="minorHAnsi"/>
          <w:sz w:val="24"/>
          <w:szCs w:val="24"/>
        </w:rPr>
        <w:t>Demographic Statistical Methods Division</w:t>
      </w:r>
      <w:r w:rsidRPr="005A6942">
        <w:rPr>
          <w:rFonts w:asciiTheme="minorHAnsi" w:hAnsiTheme="minorHAnsi" w:cstheme="minorHAnsi"/>
          <w:sz w:val="24"/>
          <w:szCs w:val="24"/>
        </w:rPr>
        <w:tab/>
      </w:r>
    </w:p>
    <w:p w:rsidR="005A6942" w:rsidRPr="005A6942" w:rsidP="005A6942" w14:paraId="5B60CA99" w14:textId="77777777">
      <w:pPr>
        <w:numPr>
          <w:ilvl w:val="12"/>
          <w:numId w:val="0"/>
        </w:numPr>
        <w:tabs>
          <w:tab w:val="left" w:pos="2160"/>
          <w:tab w:val="left" w:pos="2880"/>
          <w:tab w:val="left" w:pos="3600"/>
          <w:tab w:val="left" w:pos="4320"/>
          <w:tab w:val="left" w:pos="5040"/>
          <w:tab w:val="left" w:pos="5760"/>
          <w:tab w:val="left" w:pos="6480"/>
          <w:tab w:val="left" w:pos="7200"/>
          <w:tab w:val="left" w:pos="7920"/>
          <w:tab w:val="left" w:pos="8640"/>
        </w:tabs>
        <w:ind w:left="450"/>
        <w:rPr>
          <w:rFonts w:asciiTheme="minorHAnsi" w:hAnsiTheme="minorHAnsi" w:cstheme="minorHAnsi"/>
          <w:sz w:val="24"/>
          <w:szCs w:val="24"/>
        </w:rPr>
      </w:pPr>
      <w:r w:rsidRPr="005A6942">
        <w:rPr>
          <w:rFonts w:asciiTheme="minorHAnsi" w:hAnsiTheme="minorHAnsi" w:cstheme="minorHAnsi"/>
          <w:sz w:val="24"/>
          <w:szCs w:val="24"/>
        </w:rPr>
        <w:t>Demographic Programs Directorate</w:t>
      </w:r>
    </w:p>
    <w:p w:rsidR="005A6942" w:rsidRPr="005A6942" w:rsidP="005A6942" w14:paraId="4A10B274" w14:textId="739CA487">
      <w:pPr>
        <w:numPr>
          <w:ilvl w:val="12"/>
          <w:numId w:val="0"/>
        </w:numPr>
        <w:tabs>
          <w:tab w:val="left" w:pos="2160"/>
          <w:tab w:val="left" w:pos="2880"/>
          <w:tab w:val="left" w:pos="3600"/>
          <w:tab w:val="left" w:pos="4320"/>
          <w:tab w:val="left" w:pos="5040"/>
          <w:tab w:val="left" w:pos="5760"/>
          <w:tab w:val="left" w:pos="6480"/>
          <w:tab w:val="left" w:pos="7200"/>
          <w:tab w:val="left" w:pos="7920"/>
          <w:tab w:val="left" w:pos="8640"/>
        </w:tabs>
        <w:ind w:left="450"/>
        <w:rPr>
          <w:rFonts w:asciiTheme="minorHAnsi" w:hAnsiTheme="minorHAnsi" w:cstheme="minorHAnsi"/>
          <w:sz w:val="24"/>
          <w:szCs w:val="24"/>
        </w:rPr>
      </w:pPr>
      <w:r w:rsidRPr="005A6942">
        <w:rPr>
          <w:rFonts w:asciiTheme="minorHAnsi" w:hAnsiTheme="minorHAnsi" w:cstheme="minorHAnsi"/>
          <w:sz w:val="24"/>
          <w:szCs w:val="24"/>
        </w:rPr>
        <w:t>Anthony.g.tersine@census.gov</w:t>
      </w:r>
      <w:r w:rsidRPr="005A6942">
        <w:rPr>
          <w:rFonts w:asciiTheme="minorHAnsi" w:hAnsiTheme="minorHAnsi" w:cstheme="minorHAnsi"/>
          <w:sz w:val="24"/>
          <w:szCs w:val="24"/>
        </w:rPr>
        <w:tab/>
      </w:r>
      <w:r w:rsidRPr="005A6942">
        <w:rPr>
          <w:rFonts w:asciiTheme="minorHAnsi" w:hAnsiTheme="minorHAnsi" w:cstheme="minorHAnsi"/>
          <w:sz w:val="24"/>
          <w:szCs w:val="24"/>
        </w:rPr>
        <w:tab/>
      </w:r>
      <w:r w:rsidRPr="005A6942">
        <w:rPr>
          <w:rFonts w:asciiTheme="minorHAnsi" w:hAnsiTheme="minorHAnsi" w:cstheme="minorHAnsi"/>
          <w:sz w:val="24"/>
          <w:szCs w:val="24"/>
        </w:rPr>
        <w:tab/>
      </w:r>
      <w:r w:rsidRPr="005A6942">
        <w:rPr>
          <w:rFonts w:asciiTheme="minorHAnsi" w:hAnsiTheme="minorHAnsi" w:cstheme="minorHAnsi"/>
          <w:sz w:val="24"/>
          <w:szCs w:val="24"/>
        </w:rPr>
        <w:tab/>
      </w:r>
      <w:r w:rsidRPr="005A6942">
        <w:rPr>
          <w:rFonts w:asciiTheme="minorHAnsi" w:hAnsiTheme="minorHAnsi" w:cstheme="minorHAnsi"/>
          <w:sz w:val="24"/>
          <w:szCs w:val="24"/>
        </w:rPr>
        <w:tab/>
      </w:r>
      <w:r w:rsidRPr="005A6942">
        <w:rPr>
          <w:rFonts w:asciiTheme="minorHAnsi" w:hAnsiTheme="minorHAnsi" w:cstheme="minorHAnsi"/>
          <w:sz w:val="24"/>
          <w:szCs w:val="24"/>
        </w:rPr>
        <w:tab/>
      </w:r>
      <w:r w:rsidRPr="005A6942">
        <w:rPr>
          <w:rFonts w:asciiTheme="minorHAnsi" w:hAnsiTheme="minorHAnsi" w:cstheme="minorHAnsi"/>
          <w:sz w:val="24"/>
          <w:szCs w:val="24"/>
        </w:rPr>
        <w:tab/>
      </w:r>
      <w:r w:rsidRPr="005A6942">
        <w:rPr>
          <w:rFonts w:asciiTheme="minorHAnsi" w:hAnsiTheme="minorHAnsi" w:cstheme="minorHAnsi"/>
          <w:sz w:val="24"/>
          <w:szCs w:val="24"/>
        </w:rPr>
        <w:tab/>
      </w:r>
      <w:r w:rsidRPr="005A6942">
        <w:rPr>
          <w:rFonts w:asciiTheme="minorHAnsi" w:hAnsiTheme="minorHAnsi" w:cstheme="minorHAnsi"/>
          <w:sz w:val="24"/>
          <w:szCs w:val="24"/>
        </w:rPr>
        <w:tab/>
      </w:r>
      <w:r w:rsidRPr="005A6942">
        <w:rPr>
          <w:rFonts w:asciiTheme="minorHAnsi" w:hAnsiTheme="minorHAnsi" w:cstheme="minorHAnsi"/>
          <w:sz w:val="24"/>
          <w:szCs w:val="24"/>
        </w:rPr>
        <w:tab/>
      </w:r>
      <w:r w:rsidRPr="005A6942">
        <w:rPr>
          <w:rFonts w:asciiTheme="minorHAnsi" w:hAnsiTheme="minorHAnsi" w:cstheme="minorHAnsi"/>
          <w:sz w:val="24"/>
          <w:szCs w:val="24"/>
        </w:rPr>
        <w:tab/>
      </w:r>
    </w:p>
    <w:p w:rsidR="005A6942" w:rsidRPr="005A6942" w:rsidP="005A6942" w14:paraId="7D9AE71A" w14:textId="156F3B48">
      <w:pPr>
        <w:numPr>
          <w:ilvl w:val="12"/>
          <w:numId w:val="0"/>
        </w:numPr>
        <w:tabs>
          <w:tab w:val="left" w:pos="2160"/>
          <w:tab w:val="left" w:pos="2880"/>
          <w:tab w:val="left" w:pos="3600"/>
          <w:tab w:val="left" w:pos="4320"/>
          <w:tab w:val="left" w:pos="5040"/>
          <w:tab w:val="left" w:pos="5760"/>
          <w:tab w:val="left" w:pos="6480"/>
          <w:tab w:val="left" w:pos="7200"/>
          <w:tab w:val="left" w:pos="7920"/>
          <w:tab w:val="left" w:pos="8640"/>
        </w:tabs>
        <w:ind w:left="540" w:hanging="90"/>
        <w:rPr>
          <w:rFonts w:asciiTheme="minorHAnsi" w:hAnsiTheme="minorHAnsi" w:cstheme="minorHAnsi"/>
          <w:sz w:val="24"/>
          <w:szCs w:val="24"/>
          <w:u w:val="single"/>
        </w:rPr>
      </w:pPr>
      <w:r w:rsidRPr="005A6942">
        <w:rPr>
          <w:rFonts w:asciiTheme="minorHAnsi" w:hAnsiTheme="minorHAnsi" w:cstheme="minorHAnsi"/>
          <w:sz w:val="24"/>
          <w:szCs w:val="24"/>
          <w:u w:val="single"/>
        </w:rPr>
        <w:t>Data Collection/Survey Design:</w:t>
      </w:r>
    </w:p>
    <w:p w:rsidR="005A6942" w:rsidRPr="005A6942" w:rsidP="005A6942" w14:paraId="3AA0BDEB" w14:textId="77777777">
      <w:pPr>
        <w:numPr>
          <w:ilvl w:val="12"/>
          <w:numId w:val="0"/>
        </w:numPr>
        <w:tabs>
          <w:tab w:val="left" w:pos="2160"/>
          <w:tab w:val="left" w:pos="2880"/>
          <w:tab w:val="left" w:pos="3600"/>
          <w:tab w:val="left" w:pos="4320"/>
          <w:tab w:val="left" w:pos="5040"/>
          <w:tab w:val="left" w:pos="5760"/>
          <w:tab w:val="left" w:pos="6480"/>
          <w:tab w:val="left" w:pos="7200"/>
          <w:tab w:val="left" w:pos="7920"/>
          <w:tab w:val="left" w:pos="8640"/>
        </w:tabs>
        <w:ind w:left="360"/>
        <w:rPr>
          <w:rFonts w:asciiTheme="minorHAnsi" w:hAnsiTheme="minorHAnsi" w:cstheme="minorHAnsi"/>
          <w:sz w:val="24"/>
          <w:szCs w:val="24"/>
        </w:rPr>
      </w:pPr>
      <w:r w:rsidRPr="005A6942">
        <w:rPr>
          <w:rFonts w:asciiTheme="minorHAnsi" w:hAnsiTheme="minorHAnsi" w:cstheme="minorHAnsi"/>
          <w:sz w:val="24"/>
          <w:szCs w:val="24"/>
        </w:rPr>
        <w:tab/>
      </w:r>
      <w:r w:rsidRPr="005A6942">
        <w:rPr>
          <w:rFonts w:asciiTheme="minorHAnsi" w:hAnsiTheme="minorHAnsi" w:cstheme="minorHAnsi"/>
          <w:sz w:val="24"/>
          <w:szCs w:val="24"/>
        </w:rPr>
        <w:tab/>
      </w:r>
    </w:p>
    <w:p w:rsidR="005A6942" w:rsidRPr="005A6942" w:rsidP="005A6942" w14:paraId="43A2A262" w14:textId="17896F43">
      <w:pPr>
        <w:numPr>
          <w:ilvl w:val="12"/>
          <w:numId w:val="0"/>
        </w:numPr>
        <w:tabs>
          <w:tab w:val="left" w:pos="2160"/>
          <w:tab w:val="left" w:pos="2880"/>
          <w:tab w:val="left" w:pos="3600"/>
          <w:tab w:val="left" w:pos="4320"/>
          <w:tab w:val="left" w:pos="5040"/>
          <w:tab w:val="left" w:pos="5760"/>
          <w:tab w:val="left" w:pos="6480"/>
          <w:tab w:val="left" w:pos="7200"/>
          <w:tab w:val="left" w:pos="7920"/>
          <w:tab w:val="left" w:pos="8640"/>
        </w:tabs>
        <w:ind w:left="450"/>
        <w:rPr>
          <w:rFonts w:asciiTheme="minorHAnsi" w:hAnsiTheme="minorHAnsi" w:cstheme="minorHAnsi"/>
          <w:sz w:val="24"/>
          <w:szCs w:val="24"/>
        </w:rPr>
      </w:pPr>
      <w:r w:rsidRPr="005A6942">
        <w:rPr>
          <w:rFonts w:asciiTheme="minorHAnsi" w:hAnsiTheme="minorHAnsi" w:cstheme="minorHAnsi"/>
          <w:sz w:val="24"/>
          <w:szCs w:val="24"/>
        </w:rPr>
        <w:t>Jason Fields</w:t>
      </w:r>
    </w:p>
    <w:p w:rsidR="005A6942" w:rsidRPr="005A6942" w:rsidP="005A6942" w14:paraId="513C646A" w14:textId="14805D4D">
      <w:pPr>
        <w:numPr>
          <w:ilvl w:val="12"/>
          <w:numId w:val="0"/>
        </w:numPr>
        <w:tabs>
          <w:tab w:val="left" w:pos="2160"/>
          <w:tab w:val="left" w:pos="2880"/>
          <w:tab w:val="left" w:pos="3600"/>
          <w:tab w:val="left" w:pos="4320"/>
          <w:tab w:val="left" w:pos="5040"/>
          <w:tab w:val="left" w:pos="5760"/>
          <w:tab w:val="left" w:pos="6480"/>
          <w:tab w:val="left" w:pos="7200"/>
          <w:tab w:val="left" w:pos="7920"/>
          <w:tab w:val="left" w:pos="8640"/>
        </w:tabs>
        <w:ind w:left="450"/>
        <w:rPr>
          <w:rFonts w:asciiTheme="minorHAnsi" w:hAnsiTheme="minorHAnsi" w:cstheme="minorHAnsi"/>
          <w:sz w:val="24"/>
          <w:szCs w:val="24"/>
        </w:rPr>
      </w:pPr>
      <w:r w:rsidRPr="005A6942">
        <w:rPr>
          <w:rFonts w:asciiTheme="minorHAnsi" w:hAnsiTheme="minorHAnsi" w:cstheme="minorHAnsi"/>
          <w:sz w:val="24"/>
          <w:szCs w:val="24"/>
        </w:rPr>
        <w:t>Social Economic and Housing Statistics Division</w:t>
      </w:r>
    </w:p>
    <w:p w:rsidR="005A6942" w:rsidRPr="005A6942" w:rsidP="005A6942" w14:paraId="14E5160B" w14:textId="4CAE5879">
      <w:pPr>
        <w:numPr>
          <w:ilvl w:val="12"/>
          <w:numId w:val="0"/>
        </w:numPr>
        <w:tabs>
          <w:tab w:val="left" w:pos="2160"/>
          <w:tab w:val="left" w:pos="2880"/>
          <w:tab w:val="left" w:pos="3600"/>
          <w:tab w:val="left" w:pos="4320"/>
          <w:tab w:val="left" w:pos="5040"/>
          <w:tab w:val="left" w:pos="5760"/>
          <w:tab w:val="left" w:pos="6480"/>
          <w:tab w:val="left" w:pos="7200"/>
          <w:tab w:val="left" w:pos="7920"/>
          <w:tab w:val="left" w:pos="8640"/>
        </w:tabs>
        <w:ind w:left="450"/>
        <w:rPr>
          <w:rFonts w:asciiTheme="minorHAnsi" w:hAnsiTheme="minorHAnsi" w:cstheme="minorHAnsi"/>
          <w:sz w:val="24"/>
          <w:szCs w:val="24"/>
        </w:rPr>
      </w:pPr>
      <w:r w:rsidRPr="005A6942">
        <w:rPr>
          <w:rFonts w:asciiTheme="minorHAnsi" w:hAnsiTheme="minorHAnsi" w:cstheme="minorHAnsi"/>
          <w:sz w:val="24"/>
          <w:szCs w:val="24"/>
        </w:rPr>
        <w:t>Demographic Programs Directorate</w:t>
      </w:r>
    </w:p>
    <w:p w:rsidR="005A6942" w:rsidRPr="005A6942" w:rsidP="005A6942" w14:paraId="338B6E2D" w14:textId="25836883">
      <w:pPr>
        <w:numPr>
          <w:ilvl w:val="12"/>
          <w:numId w:val="0"/>
        </w:numPr>
        <w:tabs>
          <w:tab w:val="left" w:pos="2160"/>
          <w:tab w:val="left" w:pos="2880"/>
          <w:tab w:val="left" w:pos="3600"/>
          <w:tab w:val="left" w:pos="4320"/>
          <w:tab w:val="left" w:pos="5040"/>
          <w:tab w:val="left" w:pos="5760"/>
          <w:tab w:val="left" w:pos="6480"/>
          <w:tab w:val="left" w:pos="7200"/>
          <w:tab w:val="left" w:pos="7920"/>
          <w:tab w:val="left" w:pos="8640"/>
        </w:tabs>
        <w:ind w:left="450"/>
        <w:rPr>
          <w:rFonts w:asciiTheme="minorHAnsi" w:hAnsiTheme="minorHAnsi" w:cstheme="minorHAnsi"/>
          <w:sz w:val="24"/>
          <w:szCs w:val="24"/>
        </w:rPr>
      </w:pPr>
      <w:r w:rsidRPr="005A6942">
        <w:rPr>
          <w:rFonts w:asciiTheme="minorHAnsi" w:hAnsiTheme="minorHAnsi" w:cstheme="minorHAnsi"/>
          <w:sz w:val="24"/>
          <w:szCs w:val="24"/>
        </w:rPr>
        <w:t>jason.m.fields@census.gov</w:t>
      </w:r>
    </w:p>
    <w:p w:rsidR="005A6942" w:rsidRPr="005A6942" w:rsidP="005A6942" w14:paraId="070E8772" w14:textId="77777777">
      <w:pPr>
        <w:numPr>
          <w:ilvl w:val="12"/>
          <w:numId w:val="0"/>
        </w:numPr>
        <w:tabs>
          <w:tab w:val="left" w:pos="2160"/>
          <w:tab w:val="left" w:pos="2880"/>
          <w:tab w:val="left" w:pos="3600"/>
          <w:tab w:val="left" w:pos="4320"/>
          <w:tab w:val="left" w:pos="5040"/>
          <w:tab w:val="left" w:pos="5760"/>
          <w:tab w:val="left" w:pos="6480"/>
          <w:tab w:val="left" w:pos="7200"/>
          <w:tab w:val="left" w:pos="7920"/>
          <w:tab w:val="left" w:pos="8640"/>
        </w:tabs>
        <w:ind w:left="450"/>
        <w:rPr>
          <w:rFonts w:asciiTheme="minorHAnsi" w:hAnsiTheme="minorHAnsi" w:cstheme="minorHAnsi"/>
          <w:sz w:val="24"/>
          <w:szCs w:val="24"/>
        </w:rPr>
      </w:pPr>
    </w:p>
    <w:p w:rsidR="005A6942" w:rsidRPr="005A6942" w:rsidP="005A6942" w14:paraId="536EE4BF" w14:textId="55606451">
      <w:pPr>
        <w:numPr>
          <w:ilvl w:val="12"/>
          <w:numId w:val="0"/>
        </w:numPr>
        <w:tabs>
          <w:tab w:val="left" w:pos="2160"/>
          <w:tab w:val="left" w:pos="2880"/>
          <w:tab w:val="left" w:pos="3600"/>
          <w:tab w:val="left" w:pos="4320"/>
          <w:tab w:val="left" w:pos="5040"/>
          <w:tab w:val="left" w:pos="5760"/>
          <w:tab w:val="left" w:pos="6480"/>
          <w:tab w:val="left" w:pos="7200"/>
          <w:tab w:val="left" w:pos="7920"/>
          <w:tab w:val="left" w:pos="8640"/>
        </w:tabs>
        <w:ind w:left="450"/>
        <w:rPr>
          <w:rFonts w:asciiTheme="minorHAnsi" w:hAnsiTheme="minorHAnsi" w:cstheme="minorHAnsi"/>
          <w:sz w:val="24"/>
          <w:szCs w:val="24"/>
        </w:rPr>
      </w:pPr>
      <w:r w:rsidRPr="005A6942">
        <w:rPr>
          <w:rFonts w:asciiTheme="minorHAnsi" w:hAnsiTheme="minorHAnsi" w:cstheme="minorHAnsi"/>
          <w:sz w:val="24"/>
          <w:szCs w:val="24"/>
        </w:rPr>
        <w:t>Jennifer Hunter Childs</w:t>
      </w:r>
    </w:p>
    <w:p w:rsidR="005A6942" w:rsidRPr="005A6942" w:rsidP="005A6942" w14:paraId="604A6666" w14:textId="78FEBB11">
      <w:pPr>
        <w:numPr>
          <w:ilvl w:val="12"/>
          <w:numId w:val="0"/>
        </w:numPr>
        <w:tabs>
          <w:tab w:val="left" w:pos="2160"/>
          <w:tab w:val="left" w:pos="2880"/>
          <w:tab w:val="left" w:pos="3600"/>
          <w:tab w:val="left" w:pos="4320"/>
          <w:tab w:val="left" w:pos="5040"/>
          <w:tab w:val="left" w:pos="5760"/>
          <w:tab w:val="left" w:pos="6480"/>
          <w:tab w:val="left" w:pos="7200"/>
          <w:tab w:val="left" w:pos="7920"/>
          <w:tab w:val="left" w:pos="8640"/>
        </w:tabs>
        <w:ind w:left="450"/>
        <w:rPr>
          <w:rFonts w:asciiTheme="minorHAnsi" w:hAnsiTheme="minorHAnsi" w:cstheme="minorHAnsi"/>
          <w:sz w:val="24"/>
          <w:szCs w:val="24"/>
        </w:rPr>
      </w:pPr>
      <w:r w:rsidRPr="005A6942">
        <w:rPr>
          <w:rFonts w:asciiTheme="minorHAnsi" w:hAnsiTheme="minorHAnsi" w:cstheme="minorHAnsi"/>
          <w:sz w:val="24"/>
          <w:szCs w:val="24"/>
        </w:rPr>
        <w:t>Center for Behavioral Science Methods</w:t>
      </w:r>
    </w:p>
    <w:p w:rsidR="005A6942" w:rsidRPr="005A6942" w:rsidP="005A6942" w14:paraId="2147504A" w14:textId="545101B5">
      <w:pPr>
        <w:numPr>
          <w:ilvl w:val="12"/>
          <w:numId w:val="0"/>
        </w:numPr>
        <w:tabs>
          <w:tab w:val="left" w:pos="2160"/>
          <w:tab w:val="left" w:pos="2880"/>
          <w:tab w:val="left" w:pos="3600"/>
          <w:tab w:val="left" w:pos="4320"/>
          <w:tab w:val="left" w:pos="5040"/>
          <w:tab w:val="left" w:pos="5760"/>
          <w:tab w:val="left" w:pos="6480"/>
          <w:tab w:val="left" w:pos="7200"/>
          <w:tab w:val="left" w:pos="7920"/>
          <w:tab w:val="left" w:pos="8640"/>
        </w:tabs>
        <w:ind w:left="450"/>
        <w:rPr>
          <w:rFonts w:asciiTheme="minorHAnsi" w:hAnsiTheme="minorHAnsi" w:cstheme="minorHAnsi"/>
          <w:sz w:val="24"/>
          <w:szCs w:val="24"/>
        </w:rPr>
      </w:pPr>
      <w:r w:rsidRPr="005A6942">
        <w:rPr>
          <w:rFonts w:asciiTheme="minorHAnsi" w:hAnsiTheme="minorHAnsi" w:cstheme="minorHAnsi"/>
          <w:sz w:val="24"/>
          <w:szCs w:val="24"/>
        </w:rPr>
        <w:t>Associate Director Research and Methodology</w:t>
      </w:r>
      <w:r w:rsidRPr="005A6942">
        <w:rPr>
          <w:rFonts w:asciiTheme="minorHAnsi" w:hAnsiTheme="minorHAnsi" w:cstheme="minorHAnsi"/>
          <w:sz w:val="24"/>
          <w:szCs w:val="24"/>
        </w:rPr>
        <w:tab/>
      </w:r>
      <w:r w:rsidRPr="005A6942">
        <w:rPr>
          <w:rFonts w:asciiTheme="minorHAnsi" w:hAnsiTheme="minorHAnsi" w:cstheme="minorHAnsi"/>
          <w:sz w:val="24"/>
          <w:szCs w:val="24"/>
        </w:rPr>
        <w:tab/>
      </w:r>
      <w:r w:rsidRPr="005A6942">
        <w:rPr>
          <w:rFonts w:asciiTheme="minorHAnsi" w:hAnsiTheme="minorHAnsi" w:cstheme="minorHAnsi"/>
          <w:sz w:val="24"/>
          <w:szCs w:val="24"/>
        </w:rPr>
        <w:tab/>
      </w:r>
    </w:p>
    <w:p w:rsidR="005A6942" w:rsidRPr="005A6942" w:rsidP="005A6942" w14:paraId="47DFFCAD" w14:textId="29A7E35D">
      <w:pPr>
        <w:numPr>
          <w:ilvl w:val="12"/>
          <w:numId w:val="0"/>
        </w:numPr>
        <w:tabs>
          <w:tab w:val="left" w:pos="2160"/>
          <w:tab w:val="left" w:pos="2880"/>
          <w:tab w:val="left" w:pos="3600"/>
          <w:tab w:val="left" w:pos="4320"/>
          <w:tab w:val="left" w:pos="5040"/>
          <w:tab w:val="left" w:pos="5760"/>
          <w:tab w:val="left" w:pos="6480"/>
          <w:tab w:val="left" w:pos="7200"/>
          <w:tab w:val="left" w:pos="7920"/>
          <w:tab w:val="left" w:pos="8640"/>
        </w:tabs>
        <w:ind w:left="450"/>
        <w:rPr>
          <w:rFonts w:asciiTheme="minorHAnsi" w:hAnsiTheme="minorHAnsi" w:cstheme="minorHAnsi"/>
          <w:sz w:val="24"/>
          <w:szCs w:val="24"/>
        </w:rPr>
      </w:pPr>
      <w:r w:rsidRPr="005A6942">
        <w:rPr>
          <w:rFonts w:asciiTheme="minorHAnsi" w:hAnsiTheme="minorHAnsi" w:cstheme="minorHAnsi"/>
          <w:sz w:val="24"/>
          <w:szCs w:val="24"/>
        </w:rPr>
        <w:t>jennifer.hunter.childs@census.gov</w:t>
      </w:r>
    </w:p>
    <w:p w:rsidR="005A6942" w:rsidRPr="005A6942" w:rsidP="005A6942" w14:paraId="76ED51DC" w14:textId="77777777">
      <w:pPr>
        <w:numPr>
          <w:ilvl w:val="12"/>
          <w:numId w:val="0"/>
        </w:numPr>
        <w:tabs>
          <w:tab w:val="left" w:pos="0"/>
          <w:tab w:val="left" w:pos="450"/>
          <w:tab w:val="left" w:pos="990"/>
          <w:tab w:val="left" w:pos="2160"/>
          <w:tab w:val="left" w:pos="2880"/>
          <w:tab w:val="left" w:pos="3600"/>
          <w:tab w:val="left" w:pos="4320"/>
          <w:tab w:val="left" w:pos="5040"/>
          <w:tab w:val="left" w:pos="5760"/>
          <w:tab w:val="left" w:pos="6480"/>
          <w:tab w:val="left" w:pos="7200"/>
          <w:tab w:val="left" w:pos="7920"/>
          <w:tab w:val="left" w:pos="8640"/>
        </w:tabs>
        <w:ind w:left="450"/>
        <w:rPr>
          <w:rFonts w:asciiTheme="minorHAnsi" w:hAnsiTheme="minorHAnsi" w:cstheme="minorHAnsi"/>
          <w:sz w:val="24"/>
          <w:szCs w:val="24"/>
        </w:rPr>
      </w:pPr>
      <w:r w:rsidRPr="005A6942">
        <w:rPr>
          <w:rFonts w:asciiTheme="minorHAnsi" w:hAnsiTheme="minorHAnsi" w:cstheme="minorHAnsi"/>
          <w:sz w:val="24"/>
          <w:szCs w:val="24"/>
        </w:rPr>
        <w:t xml:space="preserve">                                         </w:t>
      </w:r>
      <w:r w:rsidRPr="005A6942">
        <w:rPr>
          <w:rFonts w:asciiTheme="minorHAnsi" w:hAnsiTheme="minorHAnsi" w:cstheme="minorHAnsi"/>
          <w:sz w:val="24"/>
          <w:szCs w:val="24"/>
        </w:rPr>
        <w:tab/>
      </w:r>
      <w:r w:rsidRPr="005A6942">
        <w:rPr>
          <w:rFonts w:asciiTheme="minorHAnsi" w:hAnsiTheme="minorHAnsi" w:cstheme="minorHAnsi"/>
          <w:sz w:val="24"/>
          <w:szCs w:val="24"/>
        </w:rPr>
        <w:tab/>
      </w:r>
      <w:r w:rsidRPr="005A6942">
        <w:rPr>
          <w:rFonts w:asciiTheme="minorHAnsi" w:hAnsiTheme="minorHAnsi" w:cstheme="minorHAnsi"/>
          <w:sz w:val="24"/>
          <w:szCs w:val="24"/>
        </w:rPr>
        <w:tab/>
      </w:r>
      <w:r w:rsidRPr="005A6942">
        <w:rPr>
          <w:rFonts w:asciiTheme="minorHAnsi" w:hAnsiTheme="minorHAnsi" w:cstheme="minorHAnsi"/>
          <w:sz w:val="24"/>
          <w:szCs w:val="24"/>
        </w:rPr>
        <w:tab/>
      </w:r>
      <w:r w:rsidRPr="005A6942">
        <w:rPr>
          <w:rFonts w:asciiTheme="minorHAnsi" w:hAnsiTheme="minorHAnsi" w:cstheme="minorHAnsi"/>
          <w:sz w:val="24"/>
          <w:szCs w:val="24"/>
        </w:rPr>
        <w:tab/>
      </w:r>
    </w:p>
    <w:p w:rsidR="005A6942" w:rsidRPr="005A6942" w:rsidP="005A6942" w14:paraId="096A5D09" w14:textId="77777777">
      <w:pPr>
        <w:numPr>
          <w:ilvl w:val="12"/>
          <w:numId w:val="0"/>
        </w:numPr>
        <w:tabs>
          <w:tab w:val="left" w:pos="480"/>
          <w:tab w:val="left" w:pos="960"/>
          <w:tab w:val="left" w:pos="1170"/>
          <w:tab w:val="left" w:pos="1350"/>
          <w:tab w:val="left" w:pos="1440"/>
          <w:tab w:val="left" w:pos="1920"/>
          <w:tab w:val="left" w:pos="2400"/>
          <w:tab w:val="left" w:pos="5850"/>
          <w:tab w:val="left" w:pos="9240"/>
        </w:tabs>
        <w:ind w:left="450"/>
        <w:rPr>
          <w:rFonts w:asciiTheme="minorHAnsi" w:hAnsiTheme="minorHAnsi" w:cstheme="minorHAnsi"/>
          <w:sz w:val="24"/>
          <w:szCs w:val="24"/>
        </w:rPr>
      </w:pPr>
      <w:r w:rsidRPr="005A6942">
        <w:rPr>
          <w:rFonts w:asciiTheme="minorHAnsi" w:hAnsiTheme="minorHAnsi" w:cstheme="minorHAnsi"/>
          <w:sz w:val="24"/>
          <w:szCs w:val="24"/>
        </w:rPr>
        <w:tab/>
        <w:t xml:space="preserve">   </w:t>
      </w:r>
      <w:r w:rsidRPr="005A6942">
        <w:rPr>
          <w:rFonts w:asciiTheme="minorHAnsi" w:hAnsiTheme="minorHAnsi" w:cstheme="minorHAnsi"/>
          <w:sz w:val="24"/>
          <w:szCs w:val="24"/>
        </w:rPr>
        <w:tab/>
      </w:r>
    </w:p>
    <w:p w:rsidR="005A6942" w:rsidRPr="005A6942" w:rsidP="005A6942" w14:paraId="507FDC57" w14:textId="33504DAB">
      <w:pPr>
        <w:numPr>
          <w:ilvl w:val="12"/>
          <w:numId w:val="0"/>
        </w:numPr>
        <w:tabs>
          <w:tab w:val="left" w:pos="630"/>
          <w:tab w:val="left" w:pos="960"/>
          <w:tab w:val="left" w:pos="1170"/>
          <w:tab w:val="left" w:pos="1350"/>
          <w:tab w:val="left" w:pos="1440"/>
          <w:tab w:val="left" w:pos="1920"/>
          <w:tab w:val="left" w:pos="2400"/>
          <w:tab w:val="left" w:pos="5850"/>
          <w:tab w:val="left" w:pos="9240"/>
        </w:tabs>
        <w:ind w:left="450"/>
        <w:rPr>
          <w:rFonts w:asciiTheme="minorHAnsi" w:hAnsiTheme="minorHAnsi" w:cstheme="minorHAnsi"/>
          <w:sz w:val="24"/>
          <w:szCs w:val="24"/>
          <w:u w:val="single"/>
        </w:rPr>
      </w:pPr>
      <w:r w:rsidRPr="005A6942">
        <w:rPr>
          <w:rFonts w:asciiTheme="minorHAnsi" w:hAnsiTheme="minorHAnsi" w:cstheme="minorHAnsi"/>
          <w:sz w:val="24"/>
          <w:szCs w:val="24"/>
          <w:u w:val="single"/>
        </w:rPr>
        <w:t>Statistical Analysis:</w:t>
      </w:r>
    </w:p>
    <w:p w:rsidR="005A6942" w:rsidRPr="005A6942" w:rsidP="005A6942" w14:paraId="2AC077FB" w14:textId="77777777">
      <w:pPr>
        <w:numPr>
          <w:ilvl w:val="12"/>
          <w:numId w:val="0"/>
        </w:numPr>
        <w:tabs>
          <w:tab w:val="left" w:pos="630"/>
          <w:tab w:val="left" w:pos="960"/>
          <w:tab w:val="left" w:pos="1170"/>
          <w:tab w:val="left" w:pos="1350"/>
          <w:tab w:val="left" w:pos="1440"/>
          <w:tab w:val="left" w:pos="1920"/>
          <w:tab w:val="left" w:pos="2400"/>
          <w:tab w:val="left" w:pos="5850"/>
          <w:tab w:val="left" w:pos="9240"/>
        </w:tabs>
        <w:ind w:left="450"/>
        <w:rPr>
          <w:rFonts w:asciiTheme="minorHAnsi" w:hAnsiTheme="minorHAnsi" w:cstheme="minorHAnsi"/>
          <w:sz w:val="24"/>
          <w:szCs w:val="24"/>
          <w:u w:val="single"/>
        </w:rPr>
      </w:pPr>
    </w:p>
    <w:p w:rsidR="005A6942" w:rsidRPr="005A6942" w:rsidP="005A6942" w14:paraId="5434C6AD" w14:textId="5670181C">
      <w:pPr>
        <w:numPr>
          <w:ilvl w:val="12"/>
          <w:numId w:val="0"/>
        </w:numPr>
        <w:tabs>
          <w:tab w:val="left" w:pos="960"/>
          <w:tab w:val="left" w:pos="1170"/>
          <w:tab w:val="left" w:pos="1350"/>
          <w:tab w:val="left" w:pos="1440"/>
          <w:tab w:val="left" w:pos="1920"/>
          <w:tab w:val="left" w:pos="2400"/>
          <w:tab w:val="left" w:pos="5850"/>
          <w:tab w:val="left" w:pos="9240"/>
        </w:tabs>
        <w:ind w:left="450"/>
        <w:rPr>
          <w:rFonts w:asciiTheme="minorHAnsi" w:hAnsiTheme="minorHAnsi" w:cstheme="minorHAnsi"/>
          <w:sz w:val="24"/>
          <w:szCs w:val="24"/>
        </w:rPr>
      </w:pPr>
      <w:r w:rsidRPr="005A6942">
        <w:rPr>
          <w:rFonts w:asciiTheme="minorHAnsi" w:hAnsiTheme="minorHAnsi" w:cstheme="minorHAnsi"/>
          <w:sz w:val="24"/>
          <w:szCs w:val="24"/>
        </w:rPr>
        <w:t>David Waddington</w:t>
      </w:r>
    </w:p>
    <w:p w:rsidR="005A6942" w:rsidRPr="005A6942" w:rsidP="005A6942" w14:paraId="3AE48DE7" w14:textId="77777777">
      <w:pPr>
        <w:numPr>
          <w:ilvl w:val="12"/>
          <w:numId w:val="0"/>
        </w:numPr>
        <w:tabs>
          <w:tab w:val="left" w:pos="450"/>
          <w:tab w:val="left" w:pos="960"/>
          <w:tab w:val="left" w:pos="1170"/>
          <w:tab w:val="left" w:pos="1350"/>
          <w:tab w:val="left" w:pos="1440"/>
          <w:tab w:val="left" w:pos="1920"/>
          <w:tab w:val="left" w:pos="2400"/>
          <w:tab w:val="left" w:pos="5850"/>
          <w:tab w:val="left" w:pos="9240"/>
        </w:tabs>
        <w:ind w:left="450" w:hanging="90"/>
        <w:rPr>
          <w:rFonts w:asciiTheme="minorHAnsi" w:hAnsiTheme="minorHAnsi" w:cstheme="minorHAnsi"/>
          <w:sz w:val="24"/>
          <w:szCs w:val="24"/>
        </w:rPr>
      </w:pPr>
      <w:r w:rsidRPr="005A6942">
        <w:rPr>
          <w:rFonts w:asciiTheme="minorHAnsi" w:hAnsiTheme="minorHAnsi" w:cstheme="minorHAnsi"/>
          <w:sz w:val="24"/>
          <w:szCs w:val="24"/>
        </w:rPr>
        <w:tab/>
        <w:t>Social Economic and Housing Statistics Division</w:t>
      </w:r>
    </w:p>
    <w:p w:rsidR="005A6942" w:rsidRPr="005A6942" w:rsidP="005A6942" w14:paraId="0A52322D" w14:textId="059E2996">
      <w:pPr>
        <w:numPr>
          <w:ilvl w:val="12"/>
          <w:numId w:val="0"/>
        </w:numPr>
        <w:tabs>
          <w:tab w:val="left" w:pos="450"/>
          <w:tab w:val="left" w:pos="960"/>
          <w:tab w:val="left" w:pos="1170"/>
          <w:tab w:val="left" w:pos="1350"/>
          <w:tab w:val="left" w:pos="1440"/>
          <w:tab w:val="left" w:pos="1920"/>
          <w:tab w:val="left" w:pos="2400"/>
          <w:tab w:val="left" w:pos="5850"/>
          <w:tab w:val="left" w:pos="9240"/>
        </w:tabs>
        <w:ind w:left="450"/>
        <w:rPr>
          <w:rFonts w:asciiTheme="minorHAnsi" w:hAnsiTheme="minorHAnsi" w:cstheme="minorHAnsi"/>
          <w:sz w:val="24"/>
          <w:szCs w:val="24"/>
        </w:rPr>
      </w:pPr>
      <w:r w:rsidRPr="005A6942">
        <w:rPr>
          <w:rFonts w:asciiTheme="minorHAnsi" w:hAnsiTheme="minorHAnsi" w:cstheme="minorHAnsi"/>
          <w:sz w:val="24"/>
          <w:szCs w:val="24"/>
        </w:rPr>
        <w:t>Demographic Programs Directorate</w:t>
      </w:r>
    </w:p>
    <w:p w:rsidR="00A057FA" w:rsidRPr="005A6942" w:rsidP="007B14F9" w14:paraId="53F5F7C1" w14:textId="141A2484">
      <w:pPr>
        <w:numPr>
          <w:ilvl w:val="12"/>
          <w:numId w:val="0"/>
        </w:numPr>
        <w:tabs>
          <w:tab w:val="left" w:pos="990"/>
          <w:tab w:val="left" w:pos="2160"/>
          <w:tab w:val="left" w:pos="2880"/>
          <w:tab w:val="left" w:pos="3600"/>
          <w:tab w:val="left" w:pos="4320"/>
          <w:tab w:val="left" w:pos="5040"/>
          <w:tab w:val="left" w:pos="5760"/>
          <w:tab w:val="left" w:pos="6480"/>
          <w:tab w:val="left" w:pos="7200"/>
          <w:tab w:val="left" w:pos="7920"/>
          <w:tab w:val="left" w:pos="8640"/>
        </w:tabs>
        <w:ind w:left="450"/>
        <w:rPr>
          <w:rFonts w:asciiTheme="minorHAnsi" w:hAnsiTheme="minorHAnsi" w:cstheme="minorHAnsi"/>
          <w:color w:val="0070C0"/>
        </w:rPr>
      </w:pPr>
      <w:r w:rsidRPr="005A6942">
        <w:rPr>
          <w:rFonts w:asciiTheme="minorHAnsi" w:hAnsiTheme="minorHAnsi" w:cstheme="minorHAnsi"/>
          <w:sz w:val="24"/>
          <w:szCs w:val="24"/>
        </w:rPr>
        <w:t>david.g.waddington@census.gov</w:t>
      </w:r>
    </w:p>
    <w:sectPr w:rsidSect="00942196">
      <w:footerReference w:type="default" r:id="rId8"/>
      <w:pgSz w:w="12240" w:h="15840"/>
      <w:pgMar w:top="1440" w:right="1080" w:bottom="1440" w:left="1080" w:header="0" w:footer="1014"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265367147"/>
      <w:docPartObj>
        <w:docPartGallery w:val="Page Numbers (Bottom of Page)"/>
        <w:docPartUnique/>
      </w:docPartObj>
    </w:sdtPr>
    <w:sdtEndPr>
      <w:rPr>
        <w:noProof/>
      </w:rPr>
    </w:sdtEndPr>
    <w:sdtContent>
      <w:p w:rsidR="00B90413" w14:paraId="3781F9BB" w14:textId="77777777">
        <w:pPr>
          <w:pStyle w:val="Footer"/>
        </w:pPr>
        <w:r>
          <w:t xml:space="preserve">Page | </w:t>
        </w:r>
        <w:r>
          <w:fldChar w:fldCharType="begin"/>
        </w:r>
        <w:r>
          <w:instrText xml:space="preserve"> PAGE   \* MERGEFORMAT </w:instrText>
        </w:r>
        <w:r>
          <w:fldChar w:fldCharType="separate"/>
        </w:r>
        <w:r>
          <w:rPr>
            <w:noProof/>
          </w:rPr>
          <w:t>3</w:t>
        </w:r>
        <w:r>
          <w:rPr>
            <w:noProof/>
          </w:rPr>
          <w:fldChar w:fldCharType="end"/>
        </w:r>
      </w:p>
    </w:sdtContent>
  </w:sdt>
  <w:p w:rsidR="00BC1E42" w14:paraId="10564E08"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633534"/>
    <w:multiLevelType w:val="hybridMultilevel"/>
    <w:tmpl w:val="CB4A7B56"/>
    <w:lvl w:ilvl="0">
      <w:start w:val="1"/>
      <w:numFmt w:val="decimal"/>
      <w:lvlText w:val="%1."/>
      <w:lvlJc w:val="left"/>
      <w:pPr>
        <w:ind w:left="400" w:hanging="269"/>
      </w:pPr>
      <w:rPr>
        <w:rFonts w:eastAsia="Arial" w:asciiTheme="minorHAnsi" w:hAnsiTheme="minorHAnsi" w:cstheme="minorHAnsi" w:hint="default"/>
        <w:b/>
        <w:bCs/>
        <w:w w:val="100"/>
        <w:sz w:val="24"/>
        <w:szCs w:val="24"/>
        <w:lang w:val="en-US" w:eastAsia="en-US" w:bidi="en-US"/>
      </w:rPr>
    </w:lvl>
    <w:lvl w:ilvl="1">
      <w:start w:val="0"/>
      <w:numFmt w:val="bullet"/>
      <w:lvlText w:val=""/>
      <w:lvlJc w:val="left"/>
      <w:pPr>
        <w:ind w:left="1120" w:hanging="360"/>
      </w:pPr>
      <w:rPr>
        <w:rFonts w:ascii="Symbol" w:eastAsia="Symbol" w:hAnsi="Symbol" w:cs="Symbol" w:hint="default"/>
        <w:color w:val="2F5496"/>
        <w:w w:val="99"/>
        <w:sz w:val="20"/>
        <w:szCs w:val="20"/>
        <w:lang w:val="en-US" w:eastAsia="en-US" w:bidi="en-US"/>
      </w:rPr>
    </w:lvl>
    <w:lvl w:ilvl="2">
      <w:start w:val="0"/>
      <w:numFmt w:val="bullet"/>
      <w:lvlText w:val="•"/>
      <w:lvlJc w:val="left"/>
      <w:pPr>
        <w:ind w:left="2273" w:hanging="360"/>
      </w:pPr>
      <w:rPr>
        <w:rFonts w:hint="default"/>
        <w:lang w:val="en-US" w:eastAsia="en-US" w:bidi="en-US"/>
      </w:rPr>
    </w:lvl>
    <w:lvl w:ilvl="3">
      <w:start w:val="0"/>
      <w:numFmt w:val="bullet"/>
      <w:lvlText w:val="•"/>
      <w:lvlJc w:val="left"/>
      <w:pPr>
        <w:ind w:left="3426" w:hanging="360"/>
      </w:pPr>
      <w:rPr>
        <w:rFonts w:hint="default"/>
        <w:lang w:val="en-US" w:eastAsia="en-US" w:bidi="en-US"/>
      </w:rPr>
    </w:lvl>
    <w:lvl w:ilvl="4">
      <w:start w:val="0"/>
      <w:numFmt w:val="bullet"/>
      <w:lvlText w:val="•"/>
      <w:lvlJc w:val="left"/>
      <w:pPr>
        <w:ind w:left="4580" w:hanging="360"/>
      </w:pPr>
      <w:rPr>
        <w:rFonts w:hint="default"/>
        <w:lang w:val="en-US" w:eastAsia="en-US" w:bidi="en-US"/>
      </w:rPr>
    </w:lvl>
    <w:lvl w:ilvl="5">
      <w:start w:val="0"/>
      <w:numFmt w:val="bullet"/>
      <w:lvlText w:val="•"/>
      <w:lvlJc w:val="left"/>
      <w:pPr>
        <w:ind w:left="5733" w:hanging="360"/>
      </w:pPr>
      <w:rPr>
        <w:rFonts w:hint="default"/>
        <w:lang w:val="en-US" w:eastAsia="en-US" w:bidi="en-US"/>
      </w:rPr>
    </w:lvl>
    <w:lvl w:ilvl="6">
      <w:start w:val="0"/>
      <w:numFmt w:val="bullet"/>
      <w:lvlText w:val="•"/>
      <w:lvlJc w:val="left"/>
      <w:pPr>
        <w:ind w:left="6886" w:hanging="360"/>
      </w:pPr>
      <w:rPr>
        <w:rFonts w:hint="default"/>
        <w:lang w:val="en-US" w:eastAsia="en-US" w:bidi="en-US"/>
      </w:rPr>
    </w:lvl>
    <w:lvl w:ilvl="7">
      <w:start w:val="0"/>
      <w:numFmt w:val="bullet"/>
      <w:lvlText w:val="•"/>
      <w:lvlJc w:val="left"/>
      <w:pPr>
        <w:ind w:left="8040" w:hanging="360"/>
      </w:pPr>
      <w:rPr>
        <w:rFonts w:hint="default"/>
        <w:lang w:val="en-US" w:eastAsia="en-US" w:bidi="en-US"/>
      </w:rPr>
    </w:lvl>
    <w:lvl w:ilvl="8">
      <w:start w:val="0"/>
      <w:numFmt w:val="bullet"/>
      <w:lvlText w:val="•"/>
      <w:lvlJc w:val="left"/>
      <w:pPr>
        <w:ind w:left="9193" w:hanging="360"/>
      </w:pPr>
      <w:rPr>
        <w:rFonts w:hint="default"/>
        <w:lang w:val="en-US" w:eastAsia="en-US" w:bidi="en-US"/>
      </w:rPr>
    </w:lvl>
  </w:abstractNum>
  <w:abstractNum w:abstractNumId="1">
    <w:nsid w:val="28A27CE7"/>
    <w:multiLevelType w:val="hybridMultilevel"/>
    <w:tmpl w:val="2B6C5CD0"/>
    <w:lvl w:ilvl="0">
      <w:start w:val="1"/>
      <w:numFmt w:val="bullet"/>
      <w:pStyle w:val="bullets"/>
      <w:lvlText w:val="▪"/>
      <w:lvlJc w:val="left"/>
      <w:pPr>
        <w:ind w:left="720" w:hanging="360"/>
      </w:pPr>
      <w:rPr>
        <w:rFonts w:ascii="Arial" w:hAnsi="Arial" w:hint="default"/>
        <w:sz w:val="24"/>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
    <w:nsid w:val="619C7A4C"/>
    <w:multiLevelType w:val="hybridMultilevel"/>
    <w:tmpl w:val="11FAF090"/>
    <w:lvl w:ilvl="0">
      <w:start w:val="1"/>
      <w:numFmt w:val="decimal"/>
      <w:lvlText w:val="%1."/>
      <w:lvlJc w:val="left"/>
      <w:pPr>
        <w:ind w:left="1120" w:hanging="360"/>
      </w:pPr>
    </w:lvl>
    <w:lvl w:ilvl="1" w:tentative="1">
      <w:start w:val="1"/>
      <w:numFmt w:val="lowerLetter"/>
      <w:lvlText w:val="%2."/>
      <w:lvlJc w:val="left"/>
      <w:pPr>
        <w:ind w:left="1840" w:hanging="360"/>
      </w:pPr>
    </w:lvl>
    <w:lvl w:ilvl="2" w:tentative="1">
      <w:start w:val="1"/>
      <w:numFmt w:val="lowerRoman"/>
      <w:lvlText w:val="%3."/>
      <w:lvlJc w:val="right"/>
      <w:pPr>
        <w:ind w:left="2560" w:hanging="180"/>
      </w:pPr>
    </w:lvl>
    <w:lvl w:ilvl="3" w:tentative="1">
      <w:start w:val="1"/>
      <w:numFmt w:val="decimal"/>
      <w:lvlText w:val="%4."/>
      <w:lvlJc w:val="left"/>
      <w:pPr>
        <w:ind w:left="3280" w:hanging="360"/>
      </w:pPr>
    </w:lvl>
    <w:lvl w:ilvl="4" w:tentative="1">
      <w:start w:val="1"/>
      <w:numFmt w:val="lowerLetter"/>
      <w:lvlText w:val="%5."/>
      <w:lvlJc w:val="left"/>
      <w:pPr>
        <w:ind w:left="4000" w:hanging="360"/>
      </w:pPr>
    </w:lvl>
    <w:lvl w:ilvl="5" w:tentative="1">
      <w:start w:val="1"/>
      <w:numFmt w:val="lowerRoman"/>
      <w:lvlText w:val="%6."/>
      <w:lvlJc w:val="right"/>
      <w:pPr>
        <w:ind w:left="4720" w:hanging="180"/>
      </w:pPr>
    </w:lvl>
    <w:lvl w:ilvl="6" w:tentative="1">
      <w:start w:val="1"/>
      <w:numFmt w:val="decimal"/>
      <w:lvlText w:val="%7."/>
      <w:lvlJc w:val="left"/>
      <w:pPr>
        <w:ind w:left="5440" w:hanging="360"/>
      </w:pPr>
    </w:lvl>
    <w:lvl w:ilvl="7" w:tentative="1">
      <w:start w:val="1"/>
      <w:numFmt w:val="lowerLetter"/>
      <w:lvlText w:val="%8."/>
      <w:lvlJc w:val="left"/>
      <w:pPr>
        <w:ind w:left="6160" w:hanging="360"/>
      </w:pPr>
    </w:lvl>
    <w:lvl w:ilvl="8" w:tentative="1">
      <w:start w:val="1"/>
      <w:numFmt w:val="lowerRoman"/>
      <w:lvlText w:val="%9."/>
      <w:lvlJc w:val="right"/>
      <w:pPr>
        <w:ind w:left="6880" w:hanging="180"/>
      </w:pPr>
    </w:lvl>
  </w:abstractNum>
  <w:num w:numId="1" w16cid:durableId="1113593590">
    <w:abstractNumId w:val="0"/>
  </w:num>
  <w:num w:numId="2" w16cid:durableId="167722350">
    <w:abstractNumId w:val="2"/>
  </w:num>
  <w:num w:numId="3" w16cid:durableId="4546431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55B7"/>
    <w:rsid w:val="000A5237"/>
    <w:rsid w:val="000B2AA7"/>
    <w:rsid w:val="00124446"/>
    <w:rsid w:val="001304CC"/>
    <w:rsid w:val="00130530"/>
    <w:rsid w:val="001B4BFE"/>
    <w:rsid w:val="001D5A72"/>
    <w:rsid w:val="00325F54"/>
    <w:rsid w:val="003C315E"/>
    <w:rsid w:val="003E0710"/>
    <w:rsid w:val="00442F57"/>
    <w:rsid w:val="004E2561"/>
    <w:rsid w:val="005367D0"/>
    <w:rsid w:val="005A6942"/>
    <w:rsid w:val="00615B02"/>
    <w:rsid w:val="00643FD0"/>
    <w:rsid w:val="00677C42"/>
    <w:rsid w:val="006C0921"/>
    <w:rsid w:val="00774685"/>
    <w:rsid w:val="007B14F9"/>
    <w:rsid w:val="007B36BA"/>
    <w:rsid w:val="00837B80"/>
    <w:rsid w:val="00892982"/>
    <w:rsid w:val="008C2452"/>
    <w:rsid w:val="008D1DEA"/>
    <w:rsid w:val="00942196"/>
    <w:rsid w:val="009A01EE"/>
    <w:rsid w:val="00A057FA"/>
    <w:rsid w:val="00A63C05"/>
    <w:rsid w:val="00B90413"/>
    <w:rsid w:val="00B955B7"/>
    <w:rsid w:val="00BC1E42"/>
    <w:rsid w:val="00C06DE0"/>
    <w:rsid w:val="00C70E29"/>
    <w:rsid w:val="00D64EFA"/>
    <w:rsid w:val="00E023A4"/>
    <w:rsid w:val="00E12A81"/>
    <w:rsid w:val="00E2028E"/>
    <w:rsid w:val="00E304A8"/>
    <w:rsid w:val="00E7588B"/>
    <w:rsid w:val="00FB223A"/>
    <w:rsid w:val="0A0BD5EB"/>
    <w:rsid w:val="0BF4AB7E"/>
    <w:rsid w:val="0FCFD0A3"/>
    <w:rsid w:val="10FF0A87"/>
    <w:rsid w:val="14EE6DB9"/>
    <w:rsid w:val="15F70536"/>
    <w:rsid w:val="190B062E"/>
    <w:rsid w:val="1CC257FD"/>
    <w:rsid w:val="1EE661B4"/>
    <w:rsid w:val="1F454AF3"/>
    <w:rsid w:val="2129F4FD"/>
    <w:rsid w:val="22510802"/>
    <w:rsid w:val="227CEBB5"/>
    <w:rsid w:val="228FE66D"/>
    <w:rsid w:val="27741E9F"/>
    <w:rsid w:val="2A1854FB"/>
    <w:rsid w:val="2D77FB11"/>
    <w:rsid w:val="31D1D9B4"/>
    <w:rsid w:val="336A2ADE"/>
    <w:rsid w:val="336DAA15"/>
    <w:rsid w:val="3A69365C"/>
    <w:rsid w:val="3D148C5B"/>
    <w:rsid w:val="3D49A21E"/>
    <w:rsid w:val="3FF8EAD4"/>
    <w:rsid w:val="40665199"/>
    <w:rsid w:val="439DF25B"/>
    <w:rsid w:val="4468FD5D"/>
    <w:rsid w:val="4537D6BE"/>
    <w:rsid w:val="45F05BA4"/>
    <w:rsid w:val="474F9928"/>
    <w:rsid w:val="47CAA914"/>
    <w:rsid w:val="48B0BB1C"/>
    <w:rsid w:val="492DBCE0"/>
    <w:rsid w:val="49F40B82"/>
    <w:rsid w:val="4B00FF06"/>
    <w:rsid w:val="4B417763"/>
    <w:rsid w:val="4FA11B1C"/>
    <w:rsid w:val="52D8BBDE"/>
    <w:rsid w:val="543110C2"/>
    <w:rsid w:val="56D97FF1"/>
    <w:rsid w:val="5947FD62"/>
    <w:rsid w:val="5C9E1594"/>
    <w:rsid w:val="5D15F5F8"/>
    <w:rsid w:val="5E88C2A8"/>
    <w:rsid w:val="5F7A684E"/>
    <w:rsid w:val="655C61B5"/>
    <w:rsid w:val="69D92356"/>
    <w:rsid w:val="69F25975"/>
    <w:rsid w:val="6C9DAF74"/>
    <w:rsid w:val="6D10C418"/>
    <w:rsid w:val="720F100F"/>
    <w:rsid w:val="77316346"/>
    <w:rsid w:val="7B18FEFC"/>
    <w:rsid w:val="7C7EDA74"/>
    <w:rsid w:val="7C9AAAE1"/>
    <w:rsid w:val="7E2EAA71"/>
    <w:rsid w:val="7F3A083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A1F7722"/>
  <w15:chartTrackingRefBased/>
  <w15:docId w15:val="{9F8E10C9-D130-4A28-A03C-7F1C06764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B955B7"/>
    <w:pPr>
      <w:widowControl w:val="0"/>
      <w:autoSpaceDE w:val="0"/>
      <w:autoSpaceDN w:val="0"/>
      <w:spacing w:after="0" w:line="240" w:lineRule="auto"/>
    </w:pPr>
    <w:rPr>
      <w:rFonts w:ascii="Arial" w:eastAsia="Arial" w:hAnsi="Arial" w:cs="Arial"/>
      <w:lang w:bidi="en-US"/>
    </w:rPr>
  </w:style>
  <w:style w:type="paragraph" w:styleId="Heading1">
    <w:name w:val="heading 1"/>
    <w:basedOn w:val="Normal"/>
    <w:link w:val="Heading1Char"/>
    <w:uiPriority w:val="1"/>
    <w:qFormat/>
    <w:rsid w:val="00B955B7"/>
    <w:pPr>
      <w:spacing w:before="80"/>
      <w:ind w:left="400"/>
      <w:outlineLvl w:val="0"/>
    </w:pPr>
    <w:rPr>
      <w:b/>
      <w:bCs/>
      <w:sz w:val="24"/>
      <w:szCs w:val="24"/>
    </w:rPr>
  </w:style>
  <w:style w:type="paragraph" w:styleId="Heading2">
    <w:name w:val="heading 2"/>
    <w:basedOn w:val="Normal"/>
    <w:next w:val="Normal"/>
    <w:link w:val="Heading2Char"/>
    <w:uiPriority w:val="9"/>
    <w:semiHidden/>
    <w:unhideWhenUsed/>
    <w:qFormat/>
    <w:rsid w:val="00D64EFA"/>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B955B7"/>
    <w:rPr>
      <w:rFonts w:ascii="Arial" w:eastAsia="Arial" w:hAnsi="Arial" w:cs="Arial"/>
      <w:b/>
      <w:bCs/>
      <w:sz w:val="24"/>
      <w:szCs w:val="24"/>
      <w:lang w:bidi="en-US"/>
    </w:rPr>
  </w:style>
  <w:style w:type="paragraph" w:styleId="BodyText">
    <w:name w:val="Body Text"/>
    <w:basedOn w:val="Normal"/>
    <w:link w:val="BodyTextChar"/>
    <w:uiPriority w:val="1"/>
    <w:qFormat/>
    <w:rsid w:val="00B955B7"/>
    <w:pPr>
      <w:spacing w:before="161"/>
      <w:ind w:left="400"/>
    </w:pPr>
    <w:rPr>
      <w:sz w:val="24"/>
      <w:szCs w:val="24"/>
    </w:rPr>
  </w:style>
  <w:style w:type="character" w:customStyle="1" w:styleId="BodyTextChar">
    <w:name w:val="Body Text Char"/>
    <w:basedOn w:val="DefaultParagraphFont"/>
    <w:link w:val="BodyText"/>
    <w:uiPriority w:val="1"/>
    <w:rsid w:val="00B955B7"/>
    <w:rPr>
      <w:rFonts w:ascii="Arial" w:eastAsia="Arial" w:hAnsi="Arial" w:cs="Arial"/>
      <w:sz w:val="24"/>
      <w:szCs w:val="24"/>
      <w:lang w:bidi="en-US"/>
    </w:rPr>
  </w:style>
  <w:style w:type="paragraph" w:styleId="ListParagraph">
    <w:name w:val="List Paragraph"/>
    <w:basedOn w:val="Normal"/>
    <w:uiPriority w:val="1"/>
    <w:qFormat/>
    <w:rsid w:val="00B955B7"/>
    <w:pPr>
      <w:spacing w:before="161"/>
      <w:ind w:left="760" w:hanging="360"/>
    </w:pPr>
  </w:style>
  <w:style w:type="paragraph" w:styleId="NoSpacing">
    <w:name w:val="No Spacing"/>
    <w:uiPriority w:val="1"/>
    <w:qFormat/>
    <w:rsid w:val="005367D0"/>
    <w:pPr>
      <w:widowControl w:val="0"/>
      <w:autoSpaceDE w:val="0"/>
      <w:autoSpaceDN w:val="0"/>
      <w:spacing w:after="0" w:line="240" w:lineRule="auto"/>
    </w:pPr>
    <w:rPr>
      <w:rFonts w:ascii="Arial" w:eastAsia="Arial" w:hAnsi="Arial" w:cs="Arial"/>
      <w:lang w:bidi="en-US"/>
    </w:rPr>
  </w:style>
  <w:style w:type="paragraph" w:styleId="Header">
    <w:name w:val="header"/>
    <w:basedOn w:val="Normal"/>
    <w:link w:val="HeaderChar"/>
    <w:uiPriority w:val="99"/>
    <w:unhideWhenUsed/>
    <w:rsid w:val="00BC1E42"/>
    <w:pPr>
      <w:tabs>
        <w:tab w:val="center" w:pos="4680"/>
        <w:tab w:val="right" w:pos="9360"/>
      </w:tabs>
    </w:pPr>
  </w:style>
  <w:style w:type="character" w:customStyle="1" w:styleId="HeaderChar">
    <w:name w:val="Header Char"/>
    <w:basedOn w:val="DefaultParagraphFont"/>
    <w:link w:val="Header"/>
    <w:uiPriority w:val="99"/>
    <w:rsid w:val="00BC1E42"/>
    <w:rPr>
      <w:rFonts w:ascii="Arial" w:eastAsia="Arial" w:hAnsi="Arial" w:cs="Arial"/>
      <w:lang w:bidi="en-US"/>
    </w:rPr>
  </w:style>
  <w:style w:type="paragraph" w:styleId="Footer">
    <w:name w:val="footer"/>
    <w:basedOn w:val="Normal"/>
    <w:link w:val="FooterChar"/>
    <w:uiPriority w:val="99"/>
    <w:unhideWhenUsed/>
    <w:rsid w:val="00BC1E42"/>
    <w:pPr>
      <w:tabs>
        <w:tab w:val="center" w:pos="4680"/>
        <w:tab w:val="right" w:pos="9360"/>
      </w:tabs>
    </w:pPr>
  </w:style>
  <w:style w:type="character" w:customStyle="1" w:styleId="FooterChar">
    <w:name w:val="Footer Char"/>
    <w:basedOn w:val="DefaultParagraphFont"/>
    <w:link w:val="Footer"/>
    <w:uiPriority w:val="99"/>
    <w:rsid w:val="00BC1E42"/>
    <w:rPr>
      <w:rFonts w:ascii="Arial" w:eastAsia="Arial" w:hAnsi="Arial" w:cs="Arial"/>
      <w:lang w:bidi="en-US"/>
    </w:rPr>
  </w:style>
  <w:style w:type="character" w:customStyle="1" w:styleId="Heading2Char">
    <w:name w:val="Heading 2 Char"/>
    <w:basedOn w:val="DefaultParagraphFont"/>
    <w:link w:val="Heading2"/>
    <w:uiPriority w:val="9"/>
    <w:rsid w:val="00D64EFA"/>
    <w:rPr>
      <w:rFonts w:asciiTheme="majorHAnsi" w:eastAsiaTheme="majorEastAsia" w:hAnsiTheme="majorHAnsi" w:cstheme="majorBidi"/>
      <w:color w:val="2E74B5" w:themeColor="accent1" w:themeShade="BF"/>
      <w:sz w:val="26"/>
      <w:szCs w:val="26"/>
      <w:lang w:bidi="en-US"/>
    </w:rPr>
  </w:style>
  <w:style w:type="paragraph" w:customStyle="1" w:styleId="bullets">
    <w:name w:val="bullets"/>
    <w:aliases w:val="b1,bu"/>
    <w:basedOn w:val="Normal"/>
    <w:next w:val="Normal"/>
    <w:link w:val="bulletsChar"/>
    <w:qFormat/>
    <w:rsid w:val="00D64EFA"/>
    <w:pPr>
      <w:widowControl/>
      <w:numPr>
        <w:numId w:val="3"/>
      </w:numPr>
      <w:autoSpaceDE/>
      <w:autoSpaceDN/>
      <w:spacing w:after="160"/>
    </w:pPr>
    <w:rPr>
      <w:rFonts w:ascii="Verdana" w:eastAsia="SimSun" w:hAnsi="Verdana" w:cs="Times New Roman"/>
      <w:sz w:val="20"/>
      <w:lang w:eastAsia="zh-CN" w:bidi="ar-SA"/>
    </w:rPr>
  </w:style>
  <w:style w:type="paragraph" w:customStyle="1" w:styleId="table-sourcealt-1">
    <w:name w:val="table-source_alt-1"/>
    <w:basedOn w:val="Normal"/>
    <w:rsid w:val="00D64EFA"/>
    <w:pPr>
      <w:keepLines/>
      <w:widowControl/>
      <w:autoSpaceDE/>
      <w:autoSpaceDN/>
      <w:spacing w:before="120"/>
      <w:ind w:left="187" w:hanging="187"/>
    </w:pPr>
    <w:rPr>
      <w:rFonts w:ascii="Verdana" w:eastAsia="SimSun" w:hAnsi="Verdana" w:cs="Times New Roman"/>
      <w:sz w:val="18"/>
      <w:lang w:eastAsia="zh-CN" w:bidi="ar-SA"/>
    </w:rPr>
  </w:style>
  <w:style w:type="character" w:customStyle="1" w:styleId="bulletsChar">
    <w:name w:val="bullets Char"/>
    <w:aliases w:val="bu Char,bu Char Char,bullets Char Char"/>
    <w:link w:val="bullets"/>
    <w:rsid w:val="00D64EFA"/>
    <w:rPr>
      <w:rFonts w:ascii="Verdana" w:eastAsia="SimSun" w:hAnsi="Verdana" w:cs="Times New Roman"/>
      <w:sz w:val="20"/>
      <w:lang w:eastAsia="zh-CN"/>
    </w:rPr>
  </w:style>
  <w:style w:type="paragraph" w:styleId="Caption">
    <w:name w:val="caption"/>
    <w:basedOn w:val="Normal"/>
    <w:next w:val="Normal"/>
    <w:uiPriority w:val="35"/>
    <w:unhideWhenUsed/>
    <w:qFormat/>
    <w:rsid w:val="00D64EFA"/>
    <w:pPr>
      <w:widowControl/>
      <w:autoSpaceDE/>
      <w:autoSpaceDN/>
      <w:spacing w:after="200"/>
    </w:pPr>
    <w:rPr>
      <w:rFonts w:ascii="Verdana" w:eastAsia="SimSun" w:hAnsi="Verdana" w:cs="Times New Roman"/>
      <w:i/>
      <w:iCs/>
      <w:color w:val="44546A" w:themeColor="text2"/>
      <w:sz w:val="18"/>
      <w:szCs w:val="18"/>
      <w:lang w:eastAsia="zh-CN" w:bidi="ar-SA"/>
    </w:rPr>
  </w:style>
  <w:style w:type="paragraph" w:styleId="FootnoteText">
    <w:name w:val="footnote text"/>
    <w:basedOn w:val="Normal"/>
    <w:link w:val="FootnoteTextChar"/>
    <w:uiPriority w:val="99"/>
    <w:semiHidden/>
    <w:unhideWhenUsed/>
    <w:rsid w:val="00D64EFA"/>
    <w:pPr>
      <w:widowControl/>
      <w:autoSpaceDE/>
      <w:autoSpaceDN/>
    </w:pPr>
    <w:rPr>
      <w:rFonts w:ascii="Verdana" w:eastAsia="SimSun" w:hAnsi="Verdana" w:cs="Times New Roman"/>
      <w:sz w:val="20"/>
      <w:szCs w:val="20"/>
      <w:lang w:eastAsia="zh-CN" w:bidi="ar-SA"/>
    </w:rPr>
  </w:style>
  <w:style w:type="character" w:customStyle="1" w:styleId="FootnoteTextChar">
    <w:name w:val="Footnote Text Char"/>
    <w:basedOn w:val="DefaultParagraphFont"/>
    <w:link w:val="FootnoteText"/>
    <w:uiPriority w:val="99"/>
    <w:semiHidden/>
    <w:rsid w:val="00D64EFA"/>
    <w:rPr>
      <w:rFonts w:ascii="Verdana" w:eastAsia="SimSun" w:hAnsi="Verdana" w:cs="Times New Roman"/>
      <w:sz w:val="20"/>
      <w:szCs w:val="20"/>
      <w:lang w:eastAsia="zh-CN"/>
    </w:rPr>
  </w:style>
  <w:style w:type="character" w:styleId="FootnoteReference">
    <w:name w:val="footnote reference"/>
    <w:basedOn w:val="DefaultParagraphFont"/>
    <w:uiPriority w:val="99"/>
    <w:semiHidden/>
    <w:unhideWhenUsed/>
    <w:rsid w:val="00D64EFA"/>
    <w:rPr>
      <w:vertAlign w:val="superscript"/>
    </w:rPr>
  </w:style>
  <w:style w:type="character" w:styleId="CommentReference">
    <w:name w:val="annotation reference"/>
    <w:basedOn w:val="DefaultParagraphFont"/>
    <w:uiPriority w:val="99"/>
    <w:semiHidden/>
    <w:unhideWhenUsed/>
    <w:rsid w:val="005A6942"/>
    <w:rPr>
      <w:sz w:val="16"/>
      <w:szCs w:val="16"/>
    </w:rPr>
  </w:style>
  <w:style w:type="paragraph" w:styleId="CommentText">
    <w:name w:val="annotation text"/>
    <w:basedOn w:val="Normal"/>
    <w:link w:val="CommentTextChar"/>
    <w:uiPriority w:val="99"/>
    <w:semiHidden/>
    <w:unhideWhenUsed/>
    <w:rsid w:val="005A6942"/>
    <w:rPr>
      <w:sz w:val="20"/>
      <w:szCs w:val="20"/>
    </w:rPr>
  </w:style>
  <w:style w:type="character" w:customStyle="1" w:styleId="CommentTextChar">
    <w:name w:val="Comment Text Char"/>
    <w:basedOn w:val="DefaultParagraphFont"/>
    <w:link w:val="CommentText"/>
    <w:uiPriority w:val="99"/>
    <w:semiHidden/>
    <w:rsid w:val="005A6942"/>
    <w:rPr>
      <w:rFonts w:ascii="Arial" w:eastAsia="Arial" w:hAnsi="Arial" w:cs="Arial"/>
      <w:sz w:val="20"/>
      <w:szCs w:val="20"/>
      <w:lang w:bidi="en-US"/>
    </w:rPr>
  </w:style>
  <w:style w:type="paragraph" w:styleId="CommentSubject">
    <w:name w:val="annotation subject"/>
    <w:basedOn w:val="CommentText"/>
    <w:next w:val="CommentText"/>
    <w:link w:val="CommentSubjectChar"/>
    <w:uiPriority w:val="99"/>
    <w:semiHidden/>
    <w:unhideWhenUsed/>
    <w:rsid w:val="005A6942"/>
    <w:rPr>
      <w:b/>
      <w:bCs/>
    </w:rPr>
  </w:style>
  <w:style w:type="character" w:customStyle="1" w:styleId="CommentSubjectChar">
    <w:name w:val="Comment Subject Char"/>
    <w:basedOn w:val="CommentTextChar"/>
    <w:link w:val="CommentSubject"/>
    <w:uiPriority w:val="99"/>
    <w:semiHidden/>
    <w:rsid w:val="005A6942"/>
    <w:rPr>
      <w:rFonts w:ascii="Arial" w:eastAsia="Arial" w:hAnsi="Arial" w:cs="Arial"/>
      <w:b/>
      <w:bCs/>
      <w:sz w:val="20"/>
      <w:szCs w:val="20"/>
      <w:lang w:bidi="en-US"/>
    </w:rPr>
  </w:style>
  <w:style w:type="paragraph" w:styleId="Revision">
    <w:name w:val="Revision"/>
    <w:hidden/>
    <w:uiPriority w:val="99"/>
    <w:semiHidden/>
    <w:rsid w:val="001D5A72"/>
    <w:pPr>
      <w:spacing w:after="0" w:line="240" w:lineRule="auto"/>
    </w:pPr>
    <w:rPr>
      <w:rFonts w:ascii="Arial" w:eastAsia="Arial" w:hAnsi="Arial" w:cs="Arial"/>
      <w:lang w:bidi="en-US"/>
    </w:rPr>
  </w:style>
  <w:style w:type="character" w:styleId="UnresolvedMention">
    <w:name w:val="Unresolved Mention"/>
    <w:basedOn w:val="DefaultParagraphFont"/>
    <w:uiPriority w:val="99"/>
    <w:unhideWhenUsed/>
    <w:rsid w:val="00C06DE0"/>
    <w:rPr>
      <w:color w:val="605E5C"/>
      <w:shd w:val="clear" w:color="auto" w:fill="E1DFDD"/>
    </w:rPr>
  </w:style>
  <w:style w:type="character" w:styleId="Mention">
    <w:name w:val="Mention"/>
    <w:basedOn w:val="DefaultParagraphFont"/>
    <w:uiPriority w:val="99"/>
    <w:unhideWhenUsed/>
    <w:rsid w:val="00C06DE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spe:Receivers xmlns:spe="http://schemas.microsoft.com/sharepoint/events">
  <Receiver xmlns="">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xmlns="">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xmlns="">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xmlns="">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891B220D071A3644AEB0562A90EF2B68" ma:contentTypeVersion="53" ma:contentTypeDescription="Create a new document." ma:contentTypeScope="" ma:versionID="033633d69c995664a872e472ba78f2a0">
  <xsd:schema xmlns:xsd="http://www.w3.org/2001/XMLSchema" xmlns:xs="http://www.w3.org/2001/XMLSchema" xmlns:p="http://schemas.microsoft.com/office/2006/metadata/properties" xmlns:ns1="http://schemas.microsoft.com/sharepoint/v3" xmlns:ns2="6e791d5b-3bd7-4d87-b80d-5e4c71e4c5f9" xmlns:ns3="558250db-76c6-400c-8e4d-8eb171d738bd" targetNamespace="http://schemas.microsoft.com/office/2006/metadata/properties" ma:root="true" ma:fieldsID="fb99f3bf3c741b96aebd3fab236bdccd" ns1:_="" ns2:_="" ns3:_="">
    <xsd:import namespace="http://schemas.microsoft.com/sharepoint/v3"/>
    <xsd:import namespace="6e791d5b-3bd7-4d87-b80d-5e4c71e4c5f9"/>
    <xsd:import namespace="558250db-76c6-400c-8e4d-8eb171d738bd"/>
    <xsd:element name="properties">
      <xsd:complexType>
        <xsd:sequence>
          <xsd:element name="documentManagement">
            <xsd:complexType>
              <xsd:all>
                <xsd:element ref="ns1:PublishingStartDate" minOccurs="0"/>
                <xsd:element ref="ns1:PublishingExpirationDate" minOccurs="0"/>
                <xsd:element ref="ns2:Document_x0020_Status" minOccurs="0"/>
                <xsd:element ref="ns2:_dlc_DocId" minOccurs="0"/>
                <xsd:element ref="ns2:_dlc_DocIdUrl" minOccurs="0"/>
                <xsd:element ref="ns2:_dlc_DocIdPersistId" minOccurs="0"/>
                <xsd:element ref="ns3:MediaServiceMetadata" minOccurs="0"/>
                <xsd:element ref="ns3:MediaServiceFastMetadata" minOccurs="0"/>
                <xsd:element ref="ns3:Date" minOccurs="0"/>
                <xsd:element ref="ns3:MeetingTopics"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e791d5b-3bd7-4d87-b80d-5e4c71e4c5f9" elementFormDefault="qualified">
    <xsd:import namespace="http://schemas.microsoft.com/office/2006/documentManagement/types"/>
    <xsd:import namespace="http://schemas.microsoft.com/office/infopath/2007/PartnerControls"/>
    <xsd:element name="Document_x0020_Status" ma:index="10" nillable="true" ma:displayName="Document Status" ma:format="Dropdown" ma:internalName="Document_x0020_Status">
      <xsd:simpleType>
        <xsd:restriction base="dms:Choice">
          <xsd:enumeration value="DRAFT"/>
          <xsd:enumeration value="FINAL DRAFT"/>
          <xsd:enumeration value="FINAL COPY"/>
        </xsd:restriction>
      </xsd:simpleType>
    </xsd:element>
    <xsd:element name="_dlc_DocId" ma:index="11" nillable="true" ma:displayName="Document ID Value" ma:description="The value of the document ID assigned to this item."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58250db-76c6-400c-8e4d-8eb171d738bd"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Date" ma:index="16" nillable="true" ma:displayName="Date" ma:format="DateOnly" ma:internalName="Date">
      <xsd:simpleType>
        <xsd:restriction base="dms:DateTime"/>
      </xsd:simpleType>
    </xsd:element>
    <xsd:element name="MeetingTopics" ma:index="17" nillable="true" ma:displayName="Meeting Topics" ma:format="Dropdown" ma:internalName="MeetingTopics">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ate xmlns="558250db-76c6-400c-8e4d-8eb171d738bd" xsi:nil="true"/>
    <MeetingTopics xmlns="558250db-76c6-400c-8e4d-8eb171d738bd" xsi:nil="true"/>
    <PublishingExpirationDate xmlns="http://schemas.microsoft.com/sharepoint/v3" xsi:nil="true"/>
    <Document_x0020_Status xmlns="6e791d5b-3bd7-4d87-b80d-5e4c71e4c5f9" xsi:nil="true"/>
    <PublishingStartDate xmlns="http://schemas.microsoft.com/sharepoint/v3" xsi:nil="true"/>
    <_dlc_DocId xmlns="6e791d5b-3bd7-4d87-b80d-5e4c71e4c5f9">RUT7PQCQP6TS-1120628556-191</_dlc_DocId>
    <_dlc_DocIdUrl xmlns="6e791d5b-3bd7-4d87-b80d-5e4c71e4c5f9">
      <Url>https://uscensus.sharepoint.com/sites/pco/PRAintranet/_layouts/15/DocIdRedir.aspx?ID=RUT7PQCQP6TS-1120628556-191</Url>
      <Description>RUT7PQCQP6TS-1120628556-191</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442F6DD-48F9-422E-95B1-6D884E97D845}">
  <ds:schemaRefs>
    <ds:schemaRef ds:uri="http://schemas.microsoft.com/sharepoint/events"/>
    <ds:schemaRef ds:uri=""/>
  </ds:schemaRefs>
</ds:datastoreItem>
</file>

<file path=customXml/itemProps2.xml><?xml version="1.0" encoding="utf-8"?>
<ds:datastoreItem xmlns:ds="http://schemas.openxmlformats.org/officeDocument/2006/customXml" ds:itemID="{F1870581-78B0-426C-B609-3B4B52A92E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e791d5b-3bd7-4d87-b80d-5e4c71e4c5f9"/>
    <ds:schemaRef ds:uri="558250db-76c6-400c-8e4d-8eb171d738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ADCDF7C-A524-4C82-A864-B81CABA0B5DB}">
  <ds:schemaRefs>
    <ds:schemaRef ds:uri="6e791d5b-3bd7-4d87-b80d-5e4c71e4c5f9"/>
    <ds:schemaRef ds:uri="http://purl.org/dc/dcmitype/"/>
    <ds:schemaRef ds:uri="http://schemas.openxmlformats.org/package/2006/metadata/core-properties"/>
    <ds:schemaRef ds:uri="http://www.w3.org/XML/1998/namespace"/>
    <ds:schemaRef ds:uri="http://schemas.microsoft.com/office/2006/documentManagement/types"/>
    <ds:schemaRef ds:uri="http://purl.org/dc/terms/"/>
    <ds:schemaRef ds:uri="http://schemas.microsoft.com/office/infopath/2007/PartnerControls"/>
    <ds:schemaRef ds:uri="http://purl.org/dc/elements/1.1/"/>
    <ds:schemaRef ds:uri="558250db-76c6-400c-8e4d-8eb171d738bd"/>
    <ds:schemaRef ds:uri="http://schemas.microsoft.com/sharepoint/v3"/>
    <ds:schemaRef ds:uri="http://schemas.microsoft.com/office/2006/metadata/properties"/>
  </ds:schemaRefs>
</ds:datastoreItem>
</file>

<file path=customXml/itemProps4.xml><?xml version="1.0" encoding="utf-8"?>
<ds:datastoreItem xmlns:ds="http://schemas.openxmlformats.org/officeDocument/2006/customXml" ds:itemID="{1B56CAAA-7374-4A3D-BEDF-15EB61C1D95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2072</Words>
  <Characters>11813</Characters>
  <Application>Microsoft Office Word</Application>
  <DocSecurity>0</DocSecurity>
  <Lines>98</Lines>
  <Paragraphs>27</Paragraphs>
  <ScaleCrop>false</ScaleCrop>
  <Company>Bureau of the Census</Company>
  <LinksUpToDate>false</LinksUpToDate>
  <CharactersWithSpaces>13858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Reuling Lenaiyasa (CENSUS/PCO FED)</dc:creator>
  <cp:lastModifiedBy>Cassandra Logan (CENSUS/ADDP FED)</cp:lastModifiedBy>
  <cp:revision>2</cp:revision>
  <dcterms:created xsi:type="dcterms:W3CDTF">2023-06-02T18:21:00Z</dcterms:created>
  <dcterms:modified xsi:type="dcterms:W3CDTF">2023-06-02T18:21:00Z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0x010100891B220D071A3644AEB0562A90EF2B68</vt:lpwstr>
  </property>
  <property fmtid="{D5CDD505-2E9C-101B-9397-08002B2CF9AE}" pid="3" name="_dlc_DocIdItemGuid">
    <vt:lpwstr>5a86410b-1247-43c2-ad4e-0d29e9645750</vt:lpwstr>
  </property>
</Properties>
</file>