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3804" w:rsidRPr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92406F" w:rsidR="0092406F">
        <w:rPr>
          <w:rFonts w:ascii="Times New Roman" w:hAnsi="Times New Roman" w:cs="Times New Roman"/>
          <w:sz w:val="20"/>
          <w:szCs w:val="20"/>
        </w:rPr>
        <w:tab/>
      </w:r>
      <w:r w:rsidRPr="0092406F" w:rsidR="0092406F">
        <w:rPr>
          <w:rFonts w:ascii="Times New Roman" w:hAnsi="Times New Roman" w:cs="Times New Roman"/>
          <w:sz w:val="20"/>
          <w:szCs w:val="20"/>
        </w:rPr>
        <w:tab/>
      </w:r>
      <w:r w:rsidRPr="0092406F" w:rsidR="0092406F">
        <w:rPr>
          <w:rFonts w:ascii="Times New Roman" w:hAnsi="Times New Roman" w:cs="Times New Roman"/>
          <w:sz w:val="20"/>
          <w:szCs w:val="20"/>
        </w:rPr>
        <w:tab/>
      </w:r>
      <w:r w:rsidRPr="0092406F" w:rsidR="0092406F">
        <w:rPr>
          <w:rFonts w:ascii="Times New Roman" w:hAnsi="Times New Roman" w:cs="Times New Roman"/>
          <w:sz w:val="20"/>
          <w:szCs w:val="20"/>
        </w:rPr>
        <w:tab/>
      </w:r>
      <w:r w:rsidRPr="0092406F" w:rsid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 xml:space="preserve">   </w:t>
      </w:r>
      <w:r w:rsidRPr="0092406F" w:rsidR="0092406F">
        <w:rPr>
          <w:rFonts w:ascii="Times New Roman" w:hAnsi="Times New Roman" w:cs="Times New Roman"/>
          <w:sz w:val="20"/>
          <w:szCs w:val="20"/>
        </w:rPr>
        <w:t>OMB Control N</w:t>
      </w:r>
      <w:r w:rsidR="00587657">
        <w:rPr>
          <w:rFonts w:ascii="Times New Roman" w:hAnsi="Times New Roman" w:cs="Times New Roman"/>
          <w:sz w:val="20"/>
          <w:szCs w:val="20"/>
        </w:rPr>
        <w:t>o. 0648-0318  Expiration Date: XX/XX/20XX</w:t>
      </w:r>
    </w:p>
    <w:tbl>
      <w:tblPr>
        <w:tblStyle w:val="TableGrid"/>
        <w:tblW w:w="0" w:type="auto"/>
        <w:tblLook w:val="04A0"/>
      </w:tblPr>
      <w:tblGrid>
        <w:gridCol w:w="1548"/>
        <w:gridCol w:w="4950"/>
        <w:gridCol w:w="4518"/>
      </w:tblGrid>
      <w:tr w:rsidTr="00567465">
        <w:tblPrEx>
          <w:tblW w:w="0" w:type="auto"/>
          <w:tblLook w:val="04A0"/>
        </w:tblPrEx>
        <w:trPr>
          <w:trHeight w:val="1655"/>
        </w:trPr>
        <w:tc>
          <w:tcPr>
            <w:tcW w:w="1548" w:type="dxa"/>
          </w:tcPr>
          <w:p w:rsidR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r:link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Pr="0080365D" w:rsidR="0044677E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0365D" w:rsidR="0044677E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Pr="0092406F" w:rsid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Pr="0044677E" w:rsid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Pr="0044677E"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 w:rsid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63804" w:rsid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804" w:rsid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804" w:rsid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Sect="0044677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87693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9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7E"/>
    <w:rsid w:val="0000386D"/>
    <w:rsid w:val="00004653"/>
    <w:rsid w:val="000679A7"/>
    <w:rsid w:val="00117EE5"/>
    <w:rsid w:val="00285374"/>
    <w:rsid w:val="002A0204"/>
    <w:rsid w:val="0044677E"/>
    <w:rsid w:val="00491132"/>
    <w:rsid w:val="00567465"/>
    <w:rsid w:val="00587657"/>
    <w:rsid w:val="005F2FD4"/>
    <w:rsid w:val="005F4E5C"/>
    <w:rsid w:val="00714580"/>
    <w:rsid w:val="0080365D"/>
    <w:rsid w:val="00825888"/>
    <w:rsid w:val="00863B3A"/>
    <w:rsid w:val="008A2FFB"/>
    <w:rsid w:val="0092406F"/>
    <w:rsid w:val="00963804"/>
    <w:rsid w:val="009B2EAB"/>
    <w:rsid w:val="00B42B3B"/>
    <w:rsid w:val="00BC75AA"/>
    <w:rsid w:val="00BD3B09"/>
    <w:rsid w:val="00D71CDA"/>
    <w:rsid w:val="00E959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830E03"/>
  <w15:docId w15:val="{05813A6A-DF49-4807-B25D-AD841AB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home.nmfs.noaa.gov/ocioweb/webguide/cdprint/images/logo-noaa.gi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Janet.Peery</cp:lastModifiedBy>
  <cp:revision>4</cp:revision>
  <dcterms:created xsi:type="dcterms:W3CDTF">2018-11-28T14:40:00Z</dcterms:created>
  <dcterms:modified xsi:type="dcterms:W3CDTF">2023-01-19T19:27:00Z</dcterms:modified>
</cp:coreProperties>
</file>