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E61C9" w:rsidRPr="00BD7237" w:rsidP="002F49F4" w14:paraId="026A6F2A" w14:textId="3547EA3E">
      <w:pPr>
        <w:pStyle w:val="Heading1"/>
        <w:spacing w:before="0"/>
        <w:ind w:left="0"/>
        <w:jc w:val="center"/>
        <w:rPr>
          <w:rFonts w:cs="Times New Roman"/>
        </w:rPr>
      </w:pPr>
      <w:r w:rsidRPr="00BD7237">
        <w:rPr>
          <w:rFonts w:cs="Times New Roman"/>
        </w:rPr>
        <w:t>SUPPORTING STATEMENT</w:t>
      </w:r>
    </w:p>
    <w:p w:rsidR="00BD7237" w:rsidRPr="00BD7237" w:rsidP="002F49F4" w14:paraId="483760CB" w14:textId="77777777">
      <w:pPr>
        <w:ind w:firstLine="14"/>
        <w:jc w:val="center"/>
        <w:rPr>
          <w:rFonts w:cs="Times New Roman"/>
          <w:b/>
          <w:szCs w:val="24"/>
        </w:rPr>
      </w:pPr>
      <w:r w:rsidRPr="00BD7237">
        <w:rPr>
          <w:rFonts w:cs="Times New Roman"/>
          <w:b/>
          <w:szCs w:val="24"/>
        </w:rPr>
        <w:t>U.S. Department of Commerce</w:t>
      </w:r>
    </w:p>
    <w:p w:rsidR="008E61C9" w:rsidRPr="00BD7237" w:rsidP="002F49F4" w14:paraId="0F8930FB" w14:textId="77777777">
      <w:pPr>
        <w:ind w:firstLine="14"/>
        <w:jc w:val="center"/>
        <w:rPr>
          <w:rFonts w:cs="Times New Roman"/>
          <w:b/>
          <w:szCs w:val="24"/>
        </w:rPr>
      </w:pPr>
      <w:r w:rsidRPr="00BD7237">
        <w:rPr>
          <w:rFonts w:cs="Times New Roman"/>
          <w:b/>
          <w:szCs w:val="24"/>
        </w:rPr>
        <w:t>National Oceanic &amp; Atmospheric Administration</w:t>
      </w:r>
    </w:p>
    <w:p w:rsidR="00324B80" w:rsidP="002F49F4" w14:paraId="1D28C083" w14:textId="77777777">
      <w:pPr>
        <w:ind w:hanging="6"/>
        <w:jc w:val="center"/>
        <w:rPr>
          <w:rFonts w:cs="Times New Roman"/>
          <w:b/>
          <w:szCs w:val="24"/>
        </w:rPr>
      </w:pPr>
      <w:r w:rsidRPr="00324B80">
        <w:rPr>
          <w:rFonts w:cs="Times New Roman"/>
          <w:b/>
          <w:szCs w:val="24"/>
        </w:rPr>
        <w:t>Alaska Region Logbook and Activity Family of Forms</w:t>
      </w:r>
    </w:p>
    <w:p w:rsidR="001D4D9A" w:rsidP="00805A98" w14:paraId="52AFB7DB" w14:textId="4C9AE3F3">
      <w:pPr>
        <w:ind w:hanging="6"/>
        <w:jc w:val="center"/>
        <w:rPr>
          <w:rFonts w:cs="Times New Roman"/>
          <w:b/>
          <w:color w:val="000000" w:themeColor="text1"/>
          <w:szCs w:val="24"/>
        </w:rPr>
      </w:pPr>
      <w:r w:rsidRPr="00BD7237">
        <w:rPr>
          <w:rFonts w:cs="Times New Roman"/>
          <w:b/>
          <w:szCs w:val="24"/>
        </w:rPr>
        <w:t>OMB Control No. 06</w:t>
      </w:r>
      <w:r w:rsidRPr="00BD7237" w:rsidR="00BD7237">
        <w:rPr>
          <w:rFonts w:cs="Times New Roman"/>
          <w:b/>
          <w:szCs w:val="24"/>
        </w:rPr>
        <w:t>48</w:t>
      </w:r>
      <w:r w:rsidRPr="00BD7237">
        <w:rPr>
          <w:rFonts w:cs="Times New Roman"/>
          <w:b/>
          <w:szCs w:val="24"/>
        </w:rPr>
        <w:t>-</w:t>
      </w:r>
      <w:r w:rsidR="00324B80">
        <w:rPr>
          <w:rFonts w:cs="Times New Roman"/>
          <w:b/>
          <w:szCs w:val="24"/>
        </w:rPr>
        <w:t>0213</w:t>
      </w:r>
    </w:p>
    <w:p w:rsidR="002F49F4" w:rsidP="002F49F4" w14:paraId="7D2FB6C7" w14:textId="4450CB96">
      <w:pPr>
        <w:rPr>
          <w:rFonts w:cs="Times New Roman"/>
          <w:b/>
          <w:szCs w:val="24"/>
        </w:rPr>
      </w:pPr>
    </w:p>
    <w:p w:rsidR="00A669B3" w:rsidRPr="00BD7237" w:rsidP="002F49F4" w14:paraId="6A9F03BE" w14:textId="77777777">
      <w:pPr>
        <w:rPr>
          <w:rFonts w:cs="Times New Roman"/>
          <w:b/>
          <w:szCs w:val="24"/>
        </w:rPr>
      </w:pPr>
    </w:p>
    <w:p w:rsidR="008E61C9" w:rsidP="002F49F4" w14:paraId="14A9A778" w14:textId="17057393">
      <w:pPr>
        <w:pStyle w:val="Heading1"/>
        <w:spacing w:before="0"/>
        <w:ind w:left="0"/>
        <w:rPr>
          <w:rFonts w:cs="Times New Roman"/>
        </w:rPr>
      </w:pPr>
      <w:r w:rsidRPr="00BD7237">
        <w:rPr>
          <w:rFonts w:cs="Times New Roman"/>
        </w:rPr>
        <w:t>Abstract</w:t>
      </w:r>
    </w:p>
    <w:p w:rsidR="002F49F4" w:rsidP="002F49F4" w14:paraId="35027B82" w14:textId="77777777">
      <w:pPr>
        <w:rPr>
          <w:rFonts w:cs="Times New Roman"/>
          <w:szCs w:val="24"/>
        </w:rPr>
      </w:pPr>
    </w:p>
    <w:p w:rsidR="009B4525" w:rsidP="002F49F4" w14:paraId="78395253" w14:textId="0D12614E">
      <w:pPr>
        <w:rPr>
          <w:rFonts w:cs="Times New Roman"/>
          <w:szCs w:val="24"/>
        </w:rPr>
      </w:pPr>
      <w:r w:rsidRPr="005169B2">
        <w:rPr>
          <w:rFonts w:cs="Times New Roman"/>
          <w:szCs w:val="24"/>
        </w:rPr>
        <w:t xml:space="preserve">This is a resubmission, with the final rule, of a request by </w:t>
      </w:r>
      <w:r>
        <w:rPr>
          <w:rFonts w:cs="Times New Roman"/>
          <w:szCs w:val="24"/>
        </w:rPr>
        <w:t>t</w:t>
      </w:r>
      <w:r w:rsidRPr="007D7657">
        <w:rPr>
          <w:rFonts w:cs="Times New Roman"/>
          <w:szCs w:val="24"/>
        </w:rPr>
        <w:t xml:space="preserve">he </w:t>
      </w:r>
      <w:r w:rsidRPr="007D7657" w:rsidR="007D7657">
        <w:rPr>
          <w:rFonts w:cs="Times New Roman"/>
          <w:szCs w:val="24"/>
        </w:rPr>
        <w:t xml:space="preserve">National Marine Fisheries Service (NMFS), Alaska Regional Office, </w:t>
      </w:r>
      <w:r>
        <w:rPr>
          <w:rFonts w:cs="Times New Roman"/>
          <w:szCs w:val="24"/>
        </w:rPr>
        <w:t>for</w:t>
      </w:r>
      <w:r w:rsidRPr="007D7657">
        <w:rPr>
          <w:rFonts w:cs="Times New Roman"/>
          <w:szCs w:val="24"/>
        </w:rPr>
        <w:t xml:space="preserve"> </w:t>
      </w:r>
      <w:r w:rsidR="006A51CB">
        <w:rPr>
          <w:rFonts w:cs="Times New Roman"/>
          <w:szCs w:val="24"/>
        </w:rPr>
        <w:t>revision</w:t>
      </w:r>
      <w:r w:rsidRPr="007D7657" w:rsidR="007D7657">
        <w:rPr>
          <w:rFonts w:cs="Times New Roman"/>
          <w:szCs w:val="24"/>
        </w:rPr>
        <w:t xml:space="preserve"> of this currently approved information collection </w:t>
      </w:r>
      <w:r>
        <w:rPr>
          <w:rFonts w:cs="Times New Roman"/>
          <w:szCs w:val="24"/>
        </w:rPr>
        <w:t xml:space="preserve">that consists of </w:t>
      </w:r>
      <w:r w:rsidRPr="009B4525">
        <w:rPr>
          <w:rFonts w:cs="Times New Roman"/>
          <w:szCs w:val="24"/>
        </w:rPr>
        <w:t>paper logbooks and reports</w:t>
      </w:r>
      <w:r>
        <w:rPr>
          <w:rFonts w:cs="Times New Roman"/>
          <w:szCs w:val="24"/>
        </w:rPr>
        <w:t xml:space="preserve"> </w:t>
      </w:r>
      <w:r w:rsidRPr="009B4525">
        <w:rPr>
          <w:rFonts w:cs="Times New Roman"/>
          <w:szCs w:val="24"/>
        </w:rPr>
        <w:t>used for management of the groundfish</w:t>
      </w:r>
      <w:r>
        <w:rPr>
          <w:rFonts w:cs="Times New Roman"/>
          <w:szCs w:val="24"/>
        </w:rPr>
        <w:t xml:space="preserve"> </w:t>
      </w:r>
      <w:r w:rsidRPr="009B4525">
        <w:rPr>
          <w:rFonts w:cs="Times New Roman"/>
          <w:szCs w:val="24"/>
        </w:rPr>
        <w:t>fisheries in the Bering Sea and Aleutian</w:t>
      </w:r>
      <w:r>
        <w:rPr>
          <w:rFonts w:cs="Times New Roman"/>
          <w:szCs w:val="24"/>
        </w:rPr>
        <w:t xml:space="preserve"> </w:t>
      </w:r>
      <w:r w:rsidRPr="009B4525">
        <w:rPr>
          <w:rFonts w:cs="Times New Roman"/>
          <w:szCs w:val="24"/>
        </w:rPr>
        <w:t>Islands Management Area (BSAI) and</w:t>
      </w:r>
      <w:r>
        <w:rPr>
          <w:rFonts w:cs="Times New Roman"/>
          <w:szCs w:val="24"/>
        </w:rPr>
        <w:t xml:space="preserve"> </w:t>
      </w:r>
      <w:r w:rsidRPr="009B4525">
        <w:rPr>
          <w:rFonts w:cs="Times New Roman"/>
          <w:szCs w:val="24"/>
        </w:rPr>
        <w:t>the Gulf of Alaska (GOA); for</w:t>
      </w:r>
      <w:r>
        <w:rPr>
          <w:rFonts w:cs="Times New Roman"/>
          <w:szCs w:val="24"/>
        </w:rPr>
        <w:t xml:space="preserve"> </w:t>
      </w:r>
      <w:r w:rsidRPr="009B4525">
        <w:rPr>
          <w:rFonts w:cs="Times New Roman"/>
          <w:szCs w:val="24"/>
        </w:rPr>
        <w:t>management of the Individual Fishing</w:t>
      </w:r>
      <w:r>
        <w:rPr>
          <w:rFonts w:cs="Times New Roman"/>
          <w:szCs w:val="24"/>
        </w:rPr>
        <w:t xml:space="preserve"> </w:t>
      </w:r>
      <w:r w:rsidRPr="009B4525">
        <w:rPr>
          <w:rFonts w:cs="Times New Roman"/>
          <w:szCs w:val="24"/>
        </w:rPr>
        <w:t xml:space="preserve">Quota </w:t>
      </w:r>
      <w:r w:rsidR="001C27B9">
        <w:rPr>
          <w:rFonts w:cs="Times New Roman"/>
          <w:szCs w:val="24"/>
        </w:rPr>
        <w:t xml:space="preserve">(IFQ) </w:t>
      </w:r>
      <w:r w:rsidRPr="009B4525">
        <w:rPr>
          <w:rFonts w:cs="Times New Roman"/>
          <w:szCs w:val="24"/>
        </w:rPr>
        <w:t>halibut and sablefish fisheries;</w:t>
      </w:r>
      <w:r>
        <w:rPr>
          <w:rFonts w:cs="Times New Roman"/>
          <w:szCs w:val="24"/>
        </w:rPr>
        <w:t xml:space="preserve"> </w:t>
      </w:r>
      <w:r w:rsidRPr="009B4525">
        <w:rPr>
          <w:rFonts w:cs="Times New Roman"/>
          <w:szCs w:val="24"/>
        </w:rPr>
        <w:t>and for management of the BSAI Crab</w:t>
      </w:r>
      <w:r>
        <w:rPr>
          <w:rFonts w:cs="Times New Roman"/>
          <w:szCs w:val="24"/>
        </w:rPr>
        <w:t xml:space="preserve"> </w:t>
      </w:r>
      <w:r w:rsidRPr="009B4525">
        <w:rPr>
          <w:rFonts w:cs="Times New Roman"/>
          <w:szCs w:val="24"/>
        </w:rPr>
        <w:t>Rationalization Program crab fisheries.</w:t>
      </w:r>
      <w:r w:rsidR="00EF26C0">
        <w:rPr>
          <w:rFonts w:cs="Times New Roman"/>
          <w:szCs w:val="24"/>
        </w:rPr>
        <w:t xml:space="preserve"> </w:t>
      </w:r>
    </w:p>
    <w:p w:rsidR="00EF26C0" w:rsidP="002F49F4" w14:paraId="0D13410F" w14:textId="15891FDA">
      <w:pPr>
        <w:rPr>
          <w:rFonts w:cs="Times New Roman"/>
          <w:szCs w:val="24"/>
        </w:rPr>
      </w:pPr>
    </w:p>
    <w:p w:rsidR="00D73D60" w:rsidP="00D73D60" w14:paraId="3B54E88E" w14:textId="4D93FAAD">
      <w:pPr>
        <w:rPr>
          <w:rFonts w:cs="Times New Roman"/>
          <w:szCs w:val="24"/>
        </w:rPr>
      </w:pPr>
      <w:r w:rsidRPr="00D73D60">
        <w:rPr>
          <w:rFonts w:cs="Times New Roman"/>
          <w:szCs w:val="24"/>
        </w:rPr>
        <w:t>Collecting information from fishery</w:t>
      </w:r>
      <w:r>
        <w:rPr>
          <w:rFonts w:cs="Times New Roman"/>
          <w:szCs w:val="24"/>
        </w:rPr>
        <w:t xml:space="preserve"> </w:t>
      </w:r>
      <w:r w:rsidRPr="00D73D60">
        <w:rPr>
          <w:rFonts w:cs="Times New Roman"/>
          <w:szCs w:val="24"/>
        </w:rPr>
        <w:t>participants is necessary to promote</w:t>
      </w:r>
      <w:r>
        <w:rPr>
          <w:rFonts w:cs="Times New Roman"/>
          <w:szCs w:val="24"/>
        </w:rPr>
        <w:t xml:space="preserve"> </w:t>
      </w:r>
      <w:r w:rsidRPr="00D73D60">
        <w:rPr>
          <w:rFonts w:cs="Times New Roman"/>
          <w:szCs w:val="24"/>
        </w:rPr>
        <w:t>successful management of groundfish,</w:t>
      </w:r>
      <w:r>
        <w:rPr>
          <w:rFonts w:cs="Times New Roman"/>
          <w:szCs w:val="24"/>
        </w:rPr>
        <w:t xml:space="preserve"> </w:t>
      </w:r>
      <w:r w:rsidRPr="00D73D60">
        <w:rPr>
          <w:rFonts w:cs="Times New Roman"/>
          <w:szCs w:val="24"/>
        </w:rPr>
        <w:t>crab, Pacific halibut, and salmon</w:t>
      </w:r>
      <w:r>
        <w:rPr>
          <w:rFonts w:cs="Times New Roman"/>
          <w:szCs w:val="24"/>
        </w:rPr>
        <w:t xml:space="preserve"> </w:t>
      </w:r>
      <w:r w:rsidRPr="00D73D60">
        <w:rPr>
          <w:rFonts w:cs="Times New Roman"/>
          <w:szCs w:val="24"/>
        </w:rPr>
        <w:t>resources. A comprehensive information</w:t>
      </w:r>
      <w:r>
        <w:rPr>
          <w:rFonts w:cs="Times New Roman"/>
          <w:szCs w:val="24"/>
        </w:rPr>
        <w:t xml:space="preserve"> </w:t>
      </w:r>
      <w:r w:rsidRPr="00D73D60">
        <w:rPr>
          <w:rFonts w:cs="Times New Roman"/>
          <w:szCs w:val="24"/>
        </w:rPr>
        <w:t>system that identifies the participants</w:t>
      </w:r>
      <w:r>
        <w:rPr>
          <w:rFonts w:cs="Times New Roman"/>
          <w:szCs w:val="24"/>
        </w:rPr>
        <w:t xml:space="preserve"> </w:t>
      </w:r>
      <w:r w:rsidRPr="00D73D60">
        <w:rPr>
          <w:rFonts w:cs="Times New Roman"/>
          <w:szCs w:val="24"/>
        </w:rPr>
        <w:t>and monitors their fishing activity is</w:t>
      </w:r>
      <w:r>
        <w:rPr>
          <w:rFonts w:cs="Times New Roman"/>
          <w:szCs w:val="24"/>
        </w:rPr>
        <w:t xml:space="preserve"> </w:t>
      </w:r>
      <w:r w:rsidRPr="00D73D60">
        <w:rPr>
          <w:rFonts w:cs="Times New Roman"/>
          <w:szCs w:val="24"/>
        </w:rPr>
        <w:t>necessary to enforce the management</w:t>
      </w:r>
      <w:r w:rsidR="0071706F">
        <w:rPr>
          <w:rFonts w:cs="Times New Roman"/>
          <w:szCs w:val="24"/>
        </w:rPr>
        <w:t xml:space="preserve"> </w:t>
      </w:r>
      <w:r w:rsidRPr="00D73D60">
        <w:rPr>
          <w:rFonts w:cs="Times New Roman"/>
          <w:szCs w:val="24"/>
        </w:rPr>
        <w:t>measures and prevent overfishing. An</w:t>
      </w:r>
      <w:r>
        <w:rPr>
          <w:rFonts w:cs="Times New Roman"/>
          <w:szCs w:val="24"/>
        </w:rPr>
        <w:t xml:space="preserve"> </w:t>
      </w:r>
      <w:r w:rsidRPr="00D73D60">
        <w:rPr>
          <w:rFonts w:cs="Times New Roman"/>
          <w:szCs w:val="24"/>
        </w:rPr>
        <w:t>information system is also needed to</w:t>
      </w:r>
      <w:r>
        <w:rPr>
          <w:rFonts w:cs="Times New Roman"/>
          <w:szCs w:val="24"/>
        </w:rPr>
        <w:t xml:space="preserve"> </w:t>
      </w:r>
      <w:r w:rsidRPr="00D73D60">
        <w:rPr>
          <w:rFonts w:cs="Times New Roman"/>
          <w:szCs w:val="24"/>
        </w:rPr>
        <w:t>measure the consequences of</w:t>
      </w:r>
      <w:r w:rsidR="0071706F">
        <w:rPr>
          <w:rFonts w:cs="Times New Roman"/>
          <w:szCs w:val="24"/>
        </w:rPr>
        <w:t xml:space="preserve"> </w:t>
      </w:r>
      <w:r w:rsidRPr="00D73D60">
        <w:rPr>
          <w:rFonts w:cs="Times New Roman"/>
          <w:szCs w:val="24"/>
        </w:rPr>
        <w:t>management controls. This collection</w:t>
      </w:r>
      <w:r>
        <w:rPr>
          <w:rFonts w:cs="Times New Roman"/>
          <w:szCs w:val="24"/>
        </w:rPr>
        <w:t xml:space="preserve"> </w:t>
      </w:r>
      <w:r w:rsidRPr="00D73D60">
        <w:rPr>
          <w:rFonts w:cs="Times New Roman"/>
          <w:szCs w:val="24"/>
        </w:rPr>
        <w:t>supports an effective monitoring and</w:t>
      </w:r>
      <w:r>
        <w:rPr>
          <w:rFonts w:cs="Times New Roman"/>
          <w:szCs w:val="24"/>
        </w:rPr>
        <w:t xml:space="preserve"> </w:t>
      </w:r>
      <w:r w:rsidRPr="00D73D60">
        <w:rPr>
          <w:rFonts w:cs="Times New Roman"/>
          <w:szCs w:val="24"/>
        </w:rPr>
        <w:t>enforcement system with information</w:t>
      </w:r>
      <w:r>
        <w:rPr>
          <w:rFonts w:cs="Times New Roman"/>
          <w:szCs w:val="24"/>
        </w:rPr>
        <w:t xml:space="preserve"> </w:t>
      </w:r>
      <w:r w:rsidRPr="00D73D60">
        <w:rPr>
          <w:rFonts w:cs="Times New Roman"/>
          <w:szCs w:val="24"/>
        </w:rPr>
        <w:t>that includes identification of the</w:t>
      </w:r>
      <w:r>
        <w:rPr>
          <w:rFonts w:cs="Times New Roman"/>
          <w:szCs w:val="24"/>
        </w:rPr>
        <w:t xml:space="preserve"> </w:t>
      </w:r>
      <w:r w:rsidRPr="00D73D60">
        <w:rPr>
          <w:rFonts w:cs="Times New Roman"/>
          <w:szCs w:val="24"/>
        </w:rPr>
        <w:t>participating vessels, operators, dealers,</w:t>
      </w:r>
      <w:r>
        <w:rPr>
          <w:rFonts w:cs="Times New Roman"/>
          <w:szCs w:val="24"/>
        </w:rPr>
        <w:t xml:space="preserve"> </w:t>
      </w:r>
      <w:r w:rsidRPr="00D73D60">
        <w:rPr>
          <w:rFonts w:cs="Times New Roman"/>
          <w:szCs w:val="24"/>
        </w:rPr>
        <w:t>and processors; location of the fishing</w:t>
      </w:r>
      <w:r>
        <w:rPr>
          <w:rFonts w:cs="Times New Roman"/>
          <w:szCs w:val="24"/>
        </w:rPr>
        <w:t xml:space="preserve"> </w:t>
      </w:r>
      <w:r w:rsidRPr="00D73D60">
        <w:rPr>
          <w:rFonts w:cs="Times New Roman"/>
          <w:szCs w:val="24"/>
        </w:rPr>
        <w:t>activity; timeframes when fishing and</w:t>
      </w:r>
      <w:r>
        <w:rPr>
          <w:rFonts w:cs="Times New Roman"/>
          <w:szCs w:val="24"/>
        </w:rPr>
        <w:t xml:space="preserve"> </w:t>
      </w:r>
      <w:r w:rsidRPr="00D73D60">
        <w:rPr>
          <w:rFonts w:cs="Times New Roman"/>
          <w:szCs w:val="24"/>
        </w:rPr>
        <w:t>processing is occurring; and shipment</w:t>
      </w:r>
      <w:r w:rsidR="0071706F">
        <w:rPr>
          <w:rFonts w:cs="Times New Roman"/>
          <w:szCs w:val="24"/>
        </w:rPr>
        <w:t xml:space="preserve"> </w:t>
      </w:r>
      <w:r w:rsidRPr="00D73D60">
        <w:rPr>
          <w:rFonts w:cs="Times New Roman"/>
          <w:szCs w:val="24"/>
        </w:rPr>
        <w:t>and transfer of fishing products.</w:t>
      </w:r>
      <w:r w:rsidRPr="0071706F" w:rsidR="0071706F">
        <w:rPr>
          <w:rFonts w:cs="Times New Roman"/>
          <w:szCs w:val="24"/>
        </w:rPr>
        <w:t xml:space="preserve"> </w:t>
      </w:r>
      <w:r w:rsidRPr="00D73D60" w:rsidR="0071706F">
        <w:rPr>
          <w:rFonts w:cs="Times New Roman"/>
          <w:szCs w:val="24"/>
        </w:rPr>
        <w:t>The information collected promotes the goals and objectives of the fishery management plans, the Magnuson-Stevens Act, and other applicable laws.</w:t>
      </w:r>
    </w:p>
    <w:p w:rsidR="00236DC2" w:rsidP="00D73D60" w14:paraId="41048D26" w14:textId="4FB577D0">
      <w:pPr>
        <w:rPr>
          <w:rFonts w:cs="Times New Roman"/>
          <w:szCs w:val="24"/>
        </w:rPr>
      </w:pPr>
    </w:p>
    <w:p w:rsidR="006A51CB" w:rsidRPr="006A51CB" w:rsidP="006A51CB" w14:paraId="384ED800" w14:textId="652C4973">
      <w:pPr>
        <w:autoSpaceDE/>
        <w:autoSpaceDN/>
        <w:rPr>
          <w:rFonts w:eastAsia="SimSun" w:cs="Times New Roman"/>
          <w:szCs w:val="24"/>
        </w:rPr>
      </w:pPr>
      <w:r w:rsidRPr="006A51CB">
        <w:rPr>
          <w:rFonts w:eastAsia="Times New Roman" w:cs="Times New Roman"/>
          <w:szCs w:val="24"/>
        </w:rPr>
        <w:t xml:space="preserve">This information collection is revised due to </w:t>
      </w:r>
      <w:r w:rsidR="001253C4">
        <w:rPr>
          <w:rFonts w:eastAsia="Times New Roman" w:cs="Times New Roman"/>
          <w:szCs w:val="24"/>
        </w:rPr>
        <w:t>the</w:t>
      </w:r>
      <w:r w:rsidRPr="006A51CB" w:rsidR="001253C4">
        <w:rPr>
          <w:rFonts w:eastAsia="Times New Roman" w:cs="Times New Roman"/>
          <w:szCs w:val="24"/>
        </w:rPr>
        <w:t xml:space="preserve"> </w:t>
      </w:r>
      <w:r w:rsidR="001253C4">
        <w:rPr>
          <w:rFonts w:eastAsia="Times New Roman" w:cs="Times New Roman"/>
          <w:szCs w:val="24"/>
        </w:rPr>
        <w:t>final</w:t>
      </w:r>
      <w:r w:rsidRPr="006A51CB" w:rsidR="001253C4">
        <w:rPr>
          <w:rFonts w:eastAsia="Times New Roman" w:cs="Times New Roman"/>
          <w:szCs w:val="24"/>
        </w:rPr>
        <w:t xml:space="preserve"> </w:t>
      </w:r>
      <w:r w:rsidRPr="006A51CB">
        <w:rPr>
          <w:rFonts w:eastAsia="Times New Roman" w:cs="Times New Roman"/>
          <w:szCs w:val="24"/>
        </w:rPr>
        <w:t>rule (RIN 0648-BL08) to implement Amendment 122 to the Fishery Management Plan for Groundfish of the Bering Sea and Aleutian Islands Management Area, which establish</w:t>
      </w:r>
      <w:r w:rsidR="00071C3E">
        <w:rPr>
          <w:rFonts w:eastAsia="Times New Roman" w:cs="Times New Roman"/>
          <w:szCs w:val="24"/>
        </w:rPr>
        <w:t>es</w:t>
      </w:r>
      <w:r w:rsidRPr="006A51CB">
        <w:rPr>
          <w:rFonts w:eastAsia="Times New Roman" w:cs="Times New Roman"/>
          <w:szCs w:val="24"/>
        </w:rPr>
        <w:t xml:space="preserve"> a new limited access privilege program, the Pacific Cod Trawl Cooperative Program (PCTC Program). </w:t>
      </w:r>
      <w:r w:rsidRPr="006A51CB">
        <w:rPr>
          <w:rFonts w:eastAsia="SimSun" w:cs="Times New Roman"/>
          <w:szCs w:val="24"/>
        </w:rPr>
        <w:t>This rule also affects information collection requirements approved under OMB Control Numbers 0648-0213, -0318, -0334</w:t>
      </w:r>
      <w:r w:rsidR="00AD5BF6">
        <w:rPr>
          <w:rFonts w:eastAsia="SimSun" w:cs="Times New Roman"/>
          <w:szCs w:val="24"/>
        </w:rPr>
        <w:t>,</w:t>
      </w:r>
      <w:r w:rsidRPr="006A51CB">
        <w:rPr>
          <w:rFonts w:eastAsia="SimSun" w:cs="Times New Roman"/>
          <w:szCs w:val="24"/>
        </w:rPr>
        <w:t xml:space="preserve"> -0515</w:t>
      </w:r>
      <w:r w:rsidR="00AD5BF6">
        <w:rPr>
          <w:rFonts w:eastAsia="SimSun" w:cs="Times New Roman"/>
          <w:szCs w:val="24"/>
        </w:rPr>
        <w:t>,</w:t>
      </w:r>
      <w:r w:rsidRPr="006A51CB">
        <w:rPr>
          <w:rFonts w:eastAsia="SimSun" w:cs="Times New Roman"/>
          <w:szCs w:val="24"/>
        </w:rPr>
        <w:t xml:space="preserve"> -0678</w:t>
      </w:r>
      <w:r w:rsidR="00AD5BF6">
        <w:rPr>
          <w:rFonts w:eastAsia="SimSun" w:cs="Times New Roman"/>
          <w:szCs w:val="24"/>
        </w:rPr>
        <w:t>,</w:t>
      </w:r>
      <w:r w:rsidR="009255BD">
        <w:rPr>
          <w:rFonts w:eastAsia="SimSun" w:cs="Times New Roman"/>
          <w:szCs w:val="24"/>
        </w:rPr>
        <w:t xml:space="preserve"> and -0711</w:t>
      </w:r>
      <w:r w:rsidR="00AD5BF6">
        <w:rPr>
          <w:rFonts w:eastAsia="SimSun" w:cs="Times New Roman"/>
          <w:szCs w:val="24"/>
        </w:rPr>
        <w:t>,</w:t>
      </w:r>
      <w:r w:rsidRPr="006A51CB">
        <w:rPr>
          <w:rFonts w:eastAsia="SimSun" w:cs="Times New Roman"/>
          <w:szCs w:val="24"/>
        </w:rPr>
        <w:t xml:space="preserve"> and add</w:t>
      </w:r>
      <w:r w:rsidR="005169B2">
        <w:rPr>
          <w:rFonts w:eastAsia="SimSun" w:cs="Times New Roman"/>
          <w:szCs w:val="24"/>
        </w:rPr>
        <w:t>s</w:t>
      </w:r>
      <w:r w:rsidRPr="006A51CB">
        <w:rPr>
          <w:rFonts w:eastAsia="SimSun" w:cs="Times New Roman"/>
          <w:szCs w:val="24"/>
        </w:rPr>
        <w:t xml:space="preserve"> a new information collection for the PCTC Program under a new OMB control number</w:t>
      </w:r>
      <w:r w:rsidR="00C74664">
        <w:rPr>
          <w:rFonts w:eastAsia="SimSun" w:cs="Times New Roman"/>
          <w:szCs w:val="24"/>
        </w:rPr>
        <w:t>, 0648-0811</w:t>
      </w:r>
      <w:r w:rsidRPr="006A51CB">
        <w:rPr>
          <w:rFonts w:eastAsia="SimSun" w:cs="Times New Roman"/>
          <w:szCs w:val="24"/>
        </w:rPr>
        <w:t xml:space="preserve">. NMFS is submitting separate requests for these collections.  </w:t>
      </w:r>
    </w:p>
    <w:p w:rsidR="006A51CB" w:rsidRPr="006A51CB" w:rsidP="006A51CB" w14:paraId="43C141BB" w14:textId="77777777">
      <w:pPr>
        <w:autoSpaceDE/>
        <w:autoSpaceDN/>
        <w:rPr>
          <w:rFonts w:eastAsia="SimSun" w:cs="Times New Roman"/>
          <w:szCs w:val="24"/>
        </w:rPr>
      </w:pPr>
    </w:p>
    <w:p w:rsidR="006A51CB" w:rsidP="006A51CB" w14:paraId="3249651C" w14:textId="1C092999">
      <w:pPr>
        <w:rPr>
          <w:rFonts w:eastAsia="SimSun" w:cs="Times New Roman"/>
          <w:szCs w:val="24"/>
        </w:rPr>
      </w:pPr>
      <w:r w:rsidRPr="006A51CB">
        <w:rPr>
          <w:rFonts w:eastAsia="SimSun" w:cs="Times New Roman"/>
          <w:szCs w:val="24"/>
        </w:rPr>
        <w:t>Due to this rule, this collection is revised to</w:t>
      </w:r>
      <w:r w:rsidR="008C3622">
        <w:rPr>
          <w:rFonts w:eastAsia="SimSun" w:cs="Times New Roman"/>
          <w:szCs w:val="24"/>
        </w:rPr>
        <w:t xml:space="preserve"> add the requirement</w:t>
      </w:r>
      <w:r w:rsidR="005A322C">
        <w:rPr>
          <w:rFonts w:eastAsia="SimSun" w:cs="Times New Roman"/>
          <w:szCs w:val="24"/>
        </w:rPr>
        <w:t>s</w:t>
      </w:r>
      <w:r w:rsidR="008C3622">
        <w:rPr>
          <w:rFonts w:eastAsia="SimSun" w:cs="Times New Roman"/>
          <w:szCs w:val="24"/>
        </w:rPr>
        <w:t xml:space="preserve"> for catcher vessels participating in the PCTC Program to</w:t>
      </w:r>
      <w:r w:rsidR="005A6971">
        <w:rPr>
          <w:rFonts w:eastAsia="SimSun" w:cs="Times New Roman"/>
          <w:szCs w:val="24"/>
        </w:rPr>
        <w:t xml:space="preserve"> </w:t>
      </w:r>
      <w:r w:rsidR="00395AC0">
        <w:rPr>
          <w:rFonts w:eastAsia="SimSun" w:cs="Times New Roman"/>
          <w:szCs w:val="24"/>
        </w:rPr>
        <w:t xml:space="preserve">maintain </w:t>
      </w:r>
      <w:r w:rsidR="008C3622">
        <w:rPr>
          <w:rFonts w:eastAsia="SimSun" w:cs="Times New Roman"/>
          <w:szCs w:val="24"/>
        </w:rPr>
        <w:t xml:space="preserve">a </w:t>
      </w:r>
      <w:r w:rsidR="00302897">
        <w:rPr>
          <w:rFonts w:eastAsia="SimSun" w:cs="Times New Roman"/>
          <w:szCs w:val="24"/>
        </w:rPr>
        <w:t xml:space="preserve">trawl gear </w:t>
      </w:r>
      <w:r w:rsidRPr="008C3622" w:rsidR="008C3622">
        <w:rPr>
          <w:rFonts w:eastAsia="SimSun" w:cs="Times New Roman"/>
          <w:szCs w:val="24"/>
        </w:rPr>
        <w:t>daily fishing logbook</w:t>
      </w:r>
      <w:r w:rsidR="008C3622">
        <w:rPr>
          <w:rFonts w:eastAsia="SimSun" w:cs="Times New Roman"/>
          <w:szCs w:val="24"/>
        </w:rPr>
        <w:t xml:space="preserve"> and for catcher/processor</w:t>
      </w:r>
      <w:r w:rsidRPr="008C3622" w:rsidR="008C3622">
        <w:rPr>
          <w:rFonts w:eastAsia="SimSun" w:cs="Times New Roman"/>
          <w:szCs w:val="24"/>
        </w:rPr>
        <w:t>s and shoreside processors authorized as processors in the PCTC Program to submit a product transfer report.</w:t>
      </w:r>
      <w:r w:rsidRPr="008C3622" w:rsidR="008C3622">
        <w:t xml:space="preserve"> </w:t>
      </w:r>
      <w:r w:rsidRPr="008C3622" w:rsidR="008C3622">
        <w:rPr>
          <w:rFonts w:eastAsia="SimSun" w:cs="Times New Roman"/>
          <w:szCs w:val="24"/>
        </w:rPr>
        <w:t>Th</w:t>
      </w:r>
      <w:r w:rsidR="005A322C">
        <w:rPr>
          <w:rFonts w:eastAsia="SimSun" w:cs="Times New Roman"/>
          <w:szCs w:val="24"/>
        </w:rPr>
        <w:t>e</w:t>
      </w:r>
      <w:r w:rsidRPr="008C3622" w:rsidR="008C3622">
        <w:rPr>
          <w:rFonts w:eastAsia="SimSun" w:cs="Times New Roman"/>
          <w:szCs w:val="24"/>
        </w:rPr>
        <w:t xml:space="preserve"> </w:t>
      </w:r>
      <w:r w:rsidR="005A322C">
        <w:rPr>
          <w:rFonts w:eastAsia="SimSun" w:cs="Times New Roman"/>
          <w:szCs w:val="24"/>
        </w:rPr>
        <w:t xml:space="preserve">daily fishing logbook requirement increases the </w:t>
      </w:r>
      <w:r w:rsidRPr="005A322C" w:rsidR="005A322C">
        <w:rPr>
          <w:rFonts w:eastAsia="SimSun" w:cs="Times New Roman"/>
          <w:szCs w:val="24"/>
        </w:rPr>
        <w:t>total respondents, responses, and burden for this collection.</w:t>
      </w:r>
      <w:r w:rsidR="005A322C">
        <w:rPr>
          <w:rFonts w:eastAsia="SimSun" w:cs="Times New Roman"/>
          <w:szCs w:val="24"/>
        </w:rPr>
        <w:t xml:space="preserve"> The product transfer report requirement </w:t>
      </w:r>
      <w:r w:rsidRPr="005A322C" w:rsidR="005A322C">
        <w:rPr>
          <w:rFonts w:eastAsia="SimSun" w:cs="Times New Roman"/>
          <w:szCs w:val="24"/>
        </w:rPr>
        <w:t>does not change the respondents</w:t>
      </w:r>
      <w:r w:rsidR="005A322C">
        <w:rPr>
          <w:rFonts w:eastAsia="SimSun" w:cs="Times New Roman"/>
          <w:szCs w:val="24"/>
        </w:rPr>
        <w:t>,</w:t>
      </w:r>
      <w:r w:rsidRPr="005A322C" w:rsidR="005A322C">
        <w:rPr>
          <w:rFonts w:eastAsia="SimSun" w:cs="Times New Roman"/>
          <w:szCs w:val="24"/>
        </w:rPr>
        <w:t xml:space="preserve"> responses</w:t>
      </w:r>
      <w:r w:rsidR="005A322C">
        <w:rPr>
          <w:rFonts w:eastAsia="SimSun" w:cs="Times New Roman"/>
          <w:szCs w:val="24"/>
        </w:rPr>
        <w:t>,</w:t>
      </w:r>
      <w:r w:rsidRPr="005A322C" w:rsidR="005A322C">
        <w:rPr>
          <w:rFonts w:eastAsia="SimSun" w:cs="Times New Roman"/>
          <w:szCs w:val="24"/>
        </w:rPr>
        <w:t xml:space="preserve"> or burden for this collection because all processors expected to be part of this progr</w:t>
      </w:r>
      <w:r w:rsidR="005A322C">
        <w:rPr>
          <w:rFonts w:eastAsia="SimSun" w:cs="Times New Roman"/>
          <w:szCs w:val="24"/>
        </w:rPr>
        <w:t>am currently submit this report</w:t>
      </w:r>
      <w:r w:rsidR="008C3622">
        <w:rPr>
          <w:rFonts w:eastAsia="SimSun" w:cs="Times New Roman"/>
          <w:szCs w:val="24"/>
        </w:rPr>
        <w:t>.</w:t>
      </w:r>
    </w:p>
    <w:p w:rsidR="005A322C" w:rsidP="006A51CB" w14:paraId="708189B0" w14:textId="1AB928A9">
      <w:pPr>
        <w:rPr>
          <w:rFonts w:eastAsia="SimSun" w:cs="Times New Roman"/>
          <w:szCs w:val="24"/>
        </w:rPr>
      </w:pPr>
    </w:p>
    <w:p w:rsidR="005A322C" w:rsidP="006A51CB" w14:paraId="4C599B15" w14:textId="77777777">
      <w:pPr>
        <w:rPr>
          <w:rFonts w:eastAsia="SimSun" w:cs="Times New Roman"/>
          <w:szCs w:val="24"/>
        </w:rPr>
      </w:pPr>
    </w:p>
    <w:p w:rsidR="008E61C9" w:rsidP="000D4E95" w14:paraId="24BBCC6F" w14:textId="24E5534C">
      <w:pPr>
        <w:pStyle w:val="Heading1"/>
        <w:keepNext/>
        <w:widowControl/>
        <w:spacing w:before="0"/>
        <w:ind w:left="0"/>
        <w:rPr>
          <w:rFonts w:cs="Times New Roman"/>
        </w:rPr>
      </w:pPr>
      <w:r w:rsidRPr="00BD7237">
        <w:rPr>
          <w:rFonts w:cs="Times New Roman"/>
        </w:rPr>
        <w:t>Justification</w:t>
      </w:r>
    </w:p>
    <w:p w:rsidR="00F3771E" w:rsidRPr="00BD7237" w:rsidP="000D4E95" w14:paraId="0CB94535" w14:textId="77777777">
      <w:pPr>
        <w:pStyle w:val="Heading1"/>
        <w:keepNext/>
        <w:widowControl/>
        <w:spacing w:before="0"/>
        <w:ind w:left="0"/>
        <w:rPr>
          <w:rFonts w:cs="Times New Roman"/>
        </w:rPr>
      </w:pPr>
    </w:p>
    <w:p w:rsidR="008E61C9" w:rsidRPr="00BD7237" w:rsidP="000D4E95" w14:paraId="539E7E03" w14:textId="77777777">
      <w:pPr>
        <w:pStyle w:val="ListParagraph"/>
        <w:keepNext/>
        <w:widowControl/>
        <w:numPr>
          <w:ilvl w:val="0"/>
          <w:numId w:val="7"/>
        </w:numPr>
        <w:tabs>
          <w:tab w:val="left" w:pos="360"/>
        </w:tabs>
        <w:spacing w:before="0"/>
        <w:ind w:left="0" w:firstLine="0"/>
        <w:rPr>
          <w:rFonts w:cs="Times New Roman"/>
          <w:b/>
          <w:szCs w:val="24"/>
        </w:rPr>
      </w:pPr>
      <w:r w:rsidRPr="00BD7237">
        <w:rPr>
          <w:rFonts w:cs="Times New Roman"/>
          <w:b/>
          <w:szCs w:val="24"/>
        </w:rPr>
        <w:t xml:space="preserve">Explain the circumstances that make the collection of information necessary. Identify any legal or administrative requirements that necessitate the collection. Attach a copy of the </w:t>
      </w:r>
      <w:r w:rsidRPr="00BD7237">
        <w:rPr>
          <w:rFonts w:cs="Times New Roman"/>
          <w:b/>
          <w:szCs w:val="24"/>
        </w:rPr>
        <w:t>appropriate section of each statute and regulation mandating or authorizing the collection of information.</w:t>
      </w:r>
    </w:p>
    <w:p w:rsidR="00A512F7" w:rsidP="000D4E95" w14:paraId="1708AC03" w14:textId="77777777">
      <w:pPr>
        <w:keepNext/>
        <w:widowControl/>
        <w:pBdr>
          <w:top w:val="nil"/>
          <w:left w:val="nil"/>
          <w:bottom w:val="nil"/>
          <w:right w:val="nil"/>
          <w:between w:val="nil"/>
        </w:pBdr>
        <w:autoSpaceDE/>
        <w:autoSpaceDN/>
        <w:rPr>
          <w:rFonts w:eastAsia="Arial" w:cs="Times New Roman"/>
          <w:color w:val="000000"/>
          <w:szCs w:val="24"/>
          <w:lang w:val="en"/>
        </w:rPr>
      </w:pPr>
    </w:p>
    <w:p w:rsidR="00A512F7" w:rsidP="000D4E95" w14:paraId="42BBADA8" w14:textId="75316C9D">
      <w:pPr>
        <w:keepNext/>
        <w:widowControl/>
        <w:pBdr>
          <w:top w:val="nil"/>
          <w:left w:val="nil"/>
          <w:bottom w:val="nil"/>
          <w:right w:val="nil"/>
          <w:between w:val="nil"/>
        </w:pBdr>
        <w:autoSpaceDE/>
        <w:autoSpaceDN/>
        <w:rPr>
          <w:rFonts w:eastAsia="Arial" w:cs="Times New Roman"/>
          <w:color w:val="000000"/>
          <w:szCs w:val="24"/>
          <w:lang w:val="en"/>
        </w:rPr>
      </w:pPr>
      <w:r w:rsidRPr="00A512F7">
        <w:rPr>
          <w:rFonts w:eastAsia="Arial" w:cs="Times New Roman"/>
          <w:color w:val="000000"/>
          <w:szCs w:val="24"/>
          <w:lang w:val="en"/>
        </w:rPr>
        <w:t xml:space="preserve">National Marine Fisheries Service (NMFS), Alaska Region manages the groundfish and crab fisheries in the exclusive economic zone (EEZ) of the Bering Sea and Aleutian Islands Management Area (BSAI) and the groundfish fisheries of the Gulf of Alaska (GOA) under fishery management plans (FMPs) for the respective areas. The North Pacific Fishery Management Council prepared, and NMFS approved, the FMPs under the authority of the </w:t>
      </w:r>
      <w:hyperlink r:id="rId5" w:history="1">
        <w:r w:rsidRPr="00A512F7">
          <w:rPr>
            <w:rFonts w:eastAsia="Arial" w:cs="Times New Roman"/>
            <w:color w:val="0000FF"/>
            <w:szCs w:val="24"/>
            <w:u w:val="single"/>
            <w:lang w:val="en"/>
          </w:rPr>
          <w:t>Magnuson-Stevens Fishery Conservation and Management Act,</w:t>
        </w:r>
      </w:hyperlink>
      <w:r w:rsidRPr="00A512F7">
        <w:rPr>
          <w:rFonts w:eastAsia="Arial" w:cs="Times New Roman"/>
          <w:color w:val="000000"/>
          <w:szCs w:val="24"/>
          <w:lang w:val="en"/>
        </w:rPr>
        <w:t xml:space="preserve"> 16 U.S.C. 1801 </w:t>
      </w:r>
      <w:r w:rsidRPr="00A512F7">
        <w:rPr>
          <w:rFonts w:eastAsia="Arial" w:cs="Times New Roman"/>
          <w:i/>
          <w:color w:val="000000"/>
          <w:szCs w:val="24"/>
          <w:lang w:val="en"/>
        </w:rPr>
        <w:t>et seq</w:t>
      </w:r>
      <w:r w:rsidRPr="00C05374" w:rsidR="00C05374">
        <w:rPr>
          <w:rFonts w:eastAsia="Arial" w:cs="Times New Roman"/>
          <w:color w:val="000000"/>
          <w:szCs w:val="24"/>
          <w:lang w:val="en"/>
        </w:rPr>
        <w:t>. (Magnuson-Stevens Act)</w:t>
      </w:r>
      <w:r w:rsidRPr="00A512F7">
        <w:rPr>
          <w:rFonts w:eastAsia="Arial" w:cs="Times New Roman"/>
          <w:color w:val="000000"/>
          <w:szCs w:val="24"/>
          <w:lang w:val="en"/>
        </w:rPr>
        <w:t xml:space="preserve">. </w:t>
      </w:r>
      <w:r w:rsidR="009239A6">
        <w:rPr>
          <w:rFonts w:eastAsia="Arial" w:cs="Times New Roman"/>
          <w:color w:val="000000"/>
          <w:szCs w:val="24"/>
          <w:lang w:val="en"/>
        </w:rPr>
        <w:t>The FMP</w:t>
      </w:r>
      <w:r w:rsidRPr="00A512F7">
        <w:rPr>
          <w:rFonts w:eastAsia="Arial" w:cs="Times New Roman"/>
          <w:color w:val="000000"/>
          <w:szCs w:val="24"/>
          <w:lang w:val="en"/>
        </w:rPr>
        <w:t>s</w:t>
      </w:r>
      <w:r w:rsidR="009239A6">
        <w:rPr>
          <w:rFonts w:eastAsia="Arial" w:cs="Times New Roman"/>
          <w:color w:val="000000"/>
          <w:szCs w:val="24"/>
          <w:lang w:val="en"/>
        </w:rPr>
        <w:t xml:space="preserve"> are implement</w:t>
      </w:r>
      <w:r w:rsidR="006E6EE5">
        <w:rPr>
          <w:rFonts w:eastAsia="Arial" w:cs="Times New Roman"/>
          <w:color w:val="000000"/>
          <w:szCs w:val="24"/>
          <w:lang w:val="en"/>
        </w:rPr>
        <w:t>e</w:t>
      </w:r>
      <w:r w:rsidR="009239A6">
        <w:rPr>
          <w:rFonts w:eastAsia="Arial" w:cs="Times New Roman"/>
          <w:color w:val="000000"/>
          <w:szCs w:val="24"/>
          <w:lang w:val="en"/>
        </w:rPr>
        <w:t xml:space="preserve">d by regulations </w:t>
      </w:r>
      <w:r w:rsidRPr="00A512F7">
        <w:rPr>
          <w:rFonts w:eastAsia="Arial" w:cs="Times New Roman"/>
          <w:color w:val="000000"/>
          <w:szCs w:val="24"/>
          <w:lang w:val="en"/>
        </w:rPr>
        <w:t>at 50 CFR parts</w:t>
      </w:r>
      <w:hyperlink r:id="rId6">
        <w:r w:rsidRPr="00A512F7">
          <w:rPr>
            <w:rFonts w:eastAsia="Arial" w:cs="Times New Roman"/>
            <w:color w:val="1155CC"/>
            <w:szCs w:val="24"/>
            <w:u w:val="single"/>
            <w:lang w:val="en"/>
          </w:rPr>
          <w:t xml:space="preserve"> 679</w:t>
        </w:r>
      </w:hyperlink>
      <w:r w:rsidRPr="00A512F7">
        <w:rPr>
          <w:rFonts w:eastAsia="Arial" w:cs="Times New Roman"/>
          <w:color w:val="000000"/>
          <w:szCs w:val="24"/>
          <w:lang w:val="en"/>
        </w:rPr>
        <w:t xml:space="preserve"> and</w:t>
      </w:r>
      <w:hyperlink r:id="rId7">
        <w:r w:rsidRPr="00A512F7">
          <w:rPr>
            <w:rFonts w:eastAsia="Arial" w:cs="Times New Roman"/>
            <w:color w:val="1155CC"/>
            <w:szCs w:val="24"/>
            <w:u w:val="single"/>
            <w:lang w:val="en"/>
          </w:rPr>
          <w:t xml:space="preserve"> 680</w:t>
        </w:r>
      </w:hyperlink>
      <w:r w:rsidRPr="00A512F7">
        <w:rPr>
          <w:rFonts w:eastAsia="Arial" w:cs="Times New Roman"/>
          <w:color w:val="000000"/>
          <w:szCs w:val="24"/>
          <w:lang w:val="en"/>
        </w:rPr>
        <w:t>.</w:t>
      </w:r>
      <w:r w:rsidR="009B4525">
        <w:rPr>
          <w:rFonts w:eastAsia="Arial" w:cs="Times New Roman"/>
          <w:color w:val="000000"/>
          <w:szCs w:val="24"/>
          <w:lang w:val="en"/>
        </w:rPr>
        <w:t xml:space="preserve"> </w:t>
      </w:r>
      <w:r w:rsidRPr="009B4525" w:rsidR="009B4525">
        <w:rPr>
          <w:rFonts w:eastAsia="Arial" w:cs="Times New Roman"/>
          <w:color w:val="000000"/>
          <w:szCs w:val="24"/>
          <w:lang w:val="en"/>
        </w:rPr>
        <w:t>Regulations for the logbooks and</w:t>
      </w:r>
      <w:r w:rsidR="009B4525">
        <w:rPr>
          <w:rFonts w:eastAsia="Arial" w:cs="Times New Roman"/>
          <w:color w:val="000000"/>
          <w:szCs w:val="24"/>
          <w:lang w:val="en"/>
        </w:rPr>
        <w:t xml:space="preserve"> </w:t>
      </w:r>
      <w:r w:rsidRPr="009B4525" w:rsidR="009B4525">
        <w:rPr>
          <w:rFonts w:eastAsia="Arial" w:cs="Times New Roman"/>
          <w:color w:val="000000"/>
          <w:szCs w:val="24"/>
          <w:lang w:val="en"/>
        </w:rPr>
        <w:t>reports in this information collection are</w:t>
      </w:r>
      <w:r w:rsidR="009B4525">
        <w:rPr>
          <w:rFonts w:eastAsia="Arial" w:cs="Times New Roman"/>
          <w:color w:val="000000"/>
          <w:szCs w:val="24"/>
          <w:lang w:val="en"/>
        </w:rPr>
        <w:t xml:space="preserve"> </w:t>
      </w:r>
      <w:r w:rsidRPr="009B4525" w:rsidR="009B4525">
        <w:rPr>
          <w:rFonts w:eastAsia="Arial" w:cs="Times New Roman"/>
          <w:color w:val="000000"/>
          <w:szCs w:val="24"/>
          <w:lang w:val="en"/>
        </w:rPr>
        <w:t xml:space="preserve">at </w:t>
      </w:r>
      <w:hyperlink r:id="rId8" w:history="1">
        <w:r w:rsidRPr="009B4525" w:rsidR="009B4525">
          <w:rPr>
            <w:rStyle w:val="Hyperlink"/>
            <w:rFonts w:eastAsia="Arial" w:cs="Times New Roman"/>
            <w:szCs w:val="24"/>
            <w:lang w:val="en"/>
          </w:rPr>
          <w:t>50 CFR 679.5</w:t>
        </w:r>
      </w:hyperlink>
      <w:r w:rsidRPr="009B4525" w:rsidR="009B4525">
        <w:rPr>
          <w:rFonts w:eastAsia="Arial" w:cs="Times New Roman"/>
          <w:color w:val="000000"/>
          <w:szCs w:val="24"/>
          <w:lang w:val="en"/>
        </w:rPr>
        <w:t>.</w:t>
      </w:r>
    </w:p>
    <w:p w:rsidR="00A512F7" w:rsidP="000D4E95" w14:paraId="3501EA36" w14:textId="77777777">
      <w:pPr>
        <w:widowControl/>
        <w:pBdr>
          <w:top w:val="nil"/>
          <w:left w:val="nil"/>
          <w:bottom w:val="nil"/>
          <w:right w:val="nil"/>
          <w:between w:val="nil"/>
        </w:pBdr>
        <w:autoSpaceDE/>
        <w:autoSpaceDN/>
        <w:rPr>
          <w:rFonts w:eastAsia="Arial" w:cs="Times New Roman"/>
          <w:color w:val="000000"/>
          <w:szCs w:val="24"/>
          <w:lang w:val="en"/>
        </w:rPr>
      </w:pPr>
    </w:p>
    <w:p w:rsidR="00A512F7" w:rsidP="000D4E95" w14:paraId="160D0EF1" w14:textId="2FCBA7DC">
      <w:pPr>
        <w:widowControl/>
        <w:pBdr>
          <w:top w:val="nil"/>
          <w:left w:val="nil"/>
          <w:bottom w:val="nil"/>
          <w:right w:val="nil"/>
          <w:between w:val="nil"/>
        </w:pBdr>
        <w:autoSpaceDE/>
        <w:autoSpaceDN/>
        <w:rPr>
          <w:rFonts w:eastAsia="Arial" w:cs="Times New Roman"/>
          <w:color w:val="000000"/>
          <w:szCs w:val="24"/>
          <w:lang w:val="en"/>
        </w:rPr>
      </w:pPr>
      <w:r w:rsidRPr="00A512F7">
        <w:rPr>
          <w:rFonts w:eastAsia="Arial" w:cs="Times New Roman"/>
          <w:color w:val="000000"/>
          <w:szCs w:val="24"/>
          <w:lang w:val="en"/>
        </w:rPr>
        <w:t>NMFS must have the best available biological and socioeconomic information with which to carry out its responsibilities for conserving and managing groundfish resources, as well as other fish resources, such as crab, halibut, and salmon, that are incidentally caught in the groundfish fishery.</w:t>
      </w:r>
    </w:p>
    <w:p w:rsidR="00DB4FD2" w:rsidRPr="00A512F7" w:rsidP="000D4E95" w14:paraId="0A08FE80" w14:textId="77777777">
      <w:pPr>
        <w:widowControl/>
        <w:pBdr>
          <w:top w:val="nil"/>
          <w:left w:val="nil"/>
          <w:bottom w:val="nil"/>
          <w:right w:val="nil"/>
          <w:between w:val="nil"/>
        </w:pBdr>
        <w:autoSpaceDE/>
        <w:autoSpaceDN/>
        <w:rPr>
          <w:rFonts w:eastAsia="Arial" w:cs="Times New Roman"/>
          <w:color w:val="000000"/>
          <w:szCs w:val="24"/>
          <w:lang w:val="en"/>
        </w:rPr>
      </w:pPr>
    </w:p>
    <w:p w:rsidR="00595FD5" w:rsidP="000D4E95" w14:paraId="0741A30E" w14:textId="77777777">
      <w:pPr>
        <w:widowControl/>
        <w:pBdr>
          <w:top w:val="nil"/>
          <w:left w:val="nil"/>
          <w:bottom w:val="nil"/>
          <w:right w:val="nil"/>
          <w:between w:val="nil"/>
        </w:pBdr>
        <w:autoSpaceDE/>
        <w:autoSpaceDN/>
        <w:rPr>
          <w:rFonts w:eastAsia="Arial" w:cs="Times New Roman"/>
          <w:color w:val="000000"/>
          <w:szCs w:val="24"/>
          <w:lang w:val="en"/>
        </w:rPr>
      </w:pPr>
      <w:r>
        <w:rPr>
          <w:rFonts w:eastAsia="Arial" w:cs="Times New Roman"/>
          <w:color w:val="000000"/>
          <w:szCs w:val="24"/>
          <w:lang w:val="en"/>
        </w:rPr>
        <w:t xml:space="preserve">This information collection consists of </w:t>
      </w:r>
      <w:r w:rsidRPr="00DB4FD2">
        <w:rPr>
          <w:rFonts w:eastAsia="Arial" w:cs="Times New Roman"/>
          <w:color w:val="000000"/>
          <w:szCs w:val="24"/>
          <w:lang w:val="en"/>
        </w:rPr>
        <w:t>paper logbooks and reports used for management of the groundfish fisheries in the Bering Sea and Aleutian Islands Management Area (BSAI) and the Gulf of Alaska (GOA); for management of the Individual Fishing Quota (IFQ) halibut and sablefish fisheries; and for management of the BSAI Crab Rationalization Program crab fisheries.</w:t>
      </w:r>
      <w:r w:rsidRPr="00DB4FD2">
        <w:t xml:space="preserve"> </w:t>
      </w:r>
      <w:r w:rsidRPr="00DB4FD2">
        <w:rPr>
          <w:rFonts w:eastAsia="Arial" w:cs="Times New Roman"/>
          <w:color w:val="000000"/>
          <w:szCs w:val="24"/>
          <w:lang w:val="en"/>
        </w:rPr>
        <w:t>The information collected through the</w:t>
      </w:r>
      <w:r>
        <w:rPr>
          <w:rFonts w:eastAsia="Arial" w:cs="Times New Roman"/>
          <w:color w:val="000000"/>
          <w:szCs w:val="24"/>
          <w:lang w:val="en"/>
        </w:rPr>
        <w:t xml:space="preserve"> </w:t>
      </w:r>
      <w:r w:rsidRPr="00DB4FD2">
        <w:rPr>
          <w:rFonts w:eastAsia="Arial" w:cs="Times New Roman"/>
          <w:color w:val="000000"/>
          <w:szCs w:val="24"/>
          <w:lang w:val="en"/>
        </w:rPr>
        <w:t>paper logbooks and reports promotes</w:t>
      </w:r>
      <w:r>
        <w:rPr>
          <w:rFonts w:eastAsia="Arial" w:cs="Times New Roman"/>
          <w:color w:val="000000"/>
          <w:szCs w:val="24"/>
          <w:lang w:val="en"/>
        </w:rPr>
        <w:t xml:space="preserve"> </w:t>
      </w:r>
      <w:r w:rsidRPr="00DB4FD2">
        <w:rPr>
          <w:rFonts w:eastAsia="Arial" w:cs="Times New Roman"/>
          <w:color w:val="000000"/>
          <w:szCs w:val="24"/>
          <w:lang w:val="en"/>
        </w:rPr>
        <w:t>the goals and objectives of the fishery</w:t>
      </w:r>
      <w:r>
        <w:rPr>
          <w:rFonts w:eastAsia="Arial" w:cs="Times New Roman"/>
          <w:color w:val="000000"/>
          <w:szCs w:val="24"/>
          <w:lang w:val="en"/>
        </w:rPr>
        <w:t xml:space="preserve"> </w:t>
      </w:r>
      <w:r w:rsidRPr="00DB4FD2">
        <w:rPr>
          <w:rFonts w:eastAsia="Arial" w:cs="Times New Roman"/>
          <w:color w:val="000000"/>
          <w:szCs w:val="24"/>
          <w:lang w:val="en"/>
        </w:rPr>
        <w:t>management plans, the Magnuson-Stevens Act, and other applicable</w:t>
      </w:r>
      <w:r>
        <w:rPr>
          <w:rFonts w:eastAsia="Arial" w:cs="Times New Roman"/>
          <w:color w:val="000000"/>
          <w:szCs w:val="24"/>
          <w:lang w:val="en"/>
        </w:rPr>
        <w:t xml:space="preserve"> </w:t>
      </w:r>
      <w:r w:rsidRPr="00DB4FD2">
        <w:rPr>
          <w:rFonts w:eastAsia="Arial" w:cs="Times New Roman"/>
          <w:color w:val="000000"/>
          <w:szCs w:val="24"/>
          <w:lang w:val="en"/>
        </w:rPr>
        <w:t xml:space="preserve">laws. </w:t>
      </w:r>
    </w:p>
    <w:p w:rsidR="00595FD5" w:rsidP="000D4E95" w14:paraId="292B3403" w14:textId="77777777">
      <w:pPr>
        <w:widowControl/>
        <w:pBdr>
          <w:top w:val="nil"/>
          <w:left w:val="nil"/>
          <w:bottom w:val="nil"/>
          <w:right w:val="nil"/>
          <w:between w:val="nil"/>
        </w:pBdr>
        <w:autoSpaceDE/>
        <w:autoSpaceDN/>
        <w:rPr>
          <w:rFonts w:eastAsia="Arial" w:cs="Times New Roman"/>
          <w:color w:val="000000"/>
          <w:szCs w:val="24"/>
          <w:lang w:val="en"/>
        </w:rPr>
      </w:pPr>
    </w:p>
    <w:p w:rsidR="00595FD5" w:rsidP="000D4E95" w14:paraId="72E5AFAE" w14:textId="77777777">
      <w:pPr>
        <w:widowControl/>
        <w:pBdr>
          <w:top w:val="nil"/>
          <w:left w:val="nil"/>
          <w:bottom w:val="nil"/>
          <w:right w:val="nil"/>
          <w:between w:val="nil"/>
        </w:pBdr>
        <w:autoSpaceDE/>
        <w:autoSpaceDN/>
        <w:rPr>
          <w:rFonts w:eastAsia="Arial" w:cs="Times New Roman"/>
          <w:color w:val="000000"/>
          <w:szCs w:val="24"/>
          <w:lang w:val="en"/>
        </w:rPr>
      </w:pPr>
      <w:r w:rsidRPr="00DB4FD2">
        <w:rPr>
          <w:rFonts w:eastAsia="Arial" w:cs="Times New Roman"/>
          <w:color w:val="000000"/>
          <w:szCs w:val="24"/>
          <w:lang w:val="en"/>
        </w:rPr>
        <w:t>The collection of reliable data is</w:t>
      </w:r>
      <w:r>
        <w:rPr>
          <w:rFonts w:eastAsia="Arial" w:cs="Times New Roman"/>
          <w:color w:val="000000"/>
          <w:szCs w:val="24"/>
          <w:lang w:val="en"/>
        </w:rPr>
        <w:t xml:space="preserve"> </w:t>
      </w:r>
      <w:r w:rsidRPr="00DB4FD2">
        <w:rPr>
          <w:rFonts w:eastAsia="Arial" w:cs="Times New Roman"/>
          <w:color w:val="000000"/>
          <w:szCs w:val="24"/>
          <w:lang w:val="en"/>
        </w:rPr>
        <w:t>essential to the effective conservation,</w:t>
      </w:r>
      <w:r>
        <w:rPr>
          <w:rFonts w:eastAsia="Arial" w:cs="Times New Roman"/>
          <w:color w:val="000000"/>
          <w:szCs w:val="24"/>
          <w:lang w:val="en"/>
        </w:rPr>
        <w:t xml:space="preserve"> </w:t>
      </w:r>
      <w:r w:rsidRPr="00DB4FD2">
        <w:rPr>
          <w:rFonts w:eastAsia="Arial" w:cs="Times New Roman"/>
          <w:color w:val="000000"/>
          <w:szCs w:val="24"/>
          <w:lang w:val="en"/>
        </w:rPr>
        <w:t>management, and scientific</w:t>
      </w:r>
      <w:r>
        <w:rPr>
          <w:rFonts w:eastAsia="Arial" w:cs="Times New Roman"/>
          <w:color w:val="000000"/>
          <w:szCs w:val="24"/>
          <w:lang w:val="en"/>
        </w:rPr>
        <w:t xml:space="preserve"> </w:t>
      </w:r>
      <w:r w:rsidRPr="00DB4FD2">
        <w:rPr>
          <w:rFonts w:eastAsia="Arial" w:cs="Times New Roman"/>
          <w:color w:val="000000"/>
          <w:szCs w:val="24"/>
          <w:lang w:val="en"/>
        </w:rPr>
        <w:t>understanding of the fishery</w:t>
      </w:r>
      <w:r>
        <w:rPr>
          <w:rFonts w:eastAsia="Arial" w:cs="Times New Roman"/>
          <w:color w:val="000000"/>
          <w:szCs w:val="24"/>
          <w:lang w:val="en"/>
        </w:rPr>
        <w:t xml:space="preserve"> </w:t>
      </w:r>
      <w:r w:rsidRPr="00DB4FD2">
        <w:rPr>
          <w:rFonts w:eastAsia="Arial" w:cs="Times New Roman"/>
          <w:color w:val="000000"/>
          <w:szCs w:val="24"/>
          <w:lang w:val="en"/>
        </w:rPr>
        <w:t>resources.</w:t>
      </w:r>
      <w:r w:rsidRPr="009C59B0" w:rsidR="009C59B0">
        <w:t xml:space="preserve"> </w:t>
      </w:r>
      <w:r w:rsidRPr="009C59B0" w:rsidR="009C59B0">
        <w:rPr>
          <w:rFonts w:eastAsia="Arial" w:cs="Times New Roman"/>
          <w:color w:val="000000"/>
          <w:szCs w:val="24"/>
          <w:lang w:val="en"/>
        </w:rPr>
        <w:t>NMFS requires vessels and processors participating in federally managed groundfish and crab fisheries off Alaska to provide information necessary for conservation and management of the fisheries.</w:t>
      </w:r>
      <w:r>
        <w:rPr>
          <w:rFonts w:eastAsia="Arial" w:cs="Times New Roman"/>
          <w:color w:val="000000"/>
          <w:szCs w:val="24"/>
          <w:lang w:val="en"/>
        </w:rPr>
        <w:t xml:space="preserve"> </w:t>
      </w:r>
      <w:r w:rsidRPr="00595FD5">
        <w:rPr>
          <w:rFonts w:eastAsia="Arial" w:cs="Times New Roman"/>
          <w:color w:val="000000"/>
          <w:szCs w:val="24"/>
          <w:lang w:val="en"/>
        </w:rPr>
        <w:t>NMFS must have the best available biological and socioeconomic information with which to carry out its responsibilities for conserving and managing groundfish resources, as well as other fish resources, such as crab, halibut, and salmon, that are incidentally caught in the groundfish fishery.</w:t>
      </w:r>
      <w:r>
        <w:rPr>
          <w:rFonts w:eastAsia="Arial" w:cs="Times New Roman"/>
          <w:color w:val="000000"/>
          <w:szCs w:val="24"/>
          <w:lang w:val="en"/>
        </w:rPr>
        <w:t xml:space="preserve"> </w:t>
      </w:r>
    </w:p>
    <w:p w:rsidR="00595FD5" w:rsidP="000D4E95" w14:paraId="4A8CEDE3" w14:textId="77777777">
      <w:pPr>
        <w:widowControl/>
        <w:pBdr>
          <w:top w:val="nil"/>
          <w:left w:val="nil"/>
          <w:bottom w:val="nil"/>
          <w:right w:val="nil"/>
          <w:between w:val="nil"/>
        </w:pBdr>
        <w:autoSpaceDE/>
        <w:autoSpaceDN/>
        <w:rPr>
          <w:rFonts w:eastAsia="Arial" w:cs="Times New Roman"/>
          <w:color w:val="000000"/>
          <w:szCs w:val="24"/>
          <w:lang w:val="en"/>
        </w:rPr>
      </w:pPr>
    </w:p>
    <w:p w:rsidR="00A512F7" w:rsidP="000D4E95" w14:paraId="20320B8C" w14:textId="43B1FB0D">
      <w:pPr>
        <w:widowControl/>
        <w:pBdr>
          <w:top w:val="nil"/>
          <w:left w:val="nil"/>
          <w:bottom w:val="nil"/>
          <w:right w:val="nil"/>
          <w:between w:val="nil"/>
        </w:pBdr>
        <w:autoSpaceDE/>
        <w:autoSpaceDN/>
        <w:rPr>
          <w:rFonts w:eastAsia="Arial" w:cs="Times New Roman"/>
          <w:color w:val="000000"/>
          <w:szCs w:val="24"/>
          <w:lang w:val="en"/>
        </w:rPr>
      </w:pPr>
      <w:r w:rsidRPr="00A512F7">
        <w:rPr>
          <w:rFonts w:eastAsia="Arial" w:cs="Times New Roman"/>
          <w:color w:val="000000"/>
          <w:szCs w:val="24"/>
          <w:lang w:val="en"/>
        </w:rPr>
        <w:t>Collecting information from fishery participants is necessary in order to promote successful management of groundfish, crab, Pacific halibut, and salmon resources.</w:t>
      </w:r>
      <w:r w:rsidR="004C1C66">
        <w:rPr>
          <w:rFonts w:eastAsia="Arial" w:cs="Times New Roman"/>
          <w:color w:val="000000"/>
          <w:szCs w:val="24"/>
          <w:lang w:val="en"/>
        </w:rPr>
        <w:t xml:space="preserve"> </w:t>
      </w:r>
      <w:r w:rsidRPr="00A512F7">
        <w:rPr>
          <w:rFonts w:eastAsia="Arial" w:cs="Times New Roman"/>
          <w:color w:val="000000"/>
          <w:szCs w:val="24"/>
          <w:lang w:val="en"/>
        </w:rPr>
        <w:t xml:space="preserve">A comprehensive information system </w:t>
      </w:r>
      <w:r w:rsidR="00DB4FD2">
        <w:rPr>
          <w:rFonts w:eastAsia="Arial" w:cs="Times New Roman"/>
          <w:color w:val="000000"/>
          <w:szCs w:val="24"/>
          <w:lang w:val="en"/>
        </w:rPr>
        <w:t>that</w:t>
      </w:r>
      <w:r w:rsidRPr="00A512F7">
        <w:rPr>
          <w:rFonts w:eastAsia="Arial" w:cs="Times New Roman"/>
          <w:color w:val="000000"/>
          <w:szCs w:val="24"/>
          <w:lang w:val="en"/>
        </w:rPr>
        <w:t xml:space="preserve"> identifies the participants and monitors their fishing activity is necessary to enforce the management measures and prevent overfishing. An information system is also needed to measure the consequences of management controls. This collection supports an effective monitoring and enforcement system with information that includes identification of the participating vessels, operators, dealers, and processors; location of the fishing activity; timeframes when fishing and processing is occurring; and shipment and transfer of fishing products. </w:t>
      </w:r>
    </w:p>
    <w:p w:rsidR="00764746" w:rsidP="000D4E95" w14:paraId="1DF8EE4D" w14:textId="260BCA2C">
      <w:pPr>
        <w:widowControl/>
        <w:pBdr>
          <w:top w:val="nil"/>
          <w:left w:val="nil"/>
          <w:bottom w:val="nil"/>
          <w:right w:val="nil"/>
          <w:between w:val="nil"/>
        </w:pBdr>
        <w:autoSpaceDE/>
        <w:autoSpaceDN/>
        <w:rPr>
          <w:rFonts w:eastAsia="Arial" w:cs="Times New Roman"/>
          <w:color w:val="000000"/>
          <w:szCs w:val="24"/>
          <w:lang w:val="en"/>
        </w:rPr>
      </w:pPr>
    </w:p>
    <w:p w:rsidR="00764746" w:rsidRPr="00764746" w:rsidP="000D4E95" w14:paraId="628BC200" w14:textId="77777777">
      <w:pPr>
        <w:widowControl/>
        <w:adjustRightInd w:val="0"/>
        <w:rPr>
          <w:rFonts w:eastAsia="Times New Roman" w:cs="Times New Roman"/>
          <w:szCs w:val="24"/>
        </w:rPr>
      </w:pPr>
      <w:r w:rsidRPr="00764746">
        <w:rPr>
          <w:b/>
          <w:color w:val="C00000"/>
          <w:szCs w:val="24"/>
        </w:rPr>
        <w:t>Reasons for Revisions Due to the Rule (RIN 0648-BL08)</w:t>
      </w:r>
    </w:p>
    <w:p w:rsidR="00764746" w:rsidRPr="00764746" w:rsidP="000D4E95" w14:paraId="269E5BEF" w14:textId="77777777">
      <w:pPr>
        <w:widowControl/>
        <w:autoSpaceDE/>
        <w:autoSpaceDN/>
        <w:outlineLvl w:val="0"/>
        <w:rPr>
          <w:rFonts w:eastAsia="Times New Roman" w:cs="Times New Roman"/>
          <w:bCs/>
          <w:szCs w:val="24"/>
        </w:rPr>
      </w:pPr>
    </w:p>
    <w:p w:rsidR="00764746" w:rsidRPr="00764746" w:rsidP="000D4E95" w14:paraId="5B2BACB2" w14:textId="20417767">
      <w:pPr>
        <w:widowControl/>
        <w:autoSpaceDE/>
        <w:autoSpaceDN/>
        <w:rPr>
          <w:rFonts w:eastAsia="Times New Roman" w:cs="Times New Roman"/>
          <w:szCs w:val="24"/>
        </w:rPr>
      </w:pPr>
      <w:r w:rsidRPr="00764746">
        <w:rPr>
          <w:rFonts w:eastAsia="Times New Roman" w:cs="Times New Roman"/>
          <w:szCs w:val="24"/>
        </w:rPr>
        <w:t xml:space="preserve">This information collection is revised due to </w:t>
      </w:r>
      <w:r w:rsidR="001253C4">
        <w:rPr>
          <w:rFonts w:eastAsia="Times New Roman" w:cs="Times New Roman"/>
          <w:szCs w:val="24"/>
        </w:rPr>
        <w:t>the final</w:t>
      </w:r>
      <w:r w:rsidRPr="00764746">
        <w:rPr>
          <w:rFonts w:eastAsia="Times New Roman" w:cs="Times New Roman"/>
          <w:szCs w:val="24"/>
        </w:rPr>
        <w:t xml:space="preserve"> rule (RIN 0648-BL08) to implement Amendment 122 to the Fishery Management Plan for Groundfish of the Bering Sea and Aleutian Islands Management Area</w:t>
      </w:r>
      <w:r w:rsidR="002963D7">
        <w:rPr>
          <w:rFonts w:eastAsia="Times New Roman" w:cs="Times New Roman"/>
          <w:szCs w:val="24"/>
        </w:rPr>
        <w:t>. Amendment 122</w:t>
      </w:r>
      <w:r w:rsidRPr="00764746">
        <w:rPr>
          <w:rFonts w:eastAsia="Times New Roman" w:cs="Times New Roman"/>
          <w:szCs w:val="24"/>
        </w:rPr>
        <w:t xml:space="preserve"> establish</w:t>
      </w:r>
      <w:r w:rsidR="00071C3E">
        <w:rPr>
          <w:rFonts w:eastAsia="Times New Roman" w:cs="Times New Roman"/>
          <w:szCs w:val="24"/>
        </w:rPr>
        <w:t>es</w:t>
      </w:r>
      <w:r w:rsidRPr="00764746">
        <w:rPr>
          <w:rFonts w:eastAsia="Times New Roman" w:cs="Times New Roman"/>
          <w:szCs w:val="24"/>
        </w:rPr>
        <w:t xml:space="preserve"> a new </w:t>
      </w:r>
      <w:r w:rsidR="00F35A48">
        <w:rPr>
          <w:rFonts w:eastAsia="Times New Roman" w:cs="Times New Roman"/>
          <w:szCs w:val="24"/>
        </w:rPr>
        <w:t>limited access privilege</w:t>
      </w:r>
      <w:r w:rsidRPr="00764746" w:rsidR="00F35A48">
        <w:rPr>
          <w:rFonts w:eastAsia="Times New Roman" w:cs="Times New Roman"/>
          <w:szCs w:val="24"/>
        </w:rPr>
        <w:t xml:space="preserve"> </w:t>
      </w:r>
      <w:r w:rsidRPr="00764746">
        <w:rPr>
          <w:rFonts w:eastAsia="Times New Roman" w:cs="Times New Roman"/>
          <w:szCs w:val="24"/>
        </w:rPr>
        <w:t>program, the Pacific Cod Trawl Cooperative Program (PCTC Program</w:t>
      </w:r>
      <w:r w:rsidRPr="00764746" w:rsidR="002963D7">
        <w:rPr>
          <w:rFonts w:eastAsia="Times New Roman" w:cs="Times New Roman"/>
          <w:szCs w:val="24"/>
        </w:rPr>
        <w:t>)</w:t>
      </w:r>
      <w:r w:rsidR="002963D7">
        <w:rPr>
          <w:rFonts w:eastAsia="Times New Roman" w:cs="Times New Roman"/>
          <w:szCs w:val="24"/>
        </w:rPr>
        <w:t xml:space="preserve">, </w:t>
      </w:r>
      <w:r w:rsidRPr="00764746" w:rsidR="002963D7">
        <w:rPr>
          <w:rFonts w:eastAsia="Times New Roman" w:cs="Times New Roman"/>
          <w:szCs w:val="24"/>
        </w:rPr>
        <w:t>for the harvest of Pacific cod in the BSAI trawl catcher vessel sector.</w:t>
      </w:r>
      <w:r w:rsidR="00036A9E">
        <w:rPr>
          <w:rFonts w:eastAsia="Times New Roman" w:cs="Times New Roman"/>
          <w:szCs w:val="24"/>
        </w:rPr>
        <w:t xml:space="preserve"> </w:t>
      </w:r>
      <w:r w:rsidRPr="00764746">
        <w:rPr>
          <w:rFonts w:eastAsia="Times New Roman" w:cs="Times New Roman"/>
          <w:szCs w:val="24"/>
        </w:rPr>
        <w:t>The PCTC Program allocate</w:t>
      </w:r>
      <w:r w:rsidR="00071C3E">
        <w:rPr>
          <w:rFonts w:eastAsia="Times New Roman" w:cs="Times New Roman"/>
          <w:szCs w:val="24"/>
        </w:rPr>
        <w:t>s</w:t>
      </w:r>
      <w:r w:rsidRPr="00764746">
        <w:rPr>
          <w:rFonts w:eastAsia="Times New Roman" w:cs="Times New Roman"/>
          <w:szCs w:val="24"/>
        </w:rPr>
        <w:t xml:space="preserve"> Pacific cod </w:t>
      </w:r>
      <w:r w:rsidR="009255BD">
        <w:rPr>
          <w:rFonts w:eastAsia="Times New Roman" w:cs="Times New Roman"/>
          <w:szCs w:val="24"/>
        </w:rPr>
        <w:t>harvest quota</w:t>
      </w:r>
      <w:r w:rsidRPr="00764746">
        <w:rPr>
          <w:rFonts w:eastAsia="Times New Roman" w:cs="Times New Roman"/>
          <w:szCs w:val="24"/>
        </w:rPr>
        <w:t xml:space="preserve"> to qualifying groundfish License Limitation Program license holders and qualifying processors. This action is </w:t>
      </w:r>
      <w:r w:rsidRPr="00764746">
        <w:rPr>
          <w:rFonts w:eastAsia="Times New Roman" w:cs="Times New Roman"/>
          <w:szCs w:val="24"/>
        </w:rPr>
        <w:t xml:space="preserve">necessary to increase the value of the fishery, minimize bycatch to the extent practicable, provide for the sustained participation of fishery-dependent communities, </w:t>
      </w:r>
      <w:r w:rsidRPr="00F35A48" w:rsidR="00F35A48">
        <w:rPr>
          <w:rFonts w:eastAsia="Times New Roman" w:cs="Times New Roman"/>
          <w:szCs w:val="24"/>
        </w:rPr>
        <w:t>ensure the sustainability and viability of the resource</w:t>
      </w:r>
      <w:r w:rsidR="00F35A48">
        <w:rPr>
          <w:rFonts w:eastAsia="Times New Roman" w:cs="Times New Roman"/>
          <w:szCs w:val="24"/>
        </w:rPr>
        <w:t>,</w:t>
      </w:r>
      <w:r w:rsidRPr="00F35A48" w:rsidR="00F35A48">
        <w:rPr>
          <w:rFonts w:eastAsia="Times New Roman" w:cs="Times New Roman"/>
          <w:szCs w:val="24"/>
        </w:rPr>
        <w:t xml:space="preserve"> </w:t>
      </w:r>
      <w:r w:rsidRPr="00764746">
        <w:rPr>
          <w:rFonts w:eastAsia="Times New Roman" w:cs="Times New Roman"/>
          <w:szCs w:val="24"/>
        </w:rPr>
        <w:t xml:space="preserve">and promote safety in the harvesting and processing sectors. </w:t>
      </w:r>
    </w:p>
    <w:p w:rsidR="00764746" w:rsidP="000D4E95" w14:paraId="2D57BBFF" w14:textId="44D328BF">
      <w:pPr>
        <w:widowControl/>
        <w:pBdr>
          <w:top w:val="nil"/>
          <w:left w:val="nil"/>
          <w:bottom w:val="nil"/>
          <w:right w:val="nil"/>
          <w:between w:val="nil"/>
        </w:pBdr>
        <w:autoSpaceDE/>
        <w:autoSpaceDN/>
        <w:rPr>
          <w:rFonts w:eastAsia="Arial" w:cs="Times New Roman"/>
          <w:color w:val="000000"/>
          <w:szCs w:val="24"/>
          <w:lang w:val="en"/>
        </w:rPr>
      </w:pPr>
    </w:p>
    <w:p w:rsidR="00764746" w:rsidP="000D4E95" w14:paraId="5320DAE5" w14:textId="73AF2FB4">
      <w:pPr>
        <w:widowControl/>
        <w:pBdr>
          <w:top w:val="nil"/>
          <w:left w:val="nil"/>
          <w:bottom w:val="nil"/>
          <w:right w:val="nil"/>
          <w:between w:val="nil"/>
        </w:pBdr>
        <w:autoSpaceDE/>
        <w:autoSpaceDN/>
        <w:rPr>
          <w:rFonts w:eastAsia="Arial" w:cs="Times New Roman"/>
          <w:color w:val="000000"/>
          <w:szCs w:val="24"/>
          <w:lang w:val="en"/>
        </w:rPr>
      </w:pPr>
      <w:r>
        <w:rPr>
          <w:rFonts w:eastAsia="Arial" w:cs="Times New Roman"/>
          <w:color w:val="000000"/>
          <w:szCs w:val="24"/>
          <w:lang w:val="en"/>
        </w:rPr>
        <w:t xml:space="preserve">This collection is revised to add the requirements </w:t>
      </w:r>
      <w:r w:rsidR="00C8192D">
        <w:rPr>
          <w:rFonts w:eastAsia="Arial" w:cs="Times New Roman"/>
          <w:color w:val="000000"/>
          <w:szCs w:val="24"/>
          <w:lang w:val="en"/>
        </w:rPr>
        <w:t xml:space="preserve">for </w:t>
      </w:r>
      <w:r w:rsidR="00E87B5F">
        <w:rPr>
          <w:rFonts w:eastAsia="Arial" w:cs="Times New Roman"/>
          <w:color w:val="000000"/>
          <w:szCs w:val="24"/>
          <w:lang w:val="en"/>
        </w:rPr>
        <w:t xml:space="preserve">catcher </w:t>
      </w:r>
      <w:r w:rsidR="0023356E">
        <w:rPr>
          <w:rFonts w:eastAsia="Arial" w:cs="Times New Roman"/>
          <w:color w:val="000000"/>
          <w:szCs w:val="24"/>
          <w:lang w:val="en"/>
        </w:rPr>
        <w:t xml:space="preserve">vessels </w:t>
      </w:r>
      <w:r w:rsidR="00C8192D">
        <w:rPr>
          <w:rFonts w:eastAsia="Arial" w:cs="Times New Roman"/>
          <w:color w:val="000000"/>
          <w:szCs w:val="24"/>
          <w:lang w:val="en"/>
        </w:rPr>
        <w:t xml:space="preserve">participating in the PCTC Program to </w:t>
      </w:r>
      <w:r w:rsidR="00395AC0">
        <w:rPr>
          <w:rFonts w:eastAsia="Arial" w:cs="Times New Roman"/>
          <w:color w:val="000000"/>
          <w:szCs w:val="24"/>
          <w:lang w:val="en"/>
        </w:rPr>
        <w:t xml:space="preserve">maintain </w:t>
      </w:r>
      <w:r w:rsidR="00C8192D">
        <w:rPr>
          <w:rFonts w:eastAsia="Arial" w:cs="Times New Roman"/>
          <w:color w:val="000000"/>
          <w:szCs w:val="24"/>
          <w:lang w:val="en"/>
        </w:rPr>
        <w:t xml:space="preserve">a </w:t>
      </w:r>
      <w:r w:rsidR="00302897">
        <w:rPr>
          <w:rFonts w:eastAsia="Arial" w:cs="Times New Roman"/>
          <w:color w:val="000000"/>
          <w:szCs w:val="24"/>
          <w:lang w:val="en"/>
        </w:rPr>
        <w:t xml:space="preserve">trawl gear </w:t>
      </w:r>
      <w:r w:rsidR="00C8192D">
        <w:rPr>
          <w:rFonts w:eastAsia="Arial" w:cs="Times New Roman"/>
          <w:color w:val="000000"/>
          <w:szCs w:val="24"/>
          <w:lang w:val="en"/>
        </w:rPr>
        <w:t xml:space="preserve">daily fishing logbook and </w:t>
      </w:r>
      <w:r>
        <w:rPr>
          <w:rFonts w:eastAsia="Arial" w:cs="Times New Roman"/>
          <w:color w:val="000000"/>
          <w:szCs w:val="24"/>
          <w:lang w:val="en"/>
        </w:rPr>
        <w:t xml:space="preserve">for </w:t>
      </w:r>
      <w:r w:rsidR="00C8192D">
        <w:rPr>
          <w:rFonts w:eastAsia="Arial" w:cs="Times New Roman"/>
          <w:color w:val="000000"/>
          <w:szCs w:val="24"/>
          <w:lang w:val="en"/>
        </w:rPr>
        <w:t>catcher/processors and shoreside processors authorized as PCTC Program processors to submit a product transfer report.</w:t>
      </w:r>
      <w:r w:rsidRPr="006654D5" w:rsidR="006654D5">
        <w:rPr>
          <w:rFonts w:cs="Times New Roman"/>
        </w:rPr>
        <w:t xml:space="preserve"> </w:t>
      </w:r>
      <w:r w:rsidR="006654D5">
        <w:rPr>
          <w:rFonts w:cs="Times New Roman"/>
        </w:rPr>
        <w:t xml:space="preserve">This is part of a suite of </w:t>
      </w:r>
      <w:r w:rsidRPr="007750AA" w:rsidR="006654D5">
        <w:rPr>
          <w:rFonts w:cs="Times New Roman"/>
        </w:rPr>
        <w:t xml:space="preserve">monitoring and enforcement provisions </w:t>
      </w:r>
      <w:r w:rsidR="00CC1FDF">
        <w:rPr>
          <w:rFonts w:cs="Times New Roman"/>
        </w:rPr>
        <w:t xml:space="preserve">for the PCTC Program </w:t>
      </w:r>
      <w:r w:rsidRPr="007750AA" w:rsidR="006654D5">
        <w:rPr>
          <w:rFonts w:cs="Times New Roman"/>
        </w:rPr>
        <w:t>necessary to track quota, harvest, and use caps.</w:t>
      </w:r>
      <w:r w:rsidR="006654D5">
        <w:rPr>
          <w:rFonts w:cs="Times New Roman"/>
        </w:rPr>
        <w:t xml:space="preserve"> R</w:t>
      </w:r>
      <w:r w:rsidRPr="00450D2B" w:rsidR="006654D5">
        <w:rPr>
          <w:rFonts w:cs="Times New Roman"/>
        </w:rPr>
        <w:t xml:space="preserve">equired information </w:t>
      </w:r>
      <w:r w:rsidR="00071C3E">
        <w:rPr>
          <w:rFonts w:cs="Times New Roman"/>
        </w:rPr>
        <w:t>will</w:t>
      </w:r>
      <w:r w:rsidRPr="00450D2B" w:rsidR="00071C3E">
        <w:rPr>
          <w:rFonts w:cs="Times New Roman"/>
        </w:rPr>
        <w:t xml:space="preserve"> </w:t>
      </w:r>
      <w:r w:rsidRPr="00450D2B" w:rsidR="006654D5">
        <w:rPr>
          <w:rFonts w:cs="Times New Roman"/>
        </w:rPr>
        <w:t xml:space="preserve">be recorded within the specified reporting time limit and </w:t>
      </w:r>
      <w:r w:rsidR="00071C3E">
        <w:rPr>
          <w:rFonts w:cs="Times New Roman"/>
        </w:rPr>
        <w:t xml:space="preserve">will </w:t>
      </w:r>
      <w:r w:rsidRPr="00450D2B" w:rsidR="006654D5">
        <w:rPr>
          <w:rFonts w:cs="Times New Roman"/>
        </w:rPr>
        <w:t>support observer data collection.</w:t>
      </w:r>
    </w:p>
    <w:p w:rsidR="00A512F7" w:rsidP="000D4E95" w14:paraId="50B797C5" w14:textId="43208C38">
      <w:pPr>
        <w:pStyle w:val="BodyText"/>
        <w:widowControl/>
        <w:spacing w:before="0"/>
        <w:ind w:left="0"/>
        <w:rPr>
          <w:rFonts w:cs="Times New Roman"/>
          <w:b/>
        </w:rPr>
      </w:pPr>
    </w:p>
    <w:p w:rsidR="00EC35A2" w:rsidP="000D4E95" w14:paraId="6A84965C" w14:textId="04A81F53">
      <w:pPr>
        <w:pStyle w:val="BodyText"/>
        <w:widowControl/>
        <w:spacing w:before="0"/>
        <w:ind w:left="0"/>
        <w:rPr>
          <w:rFonts w:cs="Times New Roman"/>
        </w:rPr>
      </w:pPr>
      <w:r w:rsidRPr="0023356E">
        <w:rPr>
          <w:rFonts w:cs="Times New Roman"/>
        </w:rPr>
        <w:t>This rule require</w:t>
      </w:r>
      <w:r w:rsidR="005169B2">
        <w:rPr>
          <w:rFonts w:cs="Times New Roman"/>
        </w:rPr>
        <w:t>s</w:t>
      </w:r>
      <w:r w:rsidRPr="0023356E">
        <w:rPr>
          <w:rFonts w:cs="Times New Roman"/>
        </w:rPr>
        <w:t xml:space="preserve"> that all vessels submit logbooks when fis</w:t>
      </w:r>
      <w:r w:rsidR="00C8192D">
        <w:rPr>
          <w:rFonts w:cs="Times New Roman"/>
        </w:rPr>
        <w:t xml:space="preserve">hing in the PCTC Program. </w:t>
      </w:r>
      <w:r w:rsidRPr="00EC35A2" w:rsidR="007750AA">
        <w:t xml:space="preserve">This </w:t>
      </w:r>
      <w:r w:rsidR="00071C3E">
        <w:t>does</w:t>
      </w:r>
      <w:r w:rsidRPr="00EC35A2" w:rsidR="007750AA">
        <w:t xml:space="preserve"> not change regulations for </w:t>
      </w:r>
      <w:r w:rsidR="007750AA">
        <w:t xml:space="preserve">catcher </w:t>
      </w:r>
      <w:r w:rsidRPr="00EC35A2" w:rsidR="007750AA">
        <w:t>vessels great</w:t>
      </w:r>
      <w:r w:rsidR="007750AA">
        <w:t>er</w:t>
      </w:r>
      <w:r w:rsidRPr="00EC35A2" w:rsidR="007750AA">
        <w:t xml:space="preserve"> than or equal to 60 </w:t>
      </w:r>
      <w:r w:rsidR="007750AA">
        <w:t>ft</w:t>
      </w:r>
      <w:r w:rsidR="007750AA">
        <w:t xml:space="preserve"> LOA, since they </w:t>
      </w:r>
      <w:r w:rsidRPr="00EC35A2" w:rsidR="007750AA">
        <w:t xml:space="preserve">already </w:t>
      </w:r>
      <w:r w:rsidR="007750AA">
        <w:t xml:space="preserve">are required to maintain logbooks, </w:t>
      </w:r>
      <w:r>
        <w:rPr>
          <w:rFonts w:cs="Times New Roman"/>
        </w:rPr>
        <w:t>as required at</w:t>
      </w:r>
      <w:r w:rsidRPr="00EC35A2">
        <w:rPr>
          <w:rFonts w:cs="Times New Roman"/>
        </w:rPr>
        <w:t xml:space="preserve"> </w:t>
      </w:r>
      <w:hyperlink r:id="rId9" w:anchor="p-679.5(c)(4)" w:history="1">
        <w:r w:rsidR="007750AA">
          <w:rPr>
            <w:rStyle w:val="Hyperlink"/>
            <w:rFonts w:eastAsia="Arial" w:cs="Times New Roman"/>
            <w:lang w:val="en"/>
          </w:rPr>
          <w:t xml:space="preserve">50 CFR </w:t>
        </w:r>
        <w:r w:rsidRPr="00EC35A2">
          <w:rPr>
            <w:rStyle w:val="Hyperlink"/>
            <w:rFonts w:eastAsia="Arial" w:cs="Times New Roman"/>
            <w:lang w:val="en"/>
          </w:rPr>
          <w:t>679.5(c)(4)</w:t>
        </w:r>
      </w:hyperlink>
      <w:r w:rsidR="00C8192D">
        <w:rPr>
          <w:rFonts w:cs="Times New Roman"/>
        </w:rPr>
        <w:t xml:space="preserve">. </w:t>
      </w:r>
      <w:r>
        <w:rPr>
          <w:rFonts w:cs="Times New Roman"/>
        </w:rPr>
        <w:t>Instead of a daily fishing logbook</w:t>
      </w:r>
      <w:r w:rsidR="00131360">
        <w:rPr>
          <w:rFonts w:cs="Times New Roman"/>
        </w:rPr>
        <w:t xml:space="preserve"> (approved under this collection, -0213)</w:t>
      </w:r>
      <w:r>
        <w:rPr>
          <w:rFonts w:cs="Times New Roman"/>
        </w:rPr>
        <w:t>, a catcher vessel</w:t>
      </w:r>
      <w:r w:rsidRPr="00EC35A2">
        <w:rPr>
          <w:rFonts w:cs="Times New Roman"/>
        </w:rPr>
        <w:t xml:space="preserve"> trawl operator may voluntarily use a combination </w:t>
      </w:r>
      <w:r>
        <w:rPr>
          <w:rFonts w:cs="Times New Roman"/>
        </w:rPr>
        <w:t xml:space="preserve">of eLandings and NMFS-approved electronic logbook, which </w:t>
      </w:r>
      <w:r w:rsidR="00131360">
        <w:rPr>
          <w:rFonts w:cs="Times New Roman"/>
        </w:rPr>
        <w:t>are</w:t>
      </w:r>
      <w:r>
        <w:rPr>
          <w:rFonts w:cs="Times New Roman"/>
        </w:rPr>
        <w:t xml:space="preserve"> approved under OMB Control Number 0648-0515</w:t>
      </w:r>
      <w:r w:rsidRPr="00EC35A2">
        <w:rPr>
          <w:rFonts w:cs="Times New Roman"/>
        </w:rPr>
        <w:t>.</w:t>
      </w:r>
      <w:r>
        <w:rPr>
          <w:rFonts w:cs="Times New Roman"/>
        </w:rPr>
        <w:t xml:space="preserve"> </w:t>
      </w:r>
    </w:p>
    <w:p w:rsidR="00EC35A2" w:rsidRPr="00EC35A2" w:rsidP="000D4E95" w14:paraId="125630AF" w14:textId="77777777">
      <w:pPr>
        <w:pStyle w:val="BodyText"/>
        <w:widowControl/>
        <w:spacing w:before="0"/>
        <w:ind w:left="0"/>
        <w:rPr>
          <w:rFonts w:cs="Times New Roman"/>
        </w:rPr>
      </w:pPr>
    </w:p>
    <w:p w:rsidR="0023356E" w:rsidRPr="00EC35A2" w:rsidP="000D4E95" w14:paraId="52B027D2" w14:textId="2BBB08C2">
      <w:pPr>
        <w:pStyle w:val="CommentText"/>
        <w:spacing w:after="0"/>
        <w:ind w:left="0" w:firstLine="0"/>
        <w:rPr>
          <w:rFonts w:cs="Times New Roman"/>
          <w:color w:val="auto"/>
          <w:sz w:val="24"/>
          <w:szCs w:val="24"/>
        </w:rPr>
      </w:pPr>
      <w:r>
        <w:rPr>
          <w:color w:val="auto"/>
          <w:sz w:val="24"/>
          <w:szCs w:val="24"/>
        </w:rPr>
        <w:t>This</w:t>
      </w:r>
      <w:r w:rsidRPr="00EC35A2" w:rsidR="00EC35A2">
        <w:rPr>
          <w:color w:val="auto"/>
          <w:sz w:val="24"/>
          <w:szCs w:val="24"/>
        </w:rPr>
        <w:t xml:space="preserve"> </w:t>
      </w:r>
      <w:r w:rsidR="00071C3E">
        <w:rPr>
          <w:color w:val="auto"/>
          <w:sz w:val="24"/>
          <w:szCs w:val="24"/>
        </w:rPr>
        <w:t>is</w:t>
      </w:r>
      <w:r w:rsidRPr="00EC35A2" w:rsidR="00EC35A2">
        <w:rPr>
          <w:color w:val="auto"/>
          <w:sz w:val="24"/>
          <w:szCs w:val="24"/>
        </w:rPr>
        <w:t xml:space="preserve"> a new requirement for </w:t>
      </w:r>
      <w:r>
        <w:rPr>
          <w:color w:val="auto"/>
          <w:sz w:val="24"/>
          <w:szCs w:val="24"/>
        </w:rPr>
        <w:t xml:space="preserve">catcher </w:t>
      </w:r>
      <w:r w:rsidRPr="00EC35A2" w:rsidR="00EC35A2">
        <w:rPr>
          <w:color w:val="auto"/>
          <w:sz w:val="24"/>
          <w:szCs w:val="24"/>
        </w:rPr>
        <w:t xml:space="preserve">vessels less than 60 </w:t>
      </w:r>
      <w:r w:rsidRPr="00EC35A2" w:rsidR="00EC35A2">
        <w:rPr>
          <w:color w:val="auto"/>
          <w:sz w:val="24"/>
          <w:szCs w:val="24"/>
        </w:rPr>
        <w:t>ft</w:t>
      </w:r>
      <w:r w:rsidRPr="00EC35A2" w:rsidR="00EC35A2">
        <w:rPr>
          <w:color w:val="auto"/>
          <w:sz w:val="24"/>
          <w:szCs w:val="24"/>
        </w:rPr>
        <w:t xml:space="preserve"> LOA. </w:t>
      </w:r>
      <w:r w:rsidRPr="00EC35A2" w:rsidR="00C8192D">
        <w:rPr>
          <w:rFonts w:cs="Times New Roman"/>
          <w:color w:val="auto"/>
          <w:sz w:val="24"/>
          <w:szCs w:val="24"/>
        </w:rPr>
        <w:t>Some catcher vessel</w:t>
      </w:r>
      <w:r w:rsidRPr="00EC35A2">
        <w:rPr>
          <w:rFonts w:cs="Times New Roman"/>
          <w:color w:val="auto"/>
          <w:sz w:val="24"/>
          <w:szCs w:val="24"/>
        </w:rPr>
        <w:t>s that may participate in the A</w:t>
      </w:r>
      <w:r w:rsidRPr="00EC35A2" w:rsidR="00E87B5F">
        <w:rPr>
          <w:rFonts w:cs="Times New Roman"/>
          <w:color w:val="auto"/>
          <w:sz w:val="24"/>
          <w:szCs w:val="24"/>
        </w:rPr>
        <w:t>leutian Islands</w:t>
      </w:r>
      <w:r w:rsidRPr="00EC35A2">
        <w:rPr>
          <w:rFonts w:cs="Times New Roman"/>
          <w:color w:val="auto"/>
          <w:sz w:val="24"/>
          <w:szCs w:val="24"/>
        </w:rPr>
        <w:t xml:space="preserve"> Pacific cod fishery are less than 60 </w:t>
      </w:r>
      <w:r w:rsidRPr="00EC35A2">
        <w:rPr>
          <w:rFonts w:cs="Times New Roman"/>
          <w:color w:val="auto"/>
          <w:sz w:val="24"/>
          <w:szCs w:val="24"/>
        </w:rPr>
        <w:t>ft</w:t>
      </w:r>
      <w:r w:rsidRPr="00EC35A2">
        <w:rPr>
          <w:rFonts w:cs="Times New Roman"/>
          <w:color w:val="auto"/>
          <w:sz w:val="24"/>
          <w:szCs w:val="24"/>
        </w:rPr>
        <w:t xml:space="preserve"> LOA and may already file logbooks when fishing for Pacific cod. Many already complete logbooks based on their participation in other program</w:t>
      </w:r>
      <w:r w:rsidRPr="00EC35A2" w:rsidR="00C8192D">
        <w:rPr>
          <w:rFonts w:cs="Times New Roman"/>
          <w:color w:val="auto"/>
          <w:sz w:val="24"/>
          <w:szCs w:val="24"/>
        </w:rPr>
        <w:t>s. However, a small number of catcher vessel</w:t>
      </w:r>
      <w:r w:rsidRPr="00EC35A2">
        <w:rPr>
          <w:rFonts w:cs="Times New Roman"/>
          <w:color w:val="auto"/>
          <w:sz w:val="24"/>
          <w:szCs w:val="24"/>
        </w:rPr>
        <w:t xml:space="preserve">s less than 60 </w:t>
      </w:r>
      <w:r w:rsidRPr="00EC35A2">
        <w:rPr>
          <w:rFonts w:cs="Times New Roman"/>
          <w:color w:val="auto"/>
          <w:sz w:val="24"/>
          <w:szCs w:val="24"/>
        </w:rPr>
        <w:t>ft</w:t>
      </w:r>
      <w:r w:rsidRPr="00EC35A2">
        <w:rPr>
          <w:rFonts w:cs="Times New Roman"/>
          <w:color w:val="auto"/>
          <w:sz w:val="24"/>
          <w:szCs w:val="24"/>
        </w:rPr>
        <w:t xml:space="preserve"> LOA that do not currently submit a logbook </w:t>
      </w:r>
      <w:r w:rsidR="00071C3E">
        <w:rPr>
          <w:rFonts w:cs="Times New Roman"/>
          <w:color w:val="auto"/>
          <w:sz w:val="24"/>
          <w:szCs w:val="24"/>
        </w:rPr>
        <w:t>will</w:t>
      </w:r>
      <w:r w:rsidRPr="00EC35A2" w:rsidR="00071C3E">
        <w:rPr>
          <w:rFonts w:cs="Times New Roman"/>
          <w:color w:val="auto"/>
          <w:sz w:val="24"/>
          <w:szCs w:val="24"/>
        </w:rPr>
        <w:t xml:space="preserve"> </w:t>
      </w:r>
      <w:r w:rsidRPr="00EC35A2">
        <w:rPr>
          <w:rFonts w:cs="Times New Roman"/>
          <w:color w:val="auto"/>
          <w:sz w:val="24"/>
          <w:szCs w:val="24"/>
        </w:rPr>
        <w:t xml:space="preserve">likely need to begin submitting a </w:t>
      </w:r>
      <w:r w:rsidR="00302897">
        <w:rPr>
          <w:rFonts w:cs="Times New Roman"/>
          <w:color w:val="auto"/>
          <w:sz w:val="24"/>
          <w:szCs w:val="24"/>
        </w:rPr>
        <w:t xml:space="preserve">daily fishing </w:t>
      </w:r>
      <w:r w:rsidRPr="00EC35A2">
        <w:rPr>
          <w:rFonts w:cs="Times New Roman"/>
          <w:color w:val="auto"/>
          <w:sz w:val="24"/>
          <w:szCs w:val="24"/>
        </w:rPr>
        <w:t>logbook if they choose to participate in the PCTC Program.</w:t>
      </w:r>
      <w:r w:rsidRPr="00EC35A2" w:rsidR="00C8192D">
        <w:rPr>
          <w:rFonts w:cs="Times New Roman"/>
          <w:color w:val="auto"/>
          <w:sz w:val="24"/>
          <w:szCs w:val="24"/>
        </w:rPr>
        <w:t xml:space="preserve"> Adding this logbook requirement will increase the total respondents, responses, and burden for this collection. Catcher vessels participating in the PCTC Program </w:t>
      </w:r>
      <w:r w:rsidR="00071C3E">
        <w:rPr>
          <w:rFonts w:cs="Times New Roman"/>
          <w:color w:val="auto"/>
          <w:sz w:val="24"/>
          <w:szCs w:val="24"/>
        </w:rPr>
        <w:t>will</w:t>
      </w:r>
      <w:r w:rsidRPr="00EC35A2" w:rsidR="00071C3E">
        <w:rPr>
          <w:rFonts w:cs="Times New Roman"/>
          <w:color w:val="auto"/>
          <w:sz w:val="24"/>
          <w:szCs w:val="24"/>
        </w:rPr>
        <w:t xml:space="preserve"> </w:t>
      </w:r>
      <w:r w:rsidRPr="00EC35A2" w:rsidR="00C8192D">
        <w:rPr>
          <w:rFonts w:cs="Times New Roman"/>
          <w:color w:val="auto"/>
          <w:sz w:val="24"/>
          <w:szCs w:val="24"/>
        </w:rPr>
        <w:t>have the option of using either the</w:t>
      </w:r>
      <w:r w:rsidR="00450D2B">
        <w:rPr>
          <w:rFonts w:cs="Times New Roman"/>
          <w:color w:val="auto"/>
          <w:sz w:val="24"/>
          <w:szCs w:val="24"/>
        </w:rPr>
        <w:t xml:space="preserve"> paper</w:t>
      </w:r>
      <w:r w:rsidRPr="00EC35A2" w:rsidR="00C8192D">
        <w:rPr>
          <w:rFonts w:cs="Times New Roman"/>
          <w:color w:val="auto"/>
          <w:sz w:val="24"/>
          <w:szCs w:val="24"/>
        </w:rPr>
        <w:t xml:space="preserve"> </w:t>
      </w:r>
      <w:r w:rsidR="00450D2B">
        <w:rPr>
          <w:rFonts w:cs="Times New Roman"/>
          <w:color w:val="auto"/>
          <w:sz w:val="24"/>
          <w:szCs w:val="24"/>
        </w:rPr>
        <w:t>daily fishing</w:t>
      </w:r>
      <w:r w:rsidRPr="00EC35A2" w:rsidR="00450D2B">
        <w:rPr>
          <w:rFonts w:cs="Times New Roman"/>
          <w:color w:val="auto"/>
          <w:sz w:val="24"/>
          <w:szCs w:val="24"/>
        </w:rPr>
        <w:t xml:space="preserve"> </w:t>
      </w:r>
      <w:r w:rsidRPr="00EC35A2" w:rsidR="00C8192D">
        <w:rPr>
          <w:rFonts w:cs="Times New Roman"/>
          <w:color w:val="auto"/>
          <w:sz w:val="24"/>
          <w:szCs w:val="24"/>
        </w:rPr>
        <w:t xml:space="preserve">logbook approved under this collection or the electronic </w:t>
      </w:r>
      <w:r w:rsidR="00567566">
        <w:rPr>
          <w:rFonts w:cs="Times New Roman"/>
          <w:color w:val="auto"/>
          <w:sz w:val="24"/>
          <w:szCs w:val="24"/>
        </w:rPr>
        <w:t>logbook</w:t>
      </w:r>
      <w:r w:rsidRPr="00EC35A2" w:rsidR="00C8192D">
        <w:rPr>
          <w:rFonts w:cs="Times New Roman"/>
          <w:color w:val="auto"/>
          <w:sz w:val="24"/>
          <w:szCs w:val="24"/>
        </w:rPr>
        <w:t>, which is approved under OMB Control Number 0648-0515.</w:t>
      </w:r>
    </w:p>
    <w:p w:rsidR="0023356E" w:rsidRPr="00EC35A2" w:rsidP="000D4E95" w14:paraId="2248230F" w14:textId="12069192">
      <w:pPr>
        <w:pStyle w:val="BodyText"/>
        <w:widowControl/>
        <w:spacing w:before="0"/>
        <w:ind w:left="0"/>
        <w:rPr>
          <w:rFonts w:cs="Times New Roman"/>
          <w:b/>
        </w:rPr>
      </w:pPr>
    </w:p>
    <w:p w:rsidR="0023356E" w:rsidRPr="006654D5" w:rsidP="000D4E95" w14:paraId="1746D2F7" w14:textId="1A165074">
      <w:pPr>
        <w:pStyle w:val="BodyText"/>
        <w:widowControl/>
        <w:spacing w:before="0"/>
        <w:ind w:left="0"/>
        <w:rPr>
          <w:rFonts w:cs="Times New Roman"/>
          <w:b/>
        </w:rPr>
      </w:pPr>
      <w:r w:rsidRPr="0023356E">
        <w:rPr>
          <w:rFonts w:cs="Times New Roman"/>
        </w:rPr>
        <w:t>This</w:t>
      </w:r>
      <w:r w:rsidR="005D6F11">
        <w:rPr>
          <w:rFonts w:cs="Times New Roman"/>
        </w:rPr>
        <w:t xml:space="preserve"> </w:t>
      </w:r>
      <w:r w:rsidRPr="0023356E">
        <w:rPr>
          <w:rFonts w:cs="Times New Roman"/>
        </w:rPr>
        <w:t>rule require</w:t>
      </w:r>
      <w:r w:rsidR="005169B2">
        <w:rPr>
          <w:rFonts w:cs="Times New Roman"/>
        </w:rPr>
        <w:t>s</w:t>
      </w:r>
      <w:r w:rsidRPr="0023356E">
        <w:rPr>
          <w:rFonts w:cs="Times New Roman"/>
        </w:rPr>
        <w:t xml:space="preserve"> </w:t>
      </w:r>
      <w:r w:rsidR="006654D5">
        <w:rPr>
          <w:rFonts w:cs="Times New Roman"/>
        </w:rPr>
        <w:t>catcher/processor</w:t>
      </w:r>
      <w:r w:rsidRPr="0023356E">
        <w:rPr>
          <w:rFonts w:cs="Times New Roman"/>
        </w:rPr>
        <w:t xml:space="preserve">s and shoreside processors authorized as processors in the PCTC Program to submit a </w:t>
      </w:r>
      <w:r w:rsidRPr="005D6F11">
        <w:rPr>
          <w:rFonts w:cs="Times New Roman"/>
        </w:rPr>
        <w:t>product transfer report</w:t>
      </w:r>
      <w:r w:rsidR="006654D5">
        <w:rPr>
          <w:rFonts w:cs="Times New Roman"/>
        </w:rPr>
        <w:t>.</w:t>
      </w:r>
      <w:r w:rsidRPr="0023356E">
        <w:rPr>
          <w:rFonts w:cs="Times New Roman"/>
        </w:rPr>
        <w:t xml:space="preserve"> </w:t>
      </w:r>
      <w:r w:rsidR="006654D5">
        <w:rPr>
          <w:rFonts w:cs="Times New Roman"/>
        </w:rPr>
        <w:t xml:space="preserve">All catcher/processors and shoreside processor expected to be authorized as PCTC processors </w:t>
      </w:r>
      <w:r w:rsidR="003024C9">
        <w:rPr>
          <w:rFonts w:cs="Times New Roman"/>
        </w:rPr>
        <w:t>currently</w:t>
      </w:r>
      <w:r w:rsidRPr="006654D5" w:rsidR="006654D5">
        <w:rPr>
          <w:rFonts w:cs="Times New Roman"/>
        </w:rPr>
        <w:t xml:space="preserve"> submit this report to NMF</w:t>
      </w:r>
      <w:r w:rsidR="003024C9">
        <w:rPr>
          <w:rFonts w:cs="Times New Roman"/>
        </w:rPr>
        <w:t>S</w:t>
      </w:r>
      <w:r w:rsidRPr="005D6F11" w:rsidR="006654D5">
        <w:rPr>
          <w:rStyle w:val="Hyperlink"/>
          <w:rFonts w:eastAsia="Arial" w:cs="Times New Roman"/>
          <w:color w:val="auto"/>
          <w:u w:val="none"/>
          <w:lang w:val="en"/>
        </w:rPr>
        <w:t>. Therefore</w:t>
      </w:r>
      <w:r w:rsidRPr="005D6F11">
        <w:rPr>
          <w:rFonts w:cs="Times New Roman"/>
        </w:rPr>
        <w:t xml:space="preserve">, </w:t>
      </w:r>
      <w:r w:rsidR="005D6F11">
        <w:rPr>
          <w:rFonts w:cs="Times New Roman"/>
        </w:rPr>
        <w:t xml:space="preserve">no additional respondents or responses are expected for this report. </w:t>
      </w:r>
    </w:p>
    <w:p w:rsidR="00DB0658" w:rsidP="000D4E95" w14:paraId="4530C767" w14:textId="77777777">
      <w:pPr>
        <w:widowControl/>
        <w:autoSpaceDE/>
        <w:autoSpaceDN/>
        <w:rPr>
          <w:rFonts w:eastAsia="SimSun" w:cs="Times New Roman"/>
          <w:szCs w:val="24"/>
        </w:rPr>
      </w:pPr>
    </w:p>
    <w:p w:rsidR="00E87B5F" w:rsidRPr="00E87B5F" w:rsidP="000D4E95" w14:paraId="3B503B5F" w14:textId="7D762A46">
      <w:pPr>
        <w:widowControl/>
        <w:autoSpaceDE/>
        <w:autoSpaceDN/>
        <w:rPr>
          <w:rFonts w:eastAsia="Times New Roman" w:cs="Times New Roman"/>
          <w:b/>
          <w:szCs w:val="24"/>
        </w:rPr>
      </w:pPr>
      <w:r w:rsidRPr="00E87B5F">
        <w:rPr>
          <w:rFonts w:eastAsia="SimSun" w:cs="Times New Roman"/>
          <w:szCs w:val="24"/>
        </w:rPr>
        <w:t xml:space="preserve">This rule also affects information collection requirements approved under OMB Control Numbers -0318 (North Pacific Observer Program); -0334 (Alaska License Limitation Program for Groundfish, Crab, and Scallops); -0515 (Alaska Interagency Electronic Reporting System); -0678 (North Pacific Fishery Management Council Cooperative Annual Reports); </w:t>
      </w:r>
      <w:r>
        <w:rPr>
          <w:rFonts w:eastAsia="SimSun" w:cs="Times New Roman"/>
          <w:szCs w:val="24"/>
        </w:rPr>
        <w:t>-0711 (</w:t>
      </w:r>
      <w:r w:rsidRPr="00E87B5F">
        <w:rPr>
          <w:rFonts w:eastAsia="SimSun" w:cs="Times New Roman"/>
          <w:szCs w:val="24"/>
        </w:rPr>
        <w:t>Alaska Cost Recovery and Fee Programs</w:t>
      </w:r>
      <w:r>
        <w:rPr>
          <w:rFonts w:eastAsia="SimSun" w:cs="Times New Roman"/>
          <w:szCs w:val="24"/>
        </w:rPr>
        <w:t xml:space="preserve">); </w:t>
      </w:r>
      <w:r w:rsidRPr="00E87B5F">
        <w:rPr>
          <w:rFonts w:eastAsia="SimSun" w:cs="Times New Roman"/>
          <w:szCs w:val="24"/>
        </w:rPr>
        <w:t>and adds a new information collection for the PCTC Program under a new OMB control number</w:t>
      </w:r>
      <w:r w:rsidR="00C74664">
        <w:rPr>
          <w:rFonts w:eastAsia="SimSun" w:cs="Times New Roman"/>
          <w:szCs w:val="24"/>
        </w:rPr>
        <w:t>, 0648-0811</w:t>
      </w:r>
      <w:r w:rsidRPr="00E87B5F">
        <w:rPr>
          <w:rFonts w:eastAsia="SimSun" w:cs="Times New Roman"/>
          <w:szCs w:val="24"/>
        </w:rPr>
        <w:t>. Concurrent with this request to revise 0648-0</w:t>
      </w:r>
      <w:r>
        <w:rPr>
          <w:rFonts w:eastAsia="SimSun" w:cs="Times New Roman"/>
          <w:szCs w:val="24"/>
        </w:rPr>
        <w:t>213</w:t>
      </w:r>
      <w:r w:rsidRPr="00E87B5F">
        <w:rPr>
          <w:rFonts w:eastAsia="SimSun" w:cs="Times New Roman"/>
          <w:szCs w:val="24"/>
        </w:rPr>
        <w:t xml:space="preserve">, NMFS is submitting separate requests for these collections. </w:t>
      </w:r>
    </w:p>
    <w:p w:rsidR="0023356E" w:rsidP="000D4E95" w14:paraId="6FE87F03" w14:textId="1358894B">
      <w:pPr>
        <w:pStyle w:val="BodyText"/>
        <w:widowControl/>
        <w:spacing w:before="0"/>
        <w:ind w:left="0"/>
        <w:rPr>
          <w:rFonts w:cs="Times New Roman"/>
          <w:b/>
        </w:rPr>
      </w:pPr>
    </w:p>
    <w:p w:rsidR="0023356E" w:rsidRPr="00BD7237" w:rsidP="000D4E95" w14:paraId="4697BE0A" w14:textId="77777777">
      <w:pPr>
        <w:pStyle w:val="BodyText"/>
        <w:widowControl/>
        <w:spacing w:before="0"/>
        <w:ind w:left="0"/>
        <w:rPr>
          <w:rFonts w:cs="Times New Roman"/>
          <w:b/>
        </w:rPr>
      </w:pPr>
    </w:p>
    <w:p w:rsidR="008E61C9" w:rsidRPr="00BD7237" w:rsidP="000D4E95" w14:paraId="2E46462C" w14:textId="77777777">
      <w:pPr>
        <w:pStyle w:val="Heading1"/>
        <w:widowControl/>
        <w:numPr>
          <w:ilvl w:val="0"/>
          <w:numId w:val="7"/>
        </w:numPr>
        <w:tabs>
          <w:tab w:val="left" w:pos="360"/>
        </w:tabs>
        <w:spacing w:before="0"/>
        <w:ind w:left="0" w:firstLine="0"/>
        <w:rPr>
          <w:rFonts w:cs="Times New Roman"/>
        </w:rPr>
      </w:pPr>
      <w:r w:rsidRPr="00BD7237">
        <w:rPr>
          <w:rFonts w:cs="Times New Roman"/>
          <w:bCs w:val="0"/>
        </w:rPr>
        <w:t>Indicate how, by whom, and for what purpose the information is to be used. Except for a</w:t>
      </w:r>
      <w:r w:rsidRPr="00BD7237">
        <w:rPr>
          <w:rFonts w:cs="Times New Roman"/>
        </w:rPr>
        <w:t xml:space="preserve"> </w:t>
      </w:r>
      <w:r w:rsidRPr="00BD7237">
        <w:rPr>
          <w:rFonts w:cs="Times New Roman"/>
          <w:bCs w:val="0"/>
        </w:rPr>
        <w:t>new collection, indicate the actual use the agency has made of the information received from the</w:t>
      </w:r>
      <w:r w:rsidRPr="00BD7237">
        <w:rPr>
          <w:rFonts w:cs="Times New Roman"/>
        </w:rPr>
        <w:t xml:space="preserve"> current</w:t>
      </w:r>
      <w:r w:rsidRPr="00BD7237">
        <w:rPr>
          <w:rFonts w:cs="Times New Roman"/>
          <w:spacing w:val="-1"/>
        </w:rPr>
        <w:t xml:space="preserve"> </w:t>
      </w:r>
      <w:r w:rsidRPr="00BD7237">
        <w:rPr>
          <w:rFonts w:cs="Times New Roman"/>
        </w:rPr>
        <w:t>collection.</w:t>
      </w:r>
    </w:p>
    <w:p w:rsidR="00993E65" w:rsidP="000D4E95" w14:paraId="5E0B741D" w14:textId="77777777">
      <w:pPr>
        <w:pStyle w:val="ListParagraph"/>
        <w:widowControl/>
        <w:tabs>
          <w:tab w:val="left" w:pos="360"/>
        </w:tabs>
        <w:spacing w:before="0"/>
        <w:ind w:left="0" w:firstLine="0"/>
        <w:rPr>
          <w:rFonts w:cs="Times New Roman"/>
          <w:szCs w:val="24"/>
        </w:rPr>
      </w:pPr>
    </w:p>
    <w:p w:rsidR="009C59B0" w:rsidRPr="009C59B0" w:rsidP="000D4E95" w14:paraId="5AC45051" w14:textId="38D27411">
      <w:pPr>
        <w:pStyle w:val="ListParagraph"/>
        <w:widowControl/>
        <w:tabs>
          <w:tab w:val="left" w:pos="360"/>
        </w:tabs>
        <w:spacing w:before="0"/>
        <w:ind w:left="0" w:firstLine="0"/>
        <w:rPr>
          <w:rFonts w:cs="Times New Roman"/>
          <w:szCs w:val="24"/>
        </w:rPr>
      </w:pPr>
      <w:r w:rsidRPr="009C59B0">
        <w:rPr>
          <w:rFonts w:cs="Times New Roman"/>
          <w:szCs w:val="24"/>
        </w:rPr>
        <w:t xml:space="preserve">All vessels of the United States harvesting EEZ fish and shoreside processors, stationary floating processors (SFPs), and motherships receiving EEZ-caught fish are required to hold a Federal permit </w:t>
      </w:r>
      <w:r w:rsidRPr="009C59B0">
        <w:rPr>
          <w:rFonts w:cs="Times New Roman"/>
          <w:szCs w:val="24"/>
        </w:rPr>
        <w:t xml:space="preserve">and thus comply with reporting requirements per </w:t>
      </w:r>
      <w:r w:rsidR="00624BD3">
        <w:rPr>
          <w:rFonts w:cs="Times New Roman"/>
          <w:szCs w:val="24"/>
        </w:rPr>
        <w:t xml:space="preserve">50 </w:t>
      </w:r>
      <w:r w:rsidRPr="009C59B0">
        <w:rPr>
          <w:rFonts w:cs="Times New Roman"/>
          <w:szCs w:val="24"/>
        </w:rPr>
        <w:t>CFR 679.5. The data collected are used for making in-season and inter-season management decisions that affect the groundfish resources and the fishing industry that uses them.</w:t>
      </w:r>
    </w:p>
    <w:p w:rsidR="005322A2" w:rsidP="000D4E95" w14:paraId="1CDAF5EA" w14:textId="77777777">
      <w:pPr>
        <w:widowControl/>
        <w:pBdr>
          <w:top w:val="nil"/>
          <w:left w:val="nil"/>
          <w:bottom w:val="nil"/>
          <w:right w:val="nil"/>
          <w:between w:val="nil"/>
        </w:pBdr>
        <w:autoSpaceDE/>
        <w:autoSpaceDN/>
        <w:rPr>
          <w:rFonts w:eastAsia="Arial" w:cs="Times New Roman"/>
          <w:color w:val="000000"/>
          <w:szCs w:val="24"/>
          <w:lang w:val="en"/>
        </w:rPr>
      </w:pPr>
    </w:p>
    <w:p w:rsidR="00624BD3" w:rsidP="000D4E95" w14:paraId="2E0335A6" w14:textId="7E4E5291">
      <w:pPr>
        <w:widowControl/>
        <w:pBdr>
          <w:top w:val="nil"/>
          <w:left w:val="nil"/>
          <w:bottom w:val="nil"/>
          <w:right w:val="nil"/>
          <w:between w:val="nil"/>
        </w:pBdr>
        <w:autoSpaceDE/>
        <w:autoSpaceDN/>
        <w:rPr>
          <w:rFonts w:eastAsia="Arial" w:cs="Times New Roman"/>
          <w:color w:val="000000"/>
          <w:szCs w:val="24"/>
          <w:lang w:val="en"/>
        </w:rPr>
      </w:pPr>
      <w:r w:rsidRPr="000510F9">
        <w:rPr>
          <w:rFonts w:eastAsia="Arial" w:cs="Times New Roman"/>
          <w:color w:val="000000"/>
          <w:szCs w:val="24"/>
          <w:lang w:val="en"/>
        </w:rPr>
        <w:t xml:space="preserve">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consistent with </w:t>
      </w:r>
      <w:hyperlink r:id="rId10" w:history="1">
        <w:r w:rsidRPr="003861A2" w:rsidR="00001EEE">
          <w:rPr>
            <w:rFonts w:eastAsia="Calibri"/>
            <w:color w:val="0000FF" w:themeColor="hyperlink"/>
            <w:u w:val="single"/>
          </w:rPr>
          <w:t>NOAA's information quality guidelines</w:t>
        </w:r>
      </w:hyperlink>
      <w:r w:rsidRPr="000510F9">
        <w:rPr>
          <w:rFonts w:eastAsia="Arial" w:cs="Times New Roman"/>
          <w:color w:val="000000"/>
          <w:szCs w:val="24"/>
          <w:lang w:val="en"/>
        </w:rPr>
        <w:t>.</w:t>
      </w:r>
    </w:p>
    <w:p w:rsidR="00624BD3" w:rsidP="000D4E95" w14:paraId="0C3334B4" w14:textId="77777777">
      <w:pPr>
        <w:widowControl/>
        <w:pBdr>
          <w:top w:val="nil"/>
          <w:left w:val="nil"/>
          <w:bottom w:val="nil"/>
          <w:right w:val="nil"/>
          <w:between w:val="nil"/>
        </w:pBdr>
        <w:autoSpaceDE/>
        <w:autoSpaceDN/>
        <w:rPr>
          <w:rFonts w:eastAsia="Arial" w:cs="Times New Roman"/>
          <w:color w:val="000000"/>
          <w:szCs w:val="24"/>
          <w:lang w:val="en"/>
        </w:rPr>
      </w:pPr>
    </w:p>
    <w:p w:rsidR="000510F9" w:rsidRPr="000510F9" w:rsidP="000D4E95" w14:paraId="527B87D6" w14:textId="5776D23F">
      <w:pPr>
        <w:widowControl/>
        <w:pBdr>
          <w:top w:val="nil"/>
          <w:left w:val="nil"/>
          <w:bottom w:val="nil"/>
          <w:right w:val="nil"/>
          <w:between w:val="nil"/>
        </w:pBdr>
        <w:autoSpaceDE/>
        <w:autoSpaceDN/>
        <w:rPr>
          <w:rFonts w:eastAsia="Arial" w:cs="Times New Roman"/>
          <w:color w:val="000000"/>
          <w:szCs w:val="24"/>
          <w:lang w:val="en"/>
        </w:rPr>
      </w:pPr>
      <w:r>
        <w:rPr>
          <w:rFonts w:eastAsia="Arial" w:cs="Times New Roman"/>
          <w:color w:val="000000"/>
          <w:szCs w:val="24"/>
          <w:lang w:val="en"/>
        </w:rPr>
        <w:t>This information collection</w:t>
      </w:r>
      <w:r w:rsidRPr="000510F9">
        <w:rPr>
          <w:rFonts w:eastAsia="Arial" w:cs="Times New Roman"/>
          <w:color w:val="000000"/>
          <w:szCs w:val="24"/>
          <w:lang w:val="en"/>
        </w:rPr>
        <w:t xml:space="preserve"> contains four </w:t>
      </w:r>
      <w:r>
        <w:rPr>
          <w:rFonts w:eastAsia="Arial" w:cs="Times New Roman"/>
          <w:color w:val="000000"/>
          <w:szCs w:val="24"/>
          <w:lang w:val="en"/>
        </w:rPr>
        <w:t>components</w:t>
      </w:r>
      <w:r w:rsidRPr="000510F9">
        <w:rPr>
          <w:rFonts w:eastAsia="Arial" w:cs="Times New Roman"/>
          <w:color w:val="000000"/>
          <w:szCs w:val="24"/>
          <w:lang w:val="en"/>
        </w:rPr>
        <w:t xml:space="preserve">: </w:t>
      </w:r>
      <w:r>
        <w:rPr>
          <w:rFonts w:eastAsia="Arial" w:cs="Times New Roman"/>
          <w:color w:val="000000"/>
          <w:szCs w:val="24"/>
          <w:lang w:val="en"/>
        </w:rPr>
        <w:t>paper logbooks,</w:t>
      </w:r>
      <w:r w:rsidRPr="000510F9">
        <w:rPr>
          <w:rFonts w:eastAsia="Arial" w:cs="Times New Roman"/>
          <w:color w:val="000000"/>
          <w:szCs w:val="24"/>
          <w:lang w:val="en"/>
        </w:rPr>
        <w:t xml:space="preserve"> </w:t>
      </w:r>
      <w:r>
        <w:rPr>
          <w:rFonts w:eastAsia="Arial" w:cs="Times New Roman"/>
          <w:color w:val="000000"/>
          <w:szCs w:val="24"/>
          <w:lang w:val="en"/>
        </w:rPr>
        <w:t>v</w:t>
      </w:r>
      <w:r w:rsidRPr="000510F9">
        <w:rPr>
          <w:rFonts w:eastAsia="Arial" w:cs="Times New Roman"/>
          <w:color w:val="000000"/>
          <w:szCs w:val="24"/>
          <w:lang w:val="en"/>
        </w:rPr>
        <w:t xml:space="preserve">essel </w:t>
      </w:r>
      <w:r>
        <w:rPr>
          <w:rFonts w:eastAsia="Arial" w:cs="Times New Roman"/>
          <w:color w:val="000000"/>
          <w:szCs w:val="24"/>
          <w:lang w:val="en"/>
        </w:rPr>
        <w:t>activity r</w:t>
      </w:r>
      <w:r w:rsidRPr="000510F9">
        <w:rPr>
          <w:rFonts w:eastAsia="Arial" w:cs="Times New Roman"/>
          <w:color w:val="000000"/>
          <w:szCs w:val="24"/>
          <w:lang w:val="en"/>
        </w:rPr>
        <w:t>eports</w:t>
      </w:r>
      <w:r>
        <w:rPr>
          <w:rFonts w:eastAsia="Arial" w:cs="Times New Roman"/>
          <w:color w:val="000000"/>
          <w:szCs w:val="24"/>
          <w:lang w:val="en"/>
        </w:rPr>
        <w:t>,</w:t>
      </w:r>
      <w:r w:rsidRPr="000510F9">
        <w:rPr>
          <w:rFonts w:eastAsia="Arial" w:cs="Times New Roman"/>
          <w:color w:val="000000"/>
          <w:szCs w:val="24"/>
          <w:lang w:val="en"/>
        </w:rPr>
        <w:t xml:space="preserve"> </w:t>
      </w:r>
      <w:r>
        <w:rPr>
          <w:rFonts w:eastAsia="Arial" w:cs="Times New Roman"/>
          <w:color w:val="000000"/>
          <w:szCs w:val="24"/>
          <w:lang w:val="en"/>
        </w:rPr>
        <w:t>ch</w:t>
      </w:r>
      <w:r w:rsidRPr="000510F9">
        <w:rPr>
          <w:rFonts w:eastAsia="Arial" w:cs="Times New Roman"/>
          <w:color w:val="000000"/>
          <w:szCs w:val="24"/>
          <w:lang w:val="en"/>
        </w:rPr>
        <w:t>eck-</w:t>
      </w:r>
      <w:r>
        <w:rPr>
          <w:rFonts w:eastAsia="Arial" w:cs="Times New Roman"/>
          <w:color w:val="000000"/>
          <w:szCs w:val="24"/>
          <w:lang w:val="en"/>
        </w:rPr>
        <w:t>in/c</w:t>
      </w:r>
      <w:r w:rsidRPr="000510F9">
        <w:rPr>
          <w:rFonts w:eastAsia="Arial" w:cs="Times New Roman"/>
          <w:color w:val="000000"/>
          <w:szCs w:val="24"/>
          <w:lang w:val="en"/>
        </w:rPr>
        <w:t>heck-</w:t>
      </w:r>
      <w:r>
        <w:rPr>
          <w:rFonts w:eastAsia="Arial" w:cs="Times New Roman"/>
          <w:color w:val="000000"/>
          <w:szCs w:val="24"/>
          <w:lang w:val="en"/>
        </w:rPr>
        <w:t>out reports,</w:t>
      </w:r>
      <w:r w:rsidRPr="000510F9">
        <w:rPr>
          <w:rFonts w:eastAsia="Arial" w:cs="Times New Roman"/>
          <w:color w:val="000000"/>
          <w:szCs w:val="24"/>
          <w:lang w:val="en"/>
        </w:rPr>
        <w:t xml:space="preserve"> and </w:t>
      </w:r>
      <w:r>
        <w:rPr>
          <w:rFonts w:eastAsia="Arial" w:cs="Times New Roman"/>
          <w:color w:val="000000"/>
          <w:szCs w:val="24"/>
          <w:lang w:val="en"/>
        </w:rPr>
        <w:t>product t</w:t>
      </w:r>
      <w:r w:rsidRPr="000510F9">
        <w:rPr>
          <w:rFonts w:eastAsia="Arial" w:cs="Times New Roman"/>
          <w:color w:val="000000"/>
          <w:szCs w:val="24"/>
          <w:lang w:val="en"/>
        </w:rPr>
        <w:t xml:space="preserve">ransfer </w:t>
      </w:r>
      <w:r>
        <w:rPr>
          <w:rFonts w:eastAsia="Arial" w:cs="Times New Roman"/>
          <w:color w:val="000000"/>
          <w:szCs w:val="24"/>
          <w:lang w:val="en"/>
        </w:rPr>
        <w:t>r</w:t>
      </w:r>
      <w:r w:rsidRPr="000510F9">
        <w:rPr>
          <w:rFonts w:eastAsia="Arial" w:cs="Times New Roman"/>
          <w:color w:val="000000"/>
          <w:szCs w:val="24"/>
          <w:lang w:val="en"/>
        </w:rPr>
        <w:t>eports.</w:t>
      </w:r>
      <w:r w:rsidR="004C1C66">
        <w:rPr>
          <w:rFonts w:eastAsia="Arial" w:cs="Times New Roman"/>
          <w:color w:val="000000"/>
          <w:szCs w:val="24"/>
          <w:lang w:val="en"/>
        </w:rPr>
        <w:t xml:space="preserve"> </w:t>
      </w:r>
      <w:r w:rsidRPr="000510F9">
        <w:rPr>
          <w:rFonts w:eastAsia="Arial" w:cs="Times New Roman"/>
          <w:color w:val="000000"/>
          <w:szCs w:val="24"/>
          <w:lang w:val="en"/>
        </w:rPr>
        <w:t>In some cases there are several forms within a collection; for example, there are two types of check-in/check-out reports</w:t>
      </w:r>
      <w:r w:rsidR="001879C5">
        <w:rPr>
          <w:rFonts w:eastAsia="Arial" w:cs="Times New Roman"/>
          <w:color w:val="000000"/>
          <w:szCs w:val="24"/>
          <w:lang w:val="en"/>
        </w:rPr>
        <w:t>—</w:t>
      </w:r>
      <w:r w:rsidRPr="000510F9">
        <w:rPr>
          <w:rFonts w:eastAsia="Arial" w:cs="Times New Roman"/>
          <w:color w:val="000000"/>
          <w:szCs w:val="24"/>
          <w:lang w:val="en"/>
        </w:rPr>
        <w:t>shoreside processor and mothership.</w:t>
      </w:r>
      <w:r w:rsidR="004C1C66">
        <w:rPr>
          <w:rFonts w:eastAsia="Arial" w:cs="Times New Roman"/>
          <w:color w:val="000000"/>
          <w:szCs w:val="24"/>
          <w:lang w:val="en"/>
        </w:rPr>
        <w:t xml:space="preserve"> </w:t>
      </w:r>
      <w:r w:rsidRPr="000510F9">
        <w:rPr>
          <w:rFonts w:eastAsia="Arial" w:cs="Times New Roman"/>
          <w:color w:val="000000"/>
          <w:szCs w:val="24"/>
          <w:lang w:val="en"/>
        </w:rPr>
        <w:t xml:space="preserve">Table 1 and the following sections provide more detail on each of the </w:t>
      </w:r>
      <w:r>
        <w:rPr>
          <w:rFonts w:eastAsia="Arial" w:cs="Times New Roman"/>
          <w:color w:val="000000"/>
          <w:szCs w:val="24"/>
          <w:lang w:val="en"/>
        </w:rPr>
        <w:t>components</w:t>
      </w:r>
      <w:r w:rsidRPr="000510F9">
        <w:rPr>
          <w:rFonts w:eastAsia="Arial" w:cs="Times New Roman"/>
          <w:color w:val="000000"/>
          <w:szCs w:val="24"/>
          <w:lang w:val="en"/>
        </w:rPr>
        <w:t xml:space="preserve"> and the associated forms.</w:t>
      </w:r>
    </w:p>
    <w:p w:rsidR="00A85FAA" w:rsidRPr="00FE274A" w:rsidP="00A85FAA" w14:paraId="154D71CD" w14:textId="77777777">
      <w:pPr>
        <w:rPr>
          <w:rFonts w:eastAsia="Batang" w:cs="Times New Roman"/>
          <w:szCs w:val="24"/>
        </w:rPr>
      </w:pPr>
    </w:p>
    <w:p w:rsidR="000510F9" w:rsidRPr="000510F9" w:rsidP="00A85FAA" w14:paraId="5A874994" w14:textId="0F838ED8">
      <w:pPr>
        <w:widowControl/>
        <w:pBdr>
          <w:top w:val="nil"/>
          <w:left w:val="nil"/>
          <w:bottom w:val="nil"/>
          <w:right w:val="nil"/>
          <w:between w:val="nil"/>
        </w:pBdr>
        <w:autoSpaceDE/>
        <w:autoSpaceDN/>
        <w:rPr>
          <w:rFonts w:eastAsia="Arial" w:cs="Times New Roman"/>
          <w:color w:val="000000"/>
          <w:szCs w:val="24"/>
          <w:lang w:val="en"/>
        </w:rPr>
      </w:pPr>
      <w:r w:rsidRPr="000510F9">
        <w:rPr>
          <w:rFonts w:eastAsia="Arial" w:cs="Times New Roman"/>
          <w:b/>
          <w:color w:val="000000"/>
          <w:szCs w:val="24"/>
          <w:lang w:val="en"/>
        </w:rPr>
        <w:t>Table 1.</w:t>
      </w:r>
      <w:r w:rsidR="00624BD3">
        <w:rPr>
          <w:rFonts w:eastAsia="Arial" w:cs="Times New Roman"/>
          <w:color w:val="000000"/>
          <w:szCs w:val="24"/>
          <w:lang w:val="en"/>
        </w:rPr>
        <w:t xml:space="preserve"> T</w:t>
      </w:r>
      <w:r w:rsidRPr="000510F9">
        <w:rPr>
          <w:rFonts w:eastAsia="Arial" w:cs="Times New Roman"/>
          <w:color w:val="000000"/>
          <w:szCs w:val="24"/>
          <w:lang w:val="en"/>
        </w:rPr>
        <w:t xml:space="preserve">he </w:t>
      </w:r>
      <w:r w:rsidR="000D57D3">
        <w:rPr>
          <w:rFonts w:eastAsia="Arial" w:cs="Times New Roman"/>
          <w:color w:val="000000"/>
          <w:szCs w:val="24"/>
          <w:lang w:val="en"/>
        </w:rPr>
        <w:t>components in this information collection</w:t>
      </w:r>
      <w:r w:rsidRPr="000510F9">
        <w:rPr>
          <w:rFonts w:eastAsia="Arial" w:cs="Times New Roman"/>
          <w:color w:val="000000"/>
          <w:szCs w:val="24"/>
          <w:lang w:val="en"/>
        </w:rPr>
        <w:t>.</w:t>
      </w:r>
    </w:p>
    <w:tbl>
      <w:tblPr>
        <w:tblpPr w:leftFromText="180" w:rightFromText="180" w:vertAnchor="text" w:tblpY="1"/>
        <w:tblOverlap w:val="never"/>
        <w:tblW w:w="9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450"/>
        <w:gridCol w:w="2160"/>
        <w:gridCol w:w="1440"/>
        <w:gridCol w:w="1980"/>
        <w:gridCol w:w="1530"/>
        <w:gridCol w:w="1300"/>
      </w:tblGrid>
      <w:tr w14:paraId="19998E1B" w14:textId="77777777" w:rsidTr="00967CE6">
        <w:tblPrEx>
          <w:tblW w:w="9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29"/>
          <w:tblHeader/>
        </w:trPr>
        <w:tc>
          <w:tcPr>
            <w:tcW w:w="1450" w:type="dxa"/>
            <w:tcBorders>
              <w:top w:val="single" w:sz="12" w:space="0" w:color="auto"/>
              <w:bottom w:val="single" w:sz="12" w:space="0" w:color="auto"/>
            </w:tcBorders>
            <w:shd w:val="clear" w:color="auto" w:fill="C6D9F0" w:themeFill="text2" w:themeFillTint="33"/>
            <w:tcMar>
              <w:top w:w="100" w:type="dxa"/>
              <w:left w:w="100" w:type="dxa"/>
              <w:bottom w:w="100" w:type="dxa"/>
              <w:right w:w="100" w:type="dxa"/>
            </w:tcMar>
            <w:vAlign w:val="center"/>
          </w:tcPr>
          <w:p w:rsidR="000510F9" w:rsidRPr="004801E7" w:rsidP="00967CE6" w14:paraId="131E9992" w14:textId="77777777">
            <w:pPr>
              <w:keepNext/>
              <w:widowControl/>
              <w:pBdr>
                <w:top w:val="nil"/>
                <w:left w:val="nil"/>
                <w:bottom w:val="nil"/>
                <w:right w:val="nil"/>
                <w:between w:val="nil"/>
              </w:pBdr>
              <w:autoSpaceDE/>
              <w:autoSpaceDN/>
              <w:jc w:val="center"/>
              <w:rPr>
                <w:rFonts w:eastAsia="Arial" w:asciiTheme="minorHAnsi" w:hAnsiTheme="minorHAnsi" w:cstheme="minorHAnsi"/>
                <w:b/>
                <w:color w:val="000000"/>
                <w:sz w:val="20"/>
                <w:szCs w:val="20"/>
                <w:lang w:val="en"/>
              </w:rPr>
            </w:pPr>
            <w:r w:rsidRPr="004801E7">
              <w:rPr>
                <w:rFonts w:eastAsia="Arial" w:asciiTheme="minorHAnsi" w:hAnsiTheme="minorHAnsi" w:cstheme="minorHAnsi"/>
                <w:b/>
                <w:color w:val="000000"/>
                <w:sz w:val="20"/>
                <w:szCs w:val="20"/>
                <w:lang w:val="en"/>
              </w:rPr>
              <w:t>Collection Title</w:t>
            </w:r>
          </w:p>
        </w:tc>
        <w:tc>
          <w:tcPr>
            <w:tcW w:w="2160" w:type="dxa"/>
            <w:tcBorders>
              <w:top w:val="single" w:sz="12" w:space="0" w:color="auto"/>
              <w:bottom w:val="single" w:sz="12" w:space="0" w:color="auto"/>
            </w:tcBorders>
            <w:shd w:val="clear" w:color="auto" w:fill="C6D9F0" w:themeFill="text2" w:themeFillTint="33"/>
            <w:tcMar>
              <w:top w:w="100" w:type="dxa"/>
              <w:left w:w="100" w:type="dxa"/>
              <w:bottom w:w="100" w:type="dxa"/>
              <w:right w:w="100" w:type="dxa"/>
            </w:tcMar>
            <w:vAlign w:val="center"/>
          </w:tcPr>
          <w:p w:rsidR="000510F9" w:rsidRPr="004801E7" w:rsidP="00967CE6" w14:paraId="17F6319C" w14:textId="77777777">
            <w:pPr>
              <w:keepNext/>
              <w:widowControl/>
              <w:pBdr>
                <w:top w:val="nil"/>
                <w:left w:val="nil"/>
                <w:bottom w:val="nil"/>
                <w:right w:val="nil"/>
                <w:between w:val="nil"/>
              </w:pBdr>
              <w:autoSpaceDE/>
              <w:autoSpaceDN/>
              <w:jc w:val="center"/>
              <w:rPr>
                <w:rFonts w:eastAsia="Arial" w:asciiTheme="minorHAnsi" w:hAnsiTheme="minorHAnsi" w:cstheme="minorHAnsi"/>
                <w:b/>
                <w:color w:val="000000"/>
                <w:sz w:val="20"/>
                <w:szCs w:val="20"/>
                <w:lang w:val="en"/>
              </w:rPr>
            </w:pPr>
            <w:r w:rsidRPr="004801E7">
              <w:rPr>
                <w:rFonts w:eastAsia="Arial" w:asciiTheme="minorHAnsi" w:hAnsiTheme="minorHAnsi" w:cstheme="minorHAnsi"/>
                <w:b/>
                <w:color w:val="000000"/>
                <w:sz w:val="20"/>
                <w:szCs w:val="20"/>
                <w:lang w:val="en"/>
              </w:rPr>
              <w:t>Form Name</w:t>
            </w:r>
          </w:p>
        </w:tc>
        <w:tc>
          <w:tcPr>
            <w:tcW w:w="1440" w:type="dxa"/>
            <w:tcBorders>
              <w:top w:val="single" w:sz="12" w:space="0" w:color="auto"/>
              <w:bottom w:val="single" w:sz="12" w:space="0" w:color="auto"/>
            </w:tcBorders>
            <w:shd w:val="clear" w:color="auto" w:fill="C6D9F0" w:themeFill="text2" w:themeFillTint="33"/>
            <w:tcMar>
              <w:top w:w="100" w:type="dxa"/>
              <w:left w:w="100" w:type="dxa"/>
              <w:bottom w:w="100" w:type="dxa"/>
              <w:right w:w="100" w:type="dxa"/>
            </w:tcMar>
            <w:vAlign w:val="center"/>
          </w:tcPr>
          <w:p w:rsidR="00297D3A" w:rsidP="007106B8" w14:paraId="2DE74015" w14:textId="77777777">
            <w:pPr>
              <w:keepNext/>
              <w:widowControl/>
              <w:pBdr>
                <w:top w:val="nil"/>
                <w:left w:val="nil"/>
                <w:bottom w:val="nil"/>
                <w:right w:val="nil"/>
                <w:between w:val="nil"/>
              </w:pBdr>
              <w:autoSpaceDE/>
              <w:autoSpaceDN/>
              <w:jc w:val="center"/>
              <w:rPr>
                <w:rFonts w:eastAsia="Arial" w:asciiTheme="minorHAnsi" w:hAnsiTheme="minorHAnsi" w:cstheme="minorHAnsi"/>
                <w:b/>
                <w:color w:val="000000"/>
                <w:sz w:val="20"/>
                <w:szCs w:val="20"/>
                <w:lang w:val="en"/>
              </w:rPr>
            </w:pPr>
            <w:r w:rsidRPr="004801E7">
              <w:rPr>
                <w:rFonts w:eastAsia="Arial" w:asciiTheme="minorHAnsi" w:hAnsiTheme="minorHAnsi" w:cstheme="minorHAnsi"/>
                <w:b/>
                <w:color w:val="000000"/>
                <w:sz w:val="20"/>
                <w:szCs w:val="20"/>
                <w:lang w:val="en"/>
              </w:rPr>
              <w:t>Regulation</w:t>
            </w:r>
            <w:r w:rsidR="007106B8">
              <w:rPr>
                <w:rFonts w:eastAsia="Arial" w:asciiTheme="minorHAnsi" w:hAnsiTheme="minorHAnsi" w:cstheme="minorHAnsi"/>
                <w:b/>
                <w:color w:val="000000"/>
                <w:sz w:val="20"/>
                <w:szCs w:val="20"/>
                <w:lang w:val="en"/>
              </w:rPr>
              <w:t>s</w:t>
            </w:r>
            <w:r w:rsidRPr="004801E7">
              <w:rPr>
                <w:rFonts w:eastAsia="Arial" w:asciiTheme="minorHAnsi" w:hAnsiTheme="minorHAnsi" w:cstheme="minorHAnsi"/>
                <w:b/>
                <w:color w:val="000000"/>
                <w:sz w:val="20"/>
                <w:szCs w:val="20"/>
                <w:lang w:val="en"/>
              </w:rPr>
              <w:t xml:space="preserve"> </w:t>
            </w:r>
          </w:p>
          <w:p w:rsidR="000510F9" w:rsidRPr="004801E7" w:rsidP="00297D3A" w14:paraId="5AD9F0A8" w14:textId="16AF9AA9">
            <w:pPr>
              <w:keepNext/>
              <w:widowControl/>
              <w:pBdr>
                <w:top w:val="nil"/>
                <w:left w:val="nil"/>
                <w:bottom w:val="nil"/>
                <w:right w:val="nil"/>
                <w:between w:val="nil"/>
              </w:pBdr>
              <w:autoSpaceDE/>
              <w:autoSpaceDN/>
              <w:jc w:val="center"/>
              <w:rPr>
                <w:rFonts w:eastAsia="Times New Roman" w:asciiTheme="minorHAnsi" w:hAnsiTheme="minorHAnsi" w:cstheme="minorHAnsi"/>
                <w:b/>
                <w:sz w:val="20"/>
                <w:szCs w:val="20"/>
              </w:rPr>
            </w:pPr>
            <w:r w:rsidRPr="004801E7">
              <w:rPr>
                <w:rFonts w:eastAsia="Arial" w:asciiTheme="minorHAnsi" w:hAnsiTheme="minorHAnsi" w:cstheme="minorHAnsi"/>
                <w:b/>
                <w:color w:val="000000"/>
                <w:sz w:val="20"/>
                <w:szCs w:val="20"/>
                <w:lang w:val="en"/>
              </w:rPr>
              <w:t>(</w:t>
            </w:r>
            <w:r w:rsidRPr="004801E7">
              <w:rPr>
                <w:rFonts w:eastAsia="Arial" w:asciiTheme="minorHAnsi" w:hAnsiTheme="minorHAnsi" w:cstheme="minorHAnsi"/>
                <w:b/>
                <w:color w:val="000000"/>
                <w:sz w:val="20"/>
                <w:szCs w:val="20"/>
                <w:shd w:val="clear" w:color="auto" w:fill="C6D9F1" w:themeFill="text2" w:themeFillTint="33"/>
                <w:lang w:val="en"/>
              </w:rPr>
              <w:t>5</w:t>
            </w:r>
            <w:r w:rsidRPr="004801E7">
              <w:rPr>
                <w:rFonts w:eastAsia="Times New Roman" w:asciiTheme="minorHAnsi" w:hAnsiTheme="minorHAnsi" w:cstheme="minorHAnsi"/>
                <w:b/>
                <w:color w:val="313131"/>
                <w:sz w:val="20"/>
                <w:szCs w:val="20"/>
                <w:shd w:val="clear" w:color="auto" w:fill="C6D9F1" w:themeFill="text2" w:themeFillTint="33"/>
              </w:rPr>
              <w:t>0 CFR)</w:t>
            </w:r>
          </w:p>
        </w:tc>
        <w:tc>
          <w:tcPr>
            <w:tcW w:w="1980" w:type="dxa"/>
            <w:tcBorders>
              <w:top w:val="single" w:sz="12" w:space="0" w:color="auto"/>
              <w:bottom w:val="single" w:sz="12" w:space="0" w:color="auto"/>
            </w:tcBorders>
            <w:shd w:val="clear" w:color="auto" w:fill="C6D9F0" w:themeFill="text2" w:themeFillTint="33"/>
            <w:tcMar>
              <w:top w:w="100" w:type="dxa"/>
              <w:left w:w="100" w:type="dxa"/>
              <w:bottom w:w="100" w:type="dxa"/>
              <w:right w:w="100" w:type="dxa"/>
            </w:tcMar>
            <w:vAlign w:val="center"/>
          </w:tcPr>
          <w:p w:rsidR="000510F9" w:rsidRPr="004801E7" w:rsidP="00967CE6" w14:paraId="75F245B4" w14:textId="77777777">
            <w:pPr>
              <w:keepNext/>
              <w:widowControl/>
              <w:pBdr>
                <w:top w:val="nil"/>
                <w:left w:val="nil"/>
                <w:bottom w:val="nil"/>
                <w:right w:val="nil"/>
                <w:between w:val="nil"/>
              </w:pBdr>
              <w:autoSpaceDE/>
              <w:autoSpaceDN/>
              <w:jc w:val="center"/>
              <w:rPr>
                <w:rFonts w:eastAsia="Arial" w:asciiTheme="minorHAnsi" w:hAnsiTheme="minorHAnsi" w:cstheme="minorHAnsi"/>
                <w:b/>
                <w:color w:val="000000"/>
                <w:sz w:val="20"/>
                <w:szCs w:val="20"/>
                <w:lang w:val="en"/>
              </w:rPr>
            </w:pPr>
            <w:r w:rsidRPr="004801E7">
              <w:rPr>
                <w:rFonts w:eastAsia="Arial" w:asciiTheme="minorHAnsi" w:hAnsiTheme="minorHAnsi" w:cstheme="minorHAnsi"/>
                <w:b/>
                <w:color w:val="000000"/>
                <w:sz w:val="20"/>
                <w:szCs w:val="20"/>
                <w:lang w:val="en"/>
              </w:rPr>
              <w:t>Who Submits</w:t>
            </w:r>
          </w:p>
        </w:tc>
        <w:tc>
          <w:tcPr>
            <w:tcW w:w="1530" w:type="dxa"/>
            <w:tcBorders>
              <w:top w:val="single" w:sz="12" w:space="0" w:color="auto"/>
              <w:bottom w:val="single" w:sz="12" w:space="0" w:color="auto"/>
            </w:tcBorders>
            <w:shd w:val="clear" w:color="auto" w:fill="C6D9F0" w:themeFill="text2" w:themeFillTint="33"/>
            <w:tcMar>
              <w:top w:w="100" w:type="dxa"/>
              <w:left w:w="100" w:type="dxa"/>
              <w:bottom w:w="100" w:type="dxa"/>
              <w:right w:w="100" w:type="dxa"/>
            </w:tcMar>
            <w:vAlign w:val="center"/>
          </w:tcPr>
          <w:p w:rsidR="000510F9" w:rsidRPr="004801E7" w:rsidP="00967CE6" w14:paraId="6A690113" w14:textId="77777777">
            <w:pPr>
              <w:keepNext/>
              <w:widowControl/>
              <w:pBdr>
                <w:top w:val="nil"/>
                <w:left w:val="nil"/>
                <w:bottom w:val="nil"/>
                <w:right w:val="nil"/>
                <w:between w:val="nil"/>
              </w:pBdr>
              <w:autoSpaceDE/>
              <w:autoSpaceDN/>
              <w:jc w:val="center"/>
              <w:rPr>
                <w:rFonts w:eastAsia="Arial" w:asciiTheme="minorHAnsi" w:hAnsiTheme="minorHAnsi" w:cstheme="minorHAnsi"/>
                <w:b/>
                <w:color w:val="000000"/>
                <w:sz w:val="20"/>
                <w:szCs w:val="20"/>
                <w:lang w:val="en"/>
              </w:rPr>
            </w:pPr>
            <w:r w:rsidRPr="004801E7">
              <w:rPr>
                <w:rFonts w:eastAsia="Arial" w:asciiTheme="minorHAnsi" w:hAnsiTheme="minorHAnsi" w:cstheme="minorHAnsi"/>
                <w:b/>
                <w:color w:val="000000"/>
                <w:sz w:val="20"/>
                <w:szCs w:val="20"/>
                <w:lang w:val="en"/>
              </w:rPr>
              <w:t>When Submitted</w:t>
            </w:r>
          </w:p>
        </w:tc>
        <w:tc>
          <w:tcPr>
            <w:tcW w:w="1300" w:type="dxa"/>
            <w:tcBorders>
              <w:top w:val="single" w:sz="12" w:space="0" w:color="auto"/>
              <w:bottom w:val="single" w:sz="12" w:space="0" w:color="auto"/>
            </w:tcBorders>
            <w:shd w:val="clear" w:color="auto" w:fill="C6D9F0" w:themeFill="text2" w:themeFillTint="33"/>
            <w:tcMar>
              <w:top w:w="100" w:type="dxa"/>
              <w:left w:w="100" w:type="dxa"/>
              <w:bottom w:w="100" w:type="dxa"/>
              <w:right w:w="100" w:type="dxa"/>
            </w:tcMar>
            <w:vAlign w:val="center"/>
          </w:tcPr>
          <w:p w:rsidR="000510F9" w:rsidRPr="004801E7" w:rsidP="00967CE6" w14:paraId="595B2B50" w14:textId="1F680E93">
            <w:pPr>
              <w:keepNext/>
              <w:widowControl/>
              <w:pBdr>
                <w:top w:val="nil"/>
                <w:left w:val="nil"/>
                <w:bottom w:val="nil"/>
                <w:right w:val="nil"/>
                <w:between w:val="nil"/>
              </w:pBdr>
              <w:autoSpaceDE/>
              <w:autoSpaceDN/>
              <w:jc w:val="center"/>
              <w:rPr>
                <w:rFonts w:eastAsia="Arial" w:asciiTheme="minorHAnsi" w:hAnsiTheme="minorHAnsi" w:cstheme="minorHAnsi"/>
                <w:b/>
                <w:color w:val="000000"/>
                <w:sz w:val="20"/>
                <w:szCs w:val="20"/>
                <w:lang w:val="en"/>
              </w:rPr>
            </w:pPr>
            <w:r w:rsidRPr="004801E7">
              <w:rPr>
                <w:rFonts w:eastAsia="Arial" w:asciiTheme="minorHAnsi" w:hAnsiTheme="minorHAnsi" w:cstheme="minorHAnsi"/>
                <w:b/>
                <w:color w:val="000000"/>
                <w:sz w:val="20"/>
                <w:szCs w:val="20"/>
                <w:lang w:val="en"/>
              </w:rPr>
              <w:t>How Submitted</w:t>
            </w:r>
          </w:p>
        </w:tc>
      </w:tr>
      <w:tr w14:paraId="7ADA5C4D" w14:textId="77777777" w:rsidTr="00297D3A">
        <w:tblPrEx>
          <w:tblW w:w="9860" w:type="dxa"/>
          <w:tblLayout w:type="fixed"/>
          <w:tblLook w:val="0600"/>
        </w:tblPrEx>
        <w:trPr>
          <w:trHeight w:val="400"/>
        </w:trPr>
        <w:tc>
          <w:tcPr>
            <w:tcW w:w="1450" w:type="dxa"/>
            <w:vMerge w:val="restart"/>
            <w:tcBorders>
              <w:top w:val="single" w:sz="12" w:space="0" w:color="auto"/>
            </w:tcBorders>
            <w:shd w:val="clear" w:color="auto" w:fill="auto"/>
            <w:tcMar>
              <w:top w:w="100" w:type="dxa"/>
              <w:left w:w="100" w:type="dxa"/>
              <w:bottom w:w="100" w:type="dxa"/>
              <w:right w:w="100" w:type="dxa"/>
            </w:tcMar>
          </w:tcPr>
          <w:p w:rsidR="000510F9" w:rsidRPr="004801E7" w:rsidP="0016669E" w14:paraId="64F7329A" w14:textId="4543905E">
            <w:pPr>
              <w:widowControl/>
              <w:pBdr>
                <w:top w:val="nil"/>
                <w:left w:val="nil"/>
                <w:bottom w:val="nil"/>
                <w:right w:val="nil"/>
                <w:between w:val="nil"/>
              </w:pBdr>
              <w:autoSpaceDE/>
              <w:autoSpaceDN/>
              <w:rPr>
                <w:rFonts w:eastAsia="Arial" w:asciiTheme="minorHAnsi" w:hAnsiTheme="minorHAnsi" w:cstheme="minorHAnsi"/>
                <w:color w:val="000000"/>
                <w:sz w:val="20"/>
                <w:szCs w:val="20"/>
                <w:u w:val="single"/>
                <w:lang w:val="en"/>
              </w:rPr>
            </w:pPr>
            <w:r w:rsidRPr="004801E7">
              <w:rPr>
                <w:rFonts w:eastAsia="Arial" w:asciiTheme="minorHAnsi" w:hAnsiTheme="minorHAnsi" w:cstheme="minorHAnsi"/>
                <w:color w:val="000000"/>
                <w:sz w:val="20"/>
                <w:szCs w:val="20"/>
                <w:lang w:val="en"/>
              </w:rPr>
              <w:t>Paper Logbooks</w:t>
            </w:r>
          </w:p>
        </w:tc>
        <w:tc>
          <w:tcPr>
            <w:tcW w:w="2160" w:type="dxa"/>
            <w:tcBorders>
              <w:top w:val="single" w:sz="12" w:space="0" w:color="auto"/>
            </w:tcBorders>
            <w:shd w:val="clear" w:color="auto" w:fill="auto"/>
            <w:tcMar>
              <w:top w:w="100" w:type="dxa"/>
              <w:left w:w="100" w:type="dxa"/>
              <w:bottom w:w="100" w:type="dxa"/>
              <w:right w:w="100" w:type="dxa"/>
            </w:tcMar>
            <w:vAlign w:val="center"/>
          </w:tcPr>
          <w:p w:rsidR="000510F9" w:rsidRPr="004801E7" w:rsidP="00967CE6" w14:paraId="7A5D3D78"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Catcher vessel trawl gear Daily Fishing Logbook (DFL)</w:t>
            </w:r>
          </w:p>
        </w:tc>
        <w:tc>
          <w:tcPr>
            <w:tcW w:w="1440" w:type="dxa"/>
            <w:tcBorders>
              <w:top w:val="single" w:sz="12" w:space="0" w:color="auto"/>
            </w:tcBorders>
            <w:shd w:val="clear" w:color="auto" w:fill="auto"/>
            <w:tcMar>
              <w:top w:w="100" w:type="dxa"/>
              <w:left w:w="100" w:type="dxa"/>
              <w:bottom w:w="100" w:type="dxa"/>
              <w:right w:w="100" w:type="dxa"/>
            </w:tcMar>
            <w:vAlign w:val="center"/>
          </w:tcPr>
          <w:p w:rsidR="000510F9" w:rsidRPr="004801E7" w:rsidP="00F55B5D" w14:paraId="660C2AA3" w14:textId="23FE2BF3">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hyperlink r:id="rId9" w:anchor="p-679.5(c)(4)" w:history="1">
              <w:r w:rsidR="007106B8">
                <w:rPr>
                  <w:rStyle w:val="Hyperlink"/>
                  <w:rFonts w:eastAsia="Arial" w:asciiTheme="minorHAnsi" w:hAnsiTheme="minorHAnsi" w:cstheme="minorHAnsi"/>
                  <w:sz w:val="20"/>
                  <w:szCs w:val="20"/>
                  <w:lang w:val="en"/>
                </w:rPr>
                <w:t>§§ 6</w:t>
              </w:r>
              <w:r w:rsidRPr="00D76A16">
                <w:rPr>
                  <w:rStyle w:val="Hyperlink"/>
                  <w:rFonts w:eastAsia="Arial" w:asciiTheme="minorHAnsi" w:hAnsiTheme="minorHAnsi" w:cstheme="minorHAnsi"/>
                  <w:sz w:val="20"/>
                  <w:szCs w:val="20"/>
                  <w:lang w:val="en"/>
                </w:rPr>
                <w:t>79.5(c)(4)</w:t>
              </w:r>
            </w:hyperlink>
            <w:r w:rsidRPr="004801E7">
              <w:rPr>
                <w:rFonts w:eastAsia="Arial" w:asciiTheme="minorHAnsi" w:hAnsiTheme="minorHAnsi" w:cstheme="minorHAnsi"/>
                <w:color w:val="000000"/>
                <w:sz w:val="20"/>
                <w:szCs w:val="20"/>
                <w:lang w:val="en"/>
              </w:rPr>
              <w:t xml:space="preserve"> </w:t>
            </w:r>
            <w:r w:rsidRPr="004611FA" w:rsidR="00F55B5D">
              <w:rPr>
                <w:rStyle w:val="Hyperlink"/>
                <w:rFonts w:eastAsia="Calibri" w:asciiTheme="minorHAnsi" w:hAnsiTheme="minorHAnsi" w:cstheme="minorHAnsi"/>
                <w:color w:val="auto"/>
                <w:sz w:val="20"/>
                <w:szCs w:val="20"/>
                <w:u w:val="none"/>
              </w:rPr>
              <w:t xml:space="preserve">and </w:t>
            </w:r>
            <w:r w:rsidRPr="00F55B5D" w:rsidR="00F55B5D">
              <w:rPr>
                <w:rStyle w:val="Hyperlink"/>
                <w:rFonts w:eastAsia="Calibri" w:asciiTheme="minorHAnsi" w:hAnsiTheme="minorHAnsi" w:cstheme="minorHAnsi"/>
                <w:color w:val="auto"/>
                <w:sz w:val="20"/>
                <w:szCs w:val="20"/>
                <w:u w:val="none"/>
              </w:rPr>
              <w:t>679.134(f)(1)(</w:t>
            </w:r>
            <w:r w:rsidR="00F55B5D">
              <w:rPr>
                <w:rStyle w:val="Hyperlink"/>
                <w:rFonts w:eastAsia="Calibri" w:asciiTheme="minorHAnsi" w:hAnsiTheme="minorHAnsi" w:cstheme="minorHAnsi"/>
                <w:color w:val="auto"/>
                <w:sz w:val="20"/>
                <w:szCs w:val="20"/>
                <w:u w:val="none"/>
              </w:rPr>
              <w:t xml:space="preserve">i) </w:t>
            </w:r>
            <w:r w:rsidRPr="007B5D66" w:rsidR="00F55B5D">
              <w:rPr>
                <w:rFonts w:ascii="Calibri" w:eastAsia="Calibri" w:hAnsi="Calibri"/>
                <w:b/>
                <w:color w:val="C00000"/>
                <w:sz w:val="20"/>
                <w:szCs w:val="20"/>
              </w:rPr>
              <w:t>[</w:t>
            </w:r>
            <w:r w:rsidR="00F55B5D">
              <w:rPr>
                <w:rFonts w:ascii="Calibri" w:eastAsia="Calibri" w:hAnsi="Calibri"/>
                <w:b/>
                <w:color w:val="C00000"/>
                <w:sz w:val="20"/>
                <w:szCs w:val="20"/>
              </w:rPr>
              <w:t>Added new regulation</w:t>
            </w:r>
            <w:r w:rsidRPr="007B5D66" w:rsidR="00F55B5D">
              <w:rPr>
                <w:rFonts w:ascii="Calibri" w:eastAsia="Calibri" w:hAnsi="Calibri"/>
                <w:b/>
                <w:color w:val="C00000"/>
                <w:sz w:val="20"/>
                <w:szCs w:val="20"/>
              </w:rPr>
              <w:t>]</w:t>
            </w:r>
          </w:p>
        </w:tc>
        <w:tc>
          <w:tcPr>
            <w:tcW w:w="1980" w:type="dxa"/>
            <w:tcBorders>
              <w:top w:val="single" w:sz="12" w:space="0" w:color="auto"/>
            </w:tcBorders>
            <w:shd w:val="clear" w:color="auto" w:fill="auto"/>
            <w:tcMar>
              <w:top w:w="100" w:type="dxa"/>
              <w:left w:w="100" w:type="dxa"/>
              <w:bottom w:w="100" w:type="dxa"/>
              <w:right w:w="100" w:type="dxa"/>
            </w:tcMar>
            <w:vAlign w:val="center"/>
          </w:tcPr>
          <w:p w:rsidR="000510F9" w:rsidRPr="004801E7" w:rsidP="00967CE6" w14:paraId="7BCCADC4"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Operator of a Catcher Vessel</w:t>
            </w:r>
          </w:p>
        </w:tc>
        <w:tc>
          <w:tcPr>
            <w:tcW w:w="1530" w:type="dxa"/>
            <w:tcBorders>
              <w:top w:val="single" w:sz="12" w:space="0" w:color="auto"/>
            </w:tcBorders>
            <w:shd w:val="clear" w:color="auto" w:fill="auto"/>
            <w:tcMar>
              <w:top w:w="100" w:type="dxa"/>
              <w:left w:w="100" w:type="dxa"/>
              <w:bottom w:w="100" w:type="dxa"/>
              <w:right w:w="100" w:type="dxa"/>
            </w:tcMar>
            <w:vAlign w:val="center"/>
          </w:tcPr>
          <w:p w:rsidR="000510F9" w:rsidRPr="004801E7" w:rsidP="00967CE6" w14:paraId="76333063"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See Table 2</w:t>
            </w:r>
          </w:p>
        </w:tc>
        <w:tc>
          <w:tcPr>
            <w:tcW w:w="1300" w:type="dxa"/>
            <w:tcBorders>
              <w:top w:val="single" w:sz="12" w:space="0" w:color="auto"/>
            </w:tcBorders>
            <w:shd w:val="clear" w:color="auto" w:fill="auto"/>
            <w:tcMar>
              <w:top w:w="100" w:type="dxa"/>
              <w:left w:w="100" w:type="dxa"/>
              <w:bottom w:w="100" w:type="dxa"/>
              <w:right w:w="100" w:type="dxa"/>
            </w:tcMar>
            <w:vAlign w:val="center"/>
          </w:tcPr>
          <w:p w:rsidR="000510F9" w:rsidRPr="004801E7" w:rsidP="00967CE6" w14:paraId="24D42D4B" w14:textId="082F1A19">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Mail or by hand</w:t>
            </w:r>
          </w:p>
        </w:tc>
      </w:tr>
      <w:tr w14:paraId="10145B54" w14:textId="77777777" w:rsidTr="00297D3A">
        <w:tblPrEx>
          <w:tblW w:w="9860" w:type="dxa"/>
          <w:tblLayout w:type="fixed"/>
          <w:tblLook w:val="0600"/>
        </w:tblPrEx>
        <w:trPr>
          <w:trHeight w:val="400"/>
        </w:trPr>
        <w:tc>
          <w:tcPr>
            <w:tcW w:w="1450" w:type="dxa"/>
            <w:vMerge/>
            <w:shd w:val="clear" w:color="auto" w:fill="auto"/>
            <w:tcMar>
              <w:top w:w="100" w:type="dxa"/>
              <w:left w:w="100" w:type="dxa"/>
              <w:bottom w:w="100" w:type="dxa"/>
              <w:right w:w="100" w:type="dxa"/>
            </w:tcMar>
          </w:tcPr>
          <w:p w:rsidR="000510F9" w:rsidRPr="004801E7" w:rsidP="00967CE6" w14:paraId="2613EFCF"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p>
        </w:tc>
        <w:tc>
          <w:tcPr>
            <w:tcW w:w="2160" w:type="dxa"/>
            <w:shd w:val="clear" w:color="auto" w:fill="auto"/>
            <w:tcMar>
              <w:top w:w="100" w:type="dxa"/>
              <w:left w:w="100" w:type="dxa"/>
              <w:bottom w:w="100" w:type="dxa"/>
              <w:right w:w="100" w:type="dxa"/>
            </w:tcMar>
            <w:vAlign w:val="center"/>
          </w:tcPr>
          <w:p w:rsidR="000510F9" w:rsidRPr="004801E7" w:rsidP="00967CE6" w14:paraId="65E39929"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Catcher vessel longline/pot gear Daily Fishing Logbook (DFL)</w:t>
            </w:r>
          </w:p>
        </w:tc>
        <w:tc>
          <w:tcPr>
            <w:tcW w:w="1440" w:type="dxa"/>
            <w:shd w:val="clear" w:color="auto" w:fill="auto"/>
            <w:tcMar>
              <w:top w:w="100" w:type="dxa"/>
              <w:left w:w="100" w:type="dxa"/>
              <w:bottom w:w="100" w:type="dxa"/>
              <w:right w:w="100" w:type="dxa"/>
            </w:tcMar>
            <w:vAlign w:val="center"/>
          </w:tcPr>
          <w:p w:rsidR="000510F9" w:rsidRPr="004801E7" w:rsidP="00967CE6" w14:paraId="6777A63D" w14:textId="142B1760">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hyperlink r:id="rId9" w:anchor="p-679.5(c)(3)" w:history="1">
              <w:r w:rsidR="007106B8">
                <w:rPr>
                  <w:rStyle w:val="Hyperlink"/>
                  <w:rFonts w:eastAsia="Arial" w:asciiTheme="minorHAnsi" w:hAnsiTheme="minorHAnsi" w:cstheme="minorHAnsi"/>
                  <w:sz w:val="20"/>
                  <w:szCs w:val="20"/>
                  <w:lang w:val="en"/>
                </w:rPr>
                <w:t>§ 6</w:t>
              </w:r>
              <w:r w:rsidRPr="00D76A16">
                <w:rPr>
                  <w:rStyle w:val="Hyperlink"/>
                  <w:rFonts w:eastAsia="Arial" w:asciiTheme="minorHAnsi" w:hAnsiTheme="minorHAnsi" w:cstheme="minorHAnsi"/>
                  <w:sz w:val="20"/>
                  <w:szCs w:val="20"/>
                  <w:lang w:val="en"/>
                </w:rPr>
                <w:t>79.5(c)(3)</w:t>
              </w:r>
            </w:hyperlink>
            <w:r w:rsidRPr="004801E7">
              <w:rPr>
                <w:rFonts w:eastAsia="Arial" w:asciiTheme="minorHAnsi" w:hAnsiTheme="minorHAnsi" w:cstheme="minorHAnsi"/>
                <w:color w:val="000000"/>
                <w:sz w:val="20"/>
                <w:szCs w:val="20"/>
                <w:lang w:val="en"/>
              </w:rPr>
              <w:t xml:space="preserve"> </w:t>
            </w:r>
          </w:p>
        </w:tc>
        <w:tc>
          <w:tcPr>
            <w:tcW w:w="1980" w:type="dxa"/>
            <w:shd w:val="clear" w:color="auto" w:fill="auto"/>
            <w:tcMar>
              <w:top w:w="100" w:type="dxa"/>
              <w:left w:w="100" w:type="dxa"/>
              <w:bottom w:w="100" w:type="dxa"/>
              <w:right w:w="100" w:type="dxa"/>
            </w:tcMar>
            <w:vAlign w:val="center"/>
          </w:tcPr>
          <w:p w:rsidR="000510F9" w:rsidRPr="004801E7" w:rsidP="00967CE6" w14:paraId="74316506"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Operator of a Catcher Vessel</w:t>
            </w:r>
          </w:p>
        </w:tc>
        <w:tc>
          <w:tcPr>
            <w:tcW w:w="1530" w:type="dxa"/>
            <w:shd w:val="clear" w:color="auto" w:fill="auto"/>
            <w:tcMar>
              <w:top w:w="100" w:type="dxa"/>
              <w:left w:w="100" w:type="dxa"/>
              <w:bottom w:w="100" w:type="dxa"/>
              <w:right w:w="100" w:type="dxa"/>
            </w:tcMar>
            <w:vAlign w:val="center"/>
          </w:tcPr>
          <w:p w:rsidR="000510F9" w:rsidRPr="004801E7" w:rsidP="00967CE6" w14:paraId="25FD827B"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See Table 2</w:t>
            </w:r>
          </w:p>
        </w:tc>
        <w:tc>
          <w:tcPr>
            <w:tcW w:w="1300" w:type="dxa"/>
            <w:shd w:val="clear" w:color="auto" w:fill="auto"/>
            <w:tcMar>
              <w:top w:w="100" w:type="dxa"/>
              <w:left w:w="100" w:type="dxa"/>
              <w:bottom w:w="100" w:type="dxa"/>
              <w:right w:w="100" w:type="dxa"/>
            </w:tcMar>
            <w:vAlign w:val="center"/>
          </w:tcPr>
          <w:p w:rsidR="000510F9" w:rsidRPr="004801E7" w:rsidP="00967CE6" w14:paraId="0983605C" w14:textId="26803F85">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Mail or by hand</w:t>
            </w:r>
          </w:p>
        </w:tc>
      </w:tr>
      <w:tr w14:paraId="14FD96E4" w14:textId="77777777" w:rsidTr="00297D3A">
        <w:tblPrEx>
          <w:tblW w:w="9860" w:type="dxa"/>
          <w:tblLayout w:type="fixed"/>
          <w:tblLook w:val="0600"/>
        </w:tblPrEx>
        <w:trPr>
          <w:trHeight w:val="400"/>
        </w:trPr>
        <w:tc>
          <w:tcPr>
            <w:tcW w:w="1450" w:type="dxa"/>
            <w:vMerge/>
            <w:shd w:val="clear" w:color="auto" w:fill="auto"/>
            <w:tcMar>
              <w:top w:w="100" w:type="dxa"/>
              <w:left w:w="100" w:type="dxa"/>
              <w:bottom w:w="100" w:type="dxa"/>
              <w:right w:w="100" w:type="dxa"/>
            </w:tcMar>
          </w:tcPr>
          <w:p w:rsidR="000510F9" w:rsidRPr="004801E7" w:rsidP="00967CE6" w14:paraId="780057F0"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p>
        </w:tc>
        <w:tc>
          <w:tcPr>
            <w:tcW w:w="2160" w:type="dxa"/>
            <w:shd w:val="clear" w:color="auto" w:fill="auto"/>
            <w:tcMar>
              <w:top w:w="100" w:type="dxa"/>
              <w:left w:w="100" w:type="dxa"/>
              <w:bottom w:w="100" w:type="dxa"/>
              <w:right w:w="100" w:type="dxa"/>
            </w:tcMar>
            <w:vAlign w:val="center"/>
          </w:tcPr>
          <w:p w:rsidR="000510F9" w:rsidRPr="004801E7" w:rsidP="00967CE6" w14:paraId="403A9BC2"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Catcher/processor longline/pot gear Daily Cumulative Production Logbook (DCPL)</w:t>
            </w:r>
          </w:p>
        </w:tc>
        <w:tc>
          <w:tcPr>
            <w:tcW w:w="1440" w:type="dxa"/>
            <w:shd w:val="clear" w:color="auto" w:fill="auto"/>
            <w:tcMar>
              <w:top w:w="100" w:type="dxa"/>
              <w:left w:w="100" w:type="dxa"/>
              <w:bottom w:w="100" w:type="dxa"/>
              <w:right w:w="100" w:type="dxa"/>
            </w:tcMar>
            <w:vAlign w:val="center"/>
          </w:tcPr>
          <w:p w:rsidR="000510F9" w:rsidRPr="004801E7" w:rsidP="00967CE6" w14:paraId="237627D6" w14:textId="5947AE4F">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hyperlink r:id="rId9" w:anchor="p-679.5(c)(3)" w:history="1">
              <w:r w:rsidR="007106B8">
                <w:rPr>
                  <w:rStyle w:val="Hyperlink"/>
                  <w:rFonts w:eastAsia="Arial" w:asciiTheme="minorHAnsi" w:hAnsiTheme="minorHAnsi" w:cstheme="minorHAnsi"/>
                  <w:sz w:val="20"/>
                  <w:szCs w:val="20"/>
                  <w:lang w:val="en"/>
                </w:rPr>
                <w:t>§ 6</w:t>
              </w:r>
              <w:r w:rsidRPr="00D76A16">
                <w:rPr>
                  <w:rStyle w:val="Hyperlink"/>
                  <w:rFonts w:eastAsia="Arial" w:asciiTheme="minorHAnsi" w:hAnsiTheme="minorHAnsi" w:cstheme="minorHAnsi"/>
                  <w:sz w:val="20"/>
                  <w:szCs w:val="20"/>
                  <w:lang w:val="en"/>
                </w:rPr>
                <w:t>79.5(c)(3)</w:t>
              </w:r>
            </w:hyperlink>
          </w:p>
        </w:tc>
        <w:tc>
          <w:tcPr>
            <w:tcW w:w="1980" w:type="dxa"/>
            <w:shd w:val="clear" w:color="auto" w:fill="auto"/>
            <w:tcMar>
              <w:top w:w="100" w:type="dxa"/>
              <w:left w:w="100" w:type="dxa"/>
              <w:bottom w:w="100" w:type="dxa"/>
              <w:right w:w="100" w:type="dxa"/>
            </w:tcMar>
            <w:vAlign w:val="center"/>
          </w:tcPr>
          <w:p w:rsidR="000510F9" w:rsidRPr="004801E7" w:rsidP="00967CE6" w14:paraId="06E305BA"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Operator of a Catcher/Processor</w:t>
            </w:r>
          </w:p>
        </w:tc>
        <w:tc>
          <w:tcPr>
            <w:tcW w:w="1530" w:type="dxa"/>
            <w:shd w:val="clear" w:color="auto" w:fill="auto"/>
            <w:tcMar>
              <w:top w:w="100" w:type="dxa"/>
              <w:left w:w="100" w:type="dxa"/>
              <w:bottom w:w="100" w:type="dxa"/>
              <w:right w:w="100" w:type="dxa"/>
            </w:tcMar>
            <w:vAlign w:val="center"/>
          </w:tcPr>
          <w:p w:rsidR="000510F9" w:rsidRPr="004801E7" w:rsidP="00967CE6" w14:paraId="4E5F60E6"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See Table 2</w:t>
            </w:r>
          </w:p>
        </w:tc>
        <w:tc>
          <w:tcPr>
            <w:tcW w:w="1300" w:type="dxa"/>
            <w:shd w:val="clear" w:color="auto" w:fill="auto"/>
            <w:tcMar>
              <w:top w:w="100" w:type="dxa"/>
              <w:left w:w="100" w:type="dxa"/>
              <w:bottom w:w="100" w:type="dxa"/>
              <w:right w:w="100" w:type="dxa"/>
            </w:tcMar>
            <w:vAlign w:val="center"/>
          </w:tcPr>
          <w:p w:rsidR="000510F9" w:rsidRPr="004801E7" w:rsidP="00967CE6" w14:paraId="3C153777" w14:textId="5DC2F423">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934C94">
              <w:rPr>
                <w:rFonts w:eastAsia="Arial" w:asciiTheme="minorHAnsi" w:hAnsiTheme="minorHAnsi" w:cstheme="minorHAnsi"/>
                <w:color w:val="000000"/>
                <w:sz w:val="20"/>
                <w:szCs w:val="20"/>
                <w:lang w:val="en"/>
              </w:rPr>
              <w:t>Mail or by hand</w:t>
            </w:r>
          </w:p>
        </w:tc>
      </w:tr>
      <w:tr w14:paraId="358DC292" w14:textId="77777777" w:rsidTr="00297D3A">
        <w:tblPrEx>
          <w:tblW w:w="9860" w:type="dxa"/>
          <w:tblLayout w:type="fixed"/>
          <w:tblLook w:val="0600"/>
        </w:tblPrEx>
        <w:tc>
          <w:tcPr>
            <w:tcW w:w="1450" w:type="dxa"/>
            <w:tcBorders>
              <w:top w:val="single" w:sz="12" w:space="0" w:color="auto"/>
            </w:tcBorders>
            <w:shd w:val="clear" w:color="auto" w:fill="auto"/>
            <w:tcMar>
              <w:top w:w="100" w:type="dxa"/>
              <w:left w:w="100" w:type="dxa"/>
              <w:bottom w:w="100" w:type="dxa"/>
              <w:right w:w="100" w:type="dxa"/>
            </w:tcMar>
          </w:tcPr>
          <w:p w:rsidR="000510F9" w:rsidRPr="004801E7" w:rsidP="00967CE6" w14:paraId="5F926751"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 xml:space="preserve">Vessel Activity Report </w:t>
            </w:r>
          </w:p>
        </w:tc>
        <w:tc>
          <w:tcPr>
            <w:tcW w:w="2160" w:type="dxa"/>
            <w:tcBorders>
              <w:top w:val="single" w:sz="12" w:space="0" w:color="auto"/>
            </w:tcBorders>
            <w:shd w:val="clear" w:color="auto" w:fill="auto"/>
            <w:tcMar>
              <w:top w:w="100" w:type="dxa"/>
              <w:left w:w="100" w:type="dxa"/>
              <w:bottom w:w="100" w:type="dxa"/>
              <w:right w:w="100" w:type="dxa"/>
            </w:tcMar>
            <w:vAlign w:val="center"/>
          </w:tcPr>
          <w:p w:rsidR="000510F9" w:rsidRPr="004801E7" w:rsidP="00967CE6" w14:paraId="0E927B00"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U.S. Vessel Activity Report (VAR)</w:t>
            </w:r>
          </w:p>
        </w:tc>
        <w:tc>
          <w:tcPr>
            <w:tcW w:w="1440" w:type="dxa"/>
            <w:tcBorders>
              <w:top w:val="single" w:sz="12" w:space="0" w:color="auto"/>
            </w:tcBorders>
            <w:shd w:val="clear" w:color="auto" w:fill="auto"/>
            <w:tcMar>
              <w:top w:w="100" w:type="dxa"/>
              <w:left w:w="100" w:type="dxa"/>
              <w:bottom w:w="100" w:type="dxa"/>
              <w:right w:w="100" w:type="dxa"/>
            </w:tcMar>
            <w:vAlign w:val="center"/>
          </w:tcPr>
          <w:p w:rsidR="000510F9" w:rsidRPr="004801E7" w:rsidP="00967CE6" w14:paraId="24856A0C" w14:textId="0FD771FD">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hyperlink r:id="rId9" w:anchor="p-679.5(k)" w:history="1">
              <w:r w:rsidR="007106B8">
                <w:rPr>
                  <w:rStyle w:val="Hyperlink"/>
                  <w:rFonts w:eastAsia="Arial" w:asciiTheme="minorHAnsi" w:hAnsiTheme="minorHAnsi" w:cstheme="minorHAnsi"/>
                  <w:sz w:val="20"/>
                  <w:szCs w:val="20"/>
                  <w:lang w:val="en"/>
                </w:rPr>
                <w:t>§ 6</w:t>
              </w:r>
              <w:r w:rsidRPr="00D76A16">
                <w:rPr>
                  <w:rStyle w:val="Hyperlink"/>
                  <w:rFonts w:eastAsia="Arial" w:asciiTheme="minorHAnsi" w:hAnsiTheme="minorHAnsi" w:cstheme="minorHAnsi"/>
                  <w:sz w:val="20"/>
                  <w:szCs w:val="20"/>
                  <w:lang w:val="en"/>
                </w:rPr>
                <w:t>79.5(k)</w:t>
              </w:r>
            </w:hyperlink>
          </w:p>
        </w:tc>
        <w:tc>
          <w:tcPr>
            <w:tcW w:w="1980" w:type="dxa"/>
            <w:tcBorders>
              <w:top w:val="single" w:sz="12" w:space="0" w:color="auto"/>
            </w:tcBorders>
            <w:shd w:val="clear" w:color="auto" w:fill="auto"/>
            <w:tcMar>
              <w:top w:w="100" w:type="dxa"/>
              <w:left w:w="100" w:type="dxa"/>
              <w:bottom w:w="100" w:type="dxa"/>
              <w:right w:w="100" w:type="dxa"/>
            </w:tcMar>
            <w:vAlign w:val="center"/>
          </w:tcPr>
          <w:p w:rsidR="000510F9" w:rsidRPr="004801E7" w:rsidP="00967CE6" w14:paraId="2D4206EF"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Operator of a Catcher Vessel, C/P, or Mothership</w:t>
            </w:r>
          </w:p>
        </w:tc>
        <w:tc>
          <w:tcPr>
            <w:tcW w:w="1530" w:type="dxa"/>
            <w:tcBorders>
              <w:top w:val="single" w:sz="12" w:space="0" w:color="auto"/>
            </w:tcBorders>
            <w:shd w:val="clear" w:color="auto" w:fill="auto"/>
            <w:tcMar>
              <w:top w:w="100" w:type="dxa"/>
              <w:left w:w="100" w:type="dxa"/>
              <w:bottom w:w="100" w:type="dxa"/>
              <w:right w:w="100" w:type="dxa"/>
            </w:tcMar>
            <w:vAlign w:val="center"/>
          </w:tcPr>
          <w:p w:rsidR="000510F9" w:rsidRPr="004801E7" w:rsidP="00967CE6" w14:paraId="5910B79E"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Before crossing seaward boundary of EEZ or before crossing US Canadian International boundary</w:t>
            </w:r>
          </w:p>
        </w:tc>
        <w:tc>
          <w:tcPr>
            <w:tcW w:w="1300" w:type="dxa"/>
            <w:tcBorders>
              <w:top w:val="single" w:sz="12" w:space="0" w:color="auto"/>
            </w:tcBorders>
            <w:shd w:val="clear" w:color="auto" w:fill="auto"/>
            <w:tcMar>
              <w:top w:w="100" w:type="dxa"/>
              <w:left w:w="100" w:type="dxa"/>
              <w:bottom w:w="100" w:type="dxa"/>
              <w:right w:w="100" w:type="dxa"/>
            </w:tcMar>
            <w:vAlign w:val="center"/>
          </w:tcPr>
          <w:p w:rsidR="000510F9" w:rsidRPr="004801E7" w:rsidP="00967CE6" w14:paraId="71611C76" w14:textId="442C2773">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 xml:space="preserve">Fax or email </w:t>
            </w:r>
          </w:p>
        </w:tc>
      </w:tr>
      <w:tr w14:paraId="79F8CD01" w14:textId="77777777" w:rsidTr="00297D3A">
        <w:tblPrEx>
          <w:tblW w:w="9860" w:type="dxa"/>
          <w:tblLayout w:type="fixed"/>
          <w:tblLook w:val="0600"/>
        </w:tblPrEx>
        <w:trPr>
          <w:trHeight w:val="400"/>
        </w:trPr>
        <w:tc>
          <w:tcPr>
            <w:tcW w:w="1450" w:type="dxa"/>
            <w:vMerge w:val="restart"/>
            <w:tcBorders>
              <w:top w:val="single" w:sz="12" w:space="0" w:color="auto"/>
            </w:tcBorders>
            <w:shd w:val="clear" w:color="auto" w:fill="auto"/>
            <w:tcMar>
              <w:top w:w="100" w:type="dxa"/>
              <w:left w:w="100" w:type="dxa"/>
              <w:bottom w:w="100" w:type="dxa"/>
              <w:right w:w="100" w:type="dxa"/>
            </w:tcMar>
          </w:tcPr>
          <w:p w:rsidR="000510F9" w:rsidRPr="004801E7" w:rsidP="0016669E" w14:paraId="667420A5" w14:textId="7DDBEB70">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Check-in / Check-out Report</w:t>
            </w:r>
          </w:p>
        </w:tc>
        <w:tc>
          <w:tcPr>
            <w:tcW w:w="2160" w:type="dxa"/>
            <w:tcBorders>
              <w:top w:val="single" w:sz="12" w:space="0" w:color="auto"/>
            </w:tcBorders>
            <w:shd w:val="clear" w:color="auto" w:fill="auto"/>
            <w:tcMar>
              <w:top w:w="100" w:type="dxa"/>
              <w:left w:w="100" w:type="dxa"/>
              <w:bottom w:w="100" w:type="dxa"/>
              <w:right w:w="100" w:type="dxa"/>
            </w:tcMar>
            <w:vAlign w:val="center"/>
          </w:tcPr>
          <w:p w:rsidR="000510F9" w:rsidRPr="004801E7" w:rsidP="00967CE6" w14:paraId="10154CBC"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 xml:space="preserve">Shoreside Processor Check-in / Check-out Report </w:t>
            </w:r>
          </w:p>
        </w:tc>
        <w:tc>
          <w:tcPr>
            <w:tcW w:w="1440" w:type="dxa"/>
            <w:tcBorders>
              <w:top w:val="single" w:sz="12" w:space="0" w:color="auto"/>
            </w:tcBorders>
            <w:shd w:val="clear" w:color="auto" w:fill="auto"/>
            <w:tcMar>
              <w:top w:w="100" w:type="dxa"/>
              <w:left w:w="100" w:type="dxa"/>
              <w:bottom w:w="100" w:type="dxa"/>
              <w:right w:w="100" w:type="dxa"/>
            </w:tcMar>
            <w:vAlign w:val="center"/>
          </w:tcPr>
          <w:p w:rsidR="000510F9" w:rsidRPr="004801E7" w:rsidP="00967CE6" w14:paraId="1C2D8644" w14:textId="7DEF67FD">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hyperlink r:id="rId9" w:anchor="p-679.5(h)" w:history="1">
              <w:r w:rsidR="007106B8">
                <w:rPr>
                  <w:rStyle w:val="Hyperlink"/>
                  <w:rFonts w:eastAsia="Arial" w:asciiTheme="minorHAnsi" w:hAnsiTheme="minorHAnsi" w:cstheme="minorHAnsi"/>
                  <w:sz w:val="20"/>
                  <w:szCs w:val="20"/>
                  <w:lang w:val="en"/>
                </w:rPr>
                <w:t>§ 6</w:t>
              </w:r>
              <w:r w:rsidRPr="00D76A16">
                <w:rPr>
                  <w:rStyle w:val="Hyperlink"/>
                  <w:rFonts w:eastAsia="Arial" w:asciiTheme="minorHAnsi" w:hAnsiTheme="minorHAnsi" w:cstheme="minorHAnsi"/>
                  <w:sz w:val="20"/>
                  <w:szCs w:val="20"/>
                  <w:lang w:val="en"/>
                </w:rPr>
                <w:t>79.5(h)</w:t>
              </w:r>
            </w:hyperlink>
          </w:p>
        </w:tc>
        <w:tc>
          <w:tcPr>
            <w:tcW w:w="1980" w:type="dxa"/>
            <w:tcBorders>
              <w:top w:val="single" w:sz="12" w:space="0" w:color="auto"/>
            </w:tcBorders>
            <w:shd w:val="clear" w:color="auto" w:fill="auto"/>
            <w:tcMar>
              <w:top w:w="100" w:type="dxa"/>
              <w:left w:w="100" w:type="dxa"/>
              <w:bottom w:w="100" w:type="dxa"/>
              <w:right w:w="100" w:type="dxa"/>
            </w:tcMar>
            <w:vAlign w:val="center"/>
          </w:tcPr>
          <w:p w:rsidR="000510F9" w:rsidRPr="004801E7" w:rsidP="00967CE6" w14:paraId="19849A80"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Manager of a shoreside processor or Stationary Floating Processor</w:t>
            </w:r>
          </w:p>
        </w:tc>
        <w:tc>
          <w:tcPr>
            <w:tcW w:w="1530" w:type="dxa"/>
            <w:tcBorders>
              <w:top w:val="single" w:sz="12" w:space="0" w:color="auto"/>
            </w:tcBorders>
            <w:shd w:val="clear" w:color="auto" w:fill="auto"/>
            <w:tcMar>
              <w:top w:w="100" w:type="dxa"/>
              <w:left w:w="100" w:type="dxa"/>
              <w:bottom w:w="100" w:type="dxa"/>
              <w:right w:w="100" w:type="dxa"/>
            </w:tcMar>
            <w:vAlign w:val="center"/>
          </w:tcPr>
          <w:p w:rsidR="000510F9" w:rsidRPr="004801E7" w:rsidP="00967CE6" w14:paraId="0F27D208"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 xml:space="preserve">Check-in report prior to becoming active and a check-out report for every </w:t>
            </w:r>
            <w:r w:rsidRPr="004801E7">
              <w:rPr>
                <w:rFonts w:eastAsia="Arial" w:asciiTheme="minorHAnsi" w:hAnsiTheme="minorHAnsi" w:cstheme="minorHAnsi"/>
                <w:color w:val="000000"/>
                <w:sz w:val="20"/>
                <w:szCs w:val="20"/>
                <w:lang w:val="en"/>
              </w:rPr>
              <w:t xml:space="preserve">check-in report submitted </w:t>
            </w:r>
          </w:p>
        </w:tc>
        <w:tc>
          <w:tcPr>
            <w:tcW w:w="1300" w:type="dxa"/>
            <w:tcBorders>
              <w:top w:val="single" w:sz="12" w:space="0" w:color="auto"/>
            </w:tcBorders>
            <w:shd w:val="clear" w:color="auto" w:fill="auto"/>
            <w:tcMar>
              <w:top w:w="100" w:type="dxa"/>
              <w:left w:w="100" w:type="dxa"/>
              <w:bottom w:w="100" w:type="dxa"/>
              <w:right w:w="100" w:type="dxa"/>
            </w:tcMar>
            <w:vAlign w:val="center"/>
          </w:tcPr>
          <w:p w:rsidR="000510F9" w:rsidRPr="004801E7" w:rsidP="00967CE6" w14:paraId="05B132DC" w14:textId="22D6996D">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Fax</w:t>
            </w:r>
            <w:r w:rsidR="00E2054B">
              <w:rPr>
                <w:rFonts w:eastAsia="Arial" w:asciiTheme="minorHAnsi" w:hAnsiTheme="minorHAnsi" w:cstheme="minorHAnsi"/>
                <w:color w:val="000000"/>
                <w:sz w:val="20"/>
                <w:szCs w:val="20"/>
                <w:lang w:val="en"/>
              </w:rPr>
              <w:t xml:space="preserve"> or email</w:t>
            </w:r>
          </w:p>
        </w:tc>
      </w:tr>
      <w:tr w14:paraId="68250732" w14:textId="77777777" w:rsidTr="00297D3A">
        <w:tblPrEx>
          <w:tblW w:w="9860" w:type="dxa"/>
          <w:tblLayout w:type="fixed"/>
          <w:tblLook w:val="0600"/>
        </w:tblPrEx>
        <w:trPr>
          <w:trHeight w:val="1180"/>
        </w:trPr>
        <w:tc>
          <w:tcPr>
            <w:tcW w:w="1450" w:type="dxa"/>
            <w:vMerge/>
            <w:shd w:val="clear" w:color="auto" w:fill="auto"/>
            <w:tcMar>
              <w:top w:w="100" w:type="dxa"/>
              <w:left w:w="100" w:type="dxa"/>
              <w:bottom w:w="100" w:type="dxa"/>
              <w:right w:w="100" w:type="dxa"/>
            </w:tcMar>
          </w:tcPr>
          <w:p w:rsidR="000510F9" w:rsidRPr="004801E7" w:rsidP="00967CE6" w14:paraId="58DD8A36"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p>
        </w:tc>
        <w:tc>
          <w:tcPr>
            <w:tcW w:w="2160" w:type="dxa"/>
            <w:shd w:val="clear" w:color="auto" w:fill="auto"/>
            <w:tcMar>
              <w:top w:w="100" w:type="dxa"/>
              <w:left w:w="100" w:type="dxa"/>
              <w:bottom w:w="100" w:type="dxa"/>
              <w:right w:w="100" w:type="dxa"/>
            </w:tcMar>
            <w:vAlign w:val="center"/>
          </w:tcPr>
          <w:p w:rsidR="000510F9" w:rsidRPr="004801E7" w:rsidP="00967CE6" w14:paraId="460C145B"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Mothership Check-in / Check-out Report</w:t>
            </w:r>
          </w:p>
        </w:tc>
        <w:tc>
          <w:tcPr>
            <w:tcW w:w="1440" w:type="dxa"/>
            <w:shd w:val="clear" w:color="auto" w:fill="auto"/>
            <w:tcMar>
              <w:top w:w="100" w:type="dxa"/>
              <w:left w:w="100" w:type="dxa"/>
              <w:bottom w:w="100" w:type="dxa"/>
              <w:right w:w="100" w:type="dxa"/>
            </w:tcMar>
            <w:vAlign w:val="center"/>
          </w:tcPr>
          <w:p w:rsidR="000510F9" w:rsidRPr="004801E7" w:rsidP="00967CE6" w14:paraId="5875BF9F" w14:textId="54903021">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hyperlink r:id="rId9" w:anchor="p-679.5(h)" w:history="1">
              <w:r w:rsidR="007106B8">
                <w:rPr>
                  <w:rStyle w:val="Hyperlink"/>
                  <w:rFonts w:eastAsia="Arial" w:asciiTheme="minorHAnsi" w:hAnsiTheme="minorHAnsi" w:cstheme="minorHAnsi"/>
                  <w:sz w:val="20"/>
                  <w:szCs w:val="20"/>
                  <w:lang w:val="en"/>
                </w:rPr>
                <w:t>§ 6</w:t>
              </w:r>
              <w:r w:rsidRPr="00D76A16">
                <w:rPr>
                  <w:rStyle w:val="Hyperlink"/>
                  <w:rFonts w:eastAsia="Arial" w:asciiTheme="minorHAnsi" w:hAnsiTheme="minorHAnsi" w:cstheme="minorHAnsi"/>
                  <w:sz w:val="20"/>
                  <w:szCs w:val="20"/>
                  <w:lang w:val="en"/>
                </w:rPr>
                <w:t>79.5(h)</w:t>
              </w:r>
            </w:hyperlink>
          </w:p>
        </w:tc>
        <w:tc>
          <w:tcPr>
            <w:tcW w:w="1980" w:type="dxa"/>
            <w:shd w:val="clear" w:color="auto" w:fill="auto"/>
            <w:tcMar>
              <w:top w:w="100" w:type="dxa"/>
              <w:left w:w="100" w:type="dxa"/>
              <w:bottom w:w="100" w:type="dxa"/>
              <w:right w:w="100" w:type="dxa"/>
            </w:tcMar>
            <w:vAlign w:val="center"/>
          </w:tcPr>
          <w:p w:rsidR="000510F9" w:rsidRPr="004801E7" w:rsidP="00967CE6" w14:paraId="38452B6D"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Operator of a catcher/processor or mothership</w:t>
            </w:r>
          </w:p>
        </w:tc>
        <w:tc>
          <w:tcPr>
            <w:tcW w:w="1530" w:type="dxa"/>
            <w:shd w:val="clear" w:color="auto" w:fill="auto"/>
            <w:tcMar>
              <w:top w:w="100" w:type="dxa"/>
              <w:left w:w="100" w:type="dxa"/>
              <w:bottom w:w="100" w:type="dxa"/>
              <w:right w:w="100" w:type="dxa"/>
            </w:tcMar>
            <w:vAlign w:val="center"/>
          </w:tcPr>
          <w:p w:rsidR="000510F9" w:rsidRPr="004801E7" w:rsidP="00967CE6" w14:paraId="509FC751"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 xml:space="preserve">Check-in report prior to becoming active and a check-out report for every check-in report submitted </w:t>
            </w:r>
          </w:p>
        </w:tc>
        <w:tc>
          <w:tcPr>
            <w:tcW w:w="1300" w:type="dxa"/>
            <w:shd w:val="clear" w:color="auto" w:fill="auto"/>
            <w:tcMar>
              <w:top w:w="100" w:type="dxa"/>
              <w:left w:w="100" w:type="dxa"/>
              <w:bottom w:w="100" w:type="dxa"/>
              <w:right w:w="100" w:type="dxa"/>
            </w:tcMar>
            <w:vAlign w:val="center"/>
          </w:tcPr>
          <w:p w:rsidR="000510F9" w:rsidRPr="004801E7" w:rsidP="00967CE6" w14:paraId="1CAE5CA6" w14:textId="3057D072">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Fax</w:t>
            </w:r>
            <w:r w:rsidR="00E2054B">
              <w:rPr>
                <w:rFonts w:eastAsia="Arial" w:asciiTheme="minorHAnsi" w:hAnsiTheme="minorHAnsi" w:cstheme="minorHAnsi"/>
                <w:color w:val="000000"/>
                <w:sz w:val="20"/>
                <w:szCs w:val="20"/>
                <w:lang w:val="en"/>
              </w:rPr>
              <w:t xml:space="preserve"> or email</w:t>
            </w:r>
          </w:p>
        </w:tc>
      </w:tr>
      <w:tr w14:paraId="709C9A25" w14:textId="77777777" w:rsidTr="00297D3A">
        <w:tblPrEx>
          <w:tblW w:w="9860" w:type="dxa"/>
          <w:tblLayout w:type="fixed"/>
          <w:tblLook w:val="0600"/>
        </w:tblPrEx>
        <w:tc>
          <w:tcPr>
            <w:tcW w:w="1450" w:type="dxa"/>
            <w:tcBorders>
              <w:top w:val="single" w:sz="12" w:space="0" w:color="auto"/>
              <w:bottom w:val="single" w:sz="12" w:space="0" w:color="auto"/>
            </w:tcBorders>
            <w:shd w:val="clear" w:color="auto" w:fill="auto"/>
            <w:tcMar>
              <w:top w:w="100" w:type="dxa"/>
              <w:left w:w="100" w:type="dxa"/>
              <w:bottom w:w="100" w:type="dxa"/>
              <w:right w:w="100" w:type="dxa"/>
            </w:tcMar>
          </w:tcPr>
          <w:p w:rsidR="000510F9" w:rsidRPr="004801E7" w:rsidP="0016669E" w14:paraId="36A5E283" w14:textId="74994FBE">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Pr>
                <w:rFonts w:eastAsia="Arial" w:asciiTheme="minorHAnsi" w:hAnsiTheme="minorHAnsi" w:cstheme="minorHAnsi"/>
                <w:color w:val="000000"/>
                <w:sz w:val="20"/>
                <w:szCs w:val="20"/>
                <w:lang w:val="en"/>
              </w:rPr>
              <w:t>Product T</w:t>
            </w:r>
            <w:r w:rsidRPr="004801E7">
              <w:rPr>
                <w:rFonts w:eastAsia="Arial" w:asciiTheme="minorHAnsi" w:hAnsiTheme="minorHAnsi" w:cstheme="minorHAnsi"/>
                <w:color w:val="000000"/>
                <w:sz w:val="20"/>
                <w:szCs w:val="20"/>
                <w:lang w:val="en"/>
              </w:rPr>
              <w:t>ransfer Report</w:t>
            </w:r>
          </w:p>
        </w:tc>
        <w:tc>
          <w:tcPr>
            <w:tcW w:w="2160" w:type="dxa"/>
            <w:tcBorders>
              <w:top w:val="single" w:sz="12" w:space="0" w:color="auto"/>
              <w:bottom w:val="single" w:sz="12" w:space="0" w:color="auto"/>
            </w:tcBorders>
            <w:shd w:val="clear" w:color="auto" w:fill="auto"/>
            <w:tcMar>
              <w:top w:w="100" w:type="dxa"/>
              <w:left w:w="100" w:type="dxa"/>
              <w:bottom w:w="100" w:type="dxa"/>
              <w:right w:w="100" w:type="dxa"/>
            </w:tcMar>
            <w:vAlign w:val="center"/>
          </w:tcPr>
          <w:p w:rsidR="000510F9" w:rsidRPr="004801E7" w:rsidP="00967CE6" w14:paraId="14EF80E7"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Product Transfer Report</w:t>
            </w:r>
          </w:p>
        </w:tc>
        <w:tc>
          <w:tcPr>
            <w:tcW w:w="1440" w:type="dxa"/>
            <w:tcBorders>
              <w:top w:val="single" w:sz="12" w:space="0" w:color="auto"/>
              <w:bottom w:val="single" w:sz="12" w:space="0" w:color="auto"/>
            </w:tcBorders>
            <w:shd w:val="clear" w:color="auto" w:fill="auto"/>
            <w:tcMar>
              <w:top w:w="100" w:type="dxa"/>
              <w:left w:w="100" w:type="dxa"/>
              <w:bottom w:w="100" w:type="dxa"/>
              <w:right w:w="100" w:type="dxa"/>
            </w:tcMar>
            <w:vAlign w:val="center"/>
          </w:tcPr>
          <w:p w:rsidR="000510F9" w:rsidRPr="004801E7" w:rsidP="00967CE6" w14:paraId="4330D211" w14:textId="2F016E53">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hyperlink r:id="rId9" w:anchor="p-679.5(g)" w:history="1">
              <w:r w:rsidR="007106B8">
                <w:rPr>
                  <w:rStyle w:val="Hyperlink"/>
                  <w:rFonts w:eastAsia="Arial" w:asciiTheme="minorHAnsi" w:hAnsiTheme="minorHAnsi" w:cstheme="minorHAnsi"/>
                  <w:sz w:val="20"/>
                  <w:szCs w:val="20"/>
                  <w:lang w:val="en"/>
                </w:rPr>
                <w:t>§§ 6</w:t>
              </w:r>
              <w:r w:rsidRPr="00D76A16">
                <w:rPr>
                  <w:rStyle w:val="Hyperlink"/>
                  <w:rFonts w:eastAsia="Arial" w:asciiTheme="minorHAnsi" w:hAnsiTheme="minorHAnsi" w:cstheme="minorHAnsi"/>
                  <w:sz w:val="20"/>
                  <w:szCs w:val="20"/>
                  <w:lang w:val="en"/>
                </w:rPr>
                <w:t>79.5(g)</w:t>
              </w:r>
            </w:hyperlink>
            <w:r w:rsidR="007106B8">
              <w:rPr>
                <w:rFonts w:eastAsia="Arial" w:asciiTheme="minorHAnsi" w:hAnsiTheme="minorHAnsi" w:cstheme="minorHAnsi"/>
                <w:color w:val="000000"/>
                <w:sz w:val="20"/>
                <w:szCs w:val="20"/>
                <w:lang w:val="en"/>
              </w:rPr>
              <w:t xml:space="preserve"> and </w:t>
            </w:r>
            <w:r w:rsidRPr="00F55B5D" w:rsidR="007106B8">
              <w:rPr>
                <w:rStyle w:val="Hyperlink"/>
                <w:rFonts w:eastAsia="Calibri" w:asciiTheme="minorHAnsi" w:hAnsiTheme="minorHAnsi" w:cstheme="minorHAnsi"/>
                <w:color w:val="auto"/>
                <w:sz w:val="20"/>
                <w:szCs w:val="20"/>
                <w:u w:val="none"/>
              </w:rPr>
              <w:t>679.134(f)(</w:t>
            </w:r>
            <w:r w:rsidR="007106B8">
              <w:rPr>
                <w:rStyle w:val="Hyperlink"/>
                <w:rFonts w:eastAsia="Calibri" w:asciiTheme="minorHAnsi" w:hAnsiTheme="minorHAnsi" w:cstheme="minorHAnsi"/>
                <w:color w:val="auto"/>
                <w:sz w:val="20"/>
                <w:szCs w:val="20"/>
                <w:u w:val="none"/>
              </w:rPr>
              <w:t xml:space="preserve">4) </w:t>
            </w:r>
            <w:r w:rsidRPr="007B5D66" w:rsidR="007106B8">
              <w:rPr>
                <w:rFonts w:ascii="Calibri" w:eastAsia="Calibri" w:hAnsi="Calibri"/>
                <w:b/>
                <w:color w:val="C00000"/>
                <w:sz w:val="20"/>
                <w:szCs w:val="20"/>
              </w:rPr>
              <w:t>[</w:t>
            </w:r>
            <w:r w:rsidR="007106B8">
              <w:rPr>
                <w:rFonts w:ascii="Calibri" w:eastAsia="Calibri" w:hAnsi="Calibri"/>
                <w:b/>
                <w:color w:val="C00000"/>
                <w:sz w:val="20"/>
                <w:szCs w:val="20"/>
              </w:rPr>
              <w:t>Added new regulation</w:t>
            </w:r>
            <w:r w:rsidRPr="007B5D66" w:rsidR="007106B8">
              <w:rPr>
                <w:rFonts w:ascii="Calibri" w:eastAsia="Calibri" w:hAnsi="Calibri"/>
                <w:b/>
                <w:color w:val="C00000"/>
                <w:sz w:val="20"/>
                <w:szCs w:val="20"/>
              </w:rPr>
              <w:t>]</w:t>
            </w:r>
          </w:p>
        </w:tc>
        <w:tc>
          <w:tcPr>
            <w:tcW w:w="1980" w:type="dxa"/>
            <w:tcBorders>
              <w:top w:val="single" w:sz="12" w:space="0" w:color="auto"/>
              <w:bottom w:val="single" w:sz="12" w:space="0" w:color="auto"/>
            </w:tcBorders>
            <w:shd w:val="clear" w:color="auto" w:fill="auto"/>
            <w:tcMar>
              <w:top w:w="100" w:type="dxa"/>
              <w:left w:w="100" w:type="dxa"/>
              <w:bottom w:w="100" w:type="dxa"/>
              <w:right w:w="100" w:type="dxa"/>
            </w:tcMar>
            <w:vAlign w:val="center"/>
          </w:tcPr>
          <w:p w:rsidR="000510F9" w:rsidRPr="004801E7" w:rsidP="00967CE6" w14:paraId="42F7C033" w14:textId="77777777">
            <w:pPr>
              <w:widowControl/>
              <w:numPr>
                <w:ilvl w:val="0"/>
                <w:numId w:val="17"/>
              </w:numPr>
              <w:pBdr>
                <w:top w:val="nil"/>
                <w:left w:val="nil"/>
                <w:bottom w:val="nil"/>
                <w:right w:val="nil"/>
                <w:between w:val="nil"/>
              </w:pBdr>
              <w:autoSpaceDE/>
              <w:autoSpaceDN/>
              <w:ind w:left="260" w:hanging="270"/>
              <w:contextualSpacing/>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 xml:space="preserve">Operator of a mothership or catcher/ processor </w:t>
            </w:r>
          </w:p>
          <w:p w:rsidR="000510F9" w:rsidRPr="004801E7" w:rsidP="00967CE6" w14:paraId="35953F31" w14:textId="77777777">
            <w:pPr>
              <w:widowControl/>
              <w:numPr>
                <w:ilvl w:val="0"/>
                <w:numId w:val="17"/>
              </w:numPr>
              <w:pBdr>
                <w:top w:val="nil"/>
                <w:left w:val="nil"/>
                <w:bottom w:val="nil"/>
                <w:right w:val="nil"/>
                <w:between w:val="nil"/>
              </w:pBdr>
              <w:autoSpaceDE/>
              <w:autoSpaceDN/>
              <w:ind w:left="260" w:hanging="270"/>
              <w:contextualSpacing/>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Manager of a shoreside processor or stationary floating processor</w:t>
            </w:r>
          </w:p>
          <w:p w:rsidR="000510F9" w:rsidRPr="004801E7" w:rsidP="00967CE6" w14:paraId="39A60C66" w14:textId="77777777">
            <w:pPr>
              <w:widowControl/>
              <w:numPr>
                <w:ilvl w:val="0"/>
                <w:numId w:val="17"/>
              </w:numPr>
              <w:pBdr>
                <w:top w:val="nil"/>
                <w:left w:val="nil"/>
                <w:bottom w:val="nil"/>
                <w:right w:val="nil"/>
                <w:between w:val="nil"/>
              </w:pBdr>
              <w:autoSpaceDE/>
              <w:autoSpaceDN/>
              <w:ind w:left="260" w:hanging="270"/>
              <w:contextualSpacing/>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Registered Buyer</w:t>
            </w:r>
          </w:p>
          <w:p w:rsidR="000510F9" w:rsidRPr="004801E7" w:rsidP="00967CE6" w14:paraId="3236777A" w14:textId="77777777">
            <w:pPr>
              <w:widowControl/>
              <w:numPr>
                <w:ilvl w:val="0"/>
                <w:numId w:val="17"/>
              </w:numPr>
              <w:pBdr>
                <w:top w:val="nil"/>
                <w:left w:val="nil"/>
                <w:bottom w:val="nil"/>
                <w:right w:val="nil"/>
                <w:between w:val="nil"/>
              </w:pBdr>
              <w:autoSpaceDE/>
              <w:autoSpaceDN/>
              <w:ind w:left="260" w:hanging="270"/>
              <w:contextualSpacing/>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Registered Crab Receiver</w:t>
            </w:r>
          </w:p>
        </w:tc>
        <w:tc>
          <w:tcPr>
            <w:tcW w:w="1530" w:type="dxa"/>
            <w:tcBorders>
              <w:top w:val="single" w:sz="12" w:space="0" w:color="auto"/>
              <w:bottom w:val="single" w:sz="12" w:space="0" w:color="auto"/>
            </w:tcBorders>
            <w:shd w:val="clear" w:color="auto" w:fill="auto"/>
            <w:tcMar>
              <w:top w:w="100" w:type="dxa"/>
              <w:left w:w="100" w:type="dxa"/>
              <w:bottom w:w="100" w:type="dxa"/>
              <w:right w:w="100" w:type="dxa"/>
            </w:tcMar>
            <w:vAlign w:val="center"/>
          </w:tcPr>
          <w:p w:rsidR="000510F9" w:rsidRPr="004801E7" w:rsidP="00967CE6" w14:paraId="6E9255AA" w14:textId="262CB234">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Pr>
                <w:rFonts w:eastAsia="Arial" w:asciiTheme="minorHAnsi" w:hAnsiTheme="minorHAnsi" w:cstheme="minorHAnsi"/>
                <w:color w:val="000000"/>
                <w:sz w:val="20"/>
                <w:szCs w:val="20"/>
                <w:lang w:val="en"/>
              </w:rPr>
              <w:t>By 1200 Alaska local time</w:t>
            </w:r>
            <w:r w:rsidRPr="004801E7">
              <w:rPr>
                <w:rFonts w:eastAsia="Arial" w:asciiTheme="minorHAnsi" w:hAnsiTheme="minorHAnsi" w:cstheme="minorHAnsi"/>
                <w:color w:val="000000"/>
                <w:sz w:val="20"/>
                <w:szCs w:val="20"/>
                <w:lang w:val="en"/>
              </w:rPr>
              <w:t xml:space="preserve"> of the Tuesday following the week of transfer</w:t>
            </w:r>
          </w:p>
        </w:tc>
        <w:tc>
          <w:tcPr>
            <w:tcW w:w="1300" w:type="dxa"/>
            <w:tcBorders>
              <w:top w:val="single" w:sz="12" w:space="0" w:color="auto"/>
              <w:bottom w:val="single" w:sz="12" w:space="0" w:color="auto"/>
            </w:tcBorders>
            <w:shd w:val="clear" w:color="auto" w:fill="auto"/>
            <w:tcMar>
              <w:top w:w="100" w:type="dxa"/>
              <w:left w:w="100" w:type="dxa"/>
              <w:bottom w:w="100" w:type="dxa"/>
              <w:right w:w="100" w:type="dxa"/>
            </w:tcMar>
            <w:vAlign w:val="center"/>
          </w:tcPr>
          <w:p w:rsidR="000510F9" w:rsidRPr="004801E7" w:rsidP="00967CE6" w14:paraId="7EED4C7F"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 xml:space="preserve">Fax or email </w:t>
            </w:r>
          </w:p>
        </w:tc>
      </w:tr>
    </w:tbl>
    <w:p w:rsidR="000510F9" w:rsidRPr="000510F9" w:rsidP="002F49F4" w14:paraId="20A96F00" w14:textId="03559EDF">
      <w:pPr>
        <w:widowControl/>
        <w:pBdr>
          <w:top w:val="nil"/>
          <w:left w:val="nil"/>
          <w:bottom w:val="nil"/>
          <w:right w:val="nil"/>
          <w:between w:val="nil"/>
        </w:pBdr>
        <w:autoSpaceDE/>
        <w:autoSpaceDN/>
        <w:rPr>
          <w:rFonts w:eastAsia="Arial" w:cs="Times New Roman"/>
          <w:color w:val="000000"/>
          <w:szCs w:val="24"/>
          <w:lang w:val="en"/>
        </w:rPr>
      </w:pPr>
      <w:r>
        <w:rPr>
          <w:rFonts w:eastAsia="Arial" w:asciiTheme="minorHAnsi" w:hAnsiTheme="minorHAnsi" w:cstheme="minorHAnsi"/>
          <w:color w:val="000000"/>
          <w:sz w:val="18"/>
          <w:szCs w:val="18"/>
          <w:lang w:val="en"/>
        </w:rPr>
        <w:br w:type="textWrapping" w:clear="all"/>
      </w:r>
    </w:p>
    <w:p w:rsidR="000510F9" w:rsidRPr="000510F9" w:rsidP="000D4E95" w14:paraId="1F14177D" w14:textId="1525A33B">
      <w:pPr>
        <w:widowControl/>
        <w:numPr>
          <w:ilvl w:val="0"/>
          <w:numId w:val="16"/>
        </w:numPr>
        <w:pBdr>
          <w:top w:val="nil"/>
          <w:left w:val="nil"/>
          <w:bottom w:val="nil"/>
          <w:right w:val="nil"/>
          <w:between w:val="nil"/>
        </w:pBdr>
        <w:autoSpaceDE/>
        <w:autoSpaceDN/>
        <w:contextualSpacing/>
        <w:rPr>
          <w:rFonts w:eastAsia="Arial" w:cs="Times New Roman"/>
          <w:b/>
          <w:color w:val="000000"/>
          <w:szCs w:val="24"/>
          <w:lang w:val="en"/>
        </w:rPr>
      </w:pPr>
      <w:r w:rsidRPr="000510F9">
        <w:rPr>
          <w:rFonts w:eastAsia="Arial" w:cs="Times New Roman"/>
          <w:b/>
          <w:color w:val="000000"/>
          <w:szCs w:val="24"/>
          <w:lang w:val="en"/>
        </w:rPr>
        <w:t xml:space="preserve">Paper Logbooks </w:t>
      </w:r>
      <w:r w:rsidRPr="00C32A26" w:rsidR="00B20838">
        <w:rPr>
          <w:rFonts w:eastAsia="Arial" w:cs="Times New Roman"/>
          <w:b/>
          <w:color w:val="C00000"/>
          <w:szCs w:val="24"/>
          <w:lang w:val="en"/>
        </w:rPr>
        <w:t xml:space="preserve">[Revised </w:t>
      </w:r>
      <w:r w:rsidR="00C32A26">
        <w:rPr>
          <w:rFonts w:eastAsia="Arial" w:cs="Times New Roman"/>
          <w:b/>
          <w:color w:val="C00000"/>
          <w:szCs w:val="24"/>
          <w:lang w:val="en"/>
        </w:rPr>
        <w:t>#i. C</w:t>
      </w:r>
      <w:r w:rsidRPr="00C32A26" w:rsidR="00C32A26">
        <w:rPr>
          <w:rFonts w:eastAsia="Arial" w:cs="Times New Roman"/>
          <w:b/>
          <w:color w:val="C00000"/>
          <w:szCs w:val="24"/>
          <w:lang w:val="en"/>
        </w:rPr>
        <w:t xml:space="preserve">atcher </w:t>
      </w:r>
      <w:r w:rsidR="00C32A26">
        <w:rPr>
          <w:rFonts w:eastAsia="Arial" w:cs="Times New Roman"/>
          <w:b/>
          <w:color w:val="C00000"/>
          <w:szCs w:val="24"/>
          <w:lang w:val="en"/>
        </w:rPr>
        <w:t>V</w:t>
      </w:r>
      <w:r w:rsidRPr="00C32A26" w:rsidR="00B20838">
        <w:rPr>
          <w:rFonts w:eastAsia="Arial" w:cs="Times New Roman"/>
          <w:b/>
          <w:color w:val="C00000"/>
          <w:szCs w:val="24"/>
          <w:lang w:val="en"/>
        </w:rPr>
        <w:t xml:space="preserve">essel </w:t>
      </w:r>
      <w:r w:rsidR="00C32A26">
        <w:rPr>
          <w:rFonts w:eastAsia="Arial" w:cs="Times New Roman"/>
          <w:b/>
          <w:color w:val="C00000"/>
          <w:szCs w:val="24"/>
          <w:lang w:val="en"/>
        </w:rPr>
        <w:t>T</w:t>
      </w:r>
      <w:r w:rsidRPr="00C32A26" w:rsidR="00B20838">
        <w:rPr>
          <w:rFonts w:eastAsia="Arial" w:cs="Times New Roman"/>
          <w:b/>
          <w:color w:val="C00000"/>
          <w:szCs w:val="24"/>
          <w:lang w:val="en"/>
        </w:rPr>
        <w:t xml:space="preserve">rawl </w:t>
      </w:r>
      <w:r w:rsidR="00C32A26">
        <w:rPr>
          <w:rFonts w:eastAsia="Arial" w:cs="Times New Roman"/>
          <w:b/>
          <w:color w:val="C00000"/>
          <w:szCs w:val="24"/>
          <w:lang w:val="en"/>
        </w:rPr>
        <w:t>G</w:t>
      </w:r>
      <w:r w:rsidRPr="00C32A26" w:rsidR="00C32A26">
        <w:rPr>
          <w:rFonts w:eastAsia="Arial" w:cs="Times New Roman"/>
          <w:b/>
          <w:color w:val="C00000"/>
          <w:szCs w:val="24"/>
          <w:lang w:val="en"/>
        </w:rPr>
        <w:t>ear Daily Fishing Logbook]</w:t>
      </w:r>
    </w:p>
    <w:p w:rsidR="000510F9" w:rsidRPr="000510F9" w:rsidP="000D4E95" w14:paraId="60D5CAA2" w14:textId="7CF3EAFD">
      <w:pPr>
        <w:widowControl/>
        <w:pBdr>
          <w:top w:val="nil"/>
          <w:left w:val="nil"/>
          <w:bottom w:val="nil"/>
          <w:right w:val="nil"/>
          <w:between w:val="nil"/>
        </w:pBdr>
        <w:autoSpaceDE/>
        <w:autoSpaceDN/>
        <w:rPr>
          <w:rFonts w:eastAsia="Arial" w:cs="Times New Roman"/>
          <w:color w:val="000000"/>
          <w:szCs w:val="24"/>
          <w:lang w:val="en"/>
        </w:rPr>
      </w:pPr>
      <w:r w:rsidRPr="000510F9">
        <w:rPr>
          <w:rFonts w:eastAsia="Arial" w:cs="Times New Roman"/>
          <w:color w:val="000000"/>
          <w:szCs w:val="24"/>
          <w:lang w:val="en"/>
        </w:rPr>
        <w:t xml:space="preserve">Daily logbooks are required in the groundfish, crab, and halibut fisheries and information collected on a logbook is necessary to provide data about </w:t>
      </w:r>
      <w:r w:rsidR="000D1AFE">
        <w:rPr>
          <w:rFonts w:eastAsia="Arial" w:cs="Times New Roman"/>
          <w:color w:val="000000"/>
          <w:szCs w:val="24"/>
          <w:lang w:val="en"/>
        </w:rPr>
        <w:t xml:space="preserve">the location and timing of </w:t>
      </w:r>
      <w:r w:rsidRPr="000510F9">
        <w:rPr>
          <w:rFonts w:eastAsia="Arial" w:cs="Times New Roman"/>
          <w:color w:val="000000"/>
          <w:szCs w:val="24"/>
          <w:lang w:val="en"/>
        </w:rPr>
        <w:t>fishing effort, as well as record discard information of prohibited species.</w:t>
      </w:r>
      <w:r w:rsidR="004C1C66">
        <w:rPr>
          <w:rFonts w:eastAsia="Arial" w:cs="Times New Roman"/>
          <w:color w:val="000000"/>
          <w:szCs w:val="24"/>
          <w:lang w:val="en"/>
        </w:rPr>
        <w:t xml:space="preserve"> </w:t>
      </w:r>
      <w:r w:rsidRPr="000510F9">
        <w:rPr>
          <w:rFonts w:eastAsia="Arial" w:cs="Times New Roman"/>
          <w:color w:val="000000"/>
          <w:szCs w:val="24"/>
          <w:lang w:val="en"/>
        </w:rPr>
        <w:t xml:space="preserve">NMFS Office for Law Enforcement (OLE) and the United States Coast Guard (USCG) </w:t>
      </w:r>
      <w:r w:rsidR="000D1AFE">
        <w:rPr>
          <w:rFonts w:eastAsia="Arial" w:cs="Times New Roman"/>
          <w:color w:val="000000"/>
          <w:szCs w:val="24"/>
          <w:lang w:val="en"/>
        </w:rPr>
        <w:t xml:space="preserve">use logbook information </w:t>
      </w:r>
      <w:r w:rsidRPr="000510F9">
        <w:rPr>
          <w:rFonts w:eastAsia="Arial" w:cs="Times New Roman"/>
          <w:color w:val="000000"/>
          <w:szCs w:val="24"/>
          <w:lang w:val="en"/>
        </w:rPr>
        <w:t xml:space="preserve">during vessel </w:t>
      </w:r>
      <w:r w:rsidRPr="000510F9">
        <w:rPr>
          <w:rFonts w:eastAsia="Arial" w:cs="Times New Roman"/>
          <w:color w:val="000000"/>
          <w:szCs w:val="24"/>
          <w:lang w:val="en"/>
        </w:rPr>
        <w:t>boardings</w:t>
      </w:r>
      <w:r w:rsidRPr="000510F9">
        <w:rPr>
          <w:rFonts w:eastAsia="Arial" w:cs="Times New Roman"/>
          <w:color w:val="000000"/>
          <w:szCs w:val="24"/>
          <w:lang w:val="en"/>
        </w:rPr>
        <w:t xml:space="preserve"> and site visits to ensure conservation of groundfish, compliance </w:t>
      </w:r>
      <w:r w:rsidR="000D1AFE">
        <w:rPr>
          <w:rFonts w:eastAsia="Arial" w:cs="Times New Roman"/>
          <w:color w:val="000000"/>
          <w:szCs w:val="24"/>
          <w:lang w:val="en"/>
        </w:rPr>
        <w:t>with</w:t>
      </w:r>
      <w:r w:rsidRPr="000510F9" w:rsidR="000D1AFE">
        <w:rPr>
          <w:rFonts w:eastAsia="Arial" w:cs="Times New Roman"/>
          <w:color w:val="000000"/>
          <w:szCs w:val="24"/>
          <w:lang w:val="en"/>
        </w:rPr>
        <w:t xml:space="preserve"> </w:t>
      </w:r>
      <w:r w:rsidRPr="000510F9">
        <w:rPr>
          <w:rFonts w:eastAsia="Arial" w:cs="Times New Roman"/>
          <w:color w:val="000000"/>
          <w:szCs w:val="24"/>
          <w:lang w:val="en"/>
        </w:rPr>
        <w:t>regulations, and reporting accuracy by the fishing industry.</w:t>
      </w:r>
      <w:r w:rsidR="004C1C66">
        <w:rPr>
          <w:rFonts w:eastAsia="Arial" w:cs="Times New Roman"/>
          <w:color w:val="000000"/>
          <w:szCs w:val="24"/>
          <w:lang w:val="en"/>
        </w:rPr>
        <w:t xml:space="preserve"> </w:t>
      </w:r>
      <w:r w:rsidRPr="000510F9">
        <w:rPr>
          <w:rFonts w:eastAsia="Arial" w:cs="Times New Roman"/>
          <w:color w:val="000000"/>
          <w:szCs w:val="24"/>
          <w:lang w:val="en"/>
        </w:rPr>
        <w:t xml:space="preserve">The logbooks are also an important source of information for NMFS to determine where (vessel position coordinate) and when fishing activity occurs and the number of sets and hauls. </w:t>
      </w:r>
    </w:p>
    <w:p w:rsidR="000510F9" w:rsidRPr="000510F9" w:rsidP="000D4E95" w14:paraId="04CB99D9" w14:textId="77777777">
      <w:pPr>
        <w:widowControl/>
        <w:pBdr>
          <w:top w:val="nil"/>
          <w:left w:val="nil"/>
          <w:bottom w:val="nil"/>
          <w:right w:val="nil"/>
          <w:between w:val="nil"/>
        </w:pBdr>
        <w:autoSpaceDE/>
        <w:autoSpaceDN/>
        <w:rPr>
          <w:rFonts w:eastAsia="Arial" w:cs="Times New Roman"/>
          <w:color w:val="000000"/>
          <w:szCs w:val="24"/>
          <w:lang w:val="en"/>
        </w:rPr>
      </w:pPr>
    </w:p>
    <w:p w:rsidR="000510F9" w:rsidRPr="000510F9" w:rsidP="000D4E95" w14:paraId="11D9CA04" w14:textId="061EA69F">
      <w:pPr>
        <w:widowControl/>
        <w:pBdr>
          <w:top w:val="nil"/>
          <w:left w:val="nil"/>
          <w:bottom w:val="nil"/>
          <w:right w:val="nil"/>
          <w:between w:val="nil"/>
        </w:pBdr>
        <w:autoSpaceDE/>
        <w:autoSpaceDN/>
        <w:rPr>
          <w:rFonts w:eastAsia="Arial" w:cs="Times New Roman"/>
          <w:color w:val="000000"/>
          <w:szCs w:val="24"/>
          <w:lang w:val="en"/>
        </w:rPr>
      </w:pPr>
      <w:r w:rsidRPr="000510F9">
        <w:rPr>
          <w:rFonts w:eastAsia="Arial" w:cs="Times New Roman"/>
          <w:color w:val="000000"/>
          <w:szCs w:val="24"/>
          <w:lang w:val="en"/>
        </w:rPr>
        <w:t>There are three paper logbook forms:</w:t>
      </w:r>
      <w:r w:rsidR="004C1C66">
        <w:rPr>
          <w:rFonts w:eastAsia="Arial" w:cs="Times New Roman"/>
          <w:color w:val="000000"/>
          <w:szCs w:val="24"/>
          <w:lang w:val="en"/>
        </w:rPr>
        <w:t xml:space="preserve"> </w:t>
      </w:r>
    </w:p>
    <w:p w:rsidR="000510F9" w:rsidRPr="000510F9" w:rsidP="000D4E95" w14:paraId="6B27A70F" w14:textId="6C615B54">
      <w:pPr>
        <w:widowControl/>
        <w:numPr>
          <w:ilvl w:val="0"/>
          <w:numId w:val="1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Catcher </w:t>
      </w:r>
      <w:r w:rsidR="001879C5">
        <w:rPr>
          <w:rFonts w:eastAsia="Arial" w:cs="Times New Roman"/>
          <w:color w:val="000000"/>
          <w:szCs w:val="24"/>
          <w:lang w:val="en"/>
        </w:rPr>
        <w:t>V</w:t>
      </w:r>
      <w:r w:rsidRPr="000510F9">
        <w:rPr>
          <w:rFonts w:eastAsia="Arial" w:cs="Times New Roman"/>
          <w:color w:val="000000"/>
          <w:szCs w:val="24"/>
          <w:lang w:val="en"/>
        </w:rPr>
        <w:t xml:space="preserve">essel </w:t>
      </w:r>
      <w:r w:rsidR="001879C5">
        <w:rPr>
          <w:rFonts w:eastAsia="Arial" w:cs="Times New Roman"/>
          <w:color w:val="000000"/>
          <w:szCs w:val="24"/>
          <w:lang w:val="en"/>
        </w:rPr>
        <w:t>T</w:t>
      </w:r>
      <w:r w:rsidRPr="000510F9">
        <w:rPr>
          <w:rFonts w:eastAsia="Arial" w:cs="Times New Roman"/>
          <w:color w:val="000000"/>
          <w:szCs w:val="24"/>
          <w:lang w:val="en"/>
        </w:rPr>
        <w:t xml:space="preserve">rawl </w:t>
      </w:r>
      <w:r w:rsidR="001879C5">
        <w:rPr>
          <w:rFonts w:eastAsia="Arial" w:cs="Times New Roman"/>
          <w:color w:val="000000"/>
          <w:szCs w:val="24"/>
          <w:lang w:val="en"/>
        </w:rPr>
        <w:t>G</w:t>
      </w:r>
      <w:r w:rsidRPr="000510F9">
        <w:rPr>
          <w:rFonts w:eastAsia="Arial" w:cs="Times New Roman"/>
          <w:color w:val="000000"/>
          <w:szCs w:val="24"/>
          <w:lang w:val="en"/>
        </w:rPr>
        <w:t xml:space="preserve">ear Daily Fishing Logbook (DFL); </w:t>
      </w:r>
    </w:p>
    <w:p w:rsidR="000510F9" w:rsidRPr="000510F9" w:rsidP="000D4E95" w14:paraId="6B40DFB6" w14:textId="772E2B44">
      <w:pPr>
        <w:widowControl/>
        <w:numPr>
          <w:ilvl w:val="0"/>
          <w:numId w:val="1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Catcher </w:t>
      </w:r>
      <w:r w:rsidR="001879C5">
        <w:rPr>
          <w:rFonts w:eastAsia="Arial" w:cs="Times New Roman"/>
          <w:color w:val="000000"/>
          <w:szCs w:val="24"/>
          <w:lang w:val="en"/>
        </w:rPr>
        <w:t>V</w:t>
      </w:r>
      <w:r w:rsidRPr="000510F9">
        <w:rPr>
          <w:rFonts w:eastAsia="Arial" w:cs="Times New Roman"/>
          <w:color w:val="000000"/>
          <w:szCs w:val="24"/>
          <w:lang w:val="en"/>
        </w:rPr>
        <w:t xml:space="preserve">essel Longline/pot </w:t>
      </w:r>
      <w:r w:rsidR="001879C5">
        <w:rPr>
          <w:rFonts w:eastAsia="Arial" w:cs="Times New Roman"/>
          <w:color w:val="000000"/>
          <w:szCs w:val="24"/>
          <w:lang w:val="en"/>
        </w:rPr>
        <w:t>G</w:t>
      </w:r>
      <w:r w:rsidRPr="000510F9">
        <w:rPr>
          <w:rFonts w:eastAsia="Arial" w:cs="Times New Roman"/>
          <w:color w:val="000000"/>
          <w:szCs w:val="24"/>
          <w:lang w:val="en"/>
        </w:rPr>
        <w:t>ear DFL;</w:t>
      </w:r>
    </w:p>
    <w:p w:rsidR="000510F9" w:rsidRPr="000510F9" w:rsidP="000D4E95" w14:paraId="32D32D4C" w14:textId="4905042C">
      <w:pPr>
        <w:widowControl/>
        <w:numPr>
          <w:ilvl w:val="0"/>
          <w:numId w:val="1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Catcher/processor </w:t>
      </w:r>
      <w:r w:rsidR="001879C5">
        <w:rPr>
          <w:rFonts w:eastAsia="Arial" w:cs="Times New Roman"/>
          <w:color w:val="000000"/>
          <w:szCs w:val="24"/>
          <w:lang w:val="en"/>
        </w:rPr>
        <w:t>L</w:t>
      </w:r>
      <w:r w:rsidRPr="000510F9">
        <w:rPr>
          <w:rFonts w:eastAsia="Arial" w:cs="Times New Roman"/>
          <w:color w:val="000000"/>
          <w:szCs w:val="24"/>
          <w:lang w:val="en"/>
        </w:rPr>
        <w:t xml:space="preserve">ongline/pot </w:t>
      </w:r>
      <w:r w:rsidR="001879C5">
        <w:rPr>
          <w:rFonts w:eastAsia="Arial" w:cs="Times New Roman"/>
          <w:color w:val="000000"/>
          <w:szCs w:val="24"/>
          <w:lang w:val="en"/>
        </w:rPr>
        <w:t>G</w:t>
      </w:r>
      <w:r w:rsidRPr="000510F9">
        <w:rPr>
          <w:rFonts w:eastAsia="Arial" w:cs="Times New Roman"/>
          <w:color w:val="000000"/>
          <w:szCs w:val="24"/>
          <w:lang w:val="en"/>
        </w:rPr>
        <w:t xml:space="preserve">ear Daily Cumulative Production Logbook (DCPL). </w:t>
      </w:r>
    </w:p>
    <w:p w:rsidR="000510F9" w:rsidRPr="000510F9" w:rsidP="000D4E95" w14:paraId="6A7D90E7" w14:textId="77777777">
      <w:pPr>
        <w:widowControl/>
        <w:pBdr>
          <w:top w:val="nil"/>
          <w:left w:val="nil"/>
          <w:bottom w:val="nil"/>
          <w:right w:val="nil"/>
          <w:between w:val="nil"/>
        </w:pBdr>
        <w:autoSpaceDE/>
        <w:autoSpaceDN/>
        <w:rPr>
          <w:rFonts w:eastAsia="Arial" w:cs="Times New Roman"/>
          <w:color w:val="000000"/>
          <w:szCs w:val="24"/>
          <w:lang w:val="en"/>
        </w:rPr>
      </w:pPr>
    </w:p>
    <w:p w:rsidR="000510F9" w:rsidP="000D4E95" w14:paraId="6E2CD504" w14:textId="6D233E9F">
      <w:pPr>
        <w:widowControl/>
        <w:pBdr>
          <w:top w:val="nil"/>
          <w:left w:val="nil"/>
          <w:bottom w:val="nil"/>
          <w:right w:val="nil"/>
          <w:between w:val="nil"/>
        </w:pBdr>
        <w:autoSpaceDE/>
        <w:autoSpaceDN/>
        <w:rPr>
          <w:rFonts w:eastAsia="Arial" w:cs="Times New Roman"/>
          <w:color w:val="000000"/>
          <w:szCs w:val="24"/>
          <w:lang w:val="en"/>
        </w:rPr>
      </w:pPr>
      <w:r w:rsidRPr="000510F9">
        <w:rPr>
          <w:rFonts w:eastAsia="Arial" w:cs="Times New Roman"/>
          <w:color w:val="000000"/>
          <w:szCs w:val="24"/>
          <w:lang w:val="en"/>
        </w:rPr>
        <w:t>The logbooks are designed to provide a convenient method to enter information that serves both the business needs of the fishing industry and the data collection requirements of NMFS.</w:t>
      </w:r>
      <w:r w:rsidR="004C1C66">
        <w:rPr>
          <w:rFonts w:eastAsia="Arial" w:cs="Times New Roman"/>
          <w:color w:val="000000"/>
          <w:szCs w:val="24"/>
          <w:lang w:val="en"/>
        </w:rPr>
        <w:t xml:space="preserve"> </w:t>
      </w:r>
      <w:r w:rsidRPr="000510F9">
        <w:rPr>
          <w:rFonts w:eastAsia="Arial" w:cs="Times New Roman"/>
          <w:color w:val="000000"/>
          <w:szCs w:val="24"/>
          <w:lang w:val="en"/>
        </w:rPr>
        <w:t xml:space="preserve">Copies of the logbook forms and instructions are available at </w:t>
      </w:r>
      <w:hyperlink r:id="rId11">
        <w:r w:rsidR="00D42E41">
          <w:rPr>
            <w:rFonts w:eastAsia="Arial" w:cs="Times New Roman"/>
            <w:color w:val="1155CC"/>
            <w:szCs w:val="24"/>
            <w:u w:val="single"/>
            <w:lang w:val="en"/>
          </w:rPr>
          <w:t>https://www.fisheries.noaa.gov/alaska/resources-fishing/alaska-recordkeeping-and-reporting-logbook-logsheets</w:t>
        </w:r>
      </w:hyperlink>
      <w:r w:rsidRPr="000510F9">
        <w:rPr>
          <w:rFonts w:eastAsia="Arial" w:cs="Times New Roman"/>
          <w:color w:val="000000"/>
          <w:szCs w:val="24"/>
          <w:lang w:val="en"/>
        </w:rPr>
        <w:t xml:space="preserve">. NMFS also provides electronic logbooks (approved under OMB Control Number 0648-0515) for use by the fishing industry. </w:t>
      </w:r>
    </w:p>
    <w:p w:rsidR="000D1AFE" w:rsidRPr="000510F9" w:rsidP="000D4E95" w14:paraId="25041CF9" w14:textId="77777777">
      <w:pPr>
        <w:widowControl/>
        <w:pBdr>
          <w:top w:val="nil"/>
          <w:left w:val="nil"/>
          <w:bottom w:val="nil"/>
          <w:right w:val="nil"/>
          <w:between w:val="nil"/>
        </w:pBdr>
        <w:autoSpaceDE/>
        <w:autoSpaceDN/>
        <w:rPr>
          <w:rFonts w:eastAsia="Arial" w:cs="Times New Roman"/>
          <w:color w:val="000000"/>
          <w:szCs w:val="24"/>
          <w:lang w:val="en"/>
        </w:rPr>
      </w:pPr>
    </w:p>
    <w:p w:rsidR="00A512F7" w:rsidP="000D4E95" w14:paraId="78E4D4EA" w14:textId="1FD85756">
      <w:pPr>
        <w:pStyle w:val="ListParagraph"/>
        <w:widowControl/>
        <w:tabs>
          <w:tab w:val="left" w:pos="360"/>
        </w:tabs>
        <w:spacing w:before="0"/>
        <w:ind w:left="0" w:firstLine="0"/>
        <w:rPr>
          <w:rFonts w:eastAsia="Arial" w:cs="Times New Roman"/>
          <w:color w:val="000000"/>
          <w:szCs w:val="24"/>
          <w:lang w:val="en"/>
        </w:rPr>
      </w:pPr>
      <w:r w:rsidRPr="000510F9">
        <w:rPr>
          <w:rFonts w:eastAsia="Arial" w:cs="Times New Roman"/>
          <w:color w:val="000000"/>
          <w:szCs w:val="24"/>
          <w:lang w:val="en"/>
        </w:rPr>
        <w:t xml:space="preserve">Each paper logbook page has multiple self-copy </w:t>
      </w:r>
      <w:r w:rsidRPr="000510F9">
        <w:rPr>
          <w:rFonts w:eastAsia="Arial" w:cs="Times New Roman"/>
          <w:color w:val="000000"/>
          <w:szCs w:val="24"/>
          <w:lang w:val="en"/>
        </w:rPr>
        <w:t>logsheets</w:t>
      </w:r>
      <w:r w:rsidRPr="000510F9">
        <w:rPr>
          <w:rFonts w:eastAsia="Arial" w:cs="Times New Roman"/>
          <w:color w:val="000000"/>
          <w:szCs w:val="24"/>
          <w:lang w:val="en"/>
        </w:rPr>
        <w:t xml:space="preserve"> that the operator must distribute as described in the Table 2.</w:t>
      </w:r>
    </w:p>
    <w:p w:rsidR="00011485" w:rsidP="002F49F4" w14:paraId="499B4413" w14:textId="77777777">
      <w:pPr>
        <w:pStyle w:val="ListParagraph"/>
        <w:tabs>
          <w:tab w:val="left" w:pos="360"/>
        </w:tabs>
        <w:spacing w:before="0"/>
        <w:ind w:left="0" w:firstLine="0"/>
        <w:rPr>
          <w:rFonts w:eastAsia="Arial" w:cs="Times New Roman"/>
          <w:color w:val="000000"/>
          <w:szCs w:val="24"/>
          <w:lang w:val="en"/>
        </w:rPr>
      </w:pPr>
    </w:p>
    <w:p w:rsidR="000510F9" w:rsidRPr="00011485" w:rsidP="002F49F4" w14:paraId="7DC90625" w14:textId="77777777">
      <w:pPr>
        <w:widowControl/>
        <w:pBdr>
          <w:top w:val="nil"/>
          <w:left w:val="nil"/>
          <w:bottom w:val="nil"/>
          <w:right w:val="nil"/>
          <w:between w:val="nil"/>
        </w:pBdr>
        <w:autoSpaceDE/>
        <w:autoSpaceDN/>
        <w:rPr>
          <w:rFonts w:eastAsia="Times New Roman" w:cs="Times New Roman"/>
          <w:color w:val="000000"/>
          <w:szCs w:val="24"/>
          <w:lang w:val="en"/>
        </w:rPr>
      </w:pPr>
    </w:p>
    <w:p w:rsidR="000510F9" w:rsidRPr="000510F9" w:rsidP="00967CE6" w14:paraId="23FDC46F" w14:textId="77777777">
      <w:pPr>
        <w:keepNext/>
        <w:keepLines/>
        <w:widowControl/>
        <w:pBdr>
          <w:top w:val="nil"/>
          <w:left w:val="nil"/>
          <w:bottom w:val="nil"/>
          <w:right w:val="nil"/>
          <w:between w:val="nil"/>
        </w:pBdr>
        <w:autoSpaceDE/>
        <w:autoSpaceDN/>
        <w:rPr>
          <w:rFonts w:eastAsia="Times New Roman" w:cs="Times New Roman"/>
          <w:color w:val="000000"/>
          <w:szCs w:val="24"/>
          <w:lang w:val="en"/>
        </w:rPr>
      </w:pPr>
      <w:r w:rsidRPr="000510F9">
        <w:rPr>
          <w:rFonts w:eastAsia="Times New Roman" w:cs="Times New Roman"/>
          <w:b/>
          <w:color w:val="000000"/>
          <w:szCs w:val="24"/>
          <w:lang w:val="en"/>
        </w:rPr>
        <w:t>Table 2.</w:t>
      </w:r>
      <w:r w:rsidRPr="000510F9">
        <w:rPr>
          <w:rFonts w:eastAsia="Times New Roman" w:cs="Times New Roman"/>
          <w:color w:val="000000"/>
          <w:szCs w:val="24"/>
          <w:lang w:val="en"/>
        </w:rPr>
        <w:t xml:space="preserve"> Disposition of the five copies of the logbook pages, where they are submitted, and the time limits for submission.</w:t>
      </w:r>
    </w:p>
    <w:tbl>
      <w:tblPr>
        <w:tblW w:w="10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360"/>
        <w:gridCol w:w="1290"/>
        <w:gridCol w:w="1290"/>
        <w:gridCol w:w="1320"/>
        <w:gridCol w:w="1500"/>
        <w:gridCol w:w="3435"/>
      </w:tblGrid>
      <w:tr w14:paraId="0D705807" w14:textId="77777777" w:rsidTr="008825BA">
        <w:tblPrEx>
          <w:tblW w:w="10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20"/>
        </w:trPr>
        <w:tc>
          <w:tcPr>
            <w:tcW w:w="1360" w:type="dxa"/>
            <w:vMerge w:val="restart"/>
            <w:shd w:val="clear" w:color="auto" w:fill="C6D9F0" w:themeFill="text2" w:themeFillTint="33"/>
            <w:tcMar>
              <w:top w:w="100" w:type="dxa"/>
              <w:left w:w="100" w:type="dxa"/>
              <w:bottom w:w="100" w:type="dxa"/>
              <w:right w:w="100" w:type="dxa"/>
            </w:tcMar>
            <w:vAlign w:val="center"/>
          </w:tcPr>
          <w:p w:rsidR="000510F9" w:rsidRPr="008825BA" w:rsidP="00967CE6" w14:paraId="5965AE10"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b/>
                <w:color w:val="000000"/>
                <w:sz w:val="20"/>
                <w:szCs w:val="20"/>
                <w:lang w:val="en"/>
              </w:rPr>
            </w:pPr>
            <w:r w:rsidRPr="008825BA">
              <w:rPr>
                <w:rFonts w:eastAsia="Times New Roman" w:asciiTheme="minorHAnsi" w:hAnsiTheme="minorHAnsi" w:cstheme="minorHAnsi"/>
                <w:b/>
                <w:color w:val="000000"/>
                <w:sz w:val="20"/>
                <w:szCs w:val="20"/>
                <w:lang w:val="en"/>
              </w:rPr>
              <w:t>Logsheet</w:t>
            </w:r>
            <w:r w:rsidRPr="008825BA">
              <w:rPr>
                <w:rFonts w:eastAsia="Times New Roman" w:asciiTheme="minorHAnsi" w:hAnsiTheme="minorHAnsi" w:cstheme="minorHAnsi"/>
                <w:b/>
                <w:color w:val="000000"/>
                <w:sz w:val="20"/>
                <w:szCs w:val="20"/>
                <w:lang w:val="en"/>
              </w:rPr>
              <w:t xml:space="preserve"> Color</w:t>
            </w:r>
          </w:p>
        </w:tc>
        <w:tc>
          <w:tcPr>
            <w:tcW w:w="3900" w:type="dxa"/>
            <w:gridSpan w:val="3"/>
            <w:shd w:val="clear" w:color="auto" w:fill="C6D9F0" w:themeFill="text2" w:themeFillTint="33"/>
            <w:tcMar>
              <w:top w:w="100" w:type="dxa"/>
              <w:left w:w="100" w:type="dxa"/>
              <w:bottom w:w="100" w:type="dxa"/>
              <w:right w:w="100" w:type="dxa"/>
            </w:tcMar>
            <w:vAlign w:val="center"/>
          </w:tcPr>
          <w:p w:rsidR="000510F9" w:rsidRPr="008825BA" w:rsidP="00967CE6" w14:paraId="2CD3908D"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b/>
                <w:color w:val="000000"/>
                <w:sz w:val="20"/>
                <w:szCs w:val="20"/>
                <w:lang w:val="en"/>
              </w:rPr>
            </w:pPr>
            <w:r w:rsidRPr="008825BA">
              <w:rPr>
                <w:rFonts w:eastAsia="Times New Roman" w:asciiTheme="minorHAnsi" w:hAnsiTheme="minorHAnsi" w:cstheme="minorHAnsi"/>
                <w:b/>
                <w:color w:val="000000"/>
                <w:sz w:val="20"/>
                <w:szCs w:val="20"/>
                <w:lang w:val="en"/>
              </w:rPr>
              <w:t>Paper Logbook Type</w:t>
            </w:r>
          </w:p>
        </w:tc>
        <w:tc>
          <w:tcPr>
            <w:tcW w:w="1500" w:type="dxa"/>
            <w:vMerge w:val="restart"/>
            <w:shd w:val="clear" w:color="auto" w:fill="C6D9F0" w:themeFill="text2" w:themeFillTint="33"/>
            <w:tcMar>
              <w:top w:w="100" w:type="dxa"/>
              <w:left w:w="100" w:type="dxa"/>
              <w:bottom w:w="100" w:type="dxa"/>
              <w:right w:w="100" w:type="dxa"/>
            </w:tcMar>
            <w:vAlign w:val="center"/>
          </w:tcPr>
          <w:p w:rsidR="000510F9" w:rsidRPr="008825BA" w:rsidP="00967CE6" w14:paraId="4B5D4AE9"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b/>
                <w:color w:val="000000"/>
                <w:sz w:val="20"/>
                <w:szCs w:val="20"/>
                <w:lang w:val="en"/>
              </w:rPr>
            </w:pPr>
          </w:p>
          <w:p w:rsidR="000510F9" w:rsidRPr="008825BA" w:rsidP="00967CE6" w14:paraId="550FB6BE"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b/>
                <w:color w:val="000000"/>
                <w:sz w:val="20"/>
                <w:szCs w:val="20"/>
                <w:lang w:val="en"/>
              </w:rPr>
            </w:pPr>
            <w:r w:rsidRPr="008825BA">
              <w:rPr>
                <w:rFonts w:eastAsia="Times New Roman" w:asciiTheme="minorHAnsi" w:hAnsiTheme="minorHAnsi" w:cstheme="minorHAnsi"/>
                <w:b/>
                <w:color w:val="000000"/>
                <w:sz w:val="20"/>
                <w:szCs w:val="20"/>
                <w:lang w:val="en"/>
              </w:rPr>
              <w:t>Submit To</w:t>
            </w:r>
          </w:p>
        </w:tc>
        <w:tc>
          <w:tcPr>
            <w:tcW w:w="3435" w:type="dxa"/>
            <w:vMerge w:val="restart"/>
            <w:shd w:val="clear" w:color="auto" w:fill="C6D9F0" w:themeFill="text2" w:themeFillTint="33"/>
            <w:tcMar>
              <w:top w:w="100" w:type="dxa"/>
              <w:left w:w="100" w:type="dxa"/>
              <w:bottom w:w="100" w:type="dxa"/>
              <w:right w:w="100" w:type="dxa"/>
            </w:tcMar>
            <w:vAlign w:val="center"/>
          </w:tcPr>
          <w:p w:rsidR="000510F9" w:rsidRPr="008825BA" w:rsidP="00967CE6" w14:paraId="56E278A7"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b/>
                <w:color w:val="000000"/>
                <w:sz w:val="20"/>
                <w:szCs w:val="20"/>
                <w:lang w:val="en"/>
              </w:rPr>
            </w:pPr>
          </w:p>
          <w:p w:rsidR="000510F9" w:rsidRPr="008825BA" w:rsidP="00967CE6" w14:paraId="493B9282"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b/>
                <w:color w:val="000000"/>
                <w:sz w:val="20"/>
                <w:szCs w:val="20"/>
                <w:lang w:val="en"/>
              </w:rPr>
            </w:pPr>
            <w:r w:rsidRPr="008825BA">
              <w:rPr>
                <w:rFonts w:eastAsia="Times New Roman" w:asciiTheme="minorHAnsi" w:hAnsiTheme="minorHAnsi" w:cstheme="minorHAnsi"/>
                <w:b/>
                <w:color w:val="000000"/>
                <w:sz w:val="20"/>
                <w:szCs w:val="20"/>
                <w:lang w:val="en"/>
              </w:rPr>
              <w:t>Time Limit</w:t>
            </w:r>
          </w:p>
        </w:tc>
      </w:tr>
      <w:tr w14:paraId="533CBA07" w14:textId="77777777" w:rsidTr="008825BA">
        <w:tblPrEx>
          <w:tblW w:w="10195" w:type="dxa"/>
          <w:tblLayout w:type="fixed"/>
          <w:tblLook w:val="0600"/>
        </w:tblPrEx>
        <w:trPr>
          <w:trHeight w:val="420"/>
        </w:trPr>
        <w:tc>
          <w:tcPr>
            <w:tcW w:w="1360" w:type="dxa"/>
            <w:vMerge/>
            <w:shd w:val="clear" w:color="auto" w:fill="auto"/>
            <w:tcMar>
              <w:top w:w="100" w:type="dxa"/>
              <w:left w:w="100" w:type="dxa"/>
              <w:bottom w:w="100" w:type="dxa"/>
              <w:right w:w="100" w:type="dxa"/>
            </w:tcMar>
            <w:vAlign w:val="center"/>
          </w:tcPr>
          <w:p w:rsidR="000510F9" w:rsidRPr="008825BA" w:rsidP="00967CE6" w14:paraId="29EDAD02"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color w:val="000000"/>
                <w:sz w:val="20"/>
                <w:szCs w:val="20"/>
                <w:lang w:val="en"/>
              </w:rPr>
            </w:pPr>
          </w:p>
        </w:tc>
        <w:tc>
          <w:tcPr>
            <w:tcW w:w="1290" w:type="dxa"/>
            <w:shd w:val="clear" w:color="auto" w:fill="FDEADA" w:themeFill="accent6" w:themeFillTint="33"/>
            <w:tcMar>
              <w:top w:w="100" w:type="dxa"/>
              <w:left w:w="100" w:type="dxa"/>
              <w:bottom w:w="100" w:type="dxa"/>
              <w:right w:w="100" w:type="dxa"/>
            </w:tcMar>
            <w:vAlign w:val="center"/>
          </w:tcPr>
          <w:p w:rsidR="000510F9" w:rsidRPr="008825BA" w:rsidP="00967CE6" w14:paraId="1E12DC80"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b/>
                <w:color w:val="000000"/>
                <w:sz w:val="20"/>
                <w:szCs w:val="20"/>
                <w:lang w:val="en"/>
              </w:rPr>
            </w:pPr>
            <w:r w:rsidRPr="008825BA">
              <w:rPr>
                <w:rFonts w:eastAsia="Times New Roman" w:asciiTheme="minorHAnsi" w:hAnsiTheme="minorHAnsi" w:cstheme="minorHAnsi"/>
                <w:b/>
                <w:color w:val="000000"/>
                <w:sz w:val="20"/>
                <w:szCs w:val="20"/>
                <w:lang w:val="en"/>
              </w:rPr>
              <w:t>Catcher Vessel Trawl DFL</w:t>
            </w:r>
          </w:p>
        </w:tc>
        <w:tc>
          <w:tcPr>
            <w:tcW w:w="1290" w:type="dxa"/>
            <w:shd w:val="clear" w:color="auto" w:fill="FDEADA" w:themeFill="accent6" w:themeFillTint="33"/>
            <w:tcMar>
              <w:top w:w="100" w:type="dxa"/>
              <w:left w:w="100" w:type="dxa"/>
              <w:bottom w:w="100" w:type="dxa"/>
              <w:right w:w="100" w:type="dxa"/>
            </w:tcMar>
            <w:vAlign w:val="center"/>
          </w:tcPr>
          <w:p w:rsidR="000510F9" w:rsidRPr="008825BA" w:rsidP="00967CE6" w14:paraId="54A1EBDF"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b/>
                <w:color w:val="000000"/>
                <w:sz w:val="20"/>
                <w:szCs w:val="20"/>
                <w:lang w:val="en"/>
              </w:rPr>
            </w:pPr>
            <w:r w:rsidRPr="008825BA">
              <w:rPr>
                <w:rFonts w:eastAsia="Times New Roman" w:asciiTheme="minorHAnsi" w:hAnsiTheme="minorHAnsi" w:cstheme="minorHAnsi"/>
                <w:b/>
                <w:color w:val="000000"/>
                <w:sz w:val="20"/>
                <w:szCs w:val="20"/>
                <w:lang w:val="en"/>
              </w:rPr>
              <w:t>Catcher Vessel Longline/ Pot DFL</w:t>
            </w:r>
          </w:p>
        </w:tc>
        <w:tc>
          <w:tcPr>
            <w:tcW w:w="1320" w:type="dxa"/>
            <w:shd w:val="clear" w:color="auto" w:fill="FDEADA" w:themeFill="accent6" w:themeFillTint="33"/>
            <w:tcMar>
              <w:top w:w="100" w:type="dxa"/>
              <w:left w:w="100" w:type="dxa"/>
              <w:bottom w:w="100" w:type="dxa"/>
              <w:right w:w="100" w:type="dxa"/>
            </w:tcMar>
            <w:vAlign w:val="center"/>
          </w:tcPr>
          <w:p w:rsidR="000510F9" w:rsidRPr="008825BA" w:rsidP="00967CE6" w14:paraId="62E2ADE4" w14:textId="0D8E1139">
            <w:pPr>
              <w:keepNext/>
              <w:keepLines/>
              <w:widowControl/>
              <w:pBdr>
                <w:top w:val="nil"/>
                <w:left w:val="nil"/>
                <w:bottom w:val="nil"/>
                <w:right w:val="nil"/>
                <w:between w:val="nil"/>
              </w:pBdr>
              <w:autoSpaceDE/>
              <w:autoSpaceDN/>
              <w:jc w:val="center"/>
              <w:rPr>
                <w:rFonts w:eastAsia="Times New Roman" w:asciiTheme="minorHAnsi" w:hAnsiTheme="minorHAnsi" w:cstheme="minorHAnsi"/>
                <w:b/>
                <w:color w:val="000000"/>
                <w:sz w:val="20"/>
                <w:szCs w:val="20"/>
                <w:lang w:val="en"/>
              </w:rPr>
            </w:pPr>
            <w:r>
              <w:rPr>
                <w:rFonts w:eastAsia="Times New Roman" w:asciiTheme="minorHAnsi" w:hAnsiTheme="minorHAnsi" w:cstheme="minorHAnsi"/>
                <w:b/>
                <w:color w:val="000000"/>
                <w:sz w:val="20"/>
                <w:szCs w:val="20"/>
                <w:lang w:val="en"/>
              </w:rPr>
              <w:t>Catcher /Processor Longline</w:t>
            </w:r>
            <w:r w:rsidRPr="008825BA">
              <w:rPr>
                <w:rFonts w:eastAsia="Times New Roman" w:asciiTheme="minorHAnsi" w:hAnsiTheme="minorHAnsi" w:cstheme="minorHAnsi"/>
                <w:b/>
                <w:color w:val="000000"/>
                <w:sz w:val="20"/>
                <w:szCs w:val="20"/>
                <w:lang w:val="en"/>
              </w:rPr>
              <w:t>/Pot DCPL</w:t>
            </w:r>
          </w:p>
        </w:tc>
        <w:tc>
          <w:tcPr>
            <w:tcW w:w="1500" w:type="dxa"/>
            <w:vMerge/>
            <w:shd w:val="clear" w:color="auto" w:fill="auto"/>
            <w:tcMar>
              <w:top w:w="100" w:type="dxa"/>
              <w:left w:w="100" w:type="dxa"/>
              <w:bottom w:w="100" w:type="dxa"/>
              <w:right w:w="100" w:type="dxa"/>
            </w:tcMar>
            <w:vAlign w:val="center"/>
          </w:tcPr>
          <w:p w:rsidR="000510F9" w:rsidRPr="008825BA" w:rsidP="00967CE6" w14:paraId="2D35E28A" w14:textId="77777777">
            <w:pPr>
              <w:keepNext/>
              <w:keepLines/>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p>
        </w:tc>
        <w:tc>
          <w:tcPr>
            <w:tcW w:w="3435" w:type="dxa"/>
            <w:vMerge/>
            <w:shd w:val="clear" w:color="auto" w:fill="auto"/>
            <w:tcMar>
              <w:top w:w="100" w:type="dxa"/>
              <w:left w:w="100" w:type="dxa"/>
              <w:bottom w:w="100" w:type="dxa"/>
              <w:right w:w="100" w:type="dxa"/>
            </w:tcMar>
            <w:vAlign w:val="center"/>
          </w:tcPr>
          <w:p w:rsidR="000510F9" w:rsidRPr="008825BA" w:rsidP="00967CE6" w14:paraId="07409264" w14:textId="77777777">
            <w:pPr>
              <w:keepNext/>
              <w:keepLines/>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p>
        </w:tc>
      </w:tr>
      <w:tr w14:paraId="334337B8" w14:textId="77777777" w:rsidTr="008825BA">
        <w:tblPrEx>
          <w:tblW w:w="10195" w:type="dxa"/>
          <w:tblLayout w:type="fixed"/>
          <w:tblLook w:val="0600"/>
        </w:tblPrEx>
        <w:trPr>
          <w:trHeight w:val="29"/>
        </w:trPr>
        <w:tc>
          <w:tcPr>
            <w:tcW w:w="1360" w:type="dxa"/>
            <w:shd w:val="clear" w:color="auto" w:fill="auto"/>
            <w:tcMar>
              <w:top w:w="100" w:type="dxa"/>
              <w:left w:w="100" w:type="dxa"/>
              <w:bottom w:w="100" w:type="dxa"/>
              <w:right w:w="100" w:type="dxa"/>
            </w:tcMar>
            <w:vAlign w:val="center"/>
          </w:tcPr>
          <w:p w:rsidR="000510F9" w:rsidRPr="008825BA" w:rsidP="00967CE6" w14:paraId="5BB9851E"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b/>
                <w:color w:val="000000"/>
                <w:sz w:val="20"/>
                <w:szCs w:val="20"/>
                <w:lang w:val="en"/>
              </w:rPr>
            </w:pPr>
            <w:r w:rsidRPr="008825BA">
              <w:rPr>
                <w:rFonts w:eastAsia="Times New Roman" w:asciiTheme="minorHAnsi" w:hAnsiTheme="minorHAnsi" w:cstheme="minorHAnsi"/>
                <w:b/>
                <w:color w:val="000000"/>
                <w:sz w:val="20"/>
                <w:szCs w:val="20"/>
                <w:lang w:val="en"/>
              </w:rPr>
              <w:t>White</w:t>
            </w:r>
          </w:p>
        </w:tc>
        <w:tc>
          <w:tcPr>
            <w:tcW w:w="1290" w:type="dxa"/>
            <w:shd w:val="clear" w:color="auto" w:fill="auto"/>
            <w:tcMar>
              <w:top w:w="100" w:type="dxa"/>
              <w:left w:w="100" w:type="dxa"/>
              <w:bottom w:w="100" w:type="dxa"/>
              <w:right w:w="100" w:type="dxa"/>
            </w:tcMar>
            <w:vAlign w:val="center"/>
          </w:tcPr>
          <w:p w:rsidR="000510F9" w:rsidRPr="008825BA" w:rsidP="00967CE6" w14:paraId="7734C349"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color w:val="000000"/>
                <w:sz w:val="20"/>
                <w:szCs w:val="20"/>
                <w:lang w:val="en"/>
              </w:rPr>
            </w:pPr>
            <w:r w:rsidRPr="008825BA">
              <w:rPr>
                <w:rFonts w:eastAsia="Times New Roman" w:asciiTheme="minorHAnsi" w:hAnsiTheme="minorHAnsi" w:cstheme="minorHAnsi"/>
                <w:color w:val="000000"/>
                <w:sz w:val="20"/>
                <w:szCs w:val="20"/>
                <w:lang w:val="en"/>
              </w:rPr>
              <w:t>X</w:t>
            </w:r>
          </w:p>
        </w:tc>
        <w:tc>
          <w:tcPr>
            <w:tcW w:w="1290" w:type="dxa"/>
            <w:shd w:val="clear" w:color="auto" w:fill="auto"/>
            <w:tcMar>
              <w:top w:w="100" w:type="dxa"/>
              <w:left w:w="100" w:type="dxa"/>
              <w:bottom w:w="100" w:type="dxa"/>
              <w:right w:w="100" w:type="dxa"/>
            </w:tcMar>
            <w:vAlign w:val="center"/>
          </w:tcPr>
          <w:p w:rsidR="000510F9" w:rsidRPr="008825BA" w:rsidP="00967CE6" w14:paraId="3E34BD3B"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color w:val="000000"/>
                <w:sz w:val="20"/>
                <w:szCs w:val="20"/>
                <w:lang w:val="en"/>
              </w:rPr>
            </w:pPr>
            <w:r w:rsidRPr="008825BA">
              <w:rPr>
                <w:rFonts w:eastAsia="Times New Roman" w:asciiTheme="minorHAnsi" w:hAnsiTheme="minorHAnsi" w:cstheme="minorHAnsi"/>
                <w:color w:val="000000"/>
                <w:sz w:val="20"/>
                <w:szCs w:val="20"/>
                <w:lang w:val="en"/>
              </w:rPr>
              <w:t>X</w:t>
            </w:r>
          </w:p>
        </w:tc>
        <w:tc>
          <w:tcPr>
            <w:tcW w:w="1320" w:type="dxa"/>
            <w:shd w:val="clear" w:color="auto" w:fill="auto"/>
            <w:tcMar>
              <w:top w:w="100" w:type="dxa"/>
              <w:left w:w="100" w:type="dxa"/>
              <w:bottom w:w="100" w:type="dxa"/>
              <w:right w:w="100" w:type="dxa"/>
            </w:tcMar>
            <w:vAlign w:val="center"/>
          </w:tcPr>
          <w:p w:rsidR="000510F9" w:rsidRPr="008825BA" w:rsidP="00967CE6" w14:paraId="084C6810"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color w:val="000000"/>
                <w:sz w:val="20"/>
                <w:szCs w:val="20"/>
                <w:lang w:val="en"/>
              </w:rPr>
            </w:pPr>
            <w:r w:rsidRPr="008825BA">
              <w:rPr>
                <w:rFonts w:eastAsia="Times New Roman" w:asciiTheme="minorHAnsi" w:hAnsiTheme="minorHAnsi" w:cstheme="minorHAnsi"/>
                <w:color w:val="000000"/>
                <w:sz w:val="20"/>
                <w:szCs w:val="20"/>
                <w:lang w:val="en"/>
              </w:rPr>
              <w:t>X</w:t>
            </w:r>
          </w:p>
        </w:tc>
        <w:tc>
          <w:tcPr>
            <w:tcW w:w="4935" w:type="dxa"/>
            <w:gridSpan w:val="2"/>
            <w:shd w:val="clear" w:color="auto" w:fill="auto"/>
            <w:tcMar>
              <w:top w:w="100" w:type="dxa"/>
              <w:left w:w="100" w:type="dxa"/>
              <w:bottom w:w="100" w:type="dxa"/>
              <w:right w:w="100" w:type="dxa"/>
            </w:tcMar>
            <w:vAlign w:val="center"/>
          </w:tcPr>
          <w:p w:rsidR="000510F9" w:rsidRPr="008825BA" w:rsidP="00967CE6" w14:paraId="7640E94D" w14:textId="77777777">
            <w:pPr>
              <w:keepNext/>
              <w:keepLines/>
              <w:widowControl/>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8825BA">
              <w:rPr>
                <w:rFonts w:eastAsia="Times New Roman" w:asciiTheme="minorHAnsi" w:hAnsiTheme="minorHAnsi" w:cstheme="minorHAnsi"/>
                <w:color w:val="000000"/>
                <w:sz w:val="20"/>
                <w:szCs w:val="20"/>
                <w:lang w:val="en"/>
              </w:rPr>
              <w:t>Permanent copy stays in logbook</w:t>
            </w:r>
          </w:p>
        </w:tc>
      </w:tr>
      <w:tr w14:paraId="7D91B07B" w14:textId="77777777" w:rsidTr="008825BA">
        <w:tblPrEx>
          <w:tblW w:w="10195" w:type="dxa"/>
          <w:tblLayout w:type="fixed"/>
          <w:tblLook w:val="0600"/>
        </w:tblPrEx>
        <w:trPr>
          <w:trHeight w:val="29"/>
        </w:trPr>
        <w:tc>
          <w:tcPr>
            <w:tcW w:w="1360" w:type="dxa"/>
            <w:shd w:val="clear" w:color="auto" w:fill="auto"/>
            <w:tcMar>
              <w:top w:w="100" w:type="dxa"/>
              <w:left w:w="100" w:type="dxa"/>
              <w:bottom w:w="100" w:type="dxa"/>
              <w:right w:w="100" w:type="dxa"/>
            </w:tcMar>
            <w:vAlign w:val="center"/>
          </w:tcPr>
          <w:p w:rsidR="000510F9" w:rsidRPr="008825BA" w:rsidP="00967CE6" w14:paraId="34BD545A"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b/>
                <w:color w:val="000000"/>
                <w:sz w:val="20"/>
                <w:szCs w:val="20"/>
                <w:lang w:val="en"/>
              </w:rPr>
            </w:pPr>
            <w:r w:rsidRPr="008825BA">
              <w:rPr>
                <w:rFonts w:eastAsia="Times New Roman" w:asciiTheme="minorHAnsi" w:hAnsiTheme="minorHAnsi" w:cstheme="minorHAnsi"/>
                <w:b/>
                <w:color w:val="000000"/>
                <w:sz w:val="20"/>
                <w:szCs w:val="20"/>
                <w:lang w:val="en"/>
              </w:rPr>
              <w:t>Goldenrod</w:t>
            </w:r>
          </w:p>
        </w:tc>
        <w:tc>
          <w:tcPr>
            <w:tcW w:w="1290" w:type="dxa"/>
            <w:shd w:val="clear" w:color="auto" w:fill="auto"/>
            <w:tcMar>
              <w:top w:w="100" w:type="dxa"/>
              <w:left w:w="100" w:type="dxa"/>
              <w:bottom w:w="100" w:type="dxa"/>
              <w:right w:w="100" w:type="dxa"/>
            </w:tcMar>
            <w:vAlign w:val="center"/>
          </w:tcPr>
          <w:p w:rsidR="000510F9" w:rsidRPr="008825BA" w:rsidP="00967CE6" w14:paraId="5E59D79C"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color w:val="000000"/>
                <w:sz w:val="20"/>
                <w:szCs w:val="20"/>
                <w:lang w:val="en"/>
              </w:rPr>
            </w:pPr>
            <w:r w:rsidRPr="008825BA">
              <w:rPr>
                <w:rFonts w:eastAsia="Times New Roman" w:asciiTheme="minorHAnsi" w:hAnsiTheme="minorHAnsi" w:cstheme="minorHAnsi"/>
                <w:color w:val="000000"/>
                <w:sz w:val="20"/>
                <w:szCs w:val="20"/>
                <w:lang w:val="en"/>
              </w:rPr>
              <w:t>X</w:t>
            </w:r>
          </w:p>
        </w:tc>
        <w:tc>
          <w:tcPr>
            <w:tcW w:w="1290" w:type="dxa"/>
            <w:shd w:val="clear" w:color="auto" w:fill="auto"/>
            <w:tcMar>
              <w:top w:w="100" w:type="dxa"/>
              <w:left w:w="100" w:type="dxa"/>
              <w:bottom w:w="100" w:type="dxa"/>
              <w:right w:w="100" w:type="dxa"/>
            </w:tcMar>
            <w:vAlign w:val="center"/>
          </w:tcPr>
          <w:p w:rsidR="000510F9" w:rsidRPr="008825BA" w:rsidP="00967CE6" w14:paraId="37B1707C"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color w:val="000000"/>
                <w:sz w:val="20"/>
                <w:szCs w:val="20"/>
                <w:lang w:val="en"/>
              </w:rPr>
            </w:pPr>
            <w:r w:rsidRPr="008825BA">
              <w:rPr>
                <w:rFonts w:eastAsia="Times New Roman" w:asciiTheme="minorHAnsi" w:hAnsiTheme="minorHAnsi" w:cstheme="minorHAnsi"/>
                <w:color w:val="000000"/>
                <w:sz w:val="20"/>
                <w:szCs w:val="20"/>
                <w:lang w:val="en"/>
              </w:rPr>
              <w:t>X</w:t>
            </w:r>
          </w:p>
        </w:tc>
        <w:tc>
          <w:tcPr>
            <w:tcW w:w="1320" w:type="dxa"/>
            <w:shd w:val="clear" w:color="auto" w:fill="auto"/>
            <w:tcMar>
              <w:top w:w="100" w:type="dxa"/>
              <w:left w:w="100" w:type="dxa"/>
              <w:bottom w:w="100" w:type="dxa"/>
              <w:right w:w="100" w:type="dxa"/>
            </w:tcMar>
            <w:vAlign w:val="center"/>
          </w:tcPr>
          <w:p w:rsidR="000510F9" w:rsidRPr="008825BA" w:rsidP="00967CE6" w14:paraId="2D3525B5"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color w:val="000000"/>
                <w:sz w:val="20"/>
                <w:szCs w:val="20"/>
                <w:lang w:val="en"/>
              </w:rPr>
            </w:pPr>
            <w:r w:rsidRPr="008825BA">
              <w:rPr>
                <w:rFonts w:eastAsia="Times New Roman" w:asciiTheme="minorHAnsi" w:hAnsiTheme="minorHAnsi" w:cstheme="minorHAnsi"/>
                <w:color w:val="000000"/>
                <w:sz w:val="20"/>
                <w:szCs w:val="20"/>
                <w:lang w:val="en"/>
              </w:rPr>
              <w:t>X</w:t>
            </w:r>
          </w:p>
        </w:tc>
        <w:tc>
          <w:tcPr>
            <w:tcW w:w="1500" w:type="dxa"/>
            <w:shd w:val="clear" w:color="auto" w:fill="auto"/>
            <w:tcMar>
              <w:top w:w="100" w:type="dxa"/>
              <w:left w:w="100" w:type="dxa"/>
              <w:bottom w:w="100" w:type="dxa"/>
              <w:right w:w="100" w:type="dxa"/>
            </w:tcMar>
            <w:vAlign w:val="center"/>
          </w:tcPr>
          <w:p w:rsidR="000510F9" w:rsidRPr="008825BA" w:rsidP="00967CE6" w14:paraId="6AF4505E" w14:textId="77777777">
            <w:pPr>
              <w:keepNext/>
              <w:keepLines/>
              <w:widowControl/>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8825BA">
              <w:rPr>
                <w:rFonts w:eastAsia="Times New Roman" w:asciiTheme="minorHAnsi" w:hAnsiTheme="minorHAnsi" w:cstheme="minorHAnsi"/>
                <w:color w:val="000000"/>
                <w:sz w:val="20"/>
                <w:szCs w:val="20"/>
                <w:lang w:val="en"/>
              </w:rPr>
              <w:t>Observer</w:t>
            </w:r>
          </w:p>
        </w:tc>
        <w:tc>
          <w:tcPr>
            <w:tcW w:w="3435" w:type="dxa"/>
            <w:shd w:val="clear" w:color="auto" w:fill="auto"/>
            <w:tcMar>
              <w:top w:w="100" w:type="dxa"/>
              <w:left w:w="100" w:type="dxa"/>
              <w:bottom w:w="100" w:type="dxa"/>
              <w:right w:w="100" w:type="dxa"/>
            </w:tcMar>
            <w:vAlign w:val="center"/>
          </w:tcPr>
          <w:p w:rsidR="000510F9" w:rsidRPr="008825BA" w:rsidP="00967CE6" w14:paraId="39BC0828" w14:textId="77777777">
            <w:pPr>
              <w:keepNext/>
              <w:keepLines/>
              <w:widowControl/>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8825BA">
              <w:rPr>
                <w:rFonts w:eastAsia="Times New Roman" w:asciiTheme="minorHAnsi" w:hAnsiTheme="minorHAnsi" w:cstheme="minorHAnsi"/>
                <w:color w:val="000000"/>
                <w:sz w:val="20"/>
                <w:szCs w:val="20"/>
                <w:lang w:val="en"/>
              </w:rPr>
              <w:t>After signature of operator and prior to departure of observer from the vessel.</w:t>
            </w:r>
          </w:p>
        </w:tc>
      </w:tr>
      <w:tr w14:paraId="5B07B800" w14:textId="77777777" w:rsidTr="008825BA">
        <w:tblPrEx>
          <w:tblW w:w="10195" w:type="dxa"/>
          <w:tblLayout w:type="fixed"/>
          <w:tblLook w:val="0600"/>
        </w:tblPrEx>
        <w:trPr>
          <w:trHeight w:val="528"/>
        </w:trPr>
        <w:tc>
          <w:tcPr>
            <w:tcW w:w="1360" w:type="dxa"/>
            <w:shd w:val="clear" w:color="auto" w:fill="auto"/>
            <w:tcMar>
              <w:top w:w="100" w:type="dxa"/>
              <w:left w:w="100" w:type="dxa"/>
              <w:bottom w:w="100" w:type="dxa"/>
              <w:right w:w="100" w:type="dxa"/>
            </w:tcMar>
            <w:vAlign w:val="center"/>
          </w:tcPr>
          <w:p w:rsidR="000510F9" w:rsidRPr="008825BA" w:rsidP="00967CE6" w14:paraId="592C6999"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b/>
                <w:color w:val="000000"/>
                <w:sz w:val="20"/>
                <w:szCs w:val="20"/>
                <w:lang w:val="en"/>
              </w:rPr>
            </w:pPr>
            <w:r w:rsidRPr="008825BA">
              <w:rPr>
                <w:rFonts w:eastAsia="Times New Roman" w:asciiTheme="minorHAnsi" w:hAnsiTheme="minorHAnsi" w:cstheme="minorHAnsi"/>
                <w:b/>
                <w:color w:val="000000"/>
                <w:sz w:val="20"/>
                <w:szCs w:val="20"/>
                <w:lang w:val="en"/>
              </w:rPr>
              <w:t>Yellow</w:t>
            </w:r>
          </w:p>
        </w:tc>
        <w:tc>
          <w:tcPr>
            <w:tcW w:w="1290" w:type="dxa"/>
            <w:shd w:val="clear" w:color="auto" w:fill="auto"/>
            <w:tcMar>
              <w:top w:w="100" w:type="dxa"/>
              <w:left w:w="100" w:type="dxa"/>
              <w:bottom w:w="100" w:type="dxa"/>
              <w:right w:w="100" w:type="dxa"/>
            </w:tcMar>
            <w:vAlign w:val="center"/>
          </w:tcPr>
          <w:p w:rsidR="000510F9" w:rsidRPr="008825BA" w:rsidP="00967CE6" w14:paraId="17DC09CC"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color w:val="000000"/>
                <w:sz w:val="20"/>
                <w:szCs w:val="20"/>
                <w:lang w:val="en"/>
              </w:rPr>
            </w:pPr>
            <w:r w:rsidRPr="008825BA">
              <w:rPr>
                <w:rFonts w:eastAsia="Times New Roman" w:asciiTheme="minorHAnsi" w:hAnsiTheme="minorHAnsi" w:cstheme="minorHAnsi"/>
                <w:color w:val="000000"/>
                <w:sz w:val="20"/>
                <w:szCs w:val="20"/>
                <w:lang w:val="en"/>
              </w:rPr>
              <w:t>X</w:t>
            </w:r>
          </w:p>
        </w:tc>
        <w:tc>
          <w:tcPr>
            <w:tcW w:w="1290" w:type="dxa"/>
            <w:shd w:val="clear" w:color="auto" w:fill="auto"/>
            <w:tcMar>
              <w:top w:w="100" w:type="dxa"/>
              <w:left w:w="100" w:type="dxa"/>
              <w:bottom w:w="100" w:type="dxa"/>
              <w:right w:w="100" w:type="dxa"/>
            </w:tcMar>
            <w:vAlign w:val="center"/>
          </w:tcPr>
          <w:p w:rsidR="000510F9" w:rsidRPr="008825BA" w:rsidP="00967CE6" w14:paraId="6F708A35"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color w:val="000000"/>
                <w:sz w:val="20"/>
                <w:szCs w:val="20"/>
                <w:lang w:val="en"/>
              </w:rPr>
            </w:pPr>
            <w:r w:rsidRPr="008825BA">
              <w:rPr>
                <w:rFonts w:eastAsia="Times New Roman" w:asciiTheme="minorHAnsi" w:hAnsiTheme="minorHAnsi" w:cstheme="minorHAnsi"/>
                <w:color w:val="000000"/>
                <w:sz w:val="20"/>
                <w:szCs w:val="20"/>
                <w:lang w:val="en"/>
              </w:rPr>
              <w:t>X</w:t>
            </w:r>
          </w:p>
        </w:tc>
        <w:tc>
          <w:tcPr>
            <w:tcW w:w="1320" w:type="dxa"/>
            <w:shd w:val="clear" w:color="auto" w:fill="auto"/>
            <w:tcMar>
              <w:top w:w="100" w:type="dxa"/>
              <w:left w:w="100" w:type="dxa"/>
              <w:bottom w:w="100" w:type="dxa"/>
              <w:right w:w="100" w:type="dxa"/>
            </w:tcMar>
            <w:vAlign w:val="center"/>
          </w:tcPr>
          <w:p w:rsidR="000510F9" w:rsidRPr="008825BA" w:rsidP="00967CE6" w14:paraId="4B730ECF"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color w:val="000000"/>
                <w:sz w:val="20"/>
                <w:szCs w:val="20"/>
                <w:lang w:val="en"/>
              </w:rPr>
            </w:pPr>
          </w:p>
        </w:tc>
        <w:tc>
          <w:tcPr>
            <w:tcW w:w="1500" w:type="dxa"/>
            <w:shd w:val="clear" w:color="auto" w:fill="auto"/>
            <w:tcMar>
              <w:top w:w="100" w:type="dxa"/>
              <w:left w:w="100" w:type="dxa"/>
              <w:bottom w:w="100" w:type="dxa"/>
              <w:right w:w="100" w:type="dxa"/>
            </w:tcMar>
            <w:vAlign w:val="center"/>
          </w:tcPr>
          <w:p w:rsidR="00967CE6" w:rsidP="00967CE6" w14:paraId="146AAB80" w14:textId="77777777">
            <w:pPr>
              <w:keepNext/>
              <w:keepLines/>
              <w:widowControl/>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8825BA">
              <w:rPr>
                <w:rFonts w:eastAsia="Times New Roman" w:asciiTheme="minorHAnsi" w:hAnsiTheme="minorHAnsi" w:cstheme="minorHAnsi"/>
                <w:color w:val="000000"/>
                <w:sz w:val="20"/>
                <w:szCs w:val="20"/>
                <w:lang w:val="en"/>
              </w:rPr>
              <w:t xml:space="preserve">NMFS Office </w:t>
            </w:r>
          </w:p>
          <w:p w:rsidR="000510F9" w:rsidRPr="008825BA" w:rsidP="00967CE6" w14:paraId="180C0946" w14:textId="07098CC9">
            <w:pPr>
              <w:keepNext/>
              <w:keepLines/>
              <w:widowControl/>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8825BA">
              <w:rPr>
                <w:rFonts w:eastAsia="Times New Roman" w:asciiTheme="minorHAnsi" w:hAnsiTheme="minorHAnsi" w:cstheme="minorHAnsi"/>
                <w:color w:val="000000"/>
                <w:sz w:val="20"/>
                <w:szCs w:val="20"/>
                <w:lang w:val="en"/>
              </w:rPr>
              <w:t>for Law Enforcement</w:t>
            </w:r>
            <w:r w:rsidR="00967CE6">
              <w:rPr>
                <w:rFonts w:eastAsia="Times New Roman" w:asciiTheme="minorHAnsi" w:hAnsiTheme="minorHAnsi" w:cstheme="minorHAnsi"/>
                <w:color w:val="000000"/>
                <w:sz w:val="20"/>
                <w:szCs w:val="20"/>
                <w:lang w:val="en"/>
              </w:rPr>
              <w:t>*</w:t>
            </w:r>
          </w:p>
        </w:tc>
        <w:tc>
          <w:tcPr>
            <w:tcW w:w="3435" w:type="dxa"/>
            <w:shd w:val="clear" w:color="auto" w:fill="auto"/>
            <w:tcMar>
              <w:top w:w="100" w:type="dxa"/>
              <w:left w:w="100" w:type="dxa"/>
              <w:bottom w:w="100" w:type="dxa"/>
              <w:right w:w="100" w:type="dxa"/>
            </w:tcMar>
            <w:vAlign w:val="center"/>
          </w:tcPr>
          <w:p w:rsidR="000510F9" w:rsidRPr="008825BA" w:rsidP="00967CE6" w14:paraId="20CC6F64" w14:textId="77777777">
            <w:pPr>
              <w:keepNext/>
              <w:keepLines/>
              <w:widowControl/>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8825BA">
              <w:rPr>
                <w:rFonts w:eastAsia="Times New Roman" w:asciiTheme="minorHAnsi" w:hAnsiTheme="minorHAnsi" w:cstheme="minorHAnsi"/>
                <w:color w:val="000000"/>
                <w:sz w:val="20"/>
                <w:szCs w:val="20"/>
                <w:lang w:val="en"/>
              </w:rPr>
              <w:t>Quarter 1: May 1</w:t>
            </w:r>
          </w:p>
          <w:p w:rsidR="000510F9" w:rsidRPr="008825BA" w:rsidP="00967CE6" w14:paraId="5DDA0234" w14:textId="724ABEF7">
            <w:pPr>
              <w:keepNext/>
              <w:keepLines/>
              <w:widowControl/>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Pr>
                <w:rFonts w:eastAsia="Times New Roman" w:asciiTheme="minorHAnsi" w:hAnsiTheme="minorHAnsi" w:cstheme="minorHAnsi"/>
                <w:color w:val="000000"/>
                <w:sz w:val="20"/>
                <w:szCs w:val="20"/>
                <w:lang w:val="en"/>
              </w:rPr>
              <w:t xml:space="preserve">Quarter 2: </w:t>
            </w:r>
            <w:r w:rsidRPr="008825BA">
              <w:rPr>
                <w:rFonts w:eastAsia="Times New Roman" w:asciiTheme="minorHAnsi" w:hAnsiTheme="minorHAnsi" w:cstheme="minorHAnsi"/>
                <w:color w:val="000000"/>
                <w:sz w:val="20"/>
                <w:szCs w:val="20"/>
                <w:lang w:val="en"/>
              </w:rPr>
              <w:t>August 1</w:t>
            </w:r>
          </w:p>
          <w:p w:rsidR="000510F9" w:rsidRPr="008825BA" w:rsidP="00967CE6" w14:paraId="0F936B8C" w14:textId="77777777">
            <w:pPr>
              <w:keepNext/>
              <w:keepLines/>
              <w:widowControl/>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8825BA">
              <w:rPr>
                <w:rFonts w:eastAsia="Times New Roman" w:asciiTheme="minorHAnsi" w:hAnsiTheme="minorHAnsi" w:cstheme="minorHAnsi"/>
                <w:color w:val="000000"/>
                <w:sz w:val="20"/>
                <w:szCs w:val="20"/>
                <w:lang w:val="en"/>
              </w:rPr>
              <w:t xml:space="preserve">Quarter 3: November 1 </w:t>
            </w:r>
          </w:p>
          <w:p w:rsidR="000510F9" w:rsidRPr="008825BA" w:rsidP="00967CE6" w14:paraId="2591877E" w14:textId="77777777">
            <w:pPr>
              <w:keepNext/>
              <w:keepLines/>
              <w:widowControl/>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8825BA">
              <w:rPr>
                <w:rFonts w:eastAsia="Times New Roman" w:asciiTheme="minorHAnsi" w:hAnsiTheme="minorHAnsi" w:cstheme="minorHAnsi"/>
                <w:color w:val="000000"/>
                <w:sz w:val="20"/>
                <w:szCs w:val="20"/>
                <w:lang w:val="en"/>
              </w:rPr>
              <w:t>Quarter 4: Feb 1 of following year</w:t>
            </w:r>
          </w:p>
        </w:tc>
      </w:tr>
      <w:tr w14:paraId="7E6D3347" w14:textId="77777777" w:rsidTr="008825BA">
        <w:tblPrEx>
          <w:tblW w:w="10195" w:type="dxa"/>
          <w:tblLayout w:type="fixed"/>
          <w:tblLook w:val="0600"/>
        </w:tblPrEx>
        <w:trPr>
          <w:trHeight w:val="29"/>
        </w:trPr>
        <w:tc>
          <w:tcPr>
            <w:tcW w:w="1360" w:type="dxa"/>
            <w:shd w:val="clear" w:color="auto" w:fill="auto"/>
            <w:tcMar>
              <w:top w:w="100" w:type="dxa"/>
              <w:left w:w="100" w:type="dxa"/>
              <w:bottom w:w="100" w:type="dxa"/>
              <w:right w:w="100" w:type="dxa"/>
            </w:tcMar>
            <w:vAlign w:val="center"/>
          </w:tcPr>
          <w:p w:rsidR="000510F9" w:rsidRPr="008825BA" w:rsidP="00967CE6" w14:paraId="522ABFED"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b/>
                <w:color w:val="000000"/>
                <w:sz w:val="20"/>
                <w:szCs w:val="20"/>
                <w:lang w:val="en"/>
              </w:rPr>
            </w:pPr>
            <w:r w:rsidRPr="008825BA">
              <w:rPr>
                <w:rFonts w:eastAsia="Times New Roman" w:asciiTheme="minorHAnsi" w:hAnsiTheme="minorHAnsi" w:cstheme="minorHAnsi"/>
                <w:b/>
                <w:color w:val="000000"/>
                <w:sz w:val="20"/>
                <w:szCs w:val="20"/>
                <w:lang w:val="en"/>
              </w:rPr>
              <w:t>Blue</w:t>
            </w:r>
          </w:p>
        </w:tc>
        <w:tc>
          <w:tcPr>
            <w:tcW w:w="1290" w:type="dxa"/>
            <w:shd w:val="clear" w:color="auto" w:fill="auto"/>
            <w:tcMar>
              <w:top w:w="100" w:type="dxa"/>
              <w:left w:w="100" w:type="dxa"/>
              <w:bottom w:w="100" w:type="dxa"/>
              <w:right w:w="100" w:type="dxa"/>
            </w:tcMar>
            <w:vAlign w:val="center"/>
          </w:tcPr>
          <w:p w:rsidR="000510F9" w:rsidRPr="008825BA" w:rsidP="00967CE6" w14:paraId="4D11BE77"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color w:val="000000"/>
                <w:sz w:val="20"/>
                <w:szCs w:val="20"/>
                <w:lang w:val="en"/>
              </w:rPr>
            </w:pPr>
            <w:r w:rsidRPr="008825BA">
              <w:rPr>
                <w:rFonts w:eastAsia="Times New Roman" w:asciiTheme="minorHAnsi" w:hAnsiTheme="minorHAnsi" w:cstheme="minorHAnsi"/>
                <w:color w:val="000000"/>
                <w:sz w:val="20"/>
                <w:szCs w:val="20"/>
                <w:lang w:val="en"/>
              </w:rPr>
              <w:t>X</w:t>
            </w:r>
          </w:p>
        </w:tc>
        <w:tc>
          <w:tcPr>
            <w:tcW w:w="1290" w:type="dxa"/>
            <w:shd w:val="clear" w:color="auto" w:fill="auto"/>
            <w:tcMar>
              <w:top w:w="100" w:type="dxa"/>
              <w:left w:w="100" w:type="dxa"/>
              <w:bottom w:w="100" w:type="dxa"/>
              <w:right w:w="100" w:type="dxa"/>
            </w:tcMar>
            <w:vAlign w:val="center"/>
          </w:tcPr>
          <w:p w:rsidR="000510F9" w:rsidRPr="008825BA" w:rsidP="00967CE6" w14:paraId="3CC4AD21"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color w:val="000000"/>
                <w:sz w:val="20"/>
                <w:szCs w:val="20"/>
                <w:lang w:val="en"/>
              </w:rPr>
            </w:pPr>
            <w:r w:rsidRPr="008825BA">
              <w:rPr>
                <w:rFonts w:eastAsia="Times New Roman" w:asciiTheme="minorHAnsi" w:hAnsiTheme="minorHAnsi" w:cstheme="minorHAnsi"/>
                <w:color w:val="000000"/>
                <w:sz w:val="20"/>
                <w:szCs w:val="20"/>
                <w:lang w:val="en"/>
              </w:rPr>
              <w:t>X</w:t>
            </w:r>
          </w:p>
        </w:tc>
        <w:tc>
          <w:tcPr>
            <w:tcW w:w="1320" w:type="dxa"/>
            <w:shd w:val="clear" w:color="auto" w:fill="auto"/>
            <w:tcMar>
              <w:top w:w="100" w:type="dxa"/>
              <w:left w:w="100" w:type="dxa"/>
              <w:bottom w:w="100" w:type="dxa"/>
              <w:right w:w="100" w:type="dxa"/>
            </w:tcMar>
            <w:vAlign w:val="center"/>
          </w:tcPr>
          <w:p w:rsidR="000510F9" w:rsidRPr="008825BA" w:rsidP="00967CE6" w14:paraId="603292EB"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color w:val="000000"/>
                <w:sz w:val="20"/>
                <w:szCs w:val="20"/>
                <w:lang w:val="en"/>
              </w:rPr>
            </w:pPr>
          </w:p>
        </w:tc>
        <w:tc>
          <w:tcPr>
            <w:tcW w:w="1500" w:type="dxa"/>
            <w:shd w:val="clear" w:color="auto" w:fill="auto"/>
            <w:tcMar>
              <w:top w:w="100" w:type="dxa"/>
              <w:left w:w="100" w:type="dxa"/>
              <w:bottom w:w="100" w:type="dxa"/>
              <w:right w:w="100" w:type="dxa"/>
            </w:tcMar>
            <w:vAlign w:val="center"/>
          </w:tcPr>
          <w:p w:rsidR="000510F9" w:rsidRPr="008825BA" w:rsidP="00967CE6" w14:paraId="0F3B299A" w14:textId="77777777">
            <w:pPr>
              <w:keepNext/>
              <w:keepLines/>
              <w:widowControl/>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8825BA">
              <w:rPr>
                <w:rFonts w:eastAsia="Times New Roman" w:asciiTheme="minorHAnsi" w:hAnsiTheme="minorHAnsi" w:cstheme="minorHAnsi"/>
                <w:color w:val="000000"/>
                <w:sz w:val="20"/>
                <w:szCs w:val="20"/>
                <w:lang w:val="en"/>
              </w:rPr>
              <w:t>Processor that receives the harvest</w:t>
            </w:r>
          </w:p>
        </w:tc>
        <w:tc>
          <w:tcPr>
            <w:tcW w:w="3435" w:type="dxa"/>
            <w:shd w:val="clear" w:color="auto" w:fill="auto"/>
            <w:tcMar>
              <w:top w:w="100" w:type="dxa"/>
              <w:left w:w="100" w:type="dxa"/>
              <w:bottom w:w="100" w:type="dxa"/>
              <w:right w:w="100" w:type="dxa"/>
            </w:tcMar>
            <w:vAlign w:val="center"/>
          </w:tcPr>
          <w:p w:rsidR="000510F9" w:rsidRPr="008825BA" w:rsidP="00967CE6" w14:paraId="6BB79F75" w14:textId="77777777">
            <w:pPr>
              <w:keepNext/>
              <w:keepLines/>
              <w:widowControl/>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8825BA">
              <w:rPr>
                <w:rFonts w:eastAsia="Times New Roman" w:asciiTheme="minorHAnsi" w:hAnsiTheme="minorHAnsi" w:cstheme="minorHAnsi"/>
                <w:color w:val="000000"/>
                <w:sz w:val="20"/>
                <w:szCs w:val="20"/>
                <w:lang w:val="en"/>
              </w:rPr>
              <w:t>Within 2 hours after completion of catch delivery</w:t>
            </w:r>
          </w:p>
        </w:tc>
      </w:tr>
      <w:tr w14:paraId="78490C74" w14:textId="77777777" w:rsidTr="008825BA">
        <w:tblPrEx>
          <w:tblW w:w="10195" w:type="dxa"/>
          <w:tblLayout w:type="fixed"/>
          <w:tblLook w:val="0600"/>
        </w:tblPrEx>
        <w:tc>
          <w:tcPr>
            <w:tcW w:w="1360" w:type="dxa"/>
            <w:shd w:val="clear" w:color="auto" w:fill="auto"/>
            <w:tcMar>
              <w:top w:w="100" w:type="dxa"/>
              <w:left w:w="100" w:type="dxa"/>
              <w:bottom w:w="100" w:type="dxa"/>
              <w:right w:w="100" w:type="dxa"/>
            </w:tcMar>
            <w:vAlign w:val="center"/>
          </w:tcPr>
          <w:p w:rsidR="000510F9" w:rsidRPr="008825BA" w:rsidP="00967CE6" w14:paraId="3E551AA9"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b/>
                <w:color w:val="000000"/>
                <w:sz w:val="20"/>
                <w:szCs w:val="20"/>
                <w:lang w:val="en"/>
              </w:rPr>
            </w:pPr>
            <w:r w:rsidRPr="008825BA">
              <w:rPr>
                <w:rFonts w:eastAsia="Times New Roman" w:asciiTheme="minorHAnsi" w:hAnsiTheme="minorHAnsi" w:cstheme="minorHAnsi"/>
                <w:b/>
                <w:color w:val="000000"/>
                <w:sz w:val="20"/>
                <w:szCs w:val="20"/>
                <w:lang w:val="en"/>
              </w:rPr>
              <w:t>Green</w:t>
            </w:r>
          </w:p>
        </w:tc>
        <w:tc>
          <w:tcPr>
            <w:tcW w:w="1290" w:type="dxa"/>
            <w:shd w:val="clear" w:color="auto" w:fill="auto"/>
            <w:tcMar>
              <w:top w:w="100" w:type="dxa"/>
              <w:left w:w="100" w:type="dxa"/>
              <w:bottom w:w="100" w:type="dxa"/>
              <w:right w:w="100" w:type="dxa"/>
            </w:tcMar>
            <w:vAlign w:val="center"/>
          </w:tcPr>
          <w:p w:rsidR="000510F9" w:rsidRPr="008825BA" w:rsidP="00967CE6" w14:paraId="61ECA693"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color w:val="000000"/>
                <w:sz w:val="20"/>
                <w:szCs w:val="20"/>
                <w:lang w:val="en"/>
              </w:rPr>
            </w:pPr>
            <w:r w:rsidRPr="008825BA">
              <w:rPr>
                <w:rFonts w:eastAsia="Times New Roman" w:asciiTheme="minorHAnsi" w:hAnsiTheme="minorHAnsi" w:cstheme="minorHAnsi"/>
                <w:color w:val="000000"/>
                <w:sz w:val="20"/>
                <w:szCs w:val="20"/>
                <w:lang w:val="en"/>
              </w:rPr>
              <w:t>X</w:t>
            </w:r>
          </w:p>
        </w:tc>
        <w:tc>
          <w:tcPr>
            <w:tcW w:w="1290" w:type="dxa"/>
            <w:shd w:val="clear" w:color="auto" w:fill="auto"/>
            <w:tcMar>
              <w:top w:w="100" w:type="dxa"/>
              <w:left w:w="100" w:type="dxa"/>
              <w:bottom w:w="100" w:type="dxa"/>
              <w:right w:w="100" w:type="dxa"/>
            </w:tcMar>
            <w:vAlign w:val="center"/>
          </w:tcPr>
          <w:p w:rsidR="000510F9" w:rsidRPr="008825BA" w:rsidP="00967CE6" w14:paraId="4EBF45CB"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color w:val="000000"/>
                <w:sz w:val="20"/>
                <w:szCs w:val="20"/>
                <w:lang w:val="en"/>
              </w:rPr>
            </w:pPr>
          </w:p>
        </w:tc>
        <w:tc>
          <w:tcPr>
            <w:tcW w:w="1320" w:type="dxa"/>
            <w:shd w:val="clear" w:color="auto" w:fill="auto"/>
            <w:tcMar>
              <w:top w:w="100" w:type="dxa"/>
              <w:left w:w="100" w:type="dxa"/>
              <w:bottom w:w="100" w:type="dxa"/>
              <w:right w:w="100" w:type="dxa"/>
            </w:tcMar>
            <w:vAlign w:val="center"/>
          </w:tcPr>
          <w:p w:rsidR="000510F9" w:rsidRPr="008825BA" w:rsidP="00967CE6" w14:paraId="1AE56845"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color w:val="000000"/>
                <w:sz w:val="20"/>
                <w:szCs w:val="20"/>
                <w:lang w:val="en"/>
              </w:rPr>
            </w:pPr>
            <w:r w:rsidRPr="008825BA">
              <w:rPr>
                <w:rFonts w:eastAsia="Times New Roman" w:asciiTheme="minorHAnsi" w:hAnsiTheme="minorHAnsi" w:cstheme="minorHAnsi"/>
                <w:color w:val="000000"/>
                <w:sz w:val="20"/>
                <w:szCs w:val="20"/>
                <w:lang w:val="en"/>
              </w:rPr>
              <w:t>X</w:t>
            </w:r>
          </w:p>
        </w:tc>
        <w:tc>
          <w:tcPr>
            <w:tcW w:w="1500" w:type="dxa"/>
            <w:shd w:val="clear" w:color="auto" w:fill="auto"/>
            <w:tcMar>
              <w:top w:w="100" w:type="dxa"/>
              <w:left w:w="100" w:type="dxa"/>
              <w:bottom w:w="100" w:type="dxa"/>
              <w:right w:w="100" w:type="dxa"/>
            </w:tcMar>
            <w:vAlign w:val="center"/>
          </w:tcPr>
          <w:p w:rsidR="000510F9" w:rsidRPr="008825BA" w:rsidP="00967CE6" w14:paraId="6DDDEBA4" w14:textId="29AF7BDF">
            <w:pPr>
              <w:keepNext/>
              <w:keepLines/>
              <w:widowControl/>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Pr>
                <w:rFonts w:eastAsia="Times New Roman" w:asciiTheme="minorHAnsi" w:hAnsiTheme="minorHAnsi" w:cstheme="minorHAnsi"/>
                <w:color w:val="000000"/>
                <w:sz w:val="20"/>
                <w:szCs w:val="20"/>
                <w:lang w:val="en"/>
              </w:rPr>
              <w:t>International Pacific Halibut Commission</w:t>
            </w:r>
          </w:p>
        </w:tc>
        <w:tc>
          <w:tcPr>
            <w:tcW w:w="3435" w:type="dxa"/>
            <w:shd w:val="clear" w:color="auto" w:fill="auto"/>
            <w:tcMar>
              <w:top w:w="100" w:type="dxa"/>
              <w:left w:w="100" w:type="dxa"/>
              <w:bottom w:w="100" w:type="dxa"/>
              <w:right w:w="100" w:type="dxa"/>
            </w:tcMar>
            <w:vAlign w:val="center"/>
          </w:tcPr>
          <w:p w:rsidR="000510F9" w:rsidRPr="008825BA" w:rsidP="00967CE6" w14:paraId="75A5E4D7" w14:textId="77777777">
            <w:pPr>
              <w:keepNext/>
              <w:keepLines/>
              <w:widowControl/>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8825BA">
              <w:rPr>
                <w:rFonts w:eastAsia="Times New Roman" w:asciiTheme="minorHAnsi" w:hAnsiTheme="minorHAnsi" w:cstheme="minorHAnsi"/>
                <w:color w:val="000000"/>
                <w:sz w:val="20"/>
                <w:szCs w:val="20"/>
                <w:lang w:val="en"/>
              </w:rPr>
              <w:t>After catch is off-loaded</w:t>
            </w:r>
          </w:p>
        </w:tc>
      </w:tr>
    </w:tbl>
    <w:p w:rsidR="00967CE6" w:rsidP="00967CE6" w14:paraId="0DD08694" w14:textId="0BCE9C40">
      <w:pPr>
        <w:widowControl/>
        <w:pBdr>
          <w:top w:val="nil"/>
          <w:left w:val="nil"/>
          <w:bottom w:val="nil"/>
          <w:right w:val="nil"/>
          <w:between w:val="nil"/>
        </w:pBdr>
        <w:autoSpaceDE/>
        <w:autoSpaceDN/>
        <w:rPr>
          <w:rFonts w:eastAsia="Arial" w:asciiTheme="minorHAnsi" w:hAnsiTheme="minorHAnsi" w:cstheme="minorHAnsi"/>
          <w:color w:val="000000"/>
          <w:sz w:val="18"/>
          <w:szCs w:val="18"/>
          <w:lang w:val="en"/>
        </w:rPr>
      </w:pPr>
      <w:r w:rsidRPr="00967CE6">
        <w:rPr>
          <w:rFonts w:eastAsia="Arial" w:asciiTheme="minorHAnsi" w:hAnsiTheme="minorHAnsi" w:cstheme="minorHAnsi"/>
          <w:color w:val="000000"/>
          <w:sz w:val="18"/>
          <w:szCs w:val="18"/>
          <w:lang w:val="en"/>
        </w:rPr>
        <w:t>*</w:t>
      </w:r>
      <w:r>
        <w:rPr>
          <w:rFonts w:eastAsia="Arial" w:asciiTheme="minorHAnsi" w:hAnsiTheme="minorHAnsi" w:cstheme="minorHAnsi"/>
          <w:color w:val="000000"/>
          <w:sz w:val="18"/>
          <w:szCs w:val="18"/>
          <w:lang w:val="en"/>
        </w:rPr>
        <w:t xml:space="preserve"> NMFS</w:t>
      </w:r>
      <w:r w:rsidRPr="00967CE6">
        <w:rPr>
          <w:rFonts w:eastAsia="Arial" w:asciiTheme="minorHAnsi" w:hAnsiTheme="minorHAnsi" w:cstheme="minorHAnsi"/>
          <w:color w:val="000000"/>
          <w:sz w:val="18"/>
          <w:szCs w:val="18"/>
          <w:lang w:val="en"/>
        </w:rPr>
        <w:t xml:space="preserve"> Office for Law Enforcement</w:t>
      </w:r>
      <w:r>
        <w:rPr>
          <w:rFonts w:eastAsia="Arial" w:asciiTheme="minorHAnsi" w:hAnsiTheme="minorHAnsi" w:cstheme="minorHAnsi"/>
          <w:color w:val="000000"/>
          <w:sz w:val="18"/>
          <w:szCs w:val="18"/>
          <w:lang w:val="en"/>
        </w:rPr>
        <w:t xml:space="preserve"> Alaska Region Logbook Program</w:t>
      </w:r>
    </w:p>
    <w:p w:rsidR="00967CE6" w:rsidP="00967CE6" w14:paraId="2206571C" w14:textId="237D83BE">
      <w:pPr>
        <w:widowControl/>
        <w:pBdr>
          <w:top w:val="nil"/>
          <w:left w:val="nil"/>
          <w:bottom w:val="nil"/>
          <w:right w:val="nil"/>
          <w:between w:val="nil"/>
        </w:pBdr>
        <w:autoSpaceDE/>
        <w:autoSpaceDN/>
        <w:rPr>
          <w:rFonts w:eastAsia="Arial" w:asciiTheme="minorHAnsi" w:hAnsiTheme="minorHAnsi" w:cstheme="minorHAnsi"/>
          <w:color w:val="000000"/>
          <w:sz w:val="18"/>
          <w:szCs w:val="18"/>
          <w:lang w:val="en"/>
        </w:rPr>
      </w:pPr>
      <w:r>
        <w:rPr>
          <w:rFonts w:eastAsia="Arial" w:asciiTheme="minorHAnsi" w:hAnsiTheme="minorHAnsi" w:cstheme="minorHAnsi"/>
          <w:color w:val="000000"/>
          <w:sz w:val="18"/>
          <w:szCs w:val="18"/>
          <w:lang w:val="en"/>
        </w:rPr>
        <w:t xml:space="preserve">   </w:t>
      </w:r>
      <w:r w:rsidRPr="00967CE6">
        <w:rPr>
          <w:rFonts w:eastAsia="Arial" w:asciiTheme="minorHAnsi" w:hAnsiTheme="minorHAnsi" w:cstheme="minorHAnsi"/>
          <w:color w:val="000000"/>
          <w:sz w:val="18"/>
          <w:szCs w:val="18"/>
          <w:lang w:val="en"/>
        </w:rPr>
        <w:t xml:space="preserve">P.O. Box </w:t>
      </w:r>
      <w:r>
        <w:rPr>
          <w:rFonts w:eastAsia="Arial" w:asciiTheme="minorHAnsi" w:hAnsiTheme="minorHAnsi" w:cstheme="minorHAnsi"/>
          <w:color w:val="000000"/>
          <w:sz w:val="18"/>
          <w:szCs w:val="18"/>
          <w:lang w:val="en"/>
        </w:rPr>
        <w:t>21767</w:t>
      </w:r>
    </w:p>
    <w:p w:rsidR="000510F9" w:rsidRPr="00967CE6" w:rsidP="00967CE6" w14:paraId="256FC430" w14:textId="01E990C5">
      <w:pPr>
        <w:widowControl/>
        <w:pBdr>
          <w:top w:val="nil"/>
          <w:left w:val="nil"/>
          <w:bottom w:val="nil"/>
          <w:right w:val="nil"/>
          <w:between w:val="nil"/>
        </w:pBdr>
        <w:autoSpaceDE/>
        <w:autoSpaceDN/>
        <w:rPr>
          <w:rFonts w:eastAsia="Arial" w:cs="Times New Roman"/>
          <w:color w:val="000000"/>
          <w:szCs w:val="24"/>
          <w:lang w:val="en"/>
        </w:rPr>
      </w:pPr>
      <w:r>
        <w:rPr>
          <w:rFonts w:eastAsia="Arial" w:asciiTheme="minorHAnsi" w:hAnsiTheme="minorHAnsi" w:cstheme="minorHAnsi"/>
          <w:color w:val="000000"/>
          <w:sz w:val="18"/>
          <w:szCs w:val="18"/>
          <w:lang w:val="en"/>
        </w:rPr>
        <w:t xml:space="preserve">   </w:t>
      </w:r>
      <w:r w:rsidRPr="00967CE6">
        <w:rPr>
          <w:rFonts w:eastAsia="Arial" w:asciiTheme="minorHAnsi" w:hAnsiTheme="minorHAnsi" w:cstheme="minorHAnsi"/>
          <w:color w:val="000000"/>
          <w:sz w:val="18"/>
          <w:szCs w:val="18"/>
          <w:lang w:val="en"/>
        </w:rPr>
        <w:t>Juneau, AK 99802-1767</w:t>
      </w:r>
    </w:p>
    <w:p w:rsidR="001C7C87" w:rsidRPr="000510F9" w:rsidP="002F49F4" w14:paraId="2AB0B265" w14:textId="77777777">
      <w:pPr>
        <w:widowControl/>
        <w:pBdr>
          <w:top w:val="nil"/>
          <w:left w:val="nil"/>
          <w:bottom w:val="nil"/>
          <w:right w:val="nil"/>
          <w:between w:val="nil"/>
        </w:pBdr>
        <w:autoSpaceDE/>
        <w:autoSpaceDN/>
        <w:ind w:left="810"/>
        <w:rPr>
          <w:rFonts w:eastAsia="Arial" w:cs="Times New Roman"/>
          <w:color w:val="000000"/>
          <w:szCs w:val="24"/>
          <w:lang w:val="en"/>
        </w:rPr>
      </w:pPr>
    </w:p>
    <w:p w:rsidR="000510F9" w:rsidP="000D4E95" w14:paraId="4BC63DA1" w14:textId="4D34F40D">
      <w:pPr>
        <w:widowControl/>
        <w:adjustRightInd w:val="0"/>
        <w:rPr>
          <w:rFonts w:eastAsia="Times New Roman" w:cs="Times New Roman"/>
          <w:b/>
          <w:color w:val="C00000"/>
          <w:szCs w:val="24"/>
        </w:rPr>
      </w:pPr>
      <w:r w:rsidRPr="000510F9">
        <w:rPr>
          <w:rFonts w:eastAsia="Arial" w:cs="Times New Roman"/>
          <w:i/>
          <w:color w:val="000000"/>
          <w:szCs w:val="24"/>
          <w:lang w:val="en"/>
        </w:rPr>
        <w:t xml:space="preserve">i.  Catcher </w:t>
      </w:r>
      <w:r w:rsidR="00C32A26">
        <w:rPr>
          <w:rFonts w:eastAsia="Arial" w:cs="Times New Roman"/>
          <w:i/>
          <w:color w:val="000000"/>
          <w:szCs w:val="24"/>
          <w:lang w:val="en"/>
        </w:rPr>
        <w:t>V</w:t>
      </w:r>
      <w:r w:rsidRPr="000510F9">
        <w:rPr>
          <w:rFonts w:eastAsia="Arial" w:cs="Times New Roman"/>
          <w:i/>
          <w:color w:val="000000"/>
          <w:szCs w:val="24"/>
          <w:lang w:val="en"/>
        </w:rPr>
        <w:t xml:space="preserve">essel </w:t>
      </w:r>
      <w:r w:rsidR="00C32A26">
        <w:rPr>
          <w:rFonts w:eastAsia="Arial" w:cs="Times New Roman"/>
          <w:i/>
          <w:color w:val="000000"/>
          <w:szCs w:val="24"/>
          <w:lang w:val="en"/>
        </w:rPr>
        <w:t>T</w:t>
      </w:r>
      <w:r w:rsidRPr="000510F9">
        <w:rPr>
          <w:rFonts w:eastAsia="Arial" w:cs="Times New Roman"/>
          <w:i/>
          <w:color w:val="000000"/>
          <w:szCs w:val="24"/>
          <w:lang w:val="en"/>
        </w:rPr>
        <w:t xml:space="preserve">rawl </w:t>
      </w:r>
      <w:r w:rsidR="00C32A26">
        <w:rPr>
          <w:rFonts w:eastAsia="Arial" w:cs="Times New Roman"/>
          <w:i/>
          <w:color w:val="000000"/>
          <w:szCs w:val="24"/>
          <w:lang w:val="en"/>
        </w:rPr>
        <w:t>G</w:t>
      </w:r>
      <w:r w:rsidRPr="000510F9">
        <w:rPr>
          <w:rFonts w:eastAsia="Arial" w:cs="Times New Roman"/>
          <w:i/>
          <w:color w:val="000000"/>
          <w:szCs w:val="24"/>
          <w:lang w:val="en"/>
        </w:rPr>
        <w:t>ear Daily Fishing Logbook (DFL)</w:t>
      </w:r>
      <w:r w:rsidRPr="000510F9">
        <w:rPr>
          <w:rFonts w:ascii="Arial" w:eastAsia="Arial" w:hAnsi="Arial" w:cs="Arial"/>
          <w:color w:val="000000"/>
          <w:sz w:val="22"/>
          <w:lang w:val="en"/>
        </w:rPr>
        <w:t xml:space="preserve"> </w:t>
      </w:r>
      <w:r w:rsidRPr="005A6971" w:rsidR="00CC1FDF">
        <w:rPr>
          <w:rFonts w:eastAsia="Times New Roman" w:cs="Times New Roman"/>
          <w:i/>
          <w:color w:val="C00000"/>
          <w:szCs w:val="24"/>
        </w:rPr>
        <w:t xml:space="preserve">[REVISED: Added requirement for catcher vessels participating in the PCTC Program to maintain a </w:t>
      </w:r>
      <w:r w:rsidRPr="005A6971" w:rsidR="00D16DDB">
        <w:rPr>
          <w:rFonts w:eastAsia="Times New Roman" w:cs="Times New Roman"/>
          <w:i/>
          <w:color w:val="C00000"/>
          <w:szCs w:val="24"/>
        </w:rPr>
        <w:t xml:space="preserve">trawl gear </w:t>
      </w:r>
      <w:r w:rsidRPr="005A6971" w:rsidR="00CC1FDF">
        <w:rPr>
          <w:rFonts w:eastAsia="Times New Roman" w:cs="Times New Roman"/>
          <w:i/>
          <w:color w:val="C00000"/>
          <w:szCs w:val="24"/>
        </w:rPr>
        <w:t>daily fishing logbook]</w:t>
      </w:r>
    </w:p>
    <w:p w:rsidR="00CC1FDF" w:rsidRPr="00CC1FDF" w:rsidP="000D4E95" w14:paraId="4009B8DC" w14:textId="77777777">
      <w:pPr>
        <w:widowControl/>
        <w:adjustRightInd w:val="0"/>
        <w:rPr>
          <w:rFonts w:eastAsia="Times New Roman" w:asciiTheme="minorHAnsi" w:hAnsiTheme="minorHAnsi" w:cstheme="minorHAnsi"/>
          <w:sz w:val="20"/>
          <w:szCs w:val="20"/>
        </w:rPr>
      </w:pPr>
      <w:r w:rsidRPr="00CC1FDF">
        <w:rPr>
          <w:rFonts w:eastAsia="Times New Roman" w:asciiTheme="minorHAnsi" w:hAnsiTheme="minorHAnsi" w:cstheme="minorHAnsi"/>
          <w:noProof/>
          <w:sz w:val="20"/>
          <w:szCs w:val="20"/>
        </w:rPr>
        <mc:AlternateContent>
          <mc:Choice Requires="wps">
            <w:drawing>
              <wp:anchor distT="0" distB="0" distL="114300" distR="114300" simplePos="0" relativeHeight="251660288" behindDoc="0" locked="0" layoutInCell="1" allowOverlap="1">
                <wp:simplePos x="0" y="0"/>
                <wp:positionH relativeFrom="column">
                  <wp:posOffset>83820</wp:posOffset>
                </wp:positionH>
                <wp:positionV relativeFrom="paragraph">
                  <wp:posOffset>80645</wp:posOffset>
                </wp:positionV>
                <wp:extent cx="6132830" cy="0"/>
                <wp:effectExtent l="0" t="19050" r="2032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613283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5" style="flip:y;mso-height-percent:0;mso-height-relative:margin;mso-width-percent:0;mso-width-relative:margin;mso-wrap-distance-bottom:0;mso-wrap-distance-left:9pt;mso-wrap-distance-right:9pt;mso-wrap-distance-top:0;mso-wrap-style:square;position:absolute;visibility:visible;z-index:251661312" from="6.6pt,6.35pt" to="489.5pt,6.35pt" strokecolor="#4a7ebb" strokeweight="3pt"/>
            </w:pict>
          </mc:Fallback>
        </mc:AlternateContent>
      </w:r>
    </w:p>
    <w:p w:rsidR="00CC1FDF" w:rsidRPr="00CC1FDF" w:rsidP="000D4E95" w14:paraId="1BA907ED" w14:textId="635884D0">
      <w:pPr>
        <w:keepNext/>
        <w:widowControl/>
        <w:ind w:left="288" w:right="288"/>
        <w:rPr>
          <w:rFonts w:eastAsia="Times New Roman" w:asciiTheme="minorHAnsi" w:hAnsiTheme="minorHAnsi" w:cstheme="minorHAnsi"/>
          <w:color w:val="C00000"/>
          <w:sz w:val="22"/>
        </w:rPr>
      </w:pPr>
      <w:r w:rsidRPr="00CC1FDF">
        <w:rPr>
          <w:rFonts w:eastAsia="Times New Roman" w:asciiTheme="minorHAnsi" w:hAnsiTheme="minorHAnsi" w:cstheme="minorHAnsi"/>
          <w:b/>
          <w:color w:val="C00000"/>
          <w:sz w:val="22"/>
        </w:rPr>
        <w:t>Revision:</w:t>
      </w:r>
      <w:r w:rsidRPr="00CC1FDF">
        <w:rPr>
          <w:rFonts w:eastAsia="Times New Roman" w:asciiTheme="minorHAnsi" w:hAnsiTheme="minorHAnsi" w:cstheme="minorHAnsi"/>
          <w:color w:val="C00000"/>
          <w:sz w:val="22"/>
        </w:rPr>
        <w:t xml:space="preserve"> </w:t>
      </w:r>
      <w:r w:rsidRPr="00CC1FDF">
        <w:rPr>
          <w:rFonts w:eastAsia="Times New Roman" w:asciiTheme="minorHAnsi" w:hAnsiTheme="minorHAnsi" w:cstheme="minorHAnsi"/>
          <w:sz w:val="22"/>
        </w:rPr>
        <w:t>The rule adds a new regulation at 50 CFR 679.134(f)(1)(i) that require</w:t>
      </w:r>
      <w:r w:rsidR="00071C3E">
        <w:rPr>
          <w:rFonts w:eastAsia="Times New Roman" w:asciiTheme="minorHAnsi" w:hAnsiTheme="minorHAnsi" w:cstheme="minorHAnsi"/>
          <w:sz w:val="22"/>
        </w:rPr>
        <w:t>s</w:t>
      </w:r>
      <w:r w:rsidRPr="00CC1FDF">
        <w:rPr>
          <w:rFonts w:eastAsia="Times New Roman" w:asciiTheme="minorHAnsi" w:hAnsiTheme="minorHAnsi" w:cstheme="minorHAnsi"/>
          <w:sz w:val="22"/>
        </w:rPr>
        <w:t xml:space="preserve"> </w:t>
      </w:r>
      <w:r>
        <w:rPr>
          <w:rFonts w:eastAsia="Times New Roman" w:asciiTheme="minorHAnsi" w:hAnsiTheme="minorHAnsi" w:cstheme="minorHAnsi"/>
          <w:sz w:val="22"/>
        </w:rPr>
        <w:t>o</w:t>
      </w:r>
      <w:r w:rsidRPr="00CC1FDF">
        <w:rPr>
          <w:rFonts w:eastAsia="Times New Roman" w:asciiTheme="minorHAnsi" w:hAnsiTheme="minorHAnsi" w:cstheme="minorHAnsi"/>
          <w:sz w:val="22"/>
        </w:rPr>
        <w:t xml:space="preserve">perators of catcher vessels participating in the PCTC Program fishery </w:t>
      </w:r>
      <w:r>
        <w:rPr>
          <w:rFonts w:eastAsia="Times New Roman" w:asciiTheme="minorHAnsi" w:hAnsiTheme="minorHAnsi" w:cstheme="minorHAnsi"/>
          <w:sz w:val="22"/>
        </w:rPr>
        <w:t>to</w:t>
      </w:r>
      <w:r w:rsidRPr="00CC1FDF">
        <w:rPr>
          <w:rFonts w:eastAsia="Times New Roman" w:asciiTheme="minorHAnsi" w:hAnsiTheme="minorHAnsi" w:cstheme="minorHAnsi"/>
          <w:sz w:val="22"/>
        </w:rPr>
        <w:t xml:space="preserve"> maintain a </w:t>
      </w:r>
      <w:r w:rsidR="00EC435D">
        <w:rPr>
          <w:rFonts w:eastAsia="Times New Roman" w:asciiTheme="minorHAnsi" w:hAnsiTheme="minorHAnsi" w:cstheme="minorHAnsi"/>
          <w:sz w:val="22"/>
        </w:rPr>
        <w:t>DFL</w:t>
      </w:r>
      <w:r w:rsidRPr="00CC1FDF">
        <w:rPr>
          <w:rFonts w:eastAsia="Times New Roman" w:asciiTheme="minorHAnsi" w:hAnsiTheme="minorHAnsi" w:cstheme="minorHAnsi"/>
          <w:sz w:val="22"/>
        </w:rPr>
        <w:t xml:space="preserve"> for trawl gear as </w:t>
      </w:r>
      <w:r w:rsidRPr="009A4489">
        <w:rPr>
          <w:rFonts w:eastAsia="Times New Roman" w:asciiTheme="minorHAnsi" w:hAnsiTheme="minorHAnsi" w:cstheme="minorHAnsi"/>
          <w:sz w:val="22"/>
        </w:rPr>
        <w:t xml:space="preserve">described in </w:t>
      </w:r>
      <w:hyperlink r:id="rId9" w:anchor="p-679.5(c)(4)" w:history="1">
        <w:r w:rsidRPr="009A4489" w:rsidR="009A4489">
          <w:rPr>
            <w:rStyle w:val="Hyperlink"/>
            <w:rFonts w:eastAsia="Arial" w:asciiTheme="minorHAnsi" w:hAnsiTheme="minorHAnsi" w:cstheme="minorHAnsi"/>
            <w:sz w:val="22"/>
            <w:lang w:val="en"/>
          </w:rPr>
          <w:t>§ 679.5(c)(4)</w:t>
        </w:r>
      </w:hyperlink>
      <w:r w:rsidRPr="009A4489">
        <w:rPr>
          <w:rFonts w:eastAsia="Times New Roman" w:asciiTheme="minorHAnsi" w:hAnsiTheme="minorHAnsi" w:cstheme="minorHAnsi"/>
          <w:sz w:val="22"/>
        </w:rPr>
        <w:t>.</w:t>
      </w:r>
      <w:r w:rsidRPr="00CC1FDF">
        <w:rPr>
          <w:rFonts w:eastAsia="Times New Roman" w:asciiTheme="minorHAnsi" w:hAnsiTheme="minorHAnsi" w:cstheme="minorHAnsi"/>
          <w:sz w:val="22"/>
        </w:rPr>
        <w:t xml:space="preserve"> </w:t>
      </w:r>
      <w:r w:rsidRPr="007179EE" w:rsidR="007179EE">
        <w:rPr>
          <w:rFonts w:eastAsia="Times New Roman" w:asciiTheme="minorHAnsi" w:hAnsiTheme="minorHAnsi" w:cstheme="minorHAnsi"/>
          <w:sz w:val="22"/>
        </w:rPr>
        <w:t xml:space="preserve">This </w:t>
      </w:r>
      <w:r w:rsidR="00071C3E">
        <w:rPr>
          <w:rFonts w:eastAsia="Times New Roman" w:asciiTheme="minorHAnsi" w:hAnsiTheme="minorHAnsi" w:cstheme="minorHAnsi"/>
          <w:sz w:val="22"/>
        </w:rPr>
        <w:t>does</w:t>
      </w:r>
      <w:r w:rsidRPr="007179EE" w:rsidR="00071C3E">
        <w:rPr>
          <w:rFonts w:eastAsia="Times New Roman" w:asciiTheme="minorHAnsi" w:hAnsiTheme="minorHAnsi" w:cstheme="minorHAnsi"/>
          <w:sz w:val="22"/>
        </w:rPr>
        <w:t xml:space="preserve"> </w:t>
      </w:r>
      <w:r w:rsidRPr="007179EE" w:rsidR="007179EE">
        <w:rPr>
          <w:rFonts w:eastAsia="Times New Roman" w:asciiTheme="minorHAnsi" w:hAnsiTheme="minorHAnsi" w:cstheme="minorHAnsi"/>
          <w:sz w:val="22"/>
        </w:rPr>
        <w:t xml:space="preserve">not </w:t>
      </w:r>
      <w:r w:rsidR="007179EE">
        <w:rPr>
          <w:rFonts w:eastAsia="Times New Roman" w:asciiTheme="minorHAnsi" w:hAnsiTheme="minorHAnsi" w:cstheme="minorHAnsi"/>
          <w:sz w:val="22"/>
        </w:rPr>
        <w:t xml:space="preserve">change regulations for vessels greater than or equal to </w:t>
      </w:r>
      <w:r w:rsidRPr="007179EE" w:rsidR="007179EE">
        <w:rPr>
          <w:rFonts w:eastAsia="Times New Roman" w:asciiTheme="minorHAnsi" w:hAnsiTheme="minorHAnsi" w:cstheme="minorHAnsi"/>
          <w:sz w:val="22"/>
        </w:rPr>
        <w:t>60</w:t>
      </w:r>
      <w:r w:rsidR="007179EE">
        <w:rPr>
          <w:rFonts w:eastAsia="Times New Roman" w:asciiTheme="minorHAnsi" w:hAnsiTheme="minorHAnsi" w:cstheme="minorHAnsi"/>
          <w:sz w:val="22"/>
        </w:rPr>
        <w:t xml:space="preserve"> </w:t>
      </w:r>
      <w:r w:rsidR="007179EE">
        <w:rPr>
          <w:rFonts w:eastAsia="Times New Roman" w:asciiTheme="minorHAnsi" w:hAnsiTheme="minorHAnsi" w:cstheme="minorHAnsi"/>
          <w:sz w:val="22"/>
        </w:rPr>
        <w:t>ft</w:t>
      </w:r>
      <w:r w:rsidR="007179EE">
        <w:rPr>
          <w:rFonts w:eastAsia="Times New Roman" w:asciiTheme="minorHAnsi" w:hAnsiTheme="minorHAnsi" w:cstheme="minorHAnsi"/>
          <w:sz w:val="22"/>
        </w:rPr>
        <w:t xml:space="preserve"> LOA because </w:t>
      </w:r>
      <w:r w:rsidRPr="007179EE" w:rsidR="007179EE">
        <w:rPr>
          <w:rFonts w:eastAsia="Times New Roman" w:asciiTheme="minorHAnsi" w:hAnsiTheme="minorHAnsi" w:cstheme="minorHAnsi"/>
          <w:sz w:val="22"/>
        </w:rPr>
        <w:t xml:space="preserve">they </w:t>
      </w:r>
      <w:r w:rsidR="00EC435D">
        <w:rPr>
          <w:rFonts w:eastAsia="Times New Roman" w:asciiTheme="minorHAnsi" w:hAnsiTheme="minorHAnsi" w:cstheme="minorHAnsi"/>
          <w:sz w:val="22"/>
        </w:rPr>
        <w:t>currently</w:t>
      </w:r>
      <w:r w:rsidRPr="007179EE" w:rsidR="00EC435D">
        <w:rPr>
          <w:rFonts w:eastAsia="Times New Roman" w:asciiTheme="minorHAnsi" w:hAnsiTheme="minorHAnsi" w:cstheme="minorHAnsi"/>
          <w:sz w:val="22"/>
        </w:rPr>
        <w:t xml:space="preserve"> </w:t>
      </w:r>
      <w:r w:rsidR="007179EE">
        <w:rPr>
          <w:rFonts w:eastAsia="Times New Roman" w:asciiTheme="minorHAnsi" w:hAnsiTheme="minorHAnsi" w:cstheme="minorHAnsi"/>
          <w:sz w:val="22"/>
        </w:rPr>
        <w:t xml:space="preserve">are </w:t>
      </w:r>
      <w:r w:rsidRPr="007179EE" w:rsidR="007179EE">
        <w:rPr>
          <w:rFonts w:eastAsia="Times New Roman" w:asciiTheme="minorHAnsi" w:hAnsiTheme="minorHAnsi" w:cstheme="minorHAnsi"/>
          <w:sz w:val="22"/>
        </w:rPr>
        <w:t xml:space="preserve">required to maintain logbooks. </w:t>
      </w:r>
      <w:r w:rsidR="00EC435D">
        <w:rPr>
          <w:rFonts w:eastAsia="Times New Roman" w:asciiTheme="minorHAnsi" w:hAnsiTheme="minorHAnsi" w:cstheme="minorHAnsi"/>
          <w:sz w:val="22"/>
        </w:rPr>
        <w:t>This</w:t>
      </w:r>
      <w:r w:rsidRPr="007179EE" w:rsidR="007179EE">
        <w:rPr>
          <w:rFonts w:eastAsia="Times New Roman" w:asciiTheme="minorHAnsi" w:hAnsiTheme="minorHAnsi" w:cstheme="minorHAnsi"/>
          <w:sz w:val="22"/>
        </w:rPr>
        <w:t xml:space="preserve"> </w:t>
      </w:r>
      <w:r w:rsidR="00071C3E">
        <w:rPr>
          <w:rFonts w:eastAsia="Times New Roman" w:asciiTheme="minorHAnsi" w:hAnsiTheme="minorHAnsi" w:cstheme="minorHAnsi"/>
          <w:sz w:val="22"/>
        </w:rPr>
        <w:t>is</w:t>
      </w:r>
      <w:r w:rsidR="007179EE">
        <w:rPr>
          <w:rFonts w:eastAsia="Times New Roman" w:asciiTheme="minorHAnsi" w:hAnsiTheme="minorHAnsi" w:cstheme="minorHAnsi"/>
          <w:sz w:val="22"/>
        </w:rPr>
        <w:t xml:space="preserve"> a new requirement for catcher vessels </w:t>
      </w:r>
      <w:r w:rsidRPr="007179EE" w:rsidR="007179EE">
        <w:rPr>
          <w:rFonts w:eastAsia="Times New Roman" w:asciiTheme="minorHAnsi" w:hAnsiTheme="minorHAnsi" w:cstheme="minorHAnsi"/>
          <w:sz w:val="22"/>
        </w:rPr>
        <w:t>less than 60</w:t>
      </w:r>
      <w:r w:rsidR="007179EE">
        <w:rPr>
          <w:rFonts w:eastAsia="Times New Roman" w:asciiTheme="minorHAnsi" w:hAnsiTheme="minorHAnsi" w:cstheme="minorHAnsi"/>
          <w:sz w:val="22"/>
        </w:rPr>
        <w:t xml:space="preserve"> </w:t>
      </w:r>
      <w:r w:rsidRPr="007179EE" w:rsidR="007179EE">
        <w:rPr>
          <w:rFonts w:eastAsia="Times New Roman" w:asciiTheme="minorHAnsi" w:hAnsiTheme="minorHAnsi" w:cstheme="minorHAnsi"/>
          <w:sz w:val="22"/>
        </w:rPr>
        <w:t>ft</w:t>
      </w:r>
      <w:r w:rsidRPr="007179EE" w:rsidR="007179EE">
        <w:rPr>
          <w:rFonts w:eastAsia="Times New Roman" w:asciiTheme="minorHAnsi" w:hAnsiTheme="minorHAnsi" w:cstheme="minorHAnsi"/>
          <w:sz w:val="22"/>
        </w:rPr>
        <w:t xml:space="preserve"> LOA</w:t>
      </w:r>
      <w:r w:rsidRPr="00EC435D" w:rsidR="007179EE">
        <w:rPr>
          <w:rFonts w:eastAsia="Times New Roman" w:asciiTheme="minorHAnsi" w:hAnsiTheme="minorHAnsi" w:cstheme="minorHAnsi"/>
          <w:sz w:val="22"/>
        </w:rPr>
        <w:t xml:space="preserve">. </w:t>
      </w:r>
      <w:r w:rsidRPr="00EC435D" w:rsidR="00C658D4">
        <w:rPr>
          <w:rFonts w:asciiTheme="minorHAnsi" w:hAnsiTheme="minorHAnsi" w:cstheme="minorHAnsi"/>
          <w:sz w:val="22"/>
        </w:rPr>
        <w:t xml:space="preserve">NMFS estimates up to seven </w:t>
      </w:r>
      <w:r w:rsidRPr="00EC435D" w:rsidR="00EC435D">
        <w:rPr>
          <w:rFonts w:asciiTheme="minorHAnsi" w:hAnsiTheme="minorHAnsi" w:cstheme="minorHAnsi"/>
          <w:sz w:val="22"/>
        </w:rPr>
        <w:t xml:space="preserve">catcher vessels less than 60 </w:t>
      </w:r>
      <w:r w:rsidRPr="00EC435D" w:rsidR="00EC435D">
        <w:rPr>
          <w:rFonts w:asciiTheme="minorHAnsi" w:hAnsiTheme="minorHAnsi" w:cstheme="minorHAnsi"/>
          <w:sz w:val="22"/>
        </w:rPr>
        <w:t>ft</w:t>
      </w:r>
      <w:r w:rsidRPr="00EC435D" w:rsidR="00EC435D">
        <w:rPr>
          <w:rFonts w:asciiTheme="minorHAnsi" w:hAnsiTheme="minorHAnsi" w:cstheme="minorHAnsi"/>
          <w:sz w:val="22"/>
        </w:rPr>
        <w:t xml:space="preserve"> LOA </w:t>
      </w:r>
      <w:r w:rsidR="00071C3E">
        <w:rPr>
          <w:rFonts w:asciiTheme="minorHAnsi" w:hAnsiTheme="minorHAnsi" w:cstheme="minorHAnsi"/>
          <w:sz w:val="22"/>
        </w:rPr>
        <w:t>will</w:t>
      </w:r>
      <w:r w:rsidRPr="00EC435D" w:rsidR="00071C3E">
        <w:rPr>
          <w:rFonts w:asciiTheme="minorHAnsi" w:hAnsiTheme="minorHAnsi" w:cstheme="minorHAnsi"/>
          <w:sz w:val="22"/>
        </w:rPr>
        <w:t xml:space="preserve"> </w:t>
      </w:r>
      <w:r w:rsidRPr="00EC435D" w:rsidR="00EC435D">
        <w:rPr>
          <w:rFonts w:asciiTheme="minorHAnsi" w:hAnsiTheme="minorHAnsi" w:cstheme="minorHAnsi"/>
          <w:sz w:val="22"/>
        </w:rPr>
        <w:t xml:space="preserve">likely </w:t>
      </w:r>
      <w:r w:rsidRPr="00EC435D" w:rsidR="00C658D4">
        <w:rPr>
          <w:rFonts w:asciiTheme="minorHAnsi" w:hAnsiTheme="minorHAnsi" w:cstheme="minorHAnsi"/>
          <w:sz w:val="22"/>
        </w:rPr>
        <w:t xml:space="preserve">need to begin submitting a </w:t>
      </w:r>
      <w:r w:rsidRPr="00EC435D" w:rsidR="00EC435D">
        <w:rPr>
          <w:rFonts w:asciiTheme="minorHAnsi" w:hAnsiTheme="minorHAnsi" w:cstheme="minorHAnsi"/>
          <w:sz w:val="22"/>
        </w:rPr>
        <w:t xml:space="preserve">catcher vessel trawl gear </w:t>
      </w:r>
      <w:r w:rsidR="00EC435D">
        <w:rPr>
          <w:rFonts w:asciiTheme="minorHAnsi" w:hAnsiTheme="minorHAnsi" w:cstheme="minorHAnsi"/>
          <w:sz w:val="22"/>
        </w:rPr>
        <w:t xml:space="preserve">DFL </w:t>
      </w:r>
      <w:r w:rsidRPr="00EC435D" w:rsidR="00302897">
        <w:rPr>
          <w:rFonts w:asciiTheme="minorHAnsi" w:hAnsiTheme="minorHAnsi" w:cstheme="minorHAnsi"/>
          <w:sz w:val="22"/>
        </w:rPr>
        <w:t xml:space="preserve">if they choose to participate in the PCTC Program. </w:t>
      </w:r>
      <w:r w:rsidRPr="00EC435D" w:rsidR="009A4489">
        <w:rPr>
          <w:rFonts w:eastAsia="Times New Roman" w:asciiTheme="minorHAnsi" w:hAnsiTheme="minorHAnsi" w:cstheme="minorHAnsi"/>
          <w:sz w:val="22"/>
        </w:rPr>
        <w:t>The</w:t>
      </w:r>
      <w:r w:rsidRPr="00EC435D" w:rsidR="00EC435D">
        <w:rPr>
          <w:rFonts w:eastAsia="Times New Roman" w:asciiTheme="minorHAnsi" w:hAnsiTheme="minorHAnsi" w:cstheme="minorHAnsi"/>
          <w:sz w:val="22"/>
        </w:rPr>
        <w:t>se</w:t>
      </w:r>
      <w:r w:rsidRPr="00EC435D" w:rsidR="009A4489">
        <w:rPr>
          <w:rFonts w:eastAsia="Times New Roman" w:asciiTheme="minorHAnsi" w:hAnsiTheme="minorHAnsi" w:cstheme="minorHAnsi"/>
          <w:sz w:val="22"/>
        </w:rPr>
        <w:t xml:space="preserve"> </w:t>
      </w:r>
      <w:r w:rsidRPr="00EC435D" w:rsidR="00C658D4">
        <w:rPr>
          <w:rFonts w:eastAsia="Times New Roman" w:asciiTheme="minorHAnsi" w:hAnsiTheme="minorHAnsi" w:cstheme="minorHAnsi"/>
          <w:sz w:val="22"/>
        </w:rPr>
        <w:t xml:space="preserve">seven </w:t>
      </w:r>
      <w:r w:rsidRPr="00EC435D" w:rsidR="009A4489">
        <w:rPr>
          <w:rFonts w:eastAsia="Times New Roman" w:asciiTheme="minorHAnsi" w:hAnsiTheme="minorHAnsi" w:cstheme="minorHAnsi"/>
          <w:sz w:val="22"/>
        </w:rPr>
        <w:t>catcher vessels</w:t>
      </w:r>
      <w:r w:rsidRPr="009A4489" w:rsidR="009A4489">
        <w:rPr>
          <w:rFonts w:eastAsia="Times New Roman" w:asciiTheme="minorHAnsi" w:hAnsiTheme="minorHAnsi" w:cstheme="minorHAnsi"/>
          <w:sz w:val="22"/>
        </w:rPr>
        <w:t xml:space="preserve"> </w:t>
      </w:r>
      <w:r w:rsidR="00D16DDB">
        <w:rPr>
          <w:rFonts w:eastAsia="Times New Roman" w:asciiTheme="minorHAnsi" w:hAnsiTheme="minorHAnsi" w:cstheme="minorHAnsi"/>
          <w:sz w:val="22"/>
        </w:rPr>
        <w:t xml:space="preserve">are added </w:t>
      </w:r>
      <w:r w:rsidRPr="009A4489" w:rsidR="00EC435D">
        <w:rPr>
          <w:rFonts w:eastAsia="Times New Roman" w:asciiTheme="minorHAnsi" w:hAnsiTheme="minorHAnsi" w:cstheme="minorHAnsi"/>
          <w:sz w:val="22"/>
        </w:rPr>
        <w:t>as new respondents</w:t>
      </w:r>
      <w:r w:rsidR="00EC435D">
        <w:rPr>
          <w:rFonts w:eastAsia="Times New Roman" w:asciiTheme="minorHAnsi" w:hAnsiTheme="minorHAnsi" w:cstheme="minorHAnsi"/>
          <w:sz w:val="22"/>
        </w:rPr>
        <w:t xml:space="preserve"> </w:t>
      </w:r>
      <w:r w:rsidR="00D16DDB">
        <w:rPr>
          <w:rFonts w:eastAsia="Times New Roman" w:asciiTheme="minorHAnsi" w:hAnsiTheme="minorHAnsi" w:cstheme="minorHAnsi"/>
          <w:sz w:val="22"/>
        </w:rPr>
        <w:t>to this collection</w:t>
      </w:r>
      <w:r w:rsidRPr="009A4489" w:rsidR="009A4489">
        <w:rPr>
          <w:rFonts w:eastAsia="Times New Roman" w:asciiTheme="minorHAnsi" w:hAnsiTheme="minorHAnsi" w:cstheme="minorHAnsi"/>
          <w:sz w:val="22"/>
        </w:rPr>
        <w:t>.</w:t>
      </w:r>
      <w:r w:rsidR="009A4489">
        <w:rPr>
          <w:rFonts w:eastAsia="Times New Roman" w:asciiTheme="minorHAnsi" w:hAnsiTheme="minorHAnsi" w:cstheme="minorHAnsi"/>
          <w:sz w:val="22"/>
        </w:rPr>
        <w:t xml:space="preserve"> </w:t>
      </w:r>
      <w:r w:rsidRPr="009A4489" w:rsidR="007179EE">
        <w:rPr>
          <w:rFonts w:eastAsia="Times New Roman" w:asciiTheme="minorHAnsi" w:hAnsiTheme="minorHAnsi" w:cstheme="minorHAnsi"/>
          <w:sz w:val="22"/>
        </w:rPr>
        <w:t>Th</w:t>
      </w:r>
      <w:r w:rsidR="00EC435D">
        <w:rPr>
          <w:rFonts w:eastAsia="Times New Roman" w:asciiTheme="minorHAnsi" w:hAnsiTheme="minorHAnsi" w:cstheme="minorHAnsi"/>
          <w:sz w:val="22"/>
        </w:rPr>
        <w:t>e</w:t>
      </w:r>
      <w:r w:rsidR="00B5404B">
        <w:rPr>
          <w:rFonts w:eastAsia="Times New Roman" w:asciiTheme="minorHAnsi" w:hAnsiTheme="minorHAnsi" w:cstheme="minorHAnsi"/>
          <w:sz w:val="22"/>
        </w:rPr>
        <w:t xml:space="preserve"> rule </w:t>
      </w:r>
      <w:r w:rsidR="007179EE">
        <w:rPr>
          <w:rFonts w:eastAsia="Times New Roman" w:asciiTheme="minorHAnsi" w:hAnsiTheme="minorHAnsi" w:cstheme="minorHAnsi"/>
          <w:sz w:val="22"/>
        </w:rPr>
        <w:t xml:space="preserve">does not change the </w:t>
      </w:r>
      <w:r w:rsidR="00D16DDB">
        <w:rPr>
          <w:rFonts w:eastAsia="Times New Roman" w:asciiTheme="minorHAnsi" w:hAnsiTheme="minorHAnsi" w:cstheme="minorHAnsi"/>
          <w:sz w:val="22"/>
        </w:rPr>
        <w:t>data</w:t>
      </w:r>
      <w:r w:rsidR="007179EE">
        <w:rPr>
          <w:rFonts w:eastAsia="Times New Roman" w:asciiTheme="minorHAnsi" w:hAnsiTheme="minorHAnsi" w:cstheme="minorHAnsi"/>
          <w:sz w:val="22"/>
        </w:rPr>
        <w:t xml:space="preserve"> collected by this logbook</w:t>
      </w:r>
      <w:r w:rsidRPr="009A4489" w:rsidR="007179EE">
        <w:rPr>
          <w:rFonts w:eastAsia="Times New Roman" w:asciiTheme="minorHAnsi" w:hAnsiTheme="minorHAnsi" w:cstheme="minorHAnsi"/>
          <w:sz w:val="22"/>
        </w:rPr>
        <w:t xml:space="preserve">. </w:t>
      </w:r>
      <w:r w:rsidRPr="00CC1FDF">
        <w:rPr>
          <w:rFonts w:eastAsia="Times New Roman" w:asciiTheme="minorHAnsi" w:hAnsiTheme="minorHAnsi" w:cstheme="minorHAnsi"/>
          <w:sz w:val="22"/>
        </w:rPr>
        <w:t>See the section “Reasons for Revisions Due to the Rule (RIN 0648-BL08)” under Question #1 above for more information on adding this requirement.</w:t>
      </w:r>
    </w:p>
    <w:p w:rsidR="00CC1FDF" w:rsidRPr="00CC1FDF" w:rsidP="000D4E95" w14:paraId="3EA1D5AE" w14:textId="77777777">
      <w:pPr>
        <w:keepNext/>
        <w:widowControl/>
        <w:rPr>
          <w:rFonts w:eastAsia="Times New Roman" w:asciiTheme="minorHAnsi" w:hAnsiTheme="minorHAnsi" w:cstheme="minorHAnsi"/>
          <w:sz w:val="20"/>
          <w:szCs w:val="20"/>
        </w:rPr>
      </w:pPr>
      <w:r w:rsidRPr="00CC1FDF">
        <w:rPr>
          <w:rFonts w:eastAsia="Times New Roman" w:cs="Times New Roman"/>
          <w:noProof/>
          <w:szCs w:val="24"/>
        </w:rPr>
        <mc:AlternateContent>
          <mc:Choice Requires="wps">
            <w:drawing>
              <wp:anchor distT="0" distB="0" distL="114300" distR="114300" simplePos="0" relativeHeight="251658240" behindDoc="0" locked="0" layoutInCell="1" allowOverlap="1">
                <wp:simplePos x="0" y="0"/>
                <wp:positionH relativeFrom="column">
                  <wp:posOffset>129540</wp:posOffset>
                </wp:positionH>
                <wp:positionV relativeFrom="paragraph">
                  <wp:posOffset>51435</wp:posOffset>
                </wp:positionV>
                <wp:extent cx="6094730" cy="0"/>
                <wp:effectExtent l="0" t="19050" r="20320" b="1905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609473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mso-height-percent:0;mso-height-relative:margin;mso-width-percent:0;mso-width-relative:margin;mso-wrap-distance-bottom:0;mso-wrap-distance-left:9pt;mso-wrap-distance-right:9pt;mso-wrap-distance-top:0;mso-wrap-style:square;position:absolute;visibility:visible;z-index:251659264" from="10.2pt,4.05pt" to="490.1pt,4.05pt" strokecolor="#4a7ebb" strokeweight="3pt"/>
            </w:pict>
          </mc:Fallback>
        </mc:AlternateContent>
      </w:r>
    </w:p>
    <w:p w:rsidR="000510F9" w:rsidRPr="000510F9" w:rsidP="000D4E95" w14:paraId="501F8D06" w14:textId="4FF64F3C">
      <w:pPr>
        <w:keepNext/>
        <w:widowControl/>
        <w:pBdr>
          <w:top w:val="nil"/>
          <w:left w:val="nil"/>
          <w:bottom w:val="nil"/>
          <w:right w:val="nil"/>
          <w:between w:val="nil"/>
        </w:pBdr>
        <w:autoSpaceDE/>
        <w:autoSpaceDN/>
        <w:rPr>
          <w:rFonts w:eastAsia="Arial" w:cs="Times New Roman"/>
          <w:color w:val="000000"/>
          <w:szCs w:val="24"/>
          <w:lang w:val="en"/>
        </w:rPr>
      </w:pPr>
      <w:r>
        <w:rPr>
          <w:rFonts w:eastAsia="Arial" w:cs="Times New Roman"/>
          <w:color w:val="000000"/>
          <w:szCs w:val="24"/>
          <w:lang w:val="en"/>
        </w:rPr>
        <w:t>Currently, t</w:t>
      </w:r>
      <w:r w:rsidRPr="000510F9">
        <w:rPr>
          <w:rFonts w:eastAsia="Arial" w:cs="Times New Roman"/>
          <w:color w:val="000000"/>
          <w:szCs w:val="24"/>
          <w:lang w:val="en"/>
        </w:rPr>
        <w:t xml:space="preserve">he </w:t>
      </w:r>
      <w:r w:rsidRPr="000510F9">
        <w:rPr>
          <w:rFonts w:eastAsia="Arial" w:cs="Times New Roman"/>
          <w:color w:val="000000"/>
          <w:szCs w:val="24"/>
          <w:lang w:val="en"/>
        </w:rPr>
        <w:t xml:space="preserve">operator of a catcher vessel 60 </w:t>
      </w:r>
      <w:r w:rsidRPr="000510F9">
        <w:rPr>
          <w:rFonts w:eastAsia="Arial" w:cs="Times New Roman"/>
          <w:color w:val="000000"/>
          <w:szCs w:val="24"/>
          <w:lang w:val="en"/>
        </w:rPr>
        <w:t>ft</w:t>
      </w:r>
      <w:r w:rsidRPr="000510F9">
        <w:rPr>
          <w:rFonts w:eastAsia="Arial" w:cs="Times New Roman"/>
          <w:color w:val="000000"/>
          <w:szCs w:val="24"/>
          <w:lang w:val="en"/>
        </w:rPr>
        <w:t xml:space="preserve"> or greater length overall (LOA), that is required to have a Federal Fishing Permit (FFP) under § 679.4(b), and that is using trawl gear to harvest groundfish is required to submit fisheries information to NMFS through use of a paper DFL.</w:t>
      </w:r>
      <w:r w:rsidR="004C1C66">
        <w:rPr>
          <w:rFonts w:eastAsia="Arial" w:cs="Times New Roman"/>
          <w:color w:val="000000"/>
          <w:szCs w:val="24"/>
          <w:lang w:val="en"/>
        </w:rPr>
        <w:t xml:space="preserve"> </w:t>
      </w:r>
      <w:r>
        <w:rPr>
          <w:rFonts w:eastAsia="Arial" w:cs="Times New Roman"/>
          <w:color w:val="000000"/>
          <w:szCs w:val="24"/>
          <w:lang w:val="en"/>
        </w:rPr>
        <w:t>T</w:t>
      </w:r>
      <w:r w:rsidRPr="000F5556" w:rsidR="000F5556">
        <w:rPr>
          <w:rFonts w:eastAsia="Arial" w:cs="Times New Roman"/>
          <w:color w:val="000000"/>
          <w:szCs w:val="24"/>
          <w:lang w:val="en"/>
        </w:rPr>
        <w:t xml:space="preserve">he </w:t>
      </w:r>
      <w:r w:rsidR="00071C3E">
        <w:rPr>
          <w:rFonts w:eastAsia="Arial" w:cs="Times New Roman"/>
          <w:color w:val="000000"/>
          <w:szCs w:val="24"/>
          <w:lang w:val="en"/>
        </w:rPr>
        <w:t xml:space="preserve">final </w:t>
      </w:r>
      <w:r w:rsidRPr="000F5556" w:rsidR="000F5556">
        <w:rPr>
          <w:rFonts w:eastAsia="Arial" w:cs="Times New Roman"/>
          <w:color w:val="000000"/>
          <w:szCs w:val="24"/>
          <w:lang w:val="en"/>
        </w:rPr>
        <w:t xml:space="preserve">rule (RIN 0648-BL08) </w:t>
      </w:r>
      <w:r>
        <w:rPr>
          <w:rFonts w:eastAsia="Arial" w:cs="Times New Roman"/>
          <w:color w:val="000000"/>
          <w:szCs w:val="24"/>
          <w:lang w:val="en"/>
        </w:rPr>
        <w:t>will require</w:t>
      </w:r>
      <w:r w:rsidRPr="000F5556" w:rsidR="000F5556">
        <w:rPr>
          <w:rFonts w:eastAsia="Arial" w:cs="Times New Roman"/>
          <w:color w:val="000000"/>
          <w:szCs w:val="24"/>
          <w:lang w:val="en"/>
        </w:rPr>
        <w:t xml:space="preserve"> </w:t>
      </w:r>
      <w:r w:rsidR="000F5556">
        <w:rPr>
          <w:rFonts w:eastAsia="Arial" w:cs="Times New Roman"/>
          <w:color w:val="000000"/>
          <w:szCs w:val="24"/>
          <w:lang w:val="en"/>
        </w:rPr>
        <w:t>operators of catcher vessels</w:t>
      </w:r>
      <w:r w:rsidRPr="00071C3E" w:rsidR="00071C3E">
        <w:t xml:space="preserve"> </w:t>
      </w:r>
      <w:r w:rsidRPr="00071C3E" w:rsidR="00071C3E">
        <w:rPr>
          <w:rFonts w:eastAsia="Arial" w:cs="Times New Roman"/>
          <w:color w:val="000000"/>
          <w:szCs w:val="24"/>
          <w:lang w:val="en"/>
        </w:rPr>
        <w:t>participating in the PCTC Program fishery</w:t>
      </w:r>
      <w:r w:rsidR="000F5556">
        <w:rPr>
          <w:rFonts w:eastAsia="Arial" w:cs="Times New Roman"/>
          <w:color w:val="000000"/>
          <w:szCs w:val="24"/>
          <w:lang w:val="en"/>
        </w:rPr>
        <w:t xml:space="preserve">, regardless of LOA, to </w:t>
      </w:r>
      <w:r w:rsidRPr="000F5556" w:rsidR="000F5556">
        <w:rPr>
          <w:rFonts w:eastAsia="Arial" w:cs="Times New Roman"/>
          <w:color w:val="000000"/>
          <w:szCs w:val="24"/>
          <w:lang w:val="en"/>
        </w:rPr>
        <w:t xml:space="preserve">maintain a </w:t>
      </w:r>
      <w:r w:rsidR="000F5556">
        <w:rPr>
          <w:rFonts w:eastAsia="Arial" w:cs="Times New Roman"/>
          <w:color w:val="000000"/>
          <w:szCs w:val="24"/>
          <w:lang w:val="en"/>
        </w:rPr>
        <w:t>DFL</w:t>
      </w:r>
      <w:r w:rsidRPr="000F5556" w:rsidR="000F5556">
        <w:rPr>
          <w:rFonts w:eastAsia="Arial" w:cs="Times New Roman"/>
          <w:color w:val="000000"/>
          <w:szCs w:val="24"/>
          <w:lang w:val="en"/>
        </w:rPr>
        <w:t xml:space="preserve"> for trawl gear as described in § 679.5.</w:t>
      </w:r>
    </w:p>
    <w:p w:rsidR="000510F9" w:rsidRPr="000510F9" w:rsidP="000D4E95" w14:paraId="65720B86" w14:textId="77777777">
      <w:pPr>
        <w:widowControl/>
        <w:pBdr>
          <w:top w:val="nil"/>
          <w:left w:val="nil"/>
          <w:bottom w:val="nil"/>
          <w:right w:val="nil"/>
          <w:between w:val="nil"/>
        </w:pBdr>
        <w:autoSpaceDE/>
        <w:autoSpaceDN/>
        <w:rPr>
          <w:rFonts w:eastAsia="Arial" w:cs="Times New Roman"/>
          <w:color w:val="000000"/>
          <w:szCs w:val="24"/>
          <w:lang w:val="en"/>
        </w:rPr>
      </w:pPr>
    </w:p>
    <w:p w:rsidR="000510F9" w:rsidP="000D4E95" w14:paraId="05B362C9" w14:textId="1C644B91">
      <w:pPr>
        <w:widowControl/>
        <w:pBdr>
          <w:top w:val="nil"/>
          <w:left w:val="nil"/>
          <w:bottom w:val="nil"/>
          <w:right w:val="nil"/>
          <w:between w:val="nil"/>
        </w:pBdr>
        <w:autoSpaceDE/>
        <w:autoSpaceDN/>
        <w:rPr>
          <w:rFonts w:eastAsia="Arial" w:cs="Times New Roman"/>
          <w:color w:val="000000"/>
          <w:szCs w:val="24"/>
          <w:lang w:val="en"/>
        </w:rPr>
      </w:pPr>
      <w:r w:rsidRPr="000510F9">
        <w:rPr>
          <w:rFonts w:eastAsia="Arial" w:cs="Times New Roman"/>
          <w:color w:val="000000"/>
          <w:szCs w:val="24"/>
          <w:lang w:val="en"/>
        </w:rPr>
        <w:t>The operator must account for each day of the fishing year, January 1 through December 31, in the</w:t>
      </w:r>
      <w:r w:rsidR="00C32A26">
        <w:rPr>
          <w:rFonts w:eastAsia="Arial" w:cs="Times New Roman"/>
          <w:color w:val="000000"/>
          <w:szCs w:val="24"/>
          <w:lang w:val="en"/>
        </w:rPr>
        <w:t xml:space="preserve"> trawl gear</w:t>
      </w:r>
      <w:r w:rsidRPr="000510F9">
        <w:rPr>
          <w:rFonts w:eastAsia="Arial" w:cs="Times New Roman"/>
          <w:color w:val="000000"/>
          <w:szCs w:val="24"/>
          <w:lang w:val="en"/>
        </w:rPr>
        <w:t xml:space="preserve"> DFL and indicate whether the vessel was inactive or active during the time period. Table 3 lists all the information that must be recorded on one logbook page in the </w:t>
      </w:r>
      <w:r w:rsidR="00C32A26">
        <w:rPr>
          <w:rFonts w:eastAsia="Arial" w:cs="Times New Roman"/>
          <w:color w:val="000000"/>
          <w:szCs w:val="24"/>
          <w:lang w:val="en"/>
        </w:rPr>
        <w:t xml:space="preserve">catcher vessel trawl gear </w:t>
      </w:r>
      <w:r w:rsidRPr="000510F9">
        <w:rPr>
          <w:rFonts w:eastAsia="Arial" w:cs="Times New Roman"/>
          <w:color w:val="000000"/>
          <w:szCs w:val="24"/>
          <w:lang w:val="en"/>
        </w:rPr>
        <w:t>DFL during inactive periods.</w:t>
      </w:r>
      <w:r w:rsidR="004C1C66">
        <w:rPr>
          <w:rFonts w:eastAsia="Arial" w:cs="Times New Roman"/>
          <w:color w:val="000000"/>
          <w:szCs w:val="24"/>
          <w:lang w:val="en"/>
        </w:rPr>
        <w:t xml:space="preserve"> </w:t>
      </w:r>
      <w:r w:rsidRPr="000510F9">
        <w:rPr>
          <w:rFonts w:eastAsia="Arial" w:cs="Times New Roman"/>
          <w:color w:val="000000"/>
          <w:szCs w:val="24"/>
          <w:lang w:val="en"/>
        </w:rPr>
        <w:t xml:space="preserve">Table 4 describes all of the information that the operator must enter into the </w:t>
      </w:r>
      <w:r w:rsidR="00C32A26">
        <w:rPr>
          <w:rFonts w:eastAsia="Arial" w:cs="Times New Roman"/>
          <w:color w:val="000000"/>
          <w:szCs w:val="24"/>
          <w:lang w:val="en"/>
        </w:rPr>
        <w:t xml:space="preserve">catcher vessel trawl gear </w:t>
      </w:r>
      <w:r w:rsidRPr="000510F9">
        <w:rPr>
          <w:rFonts w:eastAsia="Arial" w:cs="Times New Roman"/>
          <w:color w:val="000000"/>
          <w:szCs w:val="24"/>
          <w:lang w:val="en"/>
        </w:rPr>
        <w:t>DFL on each active day.</w:t>
      </w:r>
    </w:p>
    <w:p w:rsidR="00FE3592" w:rsidP="000D4E95" w14:paraId="4EB3CAAC" w14:textId="186816F8">
      <w:pPr>
        <w:widowControl/>
        <w:pBdr>
          <w:top w:val="nil"/>
          <w:left w:val="nil"/>
          <w:bottom w:val="nil"/>
          <w:right w:val="nil"/>
          <w:between w:val="nil"/>
        </w:pBdr>
        <w:autoSpaceDE/>
        <w:autoSpaceDN/>
        <w:rPr>
          <w:rFonts w:eastAsia="Arial" w:cs="Times New Roman"/>
          <w:color w:val="000000"/>
          <w:szCs w:val="24"/>
          <w:lang w:val="en"/>
        </w:rPr>
      </w:pPr>
    </w:p>
    <w:p w:rsidR="00FE3592" w:rsidP="000D4E95" w14:paraId="250E7C58" w14:textId="408423B1">
      <w:pPr>
        <w:widowControl/>
        <w:pBdr>
          <w:top w:val="nil"/>
          <w:left w:val="nil"/>
          <w:bottom w:val="nil"/>
          <w:right w:val="nil"/>
          <w:between w:val="nil"/>
        </w:pBdr>
        <w:autoSpaceDE/>
        <w:autoSpaceDN/>
        <w:rPr>
          <w:rFonts w:eastAsia="Arial" w:cs="Times New Roman"/>
          <w:color w:val="000000"/>
          <w:szCs w:val="24"/>
          <w:lang w:val="en"/>
        </w:rPr>
      </w:pPr>
      <w:r w:rsidRPr="00E92EEB">
        <w:rPr>
          <w:rFonts w:eastAsia="Arial" w:cs="Times New Roman"/>
          <w:color w:val="000000"/>
          <w:szCs w:val="24"/>
          <w:lang w:val="en"/>
        </w:rPr>
        <w:t>A trawl gear catcher vessel electronic logbook (approved under OMB 0648-0515) is available for optional use instead of the DFL</w:t>
      </w:r>
      <w:r>
        <w:rPr>
          <w:rFonts w:eastAsia="Arial" w:cs="Times New Roman"/>
          <w:color w:val="000000"/>
          <w:szCs w:val="24"/>
          <w:lang w:val="en"/>
        </w:rPr>
        <w:t xml:space="preserve"> (</w:t>
      </w:r>
      <w:hyperlink r:id="rId9" w:anchor="p-679.5(f)(1)(iii)" w:history="1">
        <w:r>
          <w:rPr>
            <w:rStyle w:val="Hyperlink"/>
            <w:rFonts w:eastAsia="Arial" w:cs="Times New Roman"/>
            <w:szCs w:val="24"/>
            <w:lang w:val="en"/>
          </w:rPr>
          <w:t>§</w:t>
        </w:r>
        <w:r w:rsidRPr="00FE3592">
          <w:rPr>
            <w:rStyle w:val="Hyperlink"/>
            <w:rFonts w:eastAsia="Arial" w:cs="Times New Roman"/>
            <w:szCs w:val="24"/>
            <w:lang w:val="en"/>
          </w:rPr>
          <w:t xml:space="preserve"> 679.5(f)(1)(iii)</w:t>
        </w:r>
      </w:hyperlink>
      <w:r>
        <w:rPr>
          <w:rFonts w:eastAsia="Arial" w:cs="Times New Roman"/>
          <w:color w:val="000000"/>
          <w:szCs w:val="24"/>
          <w:lang w:val="en"/>
        </w:rPr>
        <w:t>).</w:t>
      </w:r>
    </w:p>
    <w:p w:rsidR="000510F9" w:rsidRPr="000510F9" w:rsidP="000D4E95" w14:paraId="4DE16AFF" w14:textId="77777777">
      <w:pPr>
        <w:widowControl/>
        <w:pBdr>
          <w:top w:val="nil"/>
          <w:left w:val="nil"/>
          <w:bottom w:val="nil"/>
          <w:right w:val="nil"/>
          <w:between w:val="nil"/>
        </w:pBdr>
        <w:autoSpaceDE/>
        <w:autoSpaceDN/>
        <w:rPr>
          <w:rFonts w:eastAsia="Arial" w:cs="Times New Roman"/>
          <w:color w:val="000000"/>
          <w:szCs w:val="24"/>
          <w:lang w:val="en"/>
        </w:rPr>
      </w:pPr>
    </w:p>
    <w:p w:rsidR="000510F9" w:rsidRPr="000510F9" w:rsidP="000D4E95" w14:paraId="5BD29865" w14:textId="77777777">
      <w:pPr>
        <w:keepNext/>
        <w:widowControl/>
        <w:pBdr>
          <w:top w:val="nil"/>
          <w:left w:val="nil"/>
          <w:bottom w:val="nil"/>
          <w:right w:val="nil"/>
          <w:between w:val="nil"/>
        </w:pBdr>
        <w:autoSpaceDE/>
        <w:autoSpaceDN/>
        <w:contextualSpacing/>
        <w:rPr>
          <w:rFonts w:eastAsia="Arial" w:cs="Times New Roman"/>
          <w:color w:val="C0504D"/>
          <w:szCs w:val="24"/>
          <w:lang w:val="en"/>
        </w:rPr>
      </w:pPr>
      <w:r w:rsidRPr="000510F9">
        <w:rPr>
          <w:rFonts w:eastAsia="Arial" w:cs="Times New Roman"/>
          <w:i/>
          <w:color w:val="000000"/>
          <w:szCs w:val="24"/>
          <w:lang w:val="en"/>
        </w:rPr>
        <w:t>ii.  Catcher vessel longline/pot gear Daily Fishing Logbook (DFL)</w:t>
      </w:r>
      <w:r w:rsidRPr="000510F9">
        <w:rPr>
          <w:rFonts w:ascii="Arial" w:eastAsia="Arial" w:hAnsi="Arial" w:cs="Arial"/>
          <w:color w:val="000000"/>
          <w:sz w:val="22"/>
          <w:lang w:val="en"/>
        </w:rPr>
        <w:t xml:space="preserve"> </w:t>
      </w:r>
    </w:p>
    <w:p w:rsidR="000510F9" w:rsidRPr="000510F9" w:rsidP="000D4E95" w14:paraId="392D39C7" w14:textId="77777777">
      <w:pPr>
        <w:widowControl/>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The requirement to complete and submit a catcher vessel longline/pot DFL depends on the vessel length, area fished, and fishing year. The operator of a catcher vessel is required to maintain a DFL when operating a catcher vessel that is—</w:t>
      </w:r>
    </w:p>
    <w:p w:rsidR="000510F9" w:rsidRPr="000510F9" w:rsidP="000D4E95" w14:paraId="170E4E07" w14:textId="77777777">
      <w:pPr>
        <w:widowControl/>
        <w:numPr>
          <w:ilvl w:val="0"/>
          <w:numId w:val="21"/>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60 </w:t>
      </w:r>
      <w:r w:rsidRPr="000510F9">
        <w:rPr>
          <w:rFonts w:eastAsia="Arial" w:cs="Times New Roman"/>
          <w:color w:val="000000"/>
          <w:szCs w:val="24"/>
          <w:lang w:val="en"/>
        </w:rPr>
        <w:t>ft</w:t>
      </w:r>
      <w:r w:rsidRPr="000510F9">
        <w:rPr>
          <w:rFonts w:eastAsia="Arial" w:cs="Times New Roman"/>
          <w:color w:val="000000"/>
          <w:szCs w:val="24"/>
          <w:lang w:val="en"/>
        </w:rPr>
        <w:t xml:space="preserve"> or greater LOA and is required to have an FFP under § 679.4(b) and is using longline or pot gear to harvest groundfish;</w:t>
      </w:r>
    </w:p>
    <w:p w:rsidR="000510F9" w:rsidRPr="000510F9" w:rsidP="000D4E95" w14:paraId="1AD42801" w14:textId="77777777">
      <w:pPr>
        <w:widowControl/>
        <w:numPr>
          <w:ilvl w:val="0"/>
          <w:numId w:val="21"/>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60 </w:t>
      </w:r>
      <w:r w:rsidRPr="000510F9">
        <w:rPr>
          <w:rFonts w:eastAsia="Arial" w:cs="Times New Roman"/>
          <w:color w:val="000000"/>
          <w:szCs w:val="24"/>
          <w:lang w:val="en"/>
        </w:rPr>
        <w:t>ft</w:t>
      </w:r>
      <w:r w:rsidRPr="000510F9">
        <w:rPr>
          <w:rFonts w:eastAsia="Arial" w:cs="Times New Roman"/>
          <w:color w:val="000000"/>
          <w:szCs w:val="24"/>
          <w:lang w:val="en"/>
        </w:rPr>
        <w:t xml:space="preserve"> or greater LOA and fishing in the GOA using longline gear or pot gear to harvest IFQ sablefish and when using gear composed of lines with hooks attached, setline gear (IPHC), or pot gear to harvest IFQ halibut;</w:t>
      </w:r>
    </w:p>
    <w:p w:rsidR="000510F9" w:rsidRPr="000510F9" w:rsidP="000D4E95" w14:paraId="580F7073" w14:textId="77777777">
      <w:pPr>
        <w:widowControl/>
        <w:numPr>
          <w:ilvl w:val="0"/>
          <w:numId w:val="21"/>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less than 60 </w:t>
      </w:r>
      <w:r w:rsidRPr="000510F9">
        <w:rPr>
          <w:rFonts w:eastAsia="Arial" w:cs="Times New Roman"/>
          <w:color w:val="000000"/>
          <w:szCs w:val="24"/>
          <w:lang w:val="en"/>
        </w:rPr>
        <w:t>ft</w:t>
      </w:r>
      <w:r w:rsidRPr="000510F9">
        <w:rPr>
          <w:rFonts w:eastAsia="Arial" w:cs="Times New Roman"/>
          <w:color w:val="000000"/>
          <w:szCs w:val="24"/>
          <w:lang w:val="en"/>
        </w:rPr>
        <w:t xml:space="preserve"> LOA and using longline pot gear in the GOA;</w:t>
      </w:r>
    </w:p>
    <w:p w:rsidR="000510F9" w:rsidRPr="000510F9" w:rsidP="000D4E95" w14:paraId="6359CD8F" w14:textId="77777777">
      <w:pPr>
        <w:widowControl/>
        <w:numPr>
          <w:ilvl w:val="0"/>
          <w:numId w:val="21"/>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less than 60 </w:t>
      </w:r>
      <w:r w:rsidRPr="000510F9">
        <w:rPr>
          <w:rFonts w:eastAsia="Arial" w:cs="Times New Roman"/>
          <w:color w:val="000000"/>
          <w:szCs w:val="24"/>
          <w:lang w:val="en"/>
        </w:rPr>
        <w:t>ft</w:t>
      </w:r>
      <w:r w:rsidRPr="000510F9">
        <w:rPr>
          <w:rFonts w:eastAsia="Arial" w:cs="Times New Roman"/>
          <w:color w:val="000000"/>
          <w:szCs w:val="24"/>
          <w:lang w:val="en"/>
        </w:rPr>
        <w:t xml:space="preserve"> LOA and using pot gear to harvest IFQ or CDQ halibut or IFQ or CDQ sablefish in the BSAI; </w:t>
      </w:r>
    </w:p>
    <w:p w:rsidR="000510F9" w:rsidRPr="000510F9" w:rsidP="000D4E95" w14:paraId="072FC25E" w14:textId="0517EA5A">
      <w:pPr>
        <w:widowControl/>
        <w:numPr>
          <w:ilvl w:val="0"/>
          <w:numId w:val="21"/>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60 </w:t>
      </w:r>
      <w:r w:rsidRPr="000510F9">
        <w:rPr>
          <w:rFonts w:eastAsia="Arial" w:cs="Times New Roman"/>
          <w:color w:val="000000"/>
          <w:szCs w:val="24"/>
          <w:lang w:val="en"/>
        </w:rPr>
        <w:t>ft</w:t>
      </w:r>
      <w:r w:rsidRPr="000510F9">
        <w:rPr>
          <w:rFonts w:eastAsia="Arial" w:cs="Times New Roman"/>
          <w:color w:val="000000"/>
          <w:szCs w:val="24"/>
          <w:lang w:val="en"/>
        </w:rPr>
        <w:t xml:space="preserve"> or greater LOA and fishing in the BSAI using hook-and-line gear or pot gear to harvest IFQ sablefish, and when using gear composed of lines with hooks attached or setline gear (IPHC) to harvest IFQ halibut or CDQ halibut;</w:t>
      </w:r>
      <w:r w:rsidR="00934C94">
        <w:rPr>
          <w:rFonts w:eastAsia="Arial" w:cs="Times New Roman"/>
          <w:color w:val="000000"/>
          <w:szCs w:val="24"/>
          <w:lang w:val="en"/>
        </w:rPr>
        <w:t xml:space="preserve"> </w:t>
      </w:r>
      <w:r w:rsidRPr="000510F9">
        <w:rPr>
          <w:rFonts w:eastAsia="Arial" w:cs="Times New Roman"/>
          <w:color w:val="000000"/>
          <w:szCs w:val="24"/>
          <w:lang w:val="en"/>
        </w:rPr>
        <w:t xml:space="preserve">60 </w:t>
      </w:r>
      <w:r w:rsidRPr="000510F9">
        <w:rPr>
          <w:rFonts w:eastAsia="Arial" w:cs="Times New Roman"/>
          <w:color w:val="000000"/>
          <w:szCs w:val="24"/>
          <w:lang w:val="en"/>
        </w:rPr>
        <w:t>ft</w:t>
      </w:r>
      <w:r w:rsidRPr="000510F9">
        <w:rPr>
          <w:rFonts w:eastAsia="Arial" w:cs="Times New Roman"/>
          <w:color w:val="000000"/>
          <w:szCs w:val="24"/>
          <w:lang w:val="en"/>
        </w:rPr>
        <w:t xml:space="preserve"> or greater LOA, and using pot gear to harvest CR crab from the BSAI.</w:t>
      </w:r>
    </w:p>
    <w:p w:rsidR="000510F9" w:rsidRPr="000510F9" w:rsidP="000D4E95" w14:paraId="4E403457" w14:textId="77777777">
      <w:pPr>
        <w:widowControl/>
        <w:pBdr>
          <w:top w:val="nil"/>
          <w:left w:val="nil"/>
          <w:bottom w:val="nil"/>
          <w:right w:val="nil"/>
          <w:between w:val="nil"/>
        </w:pBdr>
        <w:autoSpaceDE/>
        <w:autoSpaceDN/>
        <w:rPr>
          <w:rFonts w:eastAsia="Arial" w:cs="Times New Roman"/>
          <w:color w:val="000000"/>
          <w:szCs w:val="24"/>
          <w:lang w:val="en"/>
        </w:rPr>
      </w:pPr>
    </w:p>
    <w:p w:rsidR="000510F9" w:rsidP="000D4E95" w14:paraId="2E53A45D" w14:textId="3F6D02ED">
      <w:pPr>
        <w:widowControl/>
        <w:pBdr>
          <w:top w:val="nil"/>
          <w:left w:val="nil"/>
          <w:bottom w:val="nil"/>
          <w:right w:val="nil"/>
          <w:between w:val="nil"/>
        </w:pBdr>
        <w:autoSpaceDE/>
        <w:autoSpaceDN/>
        <w:rPr>
          <w:rFonts w:eastAsia="Arial" w:cs="Times New Roman"/>
          <w:color w:val="000000"/>
          <w:szCs w:val="24"/>
          <w:lang w:val="en"/>
        </w:rPr>
      </w:pPr>
      <w:r w:rsidRPr="000510F9">
        <w:rPr>
          <w:rFonts w:eastAsia="Arial" w:cs="Times New Roman"/>
          <w:color w:val="000000"/>
          <w:szCs w:val="24"/>
          <w:lang w:val="en"/>
        </w:rPr>
        <w:t>The operator must account for each day of the fishing year, January 1 through December 31, in the DFL and indicate whether the vessel was inactive or active during the time period.</w:t>
      </w:r>
      <w:r w:rsidR="004C1C66">
        <w:rPr>
          <w:rFonts w:eastAsia="Arial" w:cs="Times New Roman"/>
          <w:color w:val="000000"/>
          <w:szCs w:val="24"/>
          <w:lang w:val="en"/>
        </w:rPr>
        <w:t xml:space="preserve"> </w:t>
      </w:r>
      <w:r w:rsidRPr="000510F9">
        <w:rPr>
          <w:rFonts w:eastAsia="Arial" w:cs="Times New Roman"/>
          <w:color w:val="000000"/>
          <w:szCs w:val="24"/>
          <w:lang w:val="en"/>
        </w:rPr>
        <w:t xml:space="preserve">Table 3 lists all the information that must recorded on one logbook page in the </w:t>
      </w:r>
      <w:r w:rsidRPr="00C32A26" w:rsidR="00C32A26">
        <w:rPr>
          <w:rFonts w:eastAsia="Arial" w:cs="Times New Roman"/>
          <w:color w:val="000000"/>
          <w:szCs w:val="24"/>
          <w:lang w:val="en"/>
        </w:rPr>
        <w:t xml:space="preserve">catcher vessel longline/pot </w:t>
      </w:r>
      <w:r w:rsidRPr="000510F9">
        <w:rPr>
          <w:rFonts w:eastAsia="Arial" w:cs="Times New Roman"/>
          <w:color w:val="000000"/>
          <w:szCs w:val="24"/>
          <w:lang w:val="en"/>
        </w:rPr>
        <w:t>DFL during inactive periods.</w:t>
      </w:r>
      <w:r w:rsidR="004C1C66">
        <w:rPr>
          <w:rFonts w:eastAsia="Arial" w:cs="Times New Roman"/>
          <w:color w:val="000000"/>
          <w:szCs w:val="24"/>
          <w:lang w:val="en"/>
        </w:rPr>
        <w:t xml:space="preserve"> </w:t>
      </w:r>
      <w:r w:rsidRPr="000510F9">
        <w:rPr>
          <w:rFonts w:eastAsia="Arial" w:cs="Times New Roman"/>
          <w:color w:val="000000"/>
          <w:szCs w:val="24"/>
          <w:lang w:val="en"/>
        </w:rPr>
        <w:t xml:space="preserve">Table 4 describes all of the information that the operator must enter into the </w:t>
      </w:r>
      <w:r w:rsidRPr="00C32A26" w:rsidR="00C32A26">
        <w:rPr>
          <w:rFonts w:eastAsia="Arial" w:cs="Times New Roman"/>
          <w:color w:val="000000"/>
          <w:szCs w:val="24"/>
          <w:lang w:val="en"/>
        </w:rPr>
        <w:t xml:space="preserve">catcher vessel longline/pot </w:t>
      </w:r>
      <w:r w:rsidRPr="000510F9">
        <w:rPr>
          <w:rFonts w:eastAsia="Arial" w:cs="Times New Roman"/>
          <w:color w:val="000000"/>
          <w:szCs w:val="24"/>
          <w:lang w:val="en"/>
        </w:rPr>
        <w:t>DFL on each active day.</w:t>
      </w:r>
    </w:p>
    <w:p w:rsidR="00FE3592" w:rsidRPr="000510F9" w:rsidP="000D4E95" w14:paraId="5416250C" w14:textId="77777777">
      <w:pPr>
        <w:widowControl/>
        <w:pBdr>
          <w:top w:val="nil"/>
          <w:left w:val="nil"/>
          <w:bottom w:val="nil"/>
          <w:right w:val="nil"/>
          <w:between w:val="nil"/>
        </w:pBdr>
        <w:autoSpaceDE/>
        <w:autoSpaceDN/>
        <w:rPr>
          <w:rFonts w:eastAsia="Arial" w:cs="Times New Roman"/>
          <w:color w:val="000000"/>
          <w:szCs w:val="24"/>
          <w:lang w:val="en"/>
        </w:rPr>
      </w:pPr>
    </w:p>
    <w:p w:rsidR="000D4E95" w:rsidRPr="000510F9" w:rsidP="000D4E95" w14:paraId="2E37ECF4" w14:textId="7B594B95">
      <w:pPr>
        <w:widowControl/>
        <w:pBdr>
          <w:top w:val="nil"/>
          <w:left w:val="nil"/>
          <w:bottom w:val="nil"/>
          <w:right w:val="nil"/>
          <w:between w:val="nil"/>
        </w:pBdr>
        <w:autoSpaceDE/>
        <w:autoSpaceDN/>
        <w:rPr>
          <w:rFonts w:eastAsia="Arial" w:cs="Times New Roman"/>
          <w:color w:val="000000"/>
          <w:szCs w:val="24"/>
          <w:lang w:val="en"/>
        </w:rPr>
      </w:pPr>
      <w:r w:rsidRPr="00E92EEB">
        <w:rPr>
          <w:rFonts w:eastAsia="Arial" w:cs="Times New Roman"/>
          <w:color w:val="000000"/>
          <w:szCs w:val="24"/>
          <w:lang w:val="en"/>
        </w:rPr>
        <w:t>A longline and pot catcher vessel electronic logbook (see OMB Control No. 0648-0515) is available for optional use instead of the DFL</w:t>
      </w:r>
      <w:r w:rsidR="00567566">
        <w:rPr>
          <w:rFonts w:eastAsia="Arial" w:cs="Times New Roman"/>
          <w:color w:val="000000"/>
          <w:szCs w:val="24"/>
          <w:lang w:val="en"/>
        </w:rPr>
        <w:t xml:space="preserve"> </w:t>
      </w:r>
      <w:r>
        <w:rPr>
          <w:rFonts w:eastAsia="Arial" w:cs="Times New Roman"/>
          <w:color w:val="000000"/>
          <w:szCs w:val="24"/>
          <w:lang w:val="en"/>
        </w:rPr>
        <w:t>(</w:t>
      </w:r>
      <w:hyperlink r:id="rId9" w:anchor="p-679.5(f)(1)(i)" w:history="1">
        <w:r>
          <w:rPr>
            <w:rFonts w:eastAsia="Times New Roman" w:cs="Times New Roman"/>
            <w:bCs/>
            <w:iCs/>
            <w:color w:val="0000FF"/>
            <w:szCs w:val="24"/>
            <w:u w:val="single"/>
          </w:rPr>
          <w:t>§</w:t>
        </w:r>
        <w:r w:rsidRPr="002D3660">
          <w:rPr>
            <w:rFonts w:eastAsia="Times New Roman" w:cs="Times New Roman"/>
            <w:bCs/>
            <w:iCs/>
            <w:color w:val="0000FF"/>
            <w:szCs w:val="24"/>
            <w:u w:val="single"/>
          </w:rPr>
          <w:t xml:space="preserve"> 679.5(f)(1)(i)</w:t>
        </w:r>
      </w:hyperlink>
      <w:r w:rsidRPr="00E92EEB">
        <w:rPr>
          <w:rFonts w:eastAsia="Times New Roman" w:cs="Times New Roman"/>
          <w:bCs/>
          <w:iCs/>
          <w:szCs w:val="24"/>
        </w:rPr>
        <w:t>).</w:t>
      </w:r>
    </w:p>
    <w:p w:rsidR="000510F9" w:rsidRPr="000510F9" w:rsidP="000D4E95" w14:paraId="59D5450C" w14:textId="77777777">
      <w:pPr>
        <w:widowControl/>
        <w:pBdr>
          <w:top w:val="nil"/>
          <w:left w:val="nil"/>
          <w:bottom w:val="nil"/>
          <w:right w:val="nil"/>
          <w:between w:val="nil"/>
        </w:pBdr>
        <w:autoSpaceDE/>
        <w:autoSpaceDN/>
        <w:rPr>
          <w:rFonts w:eastAsia="Arial" w:cs="Times New Roman"/>
          <w:color w:val="000000"/>
          <w:szCs w:val="24"/>
          <w:lang w:val="en"/>
        </w:rPr>
      </w:pPr>
    </w:p>
    <w:p w:rsidR="000510F9" w:rsidRPr="000510F9" w:rsidP="000D4E95" w14:paraId="65C6BF37" w14:textId="3BB63464">
      <w:pPr>
        <w:widowControl/>
        <w:pBdr>
          <w:top w:val="nil"/>
          <w:left w:val="nil"/>
          <w:bottom w:val="nil"/>
          <w:right w:val="nil"/>
          <w:between w:val="nil"/>
        </w:pBdr>
        <w:autoSpaceDE/>
        <w:autoSpaceDN/>
        <w:contextualSpacing/>
        <w:rPr>
          <w:rFonts w:eastAsia="Arial" w:cs="Times New Roman"/>
          <w:i/>
          <w:color w:val="000000"/>
          <w:szCs w:val="24"/>
          <w:lang w:val="en"/>
        </w:rPr>
      </w:pPr>
      <w:r w:rsidRPr="000510F9">
        <w:rPr>
          <w:rFonts w:eastAsia="Arial" w:cs="Times New Roman"/>
          <w:i/>
          <w:color w:val="000000"/>
          <w:szCs w:val="24"/>
          <w:lang w:val="en"/>
        </w:rPr>
        <w:t xml:space="preserve">iii.  Catcher/processor </w:t>
      </w:r>
      <w:r w:rsidR="00C32A26">
        <w:rPr>
          <w:rFonts w:eastAsia="Arial" w:cs="Times New Roman"/>
          <w:i/>
          <w:color w:val="000000"/>
          <w:szCs w:val="24"/>
          <w:lang w:val="en"/>
        </w:rPr>
        <w:t>L</w:t>
      </w:r>
      <w:r w:rsidRPr="000510F9">
        <w:rPr>
          <w:rFonts w:eastAsia="Arial" w:cs="Times New Roman"/>
          <w:i/>
          <w:color w:val="000000"/>
          <w:szCs w:val="24"/>
          <w:lang w:val="en"/>
        </w:rPr>
        <w:t xml:space="preserve">ongline/pot </w:t>
      </w:r>
      <w:r w:rsidR="00C32A26">
        <w:rPr>
          <w:rFonts w:eastAsia="Arial" w:cs="Times New Roman"/>
          <w:i/>
          <w:color w:val="000000"/>
          <w:szCs w:val="24"/>
          <w:lang w:val="en"/>
        </w:rPr>
        <w:t>G</w:t>
      </w:r>
      <w:r w:rsidRPr="000510F9">
        <w:rPr>
          <w:rFonts w:eastAsia="Arial" w:cs="Times New Roman"/>
          <w:i/>
          <w:color w:val="000000"/>
          <w:szCs w:val="24"/>
          <w:lang w:val="en"/>
        </w:rPr>
        <w:t>ear Daily Cumulative Production Logbook (DCPL)</w:t>
      </w:r>
    </w:p>
    <w:p w:rsidR="000510F9" w:rsidRPr="000510F9" w:rsidP="000D4E95" w14:paraId="14A2835D" w14:textId="77777777">
      <w:pPr>
        <w:widowControl/>
        <w:pBdr>
          <w:top w:val="nil"/>
          <w:left w:val="nil"/>
          <w:bottom w:val="nil"/>
          <w:right w:val="nil"/>
          <w:between w:val="nil"/>
        </w:pBdr>
        <w:autoSpaceDE/>
        <w:autoSpaceDN/>
        <w:rPr>
          <w:rFonts w:eastAsia="Arial" w:cs="Times New Roman"/>
          <w:color w:val="000000"/>
          <w:szCs w:val="24"/>
          <w:lang w:val="en"/>
        </w:rPr>
      </w:pPr>
      <w:r w:rsidRPr="000510F9">
        <w:rPr>
          <w:rFonts w:eastAsia="Arial" w:cs="Times New Roman"/>
          <w:color w:val="000000"/>
          <w:szCs w:val="24"/>
          <w:lang w:val="en"/>
        </w:rPr>
        <w:t xml:space="preserve">The operator of a catcher/processor that is required to have an FFP under § 679.4(b) and that uses longline or pot gear to harvest groundfish or to harvest IFQ sablefish or IFQ halibut from the GOA, uses pot gear to harvest IFQ or CDQ halibut or IFQ and CDQ sablefish in the BSAI, uses pot gear to harvest CR crab from the BSAI, or uses longline pot gear to fish IFQ sablefish and IFQ halibut in the GOA must use the catcher/processor longline and pot gear DCPL to record and report daily processor identification and catch-by-set information. </w:t>
      </w:r>
    </w:p>
    <w:p w:rsidR="000510F9" w:rsidRPr="000510F9" w:rsidP="000D4E95" w14:paraId="39964D38" w14:textId="77777777">
      <w:pPr>
        <w:widowControl/>
        <w:pBdr>
          <w:top w:val="nil"/>
          <w:left w:val="nil"/>
          <w:bottom w:val="nil"/>
          <w:right w:val="nil"/>
          <w:between w:val="nil"/>
        </w:pBdr>
        <w:autoSpaceDE/>
        <w:autoSpaceDN/>
        <w:rPr>
          <w:rFonts w:eastAsia="Arial" w:cs="Times New Roman"/>
          <w:color w:val="000000"/>
          <w:szCs w:val="24"/>
          <w:lang w:val="en"/>
        </w:rPr>
      </w:pPr>
    </w:p>
    <w:p w:rsidR="000510F9" w:rsidRPr="000510F9" w:rsidP="000D4E95" w14:paraId="561D2D4B" w14:textId="2E377149">
      <w:pPr>
        <w:widowControl/>
        <w:pBdr>
          <w:top w:val="nil"/>
          <w:left w:val="nil"/>
          <w:bottom w:val="nil"/>
          <w:right w:val="nil"/>
          <w:between w:val="nil"/>
        </w:pBdr>
        <w:autoSpaceDE/>
        <w:autoSpaceDN/>
        <w:rPr>
          <w:rFonts w:eastAsia="Arial" w:cs="Times New Roman"/>
          <w:color w:val="000000"/>
          <w:szCs w:val="24"/>
          <w:lang w:val="en"/>
        </w:rPr>
      </w:pPr>
      <w:r w:rsidRPr="000510F9">
        <w:rPr>
          <w:rFonts w:eastAsia="Arial" w:cs="Times New Roman"/>
          <w:color w:val="000000"/>
          <w:szCs w:val="24"/>
          <w:lang w:val="en"/>
        </w:rPr>
        <w:t>The operator must account for each day of the fishing year, January 1 through December 31, in the DCPL and indicate whether the processor was inactive or active during the time period.</w:t>
      </w:r>
      <w:r w:rsidR="004C1C66">
        <w:rPr>
          <w:rFonts w:eastAsia="Arial" w:cs="Times New Roman"/>
          <w:color w:val="000000"/>
          <w:szCs w:val="24"/>
          <w:lang w:val="en"/>
        </w:rPr>
        <w:t xml:space="preserve"> </w:t>
      </w:r>
      <w:r w:rsidRPr="000510F9">
        <w:rPr>
          <w:rFonts w:eastAsia="Arial" w:cs="Times New Roman"/>
          <w:color w:val="000000"/>
          <w:szCs w:val="24"/>
          <w:lang w:val="en"/>
        </w:rPr>
        <w:t>Table 3 lists all the information that must recorded on one logbook page in the DCPL during inactive periods.</w:t>
      </w:r>
      <w:r w:rsidR="004C1C66">
        <w:rPr>
          <w:rFonts w:eastAsia="Arial" w:cs="Times New Roman"/>
          <w:color w:val="000000"/>
          <w:szCs w:val="24"/>
          <w:lang w:val="en"/>
        </w:rPr>
        <w:t xml:space="preserve"> </w:t>
      </w:r>
      <w:r w:rsidRPr="000510F9">
        <w:rPr>
          <w:rFonts w:eastAsia="Arial" w:cs="Times New Roman"/>
          <w:color w:val="000000"/>
          <w:szCs w:val="24"/>
          <w:lang w:val="en"/>
        </w:rPr>
        <w:t>Table 4 describes all of the information that the operator must enter into the DCPL on each active day.</w:t>
      </w:r>
    </w:p>
    <w:p w:rsidR="000510F9" w:rsidRPr="000510F9" w:rsidP="000D4E95" w14:paraId="385F68D1" w14:textId="77777777">
      <w:pPr>
        <w:widowControl/>
        <w:pBdr>
          <w:top w:val="nil"/>
          <w:left w:val="nil"/>
          <w:bottom w:val="nil"/>
          <w:right w:val="nil"/>
          <w:between w:val="nil"/>
        </w:pBdr>
        <w:autoSpaceDE/>
        <w:autoSpaceDN/>
        <w:rPr>
          <w:rFonts w:eastAsia="Arial" w:cs="Times New Roman"/>
          <w:color w:val="000000"/>
          <w:szCs w:val="24"/>
          <w:lang w:val="en"/>
        </w:rPr>
      </w:pPr>
    </w:p>
    <w:p w:rsidR="000510F9" w:rsidRPr="000510F9" w:rsidP="000D4E95" w14:paraId="3F44FA36" w14:textId="18253B23">
      <w:pPr>
        <w:widowControl/>
        <w:pBdr>
          <w:top w:val="nil"/>
          <w:left w:val="nil"/>
          <w:bottom w:val="nil"/>
          <w:right w:val="nil"/>
          <w:between w:val="nil"/>
        </w:pBdr>
        <w:autoSpaceDE/>
        <w:autoSpaceDN/>
        <w:rPr>
          <w:rFonts w:eastAsia="Arial" w:cs="Times New Roman"/>
          <w:color w:val="000000"/>
          <w:szCs w:val="24"/>
          <w:lang w:val="en"/>
        </w:rPr>
      </w:pPr>
      <w:r w:rsidRPr="000510F9">
        <w:rPr>
          <w:rFonts w:eastAsia="Arial" w:cs="Times New Roman"/>
          <w:color w:val="000000"/>
          <w:szCs w:val="24"/>
          <w:lang w:val="en"/>
        </w:rPr>
        <w:t>A longline and pot catcher/processor electronic logbook (</w:t>
      </w:r>
      <w:r w:rsidR="00B135F3">
        <w:rPr>
          <w:rFonts w:eastAsia="Arial" w:cs="Times New Roman"/>
          <w:color w:val="000000"/>
          <w:szCs w:val="24"/>
          <w:lang w:val="en"/>
        </w:rPr>
        <w:t>approved under</w:t>
      </w:r>
      <w:r w:rsidRPr="000510F9" w:rsidR="00B135F3">
        <w:rPr>
          <w:rFonts w:eastAsia="Arial" w:cs="Times New Roman"/>
          <w:color w:val="000000"/>
          <w:szCs w:val="24"/>
          <w:lang w:val="en"/>
        </w:rPr>
        <w:t xml:space="preserve"> OMB Control No. 648-0515)</w:t>
      </w:r>
      <w:r w:rsidR="00B135F3">
        <w:rPr>
          <w:rFonts w:eastAsia="Arial" w:cs="Times New Roman"/>
          <w:color w:val="000000"/>
          <w:szCs w:val="24"/>
          <w:lang w:val="en"/>
        </w:rPr>
        <w:t xml:space="preserve"> </w:t>
      </w:r>
      <w:r w:rsidRPr="000510F9">
        <w:rPr>
          <w:rFonts w:eastAsia="Arial" w:cs="Times New Roman"/>
          <w:color w:val="000000"/>
          <w:szCs w:val="24"/>
          <w:lang w:val="en"/>
        </w:rPr>
        <w:t xml:space="preserve">is required for all but </w:t>
      </w:r>
      <w:r w:rsidR="00567566">
        <w:rPr>
          <w:rFonts w:eastAsia="Arial" w:cs="Times New Roman"/>
          <w:color w:val="000000"/>
          <w:szCs w:val="24"/>
          <w:lang w:val="en"/>
        </w:rPr>
        <w:t>four</w:t>
      </w:r>
      <w:r w:rsidRPr="000510F9" w:rsidR="00A531E7">
        <w:rPr>
          <w:rFonts w:eastAsia="Arial" w:cs="Times New Roman"/>
          <w:color w:val="000000"/>
          <w:szCs w:val="24"/>
          <w:lang w:val="en"/>
        </w:rPr>
        <w:t xml:space="preserve"> </w:t>
      </w:r>
      <w:r w:rsidRPr="000510F9">
        <w:rPr>
          <w:rFonts w:eastAsia="Arial" w:cs="Times New Roman"/>
          <w:color w:val="000000"/>
          <w:szCs w:val="24"/>
          <w:lang w:val="en"/>
        </w:rPr>
        <w:t>catcher/processors.</w:t>
      </w:r>
      <w:r w:rsidR="004C1C66">
        <w:rPr>
          <w:rFonts w:eastAsia="Arial" w:cs="Times New Roman"/>
          <w:color w:val="000000"/>
          <w:szCs w:val="24"/>
          <w:lang w:val="en"/>
        </w:rPr>
        <w:t xml:space="preserve"> </w:t>
      </w:r>
      <w:r w:rsidRPr="000510F9">
        <w:rPr>
          <w:rFonts w:eastAsia="Arial" w:cs="Times New Roman"/>
          <w:color w:val="000000"/>
          <w:szCs w:val="24"/>
          <w:lang w:val="en"/>
        </w:rPr>
        <w:t xml:space="preserve">The </w:t>
      </w:r>
      <w:r w:rsidR="00047549">
        <w:rPr>
          <w:rFonts w:eastAsia="Arial" w:cs="Times New Roman"/>
          <w:color w:val="000000"/>
          <w:szCs w:val="24"/>
          <w:lang w:val="en"/>
        </w:rPr>
        <w:t xml:space="preserve">electronic logbook </w:t>
      </w:r>
      <w:r w:rsidRPr="000510F9">
        <w:rPr>
          <w:rFonts w:eastAsia="Arial" w:cs="Times New Roman"/>
          <w:color w:val="000000"/>
          <w:szCs w:val="24"/>
          <w:lang w:val="en"/>
        </w:rPr>
        <w:t>is also available for voluntary use by other catcher/processors.</w:t>
      </w:r>
    </w:p>
    <w:p w:rsidR="000510F9" w:rsidP="000D4E95" w14:paraId="543FACC1" w14:textId="77777777">
      <w:pPr>
        <w:widowControl/>
        <w:pBdr>
          <w:top w:val="nil"/>
          <w:left w:val="nil"/>
          <w:bottom w:val="nil"/>
          <w:right w:val="nil"/>
          <w:between w:val="nil"/>
        </w:pBdr>
        <w:autoSpaceDE/>
        <w:autoSpaceDN/>
        <w:rPr>
          <w:rFonts w:eastAsia="Times New Roman" w:cs="Times New Roman"/>
          <w:color w:val="000000"/>
          <w:szCs w:val="24"/>
          <w:lang w:val="en"/>
        </w:rPr>
      </w:pPr>
    </w:p>
    <w:p w:rsidR="000510F9" w:rsidRPr="000510F9" w:rsidP="000D4E95" w14:paraId="29D3385D" w14:textId="77777777">
      <w:pPr>
        <w:widowControl/>
        <w:pBdr>
          <w:top w:val="nil"/>
          <w:left w:val="nil"/>
          <w:bottom w:val="nil"/>
          <w:right w:val="nil"/>
          <w:between w:val="nil"/>
        </w:pBdr>
        <w:autoSpaceDE/>
        <w:autoSpaceDN/>
        <w:rPr>
          <w:rFonts w:eastAsia="Times New Roman" w:cs="Times New Roman"/>
          <w:color w:val="000000"/>
          <w:szCs w:val="24"/>
          <w:lang w:val="en"/>
        </w:rPr>
      </w:pPr>
    </w:p>
    <w:p w:rsidR="000510F9" w:rsidRPr="000510F9" w:rsidP="007D0D88" w14:paraId="27260FDE" w14:textId="24BD4288">
      <w:pPr>
        <w:widowControl/>
        <w:pBdr>
          <w:top w:val="nil"/>
          <w:left w:val="nil"/>
          <w:bottom w:val="nil"/>
          <w:right w:val="nil"/>
          <w:between w:val="nil"/>
        </w:pBdr>
        <w:autoSpaceDE/>
        <w:autoSpaceDN/>
        <w:rPr>
          <w:rFonts w:eastAsia="Times New Roman" w:cs="Times New Roman"/>
          <w:color w:val="000000"/>
          <w:szCs w:val="24"/>
          <w:lang w:val="en"/>
        </w:rPr>
      </w:pPr>
      <w:r w:rsidRPr="000510F9">
        <w:rPr>
          <w:rFonts w:eastAsia="Times New Roman" w:cs="Times New Roman"/>
          <w:b/>
          <w:color w:val="000000"/>
          <w:szCs w:val="24"/>
          <w:lang w:val="en"/>
        </w:rPr>
        <w:t>Table 3.</w:t>
      </w:r>
      <w:r w:rsidR="004C1C66">
        <w:rPr>
          <w:rFonts w:eastAsia="Times New Roman" w:cs="Times New Roman"/>
          <w:color w:val="000000"/>
          <w:szCs w:val="24"/>
          <w:lang w:val="en"/>
        </w:rPr>
        <w:t xml:space="preserve"> </w:t>
      </w:r>
      <w:r w:rsidRPr="000510F9">
        <w:rPr>
          <w:rFonts w:eastAsia="Times New Roman" w:cs="Times New Roman"/>
          <w:color w:val="000000"/>
          <w:szCs w:val="24"/>
          <w:lang w:val="en"/>
        </w:rPr>
        <w:t>Data fields completed on catcher vessel and catcher/processor paper logbooks on each inactive fishing day. If the inactive time period extends across two or more successive quarters, the operator must complete a logbook page for each inactive quarter. The logbook page created for an inactive quarter must indicate the first and last day of the respective inactive quarter.</w:t>
      </w:r>
      <w:r w:rsidR="004C1C66">
        <w:rPr>
          <w:rFonts w:eastAsia="Times New Roman" w:cs="Times New Roman"/>
          <w:color w:val="000000"/>
          <w:szCs w:val="24"/>
          <w:lang w:val="en"/>
        </w:rPr>
        <w:t xml:space="preserve"> </w:t>
      </w:r>
      <w:r w:rsidRPr="000510F9">
        <w:rPr>
          <w:rFonts w:eastAsia="Times New Roman" w:cs="Times New Roman"/>
          <w:color w:val="000000"/>
          <w:szCs w:val="24"/>
          <w:lang w:val="en"/>
        </w:rPr>
        <w:t>An X indicates that the field is submitted by the user on the form.</w:t>
      </w:r>
    </w:p>
    <w:tbl>
      <w:tblPr>
        <w:tblW w:w="1009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4960"/>
        <w:gridCol w:w="1620"/>
        <w:gridCol w:w="1530"/>
        <w:gridCol w:w="1980"/>
      </w:tblGrid>
      <w:tr w14:paraId="0D6AA3AC" w14:textId="77777777" w:rsidTr="006859A2">
        <w:tblPrEx>
          <w:tblW w:w="1009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Ex>
        <w:trPr>
          <w:trHeight w:val="280"/>
          <w:tblHeader/>
        </w:trPr>
        <w:tc>
          <w:tcPr>
            <w:tcW w:w="4960" w:type="dxa"/>
            <w:vMerge w:val="restart"/>
            <w:shd w:val="clear" w:color="auto" w:fill="C6D9F0" w:themeFill="text2" w:themeFillTint="33"/>
            <w:tcMar>
              <w:top w:w="0" w:type="dxa"/>
              <w:left w:w="40" w:type="dxa"/>
              <w:bottom w:w="0" w:type="dxa"/>
              <w:right w:w="40" w:type="dxa"/>
            </w:tcMar>
            <w:vAlign w:val="center"/>
          </w:tcPr>
          <w:p w:rsidR="000510F9" w:rsidRPr="004801E7" w:rsidP="002F49F4" w14:paraId="7A3B8772" w14:textId="77777777">
            <w:pPr>
              <w:pBdr>
                <w:top w:val="nil"/>
                <w:left w:val="nil"/>
                <w:bottom w:val="nil"/>
                <w:right w:val="nil"/>
                <w:between w:val="nil"/>
              </w:pBdr>
              <w:autoSpaceDE/>
              <w:autoSpaceDN/>
              <w:jc w:val="center"/>
              <w:rPr>
                <w:rFonts w:eastAsia="Arial" w:asciiTheme="minorHAnsi" w:hAnsiTheme="minorHAnsi" w:cstheme="minorHAnsi"/>
                <w:b/>
                <w:color w:val="000000"/>
                <w:sz w:val="20"/>
                <w:szCs w:val="20"/>
                <w:lang w:val="en"/>
              </w:rPr>
            </w:pPr>
            <w:r w:rsidRPr="004801E7">
              <w:rPr>
                <w:rFonts w:eastAsia="Arial" w:asciiTheme="minorHAnsi" w:hAnsiTheme="minorHAnsi" w:cstheme="minorHAnsi"/>
                <w:b/>
                <w:color w:val="000000"/>
                <w:sz w:val="20"/>
                <w:szCs w:val="20"/>
                <w:lang w:val="en"/>
              </w:rPr>
              <w:t>Data Field</w:t>
            </w:r>
          </w:p>
        </w:tc>
        <w:tc>
          <w:tcPr>
            <w:tcW w:w="5130" w:type="dxa"/>
            <w:gridSpan w:val="3"/>
            <w:shd w:val="clear" w:color="auto" w:fill="C6D9F0" w:themeFill="text2" w:themeFillTint="33"/>
            <w:tcMar>
              <w:top w:w="0" w:type="dxa"/>
              <w:left w:w="40" w:type="dxa"/>
              <w:bottom w:w="0" w:type="dxa"/>
              <w:right w:w="40" w:type="dxa"/>
            </w:tcMar>
            <w:vAlign w:val="center"/>
          </w:tcPr>
          <w:p w:rsidR="000510F9" w:rsidRPr="004801E7" w:rsidP="002F49F4" w14:paraId="58C80B69"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b/>
                <w:color w:val="000000"/>
                <w:sz w:val="20"/>
                <w:szCs w:val="20"/>
                <w:lang w:val="en"/>
              </w:rPr>
              <w:t>Paper Logbook Type</w:t>
            </w:r>
          </w:p>
        </w:tc>
      </w:tr>
      <w:tr w14:paraId="3C042C0A" w14:textId="77777777" w:rsidTr="006859A2">
        <w:tblPrEx>
          <w:tblW w:w="10090" w:type="dxa"/>
          <w:tblInd w:w="-60" w:type="dxa"/>
          <w:tblLayout w:type="fixed"/>
          <w:tblLook w:val="0600"/>
        </w:tblPrEx>
        <w:trPr>
          <w:trHeight w:val="800"/>
          <w:tblHeader/>
        </w:trPr>
        <w:tc>
          <w:tcPr>
            <w:tcW w:w="4960" w:type="dxa"/>
            <w:vMerge/>
            <w:shd w:val="clear" w:color="auto" w:fill="F2F2F2"/>
            <w:tcMar>
              <w:top w:w="100" w:type="dxa"/>
              <w:left w:w="100" w:type="dxa"/>
              <w:bottom w:w="100" w:type="dxa"/>
              <w:right w:w="100" w:type="dxa"/>
            </w:tcMar>
            <w:vAlign w:val="center"/>
          </w:tcPr>
          <w:p w:rsidR="000510F9" w:rsidRPr="004801E7" w:rsidP="002F49F4" w14:paraId="4F15BFDF" w14:textId="77777777">
            <w:pPr>
              <w:pBdr>
                <w:top w:val="nil"/>
                <w:left w:val="nil"/>
                <w:bottom w:val="nil"/>
                <w:right w:val="nil"/>
                <w:between w:val="nil"/>
              </w:pBdr>
              <w:autoSpaceDE/>
              <w:autoSpaceDN/>
              <w:rPr>
                <w:rFonts w:eastAsia="Arial" w:asciiTheme="minorHAnsi" w:hAnsiTheme="minorHAnsi" w:cstheme="minorHAnsi"/>
                <w:color w:val="000000"/>
                <w:sz w:val="20"/>
                <w:szCs w:val="20"/>
                <w:lang w:val="en"/>
              </w:rPr>
            </w:pPr>
          </w:p>
        </w:tc>
        <w:tc>
          <w:tcPr>
            <w:tcW w:w="1620" w:type="dxa"/>
            <w:shd w:val="clear" w:color="auto" w:fill="FDEADA" w:themeFill="accent6" w:themeFillTint="33"/>
            <w:tcMar>
              <w:top w:w="0" w:type="dxa"/>
              <w:left w:w="40" w:type="dxa"/>
              <w:bottom w:w="0" w:type="dxa"/>
              <w:right w:w="40" w:type="dxa"/>
            </w:tcMar>
            <w:vAlign w:val="center"/>
          </w:tcPr>
          <w:p w:rsidR="000510F9" w:rsidRPr="004801E7" w:rsidP="002F49F4" w14:paraId="106EA54E"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b/>
                <w:color w:val="000000"/>
                <w:sz w:val="20"/>
                <w:szCs w:val="20"/>
                <w:lang w:val="en"/>
              </w:rPr>
              <w:t>Catcher Vessel Trawl DFL</w:t>
            </w:r>
          </w:p>
        </w:tc>
        <w:tc>
          <w:tcPr>
            <w:tcW w:w="1530" w:type="dxa"/>
            <w:shd w:val="clear" w:color="auto" w:fill="FDEADA" w:themeFill="accent6" w:themeFillTint="33"/>
            <w:tcMar>
              <w:top w:w="0" w:type="dxa"/>
              <w:left w:w="40" w:type="dxa"/>
              <w:bottom w:w="0" w:type="dxa"/>
              <w:right w:w="40" w:type="dxa"/>
            </w:tcMar>
            <w:vAlign w:val="center"/>
          </w:tcPr>
          <w:p w:rsidR="000510F9" w:rsidRPr="004801E7" w:rsidP="002F49F4" w14:paraId="7FC86C43"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b/>
                <w:color w:val="000000"/>
                <w:sz w:val="20"/>
                <w:szCs w:val="20"/>
                <w:lang w:val="en"/>
              </w:rPr>
              <w:t>Catcher Vessel Longline/Pot DFL</w:t>
            </w:r>
          </w:p>
        </w:tc>
        <w:tc>
          <w:tcPr>
            <w:tcW w:w="1980" w:type="dxa"/>
            <w:shd w:val="clear" w:color="auto" w:fill="FDEADA" w:themeFill="accent6" w:themeFillTint="33"/>
            <w:tcMar>
              <w:top w:w="0" w:type="dxa"/>
              <w:left w:w="40" w:type="dxa"/>
              <w:bottom w:w="0" w:type="dxa"/>
              <w:right w:w="40" w:type="dxa"/>
            </w:tcMar>
            <w:vAlign w:val="center"/>
          </w:tcPr>
          <w:p w:rsidR="000510F9" w:rsidRPr="004801E7" w:rsidP="002F49F4" w14:paraId="46EE38C1"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b/>
                <w:color w:val="000000"/>
                <w:sz w:val="20"/>
                <w:szCs w:val="20"/>
                <w:lang w:val="en"/>
              </w:rPr>
              <w:t>Catcher/Processor Longline/Pot DCPL</w:t>
            </w:r>
          </w:p>
        </w:tc>
      </w:tr>
      <w:tr w14:paraId="6E1C024E" w14:textId="77777777" w:rsidTr="004801E7">
        <w:tblPrEx>
          <w:tblW w:w="10090" w:type="dxa"/>
          <w:tblInd w:w="-60" w:type="dxa"/>
          <w:tblLayout w:type="fixed"/>
          <w:tblLook w:val="0600"/>
        </w:tblPrEx>
        <w:trPr>
          <w:trHeight w:val="280"/>
        </w:trPr>
        <w:tc>
          <w:tcPr>
            <w:tcW w:w="4960" w:type="dxa"/>
            <w:shd w:val="clear" w:color="auto" w:fill="auto"/>
            <w:tcMar>
              <w:top w:w="0" w:type="dxa"/>
              <w:left w:w="40" w:type="dxa"/>
              <w:bottom w:w="0" w:type="dxa"/>
              <w:right w:w="40" w:type="dxa"/>
            </w:tcMar>
            <w:vAlign w:val="center"/>
          </w:tcPr>
          <w:p w:rsidR="000510F9" w:rsidRPr="004801E7" w:rsidP="002F49F4" w14:paraId="071A5301" w14:textId="77777777">
            <w:pPr>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Page Number</w:t>
            </w:r>
          </w:p>
        </w:tc>
        <w:tc>
          <w:tcPr>
            <w:tcW w:w="1620" w:type="dxa"/>
            <w:shd w:val="clear" w:color="auto" w:fill="auto"/>
            <w:tcMar>
              <w:top w:w="0" w:type="dxa"/>
              <w:left w:w="40" w:type="dxa"/>
              <w:bottom w:w="0" w:type="dxa"/>
              <w:right w:w="40" w:type="dxa"/>
            </w:tcMar>
            <w:vAlign w:val="center"/>
          </w:tcPr>
          <w:p w:rsidR="000510F9" w:rsidRPr="004801E7" w:rsidP="002F49F4" w14:paraId="17EEF8E6"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c>
          <w:tcPr>
            <w:tcW w:w="1530" w:type="dxa"/>
            <w:shd w:val="clear" w:color="auto" w:fill="auto"/>
            <w:tcMar>
              <w:top w:w="0" w:type="dxa"/>
              <w:left w:w="40" w:type="dxa"/>
              <w:bottom w:w="0" w:type="dxa"/>
              <w:right w:w="40" w:type="dxa"/>
            </w:tcMar>
            <w:vAlign w:val="center"/>
          </w:tcPr>
          <w:p w:rsidR="000510F9" w:rsidRPr="004801E7" w:rsidP="002F49F4" w14:paraId="45CF577C"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c>
          <w:tcPr>
            <w:tcW w:w="1980" w:type="dxa"/>
            <w:shd w:val="clear" w:color="auto" w:fill="auto"/>
            <w:tcMar>
              <w:top w:w="0" w:type="dxa"/>
              <w:left w:w="40" w:type="dxa"/>
              <w:bottom w:w="0" w:type="dxa"/>
              <w:right w:w="40" w:type="dxa"/>
            </w:tcMar>
            <w:vAlign w:val="center"/>
          </w:tcPr>
          <w:p w:rsidR="000510F9" w:rsidRPr="004801E7" w:rsidP="002F49F4" w14:paraId="3E5C1846"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r>
      <w:tr w14:paraId="64A3DD58" w14:textId="77777777" w:rsidTr="004801E7">
        <w:tblPrEx>
          <w:tblW w:w="10090" w:type="dxa"/>
          <w:tblInd w:w="-60" w:type="dxa"/>
          <w:tblLayout w:type="fixed"/>
          <w:tblLook w:val="0600"/>
        </w:tblPrEx>
        <w:trPr>
          <w:trHeight w:val="280"/>
        </w:trPr>
        <w:tc>
          <w:tcPr>
            <w:tcW w:w="4960" w:type="dxa"/>
            <w:shd w:val="clear" w:color="auto" w:fill="auto"/>
            <w:tcMar>
              <w:top w:w="0" w:type="dxa"/>
              <w:left w:w="40" w:type="dxa"/>
              <w:bottom w:w="0" w:type="dxa"/>
              <w:right w:w="40" w:type="dxa"/>
            </w:tcMar>
            <w:vAlign w:val="center"/>
          </w:tcPr>
          <w:p w:rsidR="000510F9" w:rsidRPr="004801E7" w:rsidP="002F49F4" w14:paraId="4391521D" w14:textId="77777777">
            <w:pPr>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Operator Printed Name and Signature</w:t>
            </w:r>
          </w:p>
        </w:tc>
        <w:tc>
          <w:tcPr>
            <w:tcW w:w="1620" w:type="dxa"/>
            <w:shd w:val="clear" w:color="auto" w:fill="auto"/>
            <w:tcMar>
              <w:top w:w="0" w:type="dxa"/>
              <w:left w:w="40" w:type="dxa"/>
              <w:bottom w:w="0" w:type="dxa"/>
              <w:right w:w="40" w:type="dxa"/>
            </w:tcMar>
            <w:vAlign w:val="center"/>
          </w:tcPr>
          <w:p w:rsidR="000510F9" w:rsidRPr="004801E7" w:rsidP="002F49F4" w14:paraId="3907EC0A"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c>
          <w:tcPr>
            <w:tcW w:w="1530" w:type="dxa"/>
            <w:shd w:val="clear" w:color="auto" w:fill="auto"/>
            <w:tcMar>
              <w:top w:w="0" w:type="dxa"/>
              <w:left w:w="40" w:type="dxa"/>
              <w:bottom w:w="0" w:type="dxa"/>
              <w:right w:w="40" w:type="dxa"/>
            </w:tcMar>
            <w:vAlign w:val="center"/>
          </w:tcPr>
          <w:p w:rsidR="000510F9" w:rsidRPr="004801E7" w:rsidP="002F49F4" w14:paraId="7FF71CBC"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c>
          <w:tcPr>
            <w:tcW w:w="1980" w:type="dxa"/>
            <w:shd w:val="clear" w:color="auto" w:fill="auto"/>
            <w:tcMar>
              <w:top w:w="0" w:type="dxa"/>
              <w:left w:w="40" w:type="dxa"/>
              <w:bottom w:w="0" w:type="dxa"/>
              <w:right w:w="40" w:type="dxa"/>
            </w:tcMar>
            <w:vAlign w:val="center"/>
          </w:tcPr>
          <w:p w:rsidR="000510F9" w:rsidRPr="004801E7" w:rsidP="002F49F4" w14:paraId="46166816"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r>
      <w:tr w14:paraId="5DF279AB" w14:textId="77777777" w:rsidTr="004801E7">
        <w:tblPrEx>
          <w:tblW w:w="10090" w:type="dxa"/>
          <w:tblInd w:w="-60" w:type="dxa"/>
          <w:tblLayout w:type="fixed"/>
          <w:tblLook w:val="0600"/>
        </w:tblPrEx>
        <w:trPr>
          <w:trHeight w:val="280"/>
        </w:trPr>
        <w:tc>
          <w:tcPr>
            <w:tcW w:w="4960" w:type="dxa"/>
            <w:shd w:val="clear" w:color="auto" w:fill="auto"/>
            <w:tcMar>
              <w:top w:w="0" w:type="dxa"/>
              <w:left w:w="40" w:type="dxa"/>
              <w:bottom w:w="0" w:type="dxa"/>
              <w:right w:w="40" w:type="dxa"/>
            </w:tcMar>
            <w:vAlign w:val="center"/>
          </w:tcPr>
          <w:p w:rsidR="000510F9" w:rsidRPr="004801E7" w:rsidP="002F49F4" w14:paraId="7D6F7280" w14:textId="77777777">
            <w:pPr>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Vessel Name</w:t>
            </w:r>
          </w:p>
        </w:tc>
        <w:tc>
          <w:tcPr>
            <w:tcW w:w="1620" w:type="dxa"/>
            <w:shd w:val="clear" w:color="auto" w:fill="auto"/>
            <w:tcMar>
              <w:top w:w="0" w:type="dxa"/>
              <w:left w:w="40" w:type="dxa"/>
              <w:bottom w:w="0" w:type="dxa"/>
              <w:right w:w="40" w:type="dxa"/>
            </w:tcMar>
            <w:vAlign w:val="center"/>
          </w:tcPr>
          <w:p w:rsidR="000510F9" w:rsidRPr="004801E7" w:rsidP="002F49F4" w14:paraId="37888A2B"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c>
          <w:tcPr>
            <w:tcW w:w="1530" w:type="dxa"/>
            <w:shd w:val="clear" w:color="auto" w:fill="auto"/>
            <w:tcMar>
              <w:top w:w="0" w:type="dxa"/>
              <w:left w:w="40" w:type="dxa"/>
              <w:bottom w:w="0" w:type="dxa"/>
              <w:right w:w="40" w:type="dxa"/>
            </w:tcMar>
            <w:vAlign w:val="center"/>
          </w:tcPr>
          <w:p w:rsidR="000510F9" w:rsidRPr="004801E7" w:rsidP="002F49F4" w14:paraId="0C295C3B"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c>
          <w:tcPr>
            <w:tcW w:w="1980" w:type="dxa"/>
            <w:shd w:val="clear" w:color="auto" w:fill="auto"/>
            <w:tcMar>
              <w:top w:w="0" w:type="dxa"/>
              <w:left w:w="40" w:type="dxa"/>
              <w:bottom w:w="0" w:type="dxa"/>
              <w:right w:w="40" w:type="dxa"/>
            </w:tcMar>
            <w:vAlign w:val="center"/>
          </w:tcPr>
          <w:p w:rsidR="000510F9" w:rsidRPr="004801E7" w:rsidP="002F49F4" w14:paraId="29C3F749"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r>
      <w:tr w14:paraId="530835C5" w14:textId="77777777" w:rsidTr="004801E7">
        <w:tblPrEx>
          <w:tblW w:w="10090" w:type="dxa"/>
          <w:tblInd w:w="-60" w:type="dxa"/>
          <w:tblLayout w:type="fixed"/>
          <w:tblLook w:val="0600"/>
        </w:tblPrEx>
        <w:trPr>
          <w:trHeight w:val="360"/>
        </w:trPr>
        <w:tc>
          <w:tcPr>
            <w:tcW w:w="4960" w:type="dxa"/>
            <w:shd w:val="clear" w:color="auto" w:fill="auto"/>
            <w:tcMar>
              <w:top w:w="0" w:type="dxa"/>
              <w:left w:w="40" w:type="dxa"/>
              <w:bottom w:w="0" w:type="dxa"/>
              <w:right w:w="40" w:type="dxa"/>
            </w:tcMar>
            <w:vAlign w:val="center"/>
          </w:tcPr>
          <w:p w:rsidR="000510F9" w:rsidRPr="004801E7" w:rsidP="002F49F4" w14:paraId="3A328045" w14:textId="53078B02">
            <w:pPr>
              <w:pBdr>
                <w:top w:val="nil"/>
                <w:left w:val="nil"/>
                <w:bottom w:val="nil"/>
                <w:right w:val="nil"/>
                <w:between w:val="nil"/>
              </w:pBdr>
              <w:autoSpaceDE/>
              <w:autoSpaceDN/>
              <w:rPr>
                <w:rFonts w:eastAsia="Arial" w:asciiTheme="minorHAnsi" w:hAnsiTheme="minorHAnsi" w:cstheme="minorHAnsi"/>
                <w:color w:val="000000"/>
                <w:sz w:val="20"/>
                <w:szCs w:val="20"/>
                <w:lang w:val="en"/>
              </w:rPr>
            </w:pPr>
            <w:r>
              <w:rPr>
                <w:rFonts w:eastAsia="Arial" w:asciiTheme="minorHAnsi" w:hAnsiTheme="minorHAnsi" w:cstheme="minorHAnsi"/>
                <w:color w:val="000000"/>
                <w:sz w:val="20"/>
                <w:szCs w:val="20"/>
                <w:lang w:val="en"/>
              </w:rPr>
              <w:t>FFP or Federal Crab Vessel Permit N</w:t>
            </w:r>
            <w:r w:rsidRPr="004801E7">
              <w:rPr>
                <w:rFonts w:eastAsia="Arial" w:asciiTheme="minorHAnsi" w:hAnsiTheme="minorHAnsi" w:cstheme="minorHAnsi"/>
                <w:color w:val="000000"/>
                <w:sz w:val="20"/>
                <w:szCs w:val="20"/>
                <w:lang w:val="en"/>
              </w:rPr>
              <w:t>umber</w:t>
            </w:r>
          </w:p>
        </w:tc>
        <w:tc>
          <w:tcPr>
            <w:tcW w:w="1620" w:type="dxa"/>
            <w:shd w:val="clear" w:color="auto" w:fill="auto"/>
            <w:tcMar>
              <w:top w:w="0" w:type="dxa"/>
              <w:left w:w="40" w:type="dxa"/>
              <w:bottom w:w="0" w:type="dxa"/>
              <w:right w:w="40" w:type="dxa"/>
            </w:tcMar>
            <w:vAlign w:val="center"/>
          </w:tcPr>
          <w:p w:rsidR="000510F9" w:rsidRPr="004801E7" w:rsidP="002F49F4" w14:paraId="3E6FA72A"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c>
          <w:tcPr>
            <w:tcW w:w="1530" w:type="dxa"/>
            <w:shd w:val="clear" w:color="auto" w:fill="auto"/>
            <w:tcMar>
              <w:top w:w="0" w:type="dxa"/>
              <w:left w:w="40" w:type="dxa"/>
              <w:bottom w:w="0" w:type="dxa"/>
              <w:right w:w="40" w:type="dxa"/>
            </w:tcMar>
            <w:vAlign w:val="center"/>
          </w:tcPr>
          <w:p w:rsidR="000510F9" w:rsidRPr="004801E7" w:rsidP="002F49F4" w14:paraId="5C6CD6C4"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c>
          <w:tcPr>
            <w:tcW w:w="1980" w:type="dxa"/>
            <w:shd w:val="clear" w:color="auto" w:fill="auto"/>
            <w:tcMar>
              <w:top w:w="0" w:type="dxa"/>
              <w:left w:w="40" w:type="dxa"/>
              <w:bottom w:w="0" w:type="dxa"/>
              <w:right w:w="40" w:type="dxa"/>
            </w:tcMar>
            <w:vAlign w:val="center"/>
          </w:tcPr>
          <w:p w:rsidR="000510F9" w:rsidRPr="004801E7" w:rsidP="002F49F4" w14:paraId="5677F53E"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r>
      <w:tr w14:paraId="2908149D" w14:textId="77777777" w:rsidTr="004801E7">
        <w:tblPrEx>
          <w:tblW w:w="10090" w:type="dxa"/>
          <w:tblInd w:w="-60" w:type="dxa"/>
          <w:tblLayout w:type="fixed"/>
          <w:tblLook w:val="0600"/>
        </w:tblPrEx>
        <w:trPr>
          <w:trHeight w:val="280"/>
        </w:trPr>
        <w:tc>
          <w:tcPr>
            <w:tcW w:w="4960" w:type="dxa"/>
            <w:shd w:val="clear" w:color="auto" w:fill="auto"/>
            <w:tcMar>
              <w:top w:w="0" w:type="dxa"/>
              <w:left w:w="40" w:type="dxa"/>
              <w:bottom w:w="0" w:type="dxa"/>
              <w:right w:w="40" w:type="dxa"/>
            </w:tcMar>
            <w:vAlign w:val="center"/>
          </w:tcPr>
          <w:p w:rsidR="000510F9" w:rsidRPr="004801E7" w:rsidP="002F49F4" w14:paraId="7D03B622" w14:textId="77777777">
            <w:pPr>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ADF&amp;G Vessel Registration Number</w:t>
            </w:r>
          </w:p>
        </w:tc>
        <w:tc>
          <w:tcPr>
            <w:tcW w:w="1620" w:type="dxa"/>
            <w:shd w:val="clear" w:color="auto" w:fill="auto"/>
            <w:tcMar>
              <w:top w:w="0" w:type="dxa"/>
              <w:left w:w="40" w:type="dxa"/>
              <w:bottom w:w="0" w:type="dxa"/>
              <w:right w:w="40" w:type="dxa"/>
            </w:tcMar>
            <w:vAlign w:val="center"/>
          </w:tcPr>
          <w:p w:rsidR="000510F9" w:rsidRPr="004801E7" w:rsidP="002F49F4" w14:paraId="126F21F4"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c>
          <w:tcPr>
            <w:tcW w:w="1530" w:type="dxa"/>
            <w:shd w:val="clear" w:color="auto" w:fill="auto"/>
            <w:tcMar>
              <w:top w:w="0" w:type="dxa"/>
              <w:left w:w="40" w:type="dxa"/>
              <w:bottom w:w="0" w:type="dxa"/>
              <w:right w:w="40" w:type="dxa"/>
            </w:tcMar>
            <w:vAlign w:val="center"/>
          </w:tcPr>
          <w:p w:rsidR="000510F9" w:rsidRPr="004801E7" w:rsidP="002F49F4" w14:paraId="4C763AD2"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c>
          <w:tcPr>
            <w:tcW w:w="1980" w:type="dxa"/>
            <w:shd w:val="clear" w:color="auto" w:fill="auto"/>
            <w:tcMar>
              <w:top w:w="0" w:type="dxa"/>
              <w:left w:w="40" w:type="dxa"/>
              <w:bottom w:w="0" w:type="dxa"/>
              <w:right w:w="40" w:type="dxa"/>
            </w:tcMar>
            <w:vAlign w:val="center"/>
          </w:tcPr>
          <w:p w:rsidR="000510F9" w:rsidRPr="004801E7" w:rsidP="002F49F4" w14:paraId="6EBB786E"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p>
        </w:tc>
      </w:tr>
      <w:tr w14:paraId="603AC090" w14:textId="77777777" w:rsidTr="004801E7">
        <w:tblPrEx>
          <w:tblW w:w="10090" w:type="dxa"/>
          <w:tblInd w:w="-60" w:type="dxa"/>
          <w:tblLayout w:type="fixed"/>
          <w:tblLook w:val="0600"/>
        </w:tblPrEx>
        <w:trPr>
          <w:trHeight w:val="280"/>
        </w:trPr>
        <w:tc>
          <w:tcPr>
            <w:tcW w:w="4960" w:type="dxa"/>
            <w:shd w:val="clear" w:color="auto" w:fill="auto"/>
            <w:tcMar>
              <w:top w:w="0" w:type="dxa"/>
              <w:left w:w="40" w:type="dxa"/>
              <w:bottom w:w="0" w:type="dxa"/>
              <w:right w:w="40" w:type="dxa"/>
            </w:tcMar>
            <w:vAlign w:val="center"/>
          </w:tcPr>
          <w:p w:rsidR="000510F9" w:rsidRPr="004801E7" w:rsidP="002F49F4" w14:paraId="360BA03B" w14:textId="77777777">
            <w:pPr>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ADF&amp;G Processor Code</w:t>
            </w:r>
          </w:p>
        </w:tc>
        <w:tc>
          <w:tcPr>
            <w:tcW w:w="1620" w:type="dxa"/>
            <w:shd w:val="clear" w:color="auto" w:fill="auto"/>
            <w:tcMar>
              <w:top w:w="0" w:type="dxa"/>
              <w:left w:w="40" w:type="dxa"/>
              <w:bottom w:w="0" w:type="dxa"/>
              <w:right w:w="40" w:type="dxa"/>
            </w:tcMar>
            <w:vAlign w:val="center"/>
          </w:tcPr>
          <w:p w:rsidR="000510F9" w:rsidRPr="004801E7" w:rsidP="002F49F4" w14:paraId="770EBF10"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p>
        </w:tc>
        <w:tc>
          <w:tcPr>
            <w:tcW w:w="1530" w:type="dxa"/>
            <w:shd w:val="clear" w:color="auto" w:fill="auto"/>
            <w:tcMar>
              <w:top w:w="0" w:type="dxa"/>
              <w:left w:w="40" w:type="dxa"/>
              <w:bottom w:w="0" w:type="dxa"/>
              <w:right w:w="40" w:type="dxa"/>
            </w:tcMar>
            <w:vAlign w:val="center"/>
          </w:tcPr>
          <w:p w:rsidR="000510F9" w:rsidRPr="004801E7" w:rsidP="002F49F4" w14:paraId="0BC4BB88"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p>
        </w:tc>
        <w:tc>
          <w:tcPr>
            <w:tcW w:w="1980" w:type="dxa"/>
            <w:shd w:val="clear" w:color="auto" w:fill="auto"/>
            <w:tcMar>
              <w:top w:w="0" w:type="dxa"/>
              <w:left w:w="40" w:type="dxa"/>
              <w:bottom w:w="0" w:type="dxa"/>
              <w:right w:w="40" w:type="dxa"/>
            </w:tcMar>
            <w:vAlign w:val="center"/>
          </w:tcPr>
          <w:p w:rsidR="000510F9" w:rsidRPr="004801E7" w:rsidP="002F49F4" w14:paraId="155B077B"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r>
      <w:tr w14:paraId="652C10BA" w14:textId="77777777" w:rsidTr="004801E7">
        <w:tblPrEx>
          <w:tblW w:w="10090" w:type="dxa"/>
          <w:tblInd w:w="-60" w:type="dxa"/>
          <w:tblLayout w:type="fixed"/>
          <w:tblLook w:val="0600"/>
        </w:tblPrEx>
        <w:trPr>
          <w:trHeight w:val="280"/>
        </w:trPr>
        <w:tc>
          <w:tcPr>
            <w:tcW w:w="4960" w:type="dxa"/>
            <w:shd w:val="clear" w:color="auto" w:fill="auto"/>
            <w:tcMar>
              <w:top w:w="0" w:type="dxa"/>
              <w:left w:w="40" w:type="dxa"/>
              <w:bottom w:w="0" w:type="dxa"/>
              <w:right w:w="40" w:type="dxa"/>
            </w:tcMar>
            <w:vAlign w:val="center"/>
          </w:tcPr>
          <w:p w:rsidR="000510F9" w:rsidRPr="004801E7" w:rsidP="002F49F4" w14:paraId="48FA4E12" w14:textId="77777777">
            <w:pPr>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Inactive (check-box)</w:t>
            </w:r>
          </w:p>
        </w:tc>
        <w:tc>
          <w:tcPr>
            <w:tcW w:w="1620" w:type="dxa"/>
            <w:shd w:val="clear" w:color="auto" w:fill="auto"/>
            <w:tcMar>
              <w:top w:w="0" w:type="dxa"/>
              <w:left w:w="40" w:type="dxa"/>
              <w:bottom w:w="0" w:type="dxa"/>
              <w:right w:w="40" w:type="dxa"/>
            </w:tcMar>
            <w:vAlign w:val="center"/>
          </w:tcPr>
          <w:p w:rsidR="000510F9" w:rsidRPr="004801E7" w:rsidP="002F49F4" w14:paraId="4591E8BF"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c>
          <w:tcPr>
            <w:tcW w:w="1530" w:type="dxa"/>
            <w:shd w:val="clear" w:color="auto" w:fill="auto"/>
            <w:tcMar>
              <w:top w:w="0" w:type="dxa"/>
              <w:left w:w="40" w:type="dxa"/>
              <w:bottom w:w="0" w:type="dxa"/>
              <w:right w:w="40" w:type="dxa"/>
            </w:tcMar>
            <w:vAlign w:val="center"/>
          </w:tcPr>
          <w:p w:rsidR="000510F9" w:rsidRPr="004801E7" w:rsidP="002F49F4" w14:paraId="099AC9EC"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c>
          <w:tcPr>
            <w:tcW w:w="1980" w:type="dxa"/>
            <w:shd w:val="clear" w:color="auto" w:fill="auto"/>
            <w:tcMar>
              <w:top w:w="0" w:type="dxa"/>
              <w:left w:w="40" w:type="dxa"/>
              <w:bottom w:w="0" w:type="dxa"/>
              <w:right w:w="40" w:type="dxa"/>
            </w:tcMar>
            <w:vAlign w:val="center"/>
          </w:tcPr>
          <w:p w:rsidR="000510F9" w:rsidRPr="004801E7" w:rsidP="002F49F4" w14:paraId="124110BE"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r>
      <w:tr w14:paraId="4F6307FC" w14:textId="77777777" w:rsidTr="004801E7">
        <w:tblPrEx>
          <w:tblW w:w="10090" w:type="dxa"/>
          <w:tblInd w:w="-60" w:type="dxa"/>
          <w:tblLayout w:type="fixed"/>
          <w:tblLook w:val="0600"/>
        </w:tblPrEx>
        <w:trPr>
          <w:trHeight w:val="280"/>
        </w:trPr>
        <w:tc>
          <w:tcPr>
            <w:tcW w:w="4960" w:type="dxa"/>
            <w:shd w:val="clear" w:color="auto" w:fill="auto"/>
            <w:tcMar>
              <w:top w:w="0" w:type="dxa"/>
              <w:left w:w="40" w:type="dxa"/>
              <w:bottom w:w="0" w:type="dxa"/>
              <w:right w:w="40" w:type="dxa"/>
            </w:tcMar>
            <w:vAlign w:val="center"/>
          </w:tcPr>
          <w:p w:rsidR="000510F9" w:rsidRPr="004801E7" w:rsidP="002F49F4" w14:paraId="668AA940" w14:textId="20287ABC">
            <w:pPr>
              <w:pBdr>
                <w:top w:val="nil"/>
                <w:left w:val="nil"/>
                <w:bottom w:val="nil"/>
                <w:right w:val="nil"/>
                <w:between w:val="nil"/>
              </w:pBdr>
              <w:autoSpaceDE/>
              <w:autoSpaceDN/>
              <w:rPr>
                <w:rFonts w:eastAsia="Arial" w:asciiTheme="minorHAnsi" w:hAnsiTheme="minorHAnsi" w:cstheme="minorHAnsi"/>
                <w:color w:val="000000"/>
                <w:sz w:val="20"/>
                <w:szCs w:val="20"/>
                <w:lang w:val="en"/>
              </w:rPr>
            </w:pPr>
            <w:r>
              <w:rPr>
                <w:rFonts w:eastAsia="Arial" w:asciiTheme="minorHAnsi" w:hAnsiTheme="minorHAnsi" w:cstheme="minorHAnsi"/>
                <w:color w:val="000000"/>
                <w:sz w:val="20"/>
                <w:szCs w:val="20"/>
                <w:lang w:val="en"/>
              </w:rPr>
              <w:t>Date of First Day W</w:t>
            </w:r>
            <w:r w:rsidRPr="004801E7">
              <w:rPr>
                <w:rFonts w:eastAsia="Arial" w:asciiTheme="minorHAnsi" w:hAnsiTheme="minorHAnsi" w:cstheme="minorHAnsi"/>
                <w:color w:val="000000"/>
                <w:sz w:val="20"/>
                <w:szCs w:val="20"/>
                <w:lang w:val="en"/>
              </w:rPr>
              <w:t>hen Inactive</w:t>
            </w:r>
          </w:p>
        </w:tc>
        <w:tc>
          <w:tcPr>
            <w:tcW w:w="1620" w:type="dxa"/>
            <w:shd w:val="clear" w:color="auto" w:fill="auto"/>
            <w:tcMar>
              <w:top w:w="0" w:type="dxa"/>
              <w:left w:w="40" w:type="dxa"/>
              <w:bottom w:w="0" w:type="dxa"/>
              <w:right w:w="40" w:type="dxa"/>
            </w:tcMar>
            <w:vAlign w:val="center"/>
          </w:tcPr>
          <w:p w:rsidR="000510F9" w:rsidRPr="004801E7" w:rsidP="002F49F4" w14:paraId="708BFBDA"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c>
          <w:tcPr>
            <w:tcW w:w="1530" w:type="dxa"/>
            <w:shd w:val="clear" w:color="auto" w:fill="auto"/>
            <w:tcMar>
              <w:top w:w="0" w:type="dxa"/>
              <w:left w:w="40" w:type="dxa"/>
              <w:bottom w:w="0" w:type="dxa"/>
              <w:right w:w="40" w:type="dxa"/>
            </w:tcMar>
            <w:vAlign w:val="center"/>
          </w:tcPr>
          <w:p w:rsidR="000510F9" w:rsidRPr="004801E7" w:rsidP="002F49F4" w14:paraId="4549C0D9"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c>
          <w:tcPr>
            <w:tcW w:w="1980" w:type="dxa"/>
            <w:shd w:val="clear" w:color="auto" w:fill="auto"/>
            <w:tcMar>
              <w:top w:w="0" w:type="dxa"/>
              <w:left w:w="40" w:type="dxa"/>
              <w:bottom w:w="0" w:type="dxa"/>
              <w:right w:w="40" w:type="dxa"/>
            </w:tcMar>
            <w:vAlign w:val="center"/>
          </w:tcPr>
          <w:p w:rsidR="000510F9" w:rsidRPr="004801E7" w:rsidP="002F49F4" w14:paraId="397818FA"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r>
      <w:tr w14:paraId="56ACBB4D" w14:textId="77777777" w:rsidTr="004801E7">
        <w:tblPrEx>
          <w:tblW w:w="10090" w:type="dxa"/>
          <w:tblInd w:w="-60" w:type="dxa"/>
          <w:tblLayout w:type="fixed"/>
          <w:tblLook w:val="0600"/>
        </w:tblPrEx>
        <w:trPr>
          <w:trHeight w:val="280"/>
        </w:trPr>
        <w:tc>
          <w:tcPr>
            <w:tcW w:w="4960" w:type="dxa"/>
            <w:shd w:val="clear" w:color="auto" w:fill="auto"/>
            <w:tcMar>
              <w:top w:w="0" w:type="dxa"/>
              <w:left w:w="40" w:type="dxa"/>
              <w:bottom w:w="0" w:type="dxa"/>
              <w:right w:w="40" w:type="dxa"/>
            </w:tcMar>
            <w:vAlign w:val="center"/>
          </w:tcPr>
          <w:p w:rsidR="000510F9" w:rsidRPr="004801E7" w:rsidP="002F49F4" w14:paraId="25362E3B" w14:textId="77777777">
            <w:pPr>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Brief Explanation Why Inactive</w:t>
            </w:r>
          </w:p>
        </w:tc>
        <w:tc>
          <w:tcPr>
            <w:tcW w:w="1620" w:type="dxa"/>
            <w:shd w:val="clear" w:color="auto" w:fill="auto"/>
            <w:tcMar>
              <w:top w:w="0" w:type="dxa"/>
              <w:left w:w="40" w:type="dxa"/>
              <w:bottom w:w="0" w:type="dxa"/>
              <w:right w:w="40" w:type="dxa"/>
            </w:tcMar>
            <w:vAlign w:val="center"/>
          </w:tcPr>
          <w:p w:rsidR="000510F9" w:rsidRPr="004801E7" w:rsidP="002F49F4" w14:paraId="2A98658D"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c>
          <w:tcPr>
            <w:tcW w:w="1530" w:type="dxa"/>
            <w:shd w:val="clear" w:color="auto" w:fill="auto"/>
            <w:tcMar>
              <w:top w:w="0" w:type="dxa"/>
              <w:left w:w="40" w:type="dxa"/>
              <w:bottom w:w="0" w:type="dxa"/>
              <w:right w:w="40" w:type="dxa"/>
            </w:tcMar>
            <w:vAlign w:val="center"/>
          </w:tcPr>
          <w:p w:rsidR="000510F9" w:rsidRPr="004801E7" w:rsidP="002F49F4" w14:paraId="337C9D14"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c>
          <w:tcPr>
            <w:tcW w:w="1980" w:type="dxa"/>
            <w:shd w:val="clear" w:color="auto" w:fill="auto"/>
            <w:tcMar>
              <w:top w:w="0" w:type="dxa"/>
              <w:left w:w="40" w:type="dxa"/>
              <w:bottom w:w="0" w:type="dxa"/>
              <w:right w:w="40" w:type="dxa"/>
            </w:tcMar>
            <w:vAlign w:val="center"/>
          </w:tcPr>
          <w:p w:rsidR="000510F9" w:rsidRPr="004801E7" w:rsidP="002F49F4" w14:paraId="4EA2CD59"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r>
      <w:tr w14:paraId="0004221A" w14:textId="77777777" w:rsidTr="004801E7">
        <w:tblPrEx>
          <w:tblW w:w="10090" w:type="dxa"/>
          <w:tblInd w:w="-60" w:type="dxa"/>
          <w:tblLayout w:type="fixed"/>
          <w:tblLook w:val="0600"/>
        </w:tblPrEx>
        <w:trPr>
          <w:trHeight w:val="280"/>
        </w:trPr>
        <w:tc>
          <w:tcPr>
            <w:tcW w:w="4960" w:type="dxa"/>
            <w:shd w:val="clear" w:color="auto" w:fill="auto"/>
            <w:tcMar>
              <w:top w:w="0" w:type="dxa"/>
              <w:left w:w="40" w:type="dxa"/>
              <w:bottom w:w="0" w:type="dxa"/>
              <w:right w:w="40" w:type="dxa"/>
            </w:tcMar>
            <w:vAlign w:val="center"/>
          </w:tcPr>
          <w:p w:rsidR="000510F9" w:rsidRPr="004801E7" w:rsidP="002F49F4" w14:paraId="3B9A6F5C" w14:textId="77777777">
            <w:pPr>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Date of Last Day when Inactive</w:t>
            </w:r>
          </w:p>
        </w:tc>
        <w:tc>
          <w:tcPr>
            <w:tcW w:w="1620" w:type="dxa"/>
            <w:shd w:val="clear" w:color="auto" w:fill="auto"/>
            <w:tcMar>
              <w:top w:w="0" w:type="dxa"/>
              <w:left w:w="40" w:type="dxa"/>
              <w:bottom w:w="0" w:type="dxa"/>
              <w:right w:w="40" w:type="dxa"/>
            </w:tcMar>
            <w:vAlign w:val="center"/>
          </w:tcPr>
          <w:p w:rsidR="000510F9" w:rsidRPr="004801E7" w:rsidP="002F49F4" w14:paraId="2EAEF5F6"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c>
          <w:tcPr>
            <w:tcW w:w="1530" w:type="dxa"/>
            <w:shd w:val="clear" w:color="auto" w:fill="auto"/>
            <w:tcMar>
              <w:top w:w="0" w:type="dxa"/>
              <w:left w:w="40" w:type="dxa"/>
              <w:bottom w:w="0" w:type="dxa"/>
              <w:right w:w="40" w:type="dxa"/>
            </w:tcMar>
            <w:vAlign w:val="center"/>
          </w:tcPr>
          <w:p w:rsidR="000510F9" w:rsidRPr="004801E7" w:rsidP="002F49F4" w14:paraId="091EBA88"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c>
          <w:tcPr>
            <w:tcW w:w="1980" w:type="dxa"/>
            <w:shd w:val="clear" w:color="auto" w:fill="auto"/>
            <w:tcMar>
              <w:top w:w="0" w:type="dxa"/>
              <w:left w:w="40" w:type="dxa"/>
              <w:bottom w:w="0" w:type="dxa"/>
              <w:right w:w="40" w:type="dxa"/>
            </w:tcMar>
            <w:vAlign w:val="center"/>
          </w:tcPr>
          <w:p w:rsidR="000510F9" w:rsidRPr="004801E7" w:rsidP="002F49F4" w14:paraId="7AE6B6EA"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r>
    </w:tbl>
    <w:p w:rsidR="000510F9" w:rsidRPr="000510F9" w:rsidP="002F49F4" w14:paraId="399CF2EC" w14:textId="77777777">
      <w:pPr>
        <w:widowControl/>
        <w:pBdr>
          <w:top w:val="nil"/>
          <w:left w:val="nil"/>
          <w:bottom w:val="nil"/>
          <w:right w:val="nil"/>
          <w:between w:val="nil"/>
        </w:pBdr>
        <w:autoSpaceDE/>
        <w:autoSpaceDN/>
        <w:rPr>
          <w:rFonts w:eastAsia="Times New Roman" w:asciiTheme="minorHAnsi" w:hAnsiTheme="minorHAnsi" w:cstheme="minorHAnsi"/>
          <w:b/>
          <w:color w:val="000000"/>
          <w:sz w:val="22"/>
          <w:lang w:val="en"/>
        </w:rPr>
      </w:pPr>
    </w:p>
    <w:p w:rsidR="000510F9" w:rsidRPr="000510F9" w:rsidP="002F49F4" w14:paraId="55201968" w14:textId="77777777">
      <w:pPr>
        <w:widowControl/>
        <w:pBdr>
          <w:top w:val="nil"/>
          <w:left w:val="nil"/>
          <w:bottom w:val="nil"/>
          <w:right w:val="nil"/>
          <w:between w:val="nil"/>
        </w:pBdr>
        <w:autoSpaceDE/>
        <w:autoSpaceDN/>
        <w:rPr>
          <w:rFonts w:eastAsia="Times New Roman" w:asciiTheme="minorHAnsi" w:hAnsiTheme="minorHAnsi" w:cstheme="minorHAnsi"/>
          <w:b/>
          <w:color w:val="000000"/>
          <w:sz w:val="22"/>
          <w:lang w:val="en"/>
        </w:rPr>
      </w:pPr>
    </w:p>
    <w:p w:rsidR="000510F9" w:rsidRPr="000510F9" w:rsidP="007D0D88" w14:paraId="4B7B9208" w14:textId="6F720408">
      <w:pPr>
        <w:keepNext/>
        <w:keepLines/>
        <w:widowControl/>
        <w:pBdr>
          <w:top w:val="nil"/>
          <w:left w:val="nil"/>
          <w:bottom w:val="nil"/>
          <w:right w:val="nil"/>
          <w:between w:val="nil"/>
        </w:pBdr>
        <w:autoSpaceDE/>
        <w:autoSpaceDN/>
        <w:rPr>
          <w:rFonts w:eastAsia="Times New Roman" w:cs="Times New Roman"/>
          <w:color w:val="000000"/>
          <w:szCs w:val="24"/>
          <w:lang w:val="en"/>
        </w:rPr>
      </w:pPr>
      <w:r w:rsidRPr="000510F9">
        <w:rPr>
          <w:rFonts w:eastAsia="Times New Roman" w:cs="Times New Roman"/>
          <w:b/>
          <w:color w:val="000000"/>
          <w:szCs w:val="24"/>
          <w:lang w:val="en"/>
        </w:rPr>
        <w:t>Table 4.</w:t>
      </w:r>
      <w:r w:rsidR="004C1C66">
        <w:rPr>
          <w:rFonts w:eastAsia="Times New Roman" w:cs="Times New Roman"/>
          <w:color w:val="000000"/>
          <w:szCs w:val="24"/>
          <w:lang w:val="en"/>
        </w:rPr>
        <w:t xml:space="preserve"> </w:t>
      </w:r>
      <w:r w:rsidRPr="000510F9">
        <w:rPr>
          <w:rFonts w:eastAsia="Times New Roman" w:cs="Times New Roman"/>
          <w:color w:val="000000"/>
          <w:szCs w:val="24"/>
          <w:lang w:val="en"/>
        </w:rPr>
        <w:t>Data fields completed on catcher vessel and catcher/processor paper logbooks on each active fishing day. An X indicates that the field is submitted by the user on the form.</w:t>
      </w:r>
    </w:p>
    <w:tbl>
      <w:tblPr>
        <w:tblW w:w="101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4960"/>
        <w:gridCol w:w="1620"/>
        <w:gridCol w:w="1545"/>
        <w:gridCol w:w="1995"/>
      </w:tblGrid>
      <w:tr w14:paraId="609C1F00" w14:textId="77777777" w:rsidTr="000510F9">
        <w:tblPrEx>
          <w:tblW w:w="101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Ex>
        <w:trPr>
          <w:trHeight w:val="280"/>
          <w:tblHeader/>
        </w:trPr>
        <w:tc>
          <w:tcPr>
            <w:tcW w:w="4960" w:type="dxa"/>
            <w:vMerge w:val="restart"/>
            <w:shd w:val="clear" w:color="auto" w:fill="C6D9F0" w:themeFill="text2" w:themeFillTint="33"/>
            <w:tcMar>
              <w:top w:w="0" w:type="dxa"/>
              <w:left w:w="40" w:type="dxa"/>
              <w:bottom w:w="0" w:type="dxa"/>
              <w:right w:w="40" w:type="dxa"/>
            </w:tcMar>
            <w:vAlign w:val="center"/>
          </w:tcPr>
          <w:p w:rsidR="000510F9" w:rsidRPr="000510F9" w:rsidP="004052A6" w14:paraId="5E9E2248" w14:textId="77777777">
            <w:pPr>
              <w:keepNext/>
              <w:keepLines/>
              <w:pBdr>
                <w:top w:val="nil"/>
                <w:left w:val="nil"/>
                <w:bottom w:val="nil"/>
                <w:right w:val="nil"/>
                <w:between w:val="nil"/>
              </w:pBdr>
              <w:autoSpaceDE/>
              <w:autoSpaceDN/>
              <w:jc w:val="center"/>
              <w:rPr>
                <w:rFonts w:eastAsia="Arial" w:asciiTheme="minorHAnsi" w:hAnsiTheme="minorHAnsi" w:cstheme="minorHAnsi"/>
                <w:b/>
                <w:color w:val="000000"/>
                <w:sz w:val="22"/>
                <w:lang w:val="en"/>
              </w:rPr>
            </w:pPr>
            <w:r w:rsidRPr="000510F9">
              <w:rPr>
                <w:rFonts w:eastAsia="Arial" w:asciiTheme="minorHAnsi" w:hAnsiTheme="minorHAnsi" w:cstheme="minorHAnsi"/>
                <w:b/>
                <w:color w:val="000000"/>
                <w:sz w:val="22"/>
                <w:lang w:val="en"/>
              </w:rPr>
              <w:t>Data Field</w:t>
            </w:r>
          </w:p>
        </w:tc>
        <w:tc>
          <w:tcPr>
            <w:tcW w:w="5160" w:type="dxa"/>
            <w:gridSpan w:val="3"/>
            <w:shd w:val="clear" w:color="auto" w:fill="C6D9F0" w:themeFill="text2" w:themeFillTint="33"/>
            <w:tcMar>
              <w:top w:w="0" w:type="dxa"/>
              <w:left w:w="40" w:type="dxa"/>
              <w:bottom w:w="0" w:type="dxa"/>
              <w:right w:w="40" w:type="dxa"/>
            </w:tcMar>
            <w:vAlign w:val="bottom"/>
          </w:tcPr>
          <w:p w:rsidR="000510F9" w:rsidRPr="000510F9" w:rsidP="004052A6" w14:paraId="73961B24" w14:textId="77777777">
            <w:pPr>
              <w:keepNext/>
              <w:keepLines/>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b/>
                <w:color w:val="000000"/>
                <w:sz w:val="22"/>
                <w:lang w:val="en"/>
              </w:rPr>
              <w:t>Paper Logbook Type</w:t>
            </w:r>
          </w:p>
        </w:tc>
      </w:tr>
      <w:tr w14:paraId="0A7BD99B" w14:textId="77777777" w:rsidTr="000510F9">
        <w:tblPrEx>
          <w:tblW w:w="10120" w:type="dxa"/>
          <w:tblInd w:w="-60" w:type="dxa"/>
          <w:tblLayout w:type="fixed"/>
          <w:tblLook w:val="0600"/>
        </w:tblPrEx>
        <w:trPr>
          <w:trHeight w:val="800"/>
          <w:tblHeader/>
        </w:trPr>
        <w:tc>
          <w:tcPr>
            <w:tcW w:w="4960" w:type="dxa"/>
            <w:vMerge/>
            <w:shd w:val="clear" w:color="auto" w:fill="C6D9F0" w:themeFill="text2" w:themeFillTint="33"/>
            <w:tcMar>
              <w:top w:w="100" w:type="dxa"/>
              <w:left w:w="100" w:type="dxa"/>
              <w:bottom w:w="100" w:type="dxa"/>
              <w:right w:w="100" w:type="dxa"/>
            </w:tcMar>
          </w:tcPr>
          <w:p w:rsidR="000510F9" w:rsidRPr="000510F9" w:rsidP="004052A6" w14:paraId="605E24A1" w14:textId="77777777">
            <w:pPr>
              <w:keepNext/>
              <w:keepLines/>
              <w:pBdr>
                <w:top w:val="nil"/>
                <w:left w:val="nil"/>
                <w:bottom w:val="nil"/>
                <w:right w:val="nil"/>
                <w:between w:val="nil"/>
              </w:pBdr>
              <w:autoSpaceDE/>
              <w:autoSpaceDN/>
              <w:rPr>
                <w:rFonts w:eastAsia="Arial" w:asciiTheme="minorHAnsi" w:hAnsiTheme="minorHAnsi" w:cstheme="minorHAnsi"/>
                <w:color w:val="000000"/>
                <w:sz w:val="22"/>
                <w:lang w:val="en"/>
              </w:rPr>
            </w:pPr>
          </w:p>
        </w:tc>
        <w:tc>
          <w:tcPr>
            <w:tcW w:w="1620" w:type="dxa"/>
            <w:shd w:val="clear" w:color="auto" w:fill="FDEADA" w:themeFill="accent6" w:themeFillTint="33"/>
            <w:tcMar>
              <w:top w:w="0" w:type="dxa"/>
              <w:left w:w="40" w:type="dxa"/>
              <w:bottom w:w="0" w:type="dxa"/>
              <w:right w:w="40" w:type="dxa"/>
            </w:tcMar>
            <w:vAlign w:val="center"/>
          </w:tcPr>
          <w:p w:rsidR="000510F9" w:rsidRPr="000510F9" w:rsidP="004052A6" w14:paraId="16B02855" w14:textId="77777777">
            <w:pPr>
              <w:keepNext/>
              <w:keepLines/>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b/>
                <w:color w:val="000000"/>
                <w:sz w:val="22"/>
                <w:lang w:val="en"/>
              </w:rPr>
              <w:t>Catcher Vessel Trawl DFL</w:t>
            </w:r>
          </w:p>
        </w:tc>
        <w:tc>
          <w:tcPr>
            <w:tcW w:w="1545" w:type="dxa"/>
            <w:shd w:val="clear" w:color="auto" w:fill="FDEADA" w:themeFill="accent6" w:themeFillTint="33"/>
            <w:tcMar>
              <w:top w:w="0" w:type="dxa"/>
              <w:left w:w="40" w:type="dxa"/>
              <w:bottom w:w="0" w:type="dxa"/>
              <w:right w:w="40" w:type="dxa"/>
            </w:tcMar>
            <w:vAlign w:val="center"/>
          </w:tcPr>
          <w:p w:rsidR="000510F9" w:rsidRPr="000510F9" w:rsidP="004052A6" w14:paraId="7F07F14F" w14:textId="77777777">
            <w:pPr>
              <w:keepNext/>
              <w:keepLines/>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b/>
                <w:color w:val="000000"/>
                <w:sz w:val="22"/>
                <w:lang w:val="en"/>
              </w:rPr>
              <w:t>Catcher Vessel Longline/Pot DFL</w:t>
            </w:r>
          </w:p>
        </w:tc>
        <w:tc>
          <w:tcPr>
            <w:tcW w:w="1995" w:type="dxa"/>
            <w:shd w:val="clear" w:color="auto" w:fill="FDEADA" w:themeFill="accent6" w:themeFillTint="33"/>
            <w:tcMar>
              <w:top w:w="0" w:type="dxa"/>
              <w:left w:w="40" w:type="dxa"/>
              <w:bottom w:w="0" w:type="dxa"/>
              <w:right w:w="40" w:type="dxa"/>
            </w:tcMar>
            <w:vAlign w:val="center"/>
          </w:tcPr>
          <w:p w:rsidR="000510F9" w:rsidRPr="000510F9" w:rsidP="004052A6" w14:paraId="6EC158E2" w14:textId="77777777">
            <w:pPr>
              <w:keepNext/>
              <w:keepLines/>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b/>
                <w:color w:val="000000"/>
                <w:sz w:val="22"/>
                <w:lang w:val="en"/>
              </w:rPr>
              <w:t>Catcher/Processor Longline/Pot DCPL</w:t>
            </w:r>
          </w:p>
        </w:tc>
      </w:tr>
      <w:tr w14:paraId="729AFA77" w14:textId="77777777" w:rsidTr="00DA76B0">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vAlign w:val="bottom"/>
          </w:tcPr>
          <w:p w:rsidR="000510F9" w:rsidRPr="000510F9" w:rsidP="002F49F4" w14:paraId="4C57BA64"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Page Number</w:t>
            </w:r>
          </w:p>
        </w:tc>
        <w:tc>
          <w:tcPr>
            <w:tcW w:w="1620" w:type="dxa"/>
            <w:shd w:val="clear" w:color="auto" w:fill="auto"/>
            <w:tcMar>
              <w:top w:w="0" w:type="dxa"/>
              <w:left w:w="40" w:type="dxa"/>
              <w:bottom w:w="0" w:type="dxa"/>
              <w:right w:w="40" w:type="dxa"/>
            </w:tcMar>
            <w:vAlign w:val="center"/>
          </w:tcPr>
          <w:p w:rsidR="000510F9" w:rsidRPr="000510F9" w:rsidP="002F49F4" w14:paraId="5C96792D"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000510F9" w:rsidRPr="000510F9" w:rsidP="002F49F4" w14:paraId="13B38DF0"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000510F9" w:rsidRPr="000510F9" w:rsidP="002F49F4" w14:paraId="6A58FAD0"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14:paraId="1D77B3CC" w14:textId="77777777" w:rsidTr="00DA76B0">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0510F9" w:rsidRPr="000510F9" w:rsidP="002F49F4" w14:paraId="3E879F91"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Operator Printed Name and Signature</w:t>
            </w:r>
          </w:p>
        </w:tc>
        <w:tc>
          <w:tcPr>
            <w:tcW w:w="1620" w:type="dxa"/>
            <w:shd w:val="clear" w:color="auto" w:fill="auto"/>
            <w:tcMar>
              <w:top w:w="0" w:type="dxa"/>
              <w:left w:w="40" w:type="dxa"/>
              <w:bottom w:w="0" w:type="dxa"/>
              <w:right w:w="40" w:type="dxa"/>
            </w:tcMar>
            <w:vAlign w:val="center"/>
          </w:tcPr>
          <w:p w:rsidR="000510F9" w:rsidRPr="000510F9" w:rsidP="002F49F4" w14:paraId="74014CB9"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000510F9" w:rsidRPr="000510F9" w:rsidP="002F49F4" w14:paraId="70E9473F"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000510F9" w:rsidRPr="000510F9" w:rsidP="002F49F4" w14:paraId="405F2769"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14:paraId="77ECAEC4" w14:textId="77777777" w:rsidTr="00DA76B0">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0510F9" w:rsidRPr="000510F9" w:rsidP="002F49F4" w14:paraId="14396BFC"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Name of Vessel</w:t>
            </w:r>
          </w:p>
        </w:tc>
        <w:tc>
          <w:tcPr>
            <w:tcW w:w="1620" w:type="dxa"/>
            <w:shd w:val="clear" w:color="auto" w:fill="auto"/>
            <w:tcMar>
              <w:top w:w="0" w:type="dxa"/>
              <w:left w:w="40" w:type="dxa"/>
              <w:bottom w:w="0" w:type="dxa"/>
              <w:right w:w="40" w:type="dxa"/>
            </w:tcMar>
            <w:vAlign w:val="center"/>
          </w:tcPr>
          <w:p w:rsidR="000510F9" w:rsidRPr="000510F9" w:rsidP="002F49F4" w14:paraId="79F051F9"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000510F9" w:rsidRPr="000510F9" w:rsidP="002F49F4" w14:paraId="1385BCD7"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000510F9" w:rsidRPr="000510F9" w:rsidP="002F49F4" w14:paraId="0CAA2F7E"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14:paraId="688FC551" w14:textId="77777777" w:rsidTr="00DA76B0">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0510F9" w:rsidRPr="000510F9" w:rsidP="002F49F4" w14:paraId="4DF985AC"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FFP or Federal Crab Vessel permit number</w:t>
            </w:r>
          </w:p>
        </w:tc>
        <w:tc>
          <w:tcPr>
            <w:tcW w:w="1620" w:type="dxa"/>
            <w:shd w:val="clear" w:color="auto" w:fill="auto"/>
            <w:tcMar>
              <w:top w:w="0" w:type="dxa"/>
              <w:left w:w="40" w:type="dxa"/>
              <w:bottom w:w="0" w:type="dxa"/>
              <w:right w:w="40" w:type="dxa"/>
            </w:tcMar>
            <w:vAlign w:val="center"/>
          </w:tcPr>
          <w:p w:rsidR="000510F9" w:rsidRPr="000510F9" w:rsidP="002F49F4" w14:paraId="7889E3AF"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000510F9" w:rsidRPr="000510F9" w:rsidP="002F49F4" w14:paraId="5CF0A65C"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000510F9" w:rsidRPr="000510F9" w:rsidP="002F49F4" w14:paraId="172B05F2"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14:paraId="4139326B" w14:textId="77777777" w:rsidTr="00DA76B0">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0510F9" w:rsidRPr="000510F9" w:rsidP="002F49F4" w14:paraId="6E919B4D"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ADF&amp;G Vessel registration number</w:t>
            </w:r>
          </w:p>
        </w:tc>
        <w:tc>
          <w:tcPr>
            <w:tcW w:w="1620" w:type="dxa"/>
            <w:shd w:val="clear" w:color="auto" w:fill="auto"/>
            <w:tcMar>
              <w:top w:w="0" w:type="dxa"/>
              <w:left w:w="40" w:type="dxa"/>
              <w:bottom w:w="0" w:type="dxa"/>
              <w:right w:w="40" w:type="dxa"/>
            </w:tcMar>
            <w:vAlign w:val="center"/>
          </w:tcPr>
          <w:p w:rsidR="000510F9" w:rsidRPr="000510F9" w:rsidP="002F49F4" w14:paraId="62FFC1DF"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000510F9" w:rsidRPr="000510F9" w:rsidP="002F49F4" w14:paraId="08BD6D3E"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000510F9" w:rsidRPr="000510F9" w:rsidP="002F49F4" w14:paraId="6614A635"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r>
      <w:tr w14:paraId="6AFFE657" w14:textId="77777777" w:rsidTr="00DA76B0">
        <w:tblPrEx>
          <w:tblW w:w="10120" w:type="dxa"/>
          <w:tblInd w:w="-60" w:type="dxa"/>
          <w:tblLayout w:type="fixed"/>
          <w:tblLook w:val="0600"/>
        </w:tblPrEx>
        <w:trPr>
          <w:trHeight w:val="84"/>
        </w:trPr>
        <w:tc>
          <w:tcPr>
            <w:tcW w:w="4960" w:type="dxa"/>
            <w:shd w:val="clear" w:color="auto" w:fill="auto"/>
            <w:tcMar>
              <w:top w:w="0" w:type="dxa"/>
              <w:left w:w="40" w:type="dxa"/>
              <w:bottom w:w="0" w:type="dxa"/>
              <w:right w:w="40" w:type="dxa"/>
            </w:tcMar>
          </w:tcPr>
          <w:p w:rsidR="000510F9" w:rsidRPr="000510F9" w:rsidP="002F49F4" w14:paraId="4A5013AE"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ADF&amp;G Processor Code</w:t>
            </w:r>
          </w:p>
        </w:tc>
        <w:tc>
          <w:tcPr>
            <w:tcW w:w="1620" w:type="dxa"/>
            <w:shd w:val="clear" w:color="auto" w:fill="auto"/>
            <w:tcMar>
              <w:top w:w="0" w:type="dxa"/>
              <w:left w:w="40" w:type="dxa"/>
              <w:bottom w:w="0" w:type="dxa"/>
              <w:right w:w="40" w:type="dxa"/>
            </w:tcMar>
            <w:vAlign w:val="center"/>
          </w:tcPr>
          <w:p w:rsidR="000510F9" w:rsidRPr="000510F9" w:rsidP="002F49F4" w14:paraId="7D0FC7C2"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c>
          <w:tcPr>
            <w:tcW w:w="1545" w:type="dxa"/>
            <w:shd w:val="clear" w:color="auto" w:fill="auto"/>
            <w:tcMar>
              <w:top w:w="0" w:type="dxa"/>
              <w:left w:w="40" w:type="dxa"/>
              <w:bottom w:w="0" w:type="dxa"/>
              <w:right w:w="40" w:type="dxa"/>
            </w:tcMar>
            <w:vAlign w:val="center"/>
          </w:tcPr>
          <w:p w:rsidR="000510F9" w:rsidRPr="000510F9" w:rsidP="002F49F4" w14:paraId="616F5D9A"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c>
          <w:tcPr>
            <w:tcW w:w="1995" w:type="dxa"/>
            <w:shd w:val="clear" w:color="auto" w:fill="auto"/>
            <w:tcMar>
              <w:top w:w="0" w:type="dxa"/>
              <w:left w:w="40" w:type="dxa"/>
              <w:bottom w:w="0" w:type="dxa"/>
              <w:right w:w="40" w:type="dxa"/>
            </w:tcMar>
            <w:vAlign w:val="center"/>
          </w:tcPr>
          <w:p w:rsidR="000510F9" w:rsidRPr="000510F9" w:rsidP="002F49F4" w14:paraId="0866CE2A"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14:paraId="07A81C2A" w14:textId="77777777" w:rsidTr="00DA76B0">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0510F9" w:rsidRPr="000510F9" w:rsidP="002F49F4" w14:paraId="76348393"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IFQ permit number of the operator</w:t>
            </w:r>
          </w:p>
        </w:tc>
        <w:tc>
          <w:tcPr>
            <w:tcW w:w="1620" w:type="dxa"/>
            <w:shd w:val="clear" w:color="auto" w:fill="auto"/>
            <w:tcMar>
              <w:top w:w="0" w:type="dxa"/>
              <w:left w:w="40" w:type="dxa"/>
              <w:bottom w:w="0" w:type="dxa"/>
              <w:right w:w="40" w:type="dxa"/>
            </w:tcMar>
            <w:vAlign w:val="center"/>
          </w:tcPr>
          <w:p w:rsidR="000510F9" w:rsidRPr="000510F9" w:rsidP="002F49F4" w14:paraId="57A894DD"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c>
          <w:tcPr>
            <w:tcW w:w="1545" w:type="dxa"/>
            <w:shd w:val="clear" w:color="auto" w:fill="auto"/>
            <w:tcMar>
              <w:top w:w="0" w:type="dxa"/>
              <w:left w:w="40" w:type="dxa"/>
              <w:bottom w:w="0" w:type="dxa"/>
              <w:right w:w="40" w:type="dxa"/>
            </w:tcMar>
            <w:vAlign w:val="center"/>
          </w:tcPr>
          <w:p w:rsidR="000510F9" w:rsidRPr="000510F9" w:rsidP="002F49F4" w14:paraId="7963C2DD"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000510F9" w:rsidRPr="000510F9" w:rsidP="002F49F4" w14:paraId="03379DA9"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14:paraId="246F83C7" w14:textId="77777777" w:rsidTr="00DA76B0">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0510F9" w:rsidRPr="000510F9" w:rsidP="002F49F4" w14:paraId="574D1A7A"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CDQ permit number and group number</w:t>
            </w:r>
          </w:p>
        </w:tc>
        <w:tc>
          <w:tcPr>
            <w:tcW w:w="1620" w:type="dxa"/>
            <w:shd w:val="clear" w:color="auto" w:fill="auto"/>
            <w:tcMar>
              <w:top w:w="0" w:type="dxa"/>
              <w:left w:w="40" w:type="dxa"/>
              <w:bottom w:w="0" w:type="dxa"/>
              <w:right w:w="40" w:type="dxa"/>
            </w:tcMar>
            <w:vAlign w:val="center"/>
          </w:tcPr>
          <w:p w:rsidR="000510F9" w:rsidRPr="000510F9" w:rsidP="002F49F4" w14:paraId="43FD9307"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c>
          <w:tcPr>
            <w:tcW w:w="1545" w:type="dxa"/>
            <w:shd w:val="clear" w:color="auto" w:fill="auto"/>
            <w:tcMar>
              <w:top w:w="0" w:type="dxa"/>
              <w:left w:w="40" w:type="dxa"/>
              <w:bottom w:w="0" w:type="dxa"/>
              <w:right w:w="40" w:type="dxa"/>
            </w:tcMar>
            <w:vAlign w:val="center"/>
          </w:tcPr>
          <w:p w:rsidR="000510F9" w:rsidRPr="000510F9" w:rsidP="002F49F4" w14:paraId="71FE407E"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000510F9" w:rsidRPr="000510F9" w:rsidP="002F49F4" w14:paraId="41FD1085"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14:paraId="32F21B7D" w14:textId="77777777" w:rsidTr="00DA76B0">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0510F9" w:rsidRPr="000510F9" w:rsidP="002F49F4" w14:paraId="651F2B61"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Crew Size</w:t>
            </w:r>
          </w:p>
        </w:tc>
        <w:tc>
          <w:tcPr>
            <w:tcW w:w="1620" w:type="dxa"/>
            <w:shd w:val="clear" w:color="auto" w:fill="auto"/>
            <w:tcMar>
              <w:top w:w="0" w:type="dxa"/>
              <w:left w:w="40" w:type="dxa"/>
              <w:bottom w:w="0" w:type="dxa"/>
              <w:right w:w="40" w:type="dxa"/>
            </w:tcMar>
            <w:vAlign w:val="center"/>
          </w:tcPr>
          <w:p w:rsidR="000510F9" w:rsidRPr="000510F9" w:rsidP="002F49F4" w14:paraId="77D00A04"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000510F9" w:rsidRPr="000510F9" w:rsidP="002F49F4" w14:paraId="031D3D3C"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000510F9" w:rsidRPr="000510F9" w:rsidP="002F49F4" w14:paraId="13C2CAFE"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14:paraId="77EA5FDA" w14:textId="77777777" w:rsidTr="00DA76B0">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0510F9" w:rsidRPr="000510F9" w:rsidP="002F49F4" w14:paraId="0D155125"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rPr>
              <w:t>Number of observers onboard</w:t>
            </w:r>
          </w:p>
        </w:tc>
        <w:tc>
          <w:tcPr>
            <w:tcW w:w="1620" w:type="dxa"/>
            <w:shd w:val="clear" w:color="auto" w:fill="auto"/>
            <w:tcMar>
              <w:top w:w="0" w:type="dxa"/>
              <w:left w:w="40" w:type="dxa"/>
              <w:bottom w:w="0" w:type="dxa"/>
              <w:right w:w="40" w:type="dxa"/>
            </w:tcMar>
            <w:vAlign w:val="center"/>
          </w:tcPr>
          <w:p w:rsidR="000510F9" w:rsidRPr="000510F9" w:rsidP="002F49F4" w14:paraId="05D6BDE7"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000510F9" w:rsidRPr="000510F9" w:rsidP="002F49F4" w14:paraId="1A400902"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000510F9" w:rsidRPr="000510F9" w:rsidP="002F49F4" w14:paraId="25A64D26"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14:paraId="3D7854CA" w14:textId="77777777" w:rsidTr="00DA76B0">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0510F9" w:rsidRPr="000510F9" w:rsidP="002F49F4" w14:paraId="756C1F1C"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rPr>
              <w:t>Name and cruise number of observer</w:t>
            </w:r>
          </w:p>
        </w:tc>
        <w:tc>
          <w:tcPr>
            <w:tcW w:w="1620" w:type="dxa"/>
            <w:shd w:val="clear" w:color="auto" w:fill="auto"/>
            <w:tcMar>
              <w:top w:w="0" w:type="dxa"/>
              <w:left w:w="40" w:type="dxa"/>
              <w:bottom w:w="0" w:type="dxa"/>
              <w:right w:w="40" w:type="dxa"/>
            </w:tcMar>
            <w:vAlign w:val="center"/>
          </w:tcPr>
          <w:p w:rsidR="000510F9" w:rsidRPr="000510F9" w:rsidP="002F49F4" w14:paraId="4FF26B2F"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000510F9" w:rsidRPr="000510F9" w:rsidP="002F49F4" w14:paraId="2206C736"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000510F9" w:rsidRPr="000510F9" w:rsidP="002F49F4" w14:paraId="791533FC"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14:paraId="17460597" w14:textId="77777777" w:rsidTr="00DA76B0">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0510F9" w:rsidRPr="000510F9" w:rsidP="002F49F4" w14:paraId="4C59A82B" w14:textId="77777777">
            <w:pPr>
              <w:pBdr>
                <w:top w:val="nil"/>
                <w:left w:val="nil"/>
                <w:bottom w:val="nil"/>
                <w:right w:val="nil"/>
                <w:between w:val="nil"/>
              </w:pBdr>
              <w:autoSpaceDE/>
              <w:autoSpaceDN/>
              <w:rPr>
                <w:rFonts w:eastAsia="Arial" w:asciiTheme="minorHAnsi" w:hAnsiTheme="minorHAnsi" w:cstheme="minorHAnsi"/>
                <w:color w:val="000000"/>
                <w:sz w:val="22"/>
              </w:rPr>
            </w:pPr>
            <w:r w:rsidRPr="000510F9">
              <w:rPr>
                <w:rFonts w:eastAsia="Arial" w:asciiTheme="minorHAnsi" w:hAnsiTheme="minorHAnsi" w:cstheme="minorHAnsi"/>
                <w:color w:val="000000"/>
                <w:sz w:val="22"/>
                <w:lang w:val="en"/>
              </w:rPr>
              <w:t>Management Program</w:t>
            </w:r>
          </w:p>
        </w:tc>
        <w:tc>
          <w:tcPr>
            <w:tcW w:w="1620" w:type="dxa"/>
            <w:shd w:val="clear" w:color="auto" w:fill="auto"/>
            <w:tcMar>
              <w:top w:w="0" w:type="dxa"/>
              <w:left w:w="40" w:type="dxa"/>
              <w:bottom w:w="0" w:type="dxa"/>
              <w:right w:w="40" w:type="dxa"/>
            </w:tcMar>
            <w:vAlign w:val="center"/>
          </w:tcPr>
          <w:p w:rsidR="000510F9" w:rsidRPr="000510F9" w:rsidP="002F49F4" w14:paraId="26954AD8"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000510F9" w:rsidRPr="000510F9" w:rsidP="002F49F4" w14:paraId="48651669"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000510F9" w:rsidRPr="000510F9" w:rsidP="002F49F4" w14:paraId="6919A118"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14:paraId="7AF100C6" w14:textId="77777777" w:rsidTr="00DA76B0">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0510F9" w:rsidRPr="000510F9" w:rsidP="002F49F4" w14:paraId="74512C99" w14:textId="77777777">
            <w:pPr>
              <w:adjustRightInd w:val="0"/>
              <w:rPr>
                <w:rFonts w:eastAsia="Arial" w:asciiTheme="minorHAnsi" w:hAnsiTheme="minorHAnsi" w:cstheme="minorHAnsi"/>
                <w:color w:val="000000"/>
                <w:sz w:val="22"/>
              </w:rPr>
            </w:pPr>
            <w:r w:rsidRPr="000510F9">
              <w:rPr>
                <w:rFonts w:eastAsia="Arial" w:asciiTheme="minorHAnsi" w:hAnsiTheme="minorHAnsi" w:cstheme="minorHAnsi"/>
                <w:color w:val="000000"/>
                <w:sz w:val="22"/>
              </w:rPr>
              <w:t>Management program ID (if applicable)</w:t>
            </w:r>
          </w:p>
        </w:tc>
        <w:tc>
          <w:tcPr>
            <w:tcW w:w="1620" w:type="dxa"/>
            <w:shd w:val="clear" w:color="auto" w:fill="auto"/>
            <w:tcMar>
              <w:top w:w="0" w:type="dxa"/>
              <w:left w:w="40" w:type="dxa"/>
              <w:bottom w:w="0" w:type="dxa"/>
              <w:right w:w="40" w:type="dxa"/>
            </w:tcMar>
            <w:vAlign w:val="center"/>
          </w:tcPr>
          <w:p w:rsidR="000510F9" w:rsidRPr="000510F9" w:rsidP="002F49F4" w14:paraId="6928D301"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000510F9" w:rsidRPr="000510F9" w:rsidP="002F49F4" w14:paraId="5E33BD14"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000510F9" w:rsidRPr="000510F9" w:rsidP="002F49F4" w14:paraId="01E9A1CE"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14:paraId="0877ACC0" w14:textId="77777777" w:rsidTr="00DA76B0">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0510F9" w:rsidRPr="000510F9" w:rsidP="002F49F4" w14:paraId="0AB79AD4"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Federal Reporting Area of catch</w:t>
            </w:r>
          </w:p>
        </w:tc>
        <w:tc>
          <w:tcPr>
            <w:tcW w:w="1620" w:type="dxa"/>
            <w:shd w:val="clear" w:color="auto" w:fill="auto"/>
            <w:tcMar>
              <w:top w:w="0" w:type="dxa"/>
              <w:left w:w="40" w:type="dxa"/>
              <w:bottom w:w="0" w:type="dxa"/>
              <w:right w:w="40" w:type="dxa"/>
            </w:tcMar>
            <w:vAlign w:val="center"/>
          </w:tcPr>
          <w:p w:rsidR="000510F9" w:rsidRPr="000510F9" w:rsidP="002F49F4" w14:paraId="40BB7AFA"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000510F9" w:rsidRPr="000510F9" w:rsidP="002F49F4" w14:paraId="736998FE"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000510F9" w:rsidRPr="000510F9" w:rsidP="002F49F4" w14:paraId="351F2FC0"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14:paraId="341615DC" w14:textId="77777777" w:rsidTr="00DA76B0">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0510F9" w:rsidRPr="000510F9" w:rsidP="002F49F4" w14:paraId="722AE69D" w14:textId="77777777">
            <w:pPr>
              <w:adjustRightInd w:val="0"/>
              <w:rPr>
                <w:rFonts w:eastAsia="Arial" w:asciiTheme="minorHAnsi" w:hAnsiTheme="minorHAnsi" w:cstheme="minorHAnsi"/>
                <w:color w:val="000000"/>
                <w:sz w:val="22"/>
              </w:rPr>
            </w:pPr>
            <w:r w:rsidRPr="000510F9">
              <w:rPr>
                <w:rFonts w:eastAsia="Arial" w:asciiTheme="minorHAnsi" w:hAnsiTheme="minorHAnsi" w:cstheme="minorHAnsi"/>
                <w:color w:val="000000"/>
                <w:sz w:val="22"/>
              </w:rPr>
              <w:t>Whether harvest occurred in COBLZ or RKCSA (if applicable)</w:t>
            </w:r>
          </w:p>
        </w:tc>
        <w:tc>
          <w:tcPr>
            <w:tcW w:w="1620" w:type="dxa"/>
            <w:shd w:val="clear" w:color="auto" w:fill="auto"/>
            <w:tcMar>
              <w:top w:w="0" w:type="dxa"/>
              <w:left w:w="40" w:type="dxa"/>
              <w:bottom w:w="0" w:type="dxa"/>
              <w:right w:w="40" w:type="dxa"/>
            </w:tcMar>
            <w:vAlign w:val="center"/>
          </w:tcPr>
          <w:p w:rsidR="000510F9" w:rsidRPr="000510F9" w:rsidP="002F49F4" w14:paraId="72DDFCF5"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000510F9" w:rsidRPr="000510F9" w:rsidP="002F49F4" w14:paraId="493E40CF"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c>
          <w:tcPr>
            <w:tcW w:w="1995" w:type="dxa"/>
            <w:shd w:val="clear" w:color="auto" w:fill="auto"/>
            <w:tcMar>
              <w:top w:w="0" w:type="dxa"/>
              <w:left w:w="40" w:type="dxa"/>
              <w:bottom w:w="0" w:type="dxa"/>
              <w:right w:w="40" w:type="dxa"/>
            </w:tcMar>
            <w:vAlign w:val="center"/>
          </w:tcPr>
          <w:p w:rsidR="000510F9" w:rsidRPr="000510F9" w:rsidP="002F49F4" w14:paraId="74491E23"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r>
      <w:tr w14:paraId="50A9DD1B" w14:textId="77777777" w:rsidTr="00DA76B0">
        <w:tblPrEx>
          <w:tblW w:w="10120" w:type="dxa"/>
          <w:tblInd w:w="-60" w:type="dxa"/>
          <w:tblLayout w:type="fixed"/>
          <w:tblLook w:val="0600"/>
        </w:tblPrEx>
        <w:trPr>
          <w:trHeight w:val="84"/>
        </w:trPr>
        <w:tc>
          <w:tcPr>
            <w:tcW w:w="4960" w:type="dxa"/>
            <w:shd w:val="clear" w:color="auto" w:fill="auto"/>
            <w:tcMar>
              <w:top w:w="0" w:type="dxa"/>
              <w:left w:w="40" w:type="dxa"/>
              <w:bottom w:w="0" w:type="dxa"/>
              <w:right w:w="40" w:type="dxa"/>
            </w:tcMar>
            <w:vAlign w:val="bottom"/>
          </w:tcPr>
          <w:p w:rsidR="000510F9" w:rsidRPr="000510F9" w:rsidP="002F49F4" w14:paraId="4E515730"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Gear Type</w:t>
            </w:r>
          </w:p>
        </w:tc>
        <w:tc>
          <w:tcPr>
            <w:tcW w:w="1620" w:type="dxa"/>
            <w:shd w:val="clear" w:color="auto" w:fill="auto"/>
            <w:tcMar>
              <w:top w:w="0" w:type="dxa"/>
              <w:left w:w="40" w:type="dxa"/>
              <w:bottom w:w="0" w:type="dxa"/>
              <w:right w:w="40" w:type="dxa"/>
            </w:tcMar>
            <w:vAlign w:val="center"/>
          </w:tcPr>
          <w:p w:rsidR="000510F9" w:rsidRPr="000510F9" w:rsidP="002F49F4" w14:paraId="218AA41B"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000510F9" w:rsidRPr="000510F9" w:rsidP="002F49F4" w14:paraId="5EC66737"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000510F9" w:rsidRPr="000510F9" w:rsidP="002F49F4" w14:paraId="7C7286CA"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14:paraId="2E530E4F" w14:textId="77777777" w:rsidTr="00DA76B0">
        <w:tblPrEx>
          <w:tblW w:w="10120" w:type="dxa"/>
          <w:tblInd w:w="-60" w:type="dxa"/>
          <w:tblLayout w:type="fixed"/>
          <w:tblLook w:val="0600"/>
        </w:tblPrEx>
        <w:trPr>
          <w:trHeight w:val="84"/>
        </w:trPr>
        <w:tc>
          <w:tcPr>
            <w:tcW w:w="4960" w:type="dxa"/>
            <w:shd w:val="clear" w:color="auto" w:fill="auto"/>
            <w:tcMar>
              <w:top w:w="0" w:type="dxa"/>
              <w:left w:w="40" w:type="dxa"/>
              <w:bottom w:w="0" w:type="dxa"/>
              <w:right w:w="40" w:type="dxa"/>
            </w:tcMar>
            <w:vAlign w:val="bottom"/>
          </w:tcPr>
          <w:p w:rsidR="000510F9" w:rsidRPr="000510F9" w:rsidP="002F49F4" w14:paraId="1F943A0A" w14:textId="77777777">
            <w:pPr>
              <w:adjustRightInd w:val="0"/>
              <w:rPr>
                <w:rFonts w:eastAsia="Arial" w:asciiTheme="minorHAnsi" w:hAnsiTheme="minorHAnsi" w:cstheme="minorHAnsi"/>
                <w:color w:val="000000"/>
                <w:sz w:val="22"/>
              </w:rPr>
            </w:pPr>
            <w:r w:rsidRPr="000510F9">
              <w:rPr>
                <w:rFonts w:eastAsia="Arial" w:asciiTheme="minorHAnsi" w:hAnsiTheme="minorHAnsi" w:cstheme="minorHAnsi"/>
                <w:color w:val="000000"/>
                <w:sz w:val="22"/>
                <w:lang w:val="en"/>
              </w:rPr>
              <w:t xml:space="preserve">Gear Details </w:t>
            </w:r>
            <w:r w:rsidRPr="000510F9">
              <w:rPr>
                <w:rFonts w:eastAsia="Arial" w:asciiTheme="minorHAnsi" w:hAnsiTheme="minorHAnsi" w:cstheme="minorHAnsi"/>
                <w:color w:val="000000"/>
                <w:sz w:val="22"/>
              </w:rPr>
              <w:t>(including skate length, book size, hook spacing)</w:t>
            </w:r>
          </w:p>
        </w:tc>
        <w:tc>
          <w:tcPr>
            <w:tcW w:w="1620" w:type="dxa"/>
            <w:shd w:val="clear" w:color="auto" w:fill="auto"/>
            <w:tcMar>
              <w:top w:w="0" w:type="dxa"/>
              <w:left w:w="40" w:type="dxa"/>
              <w:bottom w:w="0" w:type="dxa"/>
              <w:right w:w="40" w:type="dxa"/>
            </w:tcMar>
            <w:vAlign w:val="center"/>
          </w:tcPr>
          <w:p w:rsidR="000510F9" w:rsidRPr="000510F9" w:rsidP="002F49F4" w14:paraId="14835452"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c>
          <w:tcPr>
            <w:tcW w:w="1545" w:type="dxa"/>
            <w:shd w:val="clear" w:color="auto" w:fill="auto"/>
            <w:tcMar>
              <w:top w:w="0" w:type="dxa"/>
              <w:left w:w="40" w:type="dxa"/>
              <w:bottom w:w="0" w:type="dxa"/>
              <w:right w:w="40" w:type="dxa"/>
            </w:tcMar>
            <w:vAlign w:val="center"/>
          </w:tcPr>
          <w:p w:rsidR="000510F9" w:rsidRPr="000510F9" w:rsidP="002F49F4" w14:paraId="0D469A98"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000510F9" w:rsidRPr="000510F9" w:rsidP="002F49F4" w14:paraId="68A573A9"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14:paraId="534F13FE" w14:textId="77777777" w:rsidTr="00DA76B0">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0510F9" w:rsidRPr="000510F9" w:rsidP="002F49F4" w14:paraId="4358C677"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Set or Haul Number</w:t>
            </w:r>
          </w:p>
        </w:tc>
        <w:tc>
          <w:tcPr>
            <w:tcW w:w="1620" w:type="dxa"/>
            <w:shd w:val="clear" w:color="auto" w:fill="auto"/>
            <w:tcMar>
              <w:top w:w="0" w:type="dxa"/>
              <w:left w:w="40" w:type="dxa"/>
              <w:bottom w:w="0" w:type="dxa"/>
              <w:right w:w="40" w:type="dxa"/>
            </w:tcMar>
            <w:vAlign w:val="center"/>
          </w:tcPr>
          <w:p w:rsidR="000510F9" w:rsidRPr="000510F9" w:rsidP="002F49F4" w14:paraId="3FC28DEF"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000510F9" w:rsidRPr="000510F9" w:rsidP="002F49F4" w14:paraId="25CBE756"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000510F9" w:rsidRPr="000510F9" w:rsidP="002F49F4" w14:paraId="1A769C18"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14:paraId="4BEB6995" w14:textId="77777777" w:rsidTr="00DA76B0">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0510F9" w:rsidRPr="000510F9" w:rsidP="002F49F4" w14:paraId="1BBED7DC"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Date and Time of Gear Set/Deployed</w:t>
            </w:r>
          </w:p>
        </w:tc>
        <w:tc>
          <w:tcPr>
            <w:tcW w:w="1620" w:type="dxa"/>
            <w:shd w:val="clear" w:color="auto" w:fill="auto"/>
            <w:tcMar>
              <w:top w:w="0" w:type="dxa"/>
              <w:left w:w="40" w:type="dxa"/>
              <w:bottom w:w="0" w:type="dxa"/>
              <w:right w:w="40" w:type="dxa"/>
            </w:tcMar>
            <w:vAlign w:val="center"/>
          </w:tcPr>
          <w:p w:rsidR="000510F9" w:rsidRPr="000510F9" w:rsidP="002F49F4" w14:paraId="036BCB92"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000510F9" w:rsidRPr="000510F9" w:rsidP="002F49F4" w14:paraId="596D5FCD"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000510F9" w:rsidRPr="000510F9" w:rsidP="002F49F4" w14:paraId="54012B6A"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14:paraId="68BE4A5D" w14:textId="77777777" w:rsidTr="00DA76B0">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0510F9" w:rsidRPr="000510F9" w:rsidP="002F49F4" w14:paraId="213E5E6F"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Date and Time of Gear Hauled/Retrieved</w:t>
            </w:r>
          </w:p>
        </w:tc>
        <w:tc>
          <w:tcPr>
            <w:tcW w:w="1620" w:type="dxa"/>
            <w:shd w:val="clear" w:color="auto" w:fill="auto"/>
            <w:tcMar>
              <w:top w:w="0" w:type="dxa"/>
              <w:left w:w="40" w:type="dxa"/>
              <w:bottom w:w="0" w:type="dxa"/>
              <w:right w:w="40" w:type="dxa"/>
            </w:tcMar>
            <w:vAlign w:val="center"/>
          </w:tcPr>
          <w:p w:rsidR="000510F9" w:rsidRPr="000510F9" w:rsidP="002F49F4" w14:paraId="70B991FA"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000510F9" w:rsidRPr="000510F9" w:rsidP="002F49F4" w14:paraId="1A2212DE"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000510F9" w:rsidRPr="000510F9" w:rsidP="002F49F4" w14:paraId="283A899E"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14:paraId="51FECCF7" w14:textId="77777777" w:rsidTr="00DA76B0">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0510F9" w:rsidRPr="000510F9" w:rsidP="002F49F4" w14:paraId="6737B510"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Gear Begin Position</w:t>
            </w:r>
          </w:p>
        </w:tc>
        <w:tc>
          <w:tcPr>
            <w:tcW w:w="1620" w:type="dxa"/>
            <w:shd w:val="clear" w:color="auto" w:fill="auto"/>
            <w:tcMar>
              <w:top w:w="0" w:type="dxa"/>
              <w:left w:w="40" w:type="dxa"/>
              <w:bottom w:w="0" w:type="dxa"/>
              <w:right w:w="40" w:type="dxa"/>
            </w:tcMar>
            <w:vAlign w:val="center"/>
          </w:tcPr>
          <w:p w:rsidR="000510F9" w:rsidRPr="000510F9" w:rsidP="002F49F4" w14:paraId="5F2A1A80"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000510F9" w:rsidRPr="000510F9" w:rsidP="002F49F4" w14:paraId="6D478BB8"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000510F9" w:rsidRPr="000510F9" w:rsidP="002F49F4" w14:paraId="6CC80F45"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14:paraId="17B022E3" w14:textId="77777777" w:rsidTr="00DA76B0">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vAlign w:val="bottom"/>
          </w:tcPr>
          <w:p w:rsidR="000510F9" w:rsidRPr="000510F9" w:rsidP="002F49F4" w14:paraId="370A0629"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Gear End Position</w:t>
            </w:r>
          </w:p>
        </w:tc>
        <w:tc>
          <w:tcPr>
            <w:tcW w:w="1620" w:type="dxa"/>
            <w:shd w:val="clear" w:color="auto" w:fill="auto"/>
            <w:tcMar>
              <w:top w:w="0" w:type="dxa"/>
              <w:left w:w="40" w:type="dxa"/>
              <w:bottom w:w="0" w:type="dxa"/>
              <w:right w:w="40" w:type="dxa"/>
            </w:tcMar>
            <w:vAlign w:val="center"/>
          </w:tcPr>
          <w:p w:rsidR="000510F9" w:rsidRPr="000510F9" w:rsidP="002F49F4" w14:paraId="169B11FD"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000510F9" w:rsidRPr="000510F9" w:rsidP="002F49F4" w14:paraId="560DC823"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000510F9" w:rsidRPr="000510F9" w:rsidP="002F49F4" w14:paraId="69C3CD84"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14:paraId="6B3010D5" w14:textId="77777777" w:rsidTr="00DA76B0">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0510F9" w:rsidRPr="000510F9" w:rsidP="002F49F4" w14:paraId="5B372173"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Begin and End buoy or bag numbers</w:t>
            </w:r>
          </w:p>
        </w:tc>
        <w:tc>
          <w:tcPr>
            <w:tcW w:w="1620" w:type="dxa"/>
            <w:shd w:val="clear" w:color="auto" w:fill="auto"/>
            <w:tcMar>
              <w:top w:w="0" w:type="dxa"/>
              <w:left w:w="40" w:type="dxa"/>
              <w:bottom w:w="0" w:type="dxa"/>
              <w:right w:w="40" w:type="dxa"/>
            </w:tcMar>
            <w:vAlign w:val="center"/>
          </w:tcPr>
          <w:p w:rsidR="000510F9" w:rsidRPr="000510F9" w:rsidP="002F49F4" w14:paraId="6D0B2173"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c>
          <w:tcPr>
            <w:tcW w:w="1545" w:type="dxa"/>
            <w:shd w:val="clear" w:color="auto" w:fill="auto"/>
            <w:tcMar>
              <w:top w:w="0" w:type="dxa"/>
              <w:left w:w="40" w:type="dxa"/>
              <w:bottom w:w="0" w:type="dxa"/>
              <w:right w:w="40" w:type="dxa"/>
            </w:tcMar>
            <w:vAlign w:val="center"/>
          </w:tcPr>
          <w:p w:rsidR="000510F9" w:rsidRPr="000510F9" w:rsidP="002F49F4" w14:paraId="5F0F2F76"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000510F9" w:rsidRPr="000510F9" w:rsidP="002F49F4" w14:paraId="649CB747"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14:paraId="4FCAD5F7" w14:textId="77777777" w:rsidTr="00DA76B0">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0510F9" w:rsidRPr="000510F9" w:rsidP="002F49F4" w14:paraId="2E02A6C1"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Begin and End Gear Depths</w:t>
            </w:r>
          </w:p>
        </w:tc>
        <w:tc>
          <w:tcPr>
            <w:tcW w:w="1620" w:type="dxa"/>
            <w:shd w:val="clear" w:color="auto" w:fill="auto"/>
            <w:tcMar>
              <w:top w:w="0" w:type="dxa"/>
              <w:left w:w="40" w:type="dxa"/>
              <w:bottom w:w="0" w:type="dxa"/>
              <w:right w:w="40" w:type="dxa"/>
            </w:tcMar>
            <w:vAlign w:val="center"/>
          </w:tcPr>
          <w:p w:rsidR="000510F9" w:rsidRPr="000510F9" w:rsidP="002F49F4" w14:paraId="36C3F8D4"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c>
          <w:tcPr>
            <w:tcW w:w="1545" w:type="dxa"/>
            <w:shd w:val="clear" w:color="auto" w:fill="auto"/>
            <w:tcMar>
              <w:top w:w="0" w:type="dxa"/>
              <w:left w:w="40" w:type="dxa"/>
              <w:bottom w:w="0" w:type="dxa"/>
              <w:right w:w="40" w:type="dxa"/>
            </w:tcMar>
            <w:vAlign w:val="center"/>
          </w:tcPr>
          <w:p w:rsidR="000510F9" w:rsidRPr="000510F9" w:rsidP="002F49F4" w14:paraId="172DB822"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000510F9" w:rsidRPr="000510F9" w:rsidP="002F49F4" w14:paraId="4FFD9F08"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14:paraId="58A83E10" w14:textId="77777777" w:rsidTr="00DA76B0">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0510F9" w:rsidRPr="000510F9" w:rsidP="002F49F4" w14:paraId="337F3953"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Average Gear and Sea Depth</w:t>
            </w:r>
          </w:p>
        </w:tc>
        <w:tc>
          <w:tcPr>
            <w:tcW w:w="1620" w:type="dxa"/>
            <w:shd w:val="clear" w:color="auto" w:fill="auto"/>
            <w:tcMar>
              <w:top w:w="0" w:type="dxa"/>
              <w:left w:w="40" w:type="dxa"/>
              <w:bottom w:w="0" w:type="dxa"/>
              <w:right w:w="40" w:type="dxa"/>
            </w:tcMar>
            <w:vAlign w:val="center"/>
          </w:tcPr>
          <w:p w:rsidR="000510F9" w:rsidRPr="000510F9" w:rsidP="002F49F4" w14:paraId="32C701C4"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000510F9" w:rsidRPr="000510F9" w:rsidP="002F49F4" w14:paraId="179B832A"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c>
          <w:tcPr>
            <w:tcW w:w="1995" w:type="dxa"/>
            <w:shd w:val="clear" w:color="auto" w:fill="auto"/>
            <w:tcMar>
              <w:top w:w="0" w:type="dxa"/>
              <w:left w:w="40" w:type="dxa"/>
              <w:bottom w:w="0" w:type="dxa"/>
              <w:right w:w="40" w:type="dxa"/>
            </w:tcMar>
            <w:vAlign w:val="center"/>
          </w:tcPr>
          <w:p w:rsidR="000510F9" w:rsidRPr="000510F9" w:rsidP="002F49F4" w14:paraId="44039642"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r>
      <w:tr w14:paraId="3212A8C3" w14:textId="77777777" w:rsidTr="00DA76B0">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0510F9" w:rsidRPr="000510F9" w:rsidP="002F49F4" w14:paraId="4961CEB8"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Number of skates or pots set and lost</w:t>
            </w:r>
          </w:p>
        </w:tc>
        <w:tc>
          <w:tcPr>
            <w:tcW w:w="1620" w:type="dxa"/>
            <w:shd w:val="clear" w:color="auto" w:fill="auto"/>
            <w:tcMar>
              <w:top w:w="0" w:type="dxa"/>
              <w:left w:w="40" w:type="dxa"/>
              <w:bottom w:w="0" w:type="dxa"/>
              <w:right w:w="40" w:type="dxa"/>
            </w:tcMar>
            <w:vAlign w:val="center"/>
          </w:tcPr>
          <w:p w:rsidR="000510F9" w:rsidRPr="000510F9" w:rsidP="002F49F4" w14:paraId="484439B1"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c>
          <w:tcPr>
            <w:tcW w:w="1545" w:type="dxa"/>
            <w:shd w:val="clear" w:color="auto" w:fill="auto"/>
            <w:tcMar>
              <w:top w:w="0" w:type="dxa"/>
              <w:left w:w="40" w:type="dxa"/>
              <w:bottom w:w="0" w:type="dxa"/>
              <w:right w:w="40" w:type="dxa"/>
            </w:tcMar>
            <w:vAlign w:val="center"/>
          </w:tcPr>
          <w:p w:rsidR="000510F9" w:rsidRPr="000510F9" w:rsidP="002F49F4" w14:paraId="7C6614C3"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000510F9" w:rsidRPr="000510F9" w:rsidP="002F49F4" w14:paraId="73377865"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14:paraId="3C8EBF05" w14:textId="77777777" w:rsidTr="00DA76B0">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0510F9" w:rsidRPr="000510F9" w:rsidP="002F49F4" w14:paraId="10E1143D"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Target Species Code</w:t>
            </w:r>
          </w:p>
        </w:tc>
        <w:tc>
          <w:tcPr>
            <w:tcW w:w="1620" w:type="dxa"/>
            <w:shd w:val="clear" w:color="auto" w:fill="auto"/>
            <w:tcMar>
              <w:top w:w="0" w:type="dxa"/>
              <w:left w:w="40" w:type="dxa"/>
              <w:bottom w:w="0" w:type="dxa"/>
              <w:right w:w="40" w:type="dxa"/>
            </w:tcMar>
            <w:vAlign w:val="center"/>
          </w:tcPr>
          <w:p w:rsidR="000510F9" w:rsidRPr="000510F9" w:rsidP="002F49F4" w14:paraId="25D22202"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000510F9" w:rsidRPr="000510F9" w:rsidP="002F49F4" w14:paraId="096F62E6"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000510F9" w:rsidRPr="000510F9" w:rsidP="002F49F4" w14:paraId="1131BF90"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14:paraId="6E02FAC0" w14:textId="77777777" w:rsidTr="00DA76B0">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0510F9" w:rsidRPr="000510F9" w:rsidP="002F49F4" w14:paraId="4B42F623"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Estimated Total Hail Weight</w:t>
            </w:r>
          </w:p>
        </w:tc>
        <w:tc>
          <w:tcPr>
            <w:tcW w:w="1620" w:type="dxa"/>
            <w:shd w:val="clear" w:color="auto" w:fill="auto"/>
            <w:tcMar>
              <w:top w:w="0" w:type="dxa"/>
              <w:left w:w="40" w:type="dxa"/>
              <w:bottom w:w="0" w:type="dxa"/>
              <w:right w:w="40" w:type="dxa"/>
            </w:tcMar>
            <w:vAlign w:val="center"/>
          </w:tcPr>
          <w:p w:rsidR="000510F9" w:rsidRPr="000510F9" w:rsidP="002F49F4" w14:paraId="62E975F4"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000510F9" w:rsidRPr="000510F9" w:rsidP="002F49F4" w14:paraId="315EF84B"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000510F9" w:rsidRPr="000510F9" w:rsidP="002F49F4" w14:paraId="2368293E"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14:paraId="48A945A0" w14:textId="77777777" w:rsidTr="00DA76B0">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0510F9" w:rsidRPr="000510F9" w:rsidP="002F49F4" w14:paraId="035A7FAE"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IR/IU Species Codes</w:t>
            </w:r>
          </w:p>
        </w:tc>
        <w:tc>
          <w:tcPr>
            <w:tcW w:w="1620" w:type="dxa"/>
            <w:shd w:val="clear" w:color="auto" w:fill="auto"/>
            <w:tcMar>
              <w:top w:w="0" w:type="dxa"/>
              <w:left w:w="40" w:type="dxa"/>
              <w:bottom w:w="0" w:type="dxa"/>
              <w:right w:w="40" w:type="dxa"/>
            </w:tcMar>
            <w:vAlign w:val="center"/>
          </w:tcPr>
          <w:p w:rsidR="000510F9" w:rsidRPr="000510F9" w:rsidP="002F49F4" w14:paraId="41E0E74A"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000510F9" w:rsidRPr="000510F9" w:rsidP="002F49F4" w14:paraId="6C15DABF"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000510F9" w:rsidRPr="000510F9" w:rsidP="002F49F4" w14:paraId="1D75BB90"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14:paraId="6CA9853A" w14:textId="77777777" w:rsidTr="00DA76B0">
        <w:tblPrEx>
          <w:tblW w:w="10120" w:type="dxa"/>
          <w:tblInd w:w="-60" w:type="dxa"/>
          <w:tblLayout w:type="fixed"/>
          <w:tblLook w:val="0600"/>
        </w:tblPrEx>
        <w:trPr>
          <w:trHeight w:val="161"/>
        </w:trPr>
        <w:tc>
          <w:tcPr>
            <w:tcW w:w="4960" w:type="dxa"/>
            <w:shd w:val="clear" w:color="auto" w:fill="auto"/>
            <w:tcMar>
              <w:top w:w="0" w:type="dxa"/>
              <w:left w:w="40" w:type="dxa"/>
              <w:bottom w:w="0" w:type="dxa"/>
              <w:right w:w="40" w:type="dxa"/>
            </w:tcMar>
          </w:tcPr>
          <w:p w:rsidR="000510F9" w:rsidRPr="000510F9" w:rsidP="002F49F4" w14:paraId="20E0DB73" w14:textId="77777777">
            <w:pPr>
              <w:adjustRightInd w:val="0"/>
              <w:rPr>
                <w:rFonts w:eastAsia="Arial" w:asciiTheme="minorHAnsi" w:hAnsiTheme="minorHAnsi" w:cstheme="minorHAnsi"/>
                <w:color w:val="000000"/>
                <w:sz w:val="22"/>
              </w:rPr>
            </w:pPr>
            <w:r w:rsidRPr="000510F9">
              <w:rPr>
                <w:rFonts w:eastAsia="Arial" w:asciiTheme="minorHAnsi" w:hAnsiTheme="minorHAnsi" w:cstheme="minorHAnsi"/>
                <w:color w:val="000000"/>
                <w:sz w:val="22"/>
              </w:rPr>
              <w:t>CDQ/IFQ halibut &amp; IFQ sablefish weight in pounds</w:t>
            </w:r>
          </w:p>
        </w:tc>
        <w:tc>
          <w:tcPr>
            <w:tcW w:w="1620" w:type="dxa"/>
            <w:shd w:val="clear" w:color="auto" w:fill="auto"/>
            <w:tcMar>
              <w:top w:w="0" w:type="dxa"/>
              <w:left w:w="40" w:type="dxa"/>
              <w:bottom w:w="0" w:type="dxa"/>
              <w:right w:w="40" w:type="dxa"/>
            </w:tcMar>
            <w:vAlign w:val="center"/>
          </w:tcPr>
          <w:p w:rsidR="000510F9" w:rsidRPr="000510F9" w:rsidP="002F49F4" w14:paraId="6D4F99D3"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c>
          <w:tcPr>
            <w:tcW w:w="1545" w:type="dxa"/>
            <w:shd w:val="clear" w:color="auto" w:fill="auto"/>
            <w:tcMar>
              <w:top w:w="0" w:type="dxa"/>
              <w:left w:w="40" w:type="dxa"/>
              <w:bottom w:w="0" w:type="dxa"/>
              <w:right w:w="40" w:type="dxa"/>
            </w:tcMar>
            <w:vAlign w:val="center"/>
          </w:tcPr>
          <w:p w:rsidR="000510F9" w:rsidRPr="000510F9" w:rsidP="002F49F4" w14:paraId="21CD25B2"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000510F9" w:rsidRPr="000510F9" w:rsidP="002F49F4" w14:paraId="562BE2D2"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14:paraId="0229296C" w14:textId="77777777" w:rsidTr="00DA76B0">
        <w:tblPrEx>
          <w:tblW w:w="10120" w:type="dxa"/>
          <w:tblInd w:w="-60" w:type="dxa"/>
          <w:tblLayout w:type="fixed"/>
          <w:tblLook w:val="0600"/>
        </w:tblPrEx>
        <w:trPr>
          <w:trHeight w:val="134"/>
        </w:trPr>
        <w:tc>
          <w:tcPr>
            <w:tcW w:w="4960" w:type="dxa"/>
            <w:shd w:val="clear" w:color="auto" w:fill="auto"/>
            <w:tcMar>
              <w:top w:w="0" w:type="dxa"/>
              <w:left w:w="40" w:type="dxa"/>
              <w:bottom w:w="0" w:type="dxa"/>
              <w:right w:w="40" w:type="dxa"/>
            </w:tcMar>
          </w:tcPr>
          <w:p w:rsidR="000510F9" w:rsidRPr="000510F9" w:rsidP="002F49F4" w14:paraId="3E68F456"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CR Crab</w:t>
            </w:r>
          </w:p>
        </w:tc>
        <w:tc>
          <w:tcPr>
            <w:tcW w:w="1620" w:type="dxa"/>
            <w:shd w:val="clear" w:color="auto" w:fill="auto"/>
            <w:tcMar>
              <w:top w:w="0" w:type="dxa"/>
              <w:left w:w="40" w:type="dxa"/>
              <w:bottom w:w="0" w:type="dxa"/>
              <w:right w:w="40" w:type="dxa"/>
            </w:tcMar>
            <w:vAlign w:val="center"/>
          </w:tcPr>
          <w:p w:rsidR="000510F9" w:rsidRPr="000510F9" w:rsidP="002F49F4" w14:paraId="5B72613B"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c>
          <w:tcPr>
            <w:tcW w:w="1545" w:type="dxa"/>
            <w:shd w:val="clear" w:color="auto" w:fill="auto"/>
            <w:tcMar>
              <w:top w:w="0" w:type="dxa"/>
              <w:left w:w="40" w:type="dxa"/>
              <w:bottom w:w="0" w:type="dxa"/>
              <w:right w:w="40" w:type="dxa"/>
            </w:tcMar>
            <w:vAlign w:val="center"/>
          </w:tcPr>
          <w:p w:rsidR="000510F9" w:rsidRPr="000510F9" w:rsidP="002F49F4" w14:paraId="4E08F40B"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000510F9" w:rsidRPr="000510F9" w:rsidP="002F49F4" w14:paraId="48871B25"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14:paraId="252BD0F1" w14:textId="77777777" w:rsidTr="00DA76B0">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0510F9" w:rsidRPr="000510F9" w:rsidP="002F49F4" w14:paraId="0026B296" w14:textId="77777777">
            <w:pPr>
              <w:adjustRightInd w:val="0"/>
              <w:rPr>
                <w:rFonts w:eastAsia="Arial" w:asciiTheme="minorHAnsi" w:hAnsiTheme="minorHAnsi" w:cstheme="minorHAnsi"/>
                <w:color w:val="000000"/>
                <w:sz w:val="22"/>
              </w:rPr>
            </w:pPr>
            <w:r w:rsidRPr="000510F9">
              <w:rPr>
                <w:rFonts w:eastAsia="Arial" w:asciiTheme="minorHAnsi" w:hAnsiTheme="minorHAnsi" w:cstheme="minorHAnsi"/>
                <w:color w:val="000000"/>
                <w:sz w:val="22"/>
              </w:rPr>
              <w:t>Check mark if moved to avoid Chinook salmon bycatch (If applicable)</w:t>
            </w:r>
          </w:p>
        </w:tc>
        <w:tc>
          <w:tcPr>
            <w:tcW w:w="1620" w:type="dxa"/>
            <w:shd w:val="clear" w:color="auto" w:fill="auto"/>
            <w:tcMar>
              <w:top w:w="0" w:type="dxa"/>
              <w:left w:w="40" w:type="dxa"/>
              <w:bottom w:w="0" w:type="dxa"/>
              <w:right w:w="40" w:type="dxa"/>
            </w:tcMar>
            <w:vAlign w:val="center"/>
          </w:tcPr>
          <w:p w:rsidR="000510F9" w:rsidRPr="000510F9" w:rsidP="002F49F4" w14:paraId="679DC742"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000510F9" w:rsidRPr="000510F9" w:rsidP="002F49F4" w14:paraId="2AF22A9B"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c>
          <w:tcPr>
            <w:tcW w:w="1995" w:type="dxa"/>
            <w:shd w:val="clear" w:color="auto" w:fill="auto"/>
            <w:tcMar>
              <w:top w:w="0" w:type="dxa"/>
              <w:left w:w="40" w:type="dxa"/>
              <w:bottom w:w="0" w:type="dxa"/>
              <w:right w:w="40" w:type="dxa"/>
            </w:tcMar>
            <w:vAlign w:val="center"/>
          </w:tcPr>
          <w:p w:rsidR="000510F9" w:rsidRPr="000510F9" w:rsidP="002F49F4" w14:paraId="27593AA7"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r>
      <w:tr w14:paraId="3089D946" w14:textId="77777777" w:rsidTr="00DA76B0">
        <w:tblPrEx>
          <w:tblW w:w="10120" w:type="dxa"/>
          <w:tblInd w:w="-60" w:type="dxa"/>
          <w:tblLayout w:type="fixed"/>
          <w:tblLook w:val="0600"/>
        </w:tblPrEx>
        <w:trPr>
          <w:trHeight w:val="84"/>
        </w:trPr>
        <w:tc>
          <w:tcPr>
            <w:tcW w:w="4960" w:type="dxa"/>
            <w:shd w:val="clear" w:color="auto" w:fill="auto"/>
            <w:tcMar>
              <w:top w:w="0" w:type="dxa"/>
              <w:left w:w="40" w:type="dxa"/>
              <w:bottom w:w="0" w:type="dxa"/>
              <w:right w:w="40" w:type="dxa"/>
            </w:tcMar>
          </w:tcPr>
          <w:p w:rsidR="000510F9" w:rsidRPr="000510F9" w:rsidP="002F49F4" w14:paraId="1CFB70D7"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Bird Avoidance Gear</w:t>
            </w:r>
          </w:p>
        </w:tc>
        <w:tc>
          <w:tcPr>
            <w:tcW w:w="1620" w:type="dxa"/>
            <w:shd w:val="clear" w:color="auto" w:fill="auto"/>
            <w:tcMar>
              <w:top w:w="0" w:type="dxa"/>
              <w:left w:w="40" w:type="dxa"/>
              <w:bottom w:w="0" w:type="dxa"/>
              <w:right w:w="40" w:type="dxa"/>
            </w:tcMar>
            <w:vAlign w:val="center"/>
          </w:tcPr>
          <w:p w:rsidR="000510F9" w:rsidRPr="000510F9" w:rsidP="002F49F4" w14:paraId="75249FED"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c>
          <w:tcPr>
            <w:tcW w:w="1545" w:type="dxa"/>
            <w:shd w:val="clear" w:color="auto" w:fill="auto"/>
            <w:tcMar>
              <w:top w:w="0" w:type="dxa"/>
              <w:left w:w="40" w:type="dxa"/>
              <w:bottom w:w="0" w:type="dxa"/>
              <w:right w:w="40" w:type="dxa"/>
            </w:tcMar>
            <w:vAlign w:val="center"/>
          </w:tcPr>
          <w:p w:rsidR="000510F9" w:rsidRPr="000510F9" w:rsidP="002F49F4" w14:paraId="19182D4D"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000510F9" w:rsidRPr="000510F9" w:rsidP="002F49F4" w14:paraId="4F8EB385"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14:paraId="242F6568" w14:textId="77777777" w:rsidTr="00DA76B0">
        <w:tblPrEx>
          <w:tblW w:w="10120" w:type="dxa"/>
          <w:tblInd w:w="-60" w:type="dxa"/>
          <w:tblLayout w:type="fixed"/>
          <w:tblLook w:val="0600"/>
        </w:tblPrEx>
        <w:trPr>
          <w:trHeight w:val="84"/>
        </w:trPr>
        <w:tc>
          <w:tcPr>
            <w:tcW w:w="4960" w:type="dxa"/>
            <w:shd w:val="clear" w:color="auto" w:fill="auto"/>
            <w:tcMar>
              <w:top w:w="0" w:type="dxa"/>
              <w:left w:w="40" w:type="dxa"/>
              <w:bottom w:w="0" w:type="dxa"/>
              <w:right w:w="40" w:type="dxa"/>
            </w:tcMar>
          </w:tcPr>
          <w:p w:rsidR="000510F9" w:rsidRPr="000510F9" w:rsidP="002F49F4" w14:paraId="336111BF"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Number marine mammals sighted</w:t>
            </w:r>
          </w:p>
        </w:tc>
        <w:tc>
          <w:tcPr>
            <w:tcW w:w="1620" w:type="dxa"/>
            <w:shd w:val="clear" w:color="auto" w:fill="auto"/>
            <w:tcMar>
              <w:top w:w="0" w:type="dxa"/>
              <w:left w:w="40" w:type="dxa"/>
              <w:bottom w:w="0" w:type="dxa"/>
              <w:right w:w="40" w:type="dxa"/>
            </w:tcMar>
            <w:vAlign w:val="center"/>
          </w:tcPr>
          <w:p w:rsidR="000510F9" w:rsidRPr="000510F9" w:rsidP="002F49F4" w14:paraId="2DF29285"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c>
          <w:tcPr>
            <w:tcW w:w="1545" w:type="dxa"/>
            <w:shd w:val="clear" w:color="auto" w:fill="auto"/>
            <w:tcMar>
              <w:top w:w="0" w:type="dxa"/>
              <w:left w:w="40" w:type="dxa"/>
              <w:bottom w:w="0" w:type="dxa"/>
              <w:right w:w="40" w:type="dxa"/>
            </w:tcMar>
            <w:vAlign w:val="center"/>
          </w:tcPr>
          <w:p w:rsidR="000510F9" w:rsidRPr="000510F9" w:rsidP="002F49F4" w14:paraId="4DEBD2C1"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000510F9" w:rsidRPr="000510F9" w:rsidP="002F49F4" w14:paraId="6B01192B"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14:paraId="5F43E14F" w14:textId="77777777" w:rsidTr="00DA76B0">
        <w:tblPrEx>
          <w:tblW w:w="10120" w:type="dxa"/>
          <w:tblInd w:w="-60" w:type="dxa"/>
          <w:tblLayout w:type="fixed"/>
          <w:tblLook w:val="0600"/>
        </w:tblPrEx>
        <w:trPr>
          <w:trHeight w:val="84"/>
        </w:trPr>
        <w:tc>
          <w:tcPr>
            <w:tcW w:w="4960" w:type="dxa"/>
            <w:shd w:val="clear" w:color="auto" w:fill="auto"/>
            <w:tcMar>
              <w:top w:w="0" w:type="dxa"/>
              <w:left w:w="40" w:type="dxa"/>
              <w:bottom w:w="0" w:type="dxa"/>
              <w:right w:w="40" w:type="dxa"/>
            </w:tcMar>
          </w:tcPr>
          <w:p w:rsidR="000510F9" w:rsidRPr="000510F9" w:rsidP="002F49F4" w14:paraId="49521814"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 xml:space="preserve">Number of fish and hooks damaged </w:t>
            </w:r>
          </w:p>
        </w:tc>
        <w:tc>
          <w:tcPr>
            <w:tcW w:w="1620" w:type="dxa"/>
            <w:shd w:val="clear" w:color="auto" w:fill="auto"/>
            <w:tcMar>
              <w:top w:w="0" w:type="dxa"/>
              <w:left w:w="40" w:type="dxa"/>
              <w:bottom w:w="0" w:type="dxa"/>
              <w:right w:w="40" w:type="dxa"/>
            </w:tcMar>
            <w:vAlign w:val="center"/>
          </w:tcPr>
          <w:p w:rsidR="000510F9" w:rsidRPr="000510F9" w:rsidP="002F49F4" w14:paraId="6D72942D"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c>
          <w:tcPr>
            <w:tcW w:w="1545" w:type="dxa"/>
            <w:shd w:val="clear" w:color="auto" w:fill="auto"/>
            <w:tcMar>
              <w:top w:w="0" w:type="dxa"/>
              <w:left w:w="40" w:type="dxa"/>
              <w:bottom w:w="0" w:type="dxa"/>
              <w:right w:w="40" w:type="dxa"/>
            </w:tcMar>
            <w:vAlign w:val="center"/>
          </w:tcPr>
          <w:p w:rsidR="000510F9" w:rsidRPr="000510F9" w:rsidP="002F49F4" w14:paraId="5FAB652D"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000510F9" w:rsidRPr="000510F9" w:rsidP="002F49F4" w14:paraId="4D555FAA"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14:paraId="06DF5C46" w14:textId="77777777" w:rsidTr="00DA76B0">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0510F9" w:rsidRPr="000510F9" w:rsidP="002F49F4" w14:paraId="4A278AC3"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Discard or Disposition Date</w:t>
            </w:r>
          </w:p>
        </w:tc>
        <w:tc>
          <w:tcPr>
            <w:tcW w:w="1620" w:type="dxa"/>
            <w:shd w:val="clear" w:color="auto" w:fill="auto"/>
            <w:tcMar>
              <w:top w:w="0" w:type="dxa"/>
              <w:left w:w="40" w:type="dxa"/>
              <w:bottom w:w="0" w:type="dxa"/>
              <w:right w:w="40" w:type="dxa"/>
            </w:tcMar>
            <w:vAlign w:val="center"/>
          </w:tcPr>
          <w:p w:rsidR="000510F9" w:rsidRPr="000510F9" w:rsidP="002F49F4" w14:paraId="6A03265E"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000510F9" w:rsidRPr="000510F9" w:rsidP="002F49F4" w14:paraId="15E3C196"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000510F9" w:rsidRPr="000510F9" w:rsidP="002F49F4" w14:paraId="5D865E5F"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r>
      <w:tr w14:paraId="03B04279" w14:textId="77777777" w:rsidTr="00DA76B0">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0510F9" w:rsidRPr="000510F9" w:rsidP="002F49F4" w14:paraId="41E3A346"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Weight of each species – Daily Total</w:t>
            </w:r>
          </w:p>
        </w:tc>
        <w:tc>
          <w:tcPr>
            <w:tcW w:w="1620" w:type="dxa"/>
            <w:shd w:val="clear" w:color="auto" w:fill="auto"/>
            <w:tcMar>
              <w:top w:w="0" w:type="dxa"/>
              <w:left w:w="40" w:type="dxa"/>
              <w:bottom w:w="0" w:type="dxa"/>
              <w:right w:w="40" w:type="dxa"/>
            </w:tcMar>
            <w:vAlign w:val="center"/>
          </w:tcPr>
          <w:p w:rsidR="000510F9" w:rsidRPr="000510F9" w:rsidP="002F49F4" w14:paraId="54FB96F6"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000510F9" w:rsidRPr="000510F9" w:rsidP="002F49F4" w14:paraId="52DB2FBC"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000510F9" w:rsidRPr="000510F9" w:rsidP="002F49F4" w14:paraId="3DC32D5E"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r>
      <w:tr w14:paraId="7B5E965D" w14:textId="77777777" w:rsidTr="00DA76B0">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0510F9" w:rsidRPr="000510F9" w:rsidP="002F49F4" w14:paraId="1BF2CED6"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Weight of each Prohibited species – Daily Total</w:t>
            </w:r>
          </w:p>
        </w:tc>
        <w:tc>
          <w:tcPr>
            <w:tcW w:w="1620" w:type="dxa"/>
            <w:shd w:val="clear" w:color="auto" w:fill="auto"/>
            <w:tcMar>
              <w:top w:w="0" w:type="dxa"/>
              <w:left w:w="40" w:type="dxa"/>
              <w:bottom w:w="0" w:type="dxa"/>
              <w:right w:w="40" w:type="dxa"/>
            </w:tcMar>
            <w:vAlign w:val="center"/>
          </w:tcPr>
          <w:p w:rsidR="000510F9" w:rsidRPr="000510F9" w:rsidP="002F49F4" w14:paraId="4CF5A808"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000510F9" w:rsidRPr="000510F9" w:rsidP="002F49F4" w14:paraId="073C0EE8"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000510F9" w:rsidRPr="000510F9" w:rsidP="002F49F4" w14:paraId="26147F26"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r>
      <w:tr w14:paraId="08DD2C5F" w14:textId="77777777" w:rsidTr="00DA76B0">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0510F9" w:rsidRPr="000510F9" w:rsidP="002F49F4" w14:paraId="76BB6B83"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Weekly cumulative Total</w:t>
            </w:r>
          </w:p>
        </w:tc>
        <w:tc>
          <w:tcPr>
            <w:tcW w:w="1620" w:type="dxa"/>
            <w:shd w:val="clear" w:color="auto" w:fill="auto"/>
            <w:tcMar>
              <w:top w:w="0" w:type="dxa"/>
              <w:left w:w="40" w:type="dxa"/>
              <w:bottom w:w="0" w:type="dxa"/>
              <w:right w:w="40" w:type="dxa"/>
            </w:tcMar>
            <w:vAlign w:val="center"/>
          </w:tcPr>
          <w:p w:rsidR="000510F9" w:rsidRPr="000510F9" w:rsidP="002F49F4" w14:paraId="0F187901"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000510F9" w:rsidRPr="000510F9" w:rsidP="002F49F4" w14:paraId="38E6CAF2"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000510F9" w:rsidRPr="000510F9" w:rsidP="002F49F4" w14:paraId="09046682"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r>
      <w:tr w14:paraId="5A045E0B" w14:textId="77777777" w:rsidTr="00DA76B0">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0510F9" w:rsidRPr="000510F9" w:rsidP="002F49F4" w14:paraId="27FBF342"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Date delivery completed</w:t>
            </w:r>
          </w:p>
        </w:tc>
        <w:tc>
          <w:tcPr>
            <w:tcW w:w="1620" w:type="dxa"/>
            <w:shd w:val="clear" w:color="auto" w:fill="auto"/>
            <w:tcMar>
              <w:top w:w="0" w:type="dxa"/>
              <w:left w:w="40" w:type="dxa"/>
              <w:bottom w:w="0" w:type="dxa"/>
              <w:right w:w="40" w:type="dxa"/>
            </w:tcMar>
            <w:vAlign w:val="center"/>
          </w:tcPr>
          <w:p w:rsidR="000510F9" w:rsidRPr="000510F9" w:rsidP="002F49F4" w14:paraId="07AFEE0B"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000510F9" w:rsidRPr="000510F9" w:rsidP="002F49F4" w14:paraId="034BBEEB"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000510F9" w:rsidRPr="000510F9" w:rsidP="002F49F4" w14:paraId="0BE7E337"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r>
      <w:tr w14:paraId="643E3880" w14:textId="77777777" w:rsidTr="00DA76B0">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0510F9" w:rsidRPr="000510F9" w:rsidP="002F49F4" w14:paraId="7498AB25"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ADF&amp;G Fish Ticket</w:t>
            </w:r>
          </w:p>
        </w:tc>
        <w:tc>
          <w:tcPr>
            <w:tcW w:w="1620" w:type="dxa"/>
            <w:shd w:val="clear" w:color="auto" w:fill="auto"/>
            <w:tcMar>
              <w:top w:w="0" w:type="dxa"/>
              <w:left w:w="40" w:type="dxa"/>
              <w:bottom w:w="0" w:type="dxa"/>
              <w:right w:w="40" w:type="dxa"/>
            </w:tcMar>
            <w:vAlign w:val="center"/>
          </w:tcPr>
          <w:p w:rsidR="000510F9" w:rsidRPr="000510F9" w:rsidP="002F49F4" w14:paraId="1FEA8F39"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000510F9" w:rsidRPr="000510F9" w:rsidP="002F49F4" w14:paraId="04853D07"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000510F9" w:rsidRPr="000510F9" w:rsidP="002F49F4" w14:paraId="0682D551"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r>
      <w:tr w14:paraId="4537711D" w14:textId="77777777" w:rsidTr="00DA76B0">
        <w:tblPrEx>
          <w:tblW w:w="10120" w:type="dxa"/>
          <w:tblInd w:w="-60" w:type="dxa"/>
          <w:tblLayout w:type="fixed"/>
          <w:tblLook w:val="0600"/>
        </w:tblPrEx>
        <w:trPr>
          <w:trHeight w:val="314"/>
        </w:trPr>
        <w:tc>
          <w:tcPr>
            <w:tcW w:w="4960" w:type="dxa"/>
            <w:shd w:val="clear" w:color="auto" w:fill="auto"/>
            <w:tcMar>
              <w:top w:w="0" w:type="dxa"/>
              <w:left w:w="40" w:type="dxa"/>
              <w:bottom w:w="0" w:type="dxa"/>
              <w:right w:w="40" w:type="dxa"/>
            </w:tcMar>
          </w:tcPr>
          <w:p w:rsidR="000510F9" w:rsidRPr="000510F9" w:rsidP="002F49F4" w14:paraId="420A698E"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Name of Recipient, RCR, or Registered Buyer</w:t>
            </w:r>
          </w:p>
        </w:tc>
        <w:tc>
          <w:tcPr>
            <w:tcW w:w="1620" w:type="dxa"/>
            <w:shd w:val="clear" w:color="auto" w:fill="auto"/>
            <w:tcMar>
              <w:top w:w="0" w:type="dxa"/>
              <w:left w:w="40" w:type="dxa"/>
              <w:bottom w:w="0" w:type="dxa"/>
              <w:right w:w="40" w:type="dxa"/>
            </w:tcMar>
            <w:vAlign w:val="center"/>
          </w:tcPr>
          <w:p w:rsidR="000510F9" w:rsidRPr="000510F9" w:rsidP="002F49F4" w14:paraId="24804B5F"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000510F9" w:rsidRPr="000510F9" w:rsidP="002F49F4" w14:paraId="68D84CBB"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000510F9" w:rsidRPr="000510F9" w:rsidP="002F49F4" w14:paraId="4D049E3D"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r>
      <w:tr w14:paraId="14FB45A2" w14:textId="77777777" w:rsidTr="00DA76B0">
        <w:tblPrEx>
          <w:tblW w:w="10120" w:type="dxa"/>
          <w:tblInd w:w="-60" w:type="dxa"/>
          <w:tblLayout w:type="fixed"/>
          <w:tblLook w:val="0600"/>
        </w:tblPrEx>
        <w:trPr>
          <w:trHeight w:val="260"/>
        </w:trPr>
        <w:tc>
          <w:tcPr>
            <w:tcW w:w="4960" w:type="dxa"/>
            <w:shd w:val="clear" w:color="auto" w:fill="auto"/>
            <w:tcMar>
              <w:top w:w="0" w:type="dxa"/>
              <w:left w:w="40" w:type="dxa"/>
              <w:bottom w:w="0" w:type="dxa"/>
              <w:right w:w="40" w:type="dxa"/>
            </w:tcMar>
          </w:tcPr>
          <w:p w:rsidR="000510F9" w:rsidRPr="000510F9" w:rsidP="002F49F4" w14:paraId="7AFB2F09"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Name of Port or Port Code</w:t>
            </w:r>
          </w:p>
        </w:tc>
        <w:tc>
          <w:tcPr>
            <w:tcW w:w="1620" w:type="dxa"/>
            <w:shd w:val="clear" w:color="auto" w:fill="auto"/>
            <w:tcMar>
              <w:top w:w="0" w:type="dxa"/>
              <w:left w:w="40" w:type="dxa"/>
              <w:bottom w:w="0" w:type="dxa"/>
              <w:right w:w="40" w:type="dxa"/>
            </w:tcMar>
            <w:vAlign w:val="center"/>
          </w:tcPr>
          <w:p w:rsidR="000510F9" w:rsidRPr="000510F9" w:rsidP="002F49F4" w14:paraId="114873BE"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000510F9" w:rsidRPr="000510F9" w:rsidP="002F49F4" w14:paraId="238D0316"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000510F9" w:rsidRPr="000510F9" w:rsidP="002F49F4" w14:paraId="73BC2C45"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r>
    </w:tbl>
    <w:p w:rsidR="000510F9" w:rsidRPr="000510F9" w:rsidP="002F49F4" w14:paraId="06AB275B" w14:textId="77777777">
      <w:pPr>
        <w:widowControl/>
        <w:pBdr>
          <w:top w:val="nil"/>
          <w:left w:val="nil"/>
          <w:bottom w:val="nil"/>
          <w:right w:val="nil"/>
          <w:between w:val="nil"/>
        </w:pBdr>
        <w:autoSpaceDE/>
        <w:autoSpaceDN/>
        <w:rPr>
          <w:rFonts w:eastAsia="Times New Roman" w:cs="Times New Roman"/>
          <w:b/>
          <w:color w:val="000000"/>
          <w:szCs w:val="24"/>
          <w:lang w:val="en"/>
        </w:rPr>
      </w:pPr>
    </w:p>
    <w:p w:rsidR="000510F9" w:rsidRPr="000510F9" w:rsidP="002F49F4" w14:paraId="6F1176D1" w14:textId="77777777">
      <w:pPr>
        <w:widowControl/>
        <w:pBdr>
          <w:top w:val="nil"/>
          <w:left w:val="nil"/>
          <w:bottom w:val="nil"/>
          <w:right w:val="nil"/>
          <w:between w:val="nil"/>
        </w:pBdr>
        <w:autoSpaceDE/>
        <w:autoSpaceDN/>
        <w:rPr>
          <w:rFonts w:eastAsia="Times New Roman" w:cs="Times New Roman"/>
          <w:b/>
          <w:color w:val="000000"/>
          <w:szCs w:val="24"/>
          <w:lang w:val="en"/>
        </w:rPr>
      </w:pPr>
    </w:p>
    <w:p w:rsidR="000510F9" w:rsidRPr="000510F9" w:rsidP="007D0D88" w14:paraId="0C0828F0" w14:textId="72CFE1CB">
      <w:pPr>
        <w:keepNext/>
        <w:widowControl/>
        <w:numPr>
          <w:ilvl w:val="0"/>
          <w:numId w:val="16"/>
        </w:numPr>
        <w:pBdr>
          <w:top w:val="nil"/>
          <w:left w:val="nil"/>
          <w:bottom w:val="nil"/>
          <w:right w:val="nil"/>
          <w:between w:val="nil"/>
        </w:pBdr>
        <w:autoSpaceDE/>
        <w:autoSpaceDN/>
        <w:ind w:left="0" w:firstLine="0"/>
        <w:rPr>
          <w:rFonts w:eastAsia="Arial" w:cs="Times New Roman"/>
          <w:b/>
          <w:color w:val="000000"/>
          <w:szCs w:val="24"/>
          <w:lang w:val="en"/>
        </w:rPr>
      </w:pPr>
      <w:r w:rsidRPr="000510F9">
        <w:rPr>
          <w:rFonts w:eastAsia="Arial" w:cs="Times New Roman"/>
          <w:b/>
          <w:color w:val="000000"/>
          <w:szCs w:val="24"/>
          <w:lang w:val="en"/>
        </w:rPr>
        <w:t>Ve</w:t>
      </w:r>
      <w:r w:rsidR="001C7C87">
        <w:rPr>
          <w:rFonts w:eastAsia="Arial" w:cs="Times New Roman"/>
          <w:b/>
          <w:color w:val="000000"/>
          <w:szCs w:val="24"/>
          <w:lang w:val="en"/>
        </w:rPr>
        <w:t>ssel Activity Report</w:t>
      </w:r>
    </w:p>
    <w:p w:rsidR="000510F9" w:rsidRPr="000510F9" w:rsidP="007D0D88" w14:paraId="30174027" w14:textId="7CD858E9">
      <w:pPr>
        <w:keepNext/>
        <w:widowControl/>
        <w:pBdr>
          <w:top w:val="nil"/>
          <w:left w:val="nil"/>
          <w:bottom w:val="nil"/>
          <w:right w:val="nil"/>
          <w:between w:val="nil"/>
        </w:pBdr>
        <w:autoSpaceDE/>
        <w:autoSpaceDN/>
        <w:rPr>
          <w:rFonts w:eastAsia="Arial" w:cs="Times New Roman"/>
          <w:color w:val="000000"/>
          <w:szCs w:val="24"/>
          <w:lang w:val="en"/>
        </w:rPr>
      </w:pPr>
      <w:r w:rsidRPr="000510F9">
        <w:rPr>
          <w:rFonts w:eastAsia="Arial" w:cs="Times New Roman"/>
          <w:color w:val="000000"/>
          <w:szCs w:val="24"/>
          <w:lang w:val="en"/>
        </w:rPr>
        <w:t>A Vessel Activity Report (VAR) provides information about fish or fish product on</w:t>
      </w:r>
      <w:r w:rsidR="003021D3">
        <w:rPr>
          <w:rFonts w:eastAsia="Arial" w:cs="Times New Roman"/>
          <w:color w:val="000000"/>
          <w:szCs w:val="24"/>
          <w:lang w:val="en"/>
        </w:rPr>
        <w:t xml:space="preserve"> </w:t>
      </w:r>
      <w:r w:rsidRPr="000510F9">
        <w:rPr>
          <w:rFonts w:eastAsia="Arial" w:cs="Times New Roman"/>
          <w:color w:val="000000"/>
          <w:szCs w:val="24"/>
          <w:lang w:val="en"/>
        </w:rPr>
        <w:t>board a vessel when it crosses the boundary of the Exclusive Economic Zone (EEZ) off Ala</w:t>
      </w:r>
      <w:r w:rsidR="003021D3">
        <w:rPr>
          <w:rFonts w:eastAsia="Arial" w:cs="Times New Roman"/>
          <w:color w:val="000000"/>
          <w:szCs w:val="24"/>
          <w:lang w:val="en"/>
        </w:rPr>
        <w:t>ska or crosses the U.S.–Canada</w:t>
      </w:r>
      <w:r w:rsidRPr="000510F9">
        <w:rPr>
          <w:rFonts w:eastAsia="Arial" w:cs="Times New Roman"/>
          <w:color w:val="000000"/>
          <w:szCs w:val="24"/>
          <w:lang w:val="en"/>
        </w:rPr>
        <w:t xml:space="preserve"> international boundary between Alaska and British Columbia. NOAA OLE and USCG boarding officers use </w:t>
      </w:r>
      <w:r w:rsidR="0033140A">
        <w:rPr>
          <w:rFonts w:eastAsia="Arial" w:cs="Times New Roman"/>
          <w:color w:val="000000"/>
          <w:szCs w:val="24"/>
          <w:lang w:val="en"/>
        </w:rPr>
        <w:t>this</w:t>
      </w:r>
      <w:r w:rsidRPr="000510F9">
        <w:rPr>
          <w:rFonts w:eastAsia="Arial" w:cs="Times New Roman"/>
          <w:color w:val="000000"/>
          <w:szCs w:val="24"/>
          <w:lang w:val="en"/>
        </w:rPr>
        <w:t xml:space="preserve"> information to audit and separate product inventory when boarding a vessel. If a vessel does not file a VAR and has fish or fish product on</w:t>
      </w:r>
      <w:r w:rsidR="0033140A">
        <w:rPr>
          <w:rFonts w:eastAsia="Arial" w:cs="Times New Roman"/>
          <w:color w:val="000000"/>
          <w:szCs w:val="24"/>
          <w:lang w:val="en"/>
        </w:rPr>
        <w:t xml:space="preserve"> </w:t>
      </w:r>
      <w:r w:rsidRPr="000510F9">
        <w:rPr>
          <w:rFonts w:eastAsia="Arial" w:cs="Times New Roman"/>
          <w:color w:val="000000"/>
          <w:szCs w:val="24"/>
          <w:lang w:val="en"/>
        </w:rPr>
        <w:t xml:space="preserve">board when it enters the EEZ off Alaska, NMFS assumes the fish were harvested in U.S. waters. Without the requirement to </w:t>
      </w:r>
      <w:r w:rsidRPr="000510F9">
        <w:rPr>
          <w:rFonts w:eastAsia="Arial" w:cs="Times New Roman"/>
          <w:color w:val="000000"/>
          <w:szCs w:val="24"/>
          <w:lang w:val="en"/>
        </w:rPr>
        <w:t xml:space="preserve">submit a </w:t>
      </w:r>
      <w:r w:rsidR="0033140A">
        <w:rPr>
          <w:rFonts w:eastAsia="Arial" w:cs="Times New Roman"/>
          <w:color w:val="000000"/>
          <w:szCs w:val="24"/>
          <w:lang w:val="en"/>
        </w:rPr>
        <w:t xml:space="preserve">VAR </w:t>
      </w:r>
      <w:r w:rsidRPr="000510F9">
        <w:rPr>
          <w:rFonts w:eastAsia="Arial" w:cs="Times New Roman"/>
          <w:color w:val="000000"/>
          <w:szCs w:val="24"/>
          <w:lang w:val="en"/>
        </w:rPr>
        <w:t>prior to crossing, vessel operators may be more inclined to illegally fish in Federal waters and claim retained product was harvested from foreign or international waters.</w:t>
      </w:r>
    </w:p>
    <w:p w:rsidR="000510F9" w:rsidRPr="000510F9" w:rsidP="007D0D88" w14:paraId="0704DE28" w14:textId="77777777">
      <w:pPr>
        <w:widowControl/>
        <w:pBdr>
          <w:top w:val="nil"/>
          <w:left w:val="nil"/>
          <w:bottom w:val="nil"/>
          <w:right w:val="nil"/>
          <w:between w:val="nil"/>
        </w:pBdr>
        <w:autoSpaceDE/>
        <w:autoSpaceDN/>
        <w:rPr>
          <w:rFonts w:eastAsia="Arial" w:cs="Times New Roman"/>
          <w:color w:val="000000"/>
          <w:szCs w:val="24"/>
          <w:lang w:val="en"/>
        </w:rPr>
      </w:pPr>
    </w:p>
    <w:p w:rsidR="000510F9" w:rsidRPr="000510F9" w:rsidP="007D0D88" w14:paraId="60CB4AAB" w14:textId="046A5DD0">
      <w:pPr>
        <w:widowControl/>
        <w:pBdr>
          <w:top w:val="nil"/>
          <w:left w:val="nil"/>
          <w:bottom w:val="nil"/>
          <w:right w:val="nil"/>
          <w:between w:val="nil"/>
        </w:pBdr>
        <w:autoSpaceDE/>
        <w:autoSpaceDN/>
        <w:rPr>
          <w:rFonts w:eastAsia="Arial" w:cs="Times New Roman"/>
          <w:color w:val="000000"/>
          <w:szCs w:val="24"/>
          <w:lang w:val="en"/>
        </w:rPr>
      </w:pPr>
      <w:r w:rsidRPr="000510F9">
        <w:rPr>
          <w:rFonts w:eastAsia="Arial" w:cs="Times New Roman"/>
          <w:color w:val="000000"/>
          <w:szCs w:val="24"/>
          <w:lang w:val="en"/>
        </w:rPr>
        <w:t xml:space="preserve">Except as noted below, the operator of a catcher vessel greater than 60 </w:t>
      </w:r>
      <w:r w:rsidRPr="000510F9">
        <w:rPr>
          <w:rFonts w:eastAsia="Arial" w:cs="Times New Roman"/>
          <w:color w:val="000000"/>
          <w:szCs w:val="24"/>
          <w:lang w:val="en"/>
        </w:rPr>
        <w:t>ft</w:t>
      </w:r>
      <w:r w:rsidRPr="000510F9">
        <w:rPr>
          <w:rFonts w:eastAsia="Arial" w:cs="Times New Roman"/>
          <w:color w:val="000000"/>
          <w:szCs w:val="24"/>
          <w:lang w:val="en"/>
        </w:rPr>
        <w:t xml:space="preserve"> length overall (LOA), a catcher/processor, or a mothership required to hold a Federal fisheries permit (FFP) issued under </w:t>
      </w:r>
      <w:r w:rsidRPr="000510F9">
        <w:rPr>
          <w:rFonts w:eastAsia="Arial" w:cs="Times New Roman"/>
          <w:color w:val="000000"/>
          <w:szCs w:val="24"/>
          <w:lang w:val="en"/>
        </w:rPr>
        <w:t>part</w:t>
      </w:r>
      <w:r w:rsidRPr="000510F9">
        <w:rPr>
          <w:rFonts w:eastAsia="Arial" w:cs="Times New Roman"/>
          <w:color w:val="000000"/>
          <w:szCs w:val="24"/>
          <w:lang w:val="en"/>
        </w:rPr>
        <w:t xml:space="preserve"> 679 and carrying fish or fish product onboard must complete and submit a VAR before the vessel crosses the seaward boundary of the EEZ off Alaska or crosses the U.S.</w:t>
      </w:r>
      <w:r w:rsidR="004C1C66">
        <w:rPr>
          <w:rFonts w:eastAsia="Arial" w:cs="Times New Roman"/>
          <w:color w:val="000000"/>
          <w:szCs w:val="24"/>
          <w:lang w:val="en"/>
        </w:rPr>
        <w:t>–</w:t>
      </w:r>
      <w:r w:rsidRPr="000510F9">
        <w:rPr>
          <w:rFonts w:eastAsia="Arial" w:cs="Times New Roman"/>
          <w:color w:val="000000"/>
          <w:szCs w:val="24"/>
          <w:lang w:val="en"/>
        </w:rPr>
        <w:t>Canad</w:t>
      </w:r>
      <w:r w:rsidR="004C1C66">
        <w:rPr>
          <w:rFonts w:eastAsia="Arial" w:cs="Times New Roman"/>
          <w:color w:val="000000"/>
          <w:szCs w:val="24"/>
          <w:lang w:val="en"/>
        </w:rPr>
        <w:t>a</w:t>
      </w:r>
      <w:r w:rsidRPr="000510F9">
        <w:rPr>
          <w:rFonts w:eastAsia="Arial" w:cs="Times New Roman"/>
          <w:color w:val="000000"/>
          <w:szCs w:val="24"/>
          <w:lang w:val="en"/>
        </w:rPr>
        <w:t xml:space="preserve"> international boundary between Alaska and British Columbia</w:t>
      </w:r>
      <w:r w:rsidR="004C1C66">
        <w:rPr>
          <w:rFonts w:eastAsia="Arial" w:cs="Times New Roman"/>
          <w:color w:val="000000"/>
          <w:szCs w:val="24"/>
          <w:lang w:val="en"/>
        </w:rPr>
        <w:t xml:space="preserve">. </w:t>
      </w:r>
      <w:r w:rsidRPr="000510F9">
        <w:rPr>
          <w:rFonts w:eastAsia="Arial" w:cs="Times New Roman"/>
          <w:color w:val="000000"/>
          <w:szCs w:val="24"/>
          <w:lang w:val="en"/>
        </w:rPr>
        <w:t>If fish or fish products are landed at a port other than the one specified on the VAR, the operator must submit a revised VAR showing the actual port of landing before any fish are offloaded.</w:t>
      </w:r>
    </w:p>
    <w:p w:rsidR="000510F9" w:rsidRPr="000510F9" w:rsidP="007D0D88" w14:paraId="71FC6D6A" w14:textId="77777777">
      <w:pPr>
        <w:widowControl/>
        <w:pBdr>
          <w:top w:val="nil"/>
          <w:left w:val="nil"/>
          <w:bottom w:val="nil"/>
          <w:right w:val="nil"/>
          <w:between w:val="nil"/>
        </w:pBdr>
        <w:autoSpaceDE/>
        <w:autoSpaceDN/>
        <w:rPr>
          <w:rFonts w:eastAsia="Arial" w:cs="Times New Roman"/>
          <w:color w:val="000000"/>
          <w:szCs w:val="24"/>
          <w:lang w:val="en"/>
        </w:rPr>
      </w:pPr>
    </w:p>
    <w:p w:rsidR="000510F9" w:rsidRPr="000510F9" w:rsidP="007D0D88" w14:paraId="6D7DBF9F" w14:textId="3A31A475">
      <w:pPr>
        <w:widowControl/>
        <w:pBdr>
          <w:top w:val="nil"/>
          <w:left w:val="nil"/>
          <w:bottom w:val="nil"/>
          <w:right w:val="nil"/>
          <w:between w:val="nil"/>
        </w:pBdr>
        <w:autoSpaceDE/>
        <w:autoSpaceDN/>
        <w:rPr>
          <w:rFonts w:eastAsia="Arial" w:cs="Times New Roman"/>
          <w:color w:val="000000"/>
          <w:szCs w:val="24"/>
          <w:lang w:val="en"/>
        </w:rPr>
      </w:pPr>
      <w:r w:rsidRPr="000510F9">
        <w:rPr>
          <w:rFonts w:eastAsia="Arial" w:cs="Times New Roman"/>
          <w:color w:val="000000"/>
          <w:szCs w:val="24"/>
          <w:lang w:val="en"/>
        </w:rPr>
        <w:t>If a vessel is carrying non-IFQ groundfish and IFQ halibut, Western Alaska Community Development Quota (CDQ) halibut, IFQ sablefish or CR</w:t>
      </w:r>
      <w:r w:rsidR="0033140A">
        <w:rPr>
          <w:rFonts w:eastAsia="Arial" w:cs="Times New Roman"/>
          <w:color w:val="000000"/>
          <w:szCs w:val="24"/>
          <w:lang w:val="en"/>
        </w:rPr>
        <w:t xml:space="preserve"> Program</w:t>
      </w:r>
      <w:r w:rsidRPr="000510F9">
        <w:rPr>
          <w:rFonts w:eastAsia="Arial" w:cs="Times New Roman"/>
          <w:color w:val="000000"/>
          <w:szCs w:val="24"/>
          <w:lang w:val="en"/>
        </w:rPr>
        <w:t xml:space="preserve"> crab, the operator must submit a VAR in addition to an IFQ Departure Report required by </w:t>
      </w:r>
      <w:r w:rsidR="0033140A">
        <w:rPr>
          <w:rFonts w:eastAsia="Arial" w:cs="Times New Roman"/>
          <w:color w:val="000000"/>
          <w:szCs w:val="24"/>
          <w:lang w:val="en"/>
        </w:rPr>
        <w:t>§ 679.5(l)(4) (s</w:t>
      </w:r>
      <w:r w:rsidRPr="000510F9">
        <w:rPr>
          <w:rFonts w:eastAsia="Arial" w:cs="Times New Roman"/>
          <w:color w:val="000000"/>
          <w:szCs w:val="24"/>
          <w:lang w:val="en"/>
        </w:rPr>
        <w:t>ee OM</w:t>
      </w:r>
      <w:r w:rsidR="0033140A">
        <w:rPr>
          <w:rFonts w:eastAsia="Arial" w:cs="Times New Roman"/>
          <w:color w:val="000000"/>
          <w:szCs w:val="24"/>
          <w:lang w:val="en"/>
        </w:rPr>
        <w:t>B Control No.</w:t>
      </w:r>
      <w:r w:rsidRPr="000510F9">
        <w:rPr>
          <w:rFonts w:eastAsia="Arial" w:cs="Times New Roman"/>
          <w:color w:val="000000"/>
          <w:szCs w:val="24"/>
          <w:lang w:val="en"/>
        </w:rPr>
        <w:t xml:space="preserve"> 0648-0272).</w:t>
      </w:r>
      <w:r w:rsidR="004C1C66">
        <w:rPr>
          <w:rFonts w:eastAsia="Arial" w:cs="Times New Roman"/>
          <w:color w:val="000000"/>
          <w:szCs w:val="24"/>
          <w:lang w:val="en"/>
        </w:rPr>
        <w:t xml:space="preserve"> </w:t>
      </w:r>
      <w:r w:rsidRPr="000510F9">
        <w:rPr>
          <w:rFonts w:eastAsia="Arial" w:cs="Times New Roman"/>
          <w:color w:val="000000"/>
          <w:szCs w:val="24"/>
          <w:lang w:val="en"/>
        </w:rPr>
        <w:t xml:space="preserve">A VAR is not required if a vessel is carrying only IFQ halibut, CDQ halibut, IFQ sablefish, or CR </w:t>
      </w:r>
      <w:r w:rsidR="0033140A">
        <w:rPr>
          <w:rFonts w:eastAsia="Arial" w:cs="Times New Roman"/>
          <w:color w:val="000000"/>
          <w:szCs w:val="24"/>
          <w:lang w:val="en"/>
        </w:rPr>
        <w:t xml:space="preserve">Program </w:t>
      </w:r>
      <w:r w:rsidRPr="000510F9">
        <w:rPr>
          <w:rFonts w:eastAsia="Arial" w:cs="Times New Roman"/>
          <w:color w:val="000000"/>
          <w:szCs w:val="24"/>
          <w:lang w:val="en"/>
        </w:rPr>
        <w:t>crab on</w:t>
      </w:r>
      <w:r w:rsidR="0033140A">
        <w:rPr>
          <w:rFonts w:eastAsia="Arial" w:cs="Times New Roman"/>
          <w:color w:val="000000"/>
          <w:szCs w:val="24"/>
          <w:lang w:val="en"/>
        </w:rPr>
        <w:t xml:space="preserve"> </w:t>
      </w:r>
      <w:r w:rsidRPr="000510F9">
        <w:rPr>
          <w:rFonts w:eastAsia="Arial" w:cs="Times New Roman"/>
          <w:color w:val="000000"/>
          <w:szCs w:val="24"/>
          <w:lang w:val="en"/>
        </w:rPr>
        <w:t>board and the operator has submitted an IFQ Departure Report required by § 679.5(l)(4).</w:t>
      </w:r>
    </w:p>
    <w:p w:rsidR="000510F9" w:rsidRPr="000510F9" w:rsidP="007D0D88" w14:paraId="0C2D1699" w14:textId="77777777">
      <w:pPr>
        <w:widowControl/>
        <w:pBdr>
          <w:top w:val="nil"/>
          <w:left w:val="nil"/>
          <w:bottom w:val="nil"/>
          <w:right w:val="nil"/>
          <w:between w:val="nil"/>
        </w:pBdr>
        <w:autoSpaceDE/>
        <w:autoSpaceDN/>
        <w:rPr>
          <w:rFonts w:eastAsia="Arial" w:cs="Times New Roman"/>
          <w:color w:val="000000"/>
          <w:szCs w:val="24"/>
          <w:lang w:val="en"/>
        </w:rPr>
      </w:pPr>
    </w:p>
    <w:p w:rsidR="000510F9" w:rsidRPr="000510F9" w:rsidP="007D0D88" w14:paraId="38C8AB59" w14:textId="1BE35A87">
      <w:pPr>
        <w:widowControl/>
        <w:pBdr>
          <w:top w:val="nil"/>
          <w:left w:val="nil"/>
          <w:bottom w:val="nil"/>
          <w:right w:val="nil"/>
          <w:between w:val="nil"/>
        </w:pBdr>
        <w:autoSpaceDE/>
        <w:autoSpaceDN/>
        <w:rPr>
          <w:rFonts w:eastAsia="Arial" w:cs="Times New Roman"/>
          <w:color w:val="000000"/>
          <w:szCs w:val="24"/>
          <w:lang w:val="en"/>
        </w:rPr>
      </w:pPr>
      <w:r>
        <w:rPr>
          <w:rFonts w:eastAsia="Arial" w:cs="Times New Roman"/>
          <w:color w:val="000000"/>
          <w:szCs w:val="24"/>
          <w:lang w:val="en"/>
        </w:rPr>
        <w:t>The VAR is available online at</w:t>
      </w:r>
      <w:r w:rsidR="004C1C66">
        <w:rPr>
          <w:rFonts w:eastAsia="Arial" w:cs="Times New Roman"/>
          <w:color w:val="000000"/>
          <w:szCs w:val="24"/>
          <w:lang w:val="en"/>
        </w:rPr>
        <w:t xml:space="preserve"> </w:t>
      </w:r>
      <w:hyperlink r:id="rId12">
        <w:r w:rsidR="0033140A">
          <w:rPr>
            <w:rFonts w:eastAsia="Arial" w:cs="Times New Roman"/>
            <w:color w:val="1155CC"/>
            <w:szCs w:val="24"/>
            <w:u w:val="single"/>
            <w:lang w:val="en"/>
          </w:rPr>
          <w:t>https://www.fisheries.noaa.gov/alaska/resources-fishing/alaska-recordkeeping-and-reporting-forms</w:t>
        </w:r>
      </w:hyperlink>
      <w:r w:rsidRPr="000510F9">
        <w:rPr>
          <w:rFonts w:eastAsia="Arial" w:cs="Times New Roman"/>
          <w:color w:val="000000"/>
          <w:szCs w:val="24"/>
          <w:lang w:val="en"/>
        </w:rPr>
        <w:t>. The operator must enter the following information on a VAR:</w:t>
      </w:r>
    </w:p>
    <w:p w:rsidR="000510F9" w:rsidRPr="000510F9" w:rsidP="007D0D88" w14:paraId="05623EEA" w14:textId="77777777">
      <w:pPr>
        <w:widowControl/>
        <w:numPr>
          <w:ilvl w:val="0"/>
          <w:numId w:val="22"/>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Whether it is an original or revised report </w:t>
      </w:r>
    </w:p>
    <w:p w:rsidR="000510F9" w:rsidRPr="000510F9" w:rsidP="007D0D88" w14:paraId="251458B9" w14:textId="77777777">
      <w:pPr>
        <w:widowControl/>
        <w:numPr>
          <w:ilvl w:val="0"/>
          <w:numId w:val="22"/>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Vessel name and FFP number or RCR permit number </w:t>
      </w:r>
    </w:p>
    <w:p w:rsidR="000510F9" w:rsidRPr="000510F9" w:rsidP="007D0D88" w14:paraId="189C7026" w14:textId="77777777">
      <w:pPr>
        <w:widowControl/>
        <w:numPr>
          <w:ilvl w:val="0"/>
          <w:numId w:val="22"/>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Vessel type </w:t>
      </w:r>
    </w:p>
    <w:p w:rsidR="000510F9" w:rsidRPr="000510F9" w:rsidP="007D0D88" w14:paraId="44872B76" w14:textId="77777777">
      <w:pPr>
        <w:widowControl/>
        <w:numPr>
          <w:ilvl w:val="0"/>
          <w:numId w:val="22"/>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Representative name, telephone number, fax number, and COMSAT number (if available)</w:t>
      </w:r>
    </w:p>
    <w:p w:rsidR="000510F9" w:rsidRPr="000510F9" w:rsidP="007D0D88" w14:paraId="109B168D" w14:textId="77777777">
      <w:pPr>
        <w:widowControl/>
        <w:numPr>
          <w:ilvl w:val="0"/>
          <w:numId w:val="22"/>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If a “return report” where the vessels is intending to land in Alaska:</w:t>
      </w:r>
    </w:p>
    <w:p w:rsidR="000510F9" w:rsidRPr="000510F9" w:rsidP="007D0D88" w14:paraId="28BCDA0B" w14:textId="77777777">
      <w:pPr>
        <w:widowControl/>
        <w:numPr>
          <w:ilvl w:val="1"/>
          <w:numId w:val="22"/>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Port of landing </w:t>
      </w:r>
    </w:p>
    <w:p w:rsidR="000510F9" w:rsidRPr="000510F9" w:rsidP="007D0D88" w14:paraId="7005A206" w14:textId="77777777">
      <w:pPr>
        <w:widowControl/>
        <w:numPr>
          <w:ilvl w:val="1"/>
          <w:numId w:val="22"/>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Date and time (Greenwich Mean Time) vessel will cross boundary </w:t>
      </w:r>
    </w:p>
    <w:p w:rsidR="000510F9" w:rsidRPr="000510F9" w:rsidP="007D0D88" w14:paraId="2325ABB4" w14:textId="77777777">
      <w:pPr>
        <w:widowControl/>
        <w:numPr>
          <w:ilvl w:val="1"/>
          <w:numId w:val="22"/>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Latitude and longitude where vessel will cross </w:t>
      </w:r>
    </w:p>
    <w:p w:rsidR="000510F9" w:rsidRPr="000510F9" w:rsidP="007D0D88" w14:paraId="7738E50A" w14:textId="77777777">
      <w:pPr>
        <w:widowControl/>
        <w:numPr>
          <w:ilvl w:val="0"/>
          <w:numId w:val="22"/>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If a “depart report” where the vessel is leaving Alaska:</w:t>
      </w:r>
    </w:p>
    <w:p w:rsidR="000510F9" w:rsidRPr="000510F9" w:rsidP="007D0D88" w14:paraId="5CB7A9DE" w14:textId="77777777">
      <w:pPr>
        <w:widowControl/>
        <w:numPr>
          <w:ilvl w:val="1"/>
          <w:numId w:val="22"/>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Intended U.S. port of landing or country other than the United States </w:t>
      </w:r>
    </w:p>
    <w:p w:rsidR="000510F9" w:rsidRPr="000510F9" w:rsidP="007D0D88" w14:paraId="0CFC7F98" w14:textId="77777777">
      <w:pPr>
        <w:widowControl/>
        <w:numPr>
          <w:ilvl w:val="1"/>
          <w:numId w:val="22"/>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Date and time (Greenwich Mean Time) vessel will cross boundary </w:t>
      </w:r>
    </w:p>
    <w:p w:rsidR="000510F9" w:rsidRPr="000510F9" w:rsidP="007D0D88" w14:paraId="4DB7AACE" w14:textId="77777777">
      <w:pPr>
        <w:widowControl/>
        <w:numPr>
          <w:ilvl w:val="1"/>
          <w:numId w:val="22"/>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Latitude and longitude where vessel will cross </w:t>
      </w:r>
    </w:p>
    <w:p w:rsidR="000510F9" w:rsidRPr="000510F9" w:rsidP="007D0D88" w14:paraId="1A2090B5" w14:textId="77777777">
      <w:pPr>
        <w:widowControl/>
        <w:numPr>
          <w:ilvl w:val="0"/>
          <w:numId w:val="22"/>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Russian Zone -- whether vessel is returning from or departing to fish in the Russian zone</w:t>
      </w:r>
    </w:p>
    <w:p w:rsidR="000510F9" w:rsidRPr="000510F9" w:rsidP="007D0D88" w14:paraId="6E5C2A7F" w14:textId="77777777">
      <w:pPr>
        <w:widowControl/>
        <w:numPr>
          <w:ilvl w:val="0"/>
          <w:numId w:val="22"/>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Fish or fish product (including non-groundfish) onboard the vessel when crossing:</w:t>
      </w:r>
    </w:p>
    <w:p w:rsidR="000510F9" w:rsidRPr="000510F9" w:rsidP="007D0D88" w14:paraId="60D7338F" w14:textId="77777777">
      <w:pPr>
        <w:widowControl/>
        <w:numPr>
          <w:ilvl w:val="1"/>
          <w:numId w:val="22"/>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Harvest zone code where groundfish were harvested</w:t>
      </w:r>
    </w:p>
    <w:p w:rsidR="000510F9" w:rsidRPr="000510F9" w:rsidP="007D0D88" w14:paraId="3AE1E4AB" w14:textId="77777777">
      <w:pPr>
        <w:widowControl/>
        <w:numPr>
          <w:ilvl w:val="1"/>
          <w:numId w:val="22"/>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Species code, Product code, and Total product weight of fish product onboard in pounds or nearest 0.001 metric ton.</w:t>
      </w:r>
    </w:p>
    <w:p w:rsidR="000510F9" w:rsidRPr="000510F9" w:rsidP="007D0D88" w14:paraId="070E474C" w14:textId="77777777">
      <w:pPr>
        <w:widowControl/>
        <w:pBdr>
          <w:top w:val="nil"/>
          <w:left w:val="nil"/>
          <w:bottom w:val="nil"/>
          <w:right w:val="nil"/>
          <w:between w:val="nil"/>
        </w:pBdr>
        <w:autoSpaceDE/>
        <w:autoSpaceDN/>
        <w:rPr>
          <w:rFonts w:eastAsia="Arial" w:cs="Times New Roman"/>
          <w:b/>
          <w:color w:val="000000"/>
          <w:szCs w:val="24"/>
          <w:lang w:val="en"/>
        </w:rPr>
      </w:pPr>
    </w:p>
    <w:p w:rsidR="000510F9" w:rsidRPr="000510F9" w:rsidP="007D0D88" w14:paraId="49D1D38C" w14:textId="69C94E08">
      <w:pPr>
        <w:keepNext/>
        <w:widowControl/>
        <w:numPr>
          <w:ilvl w:val="0"/>
          <w:numId w:val="16"/>
        </w:numPr>
        <w:pBdr>
          <w:top w:val="nil"/>
          <w:left w:val="nil"/>
          <w:bottom w:val="nil"/>
          <w:right w:val="nil"/>
          <w:between w:val="nil"/>
        </w:pBdr>
        <w:autoSpaceDE/>
        <w:autoSpaceDN/>
        <w:ind w:left="0" w:firstLine="0"/>
        <w:rPr>
          <w:rFonts w:eastAsia="Arial" w:cs="Times New Roman"/>
          <w:b/>
          <w:color w:val="000000"/>
          <w:szCs w:val="24"/>
          <w:lang w:val="en"/>
        </w:rPr>
      </w:pPr>
      <w:r w:rsidRPr="000510F9">
        <w:rPr>
          <w:rFonts w:eastAsia="Arial" w:cs="Times New Roman"/>
          <w:b/>
          <w:color w:val="000000"/>
          <w:szCs w:val="24"/>
          <w:lang w:val="en"/>
        </w:rPr>
        <w:t>Check-i</w:t>
      </w:r>
      <w:r w:rsidR="002D3B1F">
        <w:rPr>
          <w:rFonts w:eastAsia="Arial" w:cs="Times New Roman"/>
          <w:b/>
          <w:color w:val="000000"/>
          <w:szCs w:val="24"/>
          <w:lang w:val="en"/>
        </w:rPr>
        <w:t>n / Check-out Report</w:t>
      </w:r>
    </w:p>
    <w:p w:rsidR="004D29EE" w:rsidP="007D0D88" w14:paraId="72388CF6" w14:textId="74F25C4D">
      <w:pPr>
        <w:keepNext/>
        <w:widowControl/>
        <w:pBdr>
          <w:top w:val="nil"/>
          <w:left w:val="nil"/>
          <w:bottom w:val="nil"/>
          <w:right w:val="nil"/>
          <w:between w:val="nil"/>
        </w:pBdr>
        <w:autoSpaceDE/>
        <w:autoSpaceDN/>
        <w:rPr>
          <w:rFonts w:eastAsia="Arial" w:cs="Times New Roman"/>
          <w:color w:val="000000"/>
          <w:szCs w:val="24"/>
          <w:lang w:val="en"/>
        </w:rPr>
      </w:pPr>
      <w:r w:rsidRPr="004D29EE">
        <w:rPr>
          <w:rFonts w:eastAsia="Arial" w:cs="Times New Roman"/>
          <w:color w:val="000000"/>
          <w:szCs w:val="24"/>
          <w:lang w:val="en"/>
        </w:rPr>
        <w:t>Check-in/check-out reports provide</w:t>
      </w:r>
      <w:r>
        <w:rPr>
          <w:rFonts w:eastAsia="Arial" w:cs="Times New Roman"/>
          <w:color w:val="000000"/>
          <w:szCs w:val="24"/>
          <w:lang w:val="en"/>
        </w:rPr>
        <w:t xml:space="preserve"> </w:t>
      </w:r>
      <w:r w:rsidRPr="004D29EE">
        <w:rPr>
          <w:rFonts w:eastAsia="Arial" w:cs="Times New Roman"/>
          <w:color w:val="000000"/>
          <w:szCs w:val="24"/>
          <w:lang w:val="en"/>
        </w:rPr>
        <w:t>information on participation by</w:t>
      </w:r>
      <w:r>
        <w:rPr>
          <w:rFonts w:eastAsia="Arial" w:cs="Times New Roman"/>
          <w:color w:val="000000"/>
          <w:szCs w:val="24"/>
          <w:lang w:val="en"/>
        </w:rPr>
        <w:t xml:space="preserve"> </w:t>
      </w:r>
      <w:r w:rsidRPr="004D29EE">
        <w:rPr>
          <w:rFonts w:eastAsia="Arial" w:cs="Times New Roman"/>
          <w:color w:val="000000"/>
          <w:szCs w:val="24"/>
          <w:lang w:val="en"/>
        </w:rPr>
        <w:t>processors and motherships in the</w:t>
      </w:r>
      <w:r>
        <w:rPr>
          <w:rFonts w:eastAsia="Arial" w:cs="Times New Roman"/>
          <w:color w:val="000000"/>
          <w:szCs w:val="24"/>
          <w:lang w:val="en"/>
        </w:rPr>
        <w:t xml:space="preserve"> </w:t>
      </w:r>
      <w:r w:rsidRPr="004D29EE">
        <w:rPr>
          <w:rFonts w:eastAsia="Arial" w:cs="Times New Roman"/>
          <w:color w:val="000000"/>
          <w:szCs w:val="24"/>
          <w:lang w:val="en"/>
        </w:rPr>
        <w:t>groundfish fisheries. The check-in/check-out information is used by NMFS</w:t>
      </w:r>
      <w:r>
        <w:rPr>
          <w:rFonts w:eastAsia="Arial" w:cs="Times New Roman"/>
          <w:color w:val="000000"/>
          <w:szCs w:val="24"/>
          <w:lang w:val="en"/>
        </w:rPr>
        <w:t xml:space="preserve"> </w:t>
      </w:r>
      <w:r w:rsidRPr="004D29EE">
        <w:rPr>
          <w:rFonts w:eastAsia="Arial" w:cs="Times New Roman"/>
          <w:color w:val="000000"/>
          <w:szCs w:val="24"/>
          <w:lang w:val="en"/>
        </w:rPr>
        <w:t>in-season managers to monitor the</w:t>
      </w:r>
      <w:r>
        <w:rPr>
          <w:rFonts w:eastAsia="Arial" w:cs="Times New Roman"/>
          <w:color w:val="000000"/>
          <w:szCs w:val="24"/>
          <w:lang w:val="en"/>
        </w:rPr>
        <w:t xml:space="preserve"> </w:t>
      </w:r>
      <w:r w:rsidRPr="004D29EE">
        <w:rPr>
          <w:rFonts w:eastAsia="Arial" w:cs="Times New Roman"/>
          <w:color w:val="000000"/>
          <w:szCs w:val="24"/>
          <w:lang w:val="en"/>
        </w:rPr>
        <w:t>fishing capacity and effort in fishery</w:t>
      </w:r>
      <w:r>
        <w:rPr>
          <w:rFonts w:eastAsia="Arial" w:cs="Times New Roman"/>
          <w:color w:val="000000"/>
          <w:szCs w:val="24"/>
          <w:lang w:val="en"/>
        </w:rPr>
        <w:t xml:space="preserve"> </w:t>
      </w:r>
      <w:r w:rsidRPr="004D29EE">
        <w:rPr>
          <w:rFonts w:eastAsia="Arial" w:cs="Times New Roman"/>
          <w:color w:val="000000"/>
          <w:szCs w:val="24"/>
          <w:lang w:val="en"/>
        </w:rPr>
        <w:t>allocations and quotas. Additionally,</w:t>
      </w:r>
      <w:r>
        <w:rPr>
          <w:rFonts w:eastAsia="Arial" w:cs="Times New Roman"/>
          <w:color w:val="000000"/>
          <w:szCs w:val="24"/>
          <w:lang w:val="en"/>
        </w:rPr>
        <w:t xml:space="preserve"> </w:t>
      </w:r>
      <w:r w:rsidRPr="004D29EE">
        <w:rPr>
          <w:rFonts w:eastAsia="Arial" w:cs="Times New Roman"/>
          <w:color w:val="000000"/>
          <w:szCs w:val="24"/>
          <w:lang w:val="en"/>
        </w:rPr>
        <w:t>NOAA OLE agents use this information</w:t>
      </w:r>
      <w:r>
        <w:rPr>
          <w:rFonts w:eastAsia="Arial" w:cs="Times New Roman"/>
          <w:color w:val="000000"/>
          <w:szCs w:val="24"/>
          <w:lang w:val="en"/>
        </w:rPr>
        <w:t xml:space="preserve"> </w:t>
      </w:r>
      <w:r w:rsidRPr="004D29EE">
        <w:rPr>
          <w:rFonts w:eastAsia="Arial" w:cs="Times New Roman"/>
          <w:color w:val="000000"/>
          <w:szCs w:val="24"/>
          <w:lang w:val="en"/>
        </w:rPr>
        <w:t>to track commercial business activity</w:t>
      </w:r>
      <w:r w:rsidRPr="004D29EE">
        <w:t xml:space="preserve"> </w:t>
      </w:r>
      <w:r w:rsidRPr="004D29EE">
        <w:rPr>
          <w:rFonts w:eastAsia="Arial" w:cs="Times New Roman"/>
          <w:color w:val="000000"/>
          <w:szCs w:val="24"/>
          <w:lang w:val="en"/>
        </w:rPr>
        <w:t>and ensure accurate accountability and</w:t>
      </w:r>
      <w:r>
        <w:rPr>
          <w:rFonts w:eastAsia="Arial" w:cs="Times New Roman"/>
          <w:color w:val="000000"/>
          <w:szCs w:val="24"/>
          <w:lang w:val="en"/>
        </w:rPr>
        <w:t xml:space="preserve"> </w:t>
      </w:r>
      <w:r w:rsidRPr="004D29EE">
        <w:rPr>
          <w:rFonts w:eastAsia="Arial" w:cs="Times New Roman"/>
          <w:color w:val="000000"/>
          <w:szCs w:val="24"/>
          <w:lang w:val="en"/>
        </w:rPr>
        <w:t>proper reporting is being performed.</w:t>
      </w:r>
      <w:r w:rsidR="00176D41">
        <w:rPr>
          <w:rFonts w:eastAsia="Arial" w:cs="Times New Roman"/>
          <w:color w:val="000000"/>
          <w:szCs w:val="24"/>
          <w:lang w:val="en"/>
        </w:rPr>
        <w:t xml:space="preserve"> A minor change has been made to the check-in/check-out report forms with this extension. The email address for the new Alaska Region </w:t>
      </w:r>
      <w:r w:rsidR="00176D41">
        <w:rPr>
          <w:rFonts w:eastAsia="Arial" w:cs="Times New Roman"/>
          <w:color w:val="000000"/>
          <w:szCs w:val="24"/>
          <w:lang w:val="en"/>
        </w:rPr>
        <w:t>Sustainable Fisheries monitoring branch was added to these forms and instructions noting that the form may be submitted by email to this address.</w:t>
      </w:r>
    </w:p>
    <w:p w:rsidR="004D29EE" w:rsidRPr="004D29EE" w:rsidP="007D0D88" w14:paraId="4918D62A" w14:textId="77777777">
      <w:pPr>
        <w:keepNext/>
        <w:widowControl/>
        <w:pBdr>
          <w:top w:val="nil"/>
          <w:left w:val="nil"/>
          <w:bottom w:val="nil"/>
          <w:right w:val="nil"/>
          <w:between w:val="nil"/>
        </w:pBdr>
        <w:autoSpaceDE/>
        <w:autoSpaceDN/>
        <w:rPr>
          <w:rFonts w:eastAsia="Arial" w:cs="Times New Roman"/>
          <w:color w:val="000000"/>
          <w:szCs w:val="24"/>
          <w:lang w:val="en"/>
        </w:rPr>
      </w:pPr>
    </w:p>
    <w:p w:rsidR="000510F9" w:rsidRPr="000510F9" w:rsidP="007D0D88" w14:paraId="4A970F5C" w14:textId="77777777">
      <w:pPr>
        <w:keepNext/>
        <w:widowControl/>
        <w:pBdr>
          <w:top w:val="nil"/>
          <w:left w:val="nil"/>
          <w:bottom w:val="nil"/>
          <w:right w:val="nil"/>
          <w:between w:val="nil"/>
        </w:pBdr>
        <w:autoSpaceDE/>
        <w:autoSpaceDN/>
        <w:rPr>
          <w:rFonts w:eastAsia="Arial" w:cs="Times New Roman"/>
          <w:i/>
          <w:color w:val="000000"/>
          <w:szCs w:val="24"/>
          <w:lang w:val="en"/>
        </w:rPr>
      </w:pPr>
      <w:r w:rsidRPr="000510F9">
        <w:rPr>
          <w:rFonts w:eastAsia="Arial" w:cs="Times New Roman"/>
          <w:i/>
          <w:color w:val="000000"/>
          <w:szCs w:val="24"/>
          <w:lang w:val="en"/>
        </w:rPr>
        <w:t>i.  Shoreside Processor Check-in / Check-out Report</w:t>
      </w:r>
    </w:p>
    <w:p w:rsidR="000510F9" w:rsidRPr="000510F9" w:rsidP="007D0D88" w14:paraId="20350EB2" w14:textId="1EED3EA5">
      <w:pPr>
        <w:widowControl/>
        <w:pBdr>
          <w:top w:val="nil"/>
          <w:left w:val="nil"/>
          <w:bottom w:val="nil"/>
          <w:right w:val="nil"/>
          <w:between w:val="nil"/>
        </w:pBdr>
        <w:autoSpaceDE/>
        <w:autoSpaceDN/>
        <w:rPr>
          <w:rFonts w:eastAsia="Arial" w:cs="Times New Roman"/>
          <w:color w:val="000000"/>
          <w:szCs w:val="24"/>
          <w:lang w:val="en"/>
        </w:rPr>
      </w:pPr>
      <w:r w:rsidRPr="000510F9">
        <w:rPr>
          <w:rFonts w:eastAsia="Arial" w:cs="Times New Roman"/>
          <w:color w:val="000000"/>
          <w:szCs w:val="24"/>
          <w:lang w:val="en"/>
        </w:rPr>
        <w:t xml:space="preserve">The manager of a shoreside processor or SFP is required to submit a check-in report </w:t>
      </w:r>
      <w:r w:rsidR="00CF3974">
        <w:rPr>
          <w:rFonts w:eastAsia="Arial" w:cs="Times New Roman"/>
          <w:color w:val="000000"/>
          <w:szCs w:val="24"/>
          <w:lang w:val="en"/>
        </w:rPr>
        <w:t>via fax</w:t>
      </w:r>
      <w:r w:rsidR="00C8473F">
        <w:rPr>
          <w:rFonts w:eastAsia="Arial" w:cs="Times New Roman"/>
          <w:color w:val="000000"/>
          <w:szCs w:val="24"/>
          <w:lang w:val="en"/>
        </w:rPr>
        <w:t xml:space="preserve"> (</w:t>
      </w:r>
      <w:r w:rsidRPr="00C8473F" w:rsidR="00C8473F">
        <w:rPr>
          <w:rFonts w:eastAsia="Arial" w:cs="Times New Roman"/>
          <w:color w:val="000000"/>
          <w:szCs w:val="24"/>
          <w:lang w:val="en"/>
        </w:rPr>
        <w:t>(907) 586-7131</w:t>
      </w:r>
      <w:r w:rsidR="00C8473F">
        <w:rPr>
          <w:rFonts w:eastAsia="Arial" w:cs="Times New Roman"/>
          <w:color w:val="000000"/>
          <w:szCs w:val="24"/>
          <w:lang w:val="en"/>
        </w:rPr>
        <w:t>)</w:t>
      </w:r>
      <w:r w:rsidR="00CF3974">
        <w:rPr>
          <w:rFonts w:eastAsia="Arial" w:cs="Times New Roman"/>
          <w:color w:val="000000"/>
          <w:szCs w:val="24"/>
          <w:lang w:val="en"/>
        </w:rPr>
        <w:t xml:space="preserve"> or email </w:t>
      </w:r>
      <w:r w:rsidR="00C8473F">
        <w:rPr>
          <w:rFonts w:eastAsia="Arial" w:cs="Times New Roman"/>
          <w:color w:val="000000"/>
          <w:szCs w:val="24"/>
          <w:lang w:val="en"/>
        </w:rPr>
        <w:t>(</w:t>
      </w:r>
      <w:r w:rsidRPr="00C8473F" w:rsidR="00C8473F">
        <w:rPr>
          <w:rFonts w:eastAsia="Arial" w:cs="Times New Roman"/>
          <w:color w:val="000000"/>
          <w:szCs w:val="24"/>
          <w:lang w:val="en"/>
        </w:rPr>
        <w:t>nmfs.akr.monitoring@noaa.gov</w:t>
      </w:r>
      <w:r w:rsidR="00C8473F">
        <w:rPr>
          <w:rFonts w:eastAsia="Arial" w:cs="Times New Roman"/>
          <w:color w:val="000000"/>
          <w:szCs w:val="24"/>
          <w:lang w:val="en"/>
        </w:rPr>
        <w:t>)</w:t>
      </w:r>
      <w:r w:rsidRPr="00C8473F" w:rsidR="00C8473F">
        <w:rPr>
          <w:rFonts w:eastAsia="Arial" w:cs="Times New Roman"/>
          <w:color w:val="000000"/>
          <w:szCs w:val="24"/>
          <w:lang w:val="en"/>
        </w:rPr>
        <w:t xml:space="preserve"> </w:t>
      </w:r>
      <w:r w:rsidRPr="000510F9">
        <w:rPr>
          <w:rFonts w:eastAsia="Arial" w:cs="Times New Roman"/>
          <w:color w:val="000000"/>
          <w:szCs w:val="24"/>
          <w:lang w:val="en"/>
        </w:rPr>
        <w:t>prior to participation in a groundfish fishery and to submit a check-out report upon completion of that participation.</w:t>
      </w:r>
      <w:r w:rsidR="004C1C66">
        <w:rPr>
          <w:rFonts w:eastAsia="Arial" w:cs="Times New Roman"/>
          <w:color w:val="000000"/>
          <w:szCs w:val="24"/>
          <w:lang w:val="en"/>
        </w:rPr>
        <w:t xml:space="preserve"> </w:t>
      </w:r>
      <w:r w:rsidRPr="000510F9">
        <w:rPr>
          <w:rFonts w:eastAsia="Arial" w:cs="Times New Roman"/>
          <w:color w:val="000000"/>
          <w:szCs w:val="24"/>
          <w:lang w:val="en"/>
        </w:rPr>
        <w:t>If a processor is continually active through the end of a fishing year (and a check-out report was not previously submitted</w:t>
      </w:r>
      <w:r w:rsidR="00534B7F">
        <w:rPr>
          <w:rFonts w:eastAsia="Arial" w:cs="Times New Roman"/>
          <w:color w:val="000000"/>
          <w:szCs w:val="24"/>
          <w:lang w:val="en"/>
        </w:rPr>
        <w:t xml:space="preserve"> during the fishing year), then</w:t>
      </w:r>
      <w:r w:rsidRPr="000510F9">
        <w:rPr>
          <w:rFonts w:eastAsia="Arial" w:cs="Times New Roman"/>
          <w:color w:val="000000"/>
          <w:szCs w:val="24"/>
          <w:lang w:val="en"/>
        </w:rPr>
        <w:t xml:space="preserve"> the processor must submit a </w:t>
      </w:r>
      <w:r w:rsidR="00534B7F">
        <w:rPr>
          <w:rFonts w:eastAsia="Arial" w:cs="Times New Roman"/>
          <w:color w:val="000000"/>
          <w:szCs w:val="24"/>
          <w:lang w:val="en"/>
        </w:rPr>
        <w:t xml:space="preserve">check-out report on December 31, and </w:t>
      </w:r>
      <w:r w:rsidRPr="000510F9">
        <w:rPr>
          <w:rFonts w:eastAsia="Arial" w:cs="Times New Roman"/>
          <w:color w:val="000000"/>
          <w:szCs w:val="24"/>
          <w:lang w:val="en"/>
        </w:rPr>
        <w:t xml:space="preserve">they must submit a check-in </w:t>
      </w:r>
      <w:r w:rsidR="00534B7F">
        <w:rPr>
          <w:rFonts w:eastAsia="Arial" w:cs="Times New Roman"/>
          <w:color w:val="000000"/>
          <w:szCs w:val="24"/>
          <w:lang w:val="en"/>
        </w:rPr>
        <w:t xml:space="preserve">report </w:t>
      </w:r>
      <w:r w:rsidRPr="000510F9">
        <w:rPr>
          <w:rFonts w:eastAsia="Arial" w:cs="Times New Roman"/>
          <w:color w:val="000000"/>
          <w:szCs w:val="24"/>
          <w:lang w:val="en"/>
        </w:rPr>
        <w:t>to start the new year on January 1.</w:t>
      </w:r>
    </w:p>
    <w:p w:rsidR="000510F9" w:rsidRPr="000510F9" w:rsidP="007D0D88" w14:paraId="2E818713" w14:textId="77777777">
      <w:pPr>
        <w:widowControl/>
        <w:pBdr>
          <w:top w:val="nil"/>
          <w:left w:val="nil"/>
          <w:bottom w:val="nil"/>
          <w:right w:val="nil"/>
          <w:between w:val="nil"/>
        </w:pBdr>
        <w:autoSpaceDE/>
        <w:autoSpaceDN/>
        <w:rPr>
          <w:rFonts w:eastAsia="Arial" w:cs="Times New Roman"/>
          <w:color w:val="000000"/>
          <w:szCs w:val="24"/>
          <w:lang w:val="en"/>
        </w:rPr>
      </w:pPr>
    </w:p>
    <w:p w:rsidR="000510F9" w:rsidRPr="000510F9" w:rsidP="007D0D88" w14:paraId="5C0B7821" w14:textId="7C243AA7">
      <w:pPr>
        <w:widowControl/>
        <w:pBdr>
          <w:top w:val="nil"/>
          <w:left w:val="nil"/>
          <w:bottom w:val="nil"/>
          <w:right w:val="nil"/>
          <w:between w:val="nil"/>
        </w:pBdr>
        <w:autoSpaceDE/>
        <w:autoSpaceDN/>
        <w:rPr>
          <w:rFonts w:eastAsia="Arial" w:cs="Times New Roman"/>
          <w:color w:val="000000"/>
          <w:szCs w:val="24"/>
          <w:lang w:val="en"/>
        </w:rPr>
      </w:pPr>
      <w:r w:rsidRPr="000510F9">
        <w:rPr>
          <w:rFonts w:eastAsia="Arial" w:cs="Times New Roman"/>
          <w:color w:val="000000"/>
          <w:szCs w:val="24"/>
          <w:lang w:val="en"/>
        </w:rPr>
        <w:t xml:space="preserve">The shoreside processor check-in and check-out report is available at </w:t>
      </w:r>
      <w:hyperlink r:id="rId12">
        <w:r w:rsidR="00873CDB">
          <w:rPr>
            <w:rFonts w:eastAsia="Arial" w:cs="Times New Roman"/>
            <w:color w:val="1155CC"/>
            <w:szCs w:val="24"/>
            <w:u w:val="single"/>
            <w:lang w:val="en"/>
          </w:rPr>
          <w:t>https://www.fisheries.noaa.gov/alaska/resources-fishing/alaska-recordkeeping-and-reporting-forms</w:t>
        </w:r>
      </w:hyperlink>
      <w:r w:rsidRPr="000510F9">
        <w:rPr>
          <w:rFonts w:eastAsia="Arial" w:cs="Times New Roman"/>
          <w:color w:val="000000"/>
          <w:szCs w:val="24"/>
          <w:lang w:val="en"/>
        </w:rPr>
        <w:t>.</w:t>
      </w:r>
      <w:r w:rsidR="004C1C66">
        <w:rPr>
          <w:rFonts w:eastAsia="Arial" w:cs="Times New Roman"/>
          <w:color w:val="000000"/>
          <w:szCs w:val="24"/>
          <w:lang w:val="en"/>
        </w:rPr>
        <w:t xml:space="preserve"> </w:t>
      </w:r>
      <w:r w:rsidRPr="000510F9">
        <w:rPr>
          <w:rFonts w:eastAsia="Arial" w:cs="Times New Roman"/>
          <w:color w:val="000000"/>
          <w:szCs w:val="24"/>
          <w:lang w:val="en"/>
        </w:rPr>
        <w:t>The manager must enter the following information check-in/check-out report:</w:t>
      </w:r>
    </w:p>
    <w:p w:rsidR="000510F9" w:rsidRPr="000510F9" w:rsidP="007D0D88" w14:paraId="3F0C5F7B" w14:textId="77777777">
      <w:pPr>
        <w:widowControl/>
        <w:numPr>
          <w:ilvl w:val="0"/>
          <w:numId w:val="23"/>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Processor name and ADF&amp;G processor code </w:t>
      </w:r>
    </w:p>
    <w:p w:rsidR="000510F9" w:rsidRPr="000510F9" w:rsidP="007D0D88" w14:paraId="58B7D530" w14:textId="77777777">
      <w:pPr>
        <w:widowControl/>
        <w:numPr>
          <w:ilvl w:val="0"/>
          <w:numId w:val="23"/>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Federal processor permit (FPP) number </w:t>
      </w:r>
    </w:p>
    <w:p w:rsidR="000510F9" w:rsidRPr="000510F9" w:rsidP="007D0D88" w14:paraId="1F7A74AC" w14:textId="77777777">
      <w:pPr>
        <w:widowControl/>
        <w:numPr>
          <w:ilvl w:val="0"/>
          <w:numId w:val="23"/>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Representative name, business telephone number, and business fax number </w:t>
      </w:r>
    </w:p>
    <w:p w:rsidR="000510F9" w:rsidRPr="000510F9" w:rsidP="007D0D88" w14:paraId="37DAA2FB" w14:textId="77777777">
      <w:pPr>
        <w:widowControl/>
        <w:numPr>
          <w:ilvl w:val="0"/>
          <w:numId w:val="23"/>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If check-in report:</w:t>
      </w:r>
    </w:p>
    <w:p w:rsidR="000510F9" w:rsidRPr="000510F9" w:rsidP="007D0D88" w14:paraId="59AB4F5F" w14:textId="77777777">
      <w:pPr>
        <w:widowControl/>
        <w:numPr>
          <w:ilvl w:val="1"/>
          <w:numId w:val="23"/>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Indicate that it is a check-in report </w:t>
      </w:r>
    </w:p>
    <w:p w:rsidR="000510F9" w:rsidRPr="000510F9" w:rsidP="007D0D88" w14:paraId="1C10E7B3" w14:textId="77777777">
      <w:pPr>
        <w:widowControl/>
        <w:numPr>
          <w:ilvl w:val="1"/>
          <w:numId w:val="23"/>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Whether checking in: a) for the first time this fishing year; or b) to restart receipt and processing of groundfish after filing a check-out report </w:t>
      </w:r>
    </w:p>
    <w:p w:rsidR="000510F9" w:rsidRPr="000510F9" w:rsidP="007D0D88" w14:paraId="4F957EFD" w14:textId="77777777">
      <w:pPr>
        <w:widowControl/>
        <w:numPr>
          <w:ilvl w:val="1"/>
          <w:numId w:val="23"/>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Whether an original or revised report </w:t>
      </w:r>
    </w:p>
    <w:p w:rsidR="000510F9" w:rsidRPr="000510F9" w:rsidP="007D0D88" w14:paraId="35359C42" w14:textId="77777777">
      <w:pPr>
        <w:widowControl/>
        <w:numPr>
          <w:ilvl w:val="1"/>
          <w:numId w:val="23"/>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Date and time receipt of groundfish will begin </w:t>
      </w:r>
    </w:p>
    <w:p w:rsidR="000510F9" w:rsidRPr="000510F9" w:rsidP="007D0D88" w14:paraId="64B85C7A" w14:textId="77777777">
      <w:pPr>
        <w:widowControl/>
        <w:numPr>
          <w:ilvl w:val="1"/>
          <w:numId w:val="23"/>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If SFP, give latitude and longitude of position where receiving groundfish </w:t>
      </w:r>
    </w:p>
    <w:p w:rsidR="000510F9" w:rsidRPr="000510F9" w:rsidP="007D0D88" w14:paraId="0FC09F9F" w14:textId="77777777">
      <w:pPr>
        <w:widowControl/>
        <w:numPr>
          <w:ilvl w:val="0"/>
          <w:numId w:val="23"/>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If check-out report:</w:t>
      </w:r>
    </w:p>
    <w:p w:rsidR="000510F9" w:rsidRPr="000510F9" w:rsidP="007D0D88" w14:paraId="6BB84E6E" w14:textId="77777777">
      <w:pPr>
        <w:widowControl/>
        <w:numPr>
          <w:ilvl w:val="1"/>
          <w:numId w:val="23"/>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Indicate that it is a check-out report </w:t>
      </w:r>
    </w:p>
    <w:p w:rsidR="000510F9" w:rsidRPr="000510F9" w:rsidP="007D0D88" w14:paraId="18A5D098" w14:textId="77777777">
      <w:pPr>
        <w:widowControl/>
        <w:numPr>
          <w:ilvl w:val="1"/>
          <w:numId w:val="23"/>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Whether an original or revised report </w:t>
      </w:r>
    </w:p>
    <w:p w:rsidR="000510F9" w:rsidRPr="000510F9" w:rsidP="007D0D88" w14:paraId="2C4009CC" w14:textId="77777777">
      <w:pPr>
        <w:widowControl/>
        <w:numPr>
          <w:ilvl w:val="1"/>
          <w:numId w:val="23"/>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Date and time when the last receipt or processing of groundfish was completed</w:t>
      </w:r>
    </w:p>
    <w:p w:rsidR="000510F9" w:rsidRPr="000510F9" w:rsidP="007D0D88" w14:paraId="2FC4A1E4" w14:textId="77777777">
      <w:pPr>
        <w:widowControl/>
        <w:numPr>
          <w:ilvl w:val="1"/>
          <w:numId w:val="23"/>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Weight (and units) of all fish or fish products (including non-groundfish) remaining at the facility (other than public cold storage) by species codes and product code. </w:t>
      </w:r>
    </w:p>
    <w:p w:rsidR="000510F9" w:rsidRPr="000510F9" w:rsidP="007D0D88" w14:paraId="258365F2" w14:textId="77777777">
      <w:pPr>
        <w:widowControl/>
        <w:pBdr>
          <w:top w:val="nil"/>
          <w:left w:val="nil"/>
          <w:bottom w:val="nil"/>
          <w:right w:val="nil"/>
          <w:between w:val="nil"/>
        </w:pBdr>
        <w:autoSpaceDE/>
        <w:autoSpaceDN/>
        <w:ind w:left="720"/>
        <w:rPr>
          <w:rFonts w:eastAsia="Arial" w:cs="Times New Roman"/>
          <w:color w:val="000000"/>
          <w:szCs w:val="24"/>
          <w:lang w:val="en"/>
        </w:rPr>
      </w:pPr>
    </w:p>
    <w:p w:rsidR="000510F9" w:rsidRPr="000510F9" w:rsidP="007D0D88" w14:paraId="3CEABEA5" w14:textId="77777777">
      <w:pPr>
        <w:widowControl/>
        <w:pBdr>
          <w:top w:val="nil"/>
          <w:left w:val="nil"/>
          <w:bottom w:val="nil"/>
          <w:right w:val="nil"/>
          <w:between w:val="nil"/>
        </w:pBdr>
        <w:autoSpaceDE/>
        <w:autoSpaceDN/>
        <w:rPr>
          <w:rFonts w:eastAsia="Arial" w:cs="Times New Roman"/>
          <w:i/>
          <w:color w:val="000000"/>
          <w:szCs w:val="24"/>
          <w:lang w:val="en"/>
        </w:rPr>
      </w:pPr>
      <w:r w:rsidRPr="000510F9">
        <w:rPr>
          <w:rFonts w:eastAsia="Arial" w:cs="Times New Roman"/>
          <w:i/>
          <w:color w:val="000000"/>
          <w:szCs w:val="24"/>
          <w:lang w:val="en"/>
        </w:rPr>
        <w:t>ii.  Mothership Check-in / Check-out</w:t>
      </w:r>
    </w:p>
    <w:p w:rsidR="000510F9" w:rsidRPr="000510F9" w:rsidP="007D0D88" w14:paraId="14A08F98" w14:textId="740CF9EF">
      <w:pPr>
        <w:widowControl/>
        <w:pBdr>
          <w:top w:val="nil"/>
          <w:left w:val="nil"/>
          <w:bottom w:val="nil"/>
          <w:right w:val="nil"/>
          <w:between w:val="nil"/>
        </w:pBdr>
        <w:autoSpaceDE/>
        <w:autoSpaceDN/>
        <w:rPr>
          <w:rFonts w:eastAsia="Arial" w:cs="Times New Roman"/>
          <w:color w:val="000000"/>
          <w:szCs w:val="24"/>
          <w:lang w:val="en"/>
        </w:rPr>
      </w:pPr>
      <w:r w:rsidRPr="000510F9">
        <w:rPr>
          <w:rFonts w:eastAsia="Arial" w:cs="Times New Roman"/>
          <w:color w:val="000000"/>
          <w:szCs w:val="24"/>
          <w:lang w:val="en"/>
        </w:rPr>
        <w:t>The operator of a mothership must submit</w:t>
      </w:r>
      <w:r w:rsidR="00CF3974">
        <w:rPr>
          <w:rFonts w:eastAsia="Arial" w:cs="Times New Roman"/>
          <w:color w:val="000000"/>
          <w:szCs w:val="24"/>
          <w:lang w:val="en"/>
        </w:rPr>
        <w:t xml:space="preserve"> via fax</w:t>
      </w:r>
      <w:r w:rsidR="00C8473F">
        <w:rPr>
          <w:rFonts w:eastAsia="Arial" w:cs="Times New Roman"/>
          <w:color w:val="000000"/>
          <w:szCs w:val="24"/>
          <w:lang w:val="en"/>
        </w:rPr>
        <w:t xml:space="preserve"> (</w:t>
      </w:r>
      <w:r w:rsidRPr="00C8473F" w:rsidR="00C8473F">
        <w:rPr>
          <w:rFonts w:eastAsia="Arial" w:cs="Times New Roman"/>
          <w:color w:val="000000"/>
          <w:szCs w:val="24"/>
          <w:lang w:val="en"/>
        </w:rPr>
        <w:t>(907) 586-7131</w:t>
      </w:r>
      <w:r w:rsidR="00C8473F">
        <w:rPr>
          <w:rFonts w:eastAsia="Arial" w:cs="Times New Roman"/>
          <w:color w:val="000000"/>
          <w:szCs w:val="24"/>
          <w:lang w:val="en"/>
        </w:rPr>
        <w:t>)</w:t>
      </w:r>
      <w:r w:rsidR="00CF3974">
        <w:rPr>
          <w:rFonts w:eastAsia="Arial" w:cs="Times New Roman"/>
          <w:color w:val="000000"/>
          <w:szCs w:val="24"/>
          <w:lang w:val="en"/>
        </w:rPr>
        <w:t xml:space="preserve"> or email</w:t>
      </w:r>
      <w:r w:rsidRPr="000510F9">
        <w:rPr>
          <w:rFonts w:eastAsia="Arial" w:cs="Times New Roman"/>
          <w:color w:val="000000"/>
          <w:szCs w:val="24"/>
          <w:lang w:val="en"/>
        </w:rPr>
        <w:t xml:space="preserve"> </w:t>
      </w:r>
      <w:r w:rsidR="00C8473F">
        <w:rPr>
          <w:rFonts w:eastAsia="Arial" w:cs="Times New Roman"/>
          <w:color w:val="000000"/>
          <w:szCs w:val="24"/>
          <w:lang w:val="en"/>
        </w:rPr>
        <w:t>(</w:t>
      </w:r>
      <w:hyperlink r:id="rId13" w:history="1">
        <w:r w:rsidRPr="00C00264" w:rsidR="00C8473F">
          <w:rPr>
            <w:rStyle w:val="Hyperlink"/>
            <w:rFonts w:eastAsia="Arial" w:cs="Times New Roman"/>
            <w:szCs w:val="24"/>
            <w:lang w:val="en"/>
          </w:rPr>
          <w:t>nmfs.akr.monitoring@noaa.gov</w:t>
        </w:r>
      </w:hyperlink>
      <w:r w:rsidR="00C8473F">
        <w:rPr>
          <w:rFonts w:eastAsia="Arial" w:cs="Times New Roman"/>
          <w:color w:val="000000"/>
          <w:szCs w:val="24"/>
          <w:lang w:val="en"/>
        </w:rPr>
        <w:t xml:space="preserve">) </w:t>
      </w:r>
      <w:r w:rsidRPr="000510F9">
        <w:rPr>
          <w:rFonts w:eastAsia="Arial" w:cs="Times New Roman"/>
          <w:color w:val="000000"/>
          <w:szCs w:val="24"/>
          <w:lang w:val="en"/>
        </w:rPr>
        <w:t>to NMFS a check-in report (BEGIN message) prior to becoming active and a check-out report (CEASE message) for every check-in report submitted.</w:t>
      </w:r>
    </w:p>
    <w:p w:rsidR="000510F9" w:rsidRPr="000510F9" w:rsidP="007D0D88" w14:paraId="6EB170EA" w14:textId="77777777">
      <w:pPr>
        <w:widowControl/>
        <w:pBdr>
          <w:top w:val="nil"/>
          <w:left w:val="nil"/>
          <w:bottom w:val="nil"/>
          <w:right w:val="nil"/>
          <w:between w:val="nil"/>
        </w:pBdr>
        <w:autoSpaceDE/>
        <w:autoSpaceDN/>
        <w:rPr>
          <w:rFonts w:eastAsia="Arial" w:cs="Times New Roman"/>
          <w:color w:val="000000"/>
          <w:szCs w:val="24"/>
          <w:lang w:val="en"/>
        </w:rPr>
      </w:pPr>
    </w:p>
    <w:p w:rsidR="000510F9" w:rsidRPr="000510F9" w:rsidP="007D0D88" w14:paraId="2845B1C7" w14:textId="04B11E9F">
      <w:pPr>
        <w:widowControl/>
        <w:pBdr>
          <w:top w:val="nil"/>
          <w:left w:val="nil"/>
          <w:bottom w:val="nil"/>
          <w:right w:val="nil"/>
          <w:between w:val="nil"/>
        </w:pBdr>
        <w:autoSpaceDE/>
        <w:autoSpaceDN/>
        <w:rPr>
          <w:rFonts w:eastAsia="Arial" w:cs="Times New Roman"/>
          <w:color w:val="000000"/>
          <w:szCs w:val="24"/>
          <w:lang w:val="en"/>
        </w:rPr>
      </w:pPr>
      <w:r w:rsidRPr="000510F9">
        <w:rPr>
          <w:rFonts w:eastAsia="Arial" w:cs="Times New Roman"/>
          <w:color w:val="000000"/>
          <w:szCs w:val="24"/>
          <w:lang w:val="en"/>
        </w:rPr>
        <w:t>A mothership that is carrying on</w:t>
      </w:r>
      <w:r w:rsidR="00DF7E75">
        <w:rPr>
          <w:rFonts w:eastAsia="Arial" w:cs="Times New Roman"/>
          <w:color w:val="000000"/>
          <w:szCs w:val="24"/>
          <w:lang w:val="en"/>
        </w:rPr>
        <w:t xml:space="preserve"> </w:t>
      </w:r>
      <w:r w:rsidRPr="000510F9">
        <w:rPr>
          <w:rFonts w:eastAsia="Arial" w:cs="Times New Roman"/>
          <w:color w:val="000000"/>
          <w:szCs w:val="24"/>
          <w:lang w:val="en"/>
        </w:rPr>
        <w:t xml:space="preserve">board an operational vessel monitoring system (VMS) (See OMB Control No. </w:t>
      </w:r>
      <w:r w:rsidR="00DF7E75">
        <w:rPr>
          <w:rFonts w:eastAsia="Arial" w:cs="Times New Roman"/>
          <w:color w:val="000000"/>
          <w:szCs w:val="24"/>
          <w:lang w:val="en"/>
        </w:rPr>
        <w:t>0648-</w:t>
      </w:r>
      <w:r w:rsidRPr="000510F9">
        <w:rPr>
          <w:rFonts w:eastAsia="Arial" w:cs="Times New Roman"/>
          <w:color w:val="000000"/>
          <w:szCs w:val="24"/>
          <w:lang w:val="en"/>
        </w:rPr>
        <w:t>0445) is ex</w:t>
      </w:r>
      <w:r w:rsidR="00DF7E75">
        <w:rPr>
          <w:rFonts w:eastAsia="Arial" w:cs="Times New Roman"/>
          <w:color w:val="000000"/>
          <w:szCs w:val="24"/>
          <w:lang w:val="en"/>
        </w:rPr>
        <w:t>empt from submitting a check-in/</w:t>
      </w:r>
      <w:r w:rsidRPr="000510F9">
        <w:rPr>
          <w:rFonts w:eastAsia="Arial" w:cs="Times New Roman"/>
          <w:color w:val="000000"/>
          <w:szCs w:val="24"/>
          <w:lang w:val="en"/>
        </w:rPr>
        <w:t>check-out report to NMFS.</w:t>
      </w:r>
      <w:r w:rsidR="004C1C66">
        <w:rPr>
          <w:rFonts w:eastAsia="Arial" w:cs="Times New Roman"/>
          <w:color w:val="000000"/>
          <w:szCs w:val="24"/>
          <w:lang w:val="en"/>
        </w:rPr>
        <w:t xml:space="preserve"> </w:t>
      </w:r>
      <w:r w:rsidRPr="000510F9">
        <w:rPr>
          <w:rFonts w:eastAsia="Arial" w:cs="Times New Roman"/>
          <w:color w:val="000000"/>
          <w:szCs w:val="24"/>
          <w:lang w:val="en"/>
        </w:rPr>
        <w:t>The information collec</w:t>
      </w:r>
      <w:r w:rsidR="00DF7E75">
        <w:rPr>
          <w:rFonts w:eastAsia="Arial" w:cs="Times New Roman"/>
          <w:color w:val="000000"/>
          <w:szCs w:val="24"/>
          <w:lang w:val="en"/>
        </w:rPr>
        <w:t>ted only through the check-in/</w:t>
      </w:r>
      <w:r w:rsidRPr="000510F9">
        <w:rPr>
          <w:rFonts w:eastAsia="Arial" w:cs="Times New Roman"/>
          <w:color w:val="000000"/>
          <w:szCs w:val="24"/>
          <w:lang w:val="en"/>
        </w:rPr>
        <w:t>check-out report may be obtained through the combination of VMS and the Interagency El</w:t>
      </w:r>
      <w:r w:rsidR="00DF7E75">
        <w:rPr>
          <w:rFonts w:eastAsia="Arial" w:cs="Times New Roman"/>
          <w:color w:val="000000"/>
          <w:szCs w:val="24"/>
          <w:lang w:val="en"/>
        </w:rPr>
        <w:t xml:space="preserve">ectronic Reporting System (see OMB Control No. 0648-0515). </w:t>
      </w:r>
    </w:p>
    <w:p w:rsidR="000510F9" w:rsidRPr="000510F9" w:rsidP="007D0D88" w14:paraId="14C1E102" w14:textId="77777777">
      <w:pPr>
        <w:widowControl/>
        <w:pBdr>
          <w:top w:val="nil"/>
          <w:left w:val="nil"/>
          <w:bottom w:val="nil"/>
          <w:right w:val="nil"/>
          <w:between w:val="nil"/>
        </w:pBdr>
        <w:autoSpaceDE/>
        <w:autoSpaceDN/>
        <w:rPr>
          <w:rFonts w:eastAsia="Arial" w:cs="Times New Roman"/>
          <w:color w:val="000000"/>
          <w:szCs w:val="24"/>
          <w:lang w:val="en"/>
        </w:rPr>
      </w:pPr>
    </w:p>
    <w:p w:rsidR="000510F9" w:rsidRPr="000510F9" w:rsidP="007D0D88" w14:paraId="6CE1C8AA" w14:textId="51EA2D8F">
      <w:pPr>
        <w:widowControl/>
        <w:pBdr>
          <w:top w:val="nil"/>
          <w:left w:val="nil"/>
          <w:bottom w:val="nil"/>
          <w:right w:val="nil"/>
          <w:between w:val="nil"/>
        </w:pBdr>
        <w:autoSpaceDE/>
        <w:autoSpaceDN/>
        <w:rPr>
          <w:rFonts w:eastAsia="Arial" w:cs="Times New Roman"/>
          <w:color w:val="000000"/>
          <w:szCs w:val="24"/>
          <w:lang w:val="en"/>
        </w:rPr>
      </w:pPr>
      <w:r w:rsidRPr="000510F9">
        <w:rPr>
          <w:rFonts w:eastAsia="Arial" w:cs="Times New Roman"/>
          <w:color w:val="000000"/>
          <w:szCs w:val="24"/>
          <w:lang w:val="en"/>
        </w:rPr>
        <w:t xml:space="preserve">The mothership check-in and check-out report is available at </w:t>
      </w:r>
      <w:hyperlink r:id="rId12">
        <w:r w:rsidR="00873CDB">
          <w:rPr>
            <w:rFonts w:eastAsia="Arial" w:cs="Times New Roman"/>
            <w:color w:val="1155CC"/>
            <w:szCs w:val="24"/>
            <w:u w:val="single"/>
            <w:lang w:val="en"/>
          </w:rPr>
          <w:t>https://www.fisheries.noaa.gov/alaska/resources-fishing/alaska-recordkeeping-and-reporting-forms</w:t>
        </w:r>
      </w:hyperlink>
      <w:r w:rsidRPr="000510F9">
        <w:rPr>
          <w:rFonts w:eastAsia="Arial" w:cs="Times New Roman"/>
          <w:color w:val="000000"/>
          <w:szCs w:val="24"/>
          <w:lang w:val="en"/>
        </w:rPr>
        <w:t>.</w:t>
      </w:r>
      <w:r w:rsidR="004C1C66">
        <w:rPr>
          <w:rFonts w:eastAsia="Arial" w:cs="Times New Roman"/>
          <w:color w:val="000000"/>
          <w:szCs w:val="24"/>
          <w:lang w:val="en"/>
        </w:rPr>
        <w:t xml:space="preserve"> </w:t>
      </w:r>
      <w:r w:rsidRPr="000510F9">
        <w:rPr>
          <w:rFonts w:eastAsia="Arial" w:cs="Times New Roman"/>
          <w:color w:val="000000"/>
          <w:szCs w:val="24"/>
          <w:lang w:val="en"/>
        </w:rPr>
        <w:t>The operator must enter the following information:</w:t>
      </w:r>
    </w:p>
    <w:p w:rsidR="000510F9" w:rsidRPr="000510F9" w:rsidP="007D0D88" w14:paraId="2CDC11C7" w14:textId="77777777">
      <w:pPr>
        <w:widowControl/>
        <w:numPr>
          <w:ilvl w:val="0"/>
          <w:numId w:val="24"/>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Indicate whether it is an Original or Revised Report. </w:t>
      </w:r>
    </w:p>
    <w:p w:rsidR="000510F9" w:rsidRPr="000510F9" w:rsidP="007D0D88" w14:paraId="11A2C80D" w14:textId="77777777">
      <w:pPr>
        <w:widowControl/>
        <w:numPr>
          <w:ilvl w:val="0"/>
          <w:numId w:val="24"/>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Vessel Name</w:t>
      </w:r>
    </w:p>
    <w:p w:rsidR="000510F9" w:rsidRPr="000510F9" w:rsidP="007D0D88" w14:paraId="2CE15C83" w14:textId="77777777">
      <w:pPr>
        <w:widowControl/>
        <w:numPr>
          <w:ilvl w:val="0"/>
          <w:numId w:val="24"/>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Vessel ADF&amp;G Processor Code</w:t>
      </w:r>
    </w:p>
    <w:p w:rsidR="000510F9" w:rsidRPr="000510F9" w:rsidP="007D0D88" w14:paraId="5CA6D37F" w14:textId="77777777">
      <w:pPr>
        <w:widowControl/>
        <w:numPr>
          <w:ilvl w:val="0"/>
          <w:numId w:val="24"/>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Vessel Federal Fisheries Permit Number</w:t>
      </w:r>
    </w:p>
    <w:p w:rsidR="000510F9" w:rsidRPr="000510F9" w:rsidP="007D0D88" w14:paraId="070C9B0A" w14:textId="77777777">
      <w:pPr>
        <w:widowControl/>
        <w:numPr>
          <w:ilvl w:val="0"/>
          <w:numId w:val="24"/>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Name, telephone number, and fax number of vessel representative</w:t>
      </w:r>
    </w:p>
    <w:p w:rsidR="000510F9" w:rsidRPr="000510F9" w:rsidP="007D0D88" w14:paraId="09A47154" w14:textId="77777777">
      <w:pPr>
        <w:widowControl/>
        <w:numPr>
          <w:ilvl w:val="0"/>
          <w:numId w:val="24"/>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Satellite communications contact (COMSAT) number</w:t>
      </w:r>
    </w:p>
    <w:p w:rsidR="000510F9" w:rsidRPr="000510F9" w:rsidP="007D0D88" w14:paraId="049C5AD1" w14:textId="77777777">
      <w:pPr>
        <w:widowControl/>
        <w:numPr>
          <w:ilvl w:val="0"/>
          <w:numId w:val="24"/>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Management Program</w:t>
      </w:r>
    </w:p>
    <w:p w:rsidR="000510F9" w:rsidRPr="000510F9" w:rsidP="007D0D88" w14:paraId="7D54B959" w14:textId="77777777">
      <w:pPr>
        <w:widowControl/>
        <w:numPr>
          <w:ilvl w:val="0"/>
          <w:numId w:val="24"/>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Gear Type</w:t>
      </w:r>
    </w:p>
    <w:p w:rsidR="000510F9" w:rsidRPr="000510F9" w:rsidP="007D0D88" w14:paraId="365778BA" w14:textId="77777777">
      <w:pPr>
        <w:widowControl/>
        <w:numPr>
          <w:ilvl w:val="0"/>
          <w:numId w:val="24"/>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If check-in report (BEGIN message):</w:t>
      </w:r>
    </w:p>
    <w:p w:rsidR="000510F9" w:rsidRPr="000510F9" w:rsidP="007D0D88" w14:paraId="54BF58E7" w14:textId="77777777">
      <w:pPr>
        <w:widowControl/>
        <w:numPr>
          <w:ilvl w:val="1"/>
          <w:numId w:val="24"/>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Date and Time</w:t>
      </w:r>
    </w:p>
    <w:p w:rsidR="000510F9" w:rsidRPr="000510F9" w:rsidP="007D0D88" w14:paraId="4BC26DE2" w14:textId="77777777">
      <w:pPr>
        <w:widowControl/>
        <w:numPr>
          <w:ilvl w:val="1"/>
          <w:numId w:val="24"/>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Latitude and longitude where groundfish receipt begins. </w:t>
      </w:r>
    </w:p>
    <w:p w:rsidR="000510F9" w:rsidRPr="000510F9" w:rsidP="007D0D88" w14:paraId="7CFE5A61" w14:textId="77777777">
      <w:pPr>
        <w:widowControl/>
        <w:numPr>
          <w:ilvl w:val="1"/>
          <w:numId w:val="24"/>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Federal Reporting Area.</w:t>
      </w:r>
    </w:p>
    <w:p w:rsidR="000510F9" w:rsidRPr="000510F9" w:rsidP="007D0D88" w14:paraId="44DE2EED" w14:textId="77777777">
      <w:pPr>
        <w:widowControl/>
        <w:numPr>
          <w:ilvl w:val="1"/>
          <w:numId w:val="24"/>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COBLZ or RKCSA</w:t>
      </w:r>
    </w:p>
    <w:p w:rsidR="000510F9" w:rsidRPr="000510F9" w:rsidP="007D0D88" w14:paraId="1ABB2553" w14:textId="77777777">
      <w:pPr>
        <w:widowControl/>
        <w:numPr>
          <w:ilvl w:val="1"/>
          <w:numId w:val="24"/>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Primary and Secondary Target Species Codes. Record the two main species expected to receive in the following week</w:t>
      </w:r>
    </w:p>
    <w:p w:rsidR="000510F9" w:rsidRPr="000510F9" w:rsidP="007D0D88" w14:paraId="189391DC" w14:textId="77777777">
      <w:pPr>
        <w:widowControl/>
        <w:numPr>
          <w:ilvl w:val="0"/>
          <w:numId w:val="24"/>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If check-out report (CEASE message):</w:t>
      </w:r>
    </w:p>
    <w:p w:rsidR="000510F9" w:rsidRPr="000510F9" w:rsidP="007D0D88" w14:paraId="704F5AF1" w14:textId="77777777">
      <w:pPr>
        <w:widowControl/>
        <w:numPr>
          <w:ilvl w:val="0"/>
          <w:numId w:val="24"/>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Date and Time</w:t>
      </w:r>
    </w:p>
    <w:p w:rsidR="000510F9" w:rsidRPr="000510F9" w:rsidP="007D0D88" w14:paraId="2F60CE55" w14:textId="77777777">
      <w:pPr>
        <w:widowControl/>
        <w:numPr>
          <w:ilvl w:val="0"/>
          <w:numId w:val="24"/>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Latitude and longitude where the last receipt of groundfish was completed. </w:t>
      </w:r>
    </w:p>
    <w:p w:rsidR="000510F9" w:rsidRPr="000510F9" w:rsidP="007D0D88" w14:paraId="2FD8533E" w14:textId="77777777">
      <w:pPr>
        <w:widowControl/>
        <w:numPr>
          <w:ilvl w:val="0"/>
          <w:numId w:val="24"/>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Reporting area code where last receipt of groundfish was completed</w:t>
      </w:r>
    </w:p>
    <w:p w:rsidR="000510F9" w:rsidRPr="000510F9" w:rsidP="007D0D88" w14:paraId="18FE4C7D" w14:textId="77777777">
      <w:pPr>
        <w:widowControl/>
        <w:pBdr>
          <w:top w:val="nil"/>
          <w:left w:val="nil"/>
          <w:bottom w:val="nil"/>
          <w:right w:val="nil"/>
          <w:between w:val="nil"/>
        </w:pBdr>
        <w:autoSpaceDE/>
        <w:autoSpaceDN/>
        <w:ind w:left="720"/>
        <w:rPr>
          <w:rFonts w:eastAsia="Arial" w:cs="Times New Roman"/>
          <w:color w:val="000000"/>
          <w:szCs w:val="24"/>
          <w:lang w:val="en"/>
        </w:rPr>
      </w:pPr>
    </w:p>
    <w:p w:rsidR="000510F9" w:rsidRPr="003024C9" w:rsidP="007D0D88" w14:paraId="6EC91E84" w14:textId="412C29D8">
      <w:pPr>
        <w:widowControl/>
        <w:numPr>
          <w:ilvl w:val="0"/>
          <w:numId w:val="16"/>
        </w:numPr>
        <w:pBdr>
          <w:top w:val="nil"/>
          <w:left w:val="nil"/>
          <w:bottom w:val="nil"/>
          <w:right w:val="nil"/>
          <w:between w:val="nil"/>
        </w:pBdr>
        <w:autoSpaceDE/>
        <w:autoSpaceDN/>
        <w:ind w:hanging="720"/>
        <w:rPr>
          <w:rFonts w:eastAsia="Arial" w:cs="Times New Roman"/>
          <w:b/>
          <w:szCs w:val="24"/>
          <w:lang w:val="en"/>
        </w:rPr>
      </w:pPr>
      <w:r w:rsidRPr="003024C9">
        <w:rPr>
          <w:rFonts w:eastAsia="Arial" w:cs="Times New Roman"/>
          <w:b/>
          <w:szCs w:val="24"/>
          <w:lang w:val="en"/>
        </w:rPr>
        <w:t>Pro</w:t>
      </w:r>
      <w:r w:rsidRPr="003024C9" w:rsidR="00E51D4C">
        <w:rPr>
          <w:rFonts w:eastAsia="Arial" w:cs="Times New Roman"/>
          <w:b/>
          <w:szCs w:val="24"/>
          <w:lang w:val="en"/>
        </w:rPr>
        <w:t>duct Transfer Report</w:t>
      </w:r>
      <w:r w:rsidRPr="003024C9" w:rsidR="00834AEE">
        <w:rPr>
          <w:rFonts w:eastAsia="Arial" w:cs="Times New Roman"/>
          <w:b/>
          <w:szCs w:val="24"/>
          <w:lang w:val="en"/>
        </w:rPr>
        <w:t xml:space="preserve"> </w:t>
      </w:r>
      <w:r w:rsidRPr="003024C9" w:rsidR="00834AEE">
        <w:rPr>
          <w:rFonts w:eastAsia="Arial" w:cs="Times New Roman"/>
          <w:b/>
          <w:color w:val="C00000"/>
          <w:szCs w:val="24"/>
          <w:lang w:val="en"/>
        </w:rPr>
        <w:t>[REVISED: Added requirement for catcher/processors and shoreside processors authorized as processors in the PCTC Program to submit a product transfer report]</w:t>
      </w:r>
    </w:p>
    <w:p w:rsidR="00A15432" w:rsidRPr="00CC1FDF" w:rsidP="007D0D88" w14:paraId="577DE8BD" w14:textId="77777777">
      <w:pPr>
        <w:widowControl/>
        <w:adjustRightInd w:val="0"/>
        <w:rPr>
          <w:rFonts w:eastAsia="Times New Roman" w:asciiTheme="minorHAnsi" w:hAnsiTheme="minorHAnsi" w:cstheme="minorHAnsi"/>
          <w:sz w:val="20"/>
          <w:szCs w:val="20"/>
        </w:rPr>
      </w:pPr>
      <w:r w:rsidRPr="00CC1FDF">
        <w:rPr>
          <w:rFonts w:eastAsia="Times New Roman" w:asciiTheme="minorHAnsi" w:hAnsiTheme="minorHAnsi" w:cstheme="minorHAnsi"/>
          <w:noProof/>
          <w:sz w:val="20"/>
          <w:szCs w:val="20"/>
        </w:rPr>
        <mc:AlternateContent>
          <mc:Choice Requires="wps">
            <w:drawing>
              <wp:anchor distT="0" distB="0" distL="114300" distR="114300" simplePos="0" relativeHeight="251664384" behindDoc="0" locked="0" layoutInCell="1" allowOverlap="1">
                <wp:simplePos x="0" y="0"/>
                <wp:positionH relativeFrom="column">
                  <wp:posOffset>83820</wp:posOffset>
                </wp:positionH>
                <wp:positionV relativeFrom="paragraph">
                  <wp:posOffset>80645</wp:posOffset>
                </wp:positionV>
                <wp:extent cx="6132830" cy="0"/>
                <wp:effectExtent l="0" t="19050" r="20320"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flipV="1">
                          <a:off x="0" y="0"/>
                          <a:ext cx="613283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7" style="flip:y;mso-height-percent:0;mso-height-relative:margin;mso-width-percent:0;mso-width-relative:margin;mso-wrap-distance-bottom:0;mso-wrap-distance-left:9pt;mso-wrap-distance-right:9pt;mso-wrap-distance-top:0;mso-wrap-style:square;position:absolute;visibility:visible;z-index:251665408" from="6.6pt,6.35pt" to="489.5pt,6.35pt" strokecolor="#4a7ebb" strokeweight="3pt"/>
            </w:pict>
          </mc:Fallback>
        </mc:AlternateContent>
      </w:r>
    </w:p>
    <w:p w:rsidR="00A15432" w:rsidRPr="00CC1FDF" w:rsidP="007D0D88" w14:paraId="14567B19" w14:textId="6CDF7CC9">
      <w:pPr>
        <w:keepNext/>
        <w:widowControl/>
        <w:ind w:left="288" w:right="288"/>
        <w:rPr>
          <w:rFonts w:eastAsia="Times New Roman" w:asciiTheme="minorHAnsi" w:hAnsiTheme="minorHAnsi" w:cstheme="minorHAnsi"/>
          <w:color w:val="C00000"/>
          <w:sz w:val="22"/>
        </w:rPr>
      </w:pPr>
      <w:r w:rsidRPr="00CC1FDF">
        <w:rPr>
          <w:rFonts w:eastAsia="Times New Roman" w:asciiTheme="minorHAnsi" w:hAnsiTheme="minorHAnsi" w:cstheme="minorHAnsi"/>
          <w:b/>
          <w:color w:val="C00000"/>
          <w:sz w:val="22"/>
        </w:rPr>
        <w:t>Revision:</w:t>
      </w:r>
      <w:r w:rsidRPr="00CC1FDF">
        <w:rPr>
          <w:rFonts w:eastAsia="Times New Roman" w:asciiTheme="minorHAnsi" w:hAnsiTheme="minorHAnsi" w:cstheme="minorHAnsi"/>
          <w:color w:val="C00000"/>
          <w:sz w:val="22"/>
        </w:rPr>
        <w:t xml:space="preserve"> </w:t>
      </w:r>
      <w:r w:rsidRPr="00CC1FDF">
        <w:rPr>
          <w:rFonts w:eastAsia="Times New Roman" w:asciiTheme="minorHAnsi" w:hAnsiTheme="minorHAnsi" w:cstheme="minorHAnsi"/>
          <w:sz w:val="22"/>
        </w:rPr>
        <w:t xml:space="preserve">The rule adds a new regulation at 50 CFR </w:t>
      </w:r>
      <w:r>
        <w:rPr>
          <w:rFonts w:eastAsia="Times New Roman" w:asciiTheme="minorHAnsi" w:hAnsiTheme="minorHAnsi" w:cstheme="minorHAnsi"/>
          <w:sz w:val="22"/>
        </w:rPr>
        <w:t>679.134(f)(4)</w:t>
      </w:r>
      <w:r w:rsidRPr="00CC1FDF">
        <w:rPr>
          <w:rFonts w:eastAsia="Times New Roman" w:asciiTheme="minorHAnsi" w:hAnsiTheme="minorHAnsi" w:cstheme="minorHAnsi"/>
          <w:sz w:val="22"/>
        </w:rPr>
        <w:t xml:space="preserve"> that require</w:t>
      </w:r>
      <w:r w:rsidR="00071C3E">
        <w:rPr>
          <w:rFonts w:eastAsia="Times New Roman" w:asciiTheme="minorHAnsi" w:hAnsiTheme="minorHAnsi" w:cstheme="minorHAnsi"/>
          <w:sz w:val="22"/>
        </w:rPr>
        <w:t>s</w:t>
      </w:r>
      <w:r w:rsidRPr="00CC1FDF">
        <w:rPr>
          <w:rFonts w:eastAsia="Times New Roman" w:asciiTheme="minorHAnsi" w:hAnsiTheme="minorHAnsi" w:cstheme="minorHAnsi"/>
          <w:sz w:val="22"/>
        </w:rPr>
        <w:t xml:space="preserve"> </w:t>
      </w:r>
      <w:r w:rsidR="003024C9">
        <w:rPr>
          <w:rFonts w:eastAsia="Times New Roman" w:asciiTheme="minorHAnsi" w:hAnsiTheme="minorHAnsi" w:cstheme="minorHAnsi"/>
          <w:sz w:val="22"/>
        </w:rPr>
        <w:t>o</w:t>
      </w:r>
      <w:r w:rsidRPr="00A15432">
        <w:rPr>
          <w:rFonts w:eastAsia="Times New Roman" w:asciiTheme="minorHAnsi" w:hAnsiTheme="minorHAnsi" w:cstheme="minorHAnsi"/>
          <w:sz w:val="22"/>
        </w:rPr>
        <w:t xml:space="preserve">perators of catcher/processors and managers of shoreside processors that are authorized as processors in the PCTC Program </w:t>
      </w:r>
      <w:r w:rsidR="003024C9">
        <w:rPr>
          <w:rFonts w:eastAsia="Times New Roman" w:asciiTheme="minorHAnsi" w:hAnsiTheme="minorHAnsi" w:cstheme="minorHAnsi"/>
          <w:sz w:val="22"/>
        </w:rPr>
        <w:t>to</w:t>
      </w:r>
      <w:r w:rsidRPr="00A15432" w:rsidR="003024C9">
        <w:rPr>
          <w:rFonts w:eastAsia="Times New Roman" w:asciiTheme="minorHAnsi" w:hAnsiTheme="minorHAnsi" w:cstheme="minorHAnsi"/>
          <w:sz w:val="22"/>
        </w:rPr>
        <w:t xml:space="preserve"> </w:t>
      </w:r>
      <w:r w:rsidRPr="00A15432">
        <w:rPr>
          <w:rFonts w:eastAsia="Times New Roman" w:asciiTheme="minorHAnsi" w:hAnsiTheme="minorHAnsi" w:cstheme="minorHAnsi"/>
          <w:sz w:val="22"/>
        </w:rPr>
        <w:t xml:space="preserve">submit a </w:t>
      </w:r>
      <w:r w:rsidR="003024C9">
        <w:rPr>
          <w:rFonts w:eastAsia="Times New Roman" w:asciiTheme="minorHAnsi" w:hAnsiTheme="minorHAnsi" w:cstheme="minorHAnsi"/>
          <w:sz w:val="22"/>
        </w:rPr>
        <w:t xml:space="preserve">product transfer report </w:t>
      </w:r>
      <w:r w:rsidRPr="00E70F6E">
        <w:rPr>
          <w:rFonts w:eastAsia="Times New Roman" w:asciiTheme="minorHAnsi" w:hAnsiTheme="minorHAnsi" w:cstheme="minorHAnsi"/>
          <w:sz w:val="22"/>
        </w:rPr>
        <w:t xml:space="preserve">as described in </w:t>
      </w:r>
      <w:hyperlink r:id="rId9" w:anchor="p-679.5(g)" w:history="1">
        <w:r w:rsidRPr="00E70F6E" w:rsidR="00E70F6E">
          <w:rPr>
            <w:rStyle w:val="Hyperlink"/>
            <w:rFonts w:eastAsia="Arial" w:asciiTheme="minorHAnsi" w:hAnsiTheme="minorHAnsi" w:cstheme="minorHAnsi"/>
            <w:sz w:val="22"/>
            <w:lang w:val="en"/>
          </w:rPr>
          <w:t>§ 679.5(g)</w:t>
        </w:r>
      </w:hyperlink>
      <w:r w:rsidRPr="00E70F6E">
        <w:rPr>
          <w:rFonts w:eastAsia="Times New Roman" w:asciiTheme="minorHAnsi" w:hAnsiTheme="minorHAnsi" w:cstheme="minorHAnsi"/>
          <w:sz w:val="22"/>
        </w:rPr>
        <w:t>.</w:t>
      </w:r>
      <w:r w:rsidRPr="00CC1FDF">
        <w:rPr>
          <w:rFonts w:eastAsia="Times New Roman" w:asciiTheme="minorHAnsi" w:hAnsiTheme="minorHAnsi" w:cstheme="minorHAnsi"/>
          <w:sz w:val="22"/>
        </w:rPr>
        <w:t xml:space="preserve"> </w:t>
      </w:r>
      <w:r w:rsidR="00EC435D">
        <w:rPr>
          <w:rFonts w:eastAsia="Times New Roman" w:asciiTheme="minorHAnsi" w:hAnsiTheme="minorHAnsi" w:cstheme="minorHAnsi"/>
          <w:sz w:val="22"/>
        </w:rPr>
        <w:t xml:space="preserve">The </w:t>
      </w:r>
      <w:r>
        <w:rPr>
          <w:rFonts w:eastAsia="Times New Roman" w:asciiTheme="minorHAnsi" w:hAnsiTheme="minorHAnsi" w:cstheme="minorHAnsi"/>
          <w:sz w:val="22"/>
        </w:rPr>
        <w:t>rule does not change the data collected by this report</w:t>
      </w:r>
      <w:r w:rsidR="003024C9">
        <w:rPr>
          <w:rFonts w:eastAsia="Times New Roman" w:asciiTheme="minorHAnsi" w:hAnsiTheme="minorHAnsi" w:cstheme="minorHAnsi"/>
          <w:sz w:val="22"/>
        </w:rPr>
        <w:t>. All catcher/processors and shoreside processors expected to be authorized as processors currently submit this report. T</w:t>
      </w:r>
      <w:r>
        <w:rPr>
          <w:rFonts w:eastAsia="Times New Roman" w:asciiTheme="minorHAnsi" w:hAnsiTheme="minorHAnsi" w:cstheme="minorHAnsi"/>
          <w:sz w:val="22"/>
        </w:rPr>
        <w:t xml:space="preserve">herefore, </w:t>
      </w:r>
      <w:r w:rsidR="003024C9">
        <w:rPr>
          <w:rFonts w:eastAsia="Times New Roman" w:asciiTheme="minorHAnsi" w:hAnsiTheme="minorHAnsi" w:cstheme="minorHAnsi"/>
          <w:sz w:val="22"/>
        </w:rPr>
        <w:t>no changes are made to the respondents, responses, or burden for this report.</w:t>
      </w:r>
      <w:r w:rsidRPr="009A4489">
        <w:rPr>
          <w:rFonts w:eastAsia="Times New Roman" w:asciiTheme="minorHAnsi" w:hAnsiTheme="minorHAnsi" w:cstheme="minorHAnsi"/>
          <w:sz w:val="22"/>
        </w:rPr>
        <w:t xml:space="preserve">  </w:t>
      </w:r>
      <w:r w:rsidRPr="00CC1FDF">
        <w:rPr>
          <w:rFonts w:eastAsia="Times New Roman" w:asciiTheme="minorHAnsi" w:hAnsiTheme="minorHAnsi" w:cstheme="minorHAnsi"/>
          <w:sz w:val="22"/>
        </w:rPr>
        <w:t>See the section “Reasons for Revisions Due to the Rule (RIN 0648-BL08)” under Question #1 above for more information on adding this requirement.</w:t>
      </w:r>
    </w:p>
    <w:p w:rsidR="00A15432" w:rsidRPr="00CC1FDF" w:rsidP="007D0D88" w14:paraId="54BD18CA" w14:textId="77777777">
      <w:pPr>
        <w:keepNext/>
        <w:widowControl/>
        <w:rPr>
          <w:rFonts w:eastAsia="Times New Roman" w:asciiTheme="minorHAnsi" w:hAnsiTheme="minorHAnsi" w:cstheme="minorHAnsi"/>
          <w:sz w:val="20"/>
          <w:szCs w:val="20"/>
        </w:rPr>
      </w:pPr>
      <w:r w:rsidRPr="00CC1FDF">
        <w:rPr>
          <w:rFonts w:eastAsia="Times New Roman" w:cs="Times New Roman"/>
          <w:noProof/>
          <w:szCs w:val="24"/>
        </w:rPr>
        <mc:AlternateContent>
          <mc:Choice Requires="wps">
            <w:drawing>
              <wp:anchor distT="0" distB="0" distL="114300" distR="114300" simplePos="0" relativeHeight="251662336" behindDoc="0" locked="0" layoutInCell="1" allowOverlap="1">
                <wp:simplePos x="0" y="0"/>
                <wp:positionH relativeFrom="column">
                  <wp:posOffset>129540</wp:posOffset>
                </wp:positionH>
                <wp:positionV relativeFrom="paragraph">
                  <wp:posOffset>51435</wp:posOffset>
                </wp:positionV>
                <wp:extent cx="6094730" cy="0"/>
                <wp:effectExtent l="0" t="19050" r="20320" b="1905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609473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8" style="mso-height-percent:0;mso-height-relative:margin;mso-width-percent:0;mso-width-relative:margin;mso-wrap-distance-bottom:0;mso-wrap-distance-left:9pt;mso-wrap-distance-right:9pt;mso-wrap-distance-top:0;mso-wrap-style:square;position:absolute;visibility:visible;z-index:251663360" from="10.2pt,4.05pt" to="490.1pt,4.05pt" strokecolor="#4a7ebb" strokeweight="3pt"/>
            </w:pict>
          </mc:Fallback>
        </mc:AlternateContent>
      </w:r>
    </w:p>
    <w:p w:rsidR="000510F9" w:rsidRPr="000510F9" w:rsidP="007D0D88" w14:paraId="29250F76" w14:textId="1C3F32A8">
      <w:pPr>
        <w:widowControl/>
        <w:pBdr>
          <w:top w:val="nil"/>
          <w:left w:val="nil"/>
          <w:bottom w:val="nil"/>
          <w:right w:val="nil"/>
          <w:between w:val="nil"/>
        </w:pBdr>
        <w:autoSpaceDE/>
        <w:autoSpaceDN/>
        <w:rPr>
          <w:rFonts w:eastAsia="Arial" w:cs="Times New Roman"/>
          <w:color w:val="000000"/>
          <w:szCs w:val="24"/>
          <w:lang w:val="en"/>
        </w:rPr>
      </w:pPr>
      <w:r w:rsidRPr="000510F9">
        <w:rPr>
          <w:rFonts w:eastAsia="Arial" w:cs="Times New Roman"/>
          <w:color w:val="000000"/>
          <w:szCs w:val="24"/>
          <w:lang w:val="en"/>
        </w:rPr>
        <w:t xml:space="preserve">Product Transfer Reports (PTR) provide information on the volume of groundfish disposed of by persons buying it from the harvesters. The PTR is an important enforcement document and provides an important check on buyer purchase reports. Information collected on PTRs is used by </w:t>
      </w:r>
      <w:r w:rsidR="001D2FD3">
        <w:rPr>
          <w:rFonts w:eastAsia="Arial" w:cs="Times New Roman"/>
          <w:color w:val="000000"/>
          <w:szCs w:val="24"/>
          <w:lang w:val="en"/>
        </w:rPr>
        <w:t xml:space="preserve">NOAA </w:t>
      </w:r>
      <w:r w:rsidRPr="000510F9">
        <w:rPr>
          <w:rFonts w:eastAsia="Arial" w:cs="Times New Roman"/>
          <w:color w:val="000000"/>
          <w:szCs w:val="24"/>
          <w:lang w:val="en"/>
        </w:rPr>
        <w:t xml:space="preserve">OLE to verify the accuracy of reported shipments through physical inspections. </w:t>
      </w:r>
      <w:r w:rsidR="001D2FD3">
        <w:rPr>
          <w:rFonts w:eastAsia="Arial" w:cs="Times New Roman"/>
          <w:color w:val="000000"/>
          <w:szCs w:val="24"/>
          <w:lang w:val="en"/>
        </w:rPr>
        <w:t xml:space="preserve">NOAA </w:t>
      </w:r>
      <w:r w:rsidRPr="000510F9">
        <w:rPr>
          <w:rFonts w:eastAsia="Arial" w:cs="Times New Roman"/>
          <w:color w:val="000000"/>
          <w:szCs w:val="24"/>
          <w:lang w:val="en"/>
        </w:rPr>
        <w:t>OLE uses the PTR to monitor movement of product in and out of the processor on a timely basis.</w:t>
      </w:r>
    </w:p>
    <w:p w:rsidR="000510F9" w:rsidRPr="000510F9" w:rsidP="007D0D88" w14:paraId="0DCEDF29" w14:textId="77777777">
      <w:pPr>
        <w:widowControl/>
        <w:pBdr>
          <w:top w:val="nil"/>
          <w:left w:val="nil"/>
          <w:bottom w:val="nil"/>
          <w:right w:val="nil"/>
          <w:between w:val="nil"/>
        </w:pBdr>
        <w:autoSpaceDE/>
        <w:autoSpaceDN/>
        <w:rPr>
          <w:rFonts w:eastAsia="Arial" w:cs="Times New Roman"/>
          <w:color w:val="000000"/>
          <w:szCs w:val="24"/>
          <w:lang w:val="en"/>
        </w:rPr>
      </w:pPr>
    </w:p>
    <w:p w:rsidR="000510F9" w:rsidRPr="000510F9" w:rsidP="007D0D88" w14:paraId="5453F1B3" w14:textId="0565502D">
      <w:pPr>
        <w:widowControl/>
        <w:pBdr>
          <w:top w:val="nil"/>
          <w:left w:val="nil"/>
          <w:bottom w:val="nil"/>
          <w:right w:val="nil"/>
          <w:between w:val="nil"/>
        </w:pBdr>
        <w:autoSpaceDE/>
        <w:autoSpaceDN/>
        <w:rPr>
          <w:rFonts w:eastAsia="Arial" w:cs="Times New Roman"/>
          <w:color w:val="000000"/>
          <w:szCs w:val="24"/>
          <w:lang w:val="en"/>
        </w:rPr>
      </w:pPr>
      <w:r w:rsidRPr="000510F9">
        <w:rPr>
          <w:rFonts w:eastAsia="Arial" w:cs="Times New Roman"/>
          <w:color w:val="000000"/>
          <w:szCs w:val="24"/>
          <w:lang w:val="en"/>
        </w:rPr>
        <w:t>With exceptions (</w:t>
      </w:r>
      <w:r w:rsidR="001D2FD3">
        <w:rPr>
          <w:rFonts w:eastAsia="Arial" w:cs="Times New Roman"/>
          <w:color w:val="000000"/>
          <w:szCs w:val="24"/>
          <w:lang w:val="en"/>
        </w:rPr>
        <w:t xml:space="preserve">see </w:t>
      </w:r>
      <w:r w:rsidRPr="000510F9">
        <w:rPr>
          <w:rFonts w:eastAsia="Arial" w:cs="Times New Roman"/>
          <w:color w:val="000000"/>
          <w:szCs w:val="24"/>
          <w:lang w:val="en"/>
        </w:rPr>
        <w:t>below)</w:t>
      </w:r>
      <w:r w:rsidR="001D2FD3">
        <w:rPr>
          <w:rFonts w:eastAsia="Arial" w:cs="Times New Roman"/>
          <w:color w:val="000000"/>
          <w:szCs w:val="24"/>
          <w:lang w:val="en"/>
        </w:rPr>
        <w:t>,</w:t>
      </w:r>
      <w:r w:rsidRPr="000510F9">
        <w:rPr>
          <w:rFonts w:eastAsia="Arial" w:cs="Times New Roman"/>
          <w:color w:val="000000"/>
          <w:szCs w:val="24"/>
          <w:lang w:val="en"/>
        </w:rPr>
        <w:t xml:space="preserve"> regula</w:t>
      </w:r>
      <w:r w:rsidR="001D2FD3">
        <w:rPr>
          <w:rFonts w:eastAsia="Arial" w:cs="Times New Roman"/>
          <w:color w:val="000000"/>
          <w:szCs w:val="24"/>
          <w:lang w:val="en"/>
        </w:rPr>
        <w:t>tions at § 679.5(g) require the following</w:t>
      </w:r>
      <w:r w:rsidRPr="000510F9">
        <w:rPr>
          <w:rFonts w:eastAsia="Arial" w:cs="Times New Roman"/>
          <w:color w:val="000000"/>
          <w:szCs w:val="24"/>
          <w:lang w:val="en"/>
        </w:rPr>
        <w:t>:</w:t>
      </w:r>
    </w:p>
    <w:p w:rsidR="000510F9" w:rsidRPr="000510F9" w:rsidP="007D0D88" w14:paraId="336C36A5" w14:textId="79E1278B">
      <w:pPr>
        <w:widowControl/>
        <w:numPr>
          <w:ilvl w:val="0"/>
          <w:numId w:val="18"/>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Operators of motherships, catcher/processors, or managers of shoreside processors or stationary floating processors must complete and submit a separate PTR for each shipment of groundfish and donated prohibited species</w:t>
      </w:r>
      <w:r w:rsidR="001D2FD3">
        <w:rPr>
          <w:rFonts w:eastAsia="Arial" w:cs="Times New Roman"/>
          <w:color w:val="000000"/>
          <w:szCs w:val="24"/>
          <w:lang w:val="en"/>
        </w:rPr>
        <w:t xml:space="preserve"> caught in groundfish fisheries.</w:t>
      </w:r>
    </w:p>
    <w:p w:rsidR="000510F9" w:rsidRPr="000510F9" w:rsidP="007D0D88" w14:paraId="597930E1" w14:textId="4B431606">
      <w:pPr>
        <w:widowControl/>
        <w:numPr>
          <w:ilvl w:val="0"/>
          <w:numId w:val="18"/>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Registered Buyers must submit a separate PTR for each shipment of halibut or sablefish, other than those conducting dockside sales, for which the Registered Buyer was required to submit an IFQ lan</w:t>
      </w:r>
      <w:r w:rsidR="001D2FD3">
        <w:rPr>
          <w:rFonts w:eastAsia="Arial" w:cs="Times New Roman"/>
          <w:color w:val="000000"/>
          <w:szCs w:val="24"/>
          <w:lang w:val="en"/>
        </w:rPr>
        <w:t>ding report under § 679.5(e)(7).</w:t>
      </w:r>
    </w:p>
    <w:p w:rsidR="000510F9" w:rsidRPr="000510F9" w:rsidP="007D0D88" w14:paraId="195518E2" w14:textId="61481F60">
      <w:pPr>
        <w:widowControl/>
        <w:numPr>
          <w:ilvl w:val="0"/>
          <w:numId w:val="18"/>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Registered Crab Receivers (RCR) must submit a separate PTR for each shipment of crab for which the RCR was required to submit a Registered Crab Landing Report under </w:t>
      </w:r>
      <w:r w:rsidR="001D2FD3">
        <w:rPr>
          <w:rFonts w:eastAsia="Arial" w:cs="Times New Roman"/>
          <w:color w:val="000000"/>
          <w:szCs w:val="24"/>
          <w:lang w:val="en"/>
        </w:rPr>
        <w:t xml:space="preserve">§ </w:t>
      </w:r>
      <w:r w:rsidRPr="000510F9">
        <w:rPr>
          <w:rFonts w:eastAsia="Arial" w:cs="Times New Roman"/>
          <w:color w:val="000000"/>
          <w:szCs w:val="24"/>
          <w:lang w:val="en"/>
        </w:rPr>
        <w:t>679.5(e)(8).</w:t>
      </w:r>
    </w:p>
    <w:p w:rsidR="001D2FD3" w:rsidP="007D0D88" w14:paraId="66FF3161" w14:textId="77777777">
      <w:pPr>
        <w:widowControl/>
        <w:pBdr>
          <w:top w:val="nil"/>
          <w:left w:val="nil"/>
          <w:bottom w:val="nil"/>
          <w:right w:val="nil"/>
          <w:between w:val="nil"/>
        </w:pBdr>
        <w:autoSpaceDE/>
        <w:autoSpaceDN/>
        <w:rPr>
          <w:rFonts w:eastAsia="Arial" w:cs="Times New Roman"/>
          <w:color w:val="000000"/>
          <w:szCs w:val="24"/>
          <w:lang w:val="en"/>
        </w:rPr>
      </w:pPr>
    </w:p>
    <w:p w:rsidR="000510F9" w:rsidRPr="000510F9" w:rsidP="007D0D88" w14:paraId="04B3B214" w14:textId="021F4530">
      <w:pPr>
        <w:widowControl/>
        <w:pBdr>
          <w:top w:val="nil"/>
          <w:left w:val="nil"/>
          <w:bottom w:val="nil"/>
          <w:right w:val="nil"/>
          <w:between w:val="nil"/>
        </w:pBdr>
        <w:autoSpaceDE/>
        <w:autoSpaceDN/>
        <w:rPr>
          <w:rFonts w:eastAsia="Arial" w:cs="Times New Roman"/>
          <w:color w:val="000000"/>
          <w:szCs w:val="24"/>
          <w:lang w:val="en"/>
        </w:rPr>
      </w:pPr>
      <w:r>
        <w:rPr>
          <w:rFonts w:eastAsia="Arial" w:cs="Times New Roman"/>
          <w:color w:val="000000"/>
          <w:szCs w:val="24"/>
          <w:lang w:val="en"/>
        </w:rPr>
        <w:t>The e</w:t>
      </w:r>
      <w:r w:rsidRPr="000510F9">
        <w:rPr>
          <w:rFonts w:eastAsia="Arial" w:cs="Times New Roman"/>
          <w:color w:val="000000"/>
          <w:szCs w:val="24"/>
          <w:lang w:val="en"/>
        </w:rPr>
        <w:t xml:space="preserve">xceptions to </w:t>
      </w:r>
      <w:r>
        <w:rPr>
          <w:rFonts w:eastAsia="Arial" w:cs="Times New Roman"/>
          <w:color w:val="000000"/>
          <w:szCs w:val="24"/>
          <w:lang w:val="en"/>
        </w:rPr>
        <w:t xml:space="preserve">these </w:t>
      </w:r>
      <w:r w:rsidRPr="000510F9">
        <w:rPr>
          <w:rFonts w:eastAsia="Arial" w:cs="Times New Roman"/>
          <w:color w:val="000000"/>
          <w:szCs w:val="24"/>
          <w:lang w:val="en"/>
        </w:rPr>
        <w:t>submittal requirements</w:t>
      </w:r>
      <w:r>
        <w:rPr>
          <w:rFonts w:eastAsia="Arial" w:cs="Times New Roman"/>
          <w:color w:val="000000"/>
          <w:szCs w:val="24"/>
          <w:lang w:val="en"/>
        </w:rPr>
        <w:t xml:space="preserve"> are as follows:</w:t>
      </w:r>
    </w:p>
    <w:p w:rsidR="000510F9" w:rsidRPr="000510F9" w:rsidP="007D0D88" w14:paraId="7CC3528C" w14:textId="77777777">
      <w:pPr>
        <w:widowControl/>
        <w:numPr>
          <w:ilvl w:val="0"/>
          <w:numId w:val="19"/>
        </w:numPr>
        <w:pBdr>
          <w:top w:val="nil"/>
          <w:left w:val="nil"/>
          <w:bottom w:val="nil"/>
          <w:right w:val="nil"/>
          <w:between w:val="nil"/>
        </w:pBdr>
        <w:tabs>
          <w:tab w:val="left" w:pos="720"/>
        </w:tabs>
        <w:autoSpaceDE/>
        <w:autoSpaceDN/>
        <w:contextualSpacing/>
        <w:rPr>
          <w:rFonts w:eastAsia="Arial" w:cs="Times New Roman"/>
          <w:color w:val="000000"/>
          <w:szCs w:val="24"/>
          <w:lang w:val="en"/>
        </w:rPr>
      </w:pPr>
      <w:r w:rsidRPr="001D2FD3">
        <w:rPr>
          <w:rFonts w:eastAsia="Arial" w:cs="Times New Roman"/>
          <w:color w:val="000000"/>
          <w:szCs w:val="24"/>
          <w:u w:val="single"/>
          <w:lang w:val="en"/>
        </w:rPr>
        <w:t>Bait sales (non-IFQ groundfish only)</w:t>
      </w:r>
      <w:r w:rsidRPr="000510F9">
        <w:rPr>
          <w:rFonts w:eastAsia="Arial" w:cs="Times New Roman"/>
          <w:color w:val="000000"/>
          <w:szCs w:val="24"/>
          <w:lang w:val="en"/>
        </w:rPr>
        <w:t>. During one calendar day, the operator or manager may aggregate and record on one PTR the individual sales or shipments of non-IFQ groundfish to vessels for bait purposes during the day recording the amount of such bait product shipped from a vessel or facility that day.</w:t>
      </w:r>
    </w:p>
    <w:p w:rsidR="000510F9" w:rsidRPr="000510F9" w:rsidP="007D0D88" w14:paraId="6C42C848" w14:textId="77777777">
      <w:pPr>
        <w:widowControl/>
        <w:numPr>
          <w:ilvl w:val="0"/>
          <w:numId w:val="19"/>
        </w:numPr>
        <w:pBdr>
          <w:top w:val="nil"/>
          <w:left w:val="nil"/>
          <w:bottom w:val="nil"/>
          <w:right w:val="nil"/>
          <w:between w:val="nil"/>
        </w:pBdr>
        <w:tabs>
          <w:tab w:val="left" w:pos="720"/>
        </w:tabs>
        <w:autoSpaceDE/>
        <w:autoSpaceDN/>
        <w:contextualSpacing/>
        <w:rPr>
          <w:rFonts w:eastAsia="Arial" w:cs="Times New Roman"/>
          <w:color w:val="000000"/>
          <w:szCs w:val="24"/>
          <w:lang w:val="en"/>
        </w:rPr>
      </w:pPr>
      <w:r w:rsidRPr="001D2FD3">
        <w:rPr>
          <w:rFonts w:eastAsia="Arial" w:cs="Times New Roman"/>
          <w:color w:val="000000"/>
          <w:szCs w:val="24"/>
          <w:u w:val="single"/>
          <w:lang w:val="en"/>
        </w:rPr>
        <w:t>Retail sales, IFQ halibut, IFQ sablefish, CDQ halibut, and non-IFQ groundfish</w:t>
      </w:r>
      <w:r w:rsidRPr="000510F9">
        <w:rPr>
          <w:rFonts w:eastAsia="Arial" w:cs="Times New Roman"/>
          <w:color w:val="000000"/>
          <w:szCs w:val="24"/>
          <w:lang w:val="en"/>
        </w:rPr>
        <w:t xml:space="preserve">. During one calendar day, the operator, manager, or Registered Buyer may aggregate and record on one PTR the amount of transferred retail product of IFQ halibut, IFQ sablefish, CDQ halibut, and non-IFQ groundfish if each sale weighs less than 10 </w:t>
      </w:r>
      <w:r w:rsidRPr="000510F9">
        <w:rPr>
          <w:rFonts w:eastAsia="Arial" w:cs="Times New Roman"/>
          <w:color w:val="000000"/>
          <w:szCs w:val="24"/>
          <w:lang w:val="en"/>
        </w:rPr>
        <w:t>lb</w:t>
      </w:r>
      <w:r w:rsidRPr="000510F9">
        <w:rPr>
          <w:rFonts w:eastAsia="Arial" w:cs="Times New Roman"/>
          <w:color w:val="000000"/>
          <w:szCs w:val="24"/>
          <w:lang w:val="en"/>
        </w:rPr>
        <w:t xml:space="preserve"> or 4.5 kg.</w:t>
      </w:r>
    </w:p>
    <w:p w:rsidR="000510F9" w:rsidRPr="000510F9" w:rsidP="007D0D88" w14:paraId="590A6312" w14:textId="0F1DBBF5">
      <w:pPr>
        <w:widowControl/>
        <w:numPr>
          <w:ilvl w:val="0"/>
          <w:numId w:val="19"/>
        </w:numPr>
        <w:pBdr>
          <w:top w:val="nil"/>
          <w:left w:val="nil"/>
          <w:bottom w:val="nil"/>
          <w:right w:val="nil"/>
          <w:between w:val="nil"/>
        </w:pBdr>
        <w:tabs>
          <w:tab w:val="left" w:pos="720"/>
        </w:tabs>
        <w:autoSpaceDE/>
        <w:autoSpaceDN/>
        <w:contextualSpacing/>
        <w:rPr>
          <w:rFonts w:eastAsia="Arial" w:cs="Times New Roman"/>
          <w:color w:val="000000"/>
          <w:szCs w:val="24"/>
          <w:lang w:val="en"/>
        </w:rPr>
      </w:pPr>
      <w:r w:rsidRPr="001D2FD3">
        <w:rPr>
          <w:rFonts w:eastAsia="Arial" w:cs="Times New Roman"/>
          <w:color w:val="000000"/>
          <w:szCs w:val="24"/>
          <w:u w:val="single"/>
          <w:lang w:val="en"/>
        </w:rPr>
        <w:t xml:space="preserve">Retail sales, CR </w:t>
      </w:r>
      <w:r w:rsidRPr="001D2FD3" w:rsidR="001D2FD3">
        <w:rPr>
          <w:rFonts w:eastAsia="Arial" w:cs="Times New Roman"/>
          <w:color w:val="000000"/>
          <w:szCs w:val="24"/>
          <w:u w:val="single"/>
          <w:lang w:val="en"/>
        </w:rPr>
        <w:t xml:space="preserve">Program </w:t>
      </w:r>
      <w:r w:rsidRPr="001D2FD3">
        <w:rPr>
          <w:rFonts w:eastAsia="Arial" w:cs="Times New Roman"/>
          <w:color w:val="000000"/>
          <w:szCs w:val="24"/>
          <w:u w:val="single"/>
          <w:lang w:val="en"/>
        </w:rPr>
        <w:t>crab</w:t>
      </w:r>
      <w:r w:rsidRPr="000510F9">
        <w:rPr>
          <w:rFonts w:eastAsia="Arial" w:cs="Times New Roman"/>
          <w:color w:val="000000"/>
          <w:szCs w:val="24"/>
          <w:lang w:val="en"/>
        </w:rPr>
        <w:t xml:space="preserve">. During one calendar day, the RCR may aggregate and record on one PTR the amount of transferred retail product of CR crab if each sale weighs less than 100 </w:t>
      </w:r>
      <w:r w:rsidRPr="000510F9">
        <w:rPr>
          <w:rFonts w:eastAsia="Arial" w:cs="Times New Roman"/>
          <w:color w:val="000000"/>
          <w:szCs w:val="24"/>
          <w:lang w:val="en"/>
        </w:rPr>
        <w:t>lb</w:t>
      </w:r>
      <w:r w:rsidRPr="000510F9">
        <w:rPr>
          <w:rFonts w:eastAsia="Arial" w:cs="Times New Roman"/>
          <w:color w:val="000000"/>
          <w:szCs w:val="24"/>
          <w:lang w:val="en"/>
        </w:rPr>
        <w:t xml:space="preserve"> or 45 kg.</w:t>
      </w:r>
    </w:p>
    <w:p w:rsidR="000510F9" w:rsidRPr="000510F9" w:rsidP="007D0D88" w14:paraId="7E879F8C" w14:textId="77777777">
      <w:pPr>
        <w:widowControl/>
        <w:numPr>
          <w:ilvl w:val="0"/>
          <w:numId w:val="19"/>
        </w:numPr>
        <w:pBdr>
          <w:top w:val="nil"/>
          <w:left w:val="nil"/>
          <w:bottom w:val="nil"/>
          <w:right w:val="nil"/>
          <w:between w:val="nil"/>
        </w:pBdr>
        <w:tabs>
          <w:tab w:val="left" w:pos="720"/>
        </w:tabs>
        <w:autoSpaceDE/>
        <w:autoSpaceDN/>
        <w:contextualSpacing/>
        <w:rPr>
          <w:rFonts w:eastAsia="Arial" w:cs="Times New Roman"/>
          <w:color w:val="000000"/>
          <w:szCs w:val="24"/>
          <w:lang w:val="en"/>
        </w:rPr>
      </w:pPr>
      <w:r w:rsidRPr="001D2FD3">
        <w:rPr>
          <w:rFonts w:eastAsia="Arial" w:cs="Times New Roman"/>
          <w:color w:val="000000"/>
          <w:szCs w:val="24"/>
          <w:u w:val="single"/>
          <w:lang w:val="en"/>
        </w:rPr>
        <w:t>Wholesale sales (non-IFQ groundfish only)</w:t>
      </w:r>
      <w:r w:rsidRPr="000510F9">
        <w:rPr>
          <w:rFonts w:eastAsia="Arial" w:cs="Times New Roman"/>
          <w:color w:val="000000"/>
          <w:szCs w:val="24"/>
          <w:lang w:val="en"/>
        </w:rPr>
        <w:t>. The operator or manager may aggregate and record on one PTR, wholesale sales of non-IFQ groundfish by species when recording the amount of such wholesale species leaving a vessel or facility in one calendar day, if invoices detailing destinations for the entire product are available for inspection by an authorized officer.</w:t>
      </w:r>
    </w:p>
    <w:p w:rsidR="000510F9" w:rsidP="007D0D88" w14:paraId="3400C149" w14:textId="6DD657A4">
      <w:pPr>
        <w:widowControl/>
        <w:pBdr>
          <w:top w:val="nil"/>
          <w:left w:val="nil"/>
          <w:bottom w:val="nil"/>
          <w:right w:val="nil"/>
          <w:between w:val="nil"/>
        </w:pBdr>
        <w:autoSpaceDE/>
        <w:autoSpaceDN/>
        <w:rPr>
          <w:rFonts w:eastAsia="Arial" w:cs="Times New Roman"/>
          <w:color w:val="000000"/>
          <w:szCs w:val="24"/>
          <w:lang w:val="en"/>
        </w:rPr>
      </w:pPr>
    </w:p>
    <w:p w:rsidR="00627D52" w:rsidP="007D0D88" w14:paraId="52ED2989" w14:textId="6E32CF7B">
      <w:pPr>
        <w:widowControl/>
        <w:pBdr>
          <w:top w:val="nil"/>
          <w:left w:val="nil"/>
          <w:bottom w:val="nil"/>
          <w:right w:val="nil"/>
          <w:between w:val="nil"/>
        </w:pBdr>
        <w:autoSpaceDE/>
        <w:autoSpaceDN/>
        <w:rPr>
          <w:rFonts w:eastAsia="Arial" w:cs="Times New Roman"/>
          <w:color w:val="000000"/>
          <w:szCs w:val="24"/>
          <w:lang w:val="en"/>
        </w:rPr>
      </w:pPr>
      <w:r>
        <w:rPr>
          <w:rFonts w:eastAsia="Arial" w:cs="Times New Roman"/>
          <w:color w:val="000000"/>
          <w:szCs w:val="24"/>
          <w:lang w:val="en"/>
        </w:rPr>
        <w:t>T</w:t>
      </w:r>
      <w:r w:rsidRPr="000F5556">
        <w:rPr>
          <w:rFonts w:eastAsia="Arial" w:cs="Times New Roman"/>
          <w:color w:val="000000"/>
          <w:szCs w:val="24"/>
          <w:lang w:val="en"/>
        </w:rPr>
        <w:t xml:space="preserve">he </w:t>
      </w:r>
      <w:r w:rsidR="00071C3E">
        <w:rPr>
          <w:rFonts w:eastAsia="Arial" w:cs="Times New Roman"/>
          <w:color w:val="000000"/>
          <w:szCs w:val="24"/>
          <w:lang w:val="en"/>
        </w:rPr>
        <w:t>final</w:t>
      </w:r>
      <w:r w:rsidRPr="000F5556" w:rsidR="00071C3E">
        <w:rPr>
          <w:rFonts w:eastAsia="Arial" w:cs="Times New Roman"/>
          <w:color w:val="000000"/>
          <w:szCs w:val="24"/>
          <w:lang w:val="en"/>
        </w:rPr>
        <w:t xml:space="preserve"> </w:t>
      </w:r>
      <w:r w:rsidRPr="000F5556">
        <w:rPr>
          <w:rFonts w:eastAsia="Arial" w:cs="Times New Roman"/>
          <w:color w:val="000000"/>
          <w:szCs w:val="24"/>
          <w:lang w:val="en"/>
        </w:rPr>
        <w:t xml:space="preserve">rule (RIN 0648-BL08) </w:t>
      </w:r>
      <w:r>
        <w:rPr>
          <w:rFonts w:eastAsia="Arial" w:cs="Times New Roman"/>
          <w:color w:val="000000"/>
          <w:szCs w:val="24"/>
          <w:lang w:val="en"/>
        </w:rPr>
        <w:t xml:space="preserve">adds </w:t>
      </w:r>
      <w:r w:rsidR="00E70F6E">
        <w:rPr>
          <w:rFonts w:eastAsia="Arial" w:cs="Times New Roman"/>
          <w:color w:val="000000"/>
          <w:szCs w:val="24"/>
          <w:lang w:val="en"/>
        </w:rPr>
        <w:t>a new regulation at § 679.134(f)(4) requir</w:t>
      </w:r>
      <w:r>
        <w:rPr>
          <w:rFonts w:eastAsia="Arial" w:cs="Times New Roman"/>
          <w:color w:val="000000"/>
          <w:szCs w:val="24"/>
          <w:lang w:val="en"/>
        </w:rPr>
        <w:t>ing</w:t>
      </w:r>
      <w:r w:rsidR="00E70F6E">
        <w:rPr>
          <w:rFonts w:eastAsia="Arial" w:cs="Times New Roman"/>
          <w:color w:val="000000"/>
          <w:szCs w:val="24"/>
          <w:lang w:val="en"/>
        </w:rPr>
        <w:t xml:space="preserve"> o</w:t>
      </w:r>
      <w:r w:rsidRPr="00627D52">
        <w:rPr>
          <w:rFonts w:eastAsia="Arial" w:cs="Times New Roman"/>
          <w:color w:val="000000"/>
          <w:szCs w:val="24"/>
          <w:lang w:val="en"/>
        </w:rPr>
        <w:t xml:space="preserve">perators of catcher/processors and managers of shoreside processors that are authorized as processors in the PCTC Program </w:t>
      </w:r>
      <w:r w:rsidR="00E70F6E">
        <w:rPr>
          <w:rFonts w:eastAsia="Arial" w:cs="Times New Roman"/>
          <w:color w:val="000000"/>
          <w:szCs w:val="24"/>
          <w:lang w:val="en"/>
        </w:rPr>
        <w:t>to</w:t>
      </w:r>
      <w:r w:rsidRPr="00627D52">
        <w:rPr>
          <w:rFonts w:eastAsia="Arial" w:cs="Times New Roman"/>
          <w:color w:val="000000"/>
          <w:szCs w:val="24"/>
          <w:lang w:val="en"/>
        </w:rPr>
        <w:t xml:space="preserve"> submit a PT</w:t>
      </w:r>
      <w:r>
        <w:rPr>
          <w:rFonts w:eastAsia="Arial" w:cs="Times New Roman"/>
          <w:color w:val="000000"/>
          <w:szCs w:val="24"/>
          <w:lang w:val="en"/>
        </w:rPr>
        <w:t>R as described in § 679.5(g)</w:t>
      </w:r>
      <w:r w:rsidRPr="000F5556">
        <w:rPr>
          <w:rFonts w:eastAsia="Arial" w:cs="Times New Roman"/>
          <w:color w:val="000000"/>
          <w:szCs w:val="24"/>
          <w:lang w:val="en"/>
        </w:rPr>
        <w:t>.</w:t>
      </w:r>
    </w:p>
    <w:p w:rsidR="00627D52" w:rsidRPr="000510F9" w:rsidP="007D0D88" w14:paraId="3A870DFB" w14:textId="77777777">
      <w:pPr>
        <w:widowControl/>
        <w:pBdr>
          <w:top w:val="nil"/>
          <w:left w:val="nil"/>
          <w:bottom w:val="nil"/>
          <w:right w:val="nil"/>
          <w:between w:val="nil"/>
        </w:pBdr>
        <w:autoSpaceDE/>
        <w:autoSpaceDN/>
        <w:rPr>
          <w:rFonts w:eastAsia="Arial" w:cs="Times New Roman"/>
          <w:color w:val="000000"/>
          <w:szCs w:val="24"/>
          <w:lang w:val="en"/>
        </w:rPr>
      </w:pPr>
    </w:p>
    <w:p w:rsidR="000510F9" w:rsidRPr="000510F9" w:rsidP="007D0D88" w14:paraId="1C03D813" w14:textId="00304116">
      <w:pPr>
        <w:widowControl/>
        <w:pBdr>
          <w:top w:val="nil"/>
          <w:left w:val="nil"/>
          <w:bottom w:val="nil"/>
          <w:right w:val="nil"/>
          <w:between w:val="nil"/>
        </w:pBdr>
        <w:autoSpaceDE/>
        <w:autoSpaceDN/>
        <w:rPr>
          <w:rFonts w:eastAsia="Arial" w:cs="Times New Roman"/>
          <w:color w:val="000000"/>
          <w:szCs w:val="24"/>
          <w:lang w:val="en"/>
        </w:rPr>
      </w:pPr>
      <w:r w:rsidRPr="000510F9">
        <w:rPr>
          <w:rFonts w:eastAsia="Arial" w:cs="Times New Roman"/>
          <w:color w:val="000000"/>
          <w:szCs w:val="24"/>
          <w:lang w:val="en"/>
        </w:rPr>
        <w:t>The time limits for completing and submitting PTRs are</w:t>
      </w:r>
      <w:r w:rsidR="001D2FD3">
        <w:rPr>
          <w:rFonts w:eastAsia="Arial" w:cs="Times New Roman"/>
          <w:color w:val="000000"/>
          <w:szCs w:val="24"/>
          <w:lang w:val="en"/>
        </w:rPr>
        <w:t xml:space="preserve"> as follows</w:t>
      </w:r>
      <w:r w:rsidRPr="000510F9">
        <w:rPr>
          <w:rFonts w:eastAsia="Arial" w:cs="Times New Roman"/>
          <w:color w:val="000000"/>
          <w:szCs w:val="24"/>
          <w:lang w:val="en"/>
        </w:rPr>
        <w:t>:</w:t>
      </w:r>
    </w:p>
    <w:p w:rsidR="000510F9" w:rsidRPr="000510F9" w:rsidP="007D0D88" w14:paraId="5A85207A" w14:textId="77777777">
      <w:pPr>
        <w:widowControl/>
        <w:numPr>
          <w:ilvl w:val="0"/>
          <w:numId w:val="20"/>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All product transfer information must be recorded on a PTR within 2 hours of the completion of the shipment.</w:t>
      </w:r>
    </w:p>
    <w:p w:rsidR="000510F9" w:rsidRPr="000510F9" w:rsidP="007D0D88" w14:paraId="403BBE6A" w14:textId="5FB55AB8">
      <w:pPr>
        <w:widowControl/>
        <w:numPr>
          <w:ilvl w:val="0"/>
          <w:numId w:val="20"/>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The PTR must be submitted (either by fax or </w:t>
      </w:r>
      <w:r w:rsidR="00567566">
        <w:rPr>
          <w:rFonts w:eastAsia="Arial" w:cs="Times New Roman"/>
          <w:color w:val="000000"/>
          <w:szCs w:val="24"/>
          <w:lang w:val="en"/>
        </w:rPr>
        <w:t xml:space="preserve">by </w:t>
      </w:r>
      <w:r w:rsidRPr="000510F9">
        <w:rPr>
          <w:rFonts w:eastAsia="Arial" w:cs="Times New Roman"/>
          <w:color w:val="000000"/>
          <w:szCs w:val="24"/>
          <w:lang w:val="en"/>
        </w:rPr>
        <w:t xml:space="preserve">email) by 1200 hours, </w:t>
      </w:r>
      <w:r w:rsidR="001D2FD3">
        <w:rPr>
          <w:rFonts w:eastAsia="Arial" w:cs="Times New Roman"/>
          <w:color w:val="000000"/>
          <w:szCs w:val="24"/>
          <w:lang w:val="en"/>
        </w:rPr>
        <w:t>Alaska local time (</w:t>
      </w:r>
      <w:r w:rsidRPr="000510F9">
        <w:rPr>
          <w:rFonts w:eastAsia="Arial" w:cs="Times New Roman"/>
          <w:color w:val="000000"/>
          <w:szCs w:val="24"/>
          <w:lang w:val="en"/>
        </w:rPr>
        <w:t>A.l.t.</w:t>
      </w:r>
      <w:r w:rsidR="001D2FD3">
        <w:rPr>
          <w:rFonts w:eastAsia="Arial" w:cs="Times New Roman"/>
          <w:color w:val="000000"/>
          <w:szCs w:val="24"/>
          <w:lang w:val="en"/>
        </w:rPr>
        <w:t>)</w:t>
      </w:r>
      <w:r w:rsidRPr="000510F9">
        <w:rPr>
          <w:rFonts w:eastAsia="Arial" w:cs="Times New Roman"/>
          <w:color w:val="000000"/>
          <w:szCs w:val="24"/>
          <w:lang w:val="en"/>
        </w:rPr>
        <w:t>, on the Tuesday following the end of the applicable weekly reporting period in which the shipment occurred.</w:t>
      </w:r>
    </w:p>
    <w:p w:rsidR="000510F9" w:rsidRPr="000510F9" w:rsidP="007D0D88" w14:paraId="4F04B708" w14:textId="77777777">
      <w:pPr>
        <w:widowControl/>
        <w:numPr>
          <w:ilvl w:val="0"/>
          <w:numId w:val="20"/>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If any information on the original PTR changes prior to the first destination of the shipment, a revised PTR must be submitted by 1200 hours, A.l.t., on the Tuesday following the end of the applicable weekly reporting period in which the change occurred.</w:t>
      </w:r>
    </w:p>
    <w:p w:rsidR="000510F9" w:rsidRPr="000510F9" w:rsidP="007D0D88" w14:paraId="02EE9589" w14:textId="77777777">
      <w:pPr>
        <w:widowControl/>
        <w:pBdr>
          <w:top w:val="nil"/>
          <w:left w:val="nil"/>
          <w:bottom w:val="nil"/>
          <w:right w:val="nil"/>
          <w:between w:val="nil"/>
        </w:pBdr>
        <w:autoSpaceDE/>
        <w:autoSpaceDN/>
        <w:rPr>
          <w:rFonts w:eastAsia="Arial" w:cs="Times New Roman"/>
          <w:color w:val="000000"/>
          <w:szCs w:val="24"/>
          <w:lang w:val="en"/>
        </w:rPr>
      </w:pPr>
    </w:p>
    <w:p w:rsidR="000510F9" w:rsidRPr="000510F9" w:rsidP="007D0D88" w14:paraId="15EB6444" w14:textId="1D3D9687">
      <w:pPr>
        <w:widowControl/>
        <w:pBdr>
          <w:top w:val="nil"/>
          <w:left w:val="nil"/>
          <w:bottom w:val="nil"/>
          <w:right w:val="nil"/>
          <w:between w:val="nil"/>
        </w:pBdr>
        <w:autoSpaceDE/>
        <w:autoSpaceDN/>
        <w:rPr>
          <w:rFonts w:eastAsia="Arial" w:cs="Times New Roman"/>
          <w:color w:val="000000"/>
          <w:szCs w:val="24"/>
          <w:lang w:val="en"/>
        </w:rPr>
      </w:pPr>
      <w:r>
        <w:rPr>
          <w:rFonts w:eastAsia="Arial" w:cs="Times New Roman"/>
          <w:color w:val="000000"/>
          <w:szCs w:val="24"/>
          <w:lang w:val="en"/>
        </w:rPr>
        <w:t>The PTR form is available on at</w:t>
      </w:r>
      <w:r w:rsidRPr="000510F9">
        <w:rPr>
          <w:rFonts w:eastAsia="Arial" w:cs="Times New Roman"/>
          <w:color w:val="000000"/>
          <w:szCs w:val="24"/>
          <w:lang w:val="en"/>
        </w:rPr>
        <w:t xml:space="preserve"> </w:t>
      </w:r>
      <w:hyperlink r:id="rId12">
        <w:r>
          <w:rPr>
            <w:rFonts w:eastAsia="Arial" w:cs="Times New Roman"/>
            <w:color w:val="1155CC"/>
            <w:szCs w:val="24"/>
            <w:u w:val="single"/>
            <w:lang w:val="en"/>
          </w:rPr>
          <w:t>https://www.fisheries.noaa.gov/alaska/resources-fishing/alaska-recordkeeping-and-reporting-forms</w:t>
        </w:r>
      </w:hyperlink>
      <w:r w:rsidRPr="000510F9">
        <w:rPr>
          <w:rFonts w:eastAsia="Arial" w:cs="Times New Roman"/>
          <w:color w:val="000000"/>
          <w:szCs w:val="24"/>
          <w:lang w:val="en"/>
        </w:rPr>
        <w:t>.</w:t>
      </w:r>
      <w:r w:rsidR="004C1C66">
        <w:rPr>
          <w:rFonts w:eastAsia="Arial" w:cs="Times New Roman"/>
          <w:color w:val="000000"/>
          <w:szCs w:val="24"/>
          <w:lang w:val="en"/>
        </w:rPr>
        <w:t xml:space="preserve"> </w:t>
      </w:r>
      <w:r w:rsidRPr="000510F9">
        <w:rPr>
          <w:rFonts w:eastAsia="Arial" w:cs="Times New Roman"/>
          <w:color w:val="000000"/>
          <w:szCs w:val="24"/>
          <w:lang w:val="en"/>
        </w:rPr>
        <w:t xml:space="preserve">The following information is required to be completed on </w:t>
      </w:r>
      <w:r w:rsidR="00567566">
        <w:rPr>
          <w:rFonts w:eastAsia="Arial" w:cs="Times New Roman"/>
          <w:color w:val="000000"/>
          <w:szCs w:val="24"/>
          <w:lang w:val="en"/>
        </w:rPr>
        <w:t>the</w:t>
      </w:r>
      <w:r w:rsidRPr="000510F9">
        <w:rPr>
          <w:rFonts w:eastAsia="Arial" w:cs="Times New Roman"/>
          <w:color w:val="000000"/>
          <w:szCs w:val="24"/>
          <w:lang w:val="en"/>
        </w:rPr>
        <w:t xml:space="preserve"> PTR:</w:t>
      </w:r>
    </w:p>
    <w:p w:rsidR="000510F9" w:rsidRPr="000510F9" w:rsidP="007D0D88" w14:paraId="027240BA" w14:textId="77777777">
      <w:pPr>
        <w:widowControl/>
        <w:numPr>
          <w:ilvl w:val="0"/>
          <w:numId w:val="2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Indicate whether an original or revised report </w:t>
      </w:r>
    </w:p>
    <w:p w:rsidR="000510F9" w:rsidRPr="000510F9" w:rsidP="007D0D88" w14:paraId="7429D6A4" w14:textId="77777777">
      <w:pPr>
        <w:widowControl/>
        <w:numPr>
          <w:ilvl w:val="0"/>
          <w:numId w:val="2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Representative name, telephone number and fax number of the shipper, where the shipper depends on what is being shipped:</w:t>
      </w:r>
    </w:p>
    <w:p w:rsidR="000510F9" w:rsidRPr="000510F9" w:rsidP="007D0D88" w14:paraId="041C3ED4" w14:textId="77777777">
      <w:pPr>
        <w:widowControl/>
        <w:numPr>
          <w:ilvl w:val="1"/>
          <w:numId w:val="2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If shipping non-IFQ groundfish: Processor’s name and FPP number.</w:t>
      </w:r>
    </w:p>
    <w:p w:rsidR="000510F9" w:rsidRPr="000510F9" w:rsidP="007D0D88" w14:paraId="4AA30F20" w14:textId="552540AA">
      <w:pPr>
        <w:widowControl/>
        <w:numPr>
          <w:ilvl w:val="1"/>
          <w:numId w:val="2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If shipping IFQ halibut, CDQ halibut or IFQ sablefish:</w:t>
      </w:r>
      <w:r w:rsidR="004C1C66">
        <w:rPr>
          <w:rFonts w:eastAsia="Arial" w:cs="Times New Roman"/>
          <w:color w:val="000000"/>
          <w:szCs w:val="24"/>
          <w:lang w:val="en"/>
        </w:rPr>
        <w:t xml:space="preserve"> </w:t>
      </w:r>
      <w:r w:rsidRPr="000510F9">
        <w:rPr>
          <w:rFonts w:eastAsia="Arial" w:cs="Times New Roman"/>
          <w:color w:val="000000"/>
          <w:szCs w:val="24"/>
          <w:lang w:val="en"/>
        </w:rPr>
        <w:t>Registered Buyer name and permit number.</w:t>
      </w:r>
    </w:p>
    <w:p w:rsidR="000510F9" w:rsidRPr="000510F9" w:rsidP="007D0D88" w14:paraId="6C881CBC" w14:textId="77777777">
      <w:pPr>
        <w:widowControl/>
        <w:numPr>
          <w:ilvl w:val="1"/>
          <w:numId w:val="2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If shipping CR crab: RCR name and permit number.</w:t>
      </w:r>
    </w:p>
    <w:p w:rsidR="000510F9" w:rsidRPr="000510F9" w:rsidP="007D0D88" w14:paraId="3CC33788" w14:textId="7C997676">
      <w:pPr>
        <w:widowControl/>
        <w:numPr>
          <w:ilvl w:val="1"/>
          <w:numId w:val="2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If shipping non-IFQ groundfish, IFQ halibut, CDQ halibut or IFQ sablefish, and CR crab on the same PTR:</w:t>
      </w:r>
      <w:r w:rsidR="004C1C66">
        <w:rPr>
          <w:rFonts w:eastAsia="Arial" w:cs="Times New Roman"/>
          <w:color w:val="000000"/>
          <w:szCs w:val="24"/>
          <w:lang w:val="en"/>
        </w:rPr>
        <w:t xml:space="preserve"> </w:t>
      </w:r>
      <w:r w:rsidRPr="000510F9">
        <w:rPr>
          <w:rFonts w:eastAsia="Arial" w:cs="Times New Roman"/>
          <w:color w:val="000000"/>
          <w:szCs w:val="24"/>
          <w:lang w:val="en"/>
        </w:rPr>
        <w:t xml:space="preserve">Processor name and FFP or FPP number, Registered Buyer name and permit number, RCR name and permit number </w:t>
      </w:r>
    </w:p>
    <w:p w:rsidR="000510F9" w:rsidRPr="000510F9" w:rsidP="007D0D88" w14:paraId="28363127" w14:textId="77777777">
      <w:pPr>
        <w:widowControl/>
        <w:numPr>
          <w:ilvl w:val="0"/>
          <w:numId w:val="2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Start date, start time, finish date, and finish time of product transfer</w:t>
      </w:r>
    </w:p>
    <w:p w:rsidR="000510F9" w:rsidRPr="000510F9" w:rsidP="007D0D88" w14:paraId="4208695A" w14:textId="77777777">
      <w:pPr>
        <w:widowControl/>
        <w:numPr>
          <w:ilvl w:val="0"/>
          <w:numId w:val="2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Transfer Information as outlined in Table 5.</w:t>
      </w:r>
    </w:p>
    <w:p w:rsidR="000510F9" w:rsidRPr="000510F9" w:rsidP="007D0D88" w14:paraId="57BE86C6" w14:textId="77777777">
      <w:pPr>
        <w:widowControl/>
        <w:numPr>
          <w:ilvl w:val="0"/>
          <w:numId w:val="2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Products shipped:</w:t>
      </w:r>
    </w:p>
    <w:p w:rsidR="000510F9" w:rsidRPr="000510F9" w:rsidP="007D0D88" w14:paraId="4345350B" w14:textId="77777777">
      <w:pPr>
        <w:widowControl/>
        <w:numPr>
          <w:ilvl w:val="1"/>
          <w:numId w:val="2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Species and product code</w:t>
      </w:r>
    </w:p>
    <w:p w:rsidR="000510F9" w:rsidRPr="000510F9" w:rsidP="007D0D88" w14:paraId="5110BC0A" w14:textId="77777777">
      <w:pPr>
        <w:widowControl/>
        <w:numPr>
          <w:ilvl w:val="1"/>
          <w:numId w:val="2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Species weight (use only if recording 2 or more species with 2 or more product types contained within the same production unit) </w:t>
      </w:r>
    </w:p>
    <w:p w:rsidR="000510F9" w:rsidRPr="000510F9" w:rsidP="007D0D88" w14:paraId="0A0AABB2" w14:textId="77777777">
      <w:pPr>
        <w:widowControl/>
        <w:numPr>
          <w:ilvl w:val="1"/>
          <w:numId w:val="2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Number of units </w:t>
      </w:r>
    </w:p>
    <w:p w:rsidR="000510F9" w:rsidRPr="000510F9" w:rsidP="007D0D88" w14:paraId="566979E5" w14:textId="77777777">
      <w:pPr>
        <w:widowControl/>
        <w:numPr>
          <w:ilvl w:val="1"/>
          <w:numId w:val="2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Unit weight (</w:t>
      </w:r>
      <w:r w:rsidRPr="000510F9">
        <w:rPr>
          <w:rFonts w:eastAsia="Arial" w:cs="Times New Roman"/>
          <w:color w:val="000000"/>
          <w:szCs w:val="24"/>
          <w:lang w:val="en"/>
        </w:rPr>
        <w:t>lb</w:t>
      </w:r>
      <w:r w:rsidRPr="000510F9">
        <w:rPr>
          <w:rFonts w:eastAsia="Arial" w:cs="Times New Roman"/>
          <w:color w:val="000000"/>
          <w:szCs w:val="24"/>
          <w:lang w:val="en"/>
        </w:rPr>
        <w:t xml:space="preserve"> or kg)</w:t>
      </w:r>
    </w:p>
    <w:p w:rsidR="000510F9" w:rsidRPr="000510F9" w:rsidP="007D0D88" w14:paraId="277622CE" w14:textId="77777777">
      <w:pPr>
        <w:widowControl/>
        <w:numPr>
          <w:ilvl w:val="1"/>
          <w:numId w:val="2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Total weight (</w:t>
      </w:r>
      <w:r w:rsidRPr="000510F9">
        <w:rPr>
          <w:rFonts w:eastAsia="Arial" w:cs="Times New Roman"/>
          <w:color w:val="000000"/>
          <w:szCs w:val="24"/>
          <w:lang w:val="en"/>
        </w:rPr>
        <w:t>lb</w:t>
      </w:r>
      <w:r w:rsidRPr="000510F9">
        <w:rPr>
          <w:rFonts w:eastAsia="Arial" w:cs="Times New Roman"/>
          <w:color w:val="000000"/>
          <w:szCs w:val="24"/>
          <w:lang w:val="en"/>
        </w:rPr>
        <w:t xml:space="preserve"> or kg)</w:t>
      </w:r>
    </w:p>
    <w:p w:rsidR="000510F9" w:rsidRPr="000510F9" w:rsidP="007D0D88" w14:paraId="7A21FFCA" w14:textId="77777777">
      <w:pPr>
        <w:widowControl/>
        <w:numPr>
          <w:ilvl w:val="0"/>
          <w:numId w:val="2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Total or partial offload information (mothership or catcher/processor only):</w:t>
      </w:r>
    </w:p>
    <w:p w:rsidR="000510F9" w:rsidRPr="000510F9" w:rsidP="007D0D88" w14:paraId="055EE91D" w14:textId="77777777">
      <w:pPr>
        <w:widowControl/>
        <w:numPr>
          <w:ilvl w:val="1"/>
          <w:numId w:val="2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Indicate whether transfer is a total or partial offload</w:t>
      </w:r>
    </w:p>
    <w:p w:rsidR="000510F9" w:rsidRPr="000510F9" w:rsidP="007D0D88" w14:paraId="2521B369" w14:textId="77777777">
      <w:pPr>
        <w:widowControl/>
        <w:numPr>
          <w:ilvl w:val="1"/>
          <w:numId w:val="2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If a mothership or catcher/processor, indicate whether fish or fish products are left onboard the vessel (partial offload) after the shipment is complete.</w:t>
      </w:r>
    </w:p>
    <w:p w:rsidR="000510F9" w:rsidRPr="000510F9" w:rsidP="007D0D88" w14:paraId="18EC8DA0" w14:textId="77777777">
      <w:pPr>
        <w:widowControl/>
        <w:numPr>
          <w:ilvl w:val="1"/>
          <w:numId w:val="2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If a partial offload, for the products remaining on board after the transfer, enter for each product:</w:t>
      </w:r>
    </w:p>
    <w:p w:rsidR="000510F9" w:rsidRPr="000510F9" w:rsidP="007D0D88" w14:paraId="4601FBBB" w14:textId="77777777">
      <w:pPr>
        <w:widowControl/>
        <w:numPr>
          <w:ilvl w:val="2"/>
          <w:numId w:val="2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Species code </w:t>
      </w:r>
    </w:p>
    <w:p w:rsidR="000510F9" w:rsidRPr="000510F9" w:rsidP="007D0D88" w14:paraId="55230F25" w14:textId="77777777">
      <w:pPr>
        <w:widowControl/>
        <w:numPr>
          <w:ilvl w:val="2"/>
          <w:numId w:val="2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Product code </w:t>
      </w:r>
    </w:p>
    <w:p w:rsidR="000510F9" w:rsidRPr="000510F9" w:rsidP="007D0D88" w14:paraId="3D08F2F5" w14:textId="77777777">
      <w:pPr>
        <w:widowControl/>
        <w:numPr>
          <w:ilvl w:val="2"/>
          <w:numId w:val="2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Total product weight (</w:t>
      </w:r>
      <w:r w:rsidRPr="000510F9">
        <w:rPr>
          <w:rFonts w:eastAsia="Arial" w:cs="Times New Roman"/>
          <w:color w:val="000000"/>
          <w:szCs w:val="24"/>
          <w:lang w:val="en"/>
        </w:rPr>
        <w:t>lb</w:t>
      </w:r>
      <w:r w:rsidRPr="000510F9">
        <w:rPr>
          <w:rFonts w:eastAsia="Arial" w:cs="Times New Roman"/>
          <w:color w:val="000000"/>
          <w:szCs w:val="24"/>
          <w:lang w:val="en"/>
        </w:rPr>
        <w:t xml:space="preserve"> or MT)</w:t>
      </w:r>
    </w:p>
    <w:p w:rsidR="000510F9" w:rsidRPr="000510F9" w:rsidP="002F49F4" w14:paraId="1B5D65CA" w14:textId="77777777">
      <w:pPr>
        <w:widowControl/>
        <w:pBdr>
          <w:top w:val="nil"/>
          <w:left w:val="nil"/>
          <w:bottom w:val="nil"/>
          <w:right w:val="nil"/>
          <w:between w:val="nil"/>
        </w:pBdr>
        <w:autoSpaceDE/>
        <w:autoSpaceDN/>
        <w:rPr>
          <w:rFonts w:eastAsia="Times New Roman" w:cs="Times New Roman"/>
          <w:b/>
          <w:color w:val="000000"/>
          <w:szCs w:val="24"/>
          <w:lang w:val="en"/>
        </w:rPr>
      </w:pPr>
    </w:p>
    <w:p w:rsidR="000510F9" w:rsidRPr="000510F9" w:rsidP="007D0D88" w14:paraId="6916C67B" w14:textId="77777777">
      <w:pPr>
        <w:widowControl/>
        <w:pBdr>
          <w:top w:val="nil"/>
          <w:left w:val="nil"/>
          <w:bottom w:val="nil"/>
          <w:right w:val="nil"/>
          <w:between w:val="nil"/>
        </w:pBdr>
        <w:autoSpaceDE/>
        <w:autoSpaceDN/>
        <w:rPr>
          <w:rFonts w:eastAsia="Arial" w:cs="Times New Roman"/>
          <w:color w:val="000000"/>
          <w:szCs w:val="24"/>
          <w:lang w:val="en"/>
        </w:rPr>
      </w:pPr>
      <w:r w:rsidRPr="000510F9">
        <w:rPr>
          <w:rFonts w:eastAsia="Times New Roman" w:cs="Times New Roman"/>
          <w:b/>
          <w:color w:val="000000"/>
          <w:szCs w:val="24"/>
          <w:lang w:val="en"/>
        </w:rPr>
        <w:t>Table 5.</w:t>
      </w:r>
      <w:r w:rsidRPr="000510F9">
        <w:rPr>
          <w:rFonts w:eastAsia="Times New Roman" w:cs="Times New Roman"/>
          <w:color w:val="000000"/>
          <w:szCs w:val="24"/>
          <w:lang w:val="en"/>
        </w:rPr>
        <w:t xml:space="preserve"> Information for entering the receiver, date, time, and location of transfer and mode of transportation on a Product Transfer Report (PTR).</w:t>
      </w:r>
    </w:p>
    <w:tbl>
      <w:tblPr>
        <w:tblW w:w="100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530"/>
        <w:gridCol w:w="2340"/>
        <w:gridCol w:w="1715"/>
        <w:gridCol w:w="1710"/>
        <w:gridCol w:w="1800"/>
      </w:tblGrid>
      <w:tr w14:paraId="37ADDE44" w14:textId="77777777" w:rsidTr="00E51D4C">
        <w:tblPrEx>
          <w:tblW w:w="100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420"/>
          <w:tblHeader/>
        </w:trPr>
        <w:tc>
          <w:tcPr>
            <w:tcW w:w="2530" w:type="dxa"/>
            <w:vMerge w:val="restart"/>
            <w:shd w:val="clear" w:color="auto" w:fill="C6D9F0" w:themeFill="text2" w:themeFillTint="33"/>
            <w:tcMar>
              <w:top w:w="100" w:type="dxa"/>
              <w:left w:w="100" w:type="dxa"/>
              <w:bottom w:w="100" w:type="dxa"/>
              <w:right w:w="100" w:type="dxa"/>
            </w:tcMar>
          </w:tcPr>
          <w:p w:rsidR="000510F9" w:rsidRPr="00E51D4C" w:rsidP="002F49F4" w14:paraId="29C93D31"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p>
          <w:p w:rsidR="000510F9" w:rsidRPr="00E51D4C" w:rsidP="002F49F4" w14:paraId="283D58D8" w14:textId="77777777">
            <w:pPr>
              <w:pBdr>
                <w:top w:val="nil"/>
                <w:left w:val="nil"/>
                <w:bottom w:val="nil"/>
                <w:right w:val="nil"/>
                <w:between w:val="nil"/>
              </w:pBdr>
              <w:autoSpaceDE/>
              <w:autoSpaceDN/>
              <w:rPr>
                <w:rFonts w:eastAsia="Times New Roman" w:asciiTheme="minorHAnsi" w:hAnsiTheme="minorHAnsi" w:cstheme="minorHAnsi"/>
                <w:b/>
                <w:color w:val="000000"/>
                <w:sz w:val="20"/>
                <w:szCs w:val="20"/>
                <w:lang w:val="en"/>
              </w:rPr>
            </w:pPr>
            <w:r w:rsidRPr="00E51D4C">
              <w:rPr>
                <w:rFonts w:eastAsia="Times New Roman" w:asciiTheme="minorHAnsi" w:hAnsiTheme="minorHAnsi" w:cstheme="minorHAnsi"/>
                <w:b/>
                <w:color w:val="000000"/>
                <w:sz w:val="20"/>
                <w:szCs w:val="20"/>
                <w:lang w:val="en"/>
              </w:rPr>
              <w:t>If you are the shipper and …</w:t>
            </w:r>
          </w:p>
        </w:tc>
        <w:tc>
          <w:tcPr>
            <w:tcW w:w="7565" w:type="dxa"/>
            <w:gridSpan w:val="4"/>
            <w:shd w:val="clear" w:color="auto" w:fill="C6D9F0" w:themeFill="text2" w:themeFillTint="33"/>
            <w:tcMar>
              <w:top w:w="100" w:type="dxa"/>
              <w:left w:w="100" w:type="dxa"/>
              <w:bottom w:w="100" w:type="dxa"/>
              <w:right w:w="100" w:type="dxa"/>
            </w:tcMar>
          </w:tcPr>
          <w:p w:rsidR="000510F9" w:rsidRPr="00E51D4C" w:rsidP="002F49F4" w14:paraId="54861A5A" w14:textId="77777777">
            <w:pPr>
              <w:pBdr>
                <w:top w:val="nil"/>
                <w:left w:val="nil"/>
                <w:bottom w:val="nil"/>
                <w:right w:val="nil"/>
                <w:between w:val="nil"/>
              </w:pBdr>
              <w:autoSpaceDE/>
              <w:autoSpaceDN/>
              <w:rPr>
                <w:rFonts w:eastAsia="Times New Roman" w:asciiTheme="minorHAnsi" w:hAnsiTheme="minorHAnsi" w:cstheme="minorHAnsi"/>
                <w:b/>
                <w:color w:val="000000"/>
                <w:sz w:val="20"/>
                <w:szCs w:val="20"/>
                <w:lang w:val="en"/>
              </w:rPr>
            </w:pPr>
            <w:r w:rsidRPr="00E51D4C">
              <w:rPr>
                <w:rFonts w:eastAsia="Times New Roman" w:asciiTheme="minorHAnsi" w:hAnsiTheme="minorHAnsi" w:cstheme="minorHAnsi"/>
                <w:b/>
                <w:color w:val="000000"/>
                <w:sz w:val="20"/>
                <w:szCs w:val="20"/>
                <w:lang w:val="en"/>
              </w:rPr>
              <w:t>Then enter ...</w:t>
            </w:r>
          </w:p>
        </w:tc>
      </w:tr>
      <w:tr w14:paraId="17699A6B" w14:textId="77777777" w:rsidTr="00E51D4C">
        <w:tblPrEx>
          <w:tblW w:w="10095" w:type="dxa"/>
          <w:tblLayout w:type="fixed"/>
          <w:tblLook w:val="0600"/>
        </w:tblPrEx>
        <w:trPr>
          <w:trHeight w:val="420"/>
          <w:tblHeader/>
        </w:trPr>
        <w:tc>
          <w:tcPr>
            <w:tcW w:w="2530" w:type="dxa"/>
            <w:vMerge/>
            <w:shd w:val="clear" w:color="auto" w:fill="F2F2F2"/>
            <w:tcMar>
              <w:top w:w="100" w:type="dxa"/>
              <w:left w:w="100" w:type="dxa"/>
              <w:bottom w:w="100" w:type="dxa"/>
              <w:right w:w="100" w:type="dxa"/>
            </w:tcMar>
          </w:tcPr>
          <w:p w:rsidR="000510F9" w:rsidRPr="00E51D4C" w:rsidP="002F49F4" w14:paraId="24349BF0" w14:textId="77777777">
            <w:pPr>
              <w:pBdr>
                <w:top w:val="nil"/>
                <w:left w:val="nil"/>
                <w:bottom w:val="nil"/>
                <w:right w:val="nil"/>
                <w:between w:val="nil"/>
              </w:pBdr>
              <w:autoSpaceDE/>
              <w:autoSpaceDN/>
              <w:rPr>
                <w:rFonts w:eastAsia="Arial" w:asciiTheme="minorHAnsi" w:hAnsiTheme="minorHAnsi" w:cstheme="minorHAnsi"/>
                <w:color w:val="000000"/>
                <w:sz w:val="20"/>
                <w:szCs w:val="20"/>
                <w:lang w:val="en"/>
              </w:rPr>
            </w:pPr>
          </w:p>
        </w:tc>
        <w:tc>
          <w:tcPr>
            <w:tcW w:w="2340" w:type="dxa"/>
            <w:shd w:val="clear" w:color="auto" w:fill="FDEADA" w:themeFill="accent6" w:themeFillTint="33"/>
            <w:tcMar>
              <w:top w:w="100" w:type="dxa"/>
              <w:left w:w="100" w:type="dxa"/>
              <w:bottom w:w="100" w:type="dxa"/>
              <w:right w:w="100" w:type="dxa"/>
            </w:tcMar>
          </w:tcPr>
          <w:p w:rsidR="000510F9" w:rsidRPr="00E51D4C" w:rsidP="002F49F4" w14:paraId="114F19BC" w14:textId="77777777">
            <w:pPr>
              <w:pBdr>
                <w:top w:val="nil"/>
                <w:left w:val="nil"/>
                <w:bottom w:val="nil"/>
                <w:right w:val="nil"/>
                <w:between w:val="nil"/>
              </w:pBdr>
              <w:autoSpaceDE/>
              <w:autoSpaceDN/>
              <w:rPr>
                <w:rFonts w:eastAsia="Times New Roman" w:asciiTheme="minorHAnsi" w:hAnsiTheme="minorHAnsi" w:cstheme="minorHAnsi"/>
                <w:b/>
                <w:color w:val="000000"/>
                <w:sz w:val="20"/>
                <w:szCs w:val="20"/>
                <w:lang w:val="en"/>
              </w:rPr>
            </w:pPr>
            <w:r w:rsidRPr="00E51D4C">
              <w:rPr>
                <w:rFonts w:eastAsia="Times New Roman" w:asciiTheme="minorHAnsi" w:hAnsiTheme="minorHAnsi" w:cstheme="minorHAnsi"/>
                <w:b/>
                <w:color w:val="000000"/>
                <w:sz w:val="20"/>
                <w:szCs w:val="20"/>
                <w:lang w:val="en"/>
              </w:rPr>
              <w:t>Receiver</w:t>
            </w:r>
          </w:p>
        </w:tc>
        <w:tc>
          <w:tcPr>
            <w:tcW w:w="1715" w:type="dxa"/>
            <w:shd w:val="clear" w:color="auto" w:fill="FDEADA" w:themeFill="accent6" w:themeFillTint="33"/>
            <w:tcMar>
              <w:top w:w="100" w:type="dxa"/>
              <w:left w:w="100" w:type="dxa"/>
              <w:bottom w:w="100" w:type="dxa"/>
              <w:right w:w="100" w:type="dxa"/>
            </w:tcMar>
          </w:tcPr>
          <w:p w:rsidR="000510F9" w:rsidRPr="00E51D4C" w:rsidP="002F49F4" w14:paraId="229B0915" w14:textId="77777777">
            <w:pPr>
              <w:pBdr>
                <w:top w:val="nil"/>
                <w:left w:val="nil"/>
                <w:bottom w:val="nil"/>
                <w:right w:val="nil"/>
                <w:between w:val="nil"/>
              </w:pBdr>
              <w:autoSpaceDE/>
              <w:autoSpaceDN/>
              <w:rPr>
                <w:rFonts w:eastAsia="Times New Roman" w:asciiTheme="minorHAnsi" w:hAnsiTheme="minorHAnsi" w:cstheme="minorHAnsi"/>
                <w:b/>
                <w:color w:val="000000"/>
                <w:sz w:val="20"/>
                <w:szCs w:val="20"/>
                <w:lang w:val="en"/>
              </w:rPr>
            </w:pPr>
            <w:r w:rsidRPr="00E51D4C">
              <w:rPr>
                <w:rFonts w:eastAsia="Times New Roman" w:asciiTheme="minorHAnsi" w:hAnsiTheme="minorHAnsi" w:cstheme="minorHAnsi"/>
                <w:b/>
                <w:color w:val="000000"/>
                <w:sz w:val="20"/>
                <w:szCs w:val="20"/>
                <w:lang w:val="en"/>
              </w:rPr>
              <w:t>Date &amp; time of product transfer</w:t>
            </w:r>
          </w:p>
        </w:tc>
        <w:tc>
          <w:tcPr>
            <w:tcW w:w="1710" w:type="dxa"/>
            <w:shd w:val="clear" w:color="auto" w:fill="FDEADA" w:themeFill="accent6" w:themeFillTint="33"/>
            <w:tcMar>
              <w:top w:w="100" w:type="dxa"/>
              <w:left w:w="100" w:type="dxa"/>
              <w:bottom w:w="100" w:type="dxa"/>
              <w:right w:w="100" w:type="dxa"/>
            </w:tcMar>
          </w:tcPr>
          <w:p w:rsidR="000510F9" w:rsidRPr="00E51D4C" w:rsidP="002F49F4" w14:paraId="30B81E8E" w14:textId="77777777">
            <w:pPr>
              <w:pBdr>
                <w:top w:val="nil"/>
                <w:left w:val="nil"/>
                <w:bottom w:val="nil"/>
                <w:right w:val="nil"/>
                <w:between w:val="nil"/>
              </w:pBdr>
              <w:autoSpaceDE/>
              <w:autoSpaceDN/>
              <w:rPr>
                <w:rFonts w:eastAsia="Times New Roman" w:asciiTheme="minorHAnsi" w:hAnsiTheme="minorHAnsi" w:cstheme="minorHAnsi"/>
                <w:b/>
                <w:color w:val="000000"/>
                <w:sz w:val="20"/>
                <w:szCs w:val="20"/>
                <w:lang w:val="en"/>
              </w:rPr>
            </w:pPr>
            <w:r w:rsidRPr="00E51D4C">
              <w:rPr>
                <w:rFonts w:eastAsia="Times New Roman" w:asciiTheme="minorHAnsi" w:hAnsiTheme="minorHAnsi" w:cstheme="minorHAnsi"/>
                <w:b/>
                <w:color w:val="000000"/>
                <w:sz w:val="20"/>
                <w:szCs w:val="20"/>
                <w:lang w:val="en"/>
              </w:rPr>
              <w:t>Location of product transfer</w:t>
            </w:r>
          </w:p>
        </w:tc>
        <w:tc>
          <w:tcPr>
            <w:tcW w:w="1800" w:type="dxa"/>
            <w:shd w:val="clear" w:color="auto" w:fill="FDEADA" w:themeFill="accent6" w:themeFillTint="33"/>
            <w:tcMar>
              <w:top w:w="100" w:type="dxa"/>
              <w:left w:w="100" w:type="dxa"/>
              <w:bottom w:w="100" w:type="dxa"/>
              <w:right w:w="100" w:type="dxa"/>
            </w:tcMar>
          </w:tcPr>
          <w:p w:rsidR="000510F9" w:rsidRPr="00E51D4C" w:rsidP="002F49F4" w14:paraId="227902B5" w14:textId="77777777">
            <w:pPr>
              <w:pBdr>
                <w:top w:val="nil"/>
                <w:left w:val="nil"/>
                <w:bottom w:val="nil"/>
                <w:right w:val="nil"/>
                <w:between w:val="nil"/>
              </w:pBdr>
              <w:autoSpaceDE/>
              <w:autoSpaceDN/>
              <w:rPr>
                <w:rFonts w:eastAsia="Times New Roman" w:asciiTheme="minorHAnsi" w:hAnsiTheme="minorHAnsi" w:cstheme="minorHAnsi"/>
                <w:b/>
                <w:color w:val="000000"/>
                <w:sz w:val="20"/>
                <w:szCs w:val="20"/>
                <w:lang w:val="en"/>
              </w:rPr>
            </w:pPr>
            <w:r w:rsidRPr="00E51D4C">
              <w:rPr>
                <w:rFonts w:eastAsia="Times New Roman" w:asciiTheme="minorHAnsi" w:hAnsiTheme="minorHAnsi" w:cstheme="minorHAnsi"/>
                <w:b/>
                <w:color w:val="000000"/>
                <w:sz w:val="20"/>
                <w:szCs w:val="20"/>
                <w:lang w:val="en"/>
              </w:rPr>
              <w:t>Mode of transportation &amp; intended route</w:t>
            </w:r>
          </w:p>
        </w:tc>
      </w:tr>
      <w:tr w14:paraId="39CCDE31" w14:textId="77777777" w:rsidTr="00DA76B0">
        <w:tblPrEx>
          <w:tblW w:w="10095" w:type="dxa"/>
          <w:tblLayout w:type="fixed"/>
          <w:tblLook w:val="0600"/>
        </w:tblPrEx>
        <w:tc>
          <w:tcPr>
            <w:tcW w:w="2530" w:type="dxa"/>
            <w:shd w:val="clear" w:color="auto" w:fill="auto"/>
            <w:tcMar>
              <w:top w:w="100" w:type="dxa"/>
              <w:left w:w="100" w:type="dxa"/>
              <w:bottom w:w="100" w:type="dxa"/>
              <w:right w:w="100" w:type="dxa"/>
            </w:tcMar>
          </w:tcPr>
          <w:p w:rsidR="000510F9" w:rsidRPr="00E51D4C" w:rsidP="002F49F4" w14:paraId="4955CB58"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Receiver is on land and transfer involves one van, truck, or vehicle.</w:t>
            </w:r>
          </w:p>
        </w:tc>
        <w:tc>
          <w:tcPr>
            <w:tcW w:w="2340" w:type="dxa"/>
            <w:shd w:val="clear" w:color="auto" w:fill="auto"/>
            <w:tcMar>
              <w:top w:w="100" w:type="dxa"/>
              <w:left w:w="100" w:type="dxa"/>
              <w:bottom w:w="100" w:type="dxa"/>
              <w:right w:w="100" w:type="dxa"/>
            </w:tcMar>
          </w:tcPr>
          <w:p w:rsidR="000510F9" w:rsidRPr="00E51D4C" w:rsidP="002F49F4" w14:paraId="7B66CBF4"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Receiver name and Federal fisheries, Federal processor, or Federal crab vessel permit number (if any).</w:t>
            </w:r>
          </w:p>
        </w:tc>
        <w:tc>
          <w:tcPr>
            <w:tcW w:w="1715" w:type="dxa"/>
            <w:shd w:val="clear" w:color="auto" w:fill="auto"/>
            <w:tcMar>
              <w:top w:w="100" w:type="dxa"/>
              <w:left w:w="100" w:type="dxa"/>
              <w:bottom w:w="100" w:type="dxa"/>
              <w:right w:w="100" w:type="dxa"/>
            </w:tcMar>
          </w:tcPr>
          <w:p w:rsidR="000510F9" w:rsidRPr="00E51D4C" w:rsidP="002F49F4" w14:paraId="31AB3971"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Date/time when shipment leaves the plant.</w:t>
            </w:r>
          </w:p>
        </w:tc>
        <w:tc>
          <w:tcPr>
            <w:tcW w:w="1710" w:type="dxa"/>
            <w:shd w:val="clear" w:color="auto" w:fill="auto"/>
            <w:tcMar>
              <w:top w:w="100" w:type="dxa"/>
              <w:left w:w="100" w:type="dxa"/>
              <w:bottom w:w="100" w:type="dxa"/>
              <w:right w:w="100" w:type="dxa"/>
            </w:tcMar>
          </w:tcPr>
          <w:p w:rsidR="000510F9" w:rsidRPr="00E51D4C" w:rsidP="002F49F4" w14:paraId="10C769D0"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Port or city of product transfer.</w:t>
            </w:r>
          </w:p>
        </w:tc>
        <w:tc>
          <w:tcPr>
            <w:tcW w:w="1800" w:type="dxa"/>
            <w:shd w:val="clear" w:color="auto" w:fill="auto"/>
            <w:tcMar>
              <w:top w:w="100" w:type="dxa"/>
              <w:left w:w="100" w:type="dxa"/>
              <w:bottom w:w="100" w:type="dxa"/>
              <w:right w:w="100" w:type="dxa"/>
            </w:tcMar>
          </w:tcPr>
          <w:p w:rsidR="000510F9" w:rsidRPr="00E51D4C" w:rsidP="002F49F4" w14:paraId="4D330829"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Name of the shipping company; destination city and state or foreign country.</w:t>
            </w:r>
          </w:p>
        </w:tc>
      </w:tr>
      <w:tr w14:paraId="2CBCBF00" w14:textId="77777777" w:rsidTr="00DA76B0">
        <w:tblPrEx>
          <w:tblW w:w="10095" w:type="dxa"/>
          <w:tblLayout w:type="fixed"/>
          <w:tblLook w:val="0600"/>
        </w:tblPrEx>
        <w:tc>
          <w:tcPr>
            <w:tcW w:w="2530" w:type="dxa"/>
            <w:shd w:val="clear" w:color="auto" w:fill="auto"/>
            <w:tcMar>
              <w:top w:w="100" w:type="dxa"/>
              <w:left w:w="100" w:type="dxa"/>
              <w:bottom w:w="100" w:type="dxa"/>
              <w:right w:w="100" w:type="dxa"/>
            </w:tcMar>
          </w:tcPr>
          <w:p w:rsidR="000510F9" w:rsidRPr="00E51D4C" w:rsidP="002F49F4" w14:paraId="0374DAB7"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Receiver is on land and transfer involves multiple vans, trucks or vehicles.</w:t>
            </w:r>
          </w:p>
        </w:tc>
        <w:tc>
          <w:tcPr>
            <w:tcW w:w="2340" w:type="dxa"/>
            <w:shd w:val="clear" w:color="auto" w:fill="auto"/>
            <w:tcMar>
              <w:top w:w="100" w:type="dxa"/>
              <w:left w:w="100" w:type="dxa"/>
              <w:bottom w:w="100" w:type="dxa"/>
              <w:right w:w="100" w:type="dxa"/>
            </w:tcMar>
          </w:tcPr>
          <w:p w:rsidR="000510F9" w:rsidRPr="00E51D4C" w:rsidP="002F49F4" w14:paraId="34F75AF3"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Receiver name and Federal fisheries, Federal processor, or Federal crab vessel permit number (if any).</w:t>
            </w:r>
          </w:p>
        </w:tc>
        <w:tc>
          <w:tcPr>
            <w:tcW w:w="1715" w:type="dxa"/>
            <w:shd w:val="clear" w:color="auto" w:fill="auto"/>
            <w:tcMar>
              <w:top w:w="100" w:type="dxa"/>
              <w:left w:w="100" w:type="dxa"/>
              <w:bottom w:w="100" w:type="dxa"/>
              <w:right w:w="100" w:type="dxa"/>
            </w:tcMar>
          </w:tcPr>
          <w:p w:rsidR="000510F9" w:rsidRPr="00E51D4C" w:rsidP="002F49F4" w14:paraId="1068E629"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Date/time when loading of vans or trucks is completed each day.</w:t>
            </w:r>
          </w:p>
        </w:tc>
        <w:tc>
          <w:tcPr>
            <w:tcW w:w="1710" w:type="dxa"/>
            <w:shd w:val="clear" w:color="auto" w:fill="auto"/>
            <w:tcMar>
              <w:top w:w="100" w:type="dxa"/>
              <w:left w:w="100" w:type="dxa"/>
              <w:bottom w:w="100" w:type="dxa"/>
              <w:right w:w="100" w:type="dxa"/>
            </w:tcMar>
          </w:tcPr>
          <w:p w:rsidR="000510F9" w:rsidRPr="00E51D4C" w:rsidP="002F49F4" w14:paraId="23526A1E"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Port or city of product transfer.</w:t>
            </w:r>
          </w:p>
        </w:tc>
        <w:tc>
          <w:tcPr>
            <w:tcW w:w="1800" w:type="dxa"/>
            <w:shd w:val="clear" w:color="auto" w:fill="auto"/>
            <w:tcMar>
              <w:top w:w="100" w:type="dxa"/>
              <w:left w:w="100" w:type="dxa"/>
              <w:bottom w:w="100" w:type="dxa"/>
              <w:right w:w="100" w:type="dxa"/>
            </w:tcMar>
          </w:tcPr>
          <w:p w:rsidR="000510F9" w:rsidRPr="00E51D4C" w:rsidP="002F49F4" w14:paraId="2BBDD5B8"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Name of the shipping company; destination city and state or foreign country</w:t>
            </w:r>
          </w:p>
        </w:tc>
      </w:tr>
      <w:tr w14:paraId="056C1003" w14:textId="77777777" w:rsidTr="00DA76B0">
        <w:tblPrEx>
          <w:tblW w:w="10095" w:type="dxa"/>
          <w:tblLayout w:type="fixed"/>
          <w:tblLook w:val="0600"/>
        </w:tblPrEx>
        <w:tc>
          <w:tcPr>
            <w:tcW w:w="2530" w:type="dxa"/>
            <w:shd w:val="clear" w:color="auto" w:fill="auto"/>
            <w:tcMar>
              <w:top w:w="100" w:type="dxa"/>
              <w:left w:w="100" w:type="dxa"/>
              <w:bottom w:w="100" w:type="dxa"/>
              <w:right w:w="100" w:type="dxa"/>
            </w:tcMar>
          </w:tcPr>
          <w:p w:rsidR="000510F9" w:rsidRPr="00E51D4C" w:rsidP="002F49F4" w14:paraId="5FF81D98"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Receiver is on land and transfer involves one airline flight.</w:t>
            </w:r>
          </w:p>
        </w:tc>
        <w:tc>
          <w:tcPr>
            <w:tcW w:w="2340" w:type="dxa"/>
            <w:shd w:val="clear" w:color="auto" w:fill="auto"/>
            <w:tcMar>
              <w:top w:w="100" w:type="dxa"/>
              <w:left w:w="100" w:type="dxa"/>
              <w:bottom w:w="100" w:type="dxa"/>
              <w:right w:w="100" w:type="dxa"/>
            </w:tcMar>
          </w:tcPr>
          <w:p w:rsidR="000510F9" w:rsidRPr="00E51D4C" w:rsidP="002F49F4" w14:paraId="4C942BB5"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Receiver name and Federal fisheries, Federal processor, or Federal crab vessel permit number (if any).</w:t>
            </w:r>
          </w:p>
        </w:tc>
        <w:tc>
          <w:tcPr>
            <w:tcW w:w="1715" w:type="dxa"/>
            <w:shd w:val="clear" w:color="auto" w:fill="auto"/>
            <w:tcMar>
              <w:top w:w="100" w:type="dxa"/>
              <w:left w:w="100" w:type="dxa"/>
              <w:bottom w:w="100" w:type="dxa"/>
              <w:right w:w="100" w:type="dxa"/>
            </w:tcMar>
          </w:tcPr>
          <w:p w:rsidR="000510F9" w:rsidRPr="00E51D4C" w:rsidP="002F49F4" w14:paraId="6B5D9046"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Date/time when shipment leaves the plant.</w:t>
            </w:r>
          </w:p>
        </w:tc>
        <w:tc>
          <w:tcPr>
            <w:tcW w:w="1710" w:type="dxa"/>
            <w:shd w:val="clear" w:color="auto" w:fill="auto"/>
            <w:tcMar>
              <w:top w:w="100" w:type="dxa"/>
              <w:left w:w="100" w:type="dxa"/>
              <w:bottom w:w="100" w:type="dxa"/>
              <w:right w:w="100" w:type="dxa"/>
            </w:tcMar>
          </w:tcPr>
          <w:p w:rsidR="000510F9" w:rsidRPr="00E51D4C" w:rsidP="002F49F4" w14:paraId="7F74BF3E"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Port or city of product transfer.</w:t>
            </w:r>
          </w:p>
        </w:tc>
        <w:tc>
          <w:tcPr>
            <w:tcW w:w="1800" w:type="dxa"/>
            <w:shd w:val="clear" w:color="auto" w:fill="auto"/>
            <w:tcMar>
              <w:top w:w="100" w:type="dxa"/>
              <w:left w:w="100" w:type="dxa"/>
              <w:bottom w:w="100" w:type="dxa"/>
              <w:right w:w="100" w:type="dxa"/>
            </w:tcMar>
          </w:tcPr>
          <w:p w:rsidR="000510F9" w:rsidRPr="00E51D4C" w:rsidP="002F49F4" w14:paraId="3CD9AA6E"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Name of the airline company; destination airport city and state.</w:t>
            </w:r>
          </w:p>
        </w:tc>
      </w:tr>
      <w:tr w14:paraId="3FCADB5A" w14:textId="77777777" w:rsidTr="00DA76B0">
        <w:tblPrEx>
          <w:tblW w:w="10095" w:type="dxa"/>
          <w:tblLayout w:type="fixed"/>
          <w:tblLook w:val="0600"/>
        </w:tblPrEx>
        <w:tc>
          <w:tcPr>
            <w:tcW w:w="2530" w:type="dxa"/>
            <w:shd w:val="clear" w:color="auto" w:fill="auto"/>
            <w:tcMar>
              <w:top w:w="100" w:type="dxa"/>
              <w:left w:w="100" w:type="dxa"/>
              <w:bottom w:w="100" w:type="dxa"/>
              <w:right w:w="100" w:type="dxa"/>
            </w:tcMar>
          </w:tcPr>
          <w:p w:rsidR="000510F9" w:rsidRPr="00E51D4C" w:rsidP="002F49F4" w14:paraId="1DAEF299"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Receiver is on land and transfer involves multiple airline flights.</w:t>
            </w:r>
          </w:p>
        </w:tc>
        <w:tc>
          <w:tcPr>
            <w:tcW w:w="2340" w:type="dxa"/>
            <w:shd w:val="clear" w:color="auto" w:fill="auto"/>
            <w:tcMar>
              <w:top w:w="100" w:type="dxa"/>
              <w:left w:w="100" w:type="dxa"/>
              <w:bottom w:w="100" w:type="dxa"/>
              <w:right w:w="100" w:type="dxa"/>
            </w:tcMar>
          </w:tcPr>
          <w:p w:rsidR="000510F9" w:rsidRPr="00E51D4C" w:rsidP="002F49F4" w14:paraId="5B9D9133"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Receiver name and Federal fisheries, Federal processor, or Federal crab vessel permit number (if any).</w:t>
            </w:r>
          </w:p>
        </w:tc>
        <w:tc>
          <w:tcPr>
            <w:tcW w:w="1715" w:type="dxa"/>
            <w:shd w:val="clear" w:color="auto" w:fill="auto"/>
            <w:tcMar>
              <w:top w:w="100" w:type="dxa"/>
              <w:left w:w="100" w:type="dxa"/>
              <w:bottom w:w="100" w:type="dxa"/>
              <w:right w:w="100" w:type="dxa"/>
            </w:tcMar>
          </w:tcPr>
          <w:p w:rsidR="000510F9" w:rsidRPr="00E51D4C" w:rsidP="002F49F4" w14:paraId="46D84584"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Date/time of shipment when the last airline flight of the day leaves.</w:t>
            </w:r>
          </w:p>
        </w:tc>
        <w:tc>
          <w:tcPr>
            <w:tcW w:w="1710" w:type="dxa"/>
            <w:shd w:val="clear" w:color="auto" w:fill="auto"/>
            <w:tcMar>
              <w:top w:w="100" w:type="dxa"/>
              <w:left w:w="100" w:type="dxa"/>
              <w:bottom w:w="100" w:type="dxa"/>
              <w:right w:w="100" w:type="dxa"/>
            </w:tcMar>
          </w:tcPr>
          <w:p w:rsidR="000510F9" w:rsidRPr="00E51D4C" w:rsidP="002F49F4" w14:paraId="71EFB9AF"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Port or city of product transfer.</w:t>
            </w:r>
          </w:p>
        </w:tc>
        <w:tc>
          <w:tcPr>
            <w:tcW w:w="1800" w:type="dxa"/>
            <w:shd w:val="clear" w:color="auto" w:fill="auto"/>
            <w:tcMar>
              <w:top w:w="100" w:type="dxa"/>
              <w:left w:w="100" w:type="dxa"/>
              <w:bottom w:w="100" w:type="dxa"/>
              <w:right w:w="100" w:type="dxa"/>
            </w:tcMar>
          </w:tcPr>
          <w:p w:rsidR="000510F9" w:rsidRPr="00E51D4C" w:rsidP="002F49F4" w14:paraId="14B35B86"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Name of the airline company(s); destination airport(s) city and state.</w:t>
            </w:r>
          </w:p>
        </w:tc>
      </w:tr>
      <w:tr w14:paraId="49C773BF" w14:textId="77777777" w:rsidTr="00DA76B0">
        <w:tblPrEx>
          <w:tblW w:w="10095" w:type="dxa"/>
          <w:tblLayout w:type="fixed"/>
          <w:tblLook w:val="0600"/>
        </w:tblPrEx>
        <w:tc>
          <w:tcPr>
            <w:tcW w:w="2530" w:type="dxa"/>
            <w:shd w:val="clear" w:color="auto" w:fill="auto"/>
            <w:tcMar>
              <w:top w:w="100" w:type="dxa"/>
              <w:left w:w="100" w:type="dxa"/>
              <w:bottom w:w="100" w:type="dxa"/>
              <w:right w:w="100" w:type="dxa"/>
            </w:tcMar>
          </w:tcPr>
          <w:p w:rsidR="000510F9" w:rsidRPr="00E51D4C" w:rsidP="002F49F4" w14:paraId="644DE3F5"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Receiver is a vessel and transfer occurs at sea.</w:t>
            </w:r>
          </w:p>
        </w:tc>
        <w:tc>
          <w:tcPr>
            <w:tcW w:w="2340" w:type="dxa"/>
            <w:shd w:val="clear" w:color="auto" w:fill="auto"/>
            <w:tcMar>
              <w:top w:w="100" w:type="dxa"/>
              <w:left w:w="100" w:type="dxa"/>
              <w:bottom w:w="100" w:type="dxa"/>
              <w:right w:w="100" w:type="dxa"/>
            </w:tcMar>
          </w:tcPr>
          <w:p w:rsidR="000510F9" w:rsidRPr="00E51D4C" w:rsidP="002F49F4" w14:paraId="1B2F2D29"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Vessel name and call sign</w:t>
            </w:r>
          </w:p>
        </w:tc>
        <w:tc>
          <w:tcPr>
            <w:tcW w:w="1715" w:type="dxa"/>
            <w:shd w:val="clear" w:color="auto" w:fill="auto"/>
            <w:tcMar>
              <w:top w:w="100" w:type="dxa"/>
              <w:left w:w="100" w:type="dxa"/>
              <w:bottom w:w="100" w:type="dxa"/>
              <w:right w:w="100" w:type="dxa"/>
            </w:tcMar>
          </w:tcPr>
          <w:p w:rsidR="000510F9" w:rsidRPr="00E51D4C" w:rsidP="002F49F4" w14:paraId="7BE43ABC"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Start/finish dates and times of transfer.</w:t>
            </w:r>
          </w:p>
        </w:tc>
        <w:tc>
          <w:tcPr>
            <w:tcW w:w="1710" w:type="dxa"/>
            <w:shd w:val="clear" w:color="auto" w:fill="auto"/>
            <w:tcMar>
              <w:top w:w="100" w:type="dxa"/>
              <w:left w:w="100" w:type="dxa"/>
              <w:bottom w:w="100" w:type="dxa"/>
              <w:right w:w="100" w:type="dxa"/>
            </w:tcMar>
          </w:tcPr>
          <w:p w:rsidR="000510F9" w:rsidRPr="00E51D4C" w:rsidP="002F49F4" w14:paraId="7DAE2B04"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 xml:space="preserve">Transfer position coordinates in latitude and longitude, in </w:t>
            </w:r>
            <w:r w:rsidRPr="00E51D4C">
              <w:rPr>
                <w:rFonts w:eastAsia="Times New Roman" w:asciiTheme="minorHAnsi" w:hAnsiTheme="minorHAnsi" w:cstheme="minorHAnsi"/>
                <w:color w:val="000000"/>
                <w:sz w:val="20"/>
                <w:szCs w:val="20"/>
                <w:lang w:val="en"/>
              </w:rPr>
              <w:t>degrees and minutes.</w:t>
            </w:r>
          </w:p>
        </w:tc>
        <w:tc>
          <w:tcPr>
            <w:tcW w:w="1800" w:type="dxa"/>
            <w:shd w:val="clear" w:color="auto" w:fill="auto"/>
            <w:tcMar>
              <w:top w:w="100" w:type="dxa"/>
              <w:left w:w="100" w:type="dxa"/>
              <w:bottom w:w="100" w:type="dxa"/>
              <w:right w:w="100" w:type="dxa"/>
            </w:tcMar>
          </w:tcPr>
          <w:p w:rsidR="000510F9" w:rsidRPr="00E51D4C" w:rsidP="002F49F4" w14:paraId="1DB527E0"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The first destination of the vessel.</w:t>
            </w:r>
          </w:p>
        </w:tc>
      </w:tr>
      <w:tr w14:paraId="3FA71C91" w14:textId="77777777" w:rsidTr="00DA76B0">
        <w:tblPrEx>
          <w:tblW w:w="10095" w:type="dxa"/>
          <w:tblLayout w:type="fixed"/>
          <w:tblLook w:val="0600"/>
        </w:tblPrEx>
        <w:tc>
          <w:tcPr>
            <w:tcW w:w="2530" w:type="dxa"/>
            <w:shd w:val="clear" w:color="auto" w:fill="auto"/>
            <w:tcMar>
              <w:top w:w="100" w:type="dxa"/>
              <w:left w:w="100" w:type="dxa"/>
              <w:bottom w:w="100" w:type="dxa"/>
              <w:right w:w="100" w:type="dxa"/>
            </w:tcMar>
          </w:tcPr>
          <w:p w:rsidR="000510F9" w:rsidRPr="00E51D4C" w:rsidP="002F49F4" w14:paraId="03B04925"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Receiver is a vessel and transfer takes place in port.</w:t>
            </w:r>
          </w:p>
        </w:tc>
        <w:tc>
          <w:tcPr>
            <w:tcW w:w="2340" w:type="dxa"/>
            <w:shd w:val="clear" w:color="auto" w:fill="auto"/>
            <w:tcMar>
              <w:top w:w="100" w:type="dxa"/>
              <w:left w:w="100" w:type="dxa"/>
              <w:bottom w:w="100" w:type="dxa"/>
              <w:right w:w="100" w:type="dxa"/>
            </w:tcMar>
          </w:tcPr>
          <w:p w:rsidR="000510F9" w:rsidRPr="00E51D4C" w:rsidP="002F49F4" w14:paraId="1CF2D35B"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Vessel name and call sign</w:t>
            </w:r>
          </w:p>
        </w:tc>
        <w:tc>
          <w:tcPr>
            <w:tcW w:w="1715" w:type="dxa"/>
            <w:shd w:val="clear" w:color="auto" w:fill="auto"/>
            <w:tcMar>
              <w:top w:w="100" w:type="dxa"/>
              <w:left w:w="100" w:type="dxa"/>
              <w:bottom w:w="100" w:type="dxa"/>
              <w:right w:w="100" w:type="dxa"/>
            </w:tcMar>
          </w:tcPr>
          <w:p w:rsidR="000510F9" w:rsidRPr="00E51D4C" w:rsidP="002F49F4" w14:paraId="2AA30567"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Start/finish dates and times of transfer.</w:t>
            </w:r>
          </w:p>
        </w:tc>
        <w:tc>
          <w:tcPr>
            <w:tcW w:w="1710" w:type="dxa"/>
            <w:shd w:val="clear" w:color="auto" w:fill="auto"/>
            <w:tcMar>
              <w:top w:w="100" w:type="dxa"/>
              <w:left w:w="100" w:type="dxa"/>
              <w:bottom w:w="100" w:type="dxa"/>
              <w:right w:w="100" w:type="dxa"/>
            </w:tcMar>
          </w:tcPr>
          <w:p w:rsidR="000510F9" w:rsidRPr="00E51D4C" w:rsidP="002F49F4" w14:paraId="4B1314DD"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Port or position of product transfer.</w:t>
            </w:r>
          </w:p>
        </w:tc>
        <w:tc>
          <w:tcPr>
            <w:tcW w:w="1800" w:type="dxa"/>
            <w:shd w:val="clear" w:color="auto" w:fill="auto"/>
            <w:tcMar>
              <w:top w:w="100" w:type="dxa"/>
              <w:left w:w="100" w:type="dxa"/>
              <w:bottom w:w="100" w:type="dxa"/>
              <w:right w:w="100" w:type="dxa"/>
            </w:tcMar>
          </w:tcPr>
          <w:p w:rsidR="000510F9" w:rsidRPr="00E51D4C" w:rsidP="002F49F4" w14:paraId="361430F6"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The first destination of the vessel.</w:t>
            </w:r>
          </w:p>
        </w:tc>
      </w:tr>
      <w:tr w14:paraId="0807567E" w14:textId="77777777" w:rsidTr="00DA76B0">
        <w:tblPrEx>
          <w:tblW w:w="10095" w:type="dxa"/>
          <w:tblLayout w:type="fixed"/>
          <w:tblLook w:val="0600"/>
        </w:tblPrEx>
        <w:tc>
          <w:tcPr>
            <w:tcW w:w="2530" w:type="dxa"/>
            <w:shd w:val="clear" w:color="auto" w:fill="auto"/>
            <w:tcMar>
              <w:top w:w="100" w:type="dxa"/>
              <w:left w:w="100" w:type="dxa"/>
              <w:bottom w:w="100" w:type="dxa"/>
              <w:right w:w="100" w:type="dxa"/>
            </w:tcMar>
          </w:tcPr>
          <w:p w:rsidR="000510F9" w:rsidRPr="00E51D4C" w:rsidP="002F49F4" w14:paraId="08FFC04B"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Receiver is an agent (buyer, distributor, shipping agent) and transfer is in a containerized van(s).</w:t>
            </w:r>
          </w:p>
        </w:tc>
        <w:tc>
          <w:tcPr>
            <w:tcW w:w="2340" w:type="dxa"/>
            <w:shd w:val="clear" w:color="auto" w:fill="auto"/>
            <w:tcMar>
              <w:top w:w="100" w:type="dxa"/>
              <w:left w:w="100" w:type="dxa"/>
              <w:bottom w:w="100" w:type="dxa"/>
              <w:right w:w="100" w:type="dxa"/>
            </w:tcMar>
          </w:tcPr>
          <w:p w:rsidR="000510F9" w:rsidRPr="00E51D4C" w:rsidP="002F49F4" w14:paraId="5680BA03"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Agent name and location (city, state).</w:t>
            </w:r>
          </w:p>
        </w:tc>
        <w:tc>
          <w:tcPr>
            <w:tcW w:w="1715" w:type="dxa"/>
            <w:shd w:val="clear" w:color="auto" w:fill="auto"/>
            <w:tcMar>
              <w:top w:w="100" w:type="dxa"/>
              <w:left w:w="100" w:type="dxa"/>
              <w:bottom w:w="100" w:type="dxa"/>
              <w:right w:w="100" w:type="dxa"/>
            </w:tcMar>
          </w:tcPr>
          <w:p w:rsidR="000510F9" w:rsidRPr="00E51D4C" w:rsidP="002F49F4" w14:paraId="236CEAD8"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Transfer start/finish dates and times.</w:t>
            </w:r>
          </w:p>
        </w:tc>
        <w:tc>
          <w:tcPr>
            <w:tcW w:w="1710" w:type="dxa"/>
            <w:shd w:val="clear" w:color="auto" w:fill="auto"/>
            <w:tcMar>
              <w:top w:w="100" w:type="dxa"/>
              <w:left w:w="100" w:type="dxa"/>
              <w:bottom w:w="100" w:type="dxa"/>
              <w:right w:w="100" w:type="dxa"/>
            </w:tcMar>
          </w:tcPr>
          <w:p w:rsidR="000510F9" w:rsidRPr="00E51D4C" w:rsidP="002F49F4" w14:paraId="247A2D92"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Port, city, or position of product transfer.</w:t>
            </w:r>
          </w:p>
        </w:tc>
        <w:tc>
          <w:tcPr>
            <w:tcW w:w="1800" w:type="dxa"/>
            <w:shd w:val="clear" w:color="auto" w:fill="auto"/>
            <w:tcMar>
              <w:top w:w="100" w:type="dxa"/>
              <w:left w:w="100" w:type="dxa"/>
              <w:bottom w:w="100" w:type="dxa"/>
              <w:right w:w="100" w:type="dxa"/>
            </w:tcMar>
          </w:tcPr>
          <w:p w:rsidR="000510F9" w:rsidRPr="00E51D4C" w:rsidP="002F49F4" w14:paraId="7E33105A"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Name (if available) of the vessel transporting the van; destination port.</w:t>
            </w:r>
          </w:p>
        </w:tc>
      </w:tr>
      <w:tr w14:paraId="7148C161" w14:textId="77777777" w:rsidTr="00DA76B0">
        <w:tblPrEx>
          <w:tblW w:w="10095" w:type="dxa"/>
          <w:tblLayout w:type="fixed"/>
          <w:tblLook w:val="0600"/>
        </w:tblPrEx>
        <w:tc>
          <w:tcPr>
            <w:tcW w:w="2530" w:type="dxa"/>
            <w:shd w:val="clear" w:color="auto" w:fill="auto"/>
            <w:tcMar>
              <w:top w:w="100" w:type="dxa"/>
              <w:left w:w="100" w:type="dxa"/>
              <w:bottom w:w="100" w:type="dxa"/>
              <w:right w:w="100" w:type="dxa"/>
            </w:tcMar>
          </w:tcPr>
          <w:p w:rsidR="000510F9" w:rsidRPr="00E51D4C" w:rsidP="002F49F4" w14:paraId="1C8DD4C0"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You are aggregating individual retail sales for human consumption. (see paragraph (g)(2) of this section).</w:t>
            </w:r>
          </w:p>
        </w:tc>
        <w:tc>
          <w:tcPr>
            <w:tcW w:w="2340" w:type="dxa"/>
            <w:shd w:val="clear" w:color="auto" w:fill="auto"/>
            <w:tcMar>
              <w:top w:w="100" w:type="dxa"/>
              <w:left w:w="100" w:type="dxa"/>
              <w:bottom w:w="100" w:type="dxa"/>
              <w:right w:w="100" w:type="dxa"/>
            </w:tcMar>
          </w:tcPr>
          <w:p w:rsidR="000510F9" w:rsidRPr="00E51D4C" w:rsidP="002F49F4" w14:paraId="08278D57"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“RETAIL SALES”</w:t>
            </w:r>
          </w:p>
        </w:tc>
        <w:tc>
          <w:tcPr>
            <w:tcW w:w="1715" w:type="dxa"/>
            <w:shd w:val="clear" w:color="auto" w:fill="auto"/>
            <w:tcMar>
              <w:top w:w="100" w:type="dxa"/>
              <w:left w:w="100" w:type="dxa"/>
              <w:bottom w:w="100" w:type="dxa"/>
              <w:right w:w="100" w:type="dxa"/>
            </w:tcMar>
          </w:tcPr>
          <w:p w:rsidR="000510F9" w:rsidRPr="00E51D4C" w:rsidP="002F49F4" w14:paraId="7065EFEF"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Date of transfer.</w:t>
            </w:r>
          </w:p>
        </w:tc>
        <w:tc>
          <w:tcPr>
            <w:tcW w:w="1710" w:type="dxa"/>
            <w:shd w:val="clear" w:color="auto" w:fill="auto"/>
            <w:tcMar>
              <w:top w:w="100" w:type="dxa"/>
              <w:left w:w="100" w:type="dxa"/>
              <w:bottom w:w="100" w:type="dxa"/>
              <w:right w:w="100" w:type="dxa"/>
            </w:tcMar>
          </w:tcPr>
          <w:p w:rsidR="000510F9" w:rsidRPr="00E51D4C" w:rsidP="002F49F4" w14:paraId="11B29FE9"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Port or city of product transfer.</w:t>
            </w:r>
          </w:p>
        </w:tc>
        <w:tc>
          <w:tcPr>
            <w:tcW w:w="1800" w:type="dxa"/>
            <w:shd w:val="clear" w:color="auto" w:fill="auto"/>
            <w:tcMar>
              <w:top w:w="100" w:type="dxa"/>
              <w:left w:w="100" w:type="dxa"/>
              <w:bottom w:w="100" w:type="dxa"/>
              <w:right w:w="100" w:type="dxa"/>
            </w:tcMar>
          </w:tcPr>
          <w:p w:rsidR="000510F9" w:rsidRPr="00E51D4C" w:rsidP="002F49F4" w14:paraId="0CAD5955"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N/A.</w:t>
            </w:r>
          </w:p>
        </w:tc>
      </w:tr>
      <w:tr w14:paraId="73E44D50" w14:textId="77777777" w:rsidTr="00DA76B0">
        <w:tblPrEx>
          <w:tblW w:w="10095" w:type="dxa"/>
          <w:tblLayout w:type="fixed"/>
          <w:tblLook w:val="0600"/>
        </w:tblPrEx>
        <w:tc>
          <w:tcPr>
            <w:tcW w:w="2530" w:type="dxa"/>
            <w:shd w:val="clear" w:color="auto" w:fill="auto"/>
            <w:tcMar>
              <w:top w:w="100" w:type="dxa"/>
              <w:left w:w="100" w:type="dxa"/>
              <w:bottom w:w="100" w:type="dxa"/>
              <w:right w:w="100" w:type="dxa"/>
            </w:tcMar>
          </w:tcPr>
          <w:p w:rsidR="000510F9" w:rsidRPr="00E51D4C" w:rsidP="002F49F4" w14:paraId="0F2FAC97"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You are aggregating individual bait sales during a day onto one PTR (non-IFQ groundfish only).</w:t>
            </w:r>
          </w:p>
        </w:tc>
        <w:tc>
          <w:tcPr>
            <w:tcW w:w="2340" w:type="dxa"/>
            <w:shd w:val="clear" w:color="auto" w:fill="auto"/>
            <w:tcMar>
              <w:top w:w="100" w:type="dxa"/>
              <w:left w:w="100" w:type="dxa"/>
              <w:bottom w:w="100" w:type="dxa"/>
              <w:right w:w="100" w:type="dxa"/>
            </w:tcMar>
          </w:tcPr>
          <w:p w:rsidR="000510F9" w:rsidRPr="00E51D4C" w:rsidP="002F49F4" w14:paraId="32FCC432"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“RETAIL SALES”</w:t>
            </w:r>
          </w:p>
        </w:tc>
        <w:tc>
          <w:tcPr>
            <w:tcW w:w="1715" w:type="dxa"/>
            <w:shd w:val="clear" w:color="auto" w:fill="auto"/>
            <w:tcMar>
              <w:top w:w="100" w:type="dxa"/>
              <w:left w:w="100" w:type="dxa"/>
              <w:bottom w:w="100" w:type="dxa"/>
              <w:right w:w="100" w:type="dxa"/>
            </w:tcMar>
          </w:tcPr>
          <w:p w:rsidR="000510F9" w:rsidRPr="00E51D4C" w:rsidP="002F49F4" w14:paraId="25FF7381"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Date of transfer.</w:t>
            </w:r>
          </w:p>
        </w:tc>
        <w:tc>
          <w:tcPr>
            <w:tcW w:w="1710" w:type="dxa"/>
            <w:shd w:val="clear" w:color="auto" w:fill="auto"/>
            <w:tcMar>
              <w:top w:w="100" w:type="dxa"/>
              <w:left w:w="100" w:type="dxa"/>
              <w:bottom w:w="100" w:type="dxa"/>
              <w:right w:w="100" w:type="dxa"/>
            </w:tcMar>
          </w:tcPr>
          <w:p w:rsidR="000510F9" w:rsidRPr="00E51D4C" w:rsidP="002F49F4" w14:paraId="53FEDE53"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Port or city of product transfer.</w:t>
            </w:r>
          </w:p>
        </w:tc>
        <w:tc>
          <w:tcPr>
            <w:tcW w:w="1800" w:type="dxa"/>
            <w:shd w:val="clear" w:color="auto" w:fill="auto"/>
            <w:tcMar>
              <w:top w:w="100" w:type="dxa"/>
              <w:left w:w="100" w:type="dxa"/>
              <w:bottom w:w="100" w:type="dxa"/>
              <w:right w:w="100" w:type="dxa"/>
            </w:tcMar>
          </w:tcPr>
          <w:p w:rsidR="000510F9" w:rsidRPr="00E51D4C" w:rsidP="002F49F4" w14:paraId="73A3F469"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N/A.</w:t>
            </w:r>
          </w:p>
        </w:tc>
      </w:tr>
      <w:tr w14:paraId="361633FB" w14:textId="77777777" w:rsidTr="00DA76B0">
        <w:tblPrEx>
          <w:tblW w:w="10095" w:type="dxa"/>
          <w:tblLayout w:type="fixed"/>
          <w:tblLook w:val="0600"/>
        </w:tblPrEx>
        <w:tc>
          <w:tcPr>
            <w:tcW w:w="2530" w:type="dxa"/>
            <w:shd w:val="clear" w:color="auto" w:fill="auto"/>
            <w:tcMar>
              <w:top w:w="100" w:type="dxa"/>
              <w:left w:w="100" w:type="dxa"/>
              <w:bottom w:w="100" w:type="dxa"/>
              <w:right w:w="100" w:type="dxa"/>
            </w:tcMar>
          </w:tcPr>
          <w:p w:rsidR="000510F9" w:rsidRPr="00E51D4C" w:rsidP="002F49F4" w14:paraId="1876E8EE"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Non-IFQ Groundfish only. You are aggregating wholesale non-IFQ ground-fish product sales by species during a single day onto one PTR and maintaining invoices detailing destinations for all of the product for inspection by an authorized officer.</w:t>
            </w:r>
          </w:p>
        </w:tc>
        <w:tc>
          <w:tcPr>
            <w:tcW w:w="2340" w:type="dxa"/>
            <w:shd w:val="clear" w:color="auto" w:fill="auto"/>
            <w:tcMar>
              <w:top w:w="100" w:type="dxa"/>
              <w:left w:w="100" w:type="dxa"/>
              <w:bottom w:w="100" w:type="dxa"/>
              <w:right w:w="100" w:type="dxa"/>
            </w:tcMar>
          </w:tcPr>
          <w:p w:rsidR="000510F9" w:rsidRPr="00E51D4C" w:rsidP="002F49F4" w14:paraId="24D2B779"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“WHOLESALE SALES”</w:t>
            </w:r>
          </w:p>
        </w:tc>
        <w:tc>
          <w:tcPr>
            <w:tcW w:w="1715" w:type="dxa"/>
            <w:shd w:val="clear" w:color="auto" w:fill="auto"/>
            <w:tcMar>
              <w:top w:w="100" w:type="dxa"/>
              <w:left w:w="100" w:type="dxa"/>
              <w:bottom w:w="100" w:type="dxa"/>
              <w:right w:w="100" w:type="dxa"/>
            </w:tcMar>
          </w:tcPr>
          <w:p w:rsidR="000510F9" w:rsidRPr="00E51D4C" w:rsidP="002F49F4" w14:paraId="42D55B99"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Time of the first sale of the day; time of the last sale of the day.</w:t>
            </w:r>
          </w:p>
        </w:tc>
        <w:tc>
          <w:tcPr>
            <w:tcW w:w="1710" w:type="dxa"/>
            <w:shd w:val="clear" w:color="auto" w:fill="auto"/>
            <w:tcMar>
              <w:top w:w="100" w:type="dxa"/>
              <w:left w:w="100" w:type="dxa"/>
              <w:bottom w:w="100" w:type="dxa"/>
              <w:right w:w="100" w:type="dxa"/>
            </w:tcMar>
          </w:tcPr>
          <w:p w:rsidR="000510F9" w:rsidRPr="00E51D4C" w:rsidP="002F49F4" w14:paraId="0E27D0BB"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Port or city of product transfer.</w:t>
            </w:r>
          </w:p>
        </w:tc>
        <w:tc>
          <w:tcPr>
            <w:tcW w:w="1800" w:type="dxa"/>
            <w:shd w:val="clear" w:color="auto" w:fill="auto"/>
            <w:tcMar>
              <w:top w:w="100" w:type="dxa"/>
              <w:left w:w="100" w:type="dxa"/>
              <w:bottom w:w="100" w:type="dxa"/>
              <w:right w:w="100" w:type="dxa"/>
            </w:tcMar>
          </w:tcPr>
          <w:p w:rsidR="000510F9" w:rsidRPr="00E51D4C" w:rsidP="002F49F4" w14:paraId="287F48BD"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N/A.</w:t>
            </w:r>
          </w:p>
        </w:tc>
      </w:tr>
    </w:tbl>
    <w:p w:rsidR="000510F9" w:rsidRPr="000510F9" w:rsidP="002F49F4" w14:paraId="0CD4FC4D" w14:textId="77777777">
      <w:pPr>
        <w:widowControl/>
        <w:pBdr>
          <w:top w:val="nil"/>
          <w:left w:val="nil"/>
          <w:bottom w:val="nil"/>
          <w:right w:val="nil"/>
          <w:between w:val="nil"/>
        </w:pBdr>
        <w:autoSpaceDE/>
        <w:autoSpaceDN/>
        <w:rPr>
          <w:rFonts w:eastAsia="Arial" w:cs="Times New Roman"/>
          <w:color w:val="000000"/>
          <w:szCs w:val="24"/>
          <w:lang w:val="en"/>
        </w:rPr>
      </w:pPr>
    </w:p>
    <w:p w:rsidR="000510F9" w:rsidP="002F49F4" w14:paraId="61DFE0D3" w14:textId="77777777">
      <w:pPr>
        <w:pStyle w:val="ListParagraph"/>
        <w:tabs>
          <w:tab w:val="left" w:pos="360"/>
        </w:tabs>
        <w:spacing w:before="0"/>
        <w:ind w:left="0" w:firstLine="0"/>
        <w:rPr>
          <w:rFonts w:eastAsia="Arial" w:cs="Times New Roman"/>
          <w:color w:val="000000"/>
          <w:szCs w:val="24"/>
          <w:lang w:val="en"/>
        </w:rPr>
      </w:pPr>
    </w:p>
    <w:p w:rsidR="008E61C9" w:rsidRPr="00BD7237" w:rsidP="007D0D88" w14:paraId="74F48EAB" w14:textId="77777777">
      <w:pPr>
        <w:pStyle w:val="ListParagraph"/>
        <w:widowControl/>
        <w:numPr>
          <w:ilvl w:val="0"/>
          <w:numId w:val="7"/>
        </w:numPr>
        <w:tabs>
          <w:tab w:val="left" w:pos="360"/>
        </w:tabs>
        <w:spacing w:before="0"/>
        <w:ind w:left="0" w:firstLine="0"/>
        <w:rPr>
          <w:rFonts w:cs="Times New Roman"/>
          <w:b/>
          <w:szCs w:val="24"/>
        </w:rPr>
      </w:pPr>
      <w:r w:rsidRPr="00BD7237">
        <w:rPr>
          <w:rFonts w:cs="Times New Roman"/>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Pr>
          <w:rFonts w:cs="Times New Roman"/>
          <w:b/>
          <w:spacing w:val="-6"/>
          <w:szCs w:val="24"/>
        </w:rPr>
        <w:t xml:space="preserve"> </w:t>
      </w:r>
      <w:r w:rsidRPr="00BD7237">
        <w:rPr>
          <w:rFonts w:cs="Times New Roman"/>
          <w:b/>
          <w:szCs w:val="24"/>
        </w:rPr>
        <w:t>burden.</w:t>
      </w:r>
    </w:p>
    <w:p w:rsidR="009C0DE5" w:rsidP="007D0D88" w14:paraId="6C7E5D95" w14:textId="77777777">
      <w:pPr>
        <w:widowControl/>
        <w:pBdr>
          <w:top w:val="nil"/>
          <w:left w:val="nil"/>
          <w:bottom w:val="nil"/>
          <w:right w:val="nil"/>
          <w:between w:val="nil"/>
        </w:pBdr>
        <w:autoSpaceDE/>
        <w:autoSpaceDN/>
        <w:rPr>
          <w:rFonts w:eastAsia="Arial" w:cs="Times New Roman"/>
          <w:color w:val="000000"/>
          <w:szCs w:val="24"/>
          <w:lang w:val="en"/>
        </w:rPr>
      </w:pPr>
    </w:p>
    <w:p w:rsidR="009C0DE5" w:rsidRPr="009C0DE5" w:rsidP="007D0D88" w14:paraId="30A4995B" w14:textId="5D6C3B1B">
      <w:pPr>
        <w:widowControl/>
        <w:pBdr>
          <w:top w:val="nil"/>
          <w:left w:val="nil"/>
          <w:bottom w:val="nil"/>
          <w:right w:val="nil"/>
          <w:between w:val="nil"/>
        </w:pBdr>
        <w:autoSpaceDE/>
        <w:autoSpaceDN/>
        <w:rPr>
          <w:rFonts w:eastAsia="Arial" w:cs="Times New Roman"/>
          <w:color w:val="000000"/>
          <w:szCs w:val="24"/>
          <w:lang w:val="en"/>
        </w:rPr>
      </w:pPr>
      <w:r>
        <w:rPr>
          <w:rFonts w:eastAsia="Arial" w:cs="Times New Roman"/>
          <w:color w:val="000000"/>
          <w:szCs w:val="24"/>
          <w:lang w:val="en"/>
        </w:rPr>
        <w:t xml:space="preserve">All of the information collected may be submitted electronically. </w:t>
      </w:r>
      <w:r w:rsidR="00F3165E">
        <w:rPr>
          <w:rFonts w:eastAsia="Arial" w:cs="Times New Roman"/>
          <w:color w:val="000000"/>
          <w:szCs w:val="24"/>
          <w:lang w:val="en"/>
        </w:rPr>
        <w:t>Although t</w:t>
      </w:r>
      <w:r w:rsidR="004052A6">
        <w:rPr>
          <w:rFonts w:eastAsia="Arial" w:cs="Times New Roman"/>
          <w:color w:val="000000"/>
          <w:szCs w:val="24"/>
          <w:lang w:val="en"/>
        </w:rPr>
        <w:t>his collection contain</w:t>
      </w:r>
      <w:r w:rsidR="00575E70">
        <w:rPr>
          <w:rFonts w:eastAsia="Arial" w:cs="Times New Roman"/>
          <w:color w:val="000000"/>
          <w:szCs w:val="24"/>
          <w:lang w:val="en"/>
        </w:rPr>
        <w:t>s the paper logbooks</w:t>
      </w:r>
      <w:r w:rsidR="00F3165E">
        <w:rPr>
          <w:rFonts w:eastAsia="Arial" w:cs="Times New Roman"/>
          <w:color w:val="000000"/>
          <w:szCs w:val="24"/>
          <w:lang w:val="en"/>
        </w:rPr>
        <w:t>, which cannot be submitted electronically, e</w:t>
      </w:r>
      <w:r>
        <w:rPr>
          <w:rFonts w:eastAsia="Arial" w:cs="Times New Roman"/>
          <w:color w:val="000000"/>
          <w:szCs w:val="24"/>
          <w:lang w:val="en"/>
        </w:rPr>
        <w:t xml:space="preserve">lectronic </w:t>
      </w:r>
      <w:r w:rsidR="004947FA">
        <w:rPr>
          <w:rFonts w:eastAsia="Arial" w:cs="Times New Roman"/>
          <w:color w:val="000000"/>
          <w:szCs w:val="24"/>
          <w:lang w:val="en"/>
        </w:rPr>
        <w:t>logbooks</w:t>
      </w:r>
      <w:r w:rsidR="00B112AD">
        <w:rPr>
          <w:rFonts w:eastAsia="Arial" w:cs="Times New Roman"/>
          <w:color w:val="000000"/>
          <w:szCs w:val="24"/>
          <w:lang w:val="en"/>
        </w:rPr>
        <w:t xml:space="preserve"> are </w:t>
      </w:r>
      <w:r>
        <w:rPr>
          <w:rFonts w:eastAsia="Arial" w:cs="Times New Roman"/>
          <w:color w:val="000000"/>
          <w:szCs w:val="24"/>
          <w:lang w:val="en"/>
        </w:rPr>
        <w:t xml:space="preserve">available and </w:t>
      </w:r>
      <w:r w:rsidR="00B112AD">
        <w:rPr>
          <w:rFonts w:eastAsia="Arial" w:cs="Times New Roman"/>
          <w:color w:val="000000"/>
          <w:szCs w:val="24"/>
          <w:lang w:val="en"/>
        </w:rPr>
        <w:t xml:space="preserve">approved under OMB Control No. 0648-0515 (Alaska </w:t>
      </w:r>
      <w:r w:rsidRPr="00B112AD" w:rsidR="00B112AD">
        <w:rPr>
          <w:rFonts w:eastAsia="Arial" w:cs="Times New Roman"/>
          <w:color w:val="000000"/>
          <w:szCs w:val="24"/>
          <w:lang w:val="en"/>
        </w:rPr>
        <w:t>Interagency Electronic Reporting System</w:t>
      </w:r>
      <w:r w:rsidR="00B112AD">
        <w:rPr>
          <w:rFonts w:eastAsia="Arial" w:cs="Times New Roman"/>
          <w:color w:val="000000"/>
          <w:szCs w:val="24"/>
          <w:lang w:val="en"/>
        </w:rPr>
        <w:t>)</w:t>
      </w:r>
      <w:r>
        <w:rPr>
          <w:rFonts w:eastAsia="Arial" w:cs="Times New Roman"/>
          <w:color w:val="000000"/>
          <w:szCs w:val="24"/>
          <w:lang w:val="en"/>
        </w:rPr>
        <w:t>. O</w:t>
      </w:r>
      <w:r w:rsidRPr="00B112AD" w:rsidR="00B112AD">
        <w:rPr>
          <w:rFonts w:eastAsia="Arial" w:cs="Times New Roman"/>
          <w:color w:val="000000"/>
          <w:szCs w:val="24"/>
          <w:lang w:val="en"/>
        </w:rPr>
        <w:t>perator</w:t>
      </w:r>
      <w:r>
        <w:rPr>
          <w:rFonts w:eastAsia="Arial" w:cs="Times New Roman"/>
          <w:color w:val="000000"/>
          <w:szCs w:val="24"/>
          <w:lang w:val="en"/>
        </w:rPr>
        <w:t>s</w:t>
      </w:r>
      <w:r w:rsidRPr="00B112AD" w:rsidR="00B112AD">
        <w:rPr>
          <w:rFonts w:eastAsia="Arial" w:cs="Times New Roman"/>
          <w:color w:val="000000"/>
          <w:szCs w:val="24"/>
          <w:lang w:val="en"/>
        </w:rPr>
        <w:t xml:space="preserve"> </w:t>
      </w:r>
      <w:r>
        <w:rPr>
          <w:rFonts w:eastAsia="Arial" w:cs="Times New Roman"/>
          <w:color w:val="000000"/>
          <w:szCs w:val="24"/>
          <w:lang w:val="en"/>
        </w:rPr>
        <w:t xml:space="preserve">who </w:t>
      </w:r>
      <w:r w:rsidRPr="00B112AD" w:rsidR="00B112AD">
        <w:rPr>
          <w:rFonts w:eastAsia="Arial" w:cs="Times New Roman"/>
          <w:color w:val="000000"/>
          <w:szCs w:val="24"/>
          <w:lang w:val="en"/>
        </w:rPr>
        <w:t>complete e</w:t>
      </w:r>
      <w:r w:rsidR="004947FA">
        <w:rPr>
          <w:rFonts w:eastAsia="Arial" w:cs="Times New Roman"/>
          <w:color w:val="000000"/>
          <w:szCs w:val="24"/>
          <w:lang w:val="en"/>
        </w:rPr>
        <w:t>lectronic logbook</w:t>
      </w:r>
      <w:r>
        <w:rPr>
          <w:rFonts w:eastAsia="Arial" w:cs="Times New Roman"/>
          <w:color w:val="000000"/>
          <w:szCs w:val="24"/>
          <w:lang w:val="en"/>
        </w:rPr>
        <w:t>s</w:t>
      </w:r>
      <w:r w:rsidRPr="00B112AD" w:rsidR="00B112AD">
        <w:rPr>
          <w:rFonts w:eastAsia="Arial" w:cs="Times New Roman"/>
          <w:color w:val="000000"/>
          <w:szCs w:val="24"/>
          <w:lang w:val="en"/>
        </w:rPr>
        <w:t xml:space="preserve"> are not required to complete the paper logbooks in this </w:t>
      </w:r>
      <w:r w:rsidRPr="00B112AD" w:rsidR="00B112AD">
        <w:rPr>
          <w:rFonts w:eastAsia="Arial" w:cs="Times New Roman"/>
          <w:color w:val="000000"/>
          <w:szCs w:val="24"/>
          <w:lang w:val="en"/>
        </w:rPr>
        <w:t xml:space="preserve">collection. </w:t>
      </w:r>
      <w:r w:rsidRPr="009C0DE5">
        <w:rPr>
          <w:rFonts w:eastAsia="Arial" w:cs="Times New Roman"/>
          <w:color w:val="000000"/>
          <w:szCs w:val="24"/>
          <w:lang w:val="en"/>
        </w:rPr>
        <w:t xml:space="preserve">All forms are available on the NMFS Alaska Region web </w:t>
      </w:r>
      <w:r w:rsidR="00BE4C30">
        <w:rPr>
          <w:rFonts w:eastAsia="Arial" w:cs="Times New Roman"/>
          <w:color w:val="000000"/>
          <w:szCs w:val="24"/>
          <w:lang w:val="en"/>
        </w:rPr>
        <w:t>site</w:t>
      </w:r>
      <w:r w:rsidRPr="009C0DE5">
        <w:rPr>
          <w:rFonts w:eastAsia="Arial" w:cs="Times New Roman"/>
          <w:color w:val="000000"/>
          <w:szCs w:val="24"/>
          <w:lang w:val="en"/>
        </w:rPr>
        <w:t xml:space="preserve"> at </w:t>
      </w:r>
      <w:hyperlink r:id="rId14">
        <w:r w:rsidR="001977E2">
          <w:rPr>
            <w:rFonts w:eastAsia="Arial" w:cs="Times New Roman"/>
            <w:color w:val="1155CC"/>
            <w:szCs w:val="24"/>
            <w:u w:val="single"/>
            <w:lang w:val="en"/>
          </w:rPr>
          <w:t>https://www.fisheries.noaa.gov/alaska/resources-fishing/recordkeeping-and-reporting-federal-fisheries-alaska</w:t>
        </w:r>
      </w:hyperlink>
      <w:r w:rsidRPr="009C0DE5">
        <w:rPr>
          <w:rFonts w:eastAsia="Arial" w:cs="Times New Roman"/>
          <w:color w:val="000000"/>
          <w:szCs w:val="24"/>
          <w:lang w:val="en"/>
        </w:rPr>
        <w:t xml:space="preserve">. The </w:t>
      </w:r>
      <w:r w:rsidR="00F3165E">
        <w:rPr>
          <w:rFonts w:eastAsia="Arial" w:cs="Times New Roman"/>
          <w:color w:val="000000"/>
          <w:szCs w:val="24"/>
          <w:lang w:val="en"/>
        </w:rPr>
        <w:t xml:space="preserve">VAR, PTR, and Check-in/Check-out </w:t>
      </w:r>
      <w:r w:rsidRPr="009C0DE5">
        <w:rPr>
          <w:rFonts w:eastAsia="Arial" w:cs="Times New Roman"/>
          <w:color w:val="000000"/>
          <w:szCs w:val="24"/>
          <w:lang w:val="en"/>
        </w:rPr>
        <w:t>forms are fillable electronically on a computer, and may be printed and submitted to NMFS by email attachments or fax.</w:t>
      </w:r>
      <w:r w:rsidR="00575E70">
        <w:rPr>
          <w:rFonts w:eastAsia="Arial" w:cs="Times New Roman"/>
          <w:color w:val="000000"/>
          <w:szCs w:val="24"/>
          <w:lang w:val="en"/>
        </w:rPr>
        <w:t xml:space="preserve"> </w:t>
      </w:r>
    </w:p>
    <w:p w:rsidR="009C0DE5" w:rsidRPr="009C0DE5" w:rsidP="007D0D88" w14:paraId="499FE02F" w14:textId="77777777">
      <w:pPr>
        <w:widowControl/>
        <w:rPr>
          <w:rFonts w:cs="Times New Roman"/>
          <w:szCs w:val="24"/>
        </w:rPr>
      </w:pPr>
    </w:p>
    <w:p w:rsidR="008E61C9" w:rsidRPr="00BD7237" w:rsidP="007D0D88" w14:paraId="2970D0E7" w14:textId="77777777">
      <w:pPr>
        <w:pStyle w:val="ListParagraph"/>
        <w:widowControl/>
        <w:numPr>
          <w:ilvl w:val="0"/>
          <w:numId w:val="7"/>
        </w:numPr>
        <w:tabs>
          <w:tab w:val="left" w:pos="360"/>
        </w:tabs>
        <w:spacing w:before="0"/>
        <w:ind w:left="0" w:firstLine="0"/>
        <w:rPr>
          <w:rFonts w:cs="Times New Roman"/>
          <w:b/>
          <w:szCs w:val="24"/>
        </w:rPr>
      </w:pPr>
      <w:r w:rsidRPr="00BD7237">
        <w:rPr>
          <w:rFonts w:cs="Times New Roman"/>
          <w:b/>
          <w:szCs w:val="24"/>
        </w:rPr>
        <w:t>Describe efforts to identify duplication. Show specifically why any similar information already available cannot be used or modified for use for the purposes described in Question</w:t>
      </w:r>
      <w:r w:rsidRPr="00BD7237">
        <w:rPr>
          <w:rFonts w:cs="Times New Roman"/>
          <w:b/>
          <w:spacing w:val="-42"/>
          <w:szCs w:val="24"/>
        </w:rPr>
        <w:t xml:space="preserve"> </w:t>
      </w:r>
      <w:r w:rsidRPr="00BD7237">
        <w:rPr>
          <w:rFonts w:cs="Times New Roman"/>
          <w:b/>
          <w:szCs w:val="24"/>
        </w:rPr>
        <w:t>2</w:t>
      </w:r>
    </w:p>
    <w:p w:rsidR="00B72788" w:rsidP="007D0D88" w14:paraId="18DA0B06" w14:textId="77777777">
      <w:pPr>
        <w:pStyle w:val="BodyText"/>
        <w:widowControl/>
        <w:spacing w:before="0"/>
        <w:ind w:left="0"/>
        <w:rPr>
          <w:rFonts w:cs="Times New Roman"/>
          <w:color w:val="1F497D" w:themeColor="text2"/>
        </w:rPr>
      </w:pPr>
    </w:p>
    <w:p w:rsidR="00630783" w:rsidP="007D0D88" w14:paraId="0DDC1155" w14:textId="2F8FE91A">
      <w:pPr>
        <w:pStyle w:val="BodyText"/>
        <w:widowControl/>
        <w:spacing w:before="0"/>
        <w:ind w:left="0"/>
        <w:rPr>
          <w:rFonts w:cs="Times New Roman"/>
        </w:rPr>
      </w:pPr>
      <w:r w:rsidRPr="00630783">
        <w:rPr>
          <w:rFonts w:cs="Times New Roman"/>
        </w:rPr>
        <w:t>The information collected as part of this collection does not duplicate other collections.</w:t>
      </w:r>
      <w:r w:rsidR="004C1C66">
        <w:rPr>
          <w:rFonts w:cs="Times New Roman"/>
        </w:rPr>
        <w:t xml:space="preserve"> </w:t>
      </w:r>
      <w:r w:rsidRPr="00630783">
        <w:rPr>
          <w:rFonts w:cs="Times New Roman"/>
        </w:rPr>
        <w:t>Where there is overlap, the public is not required to complete duplicate reports.</w:t>
      </w:r>
      <w:r w:rsidR="004C1C66">
        <w:rPr>
          <w:rFonts w:cs="Times New Roman"/>
        </w:rPr>
        <w:t xml:space="preserve"> </w:t>
      </w:r>
      <w:r w:rsidRPr="00630783">
        <w:rPr>
          <w:rFonts w:cs="Times New Roman"/>
        </w:rPr>
        <w:t>Under the Interagency Electronic Reporting System</w:t>
      </w:r>
      <w:r w:rsidR="00617507">
        <w:rPr>
          <w:rFonts w:cs="Times New Roman"/>
        </w:rPr>
        <w:t xml:space="preserve"> </w:t>
      </w:r>
      <w:r w:rsidRPr="00630783">
        <w:rPr>
          <w:rFonts w:cs="Times New Roman"/>
        </w:rPr>
        <w:t>collection (see OMB Control No. 0648-0515), NMFS offers optional use of the electronic logbook</w:t>
      </w:r>
      <w:r w:rsidR="009377A1">
        <w:rPr>
          <w:rFonts w:cs="Times New Roman"/>
        </w:rPr>
        <w:t xml:space="preserve">; </w:t>
      </w:r>
      <w:r w:rsidRPr="00630783">
        <w:rPr>
          <w:rFonts w:cs="Times New Roman"/>
        </w:rPr>
        <w:t>i</w:t>
      </w:r>
      <w:r w:rsidR="004947FA">
        <w:rPr>
          <w:rFonts w:cs="Times New Roman"/>
        </w:rPr>
        <w:t>f the operator completes an electronic logbook</w:t>
      </w:r>
      <w:r w:rsidRPr="00630783">
        <w:rPr>
          <w:rFonts w:cs="Times New Roman"/>
        </w:rPr>
        <w:t>, then they are not required to complete the pape</w:t>
      </w:r>
      <w:r w:rsidR="008F7E25">
        <w:rPr>
          <w:rFonts w:cs="Times New Roman"/>
        </w:rPr>
        <w:t xml:space="preserve">r logbooks in this collection. </w:t>
      </w:r>
      <w:r w:rsidRPr="00630783">
        <w:rPr>
          <w:rFonts w:cs="Times New Roman"/>
        </w:rPr>
        <w:t xml:space="preserve">A mothership that is carrying on board an operational vessel monitoring system (VMS) is exempt from submitting a </w:t>
      </w:r>
      <w:r w:rsidR="00B72788">
        <w:rPr>
          <w:rFonts w:cs="Times New Roman"/>
        </w:rPr>
        <w:t>check-in/</w:t>
      </w:r>
      <w:r w:rsidRPr="00630783">
        <w:rPr>
          <w:rFonts w:cs="Times New Roman"/>
        </w:rPr>
        <w:t>check-out report to NMFS (</w:t>
      </w:r>
      <w:r w:rsidR="00A14560">
        <w:rPr>
          <w:rFonts w:cs="Times New Roman"/>
        </w:rPr>
        <w:t>s</w:t>
      </w:r>
      <w:r w:rsidR="008F7E25">
        <w:rPr>
          <w:rFonts w:cs="Times New Roman"/>
        </w:rPr>
        <w:t xml:space="preserve">ee OMB Control No. 0648-0445). </w:t>
      </w:r>
      <w:r w:rsidRPr="00630783">
        <w:rPr>
          <w:rFonts w:cs="Times New Roman"/>
        </w:rPr>
        <w:t>This reduces redundant reporting because the information c</w:t>
      </w:r>
      <w:r w:rsidR="00B72788">
        <w:rPr>
          <w:rFonts w:cs="Times New Roman"/>
        </w:rPr>
        <w:t>ollected through the check-in/</w:t>
      </w:r>
      <w:r w:rsidRPr="00630783">
        <w:rPr>
          <w:rFonts w:cs="Times New Roman"/>
        </w:rPr>
        <w:t xml:space="preserve">check-out report may be obtained through the combination of VMS and the </w:t>
      </w:r>
      <w:r w:rsidRPr="00A14560" w:rsidR="00A14560">
        <w:rPr>
          <w:rFonts w:cs="Times New Roman"/>
        </w:rPr>
        <w:t>Interagency Electronic Reporting System</w:t>
      </w:r>
      <w:r w:rsidRPr="00630783">
        <w:rPr>
          <w:rFonts w:cs="Times New Roman"/>
        </w:rPr>
        <w:t>.</w:t>
      </w:r>
    </w:p>
    <w:p w:rsidR="002C6F9C" w:rsidP="007D0D88" w14:paraId="3EEE5081" w14:textId="6A75114B">
      <w:pPr>
        <w:pStyle w:val="BodyText"/>
        <w:widowControl/>
        <w:spacing w:before="0"/>
        <w:ind w:left="0"/>
        <w:rPr>
          <w:rFonts w:cs="Times New Roman"/>
        </w:rPr>
      </w:pPr>
    </w:p>
    <w:p w:rsidR="002C6F9C" w:rsidRPr="002C6F9C" w:rsidP="002C6F9C" w14:paraId="0A3D9A33" w14:textId="77777777">
      <w:pPr>
        <w:adjustRightInd w:val="0"/>
        <w:rPr>
          <w:rFonts w:eastAsia="Times New Roman" w:cs="Times New Roman"/>
          <w:color w:val="000000"/>
          <w:szCs w:val="24"/>
        </w:rPr>
      </w:pPr>
      <w:r w:rsidRPr="002C6F9C">
        <w:rPr>
          <w:rFonts w:eastAsia="Times New Roman" w:cs="Times New Roman"/>
          <w:color w:val="000000"/>
          <w:szCs w:val="24"/>
        </w:rPr>
        <w:t>In general, Alaska Region information collections are prepared and reviewed by staff familiar with all of the information collection requirements for the region. Staff work together to develop information collection requirements for new programs. In addition, NMFS staff work closely with the staff of the Alaska Department of Fish and Game and the International Pacific Halibut Commission to reduce duplication in information collection requirements to the extent possible given overlapping jurisdictions and complex fisheries. Senior staff at the Alaska Region, NMFS headquarters, and the Department of Commerce General Counsel review all new and revised information collection requirements that are associated with rulemakings. This process minimizes the potential for duplication of information collection requirements for participants in the Federal fisheries off Alaska.</w:t>
      </w:r>
    </w:p>
    <w:p w:rsidR="00630783" w:rsidRPr="00630783" w:rsidP="007D0D88" w14:paraId="3D7C5C0D" w14:textId="77777777">
      <w:pPr>
        <w:pStyle w:val="BodyText"/>
        <w:widowControl/>
        <w:spacing w:before="0"/>
        <w:ind w:left="0"/>
        <w:rPr>
          <w:rFonts w:cs="Times New Roman"/>
        </w:rPr>
      </w:pPr>
    </w:p>
    <w:p w:rsidR="008E61C9" w:rsidRPr="00BD7237" w:rsidP="007D0D88" w14:paraId="083E65C9" w14:textId="77777777">
      <w:pPr>
        <w:pStyle w:val="ListParagraph"/>
        <w:widowControl/>
        <w:numPr>
          <w:ilvl w:val="0"/>
          <w:numId w:val="7"/>
        </w:numPr>
        <w:tabs>
          <w:tab w:val="left" w:pos="360"/>
        </w:tabs>
        <w:spacing w:before="0"/>
        <w:ind w:left="0" w:firstLine="0"/>
        <w:rPr>
          <w:rFonts w:cs="Times New Roman"/>
          <w:b/>
          <w:szCs w:val="24"/>
        </w:rPr>
      </w:pPr>
      <w:r w:rsidRPr="00BD7237">
        <w:rPr>
          <w:rFonts w:cs="Times New Roman"/>
          <w:b/>
          <w:szCs w:val="24"/>
        </w:rPr>
        <w:t>If the collection of information impacts small businesses or other small entities, describe any methods used to minimize burden.</w:t>
      </w:r>
    </w:p>
    <w:p w:rsidR="004C3D00" w:rsidP="007D0D88" w14:paraId="594208C1" w14:textId="77777777">
      <w:pPr>
        <w:pStyle w:val="BodyText"/>
        <w:widowControl/>
        <w:spacing w:before="0"/>
        <w:ind w:left="0"/>
        <w:rPr>
          <w:rFonts w:cs="Times New Roman"/>
          <w:color w:val="2F5496"/>
        </w:rPr>
      </w:pPr>
    </w:p>
    <w:p w:rsidR="00630783" w:rsidRPr="00630783" w:rsidP="007D0D88" w14:paraId="59754308" w14:textId="2376829B">
      <w:pPr>
        <w:widowControl/>
        <w:adjustRightInd w:val="0"/>
        <w:rPr>
          <w:rFonts w:eastAsia="Arial" w:cs="Times New Roman"/>
          <w:color w:val="000000"/>
          <w:szCs w:val="24"/>
        </w:rPr>
      </w:pPr>
      <w:r w:rsidRPr="00F522FF">
        <w:rPr>
          <w:rFonts w:eastAsia="Arial" w:cs="Times New Roman"/>
          <w:color w:val="000000"/>
          <w:szCs w:val="24"/>
        </w:rPr>
        <w:t>NMFS attempts to minimize the burden of thi</w:t>
      </w:r>
      <w:r>
        <w:rPr>
          <w:rFonts w:eastAsia="Arial" w:cs="Times New Roman"/>
          <w:color w:val="000000"/>
          <w:szCs w:val="24"/>
        </w:rPr>
        <w:t xml:space="preserve">s collection on all respondents, including </w:t>
      </w:r>
      <w:r w:rsidRPr="00630783">
        <w:rPr>
          <w:rFonts w:eastAsia="Arial" w:cs="Times New Roman"/>
          <w:color w:val="000000"/>
          <w:szCs w:val="24"/>
        </w:rPr>
        <w:t>small entities</w:t>
      </w:r>
      <w:r>
        <w:rPr>
          <w:rFonts w:eastAsia="Arial" w:cs="Times New Roman"/>
          <w:color w:val="000000"/>
          <w:szCs w:val="24"/>
        </w:rPr>
        <w:t>,</w:t>
      </w:r>
      <w:r w:rsidRPr="00630783">
        <w:rPr>
          <w:rFonts w:eastAsia="Arial" w:cs="Times New Roman"/>
          <w:color w:val="000000"/>
          <w:szCs w:val="24"/>
        </w:rPr>
        <w:t xml:space="preserve"> in several ways:</w:t>
      </w:r>
    </w:p>
    <w:p w:rsidR="00630783" w:rsidRPr="00630783" w:rsidP="007D0D88" w14:paraId="02997A27" w14:textId="29C3EA1E">
      <w:pPr>
        <w:widowControl/>
        <w:numPr>
          <w:ilvl w:val="0"/>
          <w:numId w:val="26"/>
        </w:numPr>
        <w:pBdr>
          <w:top w:val="nil"/>
          <w:left w:val="nil"/>
          <w:bottom w:val="nil"/>
          <w:right w:val="nil"/>
          <w:between w:val="nil"/>
        </w:pBdr>
        <w:autoSpaceDE/>
        <w:autoSpaceDN/>
        <w:adjustRightInd w:val="0"/>
        <w:contextualSpacing/>
        <w:rPr>
          <w:rFonts w:eastAsia="Arial" w:cs="Times New Roman"/>
          <w:color w:val="000000"/>
          <w:szCs w:val="24"/>
        </w:rPr>
      </w:pPr>
      <w:r>
        <w:rPr>
          <w:rFonts w:eastAsia="Arial" w:cs="Times New Roman"/>
          <w:color w:val="000000"/>
          <w:szCs w:val="24"/>
        </w:rPr>
        <w:t>C</w:t>
      </w:r>
      <w:r w:rsidRPr="00630783">
        <w:rPr>
          <w:rFonts w:eastAsia="Arial" w:cs="Times New Roman"/>
          <w:color w:val="000000"/>
          <w:szCs w:val="24"/>
        </w:rPr>
        <w:t xml:space="preserve">atcher vessels that are less than 60 </w:t>
      </w:r>
      <w:r w:rsidRPr="00630783">
        <w:rPr>
          <w:rFonts w:eastAsia="Arial" w:cs="Times New Roman"/>
          <w:color w:val="000000"/>
          <w:szCs w:val="24"/>
        </w:rPr>
        <w:t>ft</w:t>
      </w:r>
      <w:r w:rsidRPr="00630783">
        <w:rPr>
          <w:rFonts w:eastAsia="Arial" w:cs="Times New Roman"/>
          <w:color w:val="000000"/>
          <w:szCs w:val="24"/>
        </w:rPr>
        <w:t xml:space="preserve"> LOA are not required to submit logbooks</w:t>
      </w:r>
      <w:r>
        <w:rPr>
          <w:rFonts w:eastAsia="Arial" w:cs="Times New Roman"/>
          <w:color w:val="000000"/>
          <w:szCs w:val="24"/>
        </w:rPr>
        <w:t xml:space="preserve"> e</w:t>
      </w:r>
      <w:r w:rsidRPr="00630783">
        <w:rPr>
          <w:rFonts w:eastAsia="Arial" w:cs="Times New Roman"/>
          <w:color w:val="000000"/>
          <w:szCs w:val="24"/>
        </w:rPr>
        <w:t xml:space="preserve">xcept </w:t>
      </w:r>
      <w:r w:rsidRPr="00630783">
        <w:rPr>
          <w:rFonts w:eastAsia="Arial" w:cs="Times New Roman"/>
          <w:color w:val="000000"/>
          <w:szCs w:val="24"/>
        </w:rPr>
        <w:t xml:space="preserve">for when using </w:t>
      </w:r>
      <w:r w:rsidRPr="00630783">
        <w:rPr>
          <w:rFonts w:eastAsia="Arial" w:cs="Times New Roman"/>
          <w:color w:val="000000"/>
          <w:szCs w:val="24"/>
          <w:lang w:val="en"/>
        </w:rPr>
        <w:t>longline pot gear in the GOA</w:t>
      </w:r>
      <w:r>
        <w:rPr>
          <w:rFonts w:eastAsia="Arial" w:cs="Times New Roman"/>
          <w:color w:val="000000"/>
          <w:szCs w:val="24"/>
          <w:lang w:val="en"/>
        </w:rPr>
        <w:t>;</w:t>
      </w:r>
      <w:r w:rsidRPr="00630783">
        <w:rPr>
          <w:rFonts w:eastAsia="Arial" w:cs="Times New Roman"/>
          <w:color w:val="000000"/>
          <w:szCs w:val="24"/>
          <w:lang w:val="en"/>
        </w:rPr>
        <w:t xml:space="preserve"> </w:t>
      </w:r>
      <w:r>
        <w:rPr>
          <w:rFonts w:eastAsia="Arial" w:cs="Times New Roman"/>
          <w:color w:val="000000"/>
          <w:szCs w:val="24"/>
          <w:lang w:val="en"/>
        </w:rPr>
        <w:t xml:space="preserve">using </w:t>
      </w:r>
      <w:r w:rsidRPr="00630783">
        <w:rPr>
          <w:rFonts w:eastAsia="Arial" w:cs="Times New Roman"/>
          <w:color w:val="000000"/>
          <w:szCs w:val="24"/>
          <w:lang w:val="en"/>
        </w:rPr>
        <w:t>pot gear to harvest IFQ or CDQ halibut or IFQ or CDQ sablefish in the BSAI</w:t>
      </w:r>
      <w:r>
        <w:rPr>
          <w:rFonts w:eastAsia="Arial" w:cs="Times New Roman"/>
          <w:color w:val="000000"/>
          <w:szCs w:val="24"/>
        </w:rPr>
        <w:t>;</w:t>
      </w:r>
      <w:r w:rsidRPr="00630783">
        <w:rPr>
          <w:rFonts w:eastAsia="Arial" w:cs="Times New Roman"/>
          <w:color w:val="000000"/>
          <w:szCs w:val="24"/>
        </w:rPr>
        <w:t xml:space="preserve"> </w:t>
      </w:r>
      <w:r w:rsidR="00DB420A">
        <w:rPr>
          <w:rFonts w:eastAsia="Arial" w:cs="Times New Roman"/>
          <w:color w:val="000000"/>
          <w:szCs w:val="24"/>
        </w:rPr>
        <w:t>or</w:t>
      </w:r>
      <w:r>
        <w:rPr>
          <w:rFonts w:eastAsia="Arial" w:cs="Times New Roman"/>
          <w:color w:val="000000"/>
          <w:szCs w:val="24"/>
        </w:rPr>
        <w:t xml:space="preserve">, </w:t>
      </w:r>
      <w:r w:rsidR="00DE7E0B">
        <w:rPr>
          <w:rFonts w:eastAsia="Arial" w:cs="Times New Roman"/>
          <w:color w:val="000000"/>
          <w:szCs w:val="24"/>
        </w:rPr>
        <w:t xml:space="preserve">once the final </w:t>
      </w:r>
      <w:r>
        <w:rPr>
          <w:rFonts w:eastAsia="Arial" w:cs="Times New Roman"/>
          <w:color w:val="000000"/>
          <w:szCs w:val="24"/>
        </w:rPr>
        <w:t>rule to establish the PCTC Program (RIN 0648-BL08) is implemented, when participating in the PCTC Program fishery.</w:t>
      </w:r>
      <w:r w:rsidR="004C1C66">
        <w:rPr>
          <w:rFonts w:eastAsia="Arial" w:cs="Times New Roman"/>
          <w:color w:val="000000"/>
          <w:szCs w:val="24"/>
        </w:rPr>
        <w:t xml:space="preserve"> </w:t>
      </w:r>
      <w:r w:rsidRPr="00630783">
        <w:rPr>
          <w:rFonts w:eastAsia="Arial" w:cs="Times New Roman"/>
          <w:color w:val="000000"/>
          <w:szCs w:val="24"/>
        </w:rPr>
        <w:t>This exemption from recordkeeping and reporting requirements specifically reduces burden for the operators of small vessels.</w:t>
      </w:r>
    </w:p>
    <w:p w:rsidR="00630783" w:rsidRPr="00630783" w:rsidP="007D0D88" w14:paraId="54EFE164" w14:textId="77777777">
      <w:pPr>
        <w:widowControl/>
        <w:numPr>
          <w:ilvl w:val="0"/>
          <w:numId w:val="26"/>
        </w:numPr>
        <w:pBdr>
          <w:top w:val="nil"/>
          <w:left w:val="nil"/>
          <w:bottom w:val="nil"/>
          <w:right w:val="nil"/>
          <w:between w:val="nil"/>
        </w:pBdr>
        <w:autoSpaceDE/>
        <w:autoSpaceDN/>
        <w:adjustRightInd w:val="0"/>
        <w:contextualSpacing/>
        <w:rPr>
          <w:rFonts w:eastAsia="Arial" w:cs="Times New Roman"/>
          <w:color w:val="000000"/>
          <w:szCs w:val="24"/>
        </w:rPr>
      </w:pPr>
      <w:r w:rsidRPr="00630783">
        <w:rPr>
          <w:rFonts w:eastAsia="Arial" w:cs="Times New Roman"/>
          <w:color w:val="000000"/>
          <w:szCs w:val="24"/>
        </w:rPr>
        <w:t>NMFS staff are available to answer questions via email and telephone. Step-by-step instructions for completing each form in this collection are available online at—</w:t>
      </w:r>
    </w:p>
    <w:p w:rsidR="00DB75A8" w:rsidRPr="00DB75A8" w:rsidP="007D0D88" w14:paraId="1048D4E0" w14:textId="3330EFFF">
      <w:pPr>
        <w:widowControl/>
        <w:numPr>
          <w:ilvl w:val="1"/>
          <w:numId w:val="26"/>
        </w:numPr>
        <w:pBdr>
          <w:top w:val="nil"/>
          <w:left w:val="nil"/>
          <w:bottom w:val="nil"/>
          <w:right w:val="nil"/>
          <w:between w:val="nil"/>
        </w:pBdr>
        <w:autoSpaceDE/>
        <w:autoSpaceDN/>
        <w:adjustRightInd w:val="0"/>
        <w:contextualSpacing/>
        <w:rPr>
          <w:rFonts w:eastAsia="Arial" w:cs="Times New Roman"/>
          <w:color w:val="000000"/>
          <w:szCs w:val="24"/>
        </w:rPr>
      </w:pPr>
      <w:hyperlink r:id="rId11" w:history="1">
        <w:r w:rsidRPr="00A64146">
          <w:rPr>
            <w:rStyle w:val="Hyperlink"/>
            <w:rFonts w:eastAsia="Arial" w:cs="Times New Roman"/>
            <w:szCs w:val="24"/>
          </w:rPr>
          <w:t>https://www.fisheries.noaa.gov/alaska/resources-fishing/alaska-recordkeeping-and-reporting-logbook-logsheets</w:t>
        </w:r>
      </w:hyperlink>
    </w:p>
    <w:p w:rsidR="00630783" w:rsidRPr="00630783" w:rsidP="007D0D88" w14:paraId="3DA829F6" w14:textId="6DD144C9">
      <w:pPr>
        <w:widowControl/>
        <w:numPr>
          <w:ilvl w:val="1"/>
          <w:numId w:val="26"/>
        </w:numPr>
        <w:pBdr>
          <w:top w:val="nil"/>
          <w:left w:val="nil"/>
          <w:bottom w:val="nil"/>
          <w:right w:val="nil"/>
          <w:between w:val="nil"/>
        </w:pBdr>
        <w:autoSpaceDE/>
        <w:autoSpaceDN/>
        <w:adjustRightInd w:val="0"/>
        <w:contextualSpacing/>
        <w:rPr>
          <w:rFonts w:eastAsia="Arial" w:cs="Times New Roman"/>
          <w:color w:val="000000"/>
          <w:szCs w:val="24"/>
        </w:rPr>
      </w:pPr>
      <w:hyperlink r:id="rId12" w:history="1">
        <w:r w:rsidRPr="00DB75A8" w:rsidR="00DB75A8">
          <w:rPr>
            <w:rStyle w:val="Hyperlink"/>
            <w:rFonts w:eastAsia="Arial" w:cs="Times New Roman"/>
            <w:szCs w:val="24"/>
          </w:rPr>
          <w:t>https://www.fisheries.noaa.gov/alaska/resources-fishing/alaska-recordkeeping-and-reporting-forms</w:t>
        </w:r>
      </w:hyperlink>
    </w:p>
    <w:p w:rsidR="00630783" w:rsidRPr="00630783" w:rsidP="007D0D88" w14:paraId="775E9A41" w14:textId="77777777">
      <w:pPr>
        <w:widowControl/>
        <w:numPr>
          <w:ilvl w:val="0"/>
          <w:numId w:val="26"/>
        </w:numPr>
        <w:pBdr>
          <w:top w:val="nil"/>
          <w:left w:val="nil"/>
          <w:bottom w:val="nil"/>
          <w:right w:val="nil"/>
          <w:between w:val="nil"/>
        </w:pBdr>
        <w:autoSpaceDE/>
        <w:autoSpaceDN/>
        <w:adjustRightInd w:val="0"/>
        <w:contextualSpacing/>
        <w:rPr>
          <w:rFonts w:eastAsia="Arial" w:cs="Times New Roman"/>
          <w:color w:val="000000"/>
          <w:szCs w:val="24"/>
        </w:rPr>
      </w:pPr>
      <w:r w:rsidRPr="00630783">
        <w:rPr>
          <w:rFonts w:eastAsia="Arial" w:cs="Times New Roman"/>
          <w:color w:val="000000"/>
          <w:szCs w:val="24"/>
        </w:rPr>
        <w:t xml:space="preserve">In addition to agency support staff, a Help Desk phone number and centralized email is manned from 6 a.m. to midnight every day and provides targeted assistance for logbooks, </w:t>
      </w:r>
      <w:r w:rsidRPr="00630783">
        <w:rPr>
          <w:rFonts w:eastAsia="Arial" w:cs="Times New Roman"/>
          <w:color w:val="000000"/>
          <w:szCs w:val="24"/>
        </w:rPr>
        <w:t>Product Transfer Reports, and Vessel Activity Reports, which are the more complicated forms in this collection.</w:t>
      </w:r>
    </w:p>
    <w:p w:rsidR="00630783" w:rsidRPr="00BD7237" w:rsidP="007D0D88" w14:paraId="0A684F89" w14:textId="77777777">
      <w:pPr>
        <w:pStyle w:val="BodyText"/>
        <w:widowControl/>
        <w:spacing w:before="0"/>
        <w:ind w:left="0"/>
        <w:rPr>
          <w:rFonts w:cs="Times New Roman"/>
        </w:rPr>
      </w:pPr>
    </w:p>
    <w:p w:rsidR="008E61C9" w:rsidRPr="00BD7237" w:rsidP="007D0D88" w14:paraId="382F1EE8" w14:textId="77777777">
      <w:pPr>
        <w:pStyle w:val="ListParagraph"/>
        <w:widowControl/>
        <w:numPr>
          <w:ilvl w:val="0"/>
          <w:numId w:val="7"/>
        </w:numPr>
        <w:tabs>
          <w:tab w:val="left" w:pos="360"/>
        </w:tabs>
        <w:spacing w:before="0"/>
        <w:ind w:left="0" w:firstLine="0"/>
        <w:rPr>
          <w:rFonts w:cs="Times New Roman"/>
          <w:b/>
          <w:szCs w:val="24"/>
        </w:rPr>
      </w:pPr>
      <w:r w:rsidRPr="00BD7237">
        <w:rPr>
          <w:rFonts w:cs="Times New Roman"/>
          <w:b/>
          <w:szCs w:val="24"/>
        </w:rPr>
        <w:t>Describe the consequence to Federal program or policy activities if the collection is not conducted or is conducted less frequently, as well as any technical or legal obstacles to reducing burden.</w:t>
      </w:r>
    </w:p>
    <w:p w:rsidR="00C60878" w:rsidP="007D0D88" w14:paraId="474362C3" w14:textId="77777777">
      <w:pPr>
        <w:widowControl/>
        <w:pBdr>
          <w:top w:val="nil"/>
          <w:left w:val="nil"/>
          <w:bottom w:val="nil"/>
          <w:right w:val="nil"/>
          <w:between w:val="nil"/>
        </w:pBdr>
        <w:autoSpaceDE/>
        <w:autoSpaceDN/>
        <w:rPr>
          <w:rFonts w:eastAsia="Arial" w:cs="Times New Roman"/>
          <w:color w:val="000000"/>
          <w:szCs w:val="24"/>
          <w:lang w:val="en"/>
        </w:rPr>
      </w:pPr>
    </w:p>
    <w:p w:rsidR="00C60878" w:rsidRPr="004E6BF4" w:rsidP="007D0D88" w14:paraId="7CE0972D" w14:textId="6EC27B1E">
      <w:pPr>
        <w:widowControl/>
        <w:pBdr>
          <w:top w:val="nil"/>
          <w:left w:val="nil"/>
          <w:bottom w:val="nil"/>
          <w:right w:val="nil"/>
          <w:between w:val="nil"/>
        </w:pBdr>
        <w:autoSpaceDE/>
        <w:autoSpaceDN/>
        <w:rPr>
          <w:rFonts w:eastAsia="Arial" w:cs="Times New Roman"/>
          <w:color w:val="000000"/>
          <w:szCs w:val="24"/>
          <w:lang w:val="en"/>
        </w:rPr>
      </w:pPr>
      <w:r w:rsidRPr="008A5883">
        <w:rPr>
          <w:rFonts w:eastAsia="Arial" w:cs="Times New Roman"/>
          <w:color w:val="000000"/>
          <w:szCs w:val="24"/>
          <w:lang w:val="en"/>
        </w:rPr>
        <w:t xml:space="preserve">Landings and processing data are collected on a trip basis as required for all harvest and processing in </w:t>
      </w:r>
      <w:r>
        <w:rPr>
          <w:rFonts w:eastAsia="Arial" w:cs="Times New Roman"/>
          <w:color w:val="000000"/>
          <w:szCs w:val="24"/>
          <w:lang w:val="en"/>
        </w:rPr>
        <w:t>F</w:t>
      </w:r>
      <w:r w:rsidRPr="008A5883">
        <w:rPr>
          <w:rFonts w:eastAsia="Arial" w:cs="Times New Roman"/>
          <w:color w:val="000000"/>
          <w:szCs w:val="24"/>
          <w:lang w:val="en"/>
        </w:rPr>
        <w:t xml:space="preserve">ederal fisheries off Alaska. </w:t>
      </w:r>
      <w:r w:rsidRPr="00C60878">
        <w:rPr>
          <w:rFonts w:eastAsia="Arial" w:cs="Times New Roman"/>
          <w:color w:val="000000"/>
          <w:szCs w:val="24"/>
          <w:lang w:val="en"/>
        </w:rPr>
        <w:t>This data collection is necessary for NMFS to continue efficient monitoring and effective management practices for the fisheries of the EEZ off Alaska. If this collection were not conducted, the quality of NMFS fishery data would be greatly reduced and negatively impact NMFS management of fisheries, resulting in adverse impacts on the long-term biological stability and economic yield of the groundfish resource, the efficiency and economic viability of the domestic groundfish industry, and the credibility of the fish</w:t>
      </w:r>
      <w:r w:rsidR="004E6BF4">
        <w:rPr>
          <w:rFonts w:eastAsia="Arial" w:cs="Times New Roman"/>
          <w:color w:val="000000"/>
          <w:szCs w:val="24"/>
          <w:lang w:val="en"/>
        </w:rPr>
        <w:t xml:space="preserve">ery management process itself. </w:t>
      </w:r>
    </w:p>
    <w:p w:rsidR="00C60878" w:rsidRPr="00BD7237" w:rsidP="007D0D88" w14:paraId="4C7517F5" w14:textId="77777777">
      <w:pPr>
        <w:pStyle w:val="BodyText"/>
        <w:widowControl/>
        <w:spacing w:before="0"/>
        <w:ind w:left="0"/>
        <w:rPr>
          <w:rFonts w:cs="Times New Roman"/>
        </w:rPr>
      </w:pPr>
    </w:p>
    <w:p w:rsidR="008E61C9" w:rsidP="007D0D88" w14:paraId="5338DEFA" w14:textId="77777777">
      <w:pPr>
        <w:pStyle w:val="ListParagraph"/>
        <w:widowControl/>
        <w:numPr>
          <w:ilvl w:val="0"/>
          <w:numId w:val="7"/>
        </w:numPr>
        <w:tabs>
          <w:tab w:val="left" w:pos="360"/>
        </w:tabs>
        <w:spacing w:before="0"/>
        <w:ind w:left="0" w:firstLine="0"/>
        <w:rPr>
          <w:rFonts w:cs="Times New Roman"/>
          <w:b/>
          <w:szCs w:val="24"/>
        </w:rPr>
      </w:pPr>
      <w:r w:rsidRPr="00BD7237">
        <w:rPr>
          <w:rFonts w:cs="Times New Roman"/>
          <w:b/>
          <w:szCs w:val="24"/>
        </w:rPr>
        <w:t>Explain any special circumstances that would cause an information collection to be conducted in a manner</w:t>
      </w:r>
      <w:r w:rsidR="00F27520">
        <w:rPr>
          <w:rFonts w:cs="Times New Roman"/>
          <w:b/>
          <w:szCs w:val="24"/>
        </w:rPr>
        <w:t xml:space="preserve"> inconsistent with OMB guidelines.</w:t>
      </w:r>
    </w:p>
    <w:p w:rsidR="00EC0F55" w:rsidP="007D0D88" w14:paraId="2959437A" w14:textId="77777777">
      <w:pPr>
        <w:pStyle w:val="BodyText"/>
        <w:widowControl/>
        <w:spacing w:before="0"/>
        <w:ind w:left="0"/>
        <w:rPr>
          <w:rFonts w:cs="Times New Roman"/>
        </w:rPr>
      </w:pPr>
    </w:p>
    <w:p w:rsidR="00EC0F55" w:rsidP="007D0D88" w14:paraId="6A88E5EF" w14:textId="4AA205FA">
      <w:pPr>
        <w:pStyle w:val="BodyText"/>
        <w:widowControl/>
        <w:spacing w:before="0"/>
        <w:ind w:left="0"/>
        <w:rPr>
          <w:rFonts w:cs="Times New Roman"/>
        </w:rPr>
      </w:pPr>
      <w:r w:rsidRPr="00EC0F55">
        <w:rPr>
          <w:rFonts w:cs="Times New Roman"/>
        </w:rPr>
        <w:t>Some collections may require a respondent to report information to the agency more often</w:t>
      </w:r>
      <w:r w:rsidR="00232B3B">
        <w:rPr>
          <w:rFonts w:cs="Times New Roman"/>
        </w:rPr>
        <w:t xml:space="preserve"> </w:t>
      </w:r>
      <w:r w:rsidRPr="00EC0F55">
        <w:rPr>
          <w:rFonts w:cs="Times New Roman"/>
        </w:rPr>
        <w:t>t</w:t>
      </w:r>
      <w:r>
        <w:rPr>
          <w:rFonts w:cs="Times New Roman"/>
        </w:rPr>
        <w:t>han quarterly. Check-in / Check-out Reports</w:t>
      </w:r>
      <w:r w:rsidRPr="00EC0F55">
        <w:rPr>
          <w:rFonts w:cs="Times New Roman"/>
        </w:rPr>
        <w:t xml:space="preserve"> and printed reports must be recorded within the required time</w:t>
      </w:r>
      <w:r>
        <w:rPr>
          <w:rFonts w:cs="Times New Roman"/>
        </w:rPr>
        <w:t xml:space="preserve"> </w:t>
      </w:r>
      <w:r w:rsidRPr="00EC0F55">
        <w:rPr>
          <w:rFonts w:cs="Times New Roman"/>
        </w:rPr>
        <w:t xml:space="preserve">while the vessel is at sea, </w:t>
      </w:r>
      <w:r w:rsidR="006C39E6">
        <w:rPr>
          <w:rFonts w:cs="Times New Roman"/>
        </w:rPr>
        <w:t>or if the processor closes operations and re-opens at a later date</w:t>
      </w:r>
      <w:r w:rsidR="00794FE1">
        <w:rPr>
          <w:rFonts w:cs="Times New Roman"/>
        </w:rPr>
        <w:t>,</w:t>
      </w:r>
      <w:r w:rsidR="006C39E6">
        <w:rPr>
          <w:rFonts w:cs="Times New Roman"/>
        </w:rPr>
        <w:t xml:space="preserve"> </w:t>
      </w:r>
      <w:r w:rsidRPr="00EC0F55">
        <w:rPr>
          <w:rFonts w:cs="Times New Roman"/>
        </w:rPr>
        <w:t>which could result in information being submitted more often than</w:t>
      </w:r>
      <w:r>
        <w:rPr>
          <w:rFonts w:cs="Times New Roman"/>
        </w:rPr>
        <w:t xml:space="preserve"> </w:t>
      </w:r>
      <w:r w:rsidRPr="00EC0F55">
        <w:rPr>
          <w:rFonts w:cs="Times New Roman"/>
        </w:rPr>
        <w:t>quarterly. NMFS uses this information to ve</w:t>
      </w:r>
      <w:r>
        <w:rPr>
          <w:rFonts w:cs="Times New Roman"/>
        </w:rPr>
        <w:t>rify and</w:t>
      </w:r>
      <w:r w:rsidRPr="00EC0F55">
        <w:rPr>
          <w:rFonts w:cs="Times New Roman"/>
        </w:rPr>
        <w:t xml:space="preserve"> maintain accurate</w:t>
      </w:r>
      <w:r>
        <w:rPr>
          <w:rFonts w:cs="Times New Roman"/>
        </w:rPr>
        <w:t xml:space="preserve"> </w:t>
      </w:r>
      <w:r w:rsidRPr="00EC0F55">
        <w:rPr>
          <w:rFonts w:cs="Times New Roman"/>
        </w:rPr>
        <w:t>records of catch, and to ensure compliance with quotas in order to monitor and manage the</w:t>
      </w:r>
      <w:r>
        <w:rPr>
          <w:rFonts w:cs="Times New Roman"/>
        </w:rPr>
        <w:t xml:space="preserve"> </w:t>
      </w:r>
      <w:r w:rsidRPr="00EC0F55">
        <w:rPr>
          <w:rFonts w:cs="Times New Roman"/>
        </w:rPr>
        <w:t>fisheries.</w:t>
      </w:r>
    </w:p>
    <w:p w:rsidR="00EC0F55" w:rsidRPr="00EC0F55" w:rsidP="007D0D88" w14:paraId="4BC2068C" w14:textId="77777777">
      <w:pPr>
        <w:pStyle w:val="BodyText"/>
        <w:widowControl/>
        <w:ind w:left="0"/>
        <w:rPr>
          <w:rFonts w:cs="Times New Roman"/>
        </w:rPr>
      </w:pPr>
    </w:p>
    <w:p w:rsidR="008E61C9" w:rsidRPr="00BD7237" w:rsidP="007D0D88" w14:paraId="6CDE6368" w14:textId="77777777">
      <w:pPr>
        <w:pStyle w:val="ListParagraph"/>
        <w:widowControl/>
        <w:numPr>
          <w:ilvl w:val="0"/>
          <w:numId w:val="7"/>
        </w:numPr>
        <w:tabs>
          <w:tab w:val="left" w:pos="360"/>
        </w:tabs>
        <w:spacing w:before="0"/>
        <w:ind w:left="0" w:firstLine="0"/>
        <w:rPr>
          <w:rFonts w:cs="Times New Roman"/>
          <w:b/>
          <w:szCs w:val="24"/>
        </w:rPr>
      </w:pPr>
      <w:r w:rsidRPr="00BD7237">
        <w:rPr>
          <w:rFonts w:cs="Times New Roman"/>
          <w:b/>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36CE1" w:rsidP="007D0D88" w14:paraId="2EB8E26F" w14:textId="77777777">
      <w:pPr>
        <w:pStyle w:val="BodyText"/>
        <w:widowControl/>
        <w:spacing w:before="0"/>
        <w:ind w:left="0"/>
        <w:rPr>
          <w:rFonts w:cs="Times New Roman"/>
        </w:rPr>
      </w:pPr>
    </w:p>
    <w:p w:rsidR="00B17238" w:rsidRPr="00B17238" w:rsidP="007D0D88" w14:paraId="413D6D95" w14:textId="29A08CCC">
      <w:pPr>
        <w:widowControl/>
        <w:pBdr>
          <w:top w:val="nil"/>
          <w:left w:val="nil"/>
          <w:bottom w:val="nil"/>
          <w:right w:val="nil"/>
          <w:between w:val="nil"/>
        </w:pBdr>
        <w:autoSpaceDE/>
        <w:autoSpaceDN/>
        <w:rPr>
          <w:rFonts w:eastAsia="Times New Roman" w:cs="Times New Roman"/>
          <w:szCs w:val="24"/>
        </w:rPr>
      </w:pPr>
      <w:r w:rsidRPr="00B17238">
        <w:rPr>
          <w:rFonts w:eastAsia="Times New Roman" w:cs="Times New Roman"/>
          <w:szCs w:val="24"/>
        </w:rPr>
        <w:t>A proposed rule (</w:t>
      </w:r>
      <w:hyperlink r:id="rId15" w:history="1">
        <w:r w:rsidRPr="00F82299" w:rsidR="00414F79">
          <w:rPr>
            <w:rStyle w:val="Hyperlink"/>
          </w:rPr>
          <w:t>88 FR 8592</w:t>
        </w:r>
      </w:hyperlink>
      <w:r w:rsidRPr="00B17238">
        <w:rPr>
          <w:rFonts w:eastAsia="Times New Roman" w:cs="Times New Roman"/>
          <w:szCs w:val="24"/>
        </w:rPr>
        <w:t xml:space="preserve">) soliciting public comments published </w:t>
      </w:r>
      <w:r w:rsidR="005169B2">
        <w:rPr>
          <w:rFonts w:eastAsia="Times New Roman" w:cs="Times New Roman"/>
          <w:szCs w:val="24"/>
        </w:rPr>
        <w:t>on February 9, 2023</w:t>
      </w:r>
      <w:r w:rsidRPr="00B17238">
        <w:rPr>
          <w:rFonts w:eastAsia="Times New Roman" w:cs="Times New Roman"/>
          <w:szCs w:val="24"/>
        </w:rPr>
        <w:t>.</w:t>
      </w:r>
      <w:r w:rsidR="005169B2">
        <w:rPr>
          <w:rFonts w:eastAsia="Times New Roman" w:cs="Times New Roman"/>
          <w:szCs w:val="24"/>
        </w:rPr>
        <w:t xml:space="preserve"> The comment period ended on March 13, 2023. </w:t>
      </w:r>
      <w:r w:rsidRPr="00792E31" w:rsidR="005169B2">
        <w:rPr>
          <w:rFonts w:eastAsia="Times New Roman" w:cs="Times New Roman"/>
          <w:szCs w:val="24"/>
        </w:rPr>
        <w:t>No comments were received on this information collection</w:t>
      </w:r>
      <w:r w:rsidRPr="005169B2" w:rsidR="005169B2">
        <w:rPr>
          <w:rFonts w:eastAsia="Times New Roman" w:cs="Times New Roman"/>
          <w:szCs w:val="24"/>
        </w:rPr>
        <w:t>.</w:t>
      </w:r>
    </w:p>
    <w:p w:rsidR="0007353B" w:rsidP="007D0D88" w14:paraId="56CB21BE" w14:textId="77777777">
      <w:pPr>
        <w:pStyle w:val="BodyText"/>
        <w:widowControl/>
        <w:spacing w:before="0"/>
        <w:ind w:left="0"/>
        <w:rPr>
          <w:rFonts w:cs="Times New Roman"/>
        </w:rPr>
      </w:pPr>
    </w:p>
    <w:p w:rsidR="008E61C9" w:rsidRPr="00BD7237" w:rsidP="007D0D88" w14:paraId="012F84EC" w14:textId="77777777">
      <w:pPr>
        <w:pStyle w:val="ListParagraph"/>
        <w:widowControl/>
        <w:numPr>
          <w:ilvl w:val="0"/>
          <w:numId w:val="7"/>
        </w:numPr>
        <w:tabs>
          <w:tab w:val="left" w:pos="360"/>
        </w:tabs>
        <w:spacing w:before="0"/>
        <w:ind w:left="0" w:firstLine="0"/>
        <w:rPr>
          <w:rFonts w:cs="Times New Roman"/>
          <w:b/>
          <w:szCs w:val="24"/>
        </w:rPr>
      </w:pPr>
      <w:r w:rsidRPr="00BD7237">
        <w:rPr>
          <w:rFonts w:cs="Times New Roman"/>
          <w:b/>
          <w:szCs w:val="24"/>
        </w:rPr>
        <w:t xml:space="preserve">Explain any decision to provide any payment or gift to respondents, other than </w:t>
      </w:r>
      <w:r w:rsidRPr="00BD7237" w:rsidR="00D64DF9">
        <w:rPr>
          <w:rFonts w:cs="Times New Roman"/>
          <w:b/>
          <w:szCs w:val="24"/>
        </w:rPr>
        <w:t>remuneration</w:t>
      </w:r>
      <w:r w:rsidRPr="00BD7237">
        <w:rPr>
          <w:rFonts w:cs="Times New Roman"/>
          <w:b/>
          <w:szCs w:val="24"/>
        </w:rPr>
        <w:t xml:space="preserve"> of contractors or grantees.</w:t>
      </w:r>
    </w:p>
    <w:p w:rsidR="008E61C9" w:rsidP="007D0D88" w14:paraId="7C0C739F" w14:textId="3ED1FF87">
      <w:pPr>
        <w:widowControl/>
        <w:jc w:val="both"/>
        <w:rPr>
          <w:rFonts w:cs="Times New Roman"/>
          <w:szCs w:val="24"/>
        </w:rPr>
      </w:pPr>
    </w:p>
    <w:p w:rsidR="00AF7066" w:rsidRPr="00AF7066" w:rsidP="007D0D88" w14:paraId="78D8795D" w14:textId="77777777">
      <w:pPr>
        <w:widowControl/>
        <w:autoSpaceDE/>
        <w:autoSpaceDN/>
        <w:rPr>
          <w:rFonts w:eastAsia="Times New Roman" w:cs="Times New Roman"/>
          <w:szCs w:val="24"/>
        </w:rPr>
      </w:pPr>
      <w:r w:rsidRPr="00AF7066">
        <w:rPr>
          <w:rFonts w:eastAsia="Times New Roman" w:cs="Times New Roman"/>
          <w:color w:val="000000"/>
          <w:szCs w:val="24"/>
        </w:rPr>
        <w:t>No payment or gift is provided under this p</w:t>
      </w:r>
      <w:r w:rsidRPr="00AF7066">
        <w:rPr>
          <w:rFonts w:eastAsia="Times New Roman" w:cs="Times New Roman"/>
          <w:szCs w:val="24"/>
        </w:rPr>
        <w:t>rogram</w:t>
      </w:r>
      <w:r w:rsidRPr="00AF7066">
        <w:rPr>
          <w:rFonts w:eastAsia="Times New Roman" w:cs="Times New Roman"/>
          <w:color w:val="000000"/>
          <w:szCs w:val="24"/>
        </w:rPr>
        <w:t>.</w:t>
      </w:r>
    </w:p>
    <w:p w:rsidR="00E058BC" w:rsidP="007D0D88" w14:paraId="1944BA5B" w14:textId="72C8E17A">
      <w:pPr>
        <w:widowControl/>
        <w:jc w:val="both"/>
        <w:rPr>
          <w:rFonts w:cs="Times New Roman"/>
          <w:szCs w:val="24"/>
        </w:rPr>
      </w:pPr>
    </w:p>
    <w:p w:rsidR="008E61C9" w:rsidRPr="00BD7237" w:rsidP="007D0D88" w14:paraId="280AA6F4" w14:textId="77777777">
      <w:pPr>
        <w:pStyle w:val="ListParagraph"/>
        <w:widowControl/>
        <w:numPr>
          <w:ilvl w:val="0"/>
          <w:numId w:val="7"/>
        </w:numPr>
        <w:tabs>
          <w:tab w:val="left" w:pos="360"/>
        </w:tabs>
        <w:spacing w:before="0"/>
        <w:ind w:left="0" w:firstLine="0"/>
        <w:rPr>
          <w:rFonts w:cs="Times New Roman"/>
          <w:b/>
          <w:szCs w:val="24"/>
        </w:rPr>
      </w:pPr>
      <w:r w:rsidRPr="00BD7237">
        <w:rPr>
          <w:rFonts w:cs="Times New Roman"/>
          <w:b/>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AF7066" w:rsidP="007D0D88" w14:paraId="36AD62DC" w14:textId="77777777">
      <w:pPr>
        <w:widowControl/>
        <w:pBdr>
          <w:top w:val="nil"/>
          <w:left w:val="nil"/>
          <w:bottom w:val="nil"/>
          <w:right w:val="nil"/>
          <w:between w:val="nil"/>
        </w:pBdr>
        <w:autoSpaceDE/>
        <w:autoSpaceDN/>
        <w:rPr>
          <w:rFonts w:eastAsia="Arial" w:cs="Times New Roman"/>
          <w:color w:val="000000"/>
          <w:szCs w:val="24"/>
          <w:lang w:val="en"/>
        </w:rPr>
      </w:pPr>
    </w:p>
    <w:p w:rsidR="007E2663" w:rsidP="007D0D88" w14:paraId="10A94349" w14:textId="41A332A8">
      <w:pPr>
        <w:widowControl/>
        <w:autoSpaceDE/>
        <w:autoSpaceDN/>
        <w:rPr>
          <w:rFonts w:ascii="Arial" w:eastAsia="Arial" w:hAnsi="Arial" w:cs="Arial"/>
          <w:color w:val="000000"/>
          <w:sz w:val="22"/>
          <w:lang w:val="en"/>
        </w:rPr>
      </w:pPr>
      <w:r w:rsidRPr="007E2663">
        <w:rPr>
          <w:rFonts w:eastAsia="Times New Roman" w:cs="Times New Roman"/>
          <w:szCs w:val="24"/>
        </w:rPr>
        <w:t xml:space="preserve">All information collections by NMFS Alaska Region are protected under confidentiality provisions of section 402(b) of the Magnuson-Stevens Act as amended in 2006 (16 U.S.C. 1801, </w:t>
      </w:r>
      <w:r w:rsidRPr="007E2663">
        <w:rPr>
          <w:rFonts w:eastAsia="Times New Roman" w:cs="Times New Roman"/>
          <w:i/>
          <w:szCs w:val="24"/>
        </w:rPr>
        <w:t>et seq</w:t>
      </w:r>
      <w:r w:rsidRPr="007E2663">
        <w:rPr>
          <w:rFonts w:eastAsia="Times New Roman" w:cs="Times New Roman"/>
          <w:szCs w:val="24"/>
        </w:rPr>
        <w:t xml:space="preserve">.) and </w:t>
      </w:r>
      <w:r w:rsidRPr="00AF7066" w:rsidR="00AF7066">
        <w:rPr>
          <w:rFonts w:eastAsia="Arial" w:cs="Times New Roman"/>
          <w:color w:val="000000"/>
          <w:szCs w:val="24"/>
          <w:lang w:val="en"/>
        </w:rPr>
        <w:t>under</w:t>
      </w:r>
      <w:hyperlink r:id="rId16" w:history="1">
        <w:r w:rsidR="00001EEE">
          <w:t xml:space="preserve"> </w:t>
        </w:r>
        <w:r w:rsidRPr="00965325" w:rsidR="00001EEE">
          <w:rPr>
            <w:color w:val="0000FF"/>
            <w:u w:val="single"/>
          </w:rPr>
          <w:t>NOAA Administrative Order 216-100</w:t>
        </w:r>
      </w:hyperlink>
      <w:r w:rsidRPr="00AF7066" w:rsidR="00AF7066">
        <w:rPr>
          <w:rFonts w:eastAsia="Arial" w:cs="Times New Roman"/>
          <w:color w:val="000000"/>
          <w:szCs w:val="24"/>
          <w:lang w:val="en"/>
        </w:rPr>
        <w:t>, which sets forth procedures to protect confidentiality of fishery statistics.</w:t>
      </w:r>
      <w:r w:rsidRPr="00AF7066" w:rsidR="00AF7066">
        <w:rPr>
          <w:rFonts w:ascii="Arial" w:eastAsia="Arial" w:hAnsi="Arial" w:cs="Arial"/>
          <w:color w:val="000000"/>
          <w:sz w:val="22"/>
          <w:lang w:val="en"/>
        </w:rPr>
        <w:t xml:space="preserve"> </w:t>
      </w:r>
    </w:p>
    <w:p w:rsidR="007E2663" w:rsidP="007D0D88" w14:paraId="577ECEC2" w14:textId="77777777">
      <w:pPr>
        <w:widowControl/>
        <w:autoSpaceDE/>
        <w:autoSpaceDN/>
        <w:rPr>
          <w:rFonts w:ascii="Arial" w:eastAsia="Arial" w:hAnsi="Arial" w:cs="Arial"/>
          <w:color w:val="000000"/>
          <w:sz w:val="22"/>
          <w:lang w:val="en"/>
        </w:rPr>
      </w:pPr>
    </w:p>
    <w:p w:rsidR="007E2663" w:rsidP="007D0D88" w14:paraId="2893760C" w14:textId="7943F7EF">
      <w:pPr>
        <w:widowControl/>
        <w:rPr>
          <w:rFonts w:eastAsia="Times New Roman" w:cs="Times New Roman"/>
          <w:color w:val="0000FF"/>
          <w:szCs w:val="24"/>
          <w:u w:val="single"/>
        </w:rPr>
      </w:pPr>
      <w:r w:rsidRPr="003F4458">
        <w:rPr>
          <w:rFonts w:eastAsia="Times New Roman" w:cs="Times New Roman"/>
          <w:szCs w:val="24"/>
        </w:rPr>
        <w:t>Disclosure of this information is permitted under the Privacy Act of 1974 (5 U.S.C. Section 552a), to be shared within NMFS offices, in order to coordinate monitoring and management of sustainability of fisheries and protected resources, as well as with the applicable State or Regional Marine Fisheries Commissions and</w:t>
      </w:r>
      <w:r>
        <w:rPr>
          <w:rFonts w:eastAsia="Times New Roman" w:cs="Times New Roman"/>
          <w:szCs w:val="24"/>
        </w:rPr>
        <w:t xml:space="preserve"> International Organizations.</w:t>
      </w:r>
      <w:r w:rsidR="004C1C66">
        <w:rPr>
          <w:rFonts w:eastAsia="Times New Roman" w:cs="Times New Roman"/>
          <w:szCs w:val="24"/>
        </w:rPr>
        <w:t xml:space="preserve"> </w:t>
      </w:r>
      <w:r w:rsidRPr="007E2663">
        <w:rPr>
          <w:rFonts w:eastAsia="Times New Roman" w:cs="Times New Roman"/>
          <w:szCs w:val="24"/>
        </w:rPr>
        <w:t>The System of Records Notice (SORN) that cover</w:t>
      </w:r>
      <w:r>
        <w:rPr>
          <w:rFonts w:eastAsia="Times New Roman" w:cs="Times New Roman"/>
          <w:szCs w:val="24"/>
        </w:rPr>
        <w:t>s</w:t>
      </w:r>
      <w:r w:rsidRPr="007E2663">
        <w:rPr>
          <w:rFonts w:eastAsia="Times New Roman" w:cs="Times New Roman"/>
          <w:szCs w:val="24"/>
        </w:rPr>
        <w:t xml:space="preserve"> this information collection is </w:t>
      </w:r>
      <w:hyperlink r:id="rId17" w:history="1">
        <w:r w:rsidRPr="007E2663">
          <w:rPr>
            <w:rFonts w:eastAsia="Times New Roman" w:cs="Times New Roman"/>
            <w:color w:val="0000FF"/>
            <w:szCs w:val="24"/>
            <w:u w:val="single"/>
          </w:rPr>
          <w:t>COMMERCE/NOAA-6, Fishermen's Statistical Data</w:t>
        </w:r>
      </w:hyperlink>
      <w:r w:rsidRPr="007E2663">
        <w:rPr>
          <w:rFonts w:eastAsia="Times New Roman" w:cs="Times New Roman"/>
          <w:color w:val="0000FF"/>
          <w:szCs w:val="24"/>
          <w:u w:val="single"/>
        </w:rPr>
        <w:t>.</w:t>
      </w:r>
    </w:p>
    <w:p w:rsidR="007E2663" w:rsidRPr="007E2663" w:rsidP="007D0D88" w14:paraId="41679B57" w14:textId="77777777">
      <w:pPr>
        <w:widowControl/>
        <w:rPr>
          <w:rFonts w:eastAsia="Batang" w:cs="Times New Roman"/>
          <w:szCs w:val="24"/>
        </w:rPr>
      </w:pPr>
    </w:p>
    <w:p w:rsidR="007E2663" w:rsidRPr="007E2663" w:rsidP="007D0D88" w14:paraId="3C2463D4" w14:textId="2FC7AD7D">
      <w:pPr>
        <w:widowControl/>
        <w:rPr>
          <w:rFonts w:eastAsia="Arial" w:cs="Times New Roman"/>
          <w:szCs w:val="24"/>
          <w:lang w:bidi="en-US"/>
        </w:rPr>
      </w:pPr>
      <w:r w:rsidRPr="007E2663">
        <w:rPr>
          <w:rFonts w:eastAsia="Arial" w:cs="Times New Roman"/>
          <w:szCs w:val="24"/>
          <w:lang w:bidi="en-US"/>
        </w:rPr>
        <w:t xml:space="preserve">The Privacy Impact Assessment that covers this information collection is </w:t>
      </w:r>
      <w:hyperlink r:id="rId18" w:history="1">
        <w:r w:rsidRPr="00755168" w:rsidR="00001EEE">
          <w:rPr>
            <w:rFonts w:eastAsia="Arial"/>
            <w:color w:val="0000FF"/>
            <w:u w:val="single"/>
            <w:lang w:bidi="en-US"/>
          </w:rPr>
          <w:t>NOAA NMFS Alaska Region Local Area Network (NOAA4700)</w:t>
        </w:r>
      </w:hyperlink>
      <w:r w:rsidRPr="007E2663">
        <w:rPr>
          <w:rFonts w:eastAsia="Arial" w:cs="Times New Roman"/>
          <w:szCs w:val="24"/>
          <w:lang w:bidi="en-US"/>
        </w:rPr>
        <w:t>.</w:t>
      </w:r>
    </w:p>
    <w:p w:rsidR="006368E0" w:rsidRPr="00BD7237" w:rsidP="007D0D88" w14:paraId="0997BB3D" w14:textId="77777777">
      <w:pPr>
        <w:pStyle w:val="BodyText"/>
        <w:widowControl/>
        <w:spacing w:before="0"/>
        <w:ind w:left="0"/>
        <w:rPr>
          <w:rFonts w:cs="Times New Roman"/>
        </w:rPr>
      </w:pPr>
    </w:p>
    <w:p w:rsidR="008E61C9" w:rsidRPr="00BD7237" w:rsidP="007D0D88" w14:paraId="77F2C147" w14:textId="77777777">
      <w:pPr>
        <w:pStyle w:val="ListParagraph"/>
        <w:widowControl/>
        <w:numPr>
          <w:ilvl w:val="0"/>
          <w:numId w:val="7"/>
        </w:numPr>
        <w:tabs>
          <w:tab w:val="left" w:pos="360"/>
        </w:tabs>
        <w:spacing w:before="0"/>
        <w:ind w:left="0" w:firstLine="0"/>
        <w:rPr>
          <w:rFonts w:cs="Times New Roman"/>
          <w:b/>
          <w:szCs w:val="24"/>
        </w:rPr>
      </w:pPr>
      <w:r w:rsidRPr="00BD7237">
        <w:rPr>
          <w:rFonts w:cs="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E61C9" w:rsidP="007D0D88" w14:paraId="36EDA9FE" w14:textId="6DF0385F">
      <w:pPr>
        <w:widowControl/>
        <w:tabs>
          <w:tab w:val="left" w:pos="360"/>
        </w:tabs>
        <w:rPr>
          <w:rFonts w:cs="Times New Roman"/>
          <w:b/>
          <w:szCs w:val="24"/>
        </w:rPr>
      </w:pPr>
    </w:p>
    <w:p w:rsidR="00DE43EA" w:rsidP="007D0D88" w14:paraId="7AC02973" w14:textId="3787B4D0">
      <w:pPr>
        <w:widowControl/>
        <w:pBdr>
          <w:top w:val="nil"/>
          <w:left w:val="nil"/>
          <w:bottom w:val="nil"/>
          <w:right w:val="nil"/>
          <w:between w:val="nil"/>
        </w:pBdr>
        <w:autoSpaceDE/>
        <w:autoSpaceDN/>
        <w:rPr>
          <w:rFonts w:eastAsia="Arial" w:cs="Times New Roman"/>
          <w:color w:val="000000"/>
          <w:szCs w:val="24"/>
          <w:lang w:val="en"/>
        </w:rPr>
      </w:pPr>
      <w:r w:rsidRPr="00DE43EA">
        <w:rPr>
          <w:rFonts w:eastAsia="Arial" w:cs="Times New Roman"/>
          <w:color w:val="000000"/>
          <w:szCs w:val="24"/>
          <w:lang w:val="en"/>
        </w:rPr>
        <w:t>This information collection does not involve information of a sensitive nature.</w:t>
      </w:r>
    </w:p>
    <w:p w:rsidR="00A87978" w:rsidP="007D0D88" w14:paraId="6C3062CE" w14:textId="7889C516">
      <w:pPr>
        <w:widowControl/>
        <w:pBdr>
          <w:top w:val="nil"/>
          <w:left w:val="nil"/>
          <w:bottom w:val="nil"/>
          <w:right w:val="nil"/>
          <w:between w:val="nil"/>
        </w:pBdr>
        <w:autoSpaceDE/>
        <w:autoSpaceDN/>
        <w:rPr>
          <w:rFonts w:eastAsia="Arial" w:cs="Times New Roman"/>
          <w:color w:val="000000"/>
          <w:szCs w:val="24"/>
          <w:lang w:val="en"/>
        </w:rPr>
      </w:pPr>
    </w:p>
    <w:p w:rsidR="008E61C9" w:rsidRPr="00BD7237" w:rsidP="002F49F4" w14:paraId="3593319A" w14:textId="5AFD72A8">
      <w:pPr>
        <w:pStyle w:val="ListParagraph"/>
        <w:numPr>
          <w:ilvl w:val="0"/>
          <w:numId w:val="7"/>
        </w:numPr>
        <w:tabs>
          <w:tab w:val="left" w:pos="360"/>
        </w:tabs>
        <w:spacing w:before="0"/>
        <w:ind w:left="0" w:firstLine="0"/>
        <w:rPr>
          <w:rFonts w:cs="Times New Roman"/>
          <w:b/>
          <w:szCs w:val="24"/>
        </w:rPr>
      </w:pPr>
      <w:r w:rsidRPr="00BD7237">
        <w:rPr>
          <w:rFonts w:cs="Times New Roman"/>
          <w:b/>
          <w:szCs w:val="24"/>
        </w:rPr>
        <w:t>Provide estimates of the hour burden of the collection of information.</w:t>
      </w:r>
    </w:p>
    <w:p w:rsidR="00D8671F" w:rsidP="00EC0FD5" w14:paraId="6F8BD02E" w14:textId="77777777">
      <w:pPr>
        <w:rPr>
          <w:rFonts w:cs="Times New Roman"/>
          <w:szCs w:val="24"/>
        </w:rPr>
      </w:pPr>
    </w:p>
    <w:p w:rsidR="00F61189" w:rsidP="00EC0FD5" w14:paraId="505A16CC" w14:textId="0668B82E">
      <w:pPr>
        <w:rPr>
          <w:rFonts w:cs="Times New Roman"/>
          <w:szCs w:val="24"/>
        </w:rPr>
      </w:pPr>
      <w:r>
        <w:rPr>
          <w:rFonts w:cs="Times New Roman"/>
          <w:szCs w:val="24"/>
        </w:rPr>
        <w:t xml:space="preserve">The </w:t>
      </w:r>
      <w:r w:rsidRPr="00F61189">
        <w:rPr>
          <w:rFonts w:cs="Times New Roman"/>
          <w:szCs w:val="24"/>
        </w:rPr>
        <w:t xml:space="preserve">rule (RIN 0648-BL08) adds </w:t>
      </w:r>
      <w:r>
        <w:rPr>
          <w:rFonts w:cs="Times New Roman"/>
          <w:szCs w:val="24"/>
        </w:rPr>
        <w:t xml:space="preserve">requirements for catcher vessels in the </w:t>
      </w:r>
      <w:r w:rsidRPr="00F61189">
        <w:rPr>
          <w:rFonts w:cs="Times New Roman"/>
          <w:szCs w:val="24"/>
        </w:rPr>
        <w:t xml:space="preserve">PCTC Program </w:t>
      </w:r>
      <w:r>
        <w:rPr>
          <w:rFonts w:cs="Times New Roman"/>
          <w:szCs w:val="24"/>
        </w:rPr>
        <w:t xml:space="preserve">fishery to maintain a trawl gear DFL and for </w:t>
      </w:r>
      <w:r w:rsidRPr="00F61189">
        <w:rPr>
          <w:rFonts w:cs="Times New Roman"/>
          <w:szCs w:val="24"/>
        </w:rPr>
        <w:t xml:space="preserve">operators of catcher/processors and managers of shoreside processors authorized as processors in </w:t>
      </w:r>
      <w:r>
        <w:rPr>
          <w:rFonts w:cs="Times New Roman"/>
          <w:szCs w:val="24"/>
        </w:rPr>
        <w:t xml:space="preserve">the PCTC Program to submit a product transfer report. As all catcher vessels greater than or equal to 60 </w:t>
      </w:r>
      <w:r>
        <w:rPr>
          <w:rFonts w:cs="Times New Roman"/>
          <w:szCs w:val="24"/>
        </w:rPr>
        <w:t>ft</w:t>
      </w:r>
      <w:r>
        <w:rPr>
          <w:rFonts w:cs="Times New Roman"/>
          <w:szCs w:val="24"/>
        </w:rPr>
        <w:t xml:space="preserve"> LOA already submit logbooks, this revision adds </w:t>
      </w:r>
      <w:r w:rsidR="008349AF">
        <w:rPr>
          <w:rFonts w:cs="Times New Roman"/>
          <w:szCs w:val="24"/>
        </w:rPr>
        <w:t xml:space="preserve">only </w:t>
      </w:r>
      <w:r>
        <w:rPr>
          <w:rFonts w:cs="Times New Roman"/>
          <w:szCs w:val="24"/>
        </w:rPr>
        <w:t xml:space="preserve">the catcher vessels less than 60 </w:t>
      </w:r>
      <w:r>
        <w:rPr>
          <w:rFonts w:cs="Times New Roman"/>
          <w:szCs w:val="24"/>
        </w:rPr>
        <w:t>ft</w:t>
      </w:r>
      <w:r>
        <w:rPr>
          <w:rFonts w:cs="Times New Roman"/>
          <w:szCs w:val="24"/>
        </w:rPr>
        <w:t xml:space="preserve"> LOA </w:t>
      </w:r>
      <w:r w:rsidR="00DA5989">
        <w:rPr>
          <w:rFonts w:cs="Times New Roman"/>
          <w:szCs w:val="24"/>
        </w:rPr>
        <w:t>as ne</w:t>
      </w:r>
      <w:r w:rsidR="002D3660">
        <w:rPr>
          <w:rFonts w:cs="Times New Roman"/>
          <w:szCs w:val="24"/>
        </w:rPr>
        <w:t>w respondents to the catcher vessel trawl gear DFL</w:t>
      </w:r>
      <w:r w:rsidR="007D0D88">
        <w:rPr>
          <w:rFonts w:cs="Times New Roman"/>
          <w:szCs w:val="24"/>
        </w:rPr>
        <w:t xml:space="preserve">, </w:t>
      </w:r>
      <w:r w:rsidR="008C355F">
        <w:rPr>
          <w:rFonts w:cs="Times New Roman"/>
          <w:szCs w:val="24"/>
        </w:rPr>
        <w:t>which increases the respondents from 102 to 109.</w:t>
      </w:r>
      <w:r w:rsidR="002D3660">
        <w:rPr>
          <w:rFonts w:cs="Times New Roman"/>
          <w:szCs w:val="24"/>
        </w:rPr>
        <w:t xml:space="preserve"> A</w:t>
      </w:r>
      <w:r w:rsidR="00DA5989">
        <w:rPr>
          <w:rFonts w:cs="Times New Roman"/>
          <w:szCs w:val="24"/>
        </w:rPr>
        <w:t xml:space="preserve">s </w:t>
      </w:r>
      <w:r w:rsidR="002D3660">
        <w:rPr>
          <w:rFonts w:cs="Times New Roman"/>
          <w:szCs w:val="24"/>
        </w:rPr>
        <w:t xml:space="preserve">these </w:t>
      </w:r>
      <w:r w:rsidR="008C355F">
        <w:rPr>
          <w:rFonts w:cs="Times New Roman"/>
          <w:szCs w:val="24"/>
        </w:rPr>
        <w:t xml:space="preserve">7 </w:t>
      </w:r>
      <w:r w:rsidR="007D0D88">
        <w:rPr>
          <w:rFonts w:cs="Times New Roman"/>
          <w:szCs w:val="24"/>
        </w:rPr>
        <w:t xml:space="preserve">catcher </w:t>
      </w:r>
      <w:r w:rsidR="00DA5989">
        <w:rPr>
          <w:rFonts w:cs="Times New Roman"/>
          <w:szCs w:val="24"/>
        </w:rPr>
        <w:t xml:space="preserve">vessels </w:t>
      </w:r>
      <w:r w:rsidR="008349AF">
        <w:rPr>
          <w:rFonts w:cs="Times New Roman"/>
          <w:szCs w:val="24"/>
        </w:rPr>
        <w:t>may</w:t>
      </w:r>
      <w:r w:rsidR="00DA5989">
        <w:rPr>
          <w:rFonts w:cs="Times New Roman"/>
          <w:szCs w:val="24"/>
        </w:rPr>
        <w:t xml:space="preserve"> use the electronic logbook </w:t>
      </w:r>
      <w:r w:rsidR="00234674">
        <w:rPr>
          <w:rFonts w:cs="Times New Roman"/>
          <w:szCs w:val="24"/>
        </w:rPr>
        <w:t xml:space="preserve">approved under OMB Control Number 0648-0515 </w:t>
      </w:r>
      <w:r w:rsidR="00DA5989">
        <w:rPr>
          <w:rFonts w:cs="Times New Roman"/>
          <w:szCs w:val="24"/>
        </w:rPr>
        <w:t xml:space="preserve">instead of this paper logbook, </w:t>
      </w:r>
      <w:r w:rsidR="002D3660">
        <w:rPr>
          <w:rFonts w:cs="Times New Roman"/>
          <w:szCs w:val="24"/>
        </w:rPr>
        <w:t xml:space="preserve">they are also being added to </w:t>
      </w:r>
      <w:r w:rsidR="00234674">
        <w:rPr>
          <w:rFonts w:cs="Times New Roman"/>
          <w:szCs w:val="24"/>
        </w:rPr>
        <w:t xml:space="preserve">OMB Control Number 0648-0515. Future </w:t>
      </w:r>
      <w:r w:rsidR="008349AF">
        <w:rPr>
          <w:rFonts w:cs="Times New Roman"/>
          <w:szCs w:val="24"/>
        </w:rPr>
        <w:t>supporting statements for these collection</w:t>
      </w:r>
      <w:r w:rsidR="00197D6F">
        <w:rPr>
          <w:rFonts w:cs="Times New Roman"/>
          <w:szCs w:val="24"/>
        </w:rPr>
        <w:t>s</w:t>
      </w:r>
      <w:r w:rsidR="00234674">
        <w:rPr>
          <w:rFonts w:cs="Times New Roman"/>
          <w:szCs w:val="24"/>
        </w:rPr>
        <w:t xml:space="preserve"> will reflect the actual number of these vessels</w:t>
      </w:r>
      <w:r w:rsidR="007D0D88">
        <w:rPr>
          <w:rFonts w:cs="Times New Roman"/>
          <w:szCs w:val="24"/>
        </w:rPr>
        <w:t xml:space="preserve"> that choose to use each </w:t>
      </w:r>
      <w:r w:rsidR="00152BC3">
        <w:rPr>
          <w:rFonts w:cs="Times New Roman"/>
          <w:szCs w:val="24"/>
        </w:rPr>
        <w:t>type of logbook</w:t>
      </w:r>
      <w:r w:rsidR="00234674">
        <w:rPr>
          <w:rFonts w:cs="Times New Roman"/>
          <w:szCs w:val="24"/>
        </w:rPr>
        <w:t xml:space="preserve"> </w:t>
      </w:r>
      <w:r w:rsidR="00DE7E0B">
        <w:rPr>
          <w:rFonts w:cs="Times New Roman"/>
          <w:szCs w:val="24"/>
        </w:rPr>
        <w:t xml:space="preserve">after </w:t>
      </w:r>
      <w:r w:rsidR="00234674">
        <w:rPr>
          <w:rFonts w:cs="Times New Roman"/>
          <w:szCs w:val="24"/>
        </w:rPr>
        <w:t xml:space="preserve">this rule is implemented. </w:t>
      </w:r>
      <w:r w:rsidRPr="00F61189">
        <w:rPr>
          <w:rFonts w:cs="Times New Roman"/>
          <w:szCs w:val="24"/>
        </w:rPr>
        <w:t xml:space="preserve">The requirement for </w:t>
      </w:r>
      <w:r w:rsidR="00DA5989">
        <w:rPr>
          <w:rFonts w:cs="Times New Roman"/>
          <w:szCs w:val="24"/>
        </w:rPr>
        <w:t xml:space="preserve">authorized processors in the </w:t>
      </w:r>
      <w:r w:rsidRPr="00F61189">
        <w:rPr>
          <w:rFonts w:cs="Times New Roman"/>
          <w:szCs w:val="24"/>
        </w:rPr>
        <w:t xml:space="preserve">PCTC Program to submit a </w:t>
      </w:r>
      <w:r w:rsidR="00DA5989">
        <w:rPr>
          <w:rFonts w:cs="Times New Roman"/>
          <w:szCs w:val="24"/>
        </w:rPr>
        <w:t>product transfer r</w:t>
      </w:r>
      <w:r w:rsidRPr="00F61189">
        <w:rPr>
          <w:rFonts w:cs="Times New Roman"/>
          <w:szCs w:val="24"/>
        </w:rPr>
        <w:t>eport does not change the respondents, responses, or burden because all the processors expected to be part of this pro</w:t>
      </w:r>
      <w:r w:rsidR="008349AF">
        <w:rPr>
          <w:rFonts w:cs="Times New Roman"/>
          <w:szCs w:val="24"/>
        </w:rPr>
        <w:t>gram already submit this report</w:t>
      </w:r>
      <w:r w:rsidR="007A2221">
        <w:rPr>
          <w:rFonts w:cs="Times New Roman"/>
          <w:szCs w:val="24"/>
        </w:rPr>
        <w:t>.</w:t>
      </w:r>
    </w:p>
    <w:p w:rsidR="00F61189" w:rsidP="00EC0FD5" w14:paraId="794E4ECC" w14:textId="77777777">
      <w:pPr>
        <w:rPr>
          <w:rFonts w:cs="Times New Roman"/>
          <w:szCs w:val="24"/>
        </w:rPr>
      </w:pPr>
    </w:p>
    <w:p w:rsidR="004F6F9D" w:rsidP="004F6F9D" w14:paraId="4514DA90" w14:textId="72C8DC96">
      <w:pPr>
        <w:pBdr>
          <w:top w:val="nil"/>
          <w:left w:val="nil"/>
          <w:bottom w:val="nil"/>
          <w:right w:val="nil"/>
          <w:between w:val="nil"/>
        </w:pBdr>
        <w:tabs>
          <w:tab w:val="left" w:pos="360"/>
        </w:tabs>
        <w:autoSpaceDE/>
        <w:autoSpaceDN/>
        <w:rPr>
          <w:rFonts w:eastAsia="Times New Roman" w:cs="Times New Roman"/>
          <w:szCs w:val="24"/>
        </w:rPr>
      </w:pPr>
      <w:r w:rsidRPr="004F6F9D">
        <w:rPr>
          <w:rFonts w:eastAsia="Times New Roman" w:cs="Times New Roman"/>
          <w:szCs w:val="24"/>
        </w:rPr>
        <w:t>The</w:t>
      </w:r>
      <w:r>
        <w:rPr>
          <w:rFonts w:eastAsia="Times New Roman" w:cs="Times New Roman"/>
          <w:szCs w:val="24"/>
        </w:rPr>
        <w:t xml:space="preserve"> hourly</w:t>
      </w:r>
      <w:r w:rsidRPr="004F6F9D">
        <w:rPr>
          <w:rFonts w:eastAsia="Times New Roman" w:cs="Times New Roman"/>
          <w:szCs w:val="24"/>
        </w:rPr>
        <w:t xml:space="preserve"> </w:t>
      </w:r>
      <w:r w:rsidR="00AD5BF6">
        <w:rPr>
          <w:rFonts w:eastAsia="Times New Roman" w:cs="Times New Roman"/>
          <w:szCs w:val="24"/>
        </w:rPr>
        <w:t>wage rate</w:t>
      </w:r>
      <w:r w:rsidRPr="004F6F9D">
        <w:rPr>
          <w:rFonts w:eastAsia="Times New Roman" w:cs="Times New Roman"/>
          <w:szCs w:val="24"/>
        </w:rPr>
        <w:t xml:space="preserve"> </w:t>
      </w:r>
      <w:r w:rsidR="00AD5BF6">
        <w:rPr>
          <w:rFonts w:eastAsia="Times New Roman" w:cs="Times New Roman"/>
          <w:szCs w:val="24"/>
        </w:rPr>
        <w:t>has</w:t>
      </w:r>
      <w:r w:rsidRPr="004F6F9D">
        <w:rPr>
          <w:rFonts w:eastAsia="Times New Roman" w:cs="Times New Roman"/>
          <w:szCs w:val="24"/>
        </w:rPr>
        <w:t xml:space="preserve"> been updated to use the most current rate available (May </w:t>
      </w:r>
      <w:r w:rsidRPr="004F6F9D" w:rsidR="000279BB">
        <w:rPr>
          <w:rFonts w:eastAsia="Times New Roman" w:cs="Times New Roman"/>
          <w:szCs w:val="24"/>
        </w:rPr>
        <w:t>202</w:t>
      </w:r>
      <w:r w:rsidR="000279BB">
        <w:rPr>
          <w:rFonts w:eastAsia="Times New Roman" w:cs="Times New Roman"/>
          <w:szCs w:val="24"/>
        </w:rPr>
        <w:t>2</w:t>
      </w:r>
      <w:r w:rsidRPr="004F6F9D">
        <w:rPr>
          <w:rFonts w:eastAsia="Times New Roman" w:cs="Times New Roman"/>
          <w:szCs w:val="24"/>
        </w:rPr>
        <w:t>)</w:t>
      </w:r>
      <w:r w:rsidR="00AD5BF6">
        <w:rPr>
          <w:rFonts w:eastAsia="Times New Roman" w:cs="Times New Roman"/>
          <w:szCs w:val="24"/>
        </w:rPr>
        <w:t xml:space="preserve"> from the</w:t>
      </w:r>
      <w:r w:rsidRPr="004F6F9D">
        <w:rPr>
          <w:rFonts w:eastAsia="Times New Roman" w:cs="Times New Roman"/>
          <w:szCs w:val="24"/>
        </w:rPr>
        <w:t xml:space="preserve"> </w:t>
      </w:r>
      <w:r w:rsidRPr="007A2221" w:rsidR="00AD5BF6">
        <w:rPr>
          <w:rFonts w:eastAsia="Times New Roman" w:cs="Times New Roman"/>
          <w:szCs w:val="24"/>
        </w:rPr>
        <w:t>U. S. Bureau of Labor Statistics (BLS)</w:t>
      </w:r>
      <w:r w:rsidR="00AD5BF6">
        <w:rPr>
          <w:rFonts w:eastAsia="Times New Roman" w:cs="Times New Roman"/>
          <w:szCs w:val="24"/>
        </w:rPr>
        <w:t xml:space="preserve"> </w:t>
      </w:r>
      <w:r w:rsidRPr="004F6F9D">
        <w:rPr>
          <w:rFonts w:eastAsia="Times New Roman" w:cs="Times New Roman"/>
          <w:szCs w:val="24"/>
        </w:rPr>
        <w:t>and to improve consistency in the rates used for the same respondent types in NMFS AKR information collections. The wage rate estimate of $</w:t>
      </w:r>
      <w:r w:rsidRPr="00E97FD8" w:rsidR="00E97FD8">
        <w:rPr>
          <w:rFonts w:eastAsia="Times New Roman" w:cs="Times New Roman"/>
          <w:szCs w:val="24"/>
        </w:rPr>
        <w:t>22.52</w:t>
      </w:r>
      <w:r w:rsidRPr="004F6F9D">
        <w:rPr>
          <w:rFonts w:eastAsia="Times New Roman" w:cs="Times New Roman"/>
          <w:szCs w:val="24"/>
        </w:rPr>
        <w:t xml:space="preserve"> is the </w:t>
      </w:r>
      <w:r w:rsidR="00AD5BF6">
        <w:rPr>
          <w:rFonts w:eastAsia="Times New Roman" w:cs="Times New Roman"/>
          <w:szCs w:val="24"/>
        </w:rPr>
        <w:t xml:space="preserve">Alaska </w:t>
      </w:r>
      <w:r w:rsidRPr="004F6F9D">
        <w:rPr>
          <w:rFonts w:eastAsia="Times New Roman" w:cs="Times New Roman"/>
          <w:szCs w:val="24"/>
        </w:rPr>
        <w:t xml:space="preserve">mean hourly wage for Occupation Code 45-0000 (Farming, Fishing, and Forestry </w:t>
      </w:r>
      <w:r w:rsidRPr="00AD5BF6">
        <w:rPr>
          <w:rFonts w:eastAsia="Times New Roman" w:cs="Times New Roman"/>
          <w:szCs w:val="24"/>
        </w:rPr>
        <w:t xml:space="preserve">Occupations; </w:t>
      </w:r>
      <w:hyperlink r:id="rId19" w:history="1">
        <w:r w:rsidR="00D35467">
          <w:rPr>
            <w:rFonts w:eastAsia="Times New Roman" w:cs="Times New Roman"/>
            <w:color w:val="0000FF" w:themeColor="hyperlink"/>
            <w:szCs w:val="24"/>
            <w:u w:val="single"/>
          </w:rPr>
          <w:t>https://www.bls.gov/oes/current/oes_ak.htm</w:t>
        </w:r>
      </w:hyperlink>
      <w:r w:rsidRPr="00AD5BF6">
        <w:rPr>
          <w:rFonts w:eastAsia="Times New Roman" w:cs="Times New Roman"/>
          <w:szCs w:val="24"/>
        </w:rPr>
        <w:t xml:space="preserve">). </w:t>
      </w:r>
      <w:r w:rsidRPr="00AD5BF6">
        <w:rPr>
          <w:rFonts w:eastAsia="Times New Roman" w:cs="Times New Roman"/>
          <w:color w:val="000000"/>
          <w:szCs w:val="24"/>
        </w:rPr>
        <w:t>Burden and wage rate estimates are updated and revised when new rates are available</w:t>
      </w:r>
      <w:r w:rsidRPr="004F6F9D">
        <w:rPr>
          <w:rFonts w:eastAsia="Times New Roman" w:cs="Times New Roman"/>
          <w:color w:val="000000"/>
          <w:szCs w:val="24"/>
        </w:rPr>
        <w:t xml:space="preserve"> and when public comment supports doing so.</w:t>
      </w:r>
      <w:r w:rsidRPr="004F6F9D">
        <w:rPr>
          <w:rFonts w:eastAsia="Times New Roman" w:asciiTheme="minorHAnsi" w:hAnsiTheme="minorHAnsi" w:cstheme="minorHAnsi"/>
          <w:sz w:val="20"/>
          <w:szCs w:val="20"/>
        </w:rPr>
        <w:t xml:space="preserve"> </w:t>
      </w:r>
      <w:r w:rsidRPr="00310B72" w:rsidR="00310B72">
        <w:rPr>
          <w:rFonts w:eastAsia="Times New Roman" w:cs="Times New Roman"/>
          <w:szCs w:val="24"/>
        </w:rPr>
        <w:t>Slight differences in the total annual burden hours and total annual wage burden costs may occur due to rounding.</w:t>
      </w:r>
    </w:p>
    <w:p w:rsidR="00A87978" w:rsidP="004F6F9D" w14:paraId="514572C4" w14:textId="77777777">
      <w:pPr>
        <w:pBdr>
          <w:top w:val="nil"/>
          <w:left w:val="nil"/>
          <w:bottom w:val="nil"/>
          <w:right w:val="nil"/>
          <w:between w:val="nil"/>
        </w:pBdr>
        <w:tabs>
          <w:tab w:val="left" w:pos="360"/>
        </w:tabs>
        <w:autoSpaceDE/>
        <w:autoSpaceDN/>
        <w:rPr>
          <w:rFonts w:eastAsia="Times New Roman" w:cs="Times New Roman"/>
          <w:color w:val="000000"/>
          <w:szCs w:val="24"/>
        </w:rPr>
        <w:sectPr w:rsidSect="00A87978">
          <w:footerReference w:type="default" r:id="rId20"/>
          <w:pgSz w:w="12240" w:h="15840"/>
          <w:pgMar w:top="1080" w:right="1440" w:bottom="1080" w:left="1080" w:header="0" w:footer="1008" w:gutter="0"/>
          <w:cols w:space="720"/>
          <w:docGrid w:linePitch="326"/>
        </w:sectPr>
      </w:pPr>
    </w:p>
    <w:p w:rsidR="00A87978" w:rsidRPr="004F6F9D" w:rsidP="004F6F9D" w14:paraId="05368F9F" w14:textId="37870130">
      <w:pPr>
        <w:pBdr>
          <w:top w:val="nil"/>
          <w:left w:val="nil"/>
          <w:bottom w:val="nil"/>
          <w:right w:val="nil"/>
          <w:between w:val="nil"/>
        </w:pBdr>
        <w:tabs>
          <w:tab w:val="left" w:pos="360"/>
        </w:tabs>
        <w:autoSpaceDE/>
        <w:autoSpaceDN/>
        <w:rPr>
          <w:rFonts w:eastAsia="Times New Roman" w:cs="Times New Roman"/>
          <w:color w:val="000000"/>
          <w:szCs w:val="24"/>
        </w:rPr>
      </w:pPr>
    </w:p>
    <w:p w:rsidR="004F6F9D" w:rsidP="00EC0FD5" w14:paraId="105CCE17" w14:textId="2AA85534">
      <w:pPr>
        <w:rPr>
          <w:rFonts w:cs="Times New Roman"/>
          <w:szCs w:val="24"/>
        </w:rPr>
      </w:pPr>
    </w:p>
    <w:tbl>
      <w:tblPr>
        <w:tblW w:w="13689" w:type="dxa"/>
        <w:jc w:val="center"/>
        <w:tblLayout w:type="fixed"/>
        <w:tblLook w:val="04A0"/>
      </w:tblPr>
      <w:tblGrid>
        <w:gridCol w:w="1582"/>
        <w:gridCol w:w="1112"/>
        <w:gridCol w:w="2382"/>
        <w:gridCol w:w="1180"/>
        <w:gridCol w:w="1090"/>
        <w:gridCol w:w="1271"/>
        <w:gridCol w:w="1100"/>
        <w:gridCol w:w="1258"/>
        <w:gridCol w:w="1420"/>
        <w:gridCol w:w="1294"/>
      </w:tblGrid>
      <w:tr w14:paraId="2357FB5F" w14:textId="77777777" w:rsidTr="00A87978">
        <w:tblPrEx>
          <w:tblW w:w="13689" w:type="dxa"/>
          <w:jc w:val="center"/>
          <w:tblLayout w:type="fixed"/>
          <w:tblLook w:val="04A0"/>
        </w:tblPrEx>
        <w:trPr>
          <w:trHeight w:val="907"/>
          <w:jc w:val="center"/>
        </w:trPr>
        <w:tc>
          <w:tcPr>
            <w:tcW w:w="1582" w:type="dxa"/>
            <w:tcBorders>
              <w:top w:val="single" w:sz="8" w:space="0" w:color="auto"/>
              <w:left w:val="single" w:sz="8" w:space="0" w:color="auto"/>
              <w:bottom w:val="single" w:sz="12" w:space="0" w:color="auto"/>
              <w:right w:val="single" w:sz="8" w:space="0" w:color="000000"/>
            </w:tcBorders>
            <w:shd w:val="clear" w:color="000000" w:fill="BDD7EE"/>
            <w:vAlign w:val="center"/>
            <w:hideMark/>
          </w:tcPr>
          <w:p w:rsidR="000D64FF" w:rsidRPr="00D64DF9" w:rsidP="006A4C3A" w14:paraId="4ED26194" w14:textId="77777777">
            <w:pPr>
              <w:keepNext/>
              <w:keepLines/>
              <w:widowControl/>
              <w:autoSpaceDE/>
              <w:autoSpaceDN/>
              <w:jc w:val="center"/>
              <w:rPr>
                <w:rFonts w:ascii="Calibri" w:eastAsia="Times New Roman" w:hAnsi="Calibri" w:cs="Calibri"/>
                <w:b/>
                <w:bCs/>
                <w:color w:val="000000"/>
                <w:sz w:val="16"/>
                <w:szCs w:val="16"/>
              </w:rPr>
            </w:pPr>
            <w:r w:rsidRPr="00D64DF9">
              <w:rPr>
                <w:rFonts w:ascii="Calibri" w:eastAsia="Times New Roman" w:hAnsi="Calibri" w:cs="Calibri"/>
                <w:b/>
                <w:bCs/>
                <w:color w:val="000000"/>
                <w:sz w:val="16"/>
                <w:szCs w:val="16"/>
              </w:rPr>
              <w:t>Information Collection</w:t>
            </w:r>
          </w:p>
        </w:tc>
        <w:tc>
          <w:tcPr>
            <w:tcW w:w="1112" w:type="dxa"/>
            <w:tcBorders>
              <w:top w:val="single" w:sz="8" w:space="0" w:color="auto"/>
              <w:left w:val="nil"/>
              <w:bottom w:val="single" w:sz="12" w:space="0" w:color="auto"/>
              <w:right w:val="single" w:sz="4" w:space="0" w:color="auto"/>
            </w:tcBorders>
            <w:shd w:val="clear" w:color="000000" w:fill="BDD7EE"/>
            <w:vAlign w:val="center"/>
          </w:tcPr>
          <w:p w:rsidR="000D64FF" w:rsidRPr="00D64DF9" w:rsidP="006A4C3A" w14:paraId="66D98EC8" w14:textId="222C69E5">
            <w:pPr>
              <w:keepNext/>
              <w:keepLines/>
              <w:widowControl/>
              <w:autoSpaceDE/>
              <w:autoSpaceDN/>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Form Name</w:t>
            </w:r>
          </w:p>
        </w:tc>
        <w:tc>
          <w:tcPr>
            <w:tcW w:w="2382" w:type="dxa"/>
            <w:tcBorders>
              <w:top w:val="single" w:sz="8" w:space="0" w:color="auto"/>
              <w:left w:val="single" w:sz="4" w:space="0" w:color="auto"/>
              <w:bottom w:val="single" w:sz="12" w:space="0" w:color="auto"/>
              <w:right w:val="single" w:sz="8" w:space="0" w:color="000000"/>
            </w:tcBorders>
            <w:shd w:val="clear" w:color="000000" w:fill="BDD7EE"/>
            <w:vAlign w:val="center"/>
            <w:hideMark/>
          </w:tcPr>
          <w:p w:rsidR="000D64FF" w:rsidRPr="00D64DF9" w:rsidP="006A4C3A" w14:paraId="77F63850" w14:textId="4E77D956">
            <w:pPr>
              <w:keepNext/>
              <w:keepLines/>
              <w:widowControl/>
              <w:autoSpaceDE/>
              <w:autoSpaceDN/>
              <w:jc w:val="center"/>
              <w:rPr>
                <w:rFonts w:ascii="Calibri" w:eastAsia="Times New Roman" w:hAnsi="Calibri" w:cs="Calibri"/>
                <w:b/>
                <w:bCs/>
                <w:color w:val="000000"/>
                <w:sz w:val="16"/>
                <w:szCs w:val="16"/>
              </w:rPr>
            </w:pPr>
            <w:r w:rsidRPr="00D64DF9">
              <w:rPr>
                <w:rFonts w:ascii="Calibri" w:eastAsia="Times New Roman" w:hAnsi="Calibri" w:cs="Calibri"/>
                <w:b/>
                <w:bCs/>
                <w:color w:val="000000"/>
                <w:sz w:val="16"/>
                <w:szCs w:val="16"/>
              </w:rPr>
              <w:t>Type of Respondent (e.g., Occupational Title)</w:t>
            </w:r>
          </w:p>
        </w:tc>
        <w:tc>
          <w:tcPr>
            <w:tcW w:w="1180" w:type="dxa"/>
            <w:tcBorders>
              <w:top w:val="single" w:sz="8" w:space="0" w:color="auto"/>
              <w:left w:val="nil"/>
              <w:bottom w:val="single" w:sz="12" w:space="0" w:color="auto"/>
              <w:right w:val="single" w:sz="8" w:space="0" w:color="000000"/>
            </w:tcBorders>
            <w:shd w:val="clear" w:color="000000" w:fill="BDD7EE"/>
            <w:vAlign w:val="center"/>
            <w:hideMark/>
          </w:tcPr>
          <w:p w:rsidR="001071C9" w:rsidP="006A4C3A" w14:paraId="75D9E57A" w14:textId="77777777">
            <w:pPr>
              <w:keepNext/>
              <w:keepLines/>
              <w:widowControl/>
              <w:autoSpaceDE/>
              <w:autoSpaceDN/>
              <w:jc w:val="center"/>
              <w:rPr>
                <w:rFonts w:ascii="Calibri" w:eastAsia="Times New Roman" w:hAnsi="Calibri" w:cs="Calibri"/>
                <w:b/>
                <w:bCs/>
                <w:color w:val="000000"/>
                <w:sz w:val="16"/>
                <w:szCs w:val="16"/>
              </w:rPr>
            </w:pPr>
            <w:r w:rsidRPr="00D64DF9">
              <w:rPr>
                <w:rFonts w:ascii="Calibri" w:eastAsia="Times New Roman" w:hAnsi="Calibri" w:cs="Calibri"/>
                <w:b/>
                <w:bCs/>
                <w:color w:val="000000"/>
                <w:sz w:val="16"/>
                <w:szCs w:val="16"/>
              </w:rPr>
              <w:t># of Respondents/</w:t>
            </w:r>
          </w:p>
          <w:p w:rsidR="000D64FF" w:rsidRPr="00D64DF9" w:rsidP="006A4C3A" w14:paraId="3BDB5531" w14:textId="39D32FB4">
            <w:pPr>
              <w:keepNext/>
              <w:keepLines/>
              <w:widowControl/>
              <w:autoSpaceDE/>
              <w:autoSpaceDN/>
              <w:jc w:val="center"/>
              <w:rPr>
                <w:rFonts w:ascii="Calibri" w:eastAsia="Times New Roman" w:hAnsi="Calibri" w:cs="Calibri"/>
                <w:b/>
                <w:bCs/>
                <w:color w:val="000000"/>
                <w:sz w:val="16"/>
                <w:szCs w:val="16"/>
              </w:rPr>
            </w:pPr>
            <w:r w:rsidRPr="00D64DF9">
              <w:rPr>
                <w:rFonts w:ascii="Calibri" w:eastAsia="Times New Roman" w:hAnsi="Calibri" w:cs="Calibri"/>
                <w:b/>
                <w:bCs/>
                <w:color w:val="000000"/>
                <w:sz w:val="16"/>
                <w:szCs w:val="16"/>
              </w:rPr>
              <w:t>year</w:t>
            </w:r>
            <w:r w:rsidRPr="00D64DF9">
              <w:rPr>
                <w:rFonts w:ascii="Calibri" w:eastAsia="Times New Roman" w:hAnsi="Calibri" w:cs="Calibri"/>
                <w:b/>
                <w:bCs/>
                <w:color w:val="000000"/>
                <w:sz w:val="16"/>
                <w:szCs w:val="16"/>
              </w:rPr>
              <w:br/>
              <w:t>(a)</w:t>
            </w:r>
          </w:p>
        </w:tc>
        <w:tc>
          <w:tcPr>
            <w:tcW w:w="1090" w:type="dxa"/>
            <w:tcBorders>
              <w:top w:val="single" w:sz="8" w:space="0" w:color="auto"/>
              <w:left w:val="nil"/>
              <w:bottom w:val="single" w:sz="12" w:space="0" w:color="auto"/>
              <w:right w:val="single" w:sz="8" w:space="0" w:color="auto"/>
            </w:tcBorders>
            <w:shd w:val="clear" w:color="000000" w:fill="BDD7EE"/>
            <w:vAlign w:val="center"/>
            <w:hideMark/>
          </w:tcPr>
          <w:p w:rsidR="000D64FF" w:rsidRPr="00D64DF9" w:rsidP="006A4C3A" w14:paraId="686003A7" w14:textId="77777777">
            <w:pPr>
              <w:keepNext/>
              <w:keepLines/>
              <w:widowControl/>
              <w:autoSpaceDE/>
              <w:autoSpaceDN/>
              <w:jc w:val="center"/>
              <w:rPr>
                <w:rFonts w:ascii="Calibri" w:eastAsia="Times New Roman" w:hAnsi="Calibri" w:cs="Calibri"/>
                <w:b/>
                <w:bCs/>
                <w:color w:val="000000"/>
                <w:sz w:val="16"/>
                <w:szCs w:val="16"/>
              </w:rPr>
            </w:pPr>
            <w:r w:rsidRPr="00D64DF9">
              <w:rPr>
                <w:rFonts w:ascii="Calibri" w:eastAsia="Times New Roman" w:hAnsi="Calibri" w:cs="Calibri"/>
                <w:b/>
                <w:bCs/>
                <w:color w:val="000000"/>
                <w:sz w:val="16"/>
                <w:szCs w:val="16"/>
              </w:rPr>
              <w:t>Annual # of Responses / Respondent</w:t>
            </w:r>
            <w:r w:rsidRPr="00D64DF9">
              <w:rPr>
                <w:rFonts w:ascii="Calibri" w:eastAsia="Times New Roman" w:hAnsi="Calibri" w:cs="Calibri"/>
                <w:b/>
                <w:bCs/>
                <w:color w:val="000000"/>
                <w:sz w:val="16"/>
                <w:szCs w:val="16"/>
              </w:rPr>
              <w:br/>
              <w:t>(b)</w:t>
            </w:r>
          </w:p>
        </w:tc>
        <w:tc>
          <w:tcPr>
            <w:tcW w:w="1271" w:type="dxa"/>
            <w:tcBorders>
              <w:top w:val="single" w:sz="8" w:space="0" w:color="auto"/>
              <w:left w:val="nil"/>
              <w:bottom w:val="single" w:sz="12" w:space="0" w:color="auto"/>
              <w:right w:val="single" w:sz="8" w:space="0" w:color="auto"/>
            </w:tcBorders>
            <w:shd w:val="clear" w:color="000000" w:fill="BDD7EE"/>
            <w:vAlign w:val="center"/>
            <w:hideMark/>
          </w:tcPr>
          <w:p w:rsidR="000D64FF" w:rsidRPr="00D64DF9" w:rsidP="006A4C3A" w14:paraId="4679091D" w14:textId="77777777">
            <w:pPr>
              <w:keepNext/>
              <w:keepLines/>
              <w:widowControl/>
              <w:autoSpaceDE/>
              <w:autoSpaceDN/>
              <w:jc w:val="center"/>
              <w:rPr>
                <w:rFonts w:ascii="Calibri" w:eastAsia="Times New Roman" w:hAnsi="Calibri" w:cs="Calibri"/>
                <w:b/>
                <w:bCs/>
                <w:color w:val="000000"/>
                <w:sz w:val="16"/>
                <w:szCs w:val="16"/>
              </w:rPr>
            </w:pPr>
            <w:r w:rsidRPr="00D64DF9">
              <w:rPr>
                <w:rFonts w:ascii="Calibri" w:eastAsia="Times New Roman" w:hAnsi="Calibri" w:cs="Calibri"/>
                <w:b/>
                <w:bCs/>
                <w:color w:val="000000"/>
                <w:sz w:val="16"/>
                <w:szCs w:val="16"/>
              </w:rPr>
              <w:t xml:space="preserve"> Total # of Annual Responses</w:t>
            </w:r>
            <w:r w:rsidRPr="00D64DF9">
              <w:rPr>
                <w:rFonts w:ascii="Calibri" w:eastAsia="Times New Roman" w:hAnsi="Calibri" w:cs="Calibri"/>
                <w:b/>
                <w:bCs/>
                <w:color w:val="000000"/>
                <w:sz w:val="16"/>
                <w:szCs w:val="16"/>
              </w:rPr>
              <w:br/>
              <w:t>(c) = (a) x (b)</w:t>
            </w:r>
          </w:p>
        </w:tc>
        <w:tc>
          <w:tcPr>
            <w:tcW w:w="1100" w:type="dxa"/>
            <w:tcBorders>
              <w:top w:val="single" w:sz="8" w:space="0" w:color="auto"/>
              <w:left w:val="nil"/>
              <w:bottom w:val="single" w:sz="12" w:space="0" w:color="auto"/>
              <w:right w:val="single" w:sz="8" w:space="0" w:color="auto"/>
            </w:tcBorders>
            <w:shd w:val="clear" w:color="000000" w:fill="BDD7EE"/>
            <w:vAlign w:val="center"/>
            <w:hideMark/>
          </w:tcPr>
          <w:p w:rsidR="000D64FF" w:rsidRPr="00D64DF9" w:rsidP="006A4C3A" w14:paraId="2C5F8982" w14:textId="77777777">
            <w:pPr>
              <w:keepNext/>
              <w:keepLines/>
              <w:widowControl/>
              <w:autoSpaceDE/>
              <w:autoSpaceDN/>
              <w:jc w:val="center"/>
              <w:rPr>
                <w:rFonts w:ascii="Calibri" w:eastAsia="Times New Roman" w:hAnsi="Calibri" w:cs="Calibri"/>
                <w:b/>
                <w:bCs/>
                <w:color w:val="000000"/>
                <w:sz w:val="16"/>
                <w:szCs w:val="16"/>
              </w:rPr>
            </w:pPr>
            <w:r w:rsidRPr="00D64DF9">
              <w:rPr>
                <w:rFonts w:ascii="Calibri" w:eastAsia="Times New Roman" w:hAnsi="Calibri" w:cs="Calibri"/>
                <w:b/>
                <w:bCs/>
                <w:color w:val="000000"/>
                <w:sz w:val="16"/>
                <w:szCs w:val="16"/>
              </w:rPr>
              <w:t xml:space="preserve">Burden </w:t>
            </w:r>
            <w:r w:rsidRPr="00D64DF9">
              <w:rPr>
                <w:rFonts w:ascii="Calibri" w:eastAsia="Times New Roman" w:hAnsi="Calibri" w:cs="Calibri"/>
                <w:b/>
                <w:bCs/>
                <w:color w:val="000000"/>
                <w:sz w:val="16"/>
                <w:szCs w:val="16"/>
              </w:rPr>
              <w:t>Hrs</w:t>
            </w:r>
            <w:r w:rsidRPr="00D64DF9">
              <w:rPr>
                <w:rFonts w:ascii="Calibri" w:eastAsia="Times New Roman" w:hAnsi="Calibri" w:cs="Calibri"/>
                <w:b/>
                <w:bCs/>
                <w:color w:val="000000"/>
                <w:sz w:val="16"/>
                <w:szCs w:val="16"/>
              </w:rPr>
              <w:t xml:space="preserve"> / Response</w:t>
            </w:r>
            <w:r w:rsidRPr="00D64DF9">
              <w:rPr>
                <w:rFonts w:ascii="Calibri" w:eastAsia="Times New Roman" w:hAnsi="Calibri" w:cs="Calibri"/>
                <w:b/>
                <w:bCs/>
                <w:color w:val="000000"/>
                <w:sz w:val="16"/>
                <w:szCs w:val="16"/>
              </w:rPr>
              <w:br/>
              <w:t>(d)</w:t>
            </w:r>
          </w:p>
        </w:tc>
        <w:tc>
          <w:tcPr>
            <w:tcW w:w="1258" w:type="dxa"/>
            <w:tcBorders>
              <w:top w:val="single" w:sz="8" w:space="0" w:color="auto"/>
              <w:left w:val="nil"/>
              <w:bottom w:val="single" w:sz="12" w:space="0" w:color="auto"/>
              <w:right w:val="single" w:sz="8" w:space="0" w:color="auto"/>
            </w:tcBorders>
            <w:shd w:val="clear" w:color="000000" w:fill="BDD7EE"/>
            <w:vAlign w:val="center"/>
            <w:hideMark/>
          </w:tcPr>
          <w:p w:rsidR="000D64FF" w:rsidRPr="00D64DF9" w:rsidP="006A4C3A" w14:paraId="682B103F" w14:textId="66D67025">
            <w:pPr>
              <w:keepNext/>
              <w:keepLines/>
              <w:widowControl/>
              <w:autoSpaceDE/>
              <w:autoSpaceDN/>
              <w:jc w:val="center"/>
              <w:rPr>
                <w:rFonts w:ascii="Calibri" w:eastAsia="Times New Roman" w:hAnsi="Calibri" w:cs="Calibri"/>
                <w:b/>
                <w:bCs/>
                <w:color w:val="000000"/>
                <w:sz w:val="16"/>
                <w:szCs w:val="16"/>
              </w:rPr>
            </w:pPr>
            <w:r w:rsidRPr="00D64DF9">
              <w:rPr>
                <w:rFonts w:ascii="Calibri" w:eastAsia="Times New Roman" w:hAnsi="Calibri" w:cs="Calibri"/>
                <w:b/>
                <w:bCs/>
                <w:color w:val="000000"/>
                <w:sz w:val="16"/>
                <w:szCs w:val="16"/>
              </w:rPr>
              <w:t xml:space="preserve">Total Annual Burden </w:t>
            </w:r>
            <w:r w:rsidRPr="00D64DF9">
              <w:rPr>
                <w:rFonts w:ascii="Calibri" w:eastAsia="Times New Roman" w:hAnsi="Calibri" w:cs="Calibri"/>
                <w:b/>
                <w:bCs/>
                <w:color w:val="000000"/>
                <w:sz w:val="16"/>
                <w:szCs w:val="16"/>
              </w:rPr>
              <w:t>Hrs</w:t>
            </w:r>
            <w:r w:rsidRPr="00D64DF9">
              <w:rPr>
                <w:rFonts w:ascii="Calibri" w:eastAsia="Times New Roman" w:hAnsi="Calibri" w:cs="Calibri"/>
                <w:b/>
                <w:bCs/>
                <w:color w:val="000000"/>
                <w:sz w:val="16"/>
                <w:szCs w:val="16"/>
              </w:rPr>
              <w:br/>
              <w:t>(e)</w:t>
            </w:r>
            <w:r w:rsidR="004C1C66">
              <w:rPr>
                <w:rFonts w:ascii="Calibri" w:eastAsia="Times New Roman" w:hAnsi="Calibri" w:cs="Calibri"/>
                <w:b/>
                <w:bCs/>
                <w:color w:val="000000"/>
                <w:sz w:val="16"/>
                <w:szCs w:val="16"/>
              </w:rPr>
              <w:t xml:space="preserve"> </w:t>
            </w:r>
            <w:r w:rsidRPr="00D64DF9">
              <w:rPr>
                <w:rFonts w:ascii="Calibri" w:eastAsia="Times New Roman" w:hAnsi="Calibri" w:cs="Calibri"/>
                <w:b/>
                <w:bCs/>
                <w:color w:val="000000"/>
                <w:sz w:val="16"/>
                <w:szCs w:val="16"/>
              </w:rPr>
              <w:t>= (c) x (d)</w:t>
            </w:r>
          </w:p>
        </w:tc>
        <w:tc>
          <w:tcPr>
            <w:tcW w:w="1420" w:type="dxa"/>
            <w:tcBorders>
              <w:top w:val="single" w:sz="8" w:space="0" w:color="auto"/>
              <w:left w:val="nil"/>
              <w:bottom w:val="single" w:sz="12" w:space="0" w:color="auto"/>
              <w:right w:val="single" w:sz="8" w:space="0" w:color="auto"/>
            </w:tcBorders>
            <w:shd w:val="clear" w:color="000000" w:fill="BDD7EE"/>
            <w:vAlign w:val="center"/>
            <w:hideMark/>
          </w:tcPr>
          <w:p w:rsidR="000D64FF" w:rsidRPr="00D64DF9" w:rsidP="006A4C3A" w14:paraId="571B40CA" w14:textId="18E98E9C">
            <w:pPr>
              <w:keepNext/>
              <w:keepLines/>
              <w:widowControl/>
              <w:autoSpaceDE/>
              <w:autoSpaceDN/>
              <w:jc w:val="center"/>
              <w:rPr>
                <w:rFonts w:ascii="Calibri" w:eastAsia="Times New Roman" w:hAnsi="Calibri" w:cs="Calibri"/>
                <w:b/>
                <w:bCs/>
                <w:color w:val="000000"/>
                <w:sz w:val="16"/>
                <w:szCs w:val="16"/>
              </w:rPr>
            </w:pPr>
            <w:r w:rsidRPr="00D64DF9">
              <w:rPr>
                <w:rFonts w:ascii="Calibri" w:eastAsia="Times New Roman" w:hAnsi="Calibri" w:cs="Calibri"/>
                <w:b/>
                <w:bCs/>
                <w:color w:val="000000"/>
                <w:sz w:val="16"/>
                <w:szCs w:val="16"/>
              </w:rPr>
              <w:t>Hourly Wage Rate</w:t>
            </w:r>
            <w:r w:rsidR="004C1C66">
              <w:rPr>
                <w:rFonts w:ascii="Calibri" w:eastAsia="Times New Roman" w:hAnsi="Calibri" w:cs="Calibri"/>
                <w:b/>
                <w:bCs/>
                <w:color w:val="000000"/>
                <w:sz w:val="16"/>
                <w:szCs w:val="16"/>
              </w:rPr>
              <w:t xml:space="preserve"> </w:t>
            </w:r>
            <w:r w:rsidRPr="00D64DF9">
              <w:rPr>
                <w:rFonts w:ascii="Calibri" w:eastAsia="Times New Roman" w:hAnsi="Calibri" w:cs="Calibri"/>
                <w:b/>
                <w:bCs/>
                <w:color w:val="000000"/>
                <w:sz w:val="16"/>
                <w:szCs w:val="16"/>
              </w:rPr>
              <w:t>(for Type of Respondent)</w:t>
            </w:r>
            <w:r w:rsidRPr="00D64DF9">
              <w:rPr>
                <w:rFonts w:ascii="Calibri" w:eastAsia="Times New Roman" w:hAnsi="Calibri" w:cs="Calibri"/>
                <w:b/>
                <w:bCs/>
                <w:color w:val="000000"/>
                <w:sz w:val="16"/>
                <w:szCs w:val="16"/>
              </w:rPr>
              <w:br/>
              <w:t>(f)</w:t>
            </w:r>
          </w:p>
        </w:tc>
        <w:tc>
          <w:tcPr>
            <w:tcW w:w="1294" w:type="dxa"/>
            <w:tcBorders>
              <w:top w:val="single" w:sz="8" w:space="0" w:color="auto"/>
              <w:left w:val="nil"/>
              <w:bottom w:val="single" w:sz="12" w:space="0" w:color="auto"/>
              <w:right w:val="single" w:sz="8" w:space="0" w:color="auto"/>
            </w:tcBorders>
            <w:shd w:val="clear" w:color="000000" w:fill="BDD7EE"/>
            <w:vAlign w:val="center"/>
            <w:hideMark/>
          </w:tcPr>
          <w:p w:rsidR="000D64FF" w:rsidRPr="00D64DF9" w:rsidP="006A4C3A" w14:paraId="4B91618B" w14:textId="77777777">
            <w:pPr>
              <w:keepNext/>
              <w:keepLines/>
              <w:widowControl/>
              <w:autoSpaceDE/>
              <w:autoSpaceDN/>
              <w:jc w:val="center"/>
              <w:rPr>
                <w:rFonts w:ascii="Calibri" w:eastAsia="Times New Roman" w:hAnsi="Calibri" w:cs="Calibri"/>
                <w:b/>
                <w:bCs/>
                <w:color w:val="000000"/>
                <w:sz w:val="16"/>
                <w:szCs w:val="16"/>
              </w:rPr>
            </w:pPr>
            <w:r w:rsidRPr="00D64DF9">
              <w:rPr>
                <w:rFonts w:ascii="Calibri" w:eastAsia="Times New Roman" w:hAnsi="Calibri" w:cs="Calibri"/>
                <w:b/>
                <w:bCs/>
                <w:color w:val="000000"/>
                <w:sz w:val="16"/>
                <w:szCs w:val="16"/>
              </w:rPr>
              <w:t>Total Annual Wage Burden Costs</w:t>
            </w:r>
            <w:r w:rsidRPr="00D64DF9">
              <w:rPr>
                <w:rFonts w:ascii="Calibri" w:eastAsia="Times New Roman" w:hAnsi="Calibri" w:cs="Calibri"/>
                <w:b/>
                <w:bCs/>
                <w:color w:val="000000"/>
                <w:sz w:val="16"/>
                <w:szCs w:val="16"/>
              </w:rPr>
              <w:br/>
              <w:t>(g) = (e) x (f)</w:t>
            </w:r>
          </w:p>
        </w:tc>
      </w:tr>
      <w:tr w14:paraId="23921557" w14:textId="77777777" w:rsidTr="00A87978">
        <w:tblPrEx>
          <w:tblW w:w="13689" w:type="dxa"/>
          <w:jc w:val="center"/>
          <w:tblLayout w:type="fixed"/>
          <w:tblLook w:val="04A0"/>
        </w:tblPrEx>
        <w:trPr>
          <w:trHeight w:val="291"/>
          <w:jc w:val="center"/>
        </w:trPr>
        <w:tc>
          <w:tcPr>
            <w:tcW w:w="1582" w:type="dxa"/>
            <w:vMerge w:val="restart"/>
            <w:tcBorders>
              <w:top w:val="single" w:sz="12" w:space="0" w:color="auto"/>
              <w:left w:val="single" w:sz="8" w:space="0" w:color="auto"/>
              <w:right w:val="single" w:sz="4" w:space="0" w:color="auto"/>
            </w:tcBorders>
            <w:shd w:val="clear" w:color="auto" w:fill="auto"/>
            <w:vAlign w:val="center"/>
            <w:hideMark/>
          </w:tcPr>
          <w:p w:rsidR="00310AA5" w:rsidRPr="00030164" w:rsidP="006A4C3A" w14:paraId="0153383E" w14:textId="3B13A6DB">
            <w:pPr>
              <w:keepNext/>
              <w:keepLines/>
              <w:widowControl/>
              <w:autoSpaceDE/>
              <w:autoSpaceDN/>
              <w:rPr>
                <w:rFonts w:eastAsia="Times New Roman" w:asciiTheme="minorHAnsi" w:hAnsiTheme="minorHAnsi" w:cstheme="minorHAnsi"/>
                <w:color w:val="000000"/>
                <w:sz w:val="16"/>
                <w:szCs w:val="16"/>
              </w:rPr>
            </w:pPr>
            <w:r w:rsidRPr="000D64FF">
              <w:rPr>
                <w:rFonts w:eastAsia="Times New Roman" w:asciiTheme="minorHAnsi" w:hAnsiTheme="minorHAnsi" w:cstheme="minorHAnsi"/>
                <w:color w:val="000000"/>
                <w:sz w:val="16"/>
                <w:szCs w:val="16"/>
              </w:rPr>
              <w:t> </w:t>
            </w:r>
            <w:r w:rsidRPr="00030164">
              <w:rPr>
                <w:rFonts w:eastAsia="Times New Roman" w:asciiTheme="minorHAnsi" w:hAnsiTheme="minorHAnsi" w:cstheme="minorHAnsi"/>
                <w:color w:val="000000"/>
                <w:sz w:val="16"/>
                <w:szCs w:val="16"/>
              </w:rPr>
              <w:t>Paper Logbook</w:t>
            </w:r>
          </w:p>
        </w:tc>
        <w:tc>
          <w:tcPr>
            <w:tcW w:w="1112" w:type="dxa"/>
            <w:tcBorders>
              <w:top w:val="single" w:sz="12" w:space="0" w:color="auto"/>
              <w:left w:val="nil"/>
              <w:bottom w:val="single" w:sz="8" w:space="0" w:color="auto"/>
              <w:right w:val="single" w:sz="4" w:space="0" w:color="auto"/>
            </w:tcBorders>
            <w:shd w:val="clear" w:color="auto" w:fill="auto"/>
            <w:vAlign w:val="center"/>
          </w:tcPr>
          <w:p w:rsidR="00310AA5" w:rsidRPr="00030164" w:rsidP="008349AF" w14:paraId="2A128D2D" w14:textId="76D08F5E">
            <w:pPr>
              <w:keepNext/>
              <w:keepLines/>
              <w:widowControl/>
              <w:autoSpaceDE/>
              <w:autoSpaceDN/>
              <w:jc w:val="center"/>
              <w:rPr>
                <w:rFonts w:eastAsia="Times New Roman" w:asciiTheme="minorHAnsi" w:hAnsiTheme="minorHAnsi" w:cstheme="minorHAnsi"/>
                <w:color w:val="000000"/>
                <w:sz w:val="16"/>
                <w:szCs w:val="16"/>
              </w:rPr>
            </w:pPr>
            <w:r w:rsidRPr="00030164">
              <w:rPr>
                <w:rFonts w:eastAsia="Times New Roman" w:asciiTheme="minorHAnsi" w:hAnsiTheme="minorHAnsi" w:cstheme="minorHAnsi"/>
                <w:sz w:val="16"/>
                <w:szCs w:val="16"/>
              </w:rPr>
              <w:t xml:space="preserve">Catcher </w:t>
            </w:r>
            <w:r w:rsidRPr="00030164" w:rsidR="008349AF">
              <w:rPr>
                <w:rFonts w:eastAsia="Times New Roman" w:asciiTheme="minorHAnsi" w:hAnsiTheme="minorHAnsi" w:cstheme="minorHAnsi"/>
                <w:sz w:val="16"/>
                <w:szCs w:val="16"/>
              </w:rPr>
              <w:t>V</w:t>
            </w:r>
            <w:r w:rsidRPr="00030164">
              <w:rPr>
                <w:rFonts w:eastAsia="Times New Roman" w:asciiTheme="minorHAnsi" w:hAnsiTheme="minorHAnsi" w:cstheme="minorHAnsi"/>
                <w:sz w:val="16"/>
                <w:szCs w:val="16"/>
              </w:rPr>
              <w:t xml:space="preserve">essel Trawl DFL </w:t>
            </w:r>
          </w:p>
        </w:tc>
        <w:tc>
          <w:tcPr>
            <w:tcW w:w="2382" w:type="dxa"/>
            <w:tcBorders>
              <w:top w:val="single" w:sz="12" w:space="0" w:color="auto"/>
              <w:left w:val="nil"/>
              <w:bottom w:val="single" w:sz="4" w:space="0" w:color="auto"/>
              <w:right w:val="single" w:sz="4" w:space="0" w:color="auto"/>
            </w:tcBorders>
            <w:vAlign w:val="center"/>
            <w:hideMark/>
          </w:tcPr>
          <w:p w:rsidR="00310AA5" w:rsidRPr="00030164" w:rsidP="006A4C3A" w14:paraId="70A155FF" w14:textId="7977FD6E">
            <w:pPr>
              <w:keepNext/>
              <w:keepLines/>
              <w:widowControl/>
              <w:autoSpaceDE/>
              <w:autoSpaceDN/>
              <w:jc w:val="center"/>
              <w:rPr>
                <w:rFonts w:eastAsia="Times New Roman" w:asciiTheme="minorHAnsi" w:hAnsiTheme="minorHAnsi" w:cstheme="minorHAnsi"/>
                <w:color w:val="000000"/>
                <w:sz w:val="16"/>
                <w:szCs w:val="16"/>
              </w:rPr>
            </w:pPr>
            <w:r w:rsidRPr="00030164">
              <w:rPr>
                <w:rFonts w:asciiTheme="minorHAnsi" w:hAnsiTheme="minorHAnsi" w:cstheme="minorHAnsi"/>
                <w:sz w:val="16"/>
                <w:szCs w:val="16"/>
              </w:rPr>
              <w:t>Operator of a Catcher Vessel</w:t>
            </w:r>
          </w:p>
        </w:tc>
        <w:tc>
          <w:tcPr>
            <w:tcW w:w="1180" w:type="dxa"/>
            <w:tcBorders>
              <w:top w:val="single" w:sz="12" w:space="0" w:color="auto"/>
              <w:left w:val="nil"/>
              <w:bottom w:val="single" w:sz="4" w:space="0" w:color="auto"/>
              <w:right w:val="single" w:sz="4" w:space="0" w:color="auto"/>
            </w:tcBorders>
            <w:shd w:val="clear" w:color="auto" w:fill="auto"/>
            <w:vAlign w:val="center"/>
            <w:hideMark/>
          </w:tcPr>
          <w:p w:rsidR="00310AA5" w:rsidRPr="00030164" w:rsidP="006A4C3A" w14:paraId="786D0FAB" w14:textId="7199B3B8">
            <w:pPr>
              <w:keepNext/>
              <w:keepLines/>
              <w:widowControl/>
              <w:autoSpaceDE/>
              <w:autoSpaceDN/>
              <w:jc w:val="center"/>
              <w:rPr>
                <w:rFonts w:eastAsia="Times New Roman" w:asciiTheme="minorHAnsi" w:hAnsiTheme="minorHAnsi" w:cstheme="minorHAnsi"/>
                <w:color w:val="000000"/>
                <w:sz w:val="16"/>
                <w:szCs w:val="16"/>
              </w:rPr>
            </w:pPr>
            <w:r w:rsidRPr="00030164">
              <w:rPr>
                <w:rFonts w:asciiTheme="minorHAnsi" w:hAnsiTheme="minorHAnsi" w:cstheme="minorHAnsi"/>
                <w:sz w:val="16"/>
                <w:szCs w:val="16"/>
              </w:rPr>
              <w:t>109</w:t>
            </w:r>
          </w:p>
        </w:tc>
        <w:tc>
          <w:tcPr>
            <w:tcW w:w="1090" w:type="dxa"/>
            <w:tcBorders>
              <w:top w:val="single" w:sz="12" w:space="0" w:color="auto"/>
              <w:left w:val="nil"/>
              <w:bottom w:val="single" w:sz="4" w:space="0" w:color="auto"/>
              <w:right w:val="single" w:sz="4" w:space="0" w:color="auto"/>
            </w:tcBorders>
            <w:shd w:val="clear" w:color="auto" w:fill="auto"/>
            <w:vAlign w:val="center"/>
            <w:hideMark/>
          </w:tcPr>
          <w:p w:rsidR="00310AA5" w:rsidRPr="00030164" w:rsidP="006A4C3A" w14:paraId="0AFF1E6B" w14:textId="5F06A4F8">
            <w:pPr>
              <w:keepNext/>
              <w:keepLines/>
              <w:widowControl/>
              <w:autoSpaceDE/>
              <w:autoSpaceDN/>
              <w:jc w:val="center"/>
              <w:rPr>
                <w:rFonts w:eastAsia="Times New Roman" w:asciiTheme="minorHAnsi" w:hAnsiTheme="minorHAnsi" w:cstheme="minorHAnsi"/>
                <w:color w:val="000000"/>
                <w:sz w:val="16"/>
                <w:szCs w:val="16"/>
              </w:rPr>
            </w:pPr>
            <w:r w:rsidRPr="00030164">
              <w:rPr>
                <w:rFonts w:asciiTheme="minorHAnsi" w:hAnsiTheme="minorHAnsi" w:cstheme="minorHAnsi"/>
                <w:sz w:val="16"/>
                <w:szCs w:val="16"/>
              </w:rPr>
              <w:t>90</w:t>
            </w:r>
          </w:p>
        </w:tc>
        <w:tc>
          <w:tcPr>
            <w:tcW w:w="1271" w:type="dxa"/>
            <w:tcBorders>
              <w:top w:val="single" w:sz="12" w:space="0" w:color="auto"/>
              <w:left w:val="nil"/>
              <w:bottom w:val="single" w:sz="4" w:space="0" w:color="auto"/>
              <w:right w:val="single" w:sz="4" w:space="0" w:color="auto"/>
            </w:tcBorders>
            <w:shd w:val="clear" w:color="auto" w:fill="auto"/>
            <w:vAlign w:val="center"/>
            <w:hideMark/>
          </w:tcPr>
          <w:p w:rsidR="00310AA5" w:rsidRPr="00030164" w:rsidP="006A4C3A" w14:paraId="783E95C1" w14:textId="30909EFE">
            <w:pPr>
              <w:keepNext/>
              <w:keepLines/>
              <w:widowControl/>
              <w:autoSpaceDE/>
              <w:autoSpaceDN/>
              <w:jc w:val="center"/>
              <w:rPr>
                <w:rFonts w:eastAsia="Times New Roman" w:asciiTheme="minorHAnsi" w:hAnsiTheme="minorHAnsi" w:cstheme="minorHAnsi"/>
                <w:color w:val="000000"/>
                <w:sz w:val="16"/>
                <w:szCs w:val="16"/>
              </w:rPr>
            </w:pPr>
            <w:r w:rsidRPr="00030164">
              <w:rPr>
                <w:rFonts w:asciiTheme="minorHAnsi" w:hAnsiTheme="minorHAnsi" w:cstheme="minorHAnsi"/>
                <w:sz w:val="16"/>
                <w:szCs w:val="16"/>
              </w:rPr>
              <w:t>9,810</w:t>
            </w:r>
          </w:p>
        </w:tc>
        <w:tc>
          <w:tcPr>
            <w:tcW w:w="1100" w:type="dxa"/>
            <w:tcBorders>
              <w:top w:val="single" w:sz="12" w:space="0" w:color="auto"/>
              <w:left w:val="nil"/>
              <w:bottom w:val="single" w:sz="4" w:space="0" w:color="auto"/>
              <w:right w:val="single" w:sz="4" w:space="0" w:color="auto"/>
            </w:tcBorders>
            <w:shd w:val="clear" w:color="auto" w:fill="auto"/>
            <w:vAlign w:val="center"/>
            <w:hideMark/>
          </w:tcPr>
          <w:p w:rsidR="00310AA5" w:rsidRPr="00030164" w:rsidP="006A4C3A" w14:paraId="140417BC" w14:textId="4BCB7486">
            <w:pPr>
              <w:keepNext/>
              <w:keepLines/>
              <w:widowControl/>
              <w:autoSpaceDE/>
              <w:autoSpaceDN/>
              <w:jc w:val="center"/>
              <w:rPr>
                <w:rFonts w:eastAsia="Times New Roman" w:asciiTheme="minorHAnsi" w:hAnsiTheme="minorHAnsi" w:cstheme="minorHAnsi"/>
                <w:color w:val="000000"/>
                <w:sz w:val="16"/>
                <w:szCs w:val="16"/>
              </w:rPr>
            </w:pPr>
            <w:r w:rsidRPr="00030164">
              <w:rPr>
                <w:rFonts w:eastAsia="Times New Roman" w:asciiTheme="minorHAnsi" w:hAnsiTheme="minorHAnsi" w:cstheme="minorHAnsi"/>
                <w:sz w:val="16"/>
                <w:szCs w:val="16"/>
              </w:rPr>
              <w:t>18 min.</w:t>
            </w:r>
          </w:p>
        </w:tc>
        <w:tc>
          <w:tcPr>
            <w:tcW w:w="1258" w:type="dxa"/>
            <w:tcBorders>
              <w:top w:val="single" w:sz="12" w:space="0" w:color="auto"/>
              <w:left w:val="nil"/>
              <w:bottom w:val="single" w:sz="4" w:space="0" w:color="auto"/>
              <w:right w:val="single" w:sz="4" w:space="0" w:color="auto"/>
            </w:tcBorders>
            <w:shd w:val="clear" w:color="auto" w:fill="auto"/>
            <w:vAlign w:val="center"/>
          </w:tcPr>
          <w:p w:rsidR="00310AA5" w:rsidRPr="00030164" w:rsidP="006A4C3A" w14:paraId="7C0F3C45" w14:textId="37304792">
            <w:pPr>
              <w:keepNext/>
              <w:keepLines/>
              <w:widowControl/>
              <w:autoSpaceDE/>
              <w:autoSpaceDN/>
              <w:jc w:val="center"/>
              <w:rPr>
                <w:rFonts w:eastAsia="Times New Roman" w:asciiTheme="minorHAnsi" w:hAnsiTheme="minorHAnsi" w:cstheme="minorHAnsi"/>
                <w:color w:val="000000"/>
                <w:sz w:val="16"/>
                <w:szCs w:val="16"/>
              </w:rPr>
            </w:pPr>
            <w:r w:rsidRPr="00030164">
              <w:rPr>
                <w:rFonts w:eastAsia="Times New Roman" w:asciiTheme="minorHAnsi" w:hAnsiTheme="minorHAnsi" w:cstheme="minorHAnsi"/>
                <w:color w:val="000000"/>
                <w:sz w:val="16"/>
                <w:szCs w:val="16"/>
              </w:rPr>
              <w:t>2,943</w:t>
            </w:r>
            <w:r w:rsidRPr="00030164" w:rsidR="002E6C5A">
              <w:rPr>
                <w:rFonts w:eastAsia="Times New Roman" w:asciiTheme="minorHAnsi" w:hAnsiTheme="minorHAnsi" w:cstheme="minorHAnsi"/>
                <w:color w:val="000000"/>
                <w:sz w:val="16"/>
                <w:szCs w:val="16"/>
              </w:rPr>
              <w:t xml:space="preserve"> hours</w:t>
            </w:r>
          </w:p>
        </w:tc>
        <w:tc>
          <w:tcPr>
            <w:tcW w:w="1420" w:type="dxa"/>
            <w:tcBorders>
              <w:top w:val="single" w:sz="12" w:space="0" w:color="auto"/>
              <w:left w:val="nil"/>
              <w:bottom w:val="single" w:sz="4" w:space="0" w:color="auto"/>
              <w:right w:val="single" w:sz="4" w:space="0" w:color="auto"/>
            </w:tcBorders>
            <w:shd w:val="clear" w:color="auto" w:fill="auto"/>
            <w:noWrap/>
            <w:vAlign w:val="center"/>
          </w:tcPr>
          <w:p w:rsidR="00310AA5" w:rsidRPr="00030164" w:rsidP="00E97FD8" w14:paraId="6F880D03" w14:textId="455699BB">
            <w:pPr>
              <w:keepNext/>
              <w:keepLines/>
              <w:widowControl/>
              <w:autoSpaceDE/>
              <w:autoSpaceDN/>
              <w:jc w:val="center"/>
              <w:rPr>
                <w:rFonts w:eastAsia="Times New Roman" w:asciiTheme="minorHAnsi" w:hAnsiTheme="minorHAnsi" w:cstheme="minorHAnsi"/>
                <w:color w:val="000000"/>
                <w:sz w:val="16"/>
                <w:szCs w:val="16"/>
              </w:rPr>
            </w:pPr>
            <w:r w:rsidRPr="00030164">
              <w:rPr>
                <w:rFonts w:eastAsia="Times New Roman" w:asciiTheme="minorHAnsi" w:hAnsiTheme="minorHAnsi" w:cstheme="minorHAnsi"/>
                <w:color w:val="000000"/>
                <w:sz w:val="16"/>
                <w:szCs w:val="16"/>
              </w:rPr>
              <w:t>$</w:t>
            </w:r>
            <w:r w:rsidR="00E97FD8">
              <w:rPr>
                <w:rFonts w:eastAsia="Times New Roman" w:asciiTheme="minorHAnsi" w:hAnsiTheme="minorHAnsi" w:cstheme="minorHAnsi"/>
                <w:color w:val="000000"/>
                <w:sz w:val="16"/>
                <w:szCs w:val="16"/>
              </w:rPr>
              <w:t>22.52</w:t>
            </w:r>
          </w:p>
        </w:tc>
        <w:tc>
          <w:tcPr>
            <w:tcW w:w="1294" w:type="dxa"/>
            <w:tcBorders>
              <w:top w:val="single" w:sz="12" w:space="0" w:color="auto"/>
              <w:left w:val="nil"/>
              <w:bottom w:val="single" w:sz="4" w:space="0" w:color="auto"/>
              <w:right w:val="single" w:sz="8" w:space="0" w:color="auto"/>
            </w:tcBorders>
            <w:shd w:val="clear" w:color="auto" w:fill="auto"/>
            <w:noWrap/>
            <w:vAlign w:val="center"/>
            <w:hideMark/>
          </w:tcPr>
          <w:p w:rsidR="00310AA5" w:rsidRPr="00030164" w:rsidP="009977E2" w14:paraId="5168264C" w14:textId="26546903">
            <w:pPr>
              <w:keepNext/>
              <w:keepLines/>
              <w:widowControl/>
              <w:autoSpaceDE/>
              <w:autoSpaceDN/>
              <w:jc w:val="right"/>
              <w:rPr>
                <w:rFonts w:eastAsia="Times New Roman" w:asciiTheme="minorHAnsi" w:hAnsiTheme="minorHAnsi" w:cstheme="minorHAnsi"/>
                <w:color w:val="000000"/>
                <w:sz w:val="16"/>
                <w:szCs w:val="16"/>
              </w:rPr>
            </w:pPr>
            <w:r w:rsidRPr="00030164">
              <w:rPr>
                <w:rFonts w:eastAsia="Times New Roman" w:asciiTheme="minorHAnsi" w:hAnsiTheme="minorHAnsi" w:cstheme="minorHAnsi"/>
                <w:color w:val="000000"/>
                <w:sz w:val="16"/>
                <w:szCs w:val="16"/>
              </w:rPr>
              <w:t>$</w:t>
            </w:r>
            <w:r w:rsidR="00E97FD8">
              <w:rPr>
                <w:rFonts w:eastAsia="Times New Roman" w:asciiTheme="minorHAnsi" w:hAnsiTheme="minorHAnsi" w:cstheme="minorHAnsi"/>
                <w:color w:val="000000"/>
                <w:sz w:val="16"/>
                <w:szCs w:val="16"/>
              </w:rPr>
              <w:t>66,276</w:t>
            </w:r>
            <w:r w:rsidRPr="00030164">
              <w:rPr>
                <w:rFonts w:eastAsia="Times New Roman" w:asciiTheme="minorHAnsi" w:hAnsiTheme="minorHAnsi" w:cstheme="minorHAnsi"/>
                <w:color w:val="000000"/>
                <w:sz w:val="16"/>
                <w:szCs w:val="16"/>
              </w:rPr>
              <w:t> </w:t>
            </w:r>
          </w:p>
        </w:tc>
      </w:tr>
      <w:tr w14:paraId="4C2A0AF7" w14:textId="77777777" w:rsidTr="00F7667B">
        <w:tblPrEx>
          <w:tblW w:w="13689" w:type="dxa"/>
          <w:jc w:val="center"/>
          <w:tblLayout w:type="fixed"/>
          <w:tblLook w:val="04A0"/>
        </w:tblPrEx>
        <w:trPr>
          <w:trHeight w:val="291"/>
          <w:jc w:val="center"/>
        </w:trPr>
        <w:tc>
          <w:tcPr>
            <w:tcW w:w="1582" w:type="dxa"/>
            <w:vMerge/>
            <w:tcBorders>
              <w:left w:val="single" w:sz="8" w:space="0" w:color="auto"/>
              <w:right w:val="single" w:sz="4" w:space="0" w:color="auto"/>
            </w:tcBorders>
            <w:shd w:val="clear" w:color="auto" w:fill="auto"/>
            <w:vAlign w:val="center"/>
            <w:hideMark/>
          </w:tcPr>
          <w:p w:rsidR="00E97FD8" w:rsidRPr="00030164" w:rsidP="00E97FD8" w14:paraId="36497B61" w14:textId="52AAAAB9">
            <w:pPr>
              <w:keepNext/>
              <w:keepLines/>
              <w:widowControl/>
              <w:autoSpaceDE/>
              <w:autoSpaceDN/>
              <w:rPr>
                <w:rFonts w:eastAsia="Times New Roman" w:asciiTheme="minorHAnsi" w:hAnsiTheme="minorHAnsi" w:cstheme="minorHAnsi"/>
                <w:color w:val="000000"/>
                <w:sz w:val="16"/>
                <w:szCs w:val="16"/>
              </w:rPr>
            </w:pPr>
          </w:p>
        </w:tc>
        <w:tc>
          <w:tcPr>
            <w:tcW w:w="1112" w:type="dxa"/>
            <w:tcBorders>
              <w:top w:val="single" w:sz="8" w:space="0" w:color="auto"/>
              <w:left w:val="nil"/>
              <w:bottom w:val="single" w:sz="4" w:space="0" w:color="auto"/>
              <w:right w:val="single" w:sz="4" w:space="0" w:color="auto"/>
            </w:tcBorders>
            <w:shd w:val="clear" w:color="auto" w:fill="auto"/>
            <w:vAlign w:val="center"/>
          </w:tcPr>
          <w:p w:rsidR="00E97FD8" w:rsidRPr="00030164" w:rsidP="00E97FD8" w14:paraId="4336009B" w14:textId="19FB79B1">
            <w:pPr>
              <w:keepNext/>
              <w:keepLines/>
              <w:widowControl/>
              <w:autoSpaceDE/>
              <w:autoSpaceDN/>
              <w:jc w:val="center"/>
              <w:rPr>
                <w:rFonts w:eastAsia="Times New Roman" w:asciiTheme="minorHAnsi" w:hAnsiTheme="minorHAnsi" w:cstheme="minorHAnsi"/>
                <w:color w:val="000000"/>
                <w:sz w:val="16"/>
                <w:szCs w:val="16"/>
              </w:rPr>
            </w:pPr>
            <w:r w:rsidRPr="00030164">
              <w:rPr>
                <w:rFonts w:eastAsia="Times New Roman" w:asciiTheme="minorHAnsi" w:hAnsiTheme="minorHAnsi" w:cstheme="minorHAnsi"/>
                <w:sz w:val="16"/>
                <w:szCs w:val="16"/>
              </w:rPr>
              <w:t>Catcher Vessel Longline/ Pot DFL</w:t>
            </w:r>
          </w:p>
        </w:tc>
        <w:tc>
          <w:tcPr>
            <w:tcW w:w="2382" w:type="dxa"/>
            <w:tcBorders>
              <w:top w:val="nil"/>
              <w:left w:val="nil"/>
              <w:bottom w:val="single" w:sz="4" w:space="0" w:color="auto"/>
              <w:right w:val="single" w:sz="4" w:space="0" w:color="auto"/>
            </w:tcBorders>
            <w:vAlign w:val="center"/>
            <w:hideMark/>
          </w:tcPr>
          <w:p w:rsidR="00E97FD8" w:rsidRPr="00030164" w:rsidP="00E97FD8" w14:paraId="3C0F0ABC" w14:textId="09585E3A">
            <w:pPr>
              <w:keepNext/>
              <w:keepLines/>
              <w:widowControl/>
              <w:autoSpaceDE/>
              <w:autoSpaceDN/>
              <w:jc w:val="center"/>
              <w:rPr>
                <w:rFonts w:eastAsia="Times New Roman" w:asciiTheme="minorHAnsi" w:hAnsiTheme="minorHAnsi" w:cstheme="minorHAnsi"/>
                <w:color w:val="000000"/>
                <w:sz w:val="16"/>
                <w:szCs w:val="16"/>
              </w:rPr>
            </w:pPr>
            <w:r w:rsidRPr="00030164">
              <w:rPr>
                <w:rFonts w:asciiTheme="minorHAnsi" w:hAnsiTheme="minorHAnsi" w:cstheme="minorHAnsi"/>
                <w:sz w:val="16"/>
                <w:szCs w:val="16"/>
              </w:rPr>
              <w:t>Operator of a Catcher Vessel</w:t>
            </w:r>
          </w:p>
        </w:tc>
        <w:tc>
          <w:tcPr>
            <w:tcW w:w="1180" w:type="dxa"/>
            <w:tcBorders>
              <w:top w:val="nil"/>
              <w:left w:val="nil"/>
              <w:bottom w:val="single" w:sz="4" w:space="0" w:color="auto"/>
              <w:right w:val="single" w:sz="4" w:space="0" w:color="auto"/>
            </w:tcBorders>
            <w:shd w:val="clear" w:color="auto" w:fill="auto"/>
            <w:vAlign w:val="center"/>
            <w:hideMark/>
          </w:tcPr>
          <w:p w:rsidR="00E97FD8" w:rsidRPr="00030164" w:rsidP="00E97FD8" w14:paraId="281BA79D" w14:textId="36E97DAE">
            <w:pPr>
              <w:keepNext/>
              <w:keepLines/>
              <w:widowControl/>
              <w:autoSpaceDE/>
              <w:autoSpaceDN/>
              <w:jc w:val="center"/>
              <w:rPr>
                <w:rFonts w:eastAsia="Times New Roman" w:asciiTheme="minorHAnsi" w:hAnsiTheme="minorHAnsi" w:cstheme="minorHAnsi"/>
                <w:color w:val="000000"/>
                <w:sz w:val="16"/>
                <w:szCs w:val="16"/>
              </w:rPr>
            </w:pPr>
            <w:r w:rsidRPr="00030164">
              <w:rPr>
                <w:rFonts w:asciiTheme="minorHAnsi" w:hAnsiTheme="minorHAnsi" w:cstheme="minorHAnsi"/>
                <w:sz w:val="16"/>
                <w:szCs w:val="16"/>
              </w:rPr>
              <w:t>109</w:t>
            </w:r>
          </w:p>
        </w:tc>
        <w:tc>
          <w:tcPr>
            <w:tcW w:w="1090" w:type="dxa"/>
            <w:tcBorders>
              <w:top w:val="nil"/>
              <w:left w:val="nil"/>
              <w:bottom w:val="single" w:sz="4" w:space="0" w:color="auto"/>
              <w:right w:val="single" w:sz="4" w:space="0" w:color="auto"/>
            </w:tcBorders>
            <w:shd w:val="clear" w:color="auto" w:fill="auto"/>
            <w:vAlign w:val="center"/>
            <w:hideMark/>
          </w:tcPr>
          <w:p w:rsidR="00E97FD8" w:rsidRPr="00030164" w:rsidP="00E97FD8" w14:paraId="47F9F94B" w14:textId="4BB2A06A">
            <w:pPr>
              <w:keepNext/>
              <w:keepLines/>
              <w:widowControl/>
              <w:autoSpaceDE/>
              <w:autoSpaceDN/>
              <w:jc w:val="center"/>
              <w:rPr>
                <w:rFonts w:eastAsia="Times New Roman" w:asciiTheme="minorHAnsi" w:hAnsiTheme="minorHAnsi" w:cstheme="minorHAnsi"/>
                <w:color w:val="000000"/>
                <w:sz w:val="16"/>
                <w:szCs w:val="16"/>
              </w:rPr>
            </w:pPr>
            <w:r w:rsidRPr="00030164">
              <w:rPr>
                <w:rFonts w:asciiTheme="minorHAnsi" w:hAnsiTheme="minorHAnsi" w:cstheme="minorHAnsi"/>
                <w:sz w:val="16"/>
                <w:szCs w:val="16"/>
              </w:rPr>
              <w:t>75</w:t>
            </w:r>
          </w:p>
        </w:tc>
        <w:tc>
          <w:tcPr>
            <w:tcW w:w="1271" w:type="dxa"/>
            <w:tcBorders>
              <w:top w:val="nil"/>
              <w:left w:val="nil"/>
              <w:bottom w:val="single" w:sz="4" w:space="0" w:color="auto"/>
              <w:right w:val="single" w:sz="4" w:space="0" w:color="auto"/>
            </w:tcBorders>
            <w:shd w:val="clear" w:color="auto" w:fill="auto"/>
            <w:vAlign w:val="center"/>
            <w:hideMark/>
          </w:tcPr>
          <w:p w:rsidR="00E97FD8" w:rsidRPr="00030164" w:rsidP="00E97FD8" w14:paraId="5BDD821E" w14:textId="4715EEE3">
            <w:pPr>
              <w:keepNext/>
              <w:keepLines/>
              <w:widowControl/>
              <w:autoSpaceDE/>
              <w:autoSpaceDN/>
              <w:jc w:val="center"/>
              <w:rPr>
                <w:rFonts w:eastAsia="Times New Roman" w:asciiTheme="minorHAnsi" w:hAnsiTheme="minorHAnsi" w:cstheme="minorHAnsi"/>
                <w:color w:val="000000"/>
                <w:sz w:val="16"/>
                <w:szCs w:val="16"/>
              </w:rPr>
            </w:pPr>
            <w:r w:rsidRPr="00030164">
              <w:rPr>
                <w:rFonts w:asciiTheme="minorHAnsi" w:hAnsiTheme="minorHAnsi" w:cstheme="minorHAnsi"/>
                <w:sz w:val="16"/>
                <w:szCs w:val="16"/>
              </w:rPr>
              <w:t>8,175</w:t>
            </w:r>
          </w:p>
        </w:tc>
        <w:tc>
          <w:tcPr>
            <w:tcW w:w="1100" w:type="dxa"/>
            <w:tcBorders>
              <w:top w:val="nil"/>
              <w:left w:val="nil"/>
              <w:bottom w:val="single" w:sz="4" w:space="0" w:color="auto"/>
              <w:right w:val="single" w:sz="4" w:space="0" w:color="auto"/>
            </w:tcBorders>
            <w:shd w:val="clear" w:color="auto" w:fill="auto"/>
            <w:vAlign w:val="center"/>
            <w:hideMark/>
          </w:tcPr>
          <w:p w:rsidR="00E97FD8" w:rsidRPr="00030164" w:rsidP="00E97FD8" w14:paraId="5BD5AADD" w14:textId="3C9E11D7">
            <w:pPr>
              <w:keepNext/>
              <w:keepLines/>
              <w:widowControl/>
              <w:autoSpaceDE/>
              <w:autoSpaceDN/>
              <w:jc w:val="center"/>
              <w:rPr>
                <w:rFonts w:eastAsia="Times New Roman" w:asciiTheme="minorHAnsi" w:hAnsiTheme="minorHAnsi" w:cstheme="minorHAnsi"/>
                <w:color w:val="000000"/>
                <w:sz w:val="16"/>
                <w:szCs w:val="16"/>
              </w:rPr>
            </w:pPr>
            <w:r w:rsidRPr="00030164">
              <w:rPr>
                <w:rFonts w:eastAsia="Times New Roman" w:asciiTheme="minorHAnsi" w:hAnsiTheme="minorHAnsi" w:cstheme="minorHAnsi"/>
                <w:sz w:val="16"/>
                <w:szCs w:val="16"/>
              </w:rPr>
              <w:t>35 min.</w:t>
            </w:r>
          </w:p>
        </w:tc>
        <w:tc>
          <w:tcPr>
            <w:tcW w:w="1258" w:type="dxa"/>
            <w:tcBorders>
              <w:top w:val="nil"/>
              <w:left w:val="nil"/>
              <w:bottom w:val="single" w:sz="4" w:space="0" w:color="auto"/>
              <w:right w:val="single" w:sz="4" w:space="0" w:color="auto"/>
            </w:tcBorders>
            <w:shd w:val="clear" w:color="auto" w:fill="auto"/>
            <w:vAlign w:val="center"/>
          </w:tcPr>
          <w:p w:rsidR="00E97FD8" w:rsidRPr="00030164" w:rsidP="00E97FD8" w14:paraId="2F08C4B1" w14:textId="03867723">
            <w:pPr>
              <w:keepNext/>
              <w:keepLines/>
              <w:widowControl/>
              <w:autoSpaceDE/>
              <w:autoSpaceDN/>
              <w:jc w:val="center"/>
              <w:rPr>
                <w:rFonts w:eastAsia="Times New Roman" w:asciiTheme="minorHAnsi" w:hAnsiTheme="minorHAnsi" w:cstheme="minorHAnsi"/>
                <w:color w:val="000000"/>
                <w:sz w:val="16"/>
                <w:szCs w:val="16"/>
              </w:rPr>
            </w:pPr>
            <w:r w:rsidRPr="00030164">
              <w:rPr>
                <w:rFonts w:eastAsia="Times New Roman" w:asciiTheme="minorHAnsi" w:hAnsiTheme="minorHAnsi" w:cstheme="minorHAnsi"/>
                <w:color w:val="000000"/>
                <w:sz w:val="16"/>
                <w:szCs w:val="16"/>
              </w:rPr>
              <w:t>4,769 hours</w:t>
            </w:r>
          </w:p>
        </w:tc>
        <w:tc>
          <w:tcPr>
            <w:tcW w:w="1420" w:type="dxa"/>
            <w:tcBorders>
              <w:top w:val="nil"/>
              <w:left w:val="nil"/>
              <w:bottom w:val="single" w:sz="4" w:space="0" w:color="auto"/>
              <w:right w:val="single" w:sz="4" w:space="0" w:color="auto"/>
            </w:tcBorders>
            <w:shd w:val="clear" w:color="auto" w:fill="auto"/>
            <w:noWrap/>
            <w:vAlign w:val="center"/>
          </w:tcPr>
          <w:p w:rsidR="00E97FD8" w:rsidRPr="00030164" w:rsidP="00E97FD8" w14:paraId="7E6E7D0F" w14:textId="0F4D55E9">
            <w:pPr>
              <w:keepNext/>
              <w:keepLines/>
              <w:widowControl/>
              <w:autoSpaceDE/>
              <w:autoSpaceDN/>
              <w:jc w:val="center"/>
              <w:rPr>
                <w:rFonts w:eastAsia="Times New Roman" w:asciiTheme="minorHAnsi" w:hAnsiTheme="minorHAnsi" w:cstheme="minorHAnsi"/>
                <w:color w:val="000000"/>
                <w:sz w:val="16"/>
                <w:szCs w:val="16"/>
              </w:rPr>
            </w:pPr>
            <w:r w:rsidRPr="00437BD4">
              <w:rPr>
                <w:rFonts w:eastAsia="Times New Roman" w:asciiTheme="minorHAnsi" w:hAnsiTheme="minorHAnsi" w:cstheme="minorHAnsi"/>
                <w:color w:val="000000"/>
                <w:sz w:val="16"/>
                <w:szCs w:val="16"/>
              </w:rPr>
              <w:t>$22.52</w:t>
            </w:r>
          </w:p>
        </w:tc>
        <w:tc>
          <w:tcPr>
            <w:tcW w:w="1294" w:type="dxa"/>
            <w:tcBorders>
              <w:top w:val="nil"/>
              <w:left w:val="nil"/>
              <w:bottom w:val="single" w:sz="4" w:space="0" w:color="auto"/>
              <w:right w:val="single" w:sz="8" w:space="0" w:color="auto"/>
            </w:tcBorders>
            <w:shd w:val="clear" w:color="auto" w:fill="auto"/>
            <w:noWrap/>
            <w:vAlign w:val="center"/>
            <w:hideMark/>
          </w:tcPr>
          <w:p w:rsidR="00E97FD8" w:rsidRPr="00030164" w:rsidP="009977E2" w14:paraId="6FC0A294" w14:textId="24E57981">
            <w:pPr>
              <w:keepNext/>
              <w:keepLines/>
              <w:widowControl/>
              <w:autoSpaceDE/>
              <w:autoSpaceDN/>
              <w:jc w:val="right"/>
              <w:rPr>
                <w:rFonts w:eastAsia="Times New Roman" w:asciiTheme="minorHAnsi" w:hAnsiTheme="minorHAnsi" w:cstheme="minorHAnsi"/>
                <w:color w:val="000000"/>
                <w:sz w:val="16"/>
                <w:szCs w:val="16"/>
              </w:rPr>
            </w:pPr>
            <w:r w:rsidRPr="00030164">
              <w:rPr>
                <w:rFonts w:eastAsia="Times New Roman" w:asciiTheme="minorHAnsi" w:hAnsiTheme="minorHAnsi" w:cstheme="minorHAnsi"/>
                <w:color w:val="000000"/>
                <w:sz w:val="16"/>
                <w:szCs w:val="16"/>
              </w:rPr>
              <w:t>$</w:t>
            </w:r>
            <w:r>
              <w:rPr>
                <w:rFonts w:eastAsia="Times New Roman" w:asciiTheme="minorHAnsi" w:hAnsiTheme="minorHAnsi" w:cstheme="minorHAnsi"/>
                <w:color w:val="000000"/>
                <w:sz w:val="16"/>
                <w:szCs w:val="16"/>
              </w:rPr>
              <w:t>107,398</w:t>
            </w:r>
            <w:r w:rsidRPr="00030164">
              <w:rPr>
                <w:rFonts w:eastAsia="Times New Roman" w:asciiTheme="minorHAnsi" w:hAnsiTheme="minorHAnsi" w:cstheme="minorHAnsi"/>
                <w:color w:val="000000"/>
                <w:sz w:val="16"/>
                <w:szCs w:val="16"/>
              </w:rPr>
              <w:t> </w:t>
            </w:r>
          </w:p>
        </w:tc>
      </w:tr>
      <w:tr w14:paraId="50859397" w14:textId="77777777" w:rsidTr="00F7667B">
        <w:tblPrEx>
          <w:tblW w:w="13689" w:type="dxa"/>
          <w:jc w:val="center"/>
          <w:tblLayout w:type="fixed"/>
          <w:tblLook w:val="04A0"/>
        </w:tblPrEx>
        <w:trPr>
          <w:trHeight w:val="291"/>
          <w:jc w:val="center"/>
        </w:trPr>
        <w:tc>
          <w:tcPr>
            <w:tcW w:w="1582" w:type="dxa"/>
            <w:vMerge/>
            <w:tcBorders>
              <w:left w:val="single" w:sz="8" w:space="0" w:color="auto"/>
              <w:bottom w:val="single" w:sz="12" w:space="0" w:color="auto"/>
              <w:right w:val="single" w:sz="4" w:space="0" w:color="auto"/>
            </w:tcBorders>
            <w:shd w:val="clear" w:color="auto" w:fill="auto"/>
            <w:vAlign w:val="center"/>
            <w:hideMark/>
          </w:tcPr>
          <w:p w:rsidR="00E97FD8" w:rsidRPr="00030164" w:rsidP="00E97FD8" w14:paraId="03F381AC" w14:textId="1042266D">
            <w:pPr>
              <w:keepNext/>
              <w:keepLines/>
              <w:widowControl/>
              <w:autoSpaceDE/>
              <w:autoSpaceDN/>
              <w:rPr>
                <w:rFonts w:eastAsia="Times New Roman" w:asciiTheme="minorHAnsi" w:hAnsiTheme="minorHAnsi" w:cstheme="minorHAnsi"/>
                <w:color w:val="000000"/>
                <w:sz w:val="16"/>
                <w:szCs w:val="16"/>
              </w:rPr>
            </w:pPr>
          </w:p>
        </w:tc>
        <w:tc>
          <w:tcPr>
            <w:tcW w:w="1112" w:type="dxa"/>
            <w:tcBorders>
              <w:top w:val="nil"/>
              <w:left w:val="nil"/>
              <w:bottom w:val="single" w:sz="12" w:space="0" w:color="auto"/>
              <w:right w:val="single" w:sz="4" w:space="0" w:color="auto"/>
            </w:tcBorders>
            <w:shd w:val="clear" w:color="auto" w:fill="auto"/>
            <w:vAlign w:val="center"/>
          </w:tcPr>
          <w:p w:rsidR="00E97FD8" w:rsidRPr="00030164" w:rsidP="00E97FD8" w14:paraId="771B557F" w14:textId="2DD66476">
            <w:pPr>
              <w:keepNext/>
              <w:keepLines/>
              <w:widowControl/>
              <w:autoSpaceDE/>
              <w:autoSpaceDN/>
              <w:jc w:val="center"/>
              <w:rPr>
                <w:rFonts w:eastAsia="Times New Roman" w:asciiTheme="minorHAnsi" w:hAnsiTheme="minorHAnsi" w:cstheme="minorHAnsi"/>
                <w:color w:val="000000"/>
                <w:sz w:val="16"/>
                <w:szCs w:val="16"/>
              </w:rPr>
            </w:pPr>
            <w:r w:rsidRPr="00030164">
              <w:rPr>
                <w:rFonts w:eastAsia="Times New Roman" w:asciiTheme="minorHAnsi" w:hAnsiTheme="minorHAnsi" w:cstheme="minorHAnsi"/>
                <w:sz w:val="16"/>
                <w:szCs w:val="16"/>
              </w:rPr>
              <w:t xml:space="preserve">Catcher/ Processor Longline/ Pot DCPL </w:t>
            </w:r>
          </w:p>
        </w:tc>
        <w:tc>
          <w:tcPr>
            <w:tcW w:w="2382" w:type="dxa"/>
            <w:tcBorders>
              <w:top w:val="nil"/>
              <w:left w:val="nil"/>
              <w:bottom w:val="single" w:sz="12" w:space="0" w:color="auto"/>
              <w:right w:val="single" w:sz="4" w:space="0" w:color="auto"/>
            </w:tcBorders>
            <w:vAlign w:val="center"/>
            <w:hideMark/>
          </w:tcPr>
          <w:p w:rsidR="00E97FD8" w:rsidRPr="00030164" w:rsidP="00E97FD8" w14:paraId="2FC25217" w14:textId="53AF583B">
            <w:pPr>
              <w:keepNext/>
              <w:keepLines/>
              <w:widowControl/>
              <w:autoSpaceDE/>
              <w:autoSpaceDN/>
              <w:jc w:val="center"/>
              <w:rPr>
                <w:rFonts w:eastAsia="Times New Roman" w:asciiTheme="minorHAnsi" w:hAnsiTheme="minorHAnsi" w:cstheme="minorHAnsi"/>
                <w:color w:val="000000"/>
                <w:sz w:val="16"/>
                <w:szCs w:val="16"/>
              </w:rPr>
            </w:pPr>
            <w:r w:rsidRPr="00030164">
              <w:rPr>
                <w:rFonts w:asciiTheme="minorHAnsi" w:hAnsiTheme="minorHAnsi" w:cstheme="minorHAnsi"/>
                <w:sz w:val="16"/>
                <w:szCs w:val="16"/>
              </w:rPr>
              <w:t>Operator of a Catcher/Processor</w:t>
            </w:r>
          </w:p>
        </w:tc>
        <w:tc>
          <w:tcPr>
            <w:tcW w:w="1180" w:type="dxa"/>
            <w:tcBorders>
              <w:top w:val="nil"/>
              <w:left w:val="nil"/>
              <w:bottom w:val="single" w:sz="12" w:space="0" w:color="auto"/>
              <w:right w:val="single" w:sz="4" w:space="0" w:color="auto"/>
            </w:tcBorders>
            <w:shd w:val="clear" w:color="auto" w:fill="auto"/>
            <w:vAlign w:val="center"/>
            <w:hideMark/>
          </w:tcPr>
          <w:p w:rsidR="00E97FD8" w:rsidRPr="00030164" w:rsidP="00E97FD8" w14:paraId="4CD41572" w14:textId="304E7D27">
            <w:pPr>
              <w:keepNext/>
              <w:keepLines/>
              <w:widowControl/>
              <w:autoSpaceDE/>
              <w:autoSpaceDN/>
              <w:jc w:val="center"/>
              <w:rPr>
                <w:rFonts w:eastAsia="Times New Roman" w:asciiTheme="minorHAnsi" w:hAnsiTheme="minorHAnsi" w:cstheme="minorHAnsi"/>
                <w:color w:val="000000"/>
                <w:sz w:val="16"/>
                <w:szCs w:val="16"/>
              </w:rPr>
            </w:pPr>
            <w:r w:rsidRPr="00030164">
              <w:rPr>
                <w:rFonts w:asciiTheme="minorHAnsi" w:hAnsiTheme="minorHAnsi" w:cstheme="minorHAnsi"/>
                <w:sz w:val="16"/>
                <w:szCs w:val="16"/>
              </w:rPr>
              <w:t>4</w:t>
            </w:r>
          </w:p>
        </w:tc>
        <w:tc>
          <w:tcPr>
            <w:tcW w:w="1090" w:type="dxa"/>
            <w:tcBorders>
              <w:top w:val="nil"/>
              <w:left w:val="nil"/>
              <w:bottom w:val="single" w:sz="12" w:space="0" w:color="auto"/>
              <w:right w:val="single" w:sz="4" w:space="0" w:color="auto"/>
            </w:tcBorders>
            <w:shd w:val="clear" w:color="auto" w:fill="auto"/>
            <w:vAlign w:val="center"/>
            <w:hideMark/>
          </w:tcPr>
          <w:p w:rsidR="00E97FD8" w:rsidRPr="00030164" w:rsidP="00E97FD8" w14:paraId="7F478F20" w14:textId="28910615">
            <w:pPr>
              <w:keepNext/>
              <w:keepLines/>
              <w:widowControl/>
              <w:autoSpaceDE/>
              <w:autoSpaceDN/>
              <w:jc w:val="center"/>
              <w:rPr>
                <w:rFonts w:eastAsia="Times New Roman" w:asciiTheme="minorHAnsi" w:hAnsiTheme="minorHAnsi" w:cstheme="minorHAnsi"/>
                <w:color w:val="000000"/>
                <w:sz w:val="16"/>
                <w:szCs w:val="16"/>
              </w:rPr>
            </w:pPr>
            <w:r w:rsidRPr="00030164">
              <w:rPr>
                <w:rFonts w:asciiTheme="minorHAnsi" w:hAnsiTheme="minorHAnsi" w:cstheme="minorHAnsi"/>
                <w:sz w:val="16"/>
                <w:szCs w:val="16"/>
              </w:rPr>
              <w:t>20</w:t>
            </w:r>
          </w:p>
        </w:tc>
        <w:tc>
          <w:tcPr>
            <w:tcW w:w="1271" w:type="dxa"/>
            <w:tcBorders>
              <w:top w:val="nil"/>
              <w:left w:val="nil"/>
              <w:bottom w:val="single" w:sz="12" w:space="0" w:color="auto"/>
              <w:right w:val="single" w:sz="4" w:space="0" w:color="auto"/>
            </w:tcBorders>
            <w:shd w:val="clear" w:color="auto" w:fill="auto"/>
            <w:vAlign w:val="center"/>
            <w:hideMark/>
          </w:tcPr>
          <w:p w:rsidR="00E97FD8" w:rsidRPr="00030164" w:rsidP="00E97FD8" w14:paraId="774AC139" w14:textId="3C5F2AEA">
            <w:pPr>
              <w:keepNext/>
              <w:keepLines/>
              <w:widowControl/>
              <w:autoSpaceDE/>
              <w:autoSpaceDN/>
              <w:jc w:val="center"/>
              <w:rPr>
                <w:rFonts w:eastAsia="Times New Roman" w:asciiTheme="minorHAnsi" w:hAnsiTheme="minorHAnsi" w:cstheme="minorHAnsi"/>
                <w:color w:val="000000"/>
                <w:sz w:val="16"/>
                <w:szCs w:val="16"/>
              </w:rPr>
            </w:pPr>
            <w:r w:rsidRPr="00030164">
              <w:rPr>
                <w:rFonts w:asciiTheme="minorHAnsi" w:hAnsiTheme="minorHAnsi" w:cstheme="minorHAnsi"/>
                <w:sz w:val="16"/>
                <w:szCs w:val="16"/>
              </w:rPr>
              <w:t>80</w:t>
            </w:r>
          </w:p>
        </w:tc>
        <w:tc>
          <w:tcPr>
            <w:tcW w:w="1100" w:type="dxa"/>
            <w:tcBorders>
              <w:top w:val="nil"/>
              <w:left w:val="nil"/>
              <w:bottom w:val="single" w:sz="12" w:space="0" w:color="auto"/>
              <w:right w:val="single" w:sz="4" w:space="0" w:color="auto"/>
            </w:tcBorders>
            <w:shd w:val="clear" w:color="auto" w:fill="auto"/>
            <w:vAlign w:val="center"/>
            <w:hideMark/>
          </w:tcPr>
          <w:p w:rsidR="00E97FD8" w:rsidRPr="00030164" w:rsidP="00E97FD8" w14:paraId="09E398A1" w14:textId="32D5713E">
            <w:pPr>
              <w:keepNext/>
              <w:keepLines/>
              <w:widowControl/>
              <w:autoSpaceDE/>
              <w:autoSpaceDN/>
              <w:jc w:val="center"/>
              <w:rPr>
                <w:rFonts w:eastAsia="Times New Roman" w:asciiTheme="minorHAnsi" w:hAnsiTheme="minorHAnsi" w:cstheme="minorHAnsi"/>
                <w:color w:val="000000"/>
                <w:sz w:val="16"/>
                <w:szCs w:val="16"/>
              </w:rPr>
            </w:pPr>
            <w:r w:rsidRPr="00030164">
              <w:rPr>
                <w:rFonts w:eastAsia="Times New Roman" w:asciiTheme="minorHAnsi" w:hAnsiTheme="minorHAnsi" w:cstheme="minorHAnsi"/>
                <w:sz w:val="16"/>
                <w:szCs w:val="16"/>
              </w:rPr>
              <w:t>50 min.</w:t>
            </w:r>
          </w:p>
        </w:tc>
        <w:tc>
          <w:tcPr>
            <w:tcW w:w="1258" w:type="dxa"/>
            <w:tcBorders>
              <w:top w:val="nil"/>
              <w:left w:val="nil"/>
              <w:bottom w:val="single" w:sz="12" w:space="0" w:color="auto"/>
              <w:right w:val="single" w:sz="4" w:space="0" w:color="auto"/>
            </w:tcBorders>
            <w:shd w:val="clear" w:color="auto" w:fill="auto"/>
            <w:vAlign w:val="center"/>
          </w:tcPr>
          <w:p w:rsidR="00E97FD8" w:rsidRPr="00030164" w:rsidP="00E97FD8" w14:paraId="7B6301C5" w14:textId="640427AB">
            <w:pPr>
              <w:keepNext/>
              <w:keepLines/>
              <w:widowControl/>
              <w:autoSpaceDE/>
              <w:autoSpaceDN/>
              <w:jc w:val="center"/>
              <w:rPr>
                <w:rFonts w:eastAsia="Times New Roman" w:asciiTheme="minorHAnsi" w:hAnsiTheme="minorHAnsi" w:cstheme="minorHAnsi"/>
                <w:color w:val="000000"/>
                <w:sz w:val="16"/>
                <w:szCs w:val="16"/>
              </w:rPr>
            </w:pPr>
            <w:r w:rsidRPr="00030164">
              <w:rPr>
                <w:rFonts w:eastAsia="Times New Roman" w:asciiTheme="minorHAnsi" w:hAnsiTheme="minorHAnsi" w:cstheme="minorHAnsi"/>
                <w:color w:val="000000"/>
                <w:sz w:val="16"/>
                <w:szCs w:val="16"/>
              </w:rPr>
              <w:t>67 hours</w:t>
            </w:r>
          </w:p>
        </w:tc>
        <w:tc>
          <w:tcPr>
            <w:tcW w:w="1420" w:type="dxa"/>
            <w:tcBorders>
              <w:top w:val="nil"/>
              <w:left w:val="nil"/>
              <w:bottom w:val="single" w:sz="12" w:space="0" w:color="auto"/>
              <w:right w:val="single" w:sz="4" w:space="0" w:color="auto"/>
            </w:tcBorders>
            <w:shd w:val="clear" w:color="auto" w:fill="auto"/>
            <w:noWrap/>
            <w:vAlign w:val="center"/>
          </w:tcPr>
          <w:p w:rsidR="00E97FD8" w:rsidRPr="00030164" w:rsidP="00E97FD8" w14:paraId="2047E5FE" w14:textId="127303A3">
            <w:pPr>
              <w:keepNext/>
              <w:keepLines/>
              <w:widowControl/>
              <w:autoSpaceDE/>
              <w:autoSpaceDN/>
              <w:jc w:val="center"/>
              <w:rPr>
                <w:rFonts w:eastAsia="Times New Roman" w:asciiTheme="minorHAnsi" w:hAnsiTheme="minorHAnsi" w:cstheme="minorHAnsi"/>
                <w:color w:val="000000"/>
                <w:sz w:val="16"/>
                <w:szCs w:val="16"/>
              </w:rPr>
            </w:pPr>
            <w:r w:rsidRPr="00437BD4">
              <w:rPr>
                <w:rFonts w:eastAsia="Times New Roman" w:asciiTheme="minorHAnsi" w:hAnsiTheme="minorHAnsi" w:cstheme="minorHAnsi"/>
                <w:color w:val="000000"/>
                <w:sz w:val="16"/>
                <w:szCs w:val="16"/>
              </w:rPr>
              <w:t>$22.52</w:t>
            </w:r>
          </w:p>
        </w:tc>
        <w:tc>
          <w:tcPr>
            <w:tcW w:w="1294" w:type="dxa"/>
            <w:tcBorders>
              <w:top w:val="nil"/>
              <w:left w:val="nil"/>
              <w:bottom w:val="single" w:sz="12" w:space="0" w:color="auto"/>
              <w:right w:val="single" w:sz="8" w:space="0" w:color="auto"/>
            </w:tcBorders>
            <w:shd w:val="clear" w:color="auto" w:fill="auto"/>
            <w:noWrap/>
            <w:vAlign w:val="center"/>
            <w:hideMark/>
          </w:tcPr>
          <w:p w:rsidR="00E97FD8" w:rsidRPr="00030164" w:rsidP="009977E2" w14:paraId="014F0BD5" w14:textId="615F396A">
            <w:pPr>
              <w:keepNext/>
              <w:keepLines/>
              <w:widowControl/>
              <w:autoSpaceDE/>
              <w:autoSpaceDN/>
              <w:jc w:val="right"/>
              <w:rPr>
                <w:rFonts w:eastAsia="Times New Roman" w:asciiTheme="minorHAnsi" w:hAnsiTheme="minorHAnsi" w:cstheme="minorHAnsi"/>
                <w:color w:val="000000"/>
                <w:sz w:val="16"/>
                <w:szCs w:val="16"/>
              </w:rPr>
            </w:pPr>
            <w:r w:rsidRPr="00030164">
              <w:rPr>
                <w:rFonts w:eastAsia="Times New Roman" w:asciiTheme="minorHAnsi" w:hAnsiTheme="minorHAnsi" w:cstheme="minorHAnsi"/>
                <w:color w:val="000000"/>
                <w:sz w:val="16"/>
                <w:szCs w:val="16"/>
              </w:rPr>
              <w:t>$</w:t>
            </w:r>
            <w:r>
              <w:rPr>
                <w:rFonts w:eastAsia="Times New Roman" w:asciiTheme="minorHAnsi" w:hAnsiTheme="minorHAnsi" w:cstheme="minorHAnsi"/>
                <w:color w:val="000000"/>
                <w:sz w:val="16"/>
                <w:szCs w:val="16"/>
              </w:rPr>
              <w:t>1,509</w:t>
            </w:r>
            <w:r w:rsidRPr="00030164">
              <w:rPr>
                <w:rFonts w:eastAsia="Times New Roman" w:asciiTheme="minorHAnsi" w:hAnsiTheme="minorHAnsi" w:cstheme="minorHAnsi"/>
                <w:color w:val="000000"/>
                <w:sz w:val="16"/>
                <w:szCs w:val="16"/>
              </w:rPr>
              <w:t> </w:t>
            </w:r>
          </w:p>
        </w:tc>
      </w:tr>
      <w:tr w14:paraId="145A9FE4" w14:textId="77777777" w:rsidTr="00F7667B">
        <w:tblPrEx>
          <w:tblW w:w="13689" w:type="dxa"/>
          <w:jc w:val="center"/>
          <w:tblLayout w:type="fixed"/>
          <w:tblLook w:val="04A0"/>
        </w:tblPrEx>
        <w:trPr>
          <w:trHeight w:val="291"/>
          <w:jc w:val="center"/>
        </w:trPr>
        <w:tc>
          <w:tcPr>
            <w:tcW w:w="1582" w:type="dxa"/>
            <w:vMerge w:val="restart"/>
            <w:tcBorders>
              <w:top w:val="single" w:sz="12" w:space="0" w:color="auto"/>
              <w:left w:val="single" w:sz="8" w:space="0" w:color="auto"/>
              <w:right w:val="single" w:sz="4" w:space="0" w:color="auto"/>
            </w:tcBorders>
            <w:shd w:val="clear" w:color="auto" w:fill="auto"/>
            <w:vAlign w:val="center"/>
            <w:hideMark/>
          </w:tcPr>
          <w:p w:rsidR="00E97FD8" w:rsidRPr="00030164" w:rsidP="00E97FD8" w14:paraId="2F7BDDF3" w14:textId="5693A04C">
            <w:pPr>
              <w:keepNext/>
              <w:keepLines/>
              <w:widowControl/>
              <w:autoSpaceDE/>
              <w:autoSpaceDN/>
              <w:rPr>
                <w:rFonts w:eastAsia="Times New Roman" w:asciiTheme="minorHAnsi" w:hAnsiTheme="minorHAnsi" w:cstheme="minorHAnsi"/>
                <w:color w:val="000000"/>
                <w:sz w:val="16"/>
                <w:szCs w:val="16"/>
              </w:rPr>
            </w:pPr>
            <w:r w:rsidRPr="00030164">
              <w:rPr>
                <w:rFonts w:eastAsia="Times New Roman" w:asciiTheme="minorHAnsi" w:hAnsiTheme="minorHAnsi" w:cstheme="minorHAnsi"/>
                <w:color w:val="000000"/>
                <w:sz w:val="16"/>
                <w:szCs w:val="16"/>
              </w:rPr>
              <w:t>Check-In/Out (CICO) Report </w:t>
            </w:r>
          </w:p>
        </w:tc>
        <w:tc>
          <w:tcPr>
            <w:tcW w:w="1112" w:type="dxa"/>
            <w:tcBorders>
              <w:top w:val="single" w:sz="12" w:space="0" w:color="auto"/>
              <w:left w:val="nil"/>
              <w:bottom w:val="single" w:sz="4" w:space="0" w:color="auto"/>
              <w:right w:val="single" w:sz="4" w:space="0" w:color="auto"/>
            </w:tcBorders>
            <w:shd w:val="clear" w:color="auto" w:fill="auto"/>
            <w:vAlign w:val="center"/>
          </w:tcPr>
          <w:p w:rsidR="00E97FD8" w:rsidRPr="00030164" w:rsidP="00E97FD8" w14:paraId="5476DC87" w14:textId="51277CDD">
            <w:pPr>
              <w:keepNext/>
              <w:keepLines/>
              <w:widowControl/>
              <w:autoSpaceDE/>
              <w:autoSpaceDN/>
              <w:jc w:val="center"/>
              <w:rPr>
                <w:rFonts w:eastAsia="Times New Roman" w:asciiTheme="minorHAnsi" w:hAnsiTheme="minorHAnsi" w:cstheme="minorHAnsi"/>
                <w:color w:val="000000"/>
                <w:sz w:val="16"/>
                <w:szCs w:val="16"/>
              </w:rPr>
            </w:pPr>
            <w:r w:rsidRPr="00030164">
              <w:rPr>
                <w:rFonts w:eastAsia="Times New Roman" w:asciiTheme="minorHAnsi" w:hAnsiTheme="minorHAnsi" w:cstheme="minorHAnsi"/>
                <w:sz w:val="16"/>
                <w:szCs w:val="16"/>
              </w:rPr>
              <w:t>Shoreside Processor CICO Report</w:t>
            </w:r>
          </w:p>
        </w:tc>
        <w:tc>
          <w:tcPr>
            <w:tcW w:w="2382" w:type="dxa"/>
            <w:tcBorders>
              <w:top w:val="single" w:sz="12" w:space="0" w:color="auto"/>
              <w:left w:val="nil"/>
              <w:bottom w:val="single" w:sz="4" w:space="0" w:color="auto"/>
              <w:right w:val="single" w:sz="4" w:space="0" w:color="auto"/>
            </w:tcBorders>
            <w:vAlign w:val="center"/>
            <w:hideMark/>
          </w:tcPr>
          <w:p w:rsidR="00E97FD8" w:rsidRPr="00030164" w:rsidP="00E97FD8" w14:paraId="3DFE8D44" w14:textId="7B24D120">
            <w:pPr>
              <w:keepNext/>
              <w:keepLines/>
              <w:widowControl/>
              <w:autoSpaceDE/>
              <w:autoSpaceDN/>
              <w:jc w:val="center"/>
              <w:rPr>
                <w:rFonts w:eastAsia="Times New Roman" w:asciiTheme="minorHAnsi" w:hAnsiTheme="minorHAnsi" w:cstheme="minorHAnsi"/>
                <w:color w:val="000000"/>
                <w:sz w:val="16"/>
                <w:szCs w:val="16"/>
              </w:rPr>
            </w:pPr>
            <w:r w:rsidRPr="00030164">
              <w:rPr>
                <w:rFonts w:asciiTheme="minorHAnsi" w:hAnsiTheme="minorHAnsi" w:cstheme="minorHAnsi"/>
                <w:sz w:val="16"/>
                <w:szCs w:val="16"/>
              </w:rPr>
              <w:t>Manager of a shoreside processor or Stationary Floating Processor</w:t>
            </w:r>
          </w:p>
        </w:tc>
        <w:tc>
          <w:tcPr>
            <w:tcW w:w="1180" w:type="dxa"/>
            <w:tcBorders>
              <w:top w:val="single" w:sz="12" w:space="0" w:color="auto"/>
              <w:left w:val="nil"/>
              <w:bottom w:val="single" w:sz="4" w:space="0" w:color="auto"/>
              <w:right w:val="single" w:sz="4" w:space="0" w:color="auto"/>
            </w:tcBorders>
            <w:shd w:val="clear" w:color="auto" w:fill="auto"/>
            <w:vAlign w:val="center"/>
            <w:hideMark/>
          </w:tcPr>
          <w:p w:rsidR="00E97FD8" w:rsidRPr="00030164" w:rsidP="00E97FD8" w14:paraId="697E494F" w14:textId="1776FCF8">
            <w:pPr>
              <w:keepNext/>
              <w:keepLines/>
              <w:widowControl/>
              <w:autoSpaceDE/>
              <w:autoSpaceDN/>
              <w:jc w:val="center"/>
              <w:rPr>
                <w:rFonts w:eastAsia="Times New Roman" w:asciiTheme="minorHAnsi" w:hAnsiTheme="minorHAnsi" w:cstheme="minorHAnsi"/>
                <w:color w:val="000000"/>
                <w:sz w:val="16"/>
                <w:szCs w:val="16"/>
              </w:rPr>
            </w:pPr>
            <w:r w:rsidRPr="00030164">
              <w:rPr>
                <w:rFonts w:asciiTheme="minorHAnsi" w:hAnsiTheme="minorHAnsi" w:cstheme="minorHAnsi"/>
                <w:sz w:val="16"/>
                <w:szCs w:val="16"/>
              </w:rPr>
              <w:t>65</w:t>
            </w:r>
          </w:p>
        </w:tc>
        <w:tc>
          <w:tcPr>
            <w:tcW w:w="1090" w:type="dxa"/>
            <w:tcBorders>
              <w:top w:val="single" w:sz="12" w:space="0" w:color="auto"/>
              <w:left w:val="nil"/>
              <w:bottom w:val="single" w:sz="4" w:space="0" w:color="auto"/>
              <w:right w:val="single" w:sz="4" w:space="0" w:color="auto"/>
            </w:tcBorders>
            <w:shd w:val="clear" w:color="auto" w:fill="auto"/>
            <w:vAlign w:val="center"/>
            <w:hideMark/>
          </w:tcPr>
          <w:p w:rsidR="00E97FD8" w:rsidRPr="00030164" w:rsidP="00E97FD8" w14:paraId="2CCF5336" w14:textId="34B80B8E">
            <w:pPr>
              <w:keepNext/>
              <w:keepLines/>
              <w:widowControl/>
              <w:autoSpaceDE/>
              <w:autoSpaceDN/>
              <w:jc w:val="center"/>
              <w:rPr>
                <w:rFonts w:eastAsia="Times New Roman" w:asciiTheme="minorHAnsi" w:hAnsiTheme="minorHAnsi" w:cstheme="minorHAnsi"/>
                <w:color w:val="000000"/>
                <w:sz w:val="16"/>
                <w:szCs w:val="16"/>
              </w:rPr>
            </w:pPr>
            <w:r w:rsidRPr="00030164">
              <w:rPr>
                <w:rFonts w:asciiTheme="minorHAnsi" w:hAnsiTheme="minorHAnsi" w:cstheme="minorHAnsi"/>
                <w:sz w:val="16"/>
                <w:szCs w:val="16"/>
              </w:rPr>
              <w:t>4</w:t>
            </w:r>
          </w:p>
        </w:tc>
        <w:tc>
          <w:tcPr>
            <w:tcW w:w="1271" w:type="dxa"/>
            <w:tcBorders>
              <w:top w:val="single" w:sz="12" w:space="0" w:color="auto"/>
              <w:left w:val="nil"/>
              <w:bottom w:val="single" w:sz="4" w:space="0" w:color="auto"/>
              <w:right w:val="single" w:sz="4" w:space="0" w:color="auto"/>
            </w:tcBorders>
            <w:shd w:val="clear" w:color="auto" w:fill="auto"/>
            <w:vAlign w:val="center"/>
            <w:hideMark/>
          </w:tcPr>
          <w:p w:rsidR="00E97FD8" w:rsidRPr="00030164" w:rsidP="00E97FD8" w14:paraId="28B80D98" w14:textId="4435CB76">
            <w:pPr>
              <w:keepNext/>
              <w:keepLines/>
              <w:widowControl/>
              <w:autoSpaceDE/>
              <w:autoSpaceDN/>
              <w:jc w:val="center"/>
              <w:rPr>
                <w:rFonts w:eastAsia="Times New Roman" w:asciiTheme="minorHAnsi" w:hAnsiTheme="minorHAnsi" w:cstheme="minorHAnsi"/>
                <w:color w:val="000000"/>
                <w:sz w:val="16"/>
                <w:szCs w:val="16"/>
              </w:rPr>
            </w:pPr>
            <w:r w:rsidRPr="00030164">
              <w:rPr>
                <w:rFonts w:asciiTheme="minorHAnsi" w:hAnsiTheme="minorHAnsi" w:cstheme="minorHAnsi"/>
                <w:sz w:val="16"/>
                <w:szCs w:val="16"/>
              </w:rPr>
              <w:t>260</w:t>
            </w:r>
          </w:p>
        </w:tc>
        <w:tc>
          <w:tcPr>
            <w:tcW w:w="1100" w:type="dxa"/>
            <w:tcBorders>
              <w:top w:val="single" w:sz="12" w:space="0" w:color="auto"/>
              <w:left w:val="nil"/>
              <w:bottom w:val="single" w:sz="4" w:space="0" w:color="auto"/>
              <w:right w:val="single" w:sz="4" w:space="0" w:color="auto"/>
            </w:tcBorders>
            <w:shd w:val="clear" w:color="auto" w:fill="auto"/>
            <w:vAlign w:val="center"/>
            <w:hideMark/>
          </w:tcPr>
          <w:p w:rsidR="00E97FD8" w:rsidRPr="00030164" w:rsidP="00E97FD8" w14:paraId="37EE44EE" w14:textId="717073C1">
            <w:pPr>
              <w:keepNext/>
              <w:keepLines/>
              <w:widowControl/>
              <w:autoSpaceDE/>
              <w:autoSpaceDN/>
              <w:jc w:val="center"/>
              <w:rPr>
                <w:rFonts w:eastAsia="Times New Roman" w:asciiTheme="minorHAnsi" w:hAnsiTheme="minorHAnsi" w:cstheme="minorHAnsi"/>
                <w:color w:val="000000"/>
                <w:sz w:val="16"/>
                <w:szCs w:val="16"/>
              </w:rPr>
            </w:pPr>
            <w:r w:rsidRPr="00030164">
              <w:rPr>
                <w:rFonts w:eastAsia="Times New Roman" w:asciiTheme="minorHAnsi" w:hAnsiTheme="minorHAnsi" w:cstheme="minorHAnsi"/>
                <w:sz w:val="16"/>
                <w:szCs w:val="16"/>
              </w:rPr>
              <w:t>5 min.</w:t>
            </w:r>
          </w:p>
        </w:tc>
        <w:tc>
          <w:tcPr>
            <w:tcW w:w="1258" w:type="dxa"/>
            <w:tcBorders>
              <w:top w:val="single" w:sz="12" w:space="0" w:color="auto"/>
              <w:left w:val="nil"/>
              <w:bottom w:val="single" w:sz="4" w:space="0" w:color="auto"/>
              <w:right w:val="single" w:sz="4" w:space="0" w:color="auto"/>
            </w:tcBorders>
            <w:shd w:val="clear" w:color="auto" w:fill="auto"/>
            <w:vAlign w:val="center"/>
          </w:tcPr>
          <w:p w:rsidR="00E97FD8" w:rsidRPr="00030164" w:rsidP="00E97FD8" w14:paraId="4AD72797" w14:textId="7997B00E">
            <w:pPr>
              <w:keepNext/>
              <w:keepLines/>
              <w:widowControl/>
              <w:autoSpaceDE/>
              <w:autoSpaceDN/>
              <w:jc w:val="center"/>
              <w:rPr>
                <w:rFonts w:eastAsia="Times New Roman" w:asciiTheme="minorHAnsi" w:hAnsiTheme="minorHAnsi" w:cstheme="minorHAnsi"/>
                <w:color w:val="000000"/>
                <w:sz w:val="16"/>
                <w:szCs w:val="16"/>
              </w:rPr>
            </w:pPr>
            <w:r w:rsidRPr="00030164">
              <w:rPr>
                <w:rFonts w:eastAsia="Times New Roman" w:asciiTheme="minorHAnsi" w:hAnsiTheme="minorHAnsi" w:cstheme="minorHAnsi"/>
                <w:color w:val="000000"/>
                <w:sz w:val="16"/>
                <w:szCs w:val="16"/>
              </w:rPr>
              <w:t>22 hours</w:t>
            </w:r>
          </w:p>
        </w:tc>
        <w:tc>
          <w:tcPr>
            <w:tcW w:w="1420" w:type="dxa"/>
            <w:tcBorders>
              <w:top w:val="single" w:sz="12" w:space="0" w:color="auto"/>
              <w:left w:val="nil"/>
              <w:bottom w:val="single" w:sz="4" w:space="0" w:color="auto"/>
              <w:right w:val="single" w:sz="4" w:space="0" w:color="auto"/>
            </w:tcBorders>
            <w:shd w:val="clear" w:color="auto" w:fill="auto"/>
            <w:noWrap/>
            <w:vAlign w:val="center"/>
          </w:tcPr>
          <w:p w:rsidR="00E97FD8" w:rsidRPr="00030164" w:rsidP="00E97FD8" w14:paraId="3B16B07C" w14:textId="1D2A7000">
            <w:pPr>
              <w:keepNext/>
              <w:keepLines/>
              <w:widowControl/>
              <w:autoSpaceDE/>
              <w:autoSpaceDN/>
              <w:jc w:val="center"/>
              <w:rPr>
                <w:rFonts w:eastAsia="Times New Roman" w:asciiTheme="minorHAnsi" w:hAnsiTheme="minorHAnsi" w:cstheme="minorHAnsi"/>
                <w:color w:val="000000"/>
                <w:sz w:val="16"/>
                <w:szCs w:val="16"/>
              </w:rPr>
            </w:pPr>
            <w:r w:rsidRPr="00437BD4">
              <w:rPr>
                <w:rFonts w:eastAsia="Times New Roman" w:asciiTheme="minorHAnsi" w:hAnsiTheme="minorHAnsi" w:cstheme="minorHAnsi"/>
                <w:color w:val="000000"/>
                <w:sz w:val="16"/>
                <w:szCs w:val="16"/>
              </w:rPr>
              <w:t>$22.52</w:t>
            </w:r>
          </w:p>
        </w:tc>
        <w:tc>
          <w:tcPr>
            <w:tcW w:w="1294" w:type="dxa"/>
            <w:tcBorders>
              <w:top w:val="single" w:sz="12" w:space="0" w:color="auto"/>
              <w:left w:val="nil"/>
              <w:bottom w:val="single" w:sz="4" w:space="0" w:color="auto"/>
              <w:right w:val="single" w:sz="8" w:space="0" w:color="auto"/>
            </w:tcBorders>
            <w:shd w:val="clear" w:color="auto" w:fill="auto"/>
            <w:noWrap/>
            <w:vAlign w:val="center"/>
            <w:hideMark/>
          </w:tcPr>
          <w:p w:rsidR="00E97FD8" w:rsidRPr="00030164" w:rsidP="009977E2" w14:paraId="707D5CB6" w14:textId="00177756">
            <w:pPr>
              <w:keepNext/>
              <w:keepLines/>
              <w:widowControl/>
              <w:autoSpaceDE/>
              <w:autoSpaceDN/>
              <w:jc w:val="right"/>
              <w:rPr>
                <w:rFonts w:eastAsia="Times New Roman" w:asciiTheme="minorHAnsi" w:hAnsiTheme="minorHAnsi" w:cstheme="minorHAnsi"/>
                <w:color w:val="000000"/>
                <w:sz w:val="16"/>
                <w:szCs w:val="16"/>
              </w:rPr>
            </w:pPr>
            <w:r w:rsidRPr="00030164">
              <w:rPr>
                <w:rFonts w:eastAsia="Times New Roman" w:asciiTheme="minorHAnsi" w:hAnsiTheme="minorHAnsi" w:cstheme="minorHAnsi"/>
                <w:color w:val="000000"/>
                <w:sz w:val="16"/>
                <w:szCs w:val="16"/>
              </w:rPr>
              <w:t>$</w:t>
            </w:r>
            <w:r>
              <w:rPr>
                <w:rFonts w:eastAsia="Times New Roman" w:asciiTheme="minorHAnsi" w:hAnsiTheme="minorHAnsi" w:cstheme="minorHAnsi"/>
                <w:color w:val="000000"/>
                <w:sz w:val="16"/>
                <w:szCs w:val="16"/>
              </w:rPr>
              <w:t>495</w:t>
            </w:r>
          </w:p>
        </w:tc>
      </w:tr>
      <w:tr w14:paraId="3F634997" w14:textId="77777777" w:rsidTr="00F7667B">
        <w:tblPrEx>
          <w:tblW w:w="13689" w:type="dxa"/>
          <w:jc w:val="center"/>
          <w:tblLayout w:type="fixed"/>
          <w:tblLook w:val="04A0"/>
        </w:tblPrEx>
        <w:trPr>
          <w:trHeight w:val="291"/>
          <w:jc w:val="center"/>
        </w:trPr>
        <w:tc>
          <w:tcPr>
            <w:tcW w:w="1582" w:type="dxa"/>
            <w:vMerge/>
            <w:tcBorders>
              <w:left w:val="single" w:sz="8" w:space="0" w:color="auto"/>
              <w:bottom w:val="single" w:sz="12" w:space="0" w:color="auto"/>
              <w:right w:val="single" w:sz="4" w:space="0" w:color="auto"/>
            </w:tcBorders>
            <w:shd w:val="clear" w:color="auto" w:fill="auto"/>
            <w:vAlign w:val="center"/>
            <w:hideMark/>
          </w:tcPr>
          <w:p w:rsidR="00E97FD8" w:rsidRPr="00030164" w:rsidP="00E97FD8" w14:paraId="73B4A559" w14:textId="45034F74">
            <w:pPr>
              <w:keepNext/>
              <w:keepLines/>
              <w:widowControl/>
              <w:autoSpaceDE/>
              <w:autoSpaceDN/>
              <w:rPr>
                <w:rFonts w:eastAsia="Times New Roman" w:asciiTheme="minorHAnsi" w:hAnsiTheme="minorHAnsi" w:cstheme="minorHAnsi"/>
                <w:color w:val="000000"/>
                <w:sz w:val="16"/>
                <w:szCs w:val="16"/>
              </w:rPr>
            </w:pPr>
          </w:p>
        </w:tc>
        <w:tc>
          <w:tcPr>
            <w:tcW w:w="1112" w:type="dxa"/>
            <w:tcBorders>
              <w:top w:val="nil"/>
              <w:left w:val="nil"/>
              <w:bottom w:val="single" w:sz="12" w:space="0" w:color="auto"/>
              <w:right w:val="single" w:sz="4" w:space="0" w:color="auto"/>
            </w:tcBorders>
            <w:shd w:val="clear" w:color="auto" w:fill="auto"/>
            <w:vAlign w:val="center"/>
          </w:tcPr>
          <w:p w:rsidR="00E97FD8" w:rsidRPr="00030164" w:rsidP="00E97FD8" w14:paraId="1431B80E" w14:textId="72EE0F5C">
            <w:pPr>
              <w:keepNext/>
              <w:keepLines/>
              <w:widowControl/>
              <w:autoSpaceDE/>
              <w:autoSpaceDN/>
              <w:jc w:val="center"/>
              <w:rPr>
                <w:rFonts w:eastAsia="Times New Roman" w:asciiTheme="minorHAnsi" w:hAnsiTheme="minorHAnsi" w:cstheme="minorHAnsi"/>
                <w:color w:val="000000"/>
                <w:sz w:val="16"/>
                <w:szCs w:val="16"/>
              </w:rPr>
            </w:pPr>
            <w:r w:rsidRPr="00030164">
              <w:rPr>
                <w:rFonts w:eastAsia="Times New Roman" w:asciiTheme="minorHAnsi" w:hAnsiTheme="minorHAnsi" w:cstheme="minorHAnsi"/>
                <w:sz w:val="16"/>
                <w:szCs w:val="16"/>
              </w:rPr>
              <w:t>Mothership CICO Report</w:t>
            </w:r>
          </w:p>
        </w:tc>
        <w:tc>
          <w:tcPr>
            <w:tcW w:w="2382" w:type="dxa"/>
            <w:tcBorders>
              <w:top w:val="nil"/>
              <w:left w:val="nil"/>
              <w:bottom w:val="single" w:sz="12" w:space="0" w:color="auto"/>
              <w:right w:val="single" w:sz="4" w:space="0" w:color="auto"/>
            </w:tcBorders>
            <w:vAlign w:val="center"/>
            <w:hideMark/>
          </w:tcPr>
          <w:p w:rsidR="00E97FD8" w:rsidRPr="00030164" w:rsidP="00E97FD8" w14:paraId="13DFAB69" w14:textId="77777777">
            <w:pPr>
              <w:keepNext/>
              <w:keepLines/>
              <w:widowControl/>
              <w:autoSpaceDE/>
              <w:autoSpaceDN/>
              <w:jc w:val="center"/>
              <w:rPr>
                <w:rFonts w:eastAsia="Times New Roman" w:asciiTheme="minorHAnsi" w:hAnsiTheme="minorHAnsi" w:cstheme="minorHAnsi"/>
                <w:color w:val="000000"/>
                <w:sz w:val="16"/>
                <w:szCs w:val="16"/>
              </w:rPr>
            </w:pPr>
            <w:r w:rsidRPr="00030164">
              <w:rPr>
                <w:rFonts w:asciiTheme="minorHAnsi" w:hAnsiTheme="minorHAnsi" w:cstheme="minorHAnsi"/>
                <w:sz w:val="16"/>
                <w:szCs w:val="16"/>
              </w:rPr>
              <w:t>Operator of a catcher/processor or mothership</w:t>
            </w:r>
          </w:p>
        </w:tc>
        <w:tc>
          <w:tcPr>
            <w:tcW w:w="1180" w:type="dxa"/>
            <w:tcBorders>
              <w:top w:val="nil"/>
              <w:left w:val="nil"/>
              <w:bottom w:val="single" w:sz="12" w:space="0" w:color="auto"/>
              <w:right w:val="single" w:sz="4" w:space="0" w:color="auto"/>
            </w:tcBorders>
            <w:shd w:val="clear" w:color="auto" w:fill="auto"/>
            <w:vAlign w:val="center"/>
            <w:hideMark/>
          </w:tcPr>
          <w:p w:rsidR="00E97FD8" w:rsidRPr="00030164" w:rsidP="00E97FD8" w14:paraId="2BCA1F37" w14:textId="29A22AAA">
            <w:pPr>
              <w:keepNext/>
              <w:keepLines/>
              <w:widowControl/>
              <w:autoSpaceDE/>
              <w:autoSpaceDN/>
              <w:jc w:val="center"/>
              <w:rPr>
                <w:rFonts w:eastAsia="Times New Roman" w:asciiTheme="minorHAnsi" w:hAnsiTheme="minorHAnsi" w:cstheme="minorHAnsi"/>
                <w:color w:val="000000"/>
                <w:sz w:val="16"/>
                <w:szCs w:val="16"/>
              </w:rPr>
            </w:pPr>
            <w:r w:rsidRPr="00030164">
              <w:rPr>
                <w:rFonts w:asciiTheme="minorHAnsi" w:hAnsiTheme="minorHAnsi" w:cstheme="minorHAnsi"/>
                <w:sz w:val="16"/>
                <w:szCs w:val="16"/>
              </w:rPr>
              <w:t>2</w:t>
            </w:r>
          </w:p>
        </w:tc>
        <w:tc>
          <w:tcPr>
            <w:tcW w:w="1090" w:type="dxa"/>
            <w:tcBorders>
              <w:top w:val="nil"/>
              <w:left w:val="nil"/>
              <w:bottom w:val="single" w:sz="12" w:space="0" w:color="auto"/>
              <w:right w:val="single" w:sz="4" w:space="0" w:color="auto"/>
            </w:tcBorders>
            <w:shd w:val="clear" w:color="auto" w:fill="auto"/>
            <w:vAlign w:val="center"/>
            <w:hideMark/>
          </w:tcPr>
          <w:p w:rsidR="00E97FD8" w:rsidRPr="00030164" w:rsidP="00E97FD8" w14:paraId="041C3D27" w14:textId="1B2569D7">
            <w:pPr>
              <w:keepNext/>
              <w:keepLines/>
              <w:widowControl/>
              <w:autoSpaceDE/>
              <w:autoSpaceDN/>
              <w:jc w:val="center"/>
              <w:rPr>
                <w:rFonts w:eastAsia="Times New Roman" w:asciiTheme="minorHAnsi" w:hAnsiTheme="minorHAnsi" w:cstheme="minorHAnsi"/>
                <w:color w:val="000000"/>
                <w:sz w:val="16"/>
                <w:szCs w:val="16"/>
              </w:rPr>
            </w:pPr>
            <w:r w:rsidRPr="00030164">
              <w:rPr>
                <w:rFonts w:asciiTheme="minorHAnsi" w:hAnsiTheme="minorHAnsi" w:cstheme="minorHAnsi"/>
                <w:sz w:val="16"/>
                <w:szCs w:val="16"/>
              </w:rPr>
              <w:t>6</w:t>
            </w:r>
          </w:p>
        </w:tc>
        <w:tc>
          <w:tcPr>
            <w:tcW w:w="1271" w:type="dxa"/>
            <w:tcBorders>
              <w:top w:val="nil"/>
              <w:left w:val="nil"/>
              <w:bottom w:val="single" w:sz="12" w:space="0" w:color="auto"/>
              <w:right w:val="single" w:sz="4" w:space="0" w:color="auto"/>
            </w:tcBorders>
            <w:shd w:val="clear" w:color="auto" w:fill="auto"/>
            <w:vAlign w:val="center"/>
            <w:hideMark/>
          </w:tcPr>
          <w:p w:rsidR="00E97FD8" w:rsidRPr="00030164" w:rsidP="00E97FD8" w14:paraId="4A62AF2C" w14:textId="2F20EC6D">
            <w:pPr>
              <w:keepNext/>
              <w:keepLines/>
              <w:widowControl/>
              <w:autoSpaceDE/>
              <w:autoSpaceDN/>
              <w:jc w:val="center"/>
              <w:rPr>
                <w:rFonts w:eastAsia="Times New Roman" w:asciiTheme="minorHAnsi" w:hAnsiTheme="minorHAnsi" w:cstheme="minorHAnsi"/>
                <w:color w:val="000000"/>
                <w:sz w:val="16"/>
                <w:szCs w:val="16"/>
              </w:rPr>
            </w:pPr>
            <w:r w:rsidRPr="00030164">
              <w:rPr>
                <w:rFonts w:asciiTheme="minorHAnsi" w:hAnsiTheme="minorHAnsi" w:cstheme="minorHAnsi"/>
                <w:sz w:val="16"/>
                <w:szCs w:val="16"/>
              </w:rPr>
              <w:t>12</w:t>
            </w:r>
          </w:p>
        </w:tc>
        <w:tc>
          <w:tcPr>
            <w:tcW w:w="1100" w:type="dxa"/>
            <w:tcBorders>
              <w:top w:val="nil"/>
              <w:left w:val="nil"/>
              <w:bottom w:val="single" w:sz="12" w:space="0" w:color="auto"/>
              <w:right w:val="single" w:sz="4" w:space="0" w:color="auto"/>
            </w:tcBorders>
            <w:shd w:val="clear" w:color="auto" w:fill="auto"/>
            <w:vAlign w:val="center"/>
            <w:hideMark/>
          </w:tcPr>
          <w:p w:rsidR="00E97FD8" w:rsidRPr="00030164" w:rsidP="00E97FD8" w14:paraId="46E7190E" w14:textId="37216C25">
            <w:pPr>
              <w:keepNext/>
              <w:keepLines/>
              <w:widowControl/>
              <w:autoSpaceDE/>
              <w:autoSpaceDN/>
              <w:jc w:val="center"/>
              <w:rPr>
                <w:rFonts w:eastAsia="Times New Roman" w:asciiTheme="minorHAnsi" w:hAnsiTheme="minorHAnsi" w:cstheme="minorHAnsi"/>
                <w:color w:val="000000"/>
                <w:sz w:val="16"/>
                <w:szCs w:val="16"/>
              </w:rPr>
            </w:pPr>
            <w:r w:rsidRPr="00030164">
              <w:rPr>
                <w:rFonts w:eastAsia="Times New Roman" w:asciiTheme="minorHAnsi" w:hAnsiTheme="minorHAnsi" w:cstheme="minorHAnsi"/>
                <w:sz w:val="16"/>
                <w:szCs w:val="16"/>
              </w:rPr>
              <w:t>7 min.</w:t>
            </w:r>
          </w:p>
        </w:tc>
        <w:tc>
          <w:tcPr>
            <w:tcW w:w="1258" w:type="dxa"/>
            <w:tcBorders>
              <w:top w:val="nil"/>
              <w:left w:val="nil"/>
              <w:bottom w:val="single" w:sz="12" w:space="0" w:color="auto"/>
              <w:right w:val="single" w:sz="4" w:space="0" w:color="auto"/>
            </w:tcBorders>
            <w:shd w:val="clear" w:color="auto" w:fill="auto"/>
            <w:vAlign w:val="center"/>
          </w:tcPr>
          <w:p w:rsidR="00E97FD8" w:rsidRPr="00030164" w:rsidP="00E97FD8" w14:paraId="2AB90168" w14:textId="03C1BF42">
            <w:pPr>
              <w:keepNext/>
              <w:keepLines/>
              <w:widowControl/>
              <w:autoSpaceDE/>
              <w:autoSpaceDN/>
              <w:jc w:val="center"/>
              <w:rPr>
                <w:rFonts w:eastAsia="Times New Roman" w:asciiTheme="minorHAnsi" w:hAnsiTheme="minorHAnsi" w:cstheme="minorHAnsi"/>
                <w:color w:val="000000"/>
                <w:sz w:val="16"/>
                <w:szCs w:val="16"/>
              </w:rPr>
            </w:pPr>
            <w:r w:rsidRPr="00030164">
              <w:rPr>
                <w:rFonts w:eastAsia="Times New Roman" w:asciiTheme="minorHAnsi" w:hAnsiTheme="minorHAnsi" w:cstheme="minorHAnsi"/>
                <w:color w:val="000000"/>
                <w:sz w:val="16"/>
                <w:szCs w:val="16"/>
              </w:rPr>
              <w:t>1 hour</w:t>
            </w:r>
          </w:p>
        </w:tc>
        <w:tc>
          <w:tcPr>
            <w:tcW w:w="1420" w:type="dxa"/>
            <w:tcBorders>
              <w:top w:val="nil"/>
              <w:left w:val="nil"/>
              <w:bottom w:val="single" w:sz="12" w:space="0" w:color="auto"/>
              <w:right w:val="single" w:sz="4" w:space="0" w:color="auto"/>
            </w:tcBorders>
            <w:shd w:val="clear" w:color="auto" w:fill="auto"/>
            <w:noWrap/>
            <w:vAlign w:val="center"/>
          </w:tcPr>
          <w:p w:rsidR="00E97FD8" w:rsidRPr="00030164" w:rsidP="00E97FD8" w14:paraId="1677CC06" w14:textId="1F49CEB9">
            <w:pPr>
              <w:keepNext/>
              <w:keepLines/>
              <w:widowControl/>
              <w:autoSpaceDE/>
              <w:autoSpaceDN/>
              <w:jc w:val="center"/>
              <w:rPr>
                <w:rFonts w:eastAsia="Times New Roman" w:asciiTheme="minorHAnsi" w:hAnsiTheme="minorHAnsi" w:cstheme="minorHAnsi"/>
                <w:color w:val="000000"/>
                <w:sz w:val="16"/>
                <w:szCs w:val="16"/>
              </w:rPr>
            </w:pPr>
            <w:r w:rsidRPr="00437BD4">
              <w:rPr>
                <w:rFonts w:eastAsia="Times New Roman" w:asciiTheme="minorHAnsi" w:hAnsiTheme="minorHAnsi" w:cstheme="minorHAnsi"/>
                <w:color w:val="000000"/>
                <w:sz w:val="16"/>
                <w:szCs w:val="16"/>
              </w:rPr>
              <w:t>$22.52</w:t>
            </w:r>
          </w:p>
        </w:tc>
        <w:tc>
          <w:tcPr>
            <w:tcW w:w="1294" w:type="dxa"/>
            <w:tcBorders>
              <w:top w:val="nil"/>
              <w:left w:val="nil"/>
              <w:bottom w:val="single" w:sz="12" w:space="0" w:color="auto"/>
              <w:right w:val="single" w:sz="8" w:space="0" w:color="auto"/>
            </w:tcBorders>
            <w:shd w:val="clear" w:color="auto" w:fill="auto"/>
            <w:noWrap/>
            <w:vAlign w:val="center"/>
            <w:hideMark/>
          </w:tcPr>
          <w:p w:rsidR="00E97FD8" w:rsidRPr="00030164" w:rsidP="009977E2" w14:paraId="0CDAC279" w14:textId="6D8C56B0">
            <w:pPr>
              <w:keepNext/>
              <w:keepLines/>
              <w:widowControl/>
              <w:autoSpaceDE/>
              <w:autoSpaceDN/>
              <w:jc w:val="right"/>
              <w:rPr>
                <w:rFonts w:eastAsia="Times New Roman" w:asciiTheme="minorHAnsi" w:hAnsiTheme="minorHAnsi" w:cstheme="minorHAnsi"/>
                <w:color w:val="000000"/>
                <w:sz w:val="16"/>
                <w:szCs w:val="16"/>
              </w:rPr>
            </w:pPr>
            <w:r w:rsidRPr="00030164">
              <w:rPr>
                <w:rFonts w:eastAsia="Times New Roman" w:asciiTheme="minorHAnsi" w:hAnsiTheme="minorHAnsi" w:cstheme="minorHAnsi"/>
                <w:color w:val="000000"/>
                <w:sz w:val="16"/>
                <w:szCs w:val="16"/>
              </w:rPr>
              <w:t>$</w:t>
            </w:r>
            <w:r>
              <w:rPr>
                <w:rFonts w:eastAsia="Times New Roman" w:asciiTheme="minorHAnsi" w:hAnsiTheme="minorHAnsi" w:cstheme="minorHAnsi"/>
                <w:color w:val="000000"/>
                <w:sz w:val="16"/>
                <w:szCs w:val="16"/>
              </w:rPr>
              <w:t>23</w:t>
            </w:r>
          </w:p>
        </w:tc>
      </w:tr>
      <w:tr w14:paraId="32081DE3" w14:textId="77777777" w:rsidTr="00F7667B">
        <w:tblPrEx>
          <w:tblW w:w="13689" w:type="dxa"/>
          <w:jc w:val="center"/>
          <w:tblLayout w:type="fixed"/>
          <w:tblLook w:val="04A0"/>
        </w:tblPrEx>
        <w:trPr>
          <w:trHeight w:val="306"/>
          <w:jc w:val="center"/>
        </w:trPr>
        <w:tc>
          <w:tcPr>
            <w:tcW w:w="1582" w:type="dxa"/>
            <w:tcBorders>
              <w:top w:val="single" w:sz="12" w:space="0" w:color="auto"/>
              <w:left w:val="single" w:sz="8" w:space="0" w:color="auto"/>
              <w:bottom w:val="single" w:sz="12" w:space="0" w:color="auto"/>
              <w:right w:val="single" w:sz="4" w:space="0" w:color="auto"/>
            </w:tcBorders>
            <w:shd w:val="clear" w:color="auto" w:fill="auto"/>
            <w:vAlign w:val="center"/>
            <w:hideMark/>
          </w:tcPr>
          <w:p w:rsidR="00E97FD8" w:rsidRPr="00030164" w:rsidP="00E97FD8" w14:paraId="5F0AF115" w14:textId="2CB5D1EC">
            <w:pPr>
              <w:keepNext/>
              <w:keepLines/>
              <w:widowControl/>
              <w:autoSpaceDE/>
              <w:autoSpaceDN/>
              <w:rPr>
                <w:rFonts w:eastAsia="Times New Roman" w:asciiTheme="minorHAnsi" w:hAnsiTheme="minorHAnsi" w:cstheme="minorHAnsi"/>
                <w:color w:val="000000"/>
                <w:sz w:val="16"/>
                <w:szCs w:val="16"/>
              </w:rPr>
            </w:pPr>
            <w:r w:rsidRPr="00030164">
              <w:rPr>
                <w:rFonts w:eastAsia="Times New Roman" w:asciiTheme="minorHAnsi" w:hAnsiTheme="minorHAnsi" w:cstheme="minorHAnsi"/>
                <w:color w:val="000000"/>
                <w:sz w:val="16"/>
                <w:szCs w:val="16"/>
              </w:rPr>
              <w:t>Product Transfer Report</w:t>
            </w:r>
          </w:p>
        </w:tc>
        <w:tc>
          <w:tcPr>
            <w:tcW w:w="1112" w:type="dxa"/>
            <w:tcBorders>
              <w:top w:val="single" w:sz="12" w:space="0" w:color="auto"/>
              <w:left w:val="nil"/>
              <w:bottom w:val="single" w:sz="12" w:space="0" w:color="auto"/>
              <w:right w:val="single" w:sz="4" w:space="0" w:color="auto"/>
            </w:tcBorders>
            <w:vAlign w:val="center"/>
          </w:tcPr>
          <w:p w:rsidR="00E97FD8" w:rsidRPr="00030164" w:rsidP="00E97FD8" w14:paraId="78E882C6" w14:textId="36C02E5A">
            <w:pPr>
              <w:keepNext/>
              <w:keepLines/>
              <w:widowControl/>
              <w:autoSpaceDE/>
              <w:autoSpaceDN/>
              <w:jc w:val="center"/>
              <w:rPr>
                <w:rFonts w:eastAsia="Times New Roman" w:asciiTheme="minorHAnsi" w:hAnsiTheme="minorHAnsi" w:cstheme="minorHAnsi"/>
                <w:color w:val="000000"/>
                <w:sz w:val="16"/>
                <w:szCs w:val="16"/>
              </w:rPr>
            </w:pPr>
            <w:r w:rsidRPr="00030164">
              <w:rPr>
                <w:rFonts w:eastAsia="Times New Roman" w:asciiTheme="minorHAnsi" w:hAnsiTheme="minorHAnsi" w:cstheme="minorHAnsi"/>
                <w:color w:val="000000"/>
                <w:sz w:val="16"/>
                <w:szCs w:val="16"/>
              </w:rPr>
              <w:t>Product Transfer Report</w:t>
            </w:r>
          </w:p>
        </w:tc>
        <w:tc>
          <w:tcPr>
            <w:tcW w:w="2382"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E97FD8" w:rsidRPr="00030164" w:rsidP="00E97FD8" w14:paraId="0C7CAEE5" w14:textId="77777777">
            <w:pPr>
              <w:keepNext/>
              <w:keepLines/>
              <w:widowControl/>
              <w:autoSpaceDE/>
              <w:autoSpaceDN/>
              <w:jc w:val="center"/>
              <w:rPr>
                <w:rFonts w:eastAsia="Times New Roman" w:asciiTheme="minorHAnsi" w:hAnsiTheme="minorHAnsi" w:cstheme="minorHAnsi"/>
                <w:color w:val="000000"/>
                <w:sz w:val="16"/>
                <w:szCs w:val="16"/>
                <w:lang w:val="en"/>
              </w:rPr>
            </w:pPr>
            <w:r w:rsidRPr="00030164">
              <w:rPr>
                <w:rFonts w:eastAsia="Times New Roman" w:asciiTheme="minorHAnsi" w:hAnsiTheme="minorHAnsi" w:cstheme="minorHAnsi"/>
                <w:color w:val="000000"/>
                <w:sz w:val="16"/>
                <w:szCs w:val="16"/>
                <w:lang w:val="en"/>
              </w:rPr>
              <w:t xml:space="preserve">• Operator of a mothership or catcher/ processor; </w:t>
            </w:r>
          </w:p>
          <w:p w:rsidR="00E97FD8" w:rsidRPr="00030164" w:rsidP="00E97FD8" w14:paraId="264E4DED" w14:textId="77777777">
            <w:pPr>
              <w:keepNext/>
              <w:keepLines/>
              <w:widowControl/>
              <w:autoSpaceDE/>
              <w:autoSpaceDN/>
              <w:jc w:val="center"/>
              <w:rPr>
                <w:rFonts w:eastAsia="Times New Roman" w:asciiTheme="minorHAnsi" w:hAnsiTheme="minorHAnsi" w:cstheme="minorHAnsi"/>
                <w:color w:val="000000"/>
                <w:sz w:val="16"/>
                <w:szCs w:val="16"/>
                <w:lang w:val="en"/>
              </w:rPr>
            </w:pPr>
            <w:r w:rsidRPr="00030164">
              <w:rPr>
                <w:rFonts w:eastAsia="Times New Roman" w:asciiTheme="minorHAnsi" w:hAnsiTheme="minorHAnsi" w:cstheme="minorHAnsi"/>
                <w:color w:val="000000"/>
                <w:sz w:val="16"/>
                <w:szCs w:val="16"/>
                <w:lang w:val="en"/>
              </w:rPr>
              <w:t>• Manager of a shoreside processor or stationary floating processor;</w:t>
            </w:r>
          </w:p>
          <w:p w:rsidR="00E97FD8" w:rsidRPr="00030164" w:rsidP="00E97FD8" w14:paraId="2510428F" w14:textId="77777777">
            <w:pPr>
              <w:keepNext/>
              <w:keepLines/>
              <w:widowControl/>
              <w:autoSpaceDE/>
              <w:autoSpaceDN/>
              <w:jc w:val="center"/>
              <w:rPr>
                <w:rFonts w:eastAsia="Times New Roman" w:asciiTheme="minorHAnsi" w:hAnsiTheme="minorHAnsi" w:cstheme="minorHAnsi"/>
                <w:color w:val="000000"/>
                <w:sz w:val="16"/>
                <w:szCs w:val="16"/>
                <w:lang w:val="en"/>
              </w:rPr>
            </w:pPr>
            <w:r w:rsidRPr="00030164">
              <w:rPr>
                <w:rFonts w:eastAsia="Times New Roman" w:asciiTheme="minorHAnsi" w:hAnsiTheme="minorHAnsi" w:cstheme="minorHAnsi"/>
                <w:color w:val="000000"/>
                <w:sz w:val="16"/>
                <w:szCs w:val="16"/>
                <w:lang w:val="en"/>
              </w:rPr>
              <w:t>• Registered Buyer;</w:t>
            </w:r>
          </w:p>
          <w:p w:rsidR="00E97FD8" w:rsidRPr="00030164" w:rsidP="00E97FD8" w14:paraId="41CF9A8E" w14:textId="7BD62A08">
            <w:pPr>
              <w:keepNext/>
              <w:keepLines/>
              <w:widowControl/>
              <w:autoSpaceDE/>
              <w:autoSpaceDN/>
              <w:jc w:val="center"/>
              <w:rPr>
                <w:rFonts w:eastAsia="Times New Roman" w:asciiTheme="minorHAnsi" w:hAnsiTheme="minorHAnsi" w:cstheme="minorHAnsi"/>
                <w:color w:val="000000"/>
                <w:sz w:val="16"/>
                <w:szCs w:val="16"/>
              </w:rPr>
            </w:pPr>
            <w:r w:rsidRPr="00030164">
              <w:rPr>
                <w:rFonts w:eastAsia="Times New Roman" w:asciiTheme="minorHAnsi" w:hAnsiTheme="minorHAnsi" w:cstheme="minorHAnsi"/>
                <w:color w:val="000000"/>
                <w:sz w:val="16"/>
                <w:szCs w:val="16"/>
                <w:lang w:val="en"/>
              </w:rPr>
              <w:t>• Registered Crab Receiver</w:t>
            </w:r>
            <w:r w:rsidRPr="00030164">
              <w:rPr>
                <w:rFonts w:eastAsia="Times New Roman" w:asciiTheme="minorHAnsi" w:hAnsiTheme="minorHAnsi" w:cstheme="minorHAnsi"/>
                <w:color w:val="000000"/>
                <w:sz w:val="16"/>
                <w:szCs w:val="16"/>
              </w:rPr>
              <w:t> </w:t>
            </w:r>
          </w:p>
        </w:tc>
        <w:tc>
          <w:tcPr>
            <w:tcW w:w="1180" w:type="dxa"/>
            <w:tcBorders>
              <w:top w:val="single" w:sz="12" w:space="0" w:color="auto"/>
              <w:left w:val="nil"/>
              <w:bottom w:val="single" w:sz="12" w:space="0" w:color="auto"/>
              <w:right w:val="single" w:sz="4" w:space="0" w:color="auto"/>
            </w:tcBorders>
            <w:shd w:val="clear" w:color="auto" w:fill="auto"/>
            <w:vAlign w:val="center"/>
            <w:hideMark/>
          </w:tcPr>
          <w:p w:rsidR="00E97FD8" w:rsidRPr="00030164" w:rsidP="00E97FD8" w14:paraId="546910F4" w14:textId="5DC01AC9">
            <w:pPr>
              <w:keepNext/>
              <w:keepLines/>
              <w:widowControl/>
              <w:autoSpaceDE/>
              <w:autoSpaceDN/>
              <w:jc w:val="center"/>
              <w:rPr>
                <w:rFonts w:eastAsia="Times New Roman" w:asciiTheme="minorHAnsi" w:hAnsiTheme="minorHAnsi" w:cstheme="minorHAnsi"/>
                <w:color w:val="000000"/>
                <w:sz w:val="16"/>
                <w:szCs w:val="16"/>
              </w:rPr>
            </w:pPr>
            <w:r w:rsidRPr="00030164">
              <w:rPr>
                <w:rFonts w:asciiTheme="minorHAnsi" w:hAnsiTheme="minorHAnsi" w:cstheme="minorHAnsi"/>
                <w:sz w:val="16"/>
                <w:szCs w:val="16"/>
              </w:rPr>
              <w:t>173</w:t>
            </w:r>
          </w:p>
        </w:tc>
        <w:tc>
          <w:tcPr>
            <w:tcW w:w="1090" w:type="dxa"/>
            <w:tcBorders>
              <w:top w:val="single" w:sz="12" w:space="0" w:color="auto"/>
              <w:left w:val="nil"/>
              <w:bottom w:val="single" w:sz="12" w:space="0" w:color="auto"/>
              <w:right w:val="single" w:sz="4" w:space="0" w:color="auto"/>
            </w:tcBorders>
            <w:shd w:val="clear" w:color="auto" w:fill="auto"/>
            <w:vAlign w:val="center"/>
            <w:hideMark/>
          </w:tcPr>
          <w:p w:rsidR="00E97FD8" w:rsidRPr="00030164" w:rsidP="00E97FD8" w14:paraId="5DBC3289" w14:textId="653283ED">
            <w:pPr>
              <w:keepNext/>
              <w:keepLines/>
              <w:widowControl/>
              <w:autoSpaceDE/>
              <w:autoSpaceDN/>
              <w:jc w:val="center"/>
              <w:rPr>
                <w:rFonts w:eastAsia="Times New Roman" w:asciiTheme="minorHAnsi" w:hAnsiTheme="minorHAnsi" w:cstheme="minorHAnsi"/>
                <w:color w:val="000000"/>
                <w:sz w:val="16"/>
                <w:szCs w:val="16"/>
              </w:rPr>
            </w:pPr>
            <w:r w:rsidRPr="00030164">
              <w:rPr>
                <w:rFonts w:asciiTheme="minorHAnsi" w:hAnsiTheme="minorHAnsi" w:cstheme="minorHAnsi"/>
                <w:sz w:val="16"/>
                <w:szCs w:val="16"/>
              </w:rPr>
              <w:t>102</w:t>
            </w:r>
          </w:p>
        </w:tc>
        <w:tc>
          <w:tcPr>
            <w:tcW w:w="1271" w:type="dxa"/>
            <w:tcBorders>
              <w:top w:val="single" w:sz="12" w:space="0" w:color="auto"/>
              <w:left w:val="nil"/>
              <w:bottom w:val="single" w:sz="12" w:space="0" w:color="auto"/>
              <w:right w:val="single" w:sz="4" w:space="0" w:color="auto"/>
            </w:tcBorders>
            <w:shd w:val="clear" w:color="auto" w:fill="auto"/>
            <w:vAlign w:val="center"/>
            <w:hideMark/>
          </w:tcPr>
          <w:p w:rsidR="00E97FD8" w:rsidRPr="00030164" w:rsidP="00E97FD8" w14:paraId="17EBA011" w14:textId="65C05C26">
            <w:pPr>
              <w:keepNext/>
              <w:keepLines/>
              <w:widowControl/>
              <w:autoSpaceDE/>
              <w:autoSpaceDN/>
              <w:jc w:val="center"/>
              <w:rPr>
                <w:rFonts w:eastAsia="Times New Roman" w:asciiTheme="minorHAnsi" w:hAnsiTheme="minorHAnsi" w:cstheme="minorHAnsi"/>
                <w:color w:val="000000"/>
                <w:sz w:val="16"/>
                <w:szCs w:val="16"/>
              </w:rPr>
            </w:pPr>
            <w:r w:rsidRPr="00030164">
              <w:rPr>
                <w:rFonts w:asciiTheme="minorHAnsi" w:hAnsiTheme="minorHAnsi" w:cstheme="minorHAnsi"/>
                <w:sz w:val="16"/>
                <w:szCs w:val="16"/>
              </w:rPr>
              <w:t>17,646</w:t>
            </w:r>
          </w:p>
        </w:tc>
        <w:tc>
          <w:tcPr>
            <w:tcW w:w="1100" w:type="dxa"/>
            <w:tcBorders>
              <w:top w:val="single" w:sz="12" w:space="0" w:color="auto"/>
              <w:left w:val="nil"/>
              <w:bottom w:val="single" w:sz="12" w:space="0" w:color="auto"/>
              <w:right w:val="single" w:sz="4" w:space="0" w:color="auto"/>
            </w:tcBorders>
            <w:shd w:val="clear" w:color="auto" w:fill="auto"/>
            <w:vAlign w:val="center"/>
            <w:hideMark/>
          </w:tcPr>
          <w:p w:rsidR="00E97FD8" w:rsidRPr="00030164" w:rsidP="00E97FD8" w14:paraId="45686E0A" w14:textId="185E319F">
            <w:pPr>
              <w:keepNext/>
              <w:keepLines/>
              <w:widowControl/>
              <w:autoSpaceDE/>
              <w:autoSpaceDN/>
              <w:jc w:val="center"/>
              <w:rPr>
                <w:rFonts w:eastAsia="Times New Roman" w:asciiTheme="minorHAnsi" w:hAnsiTheme="minorHAnsi" w:cstheme="minorHAnsi"/>
                <w:color w:val="000000"/>
                <w:sz w:val="16"/>
                <w:szCs w:val="16"/>
              </w:rPr>
            </w:pPr>
            <w:r w:rsidRPr="00030164">
              <w:rPr>
                <w:rFonts w:eastAsia="Times New Roman" w:asciiTheme="minorHAnsi" w:hAnsiTheme="minorHAnsi" w:cstheme="minorHAnsi"/>
                <w:sz w:val="16"/>
                <w:szCs w:val="16"/>
              </w:rPr>
              <w:t>20 min.</w:t>
            </w:r>
          </w:p>
        </w:tc>
        <w:tc>
          <w:tcPr>
            <w:tcW w:w="1258" w:type="dxa"/>
            <w:tcBorders>
              <w:top w:val="single" w:sz="12" w:space="0" w:color="auto"/>
              <w:left w:val="nil"/>
              <w:bottom w:val="single" w:sz="12" w:space="0" w:color="auto"/>
              <w:right w:val="single" w:sz="4" w:space="0" w:color="auto"/>
            </w:tcBorders>
            <w:shd w:val="clear" w:color="auto" w:fill="auto"/>
            <w:vAlign w:val="center"/>
          </w:tcPr>
          <w:p w:rsidR="00E97FD8" w:rsidRPr="00030164" w:rsidP="00E97FD8" w14:paraId="52524282" w14:textId="06CA5FCF">
            <w:pPr>
              <w:keepNext/>
              <w:keepLines/>
              <w:widowControl/>
              <w:autoSpaceDE/>
              <w:autoSpaceDN/>
              <w:jc w:val="center"/>
              <w:rPr>
                <w:rFonts w:eastAsia="Times New Roman" w:asciiTheme="minorHAnsi" w:hAnsiTheme="minorHAnsi" w:cstheme="minorHAnsi"/>
                <w:color w:val="000000"/>
                <w:sz w:val="16"/>
                <w:szCs w:val="16"/>
              </w:rPr>
            </w:pPr>
            <w:r w:rsidRPr="00030164">
              <w:rPr>
                <w:rFonts w:eastAsia="Times New Roman" w:asciiTheme="minorHAnsi" w:hAnsiTheme="minorHAnsi" w:cstheme="minorHAnsi"/>
                <w:color w:val="000000"/>
                <w:sz w:val="16"/>
                <w:szCs w:val="16"/>
              </w:rPr>
              <w:t>5,882 hours</w:t>
            </w:r>
          </w:p>
        </w:tc>
        <w:tc>
          <w:tcPr>
            <w:tcW w:w="1420" w:type="dxa"/>
            <w:tcBorders>
              <w:top w:val="single" w:sz="12" w:space="0" w:color="auto"/>
              <w:left w:val="nil"/>
              <w:bottom w:val="single" w:sz="12" w:space="0" w:color="auto"/>
              <w:right w:val="single" w:sz="4" w:space="0" w:color="auto"/>
            </w:tcBorders>
            <w:shd w:val="clear" w:color="auto" w:fill="auto"/>
            <w:noWrap/>
            <w:vAlign w:val="center"/>
          </w:tcPr>
          <w:p w:rsidR="00E97FD8" w:rsidRPr="00030164" w:rsidP="00E97FD8" w14:paraId="38CE5D01" w14:textId="3BE6905B">
            <w:pPr>
              <w:keepNext/>
              <w:keepLines/>
              <w:widowControl/>
              <w:autoSpaceDE/>
              <w:autoSpaceDN/>
              <w:jc w:val="center"/>
              <w:rPr>
                <w:rFonts w:eastAsia="Times New Roman" w:asciiTheme="minorHAnsi" w:hAnsiTheme="minorHAnsi" w:cstheme="minorHAnsi"/>
                <w:color w:val="000000"/>
                <w:sz w:val="16"/>
                <w:szCs w:val="16"/>
              </w:rPr>
            </w:pPr>
            <w:r w:rsidRPr="00437BD4">
              <w:rPr>
                <w:rFonts w:eastAsia="Times New Roman" w:asciiTheme="minorHAnsi" w:hAnsiTheme="minorHAnsi" w:cstheme="minorHAnsi"/>
                <w:color w:val="000000"/>
                <w:sz w:val="16"/>
                <w:szCs w:val="16"/>
              </w:rPr>
              <w:t>$22.52</w:t>
            </w:r>
          </w:p>
        </w:tc>
        <w:tc>
          <w:tcPr>
            <w:tcW w:w="1294" w:type="dxa"/>
            <w:tcBorders>
              <w:top w:val="single" w:sz="12" w:space="0" w:color="auto"/>
              <w:left w:val="nil"/>
              <w:bottom w:val="single" w:sz="12" w:space="0" w:color="auto"/>
              <w:right w:val="single" w:sz="8" w:space="0" w:color="auto"/>
            </w:tcBorders>
            <w:shd w:val="clear" w:color="auto" w:fill="auto"/>
            <w:noWrap/>
            <w:vAlign w:val="center"/>
            <w:hideMark/>
          </w:tcPr>
          <w:p w:rsidR="00E97FD8" w:rsidRPr="00030164" w:rsidP="009977E2" w14:paraId="5FD2B8CB" w14:textId="173CB4A0">
            <w:pPr>
              <w:keepNext/>
              <w:keepLines/>
              <w:widowControl/>
              <w:autoSpaceDE/>
              <w:autoSpaceDN/>
              <w:jc w:val="right"/>
              <w:rPr>
                <w:rFonts w:eastAsia="Times New Roman" w:asciiTheme="minorHAnsi" w:hAnsiTheme="minorHAnsi" w:cstheme="minorHAnsi"/>
                <w:color w:val="000000"/>
                <w:sz w:val="16"/>
                <w:szCs w:val="16"/>
              </w:rPr>
            </w:pPr>
            <w:r w:rsidRPr="00030164">
              <w:rPr>
                <w:rFonts w:eastAsia="Times New Roman" w:asciiTheme="minorHAnsi" w:hAnsiTheme="minorHAnsi" w:cstheme="minorHAnsi"/>
                <w:color w:val="000000"/>
                <w:sz w:val="16"/>
                <w:szCs w:val="16"/>
              </w:rPr>
              <w:t>$</w:t>
            </w:r>
            <w:r>
              <w:rPr>
                <w:rFonts w:eastAsia="Times New Roman" w:asciiTheme="minorHAnsi" w:hAnsiTheme="minorHAnsi" w:cstheme="minorHAnsi"/>
                <w:color w:val="000000"/>
                <w:sz w:val="16"/>
                <w:szCs w:val="16"/>
              </w:rPr>
              <w:t>132,463</w:t>
            </w:r>
          </w:p>
        </w:tc>
      </w:tr>
      <w:tr w14:paraId="66B1EA1D" w14:textId="77777777" w:rsidTr="00F7667B">
        <w:tblPrEx>
          <w:tblW w:w="13689" w:type="dxa"/>
          <w:jc w:val="center"/>
          <w:tblLayout w:type="fixed"/>
          <w:tblLook w:val="04A0"/>
        </w:tblPrEx>
        <w:trPr>
          <w:trHeight w:val="306"/>
          <w:jc w:val="center"/>
        </w:trPr>
        <w:tc>
          <w:tcPr>
            <w:tcW w:w="1582" w:type="dxa"/>
            <w:tcBorders>
              <w:top w:val="single" w:sz="12" w:space="0" w:color="auto"/>
              <w:left w:val="single" w:sz="8" w:space="0" w:color="auto"/>
              <w:bottom w:val="single" w:sz="12" w:space="0" w:color="auto"/>
              <w:right w:val="single" w:sz="4" w:space="0" w:color="auto"/>
            </w:tcBorders>
            <w:shd w:val="clear" w:color="auto" w:fill="auto"/>
            <w:vAlign w:val="center"/>
          </w:tcPr>
          <w:p w:rsidR="00E97FD8" w:rsidRPr="00030164" w:rsidP="00E97FD8" w14:paraId="0E06AD1D" w14:textId="7617EEF5">
            <w:pPr>
              <w:keepNext/>
              <w:keepLines/>
              <w:widowControl/>
              <w:autoSpaceDE/>
              <w:autoSpaceDN/>
              <w:rPr>
                <w:rFonts w:eastAsia="Times New Roman" w:asciiTheme="minorHAnsi" w:hAnsiTheme="minorHAnsi" w:cstheme="minorHAnsi"/>
                <w:color w:val="000000"/>
                <w:sz w:val="16"/>
                <w:szCs w:val="16"/>
              </w:rPr>
            </w:pPr>
            <w:r w:rsidRPr="00030164">
              <w:rPr>
                <w:rFonts w:eastAsia="Times New Roman" w:asciiTheme="minorHAnsi" w:hAnsiTheme="minorHAnsi" w:cstheme="minorHAnsi"/>
                <w:color w:val="000000"/>
                <w:sz w:val="16"/>
                <w:szCs w:val="16"/>
              </w:rPr>
              <w:t>Vessel Activity Report</w:t>
            </w:r>
          </w:p>
        </w:tc>
        <w:tc>
          <w:tcPr>
            <w:tcW w:w="1112" w:type="dxa"/>
            <w:tcBorders>
              <w:top w:val="single" w:sz="12" w:space="0" w:color="auto"/>
              <w:left w:val="nil"/>
              <w:bottom w:val="single" w:sz="12" w:space="0" w:color="auto"/>
              <w:right w:val="single" w:sz="4" w:space="0" w:color="auto"/>
            </w:tcBorders>
            <w:vAlign w:val="center"/>
          </w:tcPr>
          <w:p w:rsidR="00E97FD8" w:rsidRPr="00030164" w:rsidP="00E97FD8" w14:paraId="312BFAE4" w14:textId="17D63BC0">
            <w:pPr>
              <w:keepNext/>
              <w:keepLines/>
              <w:widowControl/>
              <w:autoSpaceDE/>
              <w:autoSpaceDN/>
              <w:jc w:val="center"/>
              <w:rPr>
                <w:rFonts w:eastAsia="Times New Roman" w:asciiTheme="minorHAnsi" w:hAnsiTheme="minorHAnsi" w:cstheme="minorHAnsi"/>
                <w:color w:val="000000"/>
                <w:sz w:val="16"/>
                <w:szCs w:val="16"/>
              </w:rPr>
            </w:pPr>
            <w:r w:rsidRPr="00030164">
              <w:rPr>
                <w:rFonts w:eastAsia="Times New Roman" w:asciiTheme="minorHAnsi" w:hAnsiTheme="minorHAnsi" w:cstheme="minorHAnsi"/>
                <w:color w:val="000000"/>
                <w:sz w:val="16"/>
                <w:szCs w:val="16"/>
              </w:rPr>
              <w:t>Vessel Activity Report</w:t>
            </w:r>
          </w:p>
        </w:tc>
        <w:tc>
          <w:tcPr>
            <w:tcW w:w="2382" w:type="dxa"/>
            <w:tcBorders>
              <w:top w:val="single" w:sz="12" w:space="0" w:color="auto"/>
              <w:left w:val="single" w:sz="4" w:space="0" w:color="auto"/>
              <w:bottom w:val="single" w:sz="12" w:space="0" w:color="auto"/>
              <w:right w:val="single" w:sz="4" w:space="0" w:color="auto"/>
            </w:tcBorders>
            <w:shd w:val="clear" w:color="auto" w:fill="auto"/>
            <w:vAlign w:val="center"/>
          </w:tcPr>
          <w:p w:rsidR="00E97FD8" w:rsidRPr="00030164" w:rsidP="00E97FD8" w14:paraId="7F44CFFF" w14:textId="65620994">
            <w:pPr>
              <w:keepNext/>
              <w:keepLines/>
              <w:widowControl/>
              <w:autoSpaceDE/>
              <w:autoSpaceDN/>
              <w:jc w:val="center"/>
              <w:rPr>
                <w:rFonts w:eastAsia="Times New Roman" w:asciiTheme="minorHAnsi" w:hAnsiTheme="minorHAnsi" w:cstheme="minorHAnsi"/>
                <w:color w:val="000000"/>
                <w:sz w:val="16"/>
                <w:szCs w:val="16"/>
              </w:rPr>
            </w:pPr>
            <w:r w:rsidRPr="00030164">
              <w:rPr>
                <w:rFonts w:eastAsia="Times New Roman" w:asciiTheme="minorHAnsi" w:hAnsiTheme="minorHAnsi" w:cstheme="minorHAnsi"/>
                <w:color w:val="000000"/>
                <w:sz w:val="16"/>
                <w:szCs w:val="16"/>
              </w:rPr>
              <w:t>Operator of a Catcher Vessel, C/P, or Mothership</w:t>
            </w:r>
          </w:p>
        </w:tc>
        <w:tc>
          <w:tcPr>
            <w:tcW w:w="1180" w:type="dxa"/>
            <w:tcBorders>
              <w:top w:val="single" w:sz="12" w:space="0" w:color="auto"/>
              <w:left w:val="nil"/>
              <w:bottom w:val="single" w:sz="12" w:space="0" w:color="auto"/>
              <w:right w:val="single" w:sz="4" w:space="0" w:color="auto"/>
            </w:tcBorders>
            <w:shd w:val="clear" w:color="auto" w:fill="auto"/>
            <w:vAlign w:val="center"/>
          </w:tcPr>
          <w:p w:rsidR="00E97FD8" w:rsidRPr="00030164" w:rsidP="00E97FD8" w14:paraId="0DEC5B4E" w14:textId="7DC7C34F">
            <w:pPr>
              <w:keepNext/>
              <w:keepLines/>
              <w:widowControl/>
              <w:autoSpaceDE/>
              <w:autoSpaceDN/>
              <w:jc w:val="center"/>
              <w:rPr>
                <w:rFonts w:eastAsia="Times New Roman" w:asciiTheme="minorHAnsi" w:hAnsiTheme="minorHAnsi" w:cstheme="minorHAnsi"/>
                <w:color w:val="000000"/>
                <w:sz w:val="16"/>
                <w:szCs w:val="16"/>
              </w:rPr>
            </w:pPr>
            <w:r w:rsidRPr="00030164">
              <w:rPr>
                <w:rFonts w:asciiTheme="minorHAnsi" w:hAnsiTheme="minorHAnsi" w:cstheme="minorHAnsi"/>
                <w:sz w:val="16"/>
                <w:szCs w:val="16"/>
              </w:rPr>
              <w:t>47</w:t>
            </w:r>
          </w:p>
        </w:tc>
        <w:tc>
          <w:tcPr>
            <w:tcW w:w="1090" w:type="dxa"/>
            <w:tcBorders>
              <w:top w:val="single" w:sz="12" w:space="0" w:color="auto"/>
              <w:left w:val="nil"/>
              <w:bottom w:val="single" w:sz="12" w:space="0" w:color="auto"/>
              <w:right w:val="single" w:sz="4" w:space="0" w:color="auto"/>
            </w:tcBorders>
            <w:shd w:val="clear" w:color="auto" w:fill="auto"/>
            <w:vAlign w:val="center"/>
          </w:tcPr>
          <w:p w:rsidR="00E97FD8" w:rsidRPr="00030164" w:rsidP="00E97FD8" w14:paraId="3F7787F1" w14:textId="4EAA05F5">
            <w:pPr>
              <w:keepNext/>
              <w:keepLines/>
              <w:widowControl/>
              <w:autoSpaceDE/>
              <w:autoSpaceDN/>
              <w:jc w:val="center"/>
              <w:rPr>
                <w:rFonts w:eastAsia="Times New Roman" w:asciiTheme="minorHAnsi" w:hAnsiTheme="minorHAnsi" w:cstheme="minorHAnsi"/>
                <w:color w:val="000000"/>
                <w:sz w:val="16"/>
                <w:szCs w:val="16"/>
              </w:rPr>
            </w:pPr>
            <w:r w:rsidRPr="00030164">
              <w:rPr>
                <w:rFonts w:asciiTheme="minorHAnsi" w:hAnsiTheme="minorHAnsi" w:cstheme="minorHAnsi"/>
                <w:sz w:val="16"/>
                <w:szCs w:val="16"/>
              </w:rPr>
              <w:t>2</w:t>
            </w:r>
          </w:p>
        </w:tc>
        <w:tc>
          <w:tcPr>
            <w:tcW w:w="1271" w:type="dxa"/>
            <w:tcBorders>
              <w:top w:val="single" w:sz="12" w:space="0" w:color="auto"/>
              <w:left w:val="nil"/>
              <w:bottom w:val="single" w:sz="12" w:space="0" w:color="auto"/>
              <w:right w:val="single" w:sz="4" w:space="0" w:color="auto"/>
            </w:tcBorders>
            <w:shd w:val="clear" w:color="auto" w:fill="auto"/>
            <w:vAlign w:val="center"/>
          </w:tcPr>
          <w:p w:rsidR="00E97FD8" w:rsidRPr="00030164" w:rsidP="00E97FD8" w14:paraId="67A702C3" w14:textId="5711A241">
            <w:pPr>
              <w:keepNext/>
              <w:keepLines/>
              <w:widowControl/>
              <w:autoSpaceDE/>
              <w:autoSpaceDN/>
              <w:jc w:val="center"/>
              <w:rPr>
                <w:rFonts w:eastAsia="Times New Roman" w:asciiTheme="minorHAnsi" w:hAnsiTheme="minorHAnsi" w:cstheme="minorHAnsi"/>
                <w:color w:val="000000"/>
                <w:sz w:val="16"/>
                <w:szCs w:val="16"/>
              </w:rPr>
            </w:pPr>
            <w:r w:rsidRPr="00030164">
              <w:rPr>
                <w:rFonts w:asciiTheme="minorHAnsi" w:hAnsiTheme="minorHAnsi" w:cstheme="minorHAnsi"/>
                <w:sz w:val="16"/>
                <w:szCs w:val="16"/>
              </w:rPr>
              <w:t>94</w:t>
            </w:r>
          </w:p>
        </w:tc>
        <w:tc>
          <w:tcPr>
            <w:tcW w:w="1100" w:type="dxa"/>
            <w:tcBorders>
              <w:top w:val="single" w:sz="12" w:space="0" w:color="auto"/>
              <w:left w:val="nil"/>
              <w:bottom w:val="single" w:sz="4" w:space="0" w:color="auto"/>
              <w:right w:val="single" w:sz="4" w:space="0" w:color="auto"/>
            </w:tcBorders>
            <w:shd w:val="clear" w:color="auto" w:fill="auto"/>
            <w:vAlign w:val="center"/>
          </w:tcPr>
          <w:p w:rsidR="00E97FD8" w:rsidRPr="00030164" w:rsidP="00E97FD8" w14:paraId="0D21E75B" w14:textId="5CCF0730">
            <w:pPr>
              <w:keepNext/>
              <w:keepLines/>
              <w:widowControl/>
              <w:autoSpaceDE/>
              <w:autoSpaceDN/>
              <w:jc w:val="center"/>
              <w:rPr>
                <w:rFonts w:eastAsia="Times New Roman" w:asciiTheme="minorHAnsi" w:hAnsiTheme="minorHAnsi" w:cstheme="minorHAnsi"/>
                <w:color w:val="000000"/>
                <w:sz w:val="16"/>
                <w:szCs w:val="16"/>
              </w:rPr>
            </w:pPr>
            <w:r w:rsidRPr="00030164">
              <w:rPr>
                <w:rFonts w:eastAsia="Times New Roman" w:asciiTheme="minorHAnsi" w:hAnsiTheme="minorHAnsi" w:cstheme="minorHAnsi"/>
                <w:sz w:val="16"/>
                <w:szCs w:val="16"/>
              </w:rPr>
              <w:t>14 min.</w:t>
            </w:r>
          </w:p>
        </w:tc>
        <w:tc>
          <w:tcPr>
            <w:tcW w:w="1258" w:type="dxa"/>
            <w:tcBorders>
              <w:top w:val="single" w:sz="12" w:space="0" w:color="auto"/>
              <w:left w:val="nil"/>
              <w:bottom w:val="single" w:sz="12" w:space="0" w:color="auto"/>
              <w:right w:val="single" w:sz="4" w:space="0" w:color="auto"/>
            </w:tcBorders>
            <w:shd w:val="clear" w:color="auto" w:fill="auto"/>
            <w:vAlign w:val="center"/>
          </w:tcPr>
          <w:p w:rsidR="00E97FD8" w:rsidRPr="00030164" w:rsidP="00E97FD8" w14:paraId="68B552D7" w14:textId="55B60999">
            <w:pPr>
              <w:keepNext/>
              <w:keepLines/>
              <w:widowControl/>
              <w:autoSpaceDE/>
              <w:autoSpaceDN/>
              <w:jc w:val="center"/>
              <w:rPr>
                <w:rFonts w:eastAsia="Times New Roman" w:asciiTheme="minorHAnsi" w:hAnsiTheme="minorHAnsi" w:cstheme="minorHAnsi"/>
                <w:color w:val="000000"/>
                <w:sz w:val="16"/>
                <w:szCs w:val="16"/>
              </w:rPr>
            </w:pPr>
            <w:r w:rsidRPr="00030164">
              <w:rPr>
                <w:rFonts w:eastAsia="Times New Roman" w:asciiTheme="minorHAnsi" w:hAnsiTheme="minorHAnsi" w:cstheme="minorHAnsi"/>
                <w:color w:val="000000"/>
                <w:sz w:val="16"/>
                <w:szCs w:val="16"/>
              </w:rPr>
              <w:t>22 hours</w:t>
            </w:r>
          </w:p>
        </w:tc>
        <w:tc>
          <w:tcPr>
            <w:tcW w:w="1420" w:type="dxa"/>
            <w:tcBorders>
              <w:top w:val="single" w:sz="12" w:space="0" w:color="auto"/>
              <w:left w:val="nil"/>
              <w:bottom w:val="single" w:sz="12" w:space="0" w:color="auto"/>
              <w:right w:val="single" w:sz="4" w:space="0" w:color="auto"/>
            </w:tcBorders>
            <w:shd w:val="clear" w:color="auto" w:fill="auto"/>
            <w:noWrap/>
            <w:vAlign w:val="center"/>
          </w:tcPr>
          <w:p w:rsidR="00E97FD8" w:rsidRPr="00030164" w:rsidP="00E97FD8" w14:paraId="0F37F892" w14:textId="0EEA0F22">
            <w:pPr>
              <w:keepNext/>
              <w:keepLines/>
              <w:widowControl/>
              <w:autoSpaceDE/>
              <w:autoSpaceDN/>
              <w:jc w:val="center"/>
              <w:rPr>
                <w:rFonts w:eastAsia="Times New Roman" w:asciiTheme="minorHAnsi" w:hAnsiTheme="minorHAnsi" w:cstheme="minorHAnsi"/>
                <w:color w:val="000000"/>
                <w:sz w:val="16"/>
                <w:szCs w:val="16"/>
              </w:rPr>
            </w:pPr>
            <w:r w:rsidRPr="00437BD4">
              <w:rPr>
                <w:rFonts w:eastAsia="Times New Roman" w:asciiTheme="minorHAnsi" w:hAnsiTheme="minorHAnsi" w:cstheme="minorHAnsi"/>
                <w:color w:val="000000"/>
                <w:sz w:val="16"/>
                <w:szCs w:val="16"/>
              </w:rPr>
              <w:t>$22.52</w:t>
            </w:r>
          </w:p>
        </w:tc>
        <w:tc>
          <w:tcPr>
            <w:tcW w:w="1294" w:type="dxa"/>
            <w:tcBorders>
              <w:top w:val="single" w:sz="12" w:space="0" w:color="auto"/>
              <w:left w:val="nil"/>
              <w:bottom w:val="single" w:sz="12" w:space="0" w:color="auto"/>
              <w:right w:val="single" w:sz="8" w:space="0" w:color="auto"/>
            </w:tcBorders>
            <w:shd w:val="clear" w:color="auto" w:fill="auto"/>
            <w:noWrap/>
            <w:vAlign w:val="center"/>
          </w:tcPr>
          <w:p w:rsidR="00E97FD8" w:rsidRPr="00030164" w:rsidP="009977E2" w14:paraId="7147B32E" w14:textId="445336E3">
            <w:pPr>
              <w:keepNext/>
              <w:keepLines/>
              <w:widowControl/>
              <w:autoSpaceDE/>
              <w:autoSpaceDN/>
              <w:jc w:val="right"/>
              <w:rPr>
                <w:rFonts w:eastAsia="Times New Roman" w:asciiTheme="minorHAnsi" w:hAnsiTheme="minorHAnsi" w:cstheme="minorHAnsi"/>
                <w:color w:val="000000"/>
                <w:sz w:val="16"/>
                <w:szCs w:val="16"/>
              </w:rPr>
            </w:pPr>
            <w:r w:rsidRPr="00030164">
              <w:rPr>
                <w:rFonts w:eastAsia="Times New Roman" w:asciiTheme="minorHAnsi" w:hAnsiTheme="minorHAnsi" w:cstheme="minorHAnsi"/>
                <w:color w:val="000000"/>
                <w:sz w:val="16"/>
                <w:szCs w:val="16"/>
              </w:rPr>
              <w:t>$</w:t>
            </w:r>
            <w:r>
              <w:rPr>
                <w:rFonts w:eastAsia="Times New Roman" w:asciiTheme="minorHAnsi" w:hAnsiTheme="minorHAnsi" w:cstheme="minorHAnsi"/>
                <w:color w:val="000000"/>
                <w:sz w:val="16"/>
                <w:szCs w:val="16"/>
              </w:rPr>
              <w:t>495</w:t>
            </w:r>
          </w:p>
        </w:tc>
      </w:tr>
      <w:tr w14:paraId="37432A12" w14:textId="77777777" w:rsidTr="00A87978">
        <w:tblPrEx>
          <w:tblW w:w="13689" w:type="dxa"/>
          <w:jc w:val="center"/>
          <w:tblLayout w:type="fixed"/>
          <w:tblLook w:val="04A0"/>
        </w:tblPrEx>
        <w:trPr>
          <w:trHeight w:val="433"/>
          <w:jc w:val="center"/>
        </w:trPr>
        <w:tc>
          <w:tcPr>
            <w:tcW w:w="1582" w:type="dxa"/>
            <w:tcBorders>
              <w:top w:val="single" w:sz="12" w:space="0" w:color="auto"/>
              <w:left w:val="single" w:sz="8" w:space="0" w:color="auto"/>
              <w:bottom w:val="single" w:sz="8" w:space="0" w:color="auto"/>
              <w:right w:val="single" w:sz="8" w:space="0" w:color="auto"/>
            </w:tcBorders>
            <w:shd w:val="clear" w:color="000000" w:fill="DDEBF7"/>
            <w:noWrap/>
            <w:vAlign w:val="center"/>
            <w:hideMark/>
          </w:tcPr>
          <w:p w:rsidR="00310AA5" w:rsidRPr="00030164" w:rsidP="006A4C3A" w14:paraId="7C6F54A5" w14:textId="77777777">
            <w:pPr>
              <w:keepNext/>
              <w:keepLines/>
              <w:widowControl/>
              <w:autoSpaceDE/>
              <w:autoSpaceDN/>
              <w:rPr>
                <w:rFonts w:ascii="Calibri" w:eastAsia="Times New Roman" w:hAnsi="Calibri" w:cs="Calibri"/>
                <w:b/>
                <w:bCs/>
                <w:color w:val="000000"/>
              </w:rPr>
            </w:pPr>
            <w:r w:rsidRPr="00030164">
              <w:rPr>
                <w:rFonts w:ascii="Calibri" w:eastAsia="Times New Roman" w:hAnsi="Calibri" w:cs="Calibri"/>
                <w:b/>
                <w:bCs/>
                <w:color w:val="000000"/>
              </w:rPr>
              <w:t>Totals</w:t>
            </w:r>
          </w:p>
        </w:tc>
        <w:tc>
          <w:tcPr>
            <w:tcW w:w="1112" w:type="dxa"/>
            <w:tcBorders>
              <w:top w:val="single" w:sz="12" w:space="0" w:color="auto"/>
              <w:left w:val="nil"/>
              <w:bottom w:val="single" w:sz="8" w:space="0" w:color="auto"/>
              <w:right w:val="single" w:sz="4" w:space="0" w:color="auto"/>
            </w:tcBorders>
            <w:shd w:val="clear" w:color="000000" w:fill="000000"/>
            <w:vAlign w:val="center"/>
          </w:tcPr>
          <w:p w:rsidR="00310AA5" w:rsidRPr="00030164" w:rsidP="006A4C3A" w14:paraId="6551A4B3" w14:textId="77777777">
            <w:pPr>
              <w:keepNext/>
              <w:keepLines/>
              <w:widowControl/>
              <w:autoSpaceDE/>
              <w:autoSpaceDN/>
              <w:rPr>
                <w:rFonts w:ascii="Calibri" w:eastAsia="Times New Roman" w:hAnsi="Calibri" w:cs="Calibri"/>
                <w:b/>
                <w:bCs/>
                <w:color w:val="000000"/>
              </w:rPr>
            </w:pPr>
          </w:p>
        </w:tc>
        <w:tc>
          <w:tcPr>
            <w:tcW w:w="2382" w:type="dxa"/>
            <w:tcBorders>
              <w:top w:val="single" w:sz="12" w:space="0" w:color="auto"/>
              <w:left w:val="single" w:sz="4" w:space="0" w:color="auto"/>
              <w:bottom w:val="single" w:sz="8" w:space="0" w:color="auto"/>
              <w:right w:val="single" w:sz="8" w:space="0" w:color="auto"/>
            </w:tcBorders>
            <w:shd w:val="clear" w:color="000000" w:fill="000000"/>
            <w:noWrap/>
            <w:vAlign w:val="center"/>
            <w:hideMark/>
          </w:tcPr>
          <w:p w:rsidR="00310AA5" w:rsidRPr="00030164" w:rsidP="006A4C3A" w14:paraId="560F2D35" w14:textId="0AEDF160">
            <w:pPr>
              <w:keepNext/>
              <w:keepLines/>
              <w:widowControl/>
              <w:autoSpaceDE/>
              <w:autoSpaceDN/>
              <w:rPr>
                <w:rFonts w:ascii="Calibri" w:eastAsia="Times New Roman" w:hAnsi="Calibri" w:cs="Calibri"/>
                <w:b/>
                <w:bCs/>
                <w:color w:val="000000"/>
              </w:rPr>
            </w:pPr>
            <w:r w:rsidRPr="00030164">
              <w:rPr>
                <w:rFonts w:ascii="Calibri" w:eastAsia="Times New Roman" w:hAnsi="Calibri" w:cs="Calibri"/>
                <w:b/>
                <w:bCs/>
                <w:color w:val="000000"/>
              </w:rPr>
              <w:t> </w:t>
            </w:r>
          </w:p>
        </w:tc>
        <w:tc>
          <w:tcPr>
            <w:tcW w:w="1180" w:type="dxa"/>
            <w:tcBorders>
              <w:top w:val="single" w:sz="12" w:space="0" w:color="auto"/>
              <w:left w:val="nil"/>
              <w:bottom w:val="single" w:sz="8" w:space="0" w:color="auto"/>
              <w:right w:val="single" w:sz="8" w:space="0" w:color="auto"/>
            </w:tcBorders>
            <w:shd w:val="clear" w:color="000000" w:fill="000000"/>
            <w:noWrap/>
            <w:vAlign w:val="center"/>
            <w:hideMark/>
          </w:tcPr>
          <w:p w:rsidR="00310AA5" w:rsidRPr="00030164" w:rsidP="006A4C3A" w14:paraId="1F46406B" w14:textId="77777777">
            <w:pPr>
              <w:keepNext/>
              <w:keepLines/>
              <w:widowControl/>
              <w:autoSpaceDE/>
              <w:autoSpaceDN/>
              <w:rPr>
                <w:rFonts w:ascii="Calibri" w:eastAsia="Times New Roman" w:hAnsi="Calibri" w:cs="Calibri"/>
                <w:b/>
                <w:bCs/>
                <w:color w:val="000000"/>
              </w:rPr>
            </w:pPr>
            <w:r w:rsidRPr="00030164">
              <w:rPr>
                <w:rFonts w:ascii="Calibri" w:eastAsia="Times New Roman" w:hAnsi="Calibri" w:cs="Calibri"/>
                <w:b/>
                <w:bCs/>
                <w:color w:val="000000"/>
              </w:rPr>
              <w:t> </w:t>
            </w:r>
          </w:p>
        </w:tc>
        <w:tc>
          <w:tcPr>
            <w:tcW w:w="1090" w:type="dxa"/>
            <w:tcBorders>
              <w:top w:val="single" w:sz="12" w:space="0" w:color="auto"/>
              <w:left w:val="nil"/>
              <w:bottom w:val="single" w:sz="8" w:space="0" w:color="auto"/>
              <w:right w:val="single" w:sz="8" w:space="0" w:color="auto"/>
            </w:tcBorders>
            <w:shd w:val="clear" w:color="000000" w:fill="000000"/>
            <w:noWrap/>
            <w:vAlign w:val="center"/>
            <w:hideMark/>
          </w:tcPr>
          <w:p w:rsidR="00310AA5" w:rsidRPr="00030164" w:rsidP="006A4C3A" w14:paraId="65220D81" w14:textId="77777777">
            <w:pPr>
              <w:keepNext/>
              <w:keepLines/>
              <w:widowControl/>
              <w:autoSpaceDE/>
              <w:autoSpaceDN/>
              <w:rPr>
                <w:rFonts w:ascii="Calibri" w:eastAsia="Times New Roman" w:hAnsi="Calibri" w:cs="Calibri"/>
                <w:b/>
                <w:bCs/>
                <w:color w:val="000000"/>
              </w:rPr>
            </w:pPr>
            <w:r w:rsidRPr="00030164">
              <w:rPr>
                <w:rFonts w:ascii="Calibri" w:eastAsia="Times New Roman" w:hAnsi="Calibri" w:cs="Calibri"/>
                <w:b/>
                <w:bCs/>
                <w:color w:val="000000"/>
              </w:rPr>
              <w:t> </w:t>
            </w:r>
          </w:p>
        </w:tc>
        <w:tc>
          <w:tcPr>
            <w:tcW w:w="1271" w:type="dxa"/>
            <w:tcBorders>
              <w:top w:val="single" w:sz="12" w:space="0" w:color="auto"/>
              <w:left w:val="nil"/>
              <w:bottom w:val="single" w:sz="8" w:space="0" w:color="auto"/>
              <w:right w:val="single" w:sz="8" w:space="0" w:color="auto"/>
            </w:tcBorders>
            <w:shd w:val="clear" w:color="000000" w:fill="DDEBF7"/>
            <w:noWrap/>
            <w:vAlign w:val="center"/>
            <w:hideMark/>
          </w:tcPr>
          <w:p w:rsidR="00310AA5" w:rsidRPr="00030164" w:rsidP="006A4C3A" w14:paraId="666CF663" w14:textId="29670FCE">
            <w:pPr>
              <w:keepNext/>
              <w:keepLines/>
              <w:widowControl/>
              <w:autoSpaceDE/>
              <w:autoSpaceDN/>
              <w:jc w:val="center"/>
              <w:rPr>
                <w:rFonts w:ascii="Calibri" w:eastAsia="Times New Roman" w:hAnsi="Calibri" w:cs="Calibri"/>
                <w:b/>
                <w:bCs/>
                <w:color w:val="000000"/>
              </w:rPr>
            </w:pPr>
            <w:r w:rsidRPr="00030164">
              <w:rPr>
                <w:rFonts w:ascii="Calibri" w:eastAsia="Times New Roman" w:hAnsi="Calibri" w:cs="Calibri"/>
                <w:b/>
                <w:bCs/>
                <w:color w:val="000000"/>
              </w:rPr>
              <w:t>36,077</w:t>
            </w:r>
          </w:p>
        </w:tc>
        <w:tc>
          <w:tcPr>
            <w:tcW w:w="1100" w:type="dxa"/>
            <w:tcBorders>
              <w:top w:val="single" w:sz="12" w:space="0" w:color="auto"/>
              <w:left w:val="nil"/>
              <w:bottom w:val="single" w:sz="8" w:space="0" w:color="auto"/>
              <w:right w:val="single" w:sz="8" w:space="0" w:color="auto"/>
            </w:tcBorders>
            <w:shd w:val="clear" w:color="000000" w:fill="000000"/>
            <w:noWrap/>
            <w:vAlign w:val="center"/>
            <w:hideMark/>
          </w:tcPr>
          <w:p w:rsidR="00310AA5" w:rsidRPr="00030164" w:rsidP="006A4C3A" w14:paraId="7D351CB6" w14:textId="77777777">
            <w:pPr>
              <w:keepNext/>
              <w:keepLines/>
              <w:widowControl/>
              <w:autoSpaceDE/>
              <w:autoSpaceDN/>
              <w:rPr>
                <w:rFonts w:ascii="Calibri" w:eastAsia="Times New Roman" w:hAnsi="Calibri" w:cs="Calibri"/>
                <w:b/>
                <w:bCs/>
                <w:color w:val="000000"/>
              </w:rPr>
            </w:pPr>
            <w:r w:rsidRPr="00030164">
              <w:rPr>
                <w:rFonts w:ascii="Calibri" w:eastAsia="Times New Roman" w:hAnsi="Calibri" w:cs="Calibri"/>
                <w:b/>
                <w:bCs/>
                <w:color w:val="000000"/>
              </w:rPr>
              <w:t> </w:t>
            </w:r>
          </w:p>
        </w:tc>
        <w:tc>
          <w:tcPr>
            <w:tcW w:w="1258" w:type="dxa"/>
            <w:tcBorders>
              <w:top w:val="single" w:sz="12" w:space="0" w:color="auto"/>
              <w:left w:val="nil"/>
              <w:bottom w:val="single" w:sz="8" w:space="0" w:color="auto"/>
              <w:right w:val="single" w:sz="8" w:space="0" w:color="auto"/>
            </w:tcBorders>
            <w:shd w:val="clear" w:color="000000" w:fill="DDEBF7"/>
            <w:noWrap/>
            <w:vAlign w:val="center"/>
            <w:hideMark/>
          </w:tcPr>
          <w:p w:rsidR="00D905E2" w:rsidRPr="00030164" w:rsidP="00DA0AEE" w14:paraId="799B6FC5" w14:textId="71D62C92">
            <w:pPr>
              <w:keepNext/>
              <w:keepLines/>
              <w:widowControl/>
              <w:autoSpaceDE/>
              <w:autoSpaceDN/>
              <w:jc w:val="center"/>
              <w:rPr>
                <w:rFonts w:ascii="Calibri" w:eastAsia="Times New Roman" w:hAnsi="Calibri" w:cs="Calibri"/>
                <w:b/>
                <w:bCs/>
                <w:color w:val="000000"/>
              </w:rPr>
            </w:pPr>
            <w:r w:rsidRPr="00030164">
              <w:rPr>
                <w:rFonts w:ascii="Calibri" w:eastAsia="Times New Roman" w:hAnsi="Calibri" w:cs="Calibri"/>
                <w:b/>
                <w:bCs/>
                <w:color w:val="000000"/>
              </w:rPr>
              <w:t>13,706</w:t>
            </w:r>
          </w:p>
        </w:tc>
        <w:tc>
          <w:tcPr>
            <w:tcW w:w="1420" w:type="dxa"/>
            <w:tcBorders>
              <w:top w:val="single" w:sz="12" w:space="0" w:color="auto"/>
              <w:left w:val="nil"/>
              <w:bottom w:val="single" w:sz="8" w:space="0" w:color="auto"/>
              <w:right w:val="single" w:sz="8" w:space="0" w:color="auto"/>
            </w:tcBorders>
            <w:shd w:val="clear" w:color="000000" w:fill="000000"/>
            <w:noWrap/>
            <w:vAlign w:val="center"/>
            <w:hideMark/>
          </w:tcPr>
          <w:p w:rsidR="00310AA5" w:rsidRPr="00030164" w:rsidP="006A4C3A" w14:paraId="5B1BC9EE" w14:textId="77777777">
            <w:pPr>
              <w:keepNext/>
              <w:keepLines/>
              <w:widowControl/>
              <w:autoSpaceDE/>
              <w:autoSpaceDN/>
              <w:rPr>
                <w:rFonts w:ascii="Calibri" w:eastAsia="Times New Roman" w:hAnsi="Calibri" w:cs="Calibri"/>
                <w:b/>
                <w:bCs/>
                <w:color w:val="000000"/>
              </w:rPr>
            </w:pPr>
            <w:r w:rsidRPr="00030164">
              <w:rPr>
                <w:rFonts w:ascii="Calibri" w:eastAsia="Times New Roman" w:hAnsi="Calibri" w:cs="Calibri"/>
                <w:b/>
                <w:bCs/>
                <w:color w:val="000000"/>
              </w:rPr>
              <w:t> </w:t>
            </w:r>
          </w:p>
        </w:tc>
        <w:tc>
          <w:tcPr>
            <w:tcW w:w="1294" w:type="dxa"/>
            <w:tcBorders>
              <w:top w:val="single" w:sz="12" w:space="0" w:color="auto"/>
              <w:left w:val="nil"/>
              <w:bottom w:val="single" w:sz="8" w:space="0" w:color="auto"/>
              <w:right w:val="single" w:sz="8" w:space="0" w:color="auto"/>
            </w:tcBorders>
            <w:shd w:val="clear" w:color="000000" w:fill="DDEBF7"/>
            <w:noWrap/>
            <w:vAlign w:val="center"/>
            <w:hideMark/>
          </w:tcPr>
          <w:p w:rsidR="00310AA5" w:rsidRPr="00030164" w:rsidP="009977E2" w14:paraId="541EA8EB" w14:textId="476D6A65">
            <w:pPr>
              <w:keepNext/>
              <w:keepLines/>
              <w:widowControl/>
              <w:autoSpaceDE/>
              <w:autoSpaceDN/>
              <w:jc w:val="right"/>
              <w:rPr>
                <w:rFonts w:ascii="Calibri" w:eastAsia="Times New Roman" w:hAnsi="Calibri" w:cs="Calibri"/>
                <w:b/>
                <w:bCs/>
                <w:color w:val="000000"/>
              </w:rPr>
            </w:pPr>
            <w:r w:rsidRPr="00030164">
              <w:rPr>
                <w:rFonts w:ascii="Calibri" w:eastAsia="Times New Roman" w:hAnsi="Calibri" w:cs="Calibri"/>
                <w:b/>
                <w:bCs/>
                <w:color w:val="000000"/>
              </w:rPr>
              <w:t> </w:t>
            </w:r>
            <w:r w:rsidRPr="00030164" w:rsidR="000B537F">
              <w:rPr>
                <w:rFonts w:ascii="Calibri" w:eastAsia="Times New Roman" w:hAnsi="Calibri" w:cs="Calibri"/>
                <w:b/>
                <w:bCs/>
                <w:color w:val="000000"/>
              </w:rPr>
              <w:t>$</w:t>
            </w:r>
            <w:r w:rsidR="00F42E2C">
              <w:rPr>
                <w:rFonts w:ascii="Calibri" w:eastAsia="Times New Roman" w:hAnsi="Calibri" w:cs="Calibri"/>
                <w:b/>
                <w:bCs/>
                <w:color w:val="000000"/>
              </w:rPr>
              <w:t>308,659</w:t>
            </w:r>
          </w:p>
        </w:tc>
      </w:tr>
    </w:tbl>
    <w:p w:rsidR="00B85AAD" w:rsidRPr="00B85AAD" w:rsidP="00A87978" w14:paraId="359D0B53" w14:textId="779B878A">
      <w:pPr>
        <w:keepNext/>
        <w:keepLines/>
        <w:widowControl/>
        <w:pBdr>
          <w:top w:val="nil"/>
          <w:left w:val="nil"/>
          <w:bottom w:val="nil"/>
          <w:right w:val="nil"/>
          <w:between w:val="nil"/>
        </w:pBdr>
        <w:autoSpaceDE/>
        <w:autoSpaceDN/>
        <w:spacing w:before="120"/>
        <w:rPr>
          <w:rFonts w:ascii="Calibri" w:eastAsia="Arial" w:hAnsi="Calibri" w:cs="Calibri"/>
          <w:color w:val="000000"/>
          <w:sz w:val="18"/>
          <w:szCs w:val="18"/>
          <w:lang w:val="en"/>
        </w:rPr>
      </w:pPr>
      <w:r w:rsidRPr="003C4AE8">
        <w:rPr>
          <w:rFonts w:ascii="Calibri" w:eastAsia="Arial" w:hAnsi="Calibri" w:cs="Calibri"/>
          <w:color w:val="000000"/>
          <w:sz w:val="18"/>
          <w:szCs w:val="18"/>
          <w:lang w:val="en"/>
        </w:rPr>
        <w:t xml:space="preserve">Note: </w:t>
      </w:r>
      <w:r w:rsidRPr="003C4AE8">
        <w:rPr>
          <w:rFonts w:ascii="Calibri" w:eastAsia="Arial" w:hAnsi="Calibri" w:cs="Calibri"/>
          <w:color w:val="000000"/>
          <w:sz w:val="18"/>
          <w:szCs w:val="18"/>
          <w:lang w:val="en"/>
        </w:rPr>
        <w:t xml:space="preserve">For Paper Logbooks, Product Transfer Reports, and Vessel Activity Reports, the number of respondents was based on average per year using data from </w:t>
      </w:r>
      <w:r w:rsidRPr="003C4AE8" w:rsidR="00D916A7">
        <w:rPr>
          <w:rFonts w:ascii="Calibri" w:eastAsia="Arial" w:hAnsi="Calibri" w:cs="Calibri"/>
          <w:color w:val="000000"/>
          <w:sz w:val="18"/>
          <w:szCs w:val="18"/>
          <w:lang w:val="en"/>
        </w:rPr>
        <w:t>2019–2020</w:t>
      </w:r>
      <w:r w:rsidRPr="003C4AE8">
        <w:rPr>
          <w:rFonts w:ascii="Calibri" w:eastAsia="Arial" w:hAnsi="Calibri" w:cs="Calibri"/>
          <w:color w:val="000000"/>
          <w:sz w:val="18"/>
          <w:szCs w:val="18"/>
          <w:lang w:val="en"/>
        </w:rPr>
        <w:t>.</w:t>
      </w:r>
      <w:r w:rsidRPr="003C4AE8" w:rsidR="004C1C66">
        <w:rPr>
          <w:rFonts w:ascii="Calibri" w:eastAsia="Arial" w:hAnsi="Calibri" w:cs="Calibri"/>
          <w:color w:val="000000"/>
          <w:sz w:val="18"/>
          <w:szCs w:val="18"/>
          <w:lang w:val="en"/>
        </w:rPr>
        <w:t xml:space="preserve"> </w:t>
      </w:r>
      <w:r w:rsidRPr="003C4AE8">
        <w:rPr>
          <w:rFonts w:ascii="Calibri" w:eastAsia="Arial" w:hAnsi="Calibri" w:cs="Calibri"/>
          <w:color w:val="000000"/>
          <w:sz w:val="18"/>
          <w:szCs w:val="18"/>
          <w:lang w:val="en"/>
        </w:rPr>
        <w:t xml:space="preserve">The average number of respondents for Check-In and Check-Out Reports for Shoreside Processors and Motherships was based on the average </w:t>
      </w:r>
      <w:r w:rsidRPr="003C4AE8" w:rsidR="00804A08">
        <w:rPr>
          <w:rFonts w:ascii="Calibri" w:eastAsia="Arial" w:hAnsi="Calibri" w:cs="Calibri"/>
          <w:color w:val="000000"/>
          <w:sz w:val="18"/>
          <w:szCs w:val="18"/>
          <w:lang w:val="en"/>
        </w:rPr>
        <w:t>number of forms received in 201</w:t>
      </w:r>
      <w:r w:rsidRPr="003C4AE8" w:rsidR="000A7D63">
        <w:rPr>
          <w:rFonts w:ascii="Calibri" w:eastAsia="Arial" w:hAnsi="Calibri" w:cs="Calibri"/>
          <w:color w:val="000000"/>
          <w:sz w:val="18"/>
          <w:szCs w:val="18"/>
          <w:lang w:val="en"/>
        </w:rPr>
        <w:t>9 and 2020</w:t>
      </w:r>
      <w:r w:rsidRPr="003C4AE8">
        <w:rPr>
          <w:rFonts w:ascii="Calibri" w:eastAsia="Arial" w:hAnsi="Calibri" w:cs="Calibri"/>
          <w:color w:val="000000"/>
          <w:sz w:val="18"/>
          <w:szCs w:val="18"/>
          <w:lang w:val="en"/>
        </w:rPr>
        <w:t>.</w:t>
      </w:r>
      <w:r w:rsidRPr="00B85AAD">
        <w:rPr>
          <w:rFonts w:ascii="Calibri" w:eastAsia="Arial" w:hAnsi="Calibri" w:cs="Calibri"/>
          <w:color w:val="000000"/>
          <w:sz w:val="18"/>
          <w:szCs w:val="18"/>
          <w:lang w:val="en"/>
        </w:rPr>
        <w:t xml:space="preserve"> </w:t>
      </w:r>
    </w:p>
    <w:p w:rsidR="00B85AAD" w:rsidRPr="00BD7237" w:rsidP="002F49F4" w14:paraId="22239F93" w14:textId="77777777">
      <w:pPr>
        <w:jc w:val="center"/>
        <w:rPr>
          <w:rFonts w:cs="Times New Roman"/>
          <w:szCs w:val="24"/>
        </w:rPr>
        <w:sectPr w:rsidSect="006537DA">
          <w:pgSz w:w="15840" w:h="12240" w:orient="landscape"/>
          <w:pgMar w:top="1080" w:right="1080" w:bottom="1440" w:left="1080" w:header="0" w:footer="1008" w:gutter="0"/>
          <w:cols w:space="720"/>
          <w:docGrid w:linePitch="299"/>
        </w:sectPr>
      </w:pPr>
    </w:p>
    <w:p w:rsidR="008E61C9" w:rsidRPr="00BD7237" w:rsidP="002F49F4" w14:paraId="625DE7CE" w14:textId="77777777">
      <w:pPr>
        <w:pStyle w:val="ListParagraph"/>
        <w:numPr>
          <w:ilvl w:val="0"/>
          <w:numId w:val="7"/>
        </w:numPr>
        <w:tabs>
          <w:tab w:val="left" w:pos="360"/>
        </w:tabs>
        <w:spacing w:before="0"/>
        <w:ind w:left="0" w:firstLine="0"/>
        <w:rPr>
          <w:rFonts w:cs="Times New Roman"/>
          <w:b/>
          <w:szCs w:val="24"/>
        </w:rPr>
      </w:pPr>
      <w:r w:rsidRPr="00BD7237">
        <w:rPr>
          <w:rFonts w:cs="Times New Roman"/>
          <w:b/>
          <w:szCs w:val="24"/>
        </w:rPr>
        <w:t>Provide an estimate for the total annual cost burden to respondents or record keepers resulting from the collection of information. (Do not include the cost of any hour burden already reflected on the burden worksheet).</w:t>
      </w:r>
    </w:p>
    <w:p w:rsidR="00B71EAA" w:rsidRPr="00B71EAA" w:rsidP="002F49F4" w14:paraId="107DE55D" w14:textId="77777777">
      <w:pPr>
        <w:pStyle w:val="BodyText"/>
        <w:spacing w:before="0"/>
        <w:ind w:left="0"/>
        <w:rPr>
          <w:rFonts w:cs="Times New Roman"/>
        </w:rPr>
      </w:pPr>
    </w:p>
    <w:tbl>
      <w:tblPr>
        <w:tblW w:w="10230" w:type="dxa"/>
        <w:tblInd w:w="-25" w:type="dxa"/>
        <w:tblLayout w:type="fixed"/>
        <w:tblLook w:val="04A0"/>
      </w:tblPr>
      <w:tblGrid>
        <w:gridCol w:w="1428"/>
        <w:gridCol w:w="1817"/>
        <w:gridCol w:w="1222"/>
        <w:gridCol w:w="1048"/>
        <w:gridCol w:w="1135"/>
        <w:gridCol w:w="2270"/>
        <w:gridCol w:w="1310"/>
      </w:tblGrid>
      <w:tr w14:paraId="57FE3CBA" w14:textId="77777777" w:rsidTr="00A51869">
        <w:tblPrEx>
          <w:tblW w:w="10230" w:type="dxa"/>
          <w:tblInd w:w="-25" w:type="dxa"/>
          <w:tblLayout w:type="fixed"/>
          <w:tblLook w:val="04A0"/>
        </w:tblPrEx>
        <w:trPr>
          <w:trHeight w:val="964"/>
        </w:trPr>
        <w:tc>
          <w:tcPr>
            <w:tcW w:w="1428" w:type="dxa"/>
            <w:tcBorders>
              <w:top w:val="single" w:sz="8" w:space="0" w:color="auto"/>
              <w:left w:val="single" w:sz="8" w:space="0" w:color="auto"/>
              <w:bottom w:val="single" w:sz="12" w:space="0" w:color="auto"/>
              <w:right w:val="single" w:sz="8" w:space="0" w:color="auto"/>
            </w:tcBorders>
            <w:shd w:val="clear" w:color="000000" w:fill="BDD7EE"/>
            <w:vAlign w:val="center"/>
            <w:hideMark/>
          </w:tcPr>
          <w:p w:rsidR="009E46BB" w:rsidRPr="00115034" w:rsidP="002F49F4" w14:paraId="2FE7B0F1" w14:textId="77777777">
            <w:pPr>
              <w:widowControl/>
              <w:autoSpaceDE/>
              <w:autoSpaceDN/>
              <w:jc w:val="center"/>
              <w:rPr>
                <w:rFonts w:ascii="Calibri" w:eastAsia="Times New Roman" w:hAnsi="Calibri" w:cs="Calibri"/>
                <w:b/>
                <w:bCs/>
                <w:color w:val="000000"/>
                <w:sz w:val="16"/>
                <w:szCs w:val="16"/>
              </w:rPr>
            </w:pPr>
            <w:r w:rsidRPr="00115034">
              <w:rPr>
                <w:rFonts w:ascii="Calibri" w:eastAsia="Times New Roman" w:hAnsi="Calibri" w:cs="Calibri"/>
                <w:b/>
                <w:bCs/>
                <w:color w:val="000000"/>
                <w:sz w:val="16"/>
                <w:szCs w:val="16"/>
              </w:rPr>
              <w:t>Information Collection</w:t>
            </w:r>
          </w:p>
        </w:tc>
        <w:tc>
          <w:tcPr>
            <w:tcW w:w="1817" w:type="dxa"/>
            <w:tcBorders>
              <w:top w:val="single" w:sz="8" w:space="0" w:color="auto"/>
              <w:left w:val="nil"/>
              <w:bottom w:val="single" w:sz="12" w:space="0" w:color="auto"/>
              <w:right w:val="single" w:sz="8" w:space="0" w:color="auto"/>
            </w:tcBorders>
            <w:shd w:val="clear" w:color="000000" w:fill="BDD7EE"/>
            <w:vAlign w:val="center"/>
          </w:tcPr>
          <w:p w:rsidR="009E46BB" w:rsidRPr="00115034" w:rsidP="002F49F4" w14:paraId="51CC4DD8" w14:textId="06F4089D">
            <w:pPr>
              <w:widowControl/>
              <w:autoSpaceDE/>
              <w:autoSpaceDN/>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Form Name</w:t>
            </w:r>
          </w:p>
        </w:tc>
        <w:tc>
          <w:tcPr>
            <w:tcW w:w="1222" w:type="dxa"/>
            <w:tcBorders>
              <w:top w:val="single" w:sz="8" w:space="0" w:color="auto"/>
              <w:left w:val="single" w:sz="8" w:space="0" w:color="auto"/>
              <w:bottom w:val="single" w:sz="12" w:space="0" w:color="auto"/>
              <w:right w:val="single" w:sz="8" w:space="0" w:color="000000"/>
            </w:tcBorders>
            <w:shd w:val="clear" w:color="000000" w:fill="BDD7EE"/>
            <w:vAlign w:val="center"/>
            <w:hideMark/>
          </w:tcPr>
          <w:p w:rsidR="0065683C" w:rsidP="002F49F4" w14:paraId="609E0AE2" w14:textId="77777777">
            <w:pPr>
              <w:widowControl/>
              <w:autoSpaceDE/>
              <w:autoSpaceDN/>
              <w:jc w:val="center"/>
              <w:rPr>
                <w:rFonts w:ascii="Calibri" w:eastAsia="Times New Roman" w:hAnsi="Calibri" w:cs="Calibri"/>
                <w:b/>
                <w:bCs/>
                <w:color w:val="000000"/>
                <w:sz w:val="16"/>
                <w:szCs w:val="16"/>
              </w:rPr>
            </w:pPr>
            <w:r w:rsidRPr="00115034">
              <w:rPr>
                <w:rFonts w:ascii="Calibri" w:eastAsia="Times New Roman" w:hAnsi="Calibri" w:cs="Calibri"/>
                <w:b/>
                <w:bCs/>
                <w:color w:val="000000"/>
                <w:sz w:val="16"/>
                <w:szCs w:val="16"/>
              </w:rPr>
              <w:t># of Respondents</w:t>
            </w:r>
            <w:r>
              <w:rPr>
                <w:rFonts w:ascii="Calibri" w:eastAsia="Times New Roman" w:hAnsi="Calibri" w:cs="Calibri"/>
                <w:b/>
                <w:bCs/>
                <w:color w:val="000000"/>
                <w:sz w:val="16"/>
                <w:szCs w:val="16"/>
              </w:rPr>
              <w:t>/</w:t>
            </w:r>
          </w:p>
          <w:p w:rsidR="009E46BB" w:rsidRPr="00115034" w:rsidP="002F49F4" w14:paraId="667BE344" w14:textId="6DBC01CD">
            <w:pPr>
              <w:widowControl/>
              <w:autoSpaceDE/>
              <w:autoSpaceDN/>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year</w:t>
            </w:r>
            <w:r w:rsidRPr="00115034">
              <w:rPr>
                <w:rFonts w:ascii="Calibri" w:eastAsia="Times New Roman" w:hAnsi="Calibri" w:cs="Calibri"/>
                <w:b/>
                <w:bCs/>
                <w:color w:val="000000"/>
                <w:sz w:val="16"/>
                <w:szCs w:val="16"/>
              </w:rPr>
              <w:br/>
              <w:t>(a)</w:t>
            </w:r>
          </w:p>
        </w:tc>
        <w:tc>
          <w:tcPr>
            <w:tcW w:w="1048" w:type="dxa"/>
            <w:tcBorders>
              <w:top w:val="single" w:sz="8" w:space="0" w:color="auto"/>
              <w:left w:val="nil"/>
              <w:bottom w:val="single" w:sz="12" w:space="0" w:color="auto"/>
              <w:right w:val="single" w:sz="8" w:space="0" w:color="auto"/>
            </w:tcBorders>
            <w:shd w:val="clear" w:color="000000" w:fill="BDD7EE"/>
            <w:vAlign w:val="center"/>
            <w:hideMark/>
          </w:tcPr>
          <w:p w:rsidR="009E46BB" w:rsidRPr="00115034" w:rsidP="002F49F4" w14:paraId="39CAA01D" w14:textId="77777777">
            <w:pPr>
              <w:widowControl/>
              <w:autoSpaceDE/>
              <w:autoSpaceDN/>
              <w:jc w:val="center"/>
              <w:rPr>
                <w:rFonts w:ascii="Calibri" w:eastAsia="Times New Roman" w:hAnsi="Calibri" w:cs="Calibri"/>
                <w:b/>
                <w:bCs/>
                <w:color w:val="000000"/>
                <w:sz w:val="16"/>
                <w:szCs w:val="16"/>
              </w:rPr>
            </w:pPr>
            <w:r w:rsidRPr="00115034">
              <w:rPr>
                <w:rFonts w:ascii="Calibri" w:eastAsia="Times New Roman" w:hAnsi="Calibri" w:cs="Calibri"/>
                <w:b/>
                <w:bCs/>
                <w:color w:val="000000"/>
                <w:sz w:val="16"/>
                <w:szCs w:val="16"/>
              </w:rPr>
              <w:t>Annual # of Responses / Respondent</w:t>
            </w:r>
            <w:r w:rsidRPr="00115034">
              <w:rPr>
                <w:rFonts w:ascii="Calibri" w:eastAsia="Times New Roman" w:hAnsi="Calibri" w:cs="Calibri"/>
                <w:b/>
                <w:bCs/>
                <w:color w:val="000000"/>
                <w:sz w:val="16"/>
                <w:szCs w:val="16"/>
              </w:rPr>
              <w:br/>
              <w:t>(b)</w:t>
            </w:r>
          </w:p>
        </w:tc>
        <w:tc>
          <w:tcPr>
            <w:tcW w:w="1135" w:type="dxa"/>
            <w:tcBorders>
              <w:top w:val="single" w:sz="8" w:space="0" w:color="auto"/>
              <w:left w:val="nil"/>
              <w:bottom w:val="single" w:sz="12" w:space="0" w:color="auto"/>
              <w:right w:val="single" w:sz="8" w:space="0" w:color="auto"/>
            </w:tcBorders>
            <w:shd w:val="clear" w:color="000000" w:fill="BDD7EE"/>
            <w:vAlign w:val="center"/>
            <w:hideMark/>
          </w:tcPr>
          <w:p w:rsidR="009E46BB" w:rsidRPr="00115034" w:rsidP="002F49F4" w14:paraId="2D6D4E68" w14:textId="77777777">
            <w:pPr>
              <w:widowControl/>
              <w:autoSpaceDE/>
              <w:autoSpaceDN/>
              <w:jc w:val="center"/>
              <w:rPr>
                <w:rFonts w:ascii="Calibri" w:eastAsia="Times New Roman" w:hAnsi="Calibri" w:cs="Calibri"/>
                <w:b/>
                <w:bCs/>
                <w:color w:val="000000"/>
                <w:sz w:val="16"/>
                <w:szCs w:val="16"/>
              </w:rPr>
            </w:pPr>
            <w:r w:rsidRPr="00115034">
              <w:rPr>
                <w:rFonts w:ascii="Calibri" w:eastAsia="Times New Roman" w:hAnsi="Calibri" w:cs="Calibri"/>
                <w:b/>
                <w:bCs/>
                <w:color w:val="000000"/>
                <w:sz w:val="16"/>
                <w:szCs w:val="16"/>
              </w:rPr>
              <w:t xml:space="preserve"> Total # of Annual Responses</w:t>
            </w:r>
            <w:r w:rsidRPr="00115034">
              <w:rPr>
                <w:rFonts w:ascii="Calibri" w:eastAsia="Times New Roman" w:hAnsi="Calibri" w:cs="Calibri"/>
                <w:b/>
                <w:bCs/>
                <w:color w:val="000000"/>
                <w:sz w:val="16"/>
                <w:szCs w:val="16"/>
              </w:rPr>
              <w:br/>
              <w:t>(c) = (a) x (b)</w:t>
            </w:r>
          </w:p>
        </w:tc>
        <w:tc>
          <w:tcPr>
            <w:tcW w:w="2270" w:type="dxa"/>
            <w:tcBorders>
              <w:top w:val="single" w:sz="8" w:space="0" w:color="auto"/>
              <w:left w:val="nil"/>
              <w:bottom w:val="single" w:sz="12" w:space="0" w:color="auto"/>
              <w:right w:val="single" w:sz="8" w:space="0" w:color="auto"/>
            </w:tcBorders>
            <w:shd w:val="clear" w:color="000000" w:fill="BDD7EE"/>
            <w:vAlign w:val="center"/>
            <w:hideMark/>
          </w:tcPr>
          <w:p w:rsidR="009E46BB" w:rsidRPr="00115034" w:rsidP="003D1B8C" w14:paraId="5565A566" w14:textId="5ECF40E5">
            <w:pPr>
              <w:widowControl/>
              <w:autoSpaceDE/>
              <w:autoSpaceDN/>
              <w:jc w:val="center"/>
              <w:rPr>
                <w:rFonts w:ascii="Calibri" w:eastAsia="Times New Roman" w:hAnsi="Calibri" w:cs="Calibri"/>
                <w:b/>
                <w:bCs/>
                <w:color w:val="000000"/>
                <w:sz w:val="16"/>
                <w:szCs w:val="16"/>
              </w:rPr>
            </w:pPr>
            <w:r w:rsidRPr="00115034">
              <w:rPr>
                <w:rFonts w:ascii="Calibri" w:eastAsia="Times New Roman" w:hAnsi="Calibri" w:cs="Calibri"/>
                <w:b/>
                <w:bCs/>
                <w:color w:val="000000"/>
                <w:sz w:val="16"/>
                <w:szCs w:val="16"/>
              </w:rPr>
              <w:t>Cost Burden / Respondent</w:t>
            </w:r>
            <w:r w:rsidRPr="00115034">
              <w:rPr>
                <w:rFonts w:ascii="Calibri" w:eastAsia="Times New Roman" w:hAnsi="Calibri" w:cs="Calibri"/>
                <w:b/>
                <w:bCs/>
                <w:color w:val="000000"/>
                <w:sz w:val="16"/>
                <w:szCs w:val="16"/>
              </w:rPr>
              <w:br/>
              <w:t>(h)</w:t>
            </w:r>
            <w:r w:rsidR="003D1B8C">
              <w:rPr>
                <w:rFonts w:ascii="Calibri" w:eastAsia="Times New Roman" w:hAnsi="Calibri" w:cs="Calibri"/>
                <w:b/>
                <w:bCs/>
                <w:color w:val="000000"/>
                <w:sz w:val="16"/>
                <w:szCs w:val="16"/>
              </w:rPr>
              <w:t xml:space="preserve"> </w:t>
            </w:r>
            <w:r w:rsidRPr="003D1B8C" w:rsidR="003D1B8C">
              <w:rPr>
                <w:rFonts w:ascii="Calibri" w:eastAsia="Times New Roman" w:hAnsi="Calibri" w:cs="Calibri"/>
                <w:b/>
                <w:bCs/>
                <w:color w:val="000000"/>
                <w:sz w:val="16"/>
                <w:szCs w:val="16"/>
                <w:vertAlign w:val="superscript"/>
              </w:rPr>
              <w:t>1</w:t>
            </w:r>
          </w:p>
        </w:tc>
        <w:tc>
          <w:tcPr>
            <w:tcW w:w="1310" w:type="dxa"/>
            <w:tcBorders>
              <w:top w:val="single" w:sz="8" w:space="0" w:color="auto"/>
              <w:left w:val="nil"/>
              <w:bottom w:val="single" w:sz="12" w:space="0" w:color="auto"/>
              <w:right w:val="single" w:sz="8" w:space="0" w:color="auto"/>
            </w:tcBorders>
            <w:shd w:val="clear" w:color="000000" w:fill="BDD7EE"/>
            <w:vAlign w:val="center"/>
            <w:hideMark/>
          </w:tcPr>
          <w:p w:rsidR="009E46BB" w:rsidRPr="00115034" w:rsidP="00C443AA" w14:paraId="37872E0B" w14:textId="2C85EA98">
            <w:pPr>
              <w:widowControl/>
              <w:autoSpaceDE/>
              <w:autoSpaceDN/>
              <w:jc w:val="center"/>
              <w:rPr>
                <w:rFonts w:ascii="Calibri" w:eastAsia="Times New Roman" w:hAnsi="Calibri" w:cs="Calibri"/>
                <w:b/>
                <w:bCs/>
                <w:color w:val="000000"/>
                <w:sz w:val="16"/>
                <w:szCs w:val="16"/>
              </w:rPr>
            </w:pPr>
            <w:r w:rsidRPr="00115034">
              <w:rPr>
                <w:rFonts w:ascii="Calibri" w:eastAsia="Times New Roman" w:hAnsi="Calibri" w:cs="Calibri"/>
                <w:b/>
                <w:bCs/>
                <w:color w:val="000000"/>
                <w:sz w:val="16"/>
                <w:szCs w:val="16"/>
              </w:rPr>
              <w:t>Total Annual Cost Burden</w:t>
            </w:r>
            <w:r w:rsidRPr="00115034">
              <w:rPr>
                <w:rFonts w:ascii="Calibri" w:eastAsia="Times New Roman" w:hAnsi="Calibri" w:cs="Calibri"/>
                <w:b/>
                <w:bCs/>
                <w:color w:val="000000"/>
                <w:sz w:val="16"/>
                <w:szCs w:val="16"/>
              </w:rPr>
              <w:br/>
              <w:t>(i) = (</w:t>
            </w:r>
            <w:r w:rsidR="00C443AA">
              <w:rPr>
                <w:rFonts w:ascii="Calibri" w:eastAsia="Times New Roman" w:hAnsi="Calibri" w:cs="Calibri"/>
                <w:b/>
                <w:bCs/>
                <w:color w:val="000000"/>
                <w:sz w:val="16"/>
                <w:szCs w:val="16"/>
              </w:rPr>
              <w:t>a</w:t>
            </w:r>
            <w:r w:rsidRPr="00115034">
              <w:rPr>
                <w:rFonts w:ascii="Calibri" w:eastAsia="Times New Roman" w:hAnsi="Calibri" w:cs="Calibri"/>
                <w:b/>
                <w:bCs/>
                <w:color w:val="000000"/>
                <w:sz w:val="16"/>
                <w:szCs w:val="16"/>
              </w:rPr>
              <w:t>) x (h)</w:t>
            </w:r>
          </w:p>
        </w:tc>
      </w:tr>
      <w:tr w14:paraId="2F09C6F6" w14:textId="77777777" w:rsidTr="00A51869">
        <w:tblPrEx>
          <w:tblW w:w="10230" w:type="dxa"/>
          <w:tblInd w:w="-25" w:type="dxa"/>
          <w:tblLayout w:type="fixed"/>
          <w:tblLook w:val="04A0"/>
        </w:tblPrEx>
        <w:trPr>
          <w:trHeight w:val="316"/>
        </w:trPr>
        <w:tc>
          <w:tcPr>
            <w:tcW w:w="1428" w:type="dxa"/>
            <w:vMerge w:val="restart"/>
            <w:tcBorders>
              <w:top w:val="single" w:sz="12" w:space="0" w:color="auto"/>
              <w:left w:val="single" w:sz="4" w:space="0" w:color="auto"/>
              <w:right w:val="single" w:sz="4" w:space="0" w:color="auto"/>
            </w:tcBorders>
            <w:shd w:val="clear" w:color="auto" w:fill="auto"/>
            <w:vAlign w:val="center"/>
            <w:hideMark/>
          </w:tcPr>
          <w:p w:rsidR="005363FE" w:rsidRPr="009E46BB" w:rsidP="00FF4D89" w14:paraId="4F6C9884" w14:textId="3F4A6266">
            <w:pPr>
              <w:widowControl/>
              <w:autoSpaceDE/>
              <w:autoSpaceDN/>
              <w:rPr>
                <w:rFonts w:eastAsia="Times New Roman" w:asciiTheme="minorHAnsi" w:hAnsiTheme="minorHAnsi" w:cstheme="minorHAnsi"/>
                <w:color w:val="000000"/>
                <w:sz w:val="16"/>
                <w:szCs w:val="16"/>
              </w:rPr>
            </w:pPr>
            <w:r w:rsidRPr="009E46BB">
              <w:rPr>
                <w:rFonts w:eastAsia="Times New Roman" w:asciiTheme="minorHAnsi" w:hAnsiTheme="minorHAnsi" w:cstheme="minorHAnsi"/>
                <w:color w:val="000000"/>
                <w:sz w:val="16"/>
                <w:szCs w:val="16"/>
              </w:rPr>
              <w:t> Paper Logbook </w:t>
            </w:r>
          </w:p>
        </w:tc>
        <w:tc>
          <w:tcPr>
            <w:tcW w:w="1817" w:type="dxa"/>
            <w:tcBorders>
              <w:top w:val="single" w:sz="12" w:space="0" w:color="auto"/>
              <w:left w:val="nil"/>
              <w:bottom w:val="single" w:sz="4" w:space="0" w:color="auto"/>
              <w:right w:val="single" w:sz="4" w:space="0" w:color="auto"/>
            </w:tcBorders>
            <w:shd w:val="clear" w:color="auto" w:fill="auto"/>
            <w:vAlign w:val="center"/>
          </w:tcPr>
          <w:p w:rsidR="005363FE" w:rsidRPr="004B37CF" w:rsidP="005363FE" w14:paraId="333F880D" w14:textId="39AD1DD4">
            <w:pPr>
              <w:widowControl/>
              <w:autoSpaceDE/>
              <w:autoSpaceDN/>
              <w:jc w:val="center"/>
              <w:rPr>
                <w:rFonts w:eastAsia="Times New Roman" w:asciiTheme="minorHAnsi" w:hAnsiTheme="minorHAnsi" w:cstheme="minorHAnsi"/>
                <w:color w:val="000000"/>
                <w:sz w:val="16"/>
                <w:szCs w:val="16"/>
              </w:rPr>
            </w:pPr>
            <w:r w:rsidRPr="004B37CF">
              <w:rPr>
                <w:rFonts w:eastAsia="Times New Roman" w:asciiTheme="minorHAnsi" w:hAnsiTheme="minorHAnsi" w:cstheme="minorHAnsi"/>
                <w:sz w:val="16"/>
                <w:szCs w:val="16"/>
              </w:rPr>
              <w:t xml:space="preserve">Catcher vessel Trawl DFL </w:t>
            </w:r>
          </w:p>
        </w:tc>
        <w:tc>
          <w:tcPr>
            <w:tcW w:w="1222" w:type="dxa"/>
            <w:tcBorders>
              <w:top w:val="single" w:sz="12" w:space="0" w:color="auto"/>
              <w:left w:val="single" w:sz="8" w:space="0" w:color="auto"/>
              <w:bottom w:val="single" w:sz="4" w:space="0" w:color="auto"/>
              <w:right w:val="single" w:sz="4" w:space="0" w:color="auto"/>
            </w:tcBorders>
            <w:shd w:val="clear" w:color="000000" w:fill="FFFFFF"/>
            <w:vAlign w:val="center"/>
            <w:hideMark/>
          </w:tcPr>
          <w:p w:rsidR="005363FE" w:rsidRPr="007C07A6" w:rsidP="005363FE" w14:paraId="1423DDD7" w14:textId="05147CF1">
            <w:pPr>
              <w:widowControl/>
              <w:autoSpaceDE/>
              <w:autoSpaceDN/>
              <w:jc w:val="right"/>
              <w:rPr>
                <w:rFonts w:eastAsia="Times New Roman" w:asciiTheme="minorHAnsi" w:hAnsiTheme="minorHAnsi" w:cstheme="minorHAnsi"/>
                <w:color w:val="000000"/>
                <w:sz w:val="16"/>
                <w:szCs w:val="16"/>
              </w:rPr>
            </w:pPr>
            <w:r>
              <w:rPr>
                <w:rFonts w:asciiTheme="minorHAnsi" w:hAnsiTheme="minorHAnsi" w:cstheme="minorHAnsi"/>
                <w:sz w:val="16"/>
                <w:szCs w:val="16"/>
              </w:rPr>
              <w:t>109</w:t>
            </w:r>
          </w:p>
        </w:tc>
        <w:tc>
          <w:tcPr>
            <w:tcW w:w="1048" w:type="dxa"/>
            <w:tcBorders>
              <w:top w:val="single" w:sz="12" w:space="0" w:color="auto"/>
              <w:left w:val="nil"/>
              <w:bottom w:val="single" w:sz="4" w:space="0" w:color="auto"/>
              <w:right w:val="single" w:sz="4" w:space="0" w:color="auto"/>
            </w:tcBorders>
            <w:shd w:val="clear" w:color="000000" w:fill="FFFFFF"/>
            <w:vAlign w:val="center"/>
            <w:hideMark/>
          </w:tcPr>
          <w:p w:rsidR="005363FE" w:rsidRPr="007C07A6" w:rsidP="005363FE" w14:paraId="3F024B6F" w14:textId="51D24D41">
            <w:pPr>
              <w:widowControl/>
              <w:autoSpaceDE/>
              <w:autoSpaceDN/>
              <w:jc w:val="right"/>
              <w:rPr>
                <w:rFonts w:eastAsia="Times New Roman" w:asciiTheme="minorHAnsi" w:hAnsiTheme="minorHAnsi" w:cstheme="minorHAnsi"/>
                <w:color w:val="000000"/>
                <w:sz w:val="16"/>
                <w:szCs w:val="16"/>
              </w:rPr>
            </w:pPr>
            <w:r w:rsidRPr="007C07A6">
              <w:rPr>
                <w:rFonts w:asciiTheme="minorHAnsi" w:hAnsiTheme="minorHAnsi" w:cstheme="minorHAnsi"/>
                <w:sz w:val="16"/>
                <w:szCs w:val="16"/>
              </w:rPr>
              <w:t>90</w:t>
            </w:r>
          </w:p>
        </w:tc>
        <w:tc>
          <w:tcPr>
            <w:tcW w:w="1135" w:type="dxa"/>
            <w:tcBorders>
              <w:top w:val="single" w:sz="12" w:space="0" w:color="auto"/>
              <w:left w:val="nil"/>
              <w:bottom w:val="single" w:sz="4" w:space="0" w:color="auto"/>
              <w:right w:val="single" w:sz="4" w:space="0" w:color="auto"/>
            </w:tcBorders>
            <w:shd w:val="clear" w:color="000000" w:fill="FFFFFF"/>
            <w:vAlign w:val="center"/>
            <w:hideMark/>
          </w:tcPr>
          <w:p w:rsidR="005363FE" w:rsidRPr="007C07A6" w:rsidP="005363FE" w14:paraId="5614C25B" w14:textId="7E09CFC3">
            <w:pPr>
              <w:widowControl/>
              <w:autoSpaceDE/>
              <w:autoSpaceDN/>
              <w:jc w:val="right"/>
              <w:rPr>
                <w:rFonts w:eastAsia="Times New Roman" w:asciiTheme="minorHAnsi" w:hAnsiTheme="minorHAnsi" w:cstheme="minorHAnsi"/>
                <w:color w:val="000000"/>
                <w:sz w:val="16"/>
                <w:szCs w:val="16"/>
              </w:rPr>
            </w:pPr>
            <w:r>
              <w:rPr>
                <w:rFonts w:asciiTheme="minorHAnsi" w:hAnsiTheme="minorHAnsi" w:cstheme="minorHAnsi"/>
                <w:sz w:val="16"/>
                <w:szCs w:val="16"/>
              </w:rPr>
              <w:t>9,810</w:t>
            </w:r>
          </w:p>
        </w:tc>
        <w:tc>
          <w:tcPr>
            <w:tcW w:w="2270" w:type="dxa"/>
            <w:tcBorders>
              <w:top w:val="single" w:sz="12" w:space="0" w:color="auto"/>
              <w:left w:val="nil"/>
              <w:bottom w:val="single" w:sz="4" w:space="0" w:color="auto"/>
              <w:right w:val="single" w:sz="4" w:space="0" w:color="auto"/>
            </w:tcBorders>
            <w:shd w:val="clear" w:color="000000" w:fill="FFFFFF"/>
            <w:vAlign w:val="center"/>
            <w:hideMark/>
          </w:tcPr>
          <w:p w:rsidR="005363FE" w:rsidRPr="005363FE" w:rsidP="007406CE" w14:paraId="7570FF83" w14:textId="5ABAEE83">
            <w:pPr>
              <w:widowControl/>
              <w:autoSpaceDE/>
              <w:autoSpaceDN/>
              <w:jc w:val="center"/>
              <w:rPr>
                <w:rFonts w:eastAsia="Times New Roman" w:asciiTheme="minorHAnsi" w:hAnsiTheme="minorHAnsi" w:cstheme="minorHAnsi"/>
                <w:color w:val="000000"/>
                <w:sz w:val="16"/>
                <w:szCs w:val="16"/>
              </w:rPr>
            </w:pPr>
            <w:r>
              <w:rPr>
                <w:rFonts w:asciiTheme="minorHAnsi" w:hAnsiTheme="minorHAnsi" w:cstheme="minorHAnsi"/>
                <w:sz w:val="16"/>
                <w:szCs w:val="16"/>
              </w:rPr>
              <w:t xml:space="preserve">Mail </w:t>
            </w:r>
            <w:r>
              <w:rPr>
                <w:rFonts w:asciiTheme="minorHAnsi" w:hAnsiTheme="minorHAnsi" w:cstheme="minorHAnsi"/>
                <w:sz w:val="16"/>
                <w:szCs w:val="16"/>
              </w:rPr>
              <w:t>logsheets</w:t>
            </w:r>
            <w:r>
              <w:rPr>
                <w:rFonts w:asciiTheme="minorHAnsi" w:hAnsiTheme="minorHAnsi" w:cstheme="minorHAnsi"/>
                <w:sz w:val="16"/>
                <w:szCs w:val="16"/>
              </w:rPr>
              <w:t xml:space="preserve"> $5 x 4 </w:t>
            </w:r>
            <w:r>
              <w:rPr>
                <w:rFonts w:asciiTheme="minorHAnsi" w:hAnsiTheme="minorHAnsi" w:cstheme="minorHAnsi"/>
                <w:sz w:val="16"/>
                <w:szCs w:val="16"/>
              </w:rPr>
              <w:t>qtrs</w:t>
            </w:r>
            <w:r>
              <w:rPr>
                <w:rFonts w:asciiTheme="minorHAnsi" w:hAnsiTheme="minorHAnsi" w:cstheme="minorHAnsi"/>
                <w:sz w:val="16"/>
                <w:szCs w:val="16"/>
              </w:rPr>
              <w:t xml:space="preserve"> = $</w:t>
            </w:r>
            <w:r w:rsidR="000935F9">
              <w:rPr>
                <w:rFonts w:asciiTheme="minorHAnsi" w:hAnsiTheme="minorHAnsi" w:cstheme="minorHAnsi"/>
                <w:sz w:val="16"/>
                <w:szCs w:val="16"/>
              </w:rPr>
              <w:t>20</w:t>
            </w:r>
          </w:p>
        </w:tc>
        <w:tc>
          <w:tcPr>
            <w:tcW w:w="1310" w:type="dxa"/>
            <w:tcBorders>
              <w:top w:val="single" w:sz="12" w:space="0" w:color="auto"/>
              <w:left w:val="nil"/>
              <w:bottom w:val="single" w:sz="4" w:space="0" w:color="auto"/>
              <w:right w:val="single" w:sz="8" w:space="0" w:color="auto"/>
            </w:tcBorders>
            <w:shd w:val="clear" w:color="000000" w:fill="FFFFFF"/>
            <w:vAlign w:val="center"/>
            <w:hideMark/>
          </w:tcPr>
          <w:p w:rsidR="005363FE" w:rsidRPr="005363FE" w:rsidP="0030748E" w14:paraId="0B07385C" w14:textId="59745E1B">
            <w:pPr>
              <w:widowControl/>
              <w:autoSpaceDE/>
              <w:autoSpaceDN/>
              <w:jc w:val="right"/>
              <w:rPr>
                <w:rFonts w:eastAsia="Times New Roman" w:asciiTheme="minorHAnsi" w:hAnsiTheme="minorHAnsi" w:cstheme="minorHAnsi"/>
                <w:color w:val="000000"/>
                <w:sz w:val="16"/>
                <w:szCs w:val="16"/>
              </w:rPr>
            </w:pPr>
            <w:r w:rsidRPr="00C70EED">
              <w:rPr>
                <w:rFonts w:asciiTheme="minorHAnsi" w:hAnsiTheme="minorHAnsi" w:cstheme="minorHAnsi"/>
                <w:sz w:val="16"/>
                <w:szCs w:val="16"/>
              </w:rPr>
              <w:t>$</w:t>
            </w:r>
            <w:r w:rsidR="0030748E">
              <w:rPr>
                <w:rFonts w:asciiTheme="minorHAnsi" w:hAnsiTheme="minorHAnsi" w:cstheme="minorHAnsi"/>
                <w:sz w:val="16"/>
                <w:szCs w:val="16"/>
              </w:rPr>
              <w:t>2,180</w:t>
            </w:r>
          </w:p>
        </w:tc>
      </w:tr>
      <w:tr w14:paraId="7E0DFA93" w14:textId="77777777" w:rsidTr="00A51869">
        <w:tblPrEx>
          <w:tblW w:w="10230" w:type="dxa"/>
          <w:tblInd w:w="-25" w:type="dxa"/>
          <w:tblLayout w:type="fixed"/>
          <w:tblLook w:val="04A0"/>
        </w:tblPrEx>
        <w:trPr>
          <w:trHeight w:val="316"/>
        </w:trPr>
        <w:tc>
          <w:tcPr>
            <w:tcW w:w="1428" w:type="dxa"/>
            <w:vMerge/>
            <w:tcBorders>
              <w:left w:val="single" w:sz="4" w:space="0" w:color="auto"/>
              <w:right w:val="single" w:sz="4" w:space="0" w:color="auto"/>
            </w:tcBorders>
            <w:shd w:val="clear" w:color="auto" w:fill="auto"/>
            <w:vAlign w:val="center"/>
            <w:hideMark/>
          </w:tcPr>
          <w:p w:rsidR="005363FE" w:rsidRPr="009E46BB" w:rsidP="005363FE" w14:paraId="2522A548" w14:textId="519334CF">
            <w:pPr>
              <w:widowControl/>
              <w:autoSpaceDE/>
              <w:autoSpaceDN/>
              <w:rPr>
                <w:rFonts w:eastAsia="Times New Roman" w:asciiTheme="minorHAnsi" w:hAnsiTheme="minorHAnsi" w:cstheme="minorHAnsi"/>
                <w:color w:val="000000"/>
                <w:sz w:val="16"/>
                <w:szCs w:val="16"/>
              </w:rPr>
            </w:pPr>
          </w:p>
        </w:tc>
        <w:tc>
          <w:tcPr>
            <w:tcW w:w="1817" w:type="dxa"/>
            <w:tcBorders>
              <w:top w:val="nil"/>
              <w:left w:val="nil"/>
              <w:bottom w:val="single" w:sz="4" w:space="0" w:color="auto"/>
              <w:right w:val="single" w:sz="4" w:space="0" w:color="auto"/>
            </w:tcBorders>
            <w:shd w:val="clear" w:color="auto" w:fill="auto"/>
            <w:vAlign w:val="center"/>
          </w:tcPr>
          <w:p w:rsidR="005363FE" w:rsidRPr="004B37CF" w:rsidP="005363FE" w14:paraId="3DA42F07" w14:textId="415E229C">
            <w:pPr>
              <w:widowControl/>
              <w:autoSpaceDE/>
              <w:autoSpaceDN/>
              <w:jc w:val="center"/>
              <w:rPr>
                <w:rFonts w:eastAsia="Times New Roman" w:asciiTheme="minorHAnsi" w:hAnsiTheme="minorHAnsi" w:cstheme="minorHAnsi"/>
                <w:color w:val="000000"/>
                <w:sz w:val="16"/>
                <w:szCs w:val="16"/>
              </w:rPr>
            </w:pPr>
            <w:r w:rsidRPr="004B37CF">
              <w:rPr>
                <w:rFonts w:eastAsia="Times New Roman" w:asciiTheme="minorHAnsi" w:hAnsiTheme="minorHAnsi" w:cstheme="minorHAnsi"/>
                <w:sz w:val="16"/>
                <w:szCs w:val="16"/>
              </w:rPr>
              <w:t>Catcher vessel Longline/ Pot DFL</w:t>
            </w:r>
          </w:p>
        </w:tc>
        <w:tc>
          <w:tcPr>
            <w:tcW w:w="1222" w:type="dxa"/>
            <w:tcBorders>
              <w:top w:val="nil"/>
              <w:left w:val="single" w:sz="8" w:space="0" w:color="auto"/>
              <w:bottom w:val="single" w:sz="4" w:space="0" w:color="auto"/>
              <w:right w:val="single" w:sz="4" w:space="0" w:color="auto"/>
            </w:tcBorders>
            <w:shd w:val="clear" w:color="000000" w:fill="FFFFFF"/>
            <w:vAlign w:val="center"/>
            <w:hideMark/>
          </w:tcPr>
          <w:p w:rsidR="005363FE" w:rsidRPr="007C07A6" w:rsidP="005363FE" w14:paraId="3D2B93CC" w14:textId="27B89582">
            <w:pPr>
              <w:widowControl/>
              <w:autoSpaceDE/>
              <w:autoSpaceDN/>
              <w:jc w:val="right"/>
              <w:rPr>
                <w:rFonts w:eastAsia="Times New Roman" w:asciiTheme="minorHAnsi" w:hAnsiTheme="minorHAnsi" w:cstheme="minorHAnsi"/>
                <w:color w:val="000000"/>
                <w:sz w:val="16"/>
                <w:szCs w:val="16"/>
              </w:rPr>
            </w:pPr>
            <w:r w:rsidRPr="007C07A6">
              <w:rPr>
                <w:rFonts w:asciiTheme="minorHAnsi" w:hAnsiTheme="minorHAnsi" w:cstheme="minorHAnsi"/>
                <w:sz w:val="16"/>
                <w:szCs w:val="16"/>
              </w:rPr>
              <w:t>109</w:t>
            </w:r>
          </w:p>
        </w:tc>
        <w:tc>
          <w:tcPr>
            <w:tcW w:w="1048" w:type="dxa"/>
            <w:tcBorders>
              <w:top w:val="nil"/>
              <w:left w:val="nil"/>
              <w:bottom w:val="single" w:sz="4" w:space="0" w:color="auto"/>
              <w:right w:val="single" w:sz="4" w:space="0" w:color="auto"/>
            </w:tcBorders>
            <w:shd w:val="clear" w:color="000000" w:fill="FFFFFF"/>
            <w:vAlign w:val="center"/>
            <w:hideMark/>
          </w:tcPr>
          <w:p w:rsidR="005363FE" w:rsidRPr="007C07A6" w:rsidP="003957A7" w14:paraId="4BD1CE61" w14:textId="775E69E7">
            <w:pPr>
              <w:widowControl/>
              <w:autoSpaceDE/>
              <w:autoSpaceDN/>
              <w:jc w:val="right"/>
              <w:rPr>
                <w:rFonts w:eastAsia="Times New Roman" w:asciiTheme="minorHAnsi" w:hAnsiTheme="minorHAnsi" w:cstheme="minorHAnsi"/>
                <w:color w:val="000000"/>
                <w:sz w:val="16"/>
                <w:szCs w:val="16"/>
              </w:rPr>
            </w:pPr>
            <w:r w:rsidRPr="007C07A6">
              <w:rPr>
                <w:rFonts w:asciiTheme="minorHAnsi" w:hAnsiTheme="minorHAnsi" w:cstheme="minorHAnsi"/>
                <w:sz w:val="16"/>
                <w:szCs w:val="16"/>
              </w:rPr>
              <w:t>7</w:t>
            </w:r>
            <w:r w:rsidRPr="007C07A6" w:rsidR="003957A7">
              <w:rPr>
                <w:rFonts w:asciiTheme="minorHAnsi" w:hAnsiTheme="minorHAnsi" w:cstheme="minorHAnsi"/>
                <w:sz w:val="16"/>
                <w:szCs w:val="16"/>
              </w:rPr>
              <w:t>5</w:t>
            </w:r>
          </w:p>
        </w:tc>
        <w:tc>
          <w:tcPr>
            <w:tcW w:w="1135" w:type="dxa"/>
            <w:tcBorders>
              <w:top w:val="nil"/>
              <w:left w:val="nil"/>
              <w:bottom w:val="single" w:sz="4" w:space="0" w:color="auto"/>
              <w:right w:val="single" w:sz="4" w:space="0" w:color="auto"/>
            </w:tcBorders>
            <w:shd w:val="clear" w:color="000000" w:fill="FFFFFF"/>
            <w:vAlign w:val="center"/>
            <w:hideMark/>
          </w:tcPr>
          <w:p w:rsidR="005363FE" w:rsidRPr="007C07A6" w:rsidP="005363FE" w14:paraId="4AE72DD6" w14:textId="72D5C049">
            <w:pPr>
              <w:widowControl/>
              <w:autoSpaceDE/>
              <w:autoSpaceDN/>
              <w:jc w:val="right"/>
              <w:rPr>
                <w:rFonts w:eastAsia="Times New Roman" w:asciiTheme="minorHAnsi" w:hAnsiTheme="minorHAnsi" w:cstheme="minorHAnsi"/>
                <w:color w:val="000000"/>
                <w:sz w:val="16"/>
                <w:szCs w:val="16"/>
              </w:rPr>
            </w:pPr>
            <w:r w:rsidRPr="007C07A6">
              <w:rPr>
                <w:rFonts w:asciiTheme="minorHAnsi" w:hAnsiTheme="minorHAnsi" w:cstheme="minorHAnsi"/>
                <w:sz w:val="16"/>
                <w:szCs w:val="16"/>
              </w:rPr>
              <w:t>8,175</w:t>
            </w:r>
          </w:p>
        </w:tc>
        <w:tc>
          <w:tcPr>
            <w:tcW w:w="2270" w:type="dxa"/>
            <w:tcBorders>
              <w:top w:val="nil"/>
              <w:left w:val="nil"/>
              <w:bottom w:val="single" w:sz="4" w:space="0" w:color="auto"/>
              <w:right w:val="single" w:sz="4" w:space="0" w:color="auto"/>
            </w:tcBorders>
            <w:shd w:val="clear" w:color="000000" w:fill="FFFFFF"/>
            <w:vAlign w:val="center"/>
            <w:hideMark/>
          </w:tcPr>
          <w:p w:rsidR="005363FE" w:rsidRPr="005363FE" w:rsidP="007406CE" w14:paraId="21D65957" w14:textId="1D5534E5">
            <w:pPr>
              <w:widowControl/>
              <w:autoSpaceDE/>
              <w:autoSpaceDN/>
              <w:jc w:val="center"/>
              <w:rPr>
                <w:rFonts w:eastAsia="Times New Roman" w:asciiTheme="minorHAnsi" w:hAnsiTheme="minorHAnsi" w:cstheme="minorHAnsi"/>
                <w:color w:val="000000"/>
                <w:sz w:val="16"/>
                <w:szCs w:val="16"/>
              </w:rPr>
            </w:pPr>
            <w:r w:rsidRPr="00AB768F">
              <w:rPr>
                <w:rFonts w:asciiTheme="minorHAnsi" w:hAnsiTheme="minorHAnsi" w:cstheme="minorHAnsi"/>
                <w:sz w:val="16"/>
                <w:szCs w:val="16"/>
              </w:rPr>
              <w:t xml:space="preserve">Mail </w:t>
            </w:r>
            <w:r w:rsidRPr="00AB768F">
              <w:rPr>
                <w:rFonts w:asciiTheme="minorHAnsi" w:hAnsiTheme="minorHAnsi" w:cstheme="minorHAnsi"/>
                <w:sz w:val="16"/>
                <w:szCs w:val="16"/>
              </w:rPr>
              <w:t>logsheets</w:t>
            </w:r>
            <w:r w:rsidRPr="00AB768F">
              <w:rPr>
                <w:rFonts w:asciiTheme="minorHAnsi" w:hAnsiTheme="minorHAnsi" w:cstheme="minorHAnsi"/>
                <w:sz w:val="16"/>
                <w:szCs w:val="16"/>
              </w:rPr>
              <w:t xml:space="preserve"> $5 x 4 </w:t>
            </w:r>
            <w:r w:rsidRPr="00AB768F">
              <w:rPr>
                <w:rFonts w:asciiTheme="minorHAnsi" w:hAnsiTheme="minorHAnsi" w:cstheme="minorHAnsi"/>
                <w:sz w:val="16"/>
                <w:szCs w:val="16"/>
              </w:rPr>
              <w:t>qtrs</w:t>
            </w:r>
            <w:r w:rsidRPr="00AB768F">
              <w:rPr>
                <w:rFonts w:asciiTheme="minorHAnsi" w:hAnsiTheme="minorHAnsi" w:cstheme="minorHAnsi"/>
                <w:sz w:val="16"/>
                <w:szCs w:val="16"/>
              </w:rPr>
              <w:t xml:space="preserve"> = $20</w:t>
            </w:r>
          </w:p>
        </w:tc>
        <w:tc>
          <w:tcPr>
            <w:tcW w:w="1310" w:type="dxa"/>
            <w:tcBorders>
              <w:top w:val="nil"/>
              <w:left w:val="nil"/>
              <w:bottom w:val="single" w:sz="4" w:space="0" w:color="auto"/>
              <w:right w:val="single" w:sz="8" w:space="0" w:color="auto"/>
            </w:tcBorders>
            <w:shd w:val="clear" w:color="000000" w:fill="FFFFFF"/>
            <w:vAlign w:val="center"/>
            <w:hideMark/>
          </w:tcPr>
          <w:p w:rsidR="005363FE" w:rsidRPr="005363FE" w:rsidP="002E721F" w14:paraId="372E15FA" w14:textId="50B26BB7">
            <w:pPr>
              <w:widowControl/>
              <w:autoSpaceDE/>
              <w:autoSpaceDN/>
              <w:jc w:val="right"/>
              <w:rPr>
                <w:rFonts w:eastAsia="Times New Roman" w:asciiTheme="minorHAnsi" w:hAnsiTheme="minorHAnsi" w:cstheme="minorHAnsi"/>
                <w:color w:val="000000"/>
                <w:sz w:val="16"/>
                <w:szCs w:val="16"/>
              </w:rPr>
            </w:pPr>
            <w:r w:rsidRPr="005363FE">
              <w:rPr>
                <w:rFonts w:asciiTheme="minorHAnsi" w:hAnsiTheme="minorHAnsi" w:cstheme="minorHAnsi"/>
                <w:sz w:val="16"/>
                <w:szCs w:val="16"/>
              </w:rPr>
              <w:t>$2,</w:t>
            </w:r>
            <w:r w:rsidR="002E721F">
              <w:rPr>
                <w:rFonts w:asciiTheme="minorHAnsi" w:hAnsiTheme="minorHAnsi" w:cstheme="minorHAnsi"/>
                <w:sz w:val="16"/>
                <w:szCs w:val="16"/>
              </w:rPr>
              <w:t>180</w:t>
            </w:r>
          </w:p>
        </w:tc>
      </w:tr>
      <w:tr w14:paraId="1AC4F399" w14:textId="77777777" w:rsidTr="00A51869">
        <w:tblPrEx>
          <w:tblW w:w="10230" w:type="dxa"/>
          <w:tblInd w:w="-25" w:type="dxa"/>
          <w:tblLayout w:type="fixed"/>
          <w:tblLook w:val="04A0"/>
        </w:tblPrEx>
        <w:trPr>
          <w:trHeight w:val="316"/>
        </w:trPr>
        <w:tc>
          <w:tcPr>
            <w:tcW w:w="1428" w:type="dxa"/>
            <w:vMerge/>
            <w:tcBorders>
              <w:left w:val="single" w:sz="4" w:space="0" w:color="auto"/>
              <w:bottom w:val="single" w:sz="12" w:space="0" w:color="auto"/>
              <w:right w:val="single" w:sz="4" w:space="0" w:color="auto"/>
            </w:tcBorders>
            <w:shd w:val="clear" w:color="auto" w:fill="auto"/>
            <w:vAlign w:val="center"/>
            <w:hideMark/>
          </w:tcPr>
          <w:p w:rsidR="005363FE" w:rsidRPr="009E46BB" w:rsidP="005363FE" w14:paraId="7952C2AC" w14:textId="7D80FAAE">
            <w:pPr>
              <w:widowControl/>
              <w:autoSpaceDE/>
              <w:autoSpaceDN/>
              <w:rPr>
                <w:rFonts w:eastAsia="Times New Roman" w:asciiTheme="minorHAnsi" w:hAnsiTheme="minorHAnsi" w:cstheme="minorHAnsi"/>
                <w:color w:val="000000"/>
                <w:sz w:val="16"/>
                <w:szCs w:val="16"/>
              </w:rPr>
            </w:pPr>
          </w:p>
        </w:tc>
        <w:tc>
          <w:tcPr>
            <w:tcW w:w="1817" w:type="dxa"/>
            <w:tcBorders>
              <w:top w:val="nil"/>
              <w:left w:val="nil"/>
              <w:bottom w:val="single" w:sz="12" w:space="0" w:color="auto"/>
              <w:right w:val="single" w:sz="4" w:space="0" w:color="auto"/>
            </w:tcBorders>
            <w:shd w:val="clear" w:color="auto" w:fill="auto"/>
            <w:vAlign w:val="center"/>
          </w:tcPr>
          <w:p w:rsidR="005363FE" w:rsidRPr="004B37CF" w:rsidP="005363FE" w14:paraId="2DED8A82" w14:textId="53629748">
            <w:pPr>
              <w:widowControl/>
              <w:autoSpaceDE/>
              <w:autoSpaceDN/>
              <w:jc w:val="center"/>
              <w:rPr>
                <w:rFonts w:eastAsia="Times New Roman" w:asciiTheme="minorHAnsi" w:hAnsiTheme="minorHAnsi" w:cstheme="minorHAnsi"/>
                <w:color w:val="000000"/>
                <w:sz w:val="16"/>
                <w:szCs w:val="16"/>
              </w:rPr>
            </w:pPr>
            <w:r w:rsidRPr="004B37CF">
              <w:rPr>
                <w:rFonts w:eastAsia="Times New Roman" w:asciiTheme="minorHAnsi" w:hAnsiTheme="minorHAnsi" w:cstheme="minorHAnsi"/>
                <w:sz w:val="16"/>
                <w:szCs w:val="16"/>
              </w:rPr>
              <w:t xml:space="preserve">Catcher/ Processor Longline/ Pot DCPL </w:t>
            </w:r>
          </w:p>
        </w:tc>
        <w:tc>
          <w:tcPr>
            <w:tcW w:w="1222" w:type="dxa"/>
            <w:tcBorders>
              <w:top w:val="nil"/>
              <w:left w:val="single" w:sz="8" w:space="0" w:color="auto"/>
              <w:bottom w:val="single" w:sz="12" w:space="0" w:color="auto"/>
              <w:right w:val="single" w:sz="4" w:space="0" w:color="auto"/>
            </w:tcBorders>
            <w:shd w:val="clear" w:color="000000" w:fill="FFFFFF"/>
            <w:vAlign w:val="center"/>
            <w:hideMark/>
          </w:tcPr>
          <w:p w:rsidR="005363FE" w:rsidRPr="007C07A6" w:rsidP="005363FE" w14:paraId="770348A0" w14:textId="048575CF">
            <w:pPr>
              <w:widowControl/>
              <w:autoSpaceDE/>
              <w:autoSpaceDN/>
              <w:jc w:val="right"/>
              <w:rPr>
                <w:rFonts w:eastAsia="Times New Roman" w:asciiTheme="minorHAnsi" w:hAnsiTheme="minorHAnsi" w:cstheme="minorHAnsi"/>
                <w:color w:val="000000"/>
                <w:sz w:val="16"/>
                <w:szCs w:val="16"/>
              </w:rPr>
            </w:pPr>
            <w:r w:rsidRPr="007C07A6">
              <w:rPr>
                <w:rFonts w:asciiTheme="minorHAnsi" w:hAnsiTheme="minorHAnsi" w:cstheme="minorHAnsi"/>
                <w:sz w:val="16"/>
                <w:szCs w:val="16"/>
              </w:rPr>
              <w:t>4</w:t>
            </w:r>
          </w:p>
        </w:tc>
        <w:tc>
          <w:tcPr>
            <w:tcW w:w="1048" w:type="dxa"/>
            <w:tcBorders>
              <w:top w:val="nil"/>
              <w:left w:val="nil"/>
              <w:bottom w:val="single" w:sz="12" w:space="0" w:color="auto"/>
              <w:right w:val="single" w:sz="4" w:space="0" w:color="auto"/>
            </w:tcBorders>
            <w:shd w:val="clear" w:color="000000" w:fill="FFFFFF"/>
            <w:vAlign w:val="center"/>
            <w:hideMark/>
          </w:tcPr>
          <w:p w:rsidR="005363FE" w:rsidRPr="007C07A6" w:rsidP="005363FE" w14:paraId="540623FA" w14:textId="119AC4DB">
            <w:pPr>
              <w:widowControl/>
              <w:autoSpaceDE/>
              <w:autoSpaceDN/>
              <w:jc w:val="right"/>
              <w:rPr>
                <w:rFonts w:eastAsia="Times New Roman" w:asciiTheme="minorHAnsi" w:hAnsiTheme="minorHAnsi" w:cstheme="minorHAnsi"/>
                <w:color w:val="000000"/>
                <w:sz w:val="16"/>
                <w:szCs w:val="16"/>
              </w:rPr>
            </w:pPr>
            <w:r w:rsidRPr="007C07A6">
              <w:rPr>
                <w:rFonts w:asciiTheme="minorHAnsi" w:hAnsiTheme="minorHAnsi" w:cstheme="minorHAnsi"/>
                <w:sz w:val="16"/>
                <w:szCs w:val="16"/>
              </w:rPr>
              <w:t>20</w:t>
            </w:r>
          </w:p>
        </w:tc>
        <w:tc>
          <w:tcPr>
            <w:tcW w:w="1135" w:type="dxa"/>
            <w:tcBorders>
              <w:top w:val="nil"/>
              <w:left w:val="nil"/>
              <w:bottom w:val="single" w:sz="12" w:space="0" w:color="auto"/>
              <w:right w:val="single" w:sz="4" w:space="0" w:color="auto"/>
            </w:tcBorders>
            <w:shd w:val="clear" w:color="000000" w:fill="FFFFFF"/>
            <w:vAlign w:val="center"/>
            <w:hideMark/>
          </w:tcPr>
          <w:p w:rsidR="005363FE" w:rsidRPr="007C07A6" w:rsidP="005363FE" w14:paraId="0A9EFF6C" w14:textId="519D75ED">
            <w:pPr>
              <w:widowControl/>
              <w:autoSpaceDE/>
              <w:autoSpaceDN/>
              <w:jc w:val="right"/>
              <w:rPr>
                <w:rFonts w:eastAsia="Times New Roman" w:asciiTheme="minorHAnsi" w:hAnsiTheme="minorHAnsi" w:cstheme="minorHAnsi"/>
                <w:color w:val="000000"/>
                <w:sz w:val="16"/>
                <w:szCs w:val="16"/>
              </w:rPr>
            </w:pPr>
            <w:r w:rsidRPr="007C07A6">
              <w:rPr>
                <w:rFonts w:asciiTheme="minorHAnsi" w:hAnsiTheme="minorHAnsi" w:cstheme="minorHAnsi"/>
                <w:sz w:val="16"/>
                <w:szCs w:val="16"/>
              </w:rPr>
              <w:t>80</w:t>
            </w:r>
          </w:p>
        </w:tc>
        <w:tc>
          <w:tcPr>
            <w:tcW w:w="2270" w:type="dxa"/>
            <w:tcBorders>
              <w:top w:val="nil"/>
              <w:left w:val="nil"/>
              <w:bottom w:val="single" w:sz="12" w:space="0" w:color="auto"/>
              <w:right w:val="single" w:sz="4" w:space="0" w:color="auto"/>
            </w:tcBorders>
            <w:shd w:val="clear" w:color="000000" w:fill="FFFFFF"/>
            <w:vAlign w:val="center"/>
            <w:hideMark/>
          </w:tcPr>
          <w:p w:rsidR="005363FE" w:rsidRPr="005363FE" w:rsidP="007406CE" w14:paraId="10B97E4C" w14:textId="3D4DBA4D">
            <w:pPr>
              <w:widowControl/>
              <w:autoSpaceDE/>
              <w:autoSpaceDN/>
              <w:jc w:val="center"/>
              <w:rPr>
                <w:rFonts w:eastAsia="Times New Roman" w:asciiTheme="minorHAnsi" w:hAnsiTheme="minorHAnsi" w:cstheme="minorHAnsi"/>
                <w:color w:val="000000"/>
                <w:sz w:val="16"/>
                <w:szCs w:val="16"/>
              </w:rPr>
            </w:pPr>
            <w:r w:rsidRPr="00AB768F">
              <w:rPr>
                <w:rFonts w:asciiTheme="minorHAnsi" w:hAnsiTheme="minorHAnsi" w:cstheme="minorHAnsi"/>
                <w:sz w:val="16"/>
                <w:szCs w:val="16"/>
              </w:rPr>
              <w:t xml:space="preserve">Mail </w:t>
            </w:r>
            <w:r w:rsidRPr="00AB768F">
              <w:rPr>
                <w:rFonts w:asciiTheme="minorHAnsi" w:hAnsiTheme="minorHAnsi" w:cstheme="minorHAnsi"/>
                <w:sz w:val="16"/>
                <w:szCs w:val="16"/>
              </w:rPr>
              <w:t>logsheets</w:t>
            </w:r>
            <w:r w:rsidRPr="00AB768F">
              <w:rPr>
                <w:rFonts w:asciiTheme="minorHAnsi" w:hAnsiTheme="minorHAnsi" w:cstheme="minorHAnsi"/>
                <w:sz w:val="16"/>
                <w:szCs w:val="16"/>
              </w:rPr>
              <w:t xml:space="preserve"> $5 x 4 </w:t>
            </w:r>
            <w:r w:rsidRPr="00AB768F">
              <w:rPr>
                <w:rFonts w:asciiTheme="minorHAnsi" w:hAnsiTheme="minorHAnsi" w:cstheme="minorHAnsi"/>
                <w:sz w:val="16"/>
                <w:szCs w:val="16"/>
              </w:rPr>
              <w:t>qtrs</w:t>
            </w:r>
            <w:r w:rsidRPr="00AB768F">
              <w:rPr>
                <w:rFonts w:asciiTheme="minorHAnsi" w:hAnsiTheme="minorHAnsi" w:cstheme="minorHAnsi"/>
                <w:sz w:val="16"/>
                <w:szCs w:val="16"/>
              </w:rPr>
              <w:t xml:space="preserve"> = $20</w:t>
            </w:r>
          </w:p>
        </w:tc>
        <w:tc>
          <w:tcPr>
            <w:tcW w:w="1310" w:type="dxa"/>
            <w:tcBorders>
              <w:top w:val="nil"/>
              <w:left w:val="nil"/>
              <w:bottom w:val="single" w:sz="12" w:space="0" w:color="auto"/>
              <w:right w:val="single" w:sz="8" w:space="0" w:color="auto"/>
            </w:tcBorders>
            <w:shd w:val="clear" w:color="000000" w:fill="FFFFFF"/>
            <w:vAlign w:val="center"/>
            <w:hideMark/>
          </w:tcPr>
          <w:p w:rsidR="005363FE" w:rsidRPr="005363FE" w:rsidP="002E721F" w14:paraId="372ED598" w14:textId="1BD40468">
            <w:pPr>
              <w:widowControl/>
              <w:autoSpaceDE/>
              <w:autoSpaceDN/>
              <w:jc w:val="right"/>
              <w:rPr>
                <w:rFonts w:eastAsia="Times New Roman" w:asciiTheme="minorHAnsi" w:hAnsiTheme="minorHAnsi" w:cstheme="minorHAnsi"/>
                <w:color w:val="000000"/>
                <w:sz w:val="16"/>
                <w:szCs w:val="16"/>
              </w:rPr>
            </w:pPr>
            <w:r w:rsidRPr="005363FE">
              <w:rPr>
                <w:rFonts w:asciiTheme="minorHAnsi" w:hAnsiTheme="minorHAnsi" w:cstheme="minorHAnsi"/>
                <w:sz w:val="16"/>
                <w:szCs w:val="16"/>
              </w:rPr>
              <w:t>$</w:t>
            </w:r>
            <w:r w:rsidR="002E721F">
              <w:rPr>
                <w:rFonts w:asciiTheme="minorHAnsi" w:hAnsiTheme="minorHAnsi" w:cstheme="minorHAnsi"/>
                <w:sz w:val="16"/>
                <w:szCs w:val="16"/>
              </w:rPr>
              <w:t>80</w:t>
            </w:r>
          </w:p>
        </w:tc>
      </w:tr>
      <w:tr w14:paraId="32BCAB7F" w14:textId="77777777" w:rsidTr="00A51869">
        <w:tblPrEx>
          <w:tblW w:w="10230" w:type="dxa"/>
          <w:tblInd w:w="-25" w:type="dxa"/>
          <w:tblLayout w:type="fixed"/>
          <w:tblLook w:val="04A0"/>
        </w:tblPrEx>
        <w:trPr>
          <w:trHeight w:val="316"/>
        </w:trPr>
        <w:tc>
          <w:tcPr>
            <w:tcW w:w="1428" w:type="dxa"/>
            <w:vMerge w:val="restart"/>
            <w:tcBorders>
              <w:top w:val="single" w:sz="12" w:space="0" w:color="auto"/>
              <w:left w:val="single" w:sz="4" w:space="0" w:color="auto"/>
              <w:right w:val="single" w:sz="4" w:space="0" w:color="auto"/>
            </w:tcBorders>
            <w:shd w:val="clear" w:color="auto" w:fill="auto"/>
            <w:vAlign w:val="center"/>
            <w:hideMark/>
          </w:tcPr>
          <w:p w:rsidR="005363FE" w:rsidRPr="00FF4D89" w:rsidP="00FF4D89" w14:paraId="10C20416" w14:textId="1E5357E7">
            <w:pPr>
              <w:widowControl/>
              <w:autoSpaceDE/>
              <w:autoSpaceDN/>
              <w:rPr>
                <w:rFonts w:eastAsia="Times New Roman" w:asciiTheme="minorHAnsi" w:hAnsiTheme="minorHAnsi" w:cstheme="minorHAnsi"/>
                <w:color w:val="000000"/>
                <w:sz w:val="16"/>
                <w:szCs w:val="16"/>
              </w:rPr>
            </w:pPr>
            <w:r w:rsidRPr="00FF4D89">
              <w:rPr>
                <w:rFonts w:eastAsia="Times New Roman" w:asciiTheme="minorHAnsi" w:hAnsiTheme="minorHAnsi" w:cstheme="minorHAnsi"/>
                <w:color w:val="000000"/>
                <w:sz w:val="16"/>
                <w:szCs w:val="16"/>
              </w:rPr>
              <w:t> Check-In/Out (CICO) Report </w:t>
            </w:r>
          </w:p>
        </w:tc>
        <w:tc>
          <w:tcPr>
            <w:tcW w:w="1817" w:type="dxa"/>
            <w:tcBorders>
              <w:top w:val="single" w:sz="12" w:space="0" w:color="auto"/>
              <w:left w:val="nil"/>
              <w:bottom w:val="single" w:sz="4" w:space="0" w:color="auto"/>
              <w:right w:val="single" w:sz="4" w:space="0" w:color="auto"/>
            </w:tcBorders>
            <w:shd w:val="clear" w:color="auto" w:fill="auto"/>
            <w:vAlign w:val="center"/>
          </w:tcPr>
          <w:p w:rsidR="005363FE" w:rsidRPr="004B37CF" w:rsidP="005363FE" w14:paraId="22492CF8" w14:textId="0852927B">
            <w:pPr>
              <w:widowControl/>
              <w:autoSpaceDE/>
              <w:autoSpaceDN/>
              <w:jc w:val="center"/>
              <w:rPr>
                <w:rFonts w:eastAsia="Times New Roman" w:asciiTheme="minorHAnsi" w:hAnsiTheme="minorHAnsi" w:cstheme="minorHAnsi"/>
                <w:color w:val="000000"/>
                <w:sz w:val="16"/>
                <w:szCs w:val="16"/>
              </w:rPr>
            </w:pPr>
            <w:r w:rsidRPr="004B37CF">
              <w:rPr>
                <w:rFonts w:eastAsia="Times New Roman" w:asciiTheme="minorHAnsi" w:hAnsiTheme="minorHAnsi" w:cstheme="minorHAnsi"/>
                <w:sz w:val="16"/>
                <w:szCs w:val="16"/>
              </w:rPr>
              <w:t>Shoreside Processor CICO Report</w:t>
            </w:r>
          </w:p>
        </w:tc>
        <w:tc>
          <w:tcPr>
            <w:tcW w:w="1222" w:type="dxa"/>
            <w:tcBorders>
              <w:top w:val="single" w:sz="12" w:space="0" w:color="auto"/>
              <w:left w:val="single" w:sz="8" w:space="0" w:color="auto"/>
              <w:bottom w:val="single" w:sz="4" w:space="0" w:color="auto"/>
              <w:right w:val="single" w:sz="4" w:space="0" w:color="auto"/>
            </w:tcBorders>
            <w:shd w:val="clear" w:color="000000" w:fill="FFFFFF"/>
            <w:vAlign w:val="center"/>
            <w:hideMark/>
          </w:tcPr>
          <w:p w:rsidR="005363FE" w:rsidRPr="007C07A6" w:rsidP="005363FE" w14:paraId="7E2368C0" w14:textId="6918B78E">
            <w:pPr>
              <w:widowControl/>
              <w:autoSpaceDE/>
              <w:autoSpaceDN/>
              <w:jc w:val="right"/>
              <w:rPr>
                <w:rFonts w:eastAsia="Times New Roman" w:asciiTheme="minorHAnsi" w:hAnsiTheme="minorHAnsi" w:cstheme="minorHAnsi"/>
                <w:color w:val="000000"/>
                <w:sz w:val="16"/>
                <w:szCs w:val="16"/>
              </w:rPr>
            </w:pPr>
            <w:r>
              <w:rPr>
                <w:rFonts w:asciiTheme="minorHAnsi" w:hAnsiTheme="minorHAnsi" w:cstheme="minorHAnsi"/>
                <w:sz w:val="16"/>
                <w:szCs w:val="16"/>
              </w:rPr>
              <w:t>65</w:t>
            </w:r>
          </w:p>
        </w:tc>
        <w:tc>
          <w:tcPr>
            <w:tcW w:w="1048" w:type="dxa"/>
            <w:tcBorders>
              <w:top w:val="single" w:sz="12" w:space="0" w:color="auto"/>
              <w:left w:val="nil"/>
              <w:bottom w:val="single" w:sz="4" w:space="0" w:color="auto"/>
              <w:right w:val="single" w:sz="4" w:space="0" w:color="auto"/>
            </w:tcBorders>
            <w:shd w:val="clear" w:color="000000" w:fill="FFFFFF"/>
            <w:vAlign w:val="center"/>
            <w:hideMark/>
          </w:tcPr>
          <w:p w:rsidR="005363FE" w:rsidRPr="007C07A6" w:rsidP="005363FE" w14:paraId="2F7686C3" w14:textId="04F88B76">
            <w:pPr>
              <w:widowControl/>
              <w:autoSpaceDE/>
              <w:autoSpaceDN/>
              <w:jc w:val="right"/>
              <w:rPr>
                <w:rFonts w:eastAsia="Times New Roman" w:asciiTheme="minorHAnsi" w:hAnsiTheme="minorHAnsi" w:cstheme="minorHAnsi"/>
                <w:color w:val="000000"/>
                <w:sz w:val="16"/>
                <w:szCs w:val="16"/>
              </w:rPr>
            </w:pPr>
            <w:r>
              <w:rPr>
                <w:rFonts w:asciiTheme="minorHAnsi" w:hAnsiTheme="minorHAnsi" w:cstheme="minorHAnsi"/>
                <w:sz w:val="16"/>
                <w:szCs w:val="16"/>
              </w:rPr>
              <w:t>4</w:t>
            </w:r>
          </w:p>
        </w:tc>
        <w:tc>
          <w:tcPr>
            <w:tcW w:w="1135" w:type="dxa"/>
            <w:tcBorders>
              <w:top w:val="single" w:sz="12" w:space="0" w:color="auto"/>
              <w:left w:val="nil"/>
              <w:bottom w:val="single" w:sz="4" w:space="0" w:color="auto"/>
              <w:right w:val="single" w:sz="4" w:space="0" w:color="auto"/>
            </w:tcBorders>
            <w:shd w:val="clear" w:color="000000" w:fill="FFFFFF"/>
            <w:vAlign w:val="center"/>
            <w:hideMark/>
          </w:tcPr>
          <w:p w:rsidR="005363FE" w:rsidRPr="007C07A6" w:rsidP="005363FE" w14:paraId="711CA7CD" w14:textId="46984269">
            <w:pPr>
              <w:widowControl/>
              <w:autoSpaceDE/>
              <w:autoSpaceDN/>
              <w:jc w:val="right"/>
              <w:rPr>
                <w:rFonts w:eastAsia="Times New Roman" w:asciiTheme="minorHAnsi" w:hAnsiTheme="minorHAnsi" w:cstheme="minorHAnsi"/>
                <w:color w:val="000000"/>
                <w:sz w:val="16"/>
                <w:szCs w:val="16"/>
              </w:rPr>
            </w:pPr>
            <w:r>
              <w:rPr>
                <w:rFonts w:asciiTheme="minorHAnsi" w:hAnsiTheme="minorHAnsi" w:cstheme="minorHAnsi"/>
                <w:sz w:val="16"/>
                <w:szCs w:val="16"/>
              </w:rPr>
              <w:t>260</w:t>
            </w:r>
          </w:p>
        </w:tc>
        <w:tc>
          <w:tcPr>
            <w:tcW w:w="2270" w:type="dxa"/>
            <w:tcBorders>
              <w:top w:val="single" w:sz="12" w:space="0" w:color="auto"/>
              <w:left w:val="nil"/>
              <w:bottom w:val="single" w:sz="4" w:space="0" w:color="auto"/>
              <w:right w:val="single" w:sz="4" w:space="0" w:color="auto"/>
            </w:tcBorders>
            <w:shd w:val="clear" w:color="000000" w:fill="FFFFFF"/>
            <w:vAlign w:val="center"/>
            <w:hideMark/>
          </w:tcPr>
          <w:p w:rsidR="005363FE" w:rsidRPr="005363FE" w:rsidP="007406CE" w14:paraId="735E4FD1" w14:textId="6052A3F0">
            <w:pPr>
              <w:widowControl/>
              <w:autoSpaceDE/>
              <w:autoSpaceDN/>
              <w:jc w:val="center"/>
              <w:rPr>
                <w:rFonts w:eastAsia="Times New Roman" w:asciiTheme="minorHAnsi" w:hAnsiTheme="minorHAnsi" w:cstheme="minorHAnsi"/>
                <w:color w:val="000000"/>
                <w:sz w:val="16"/>
                <w:szCs w:val="16"/>
              </w:rPr>
            </w:pPr>
            <w:r>
              <w:rPr>
                <w:rFonts w:asciiTheme="minorHAnsi" w:hAnsiTheme="minorHAnsi" w:cstheme="minorHAnsi"/>
                <w:sz w:val="16"/>
                <w:szCs w:val="16"/>
              </w:rPr>
              <w:t>Operating costs - $5</w:t>
            </w:r>
          </w:p>
        </w:tc>
        <w:tc>
          <w:tcPr>
            <w:tcW w:w="1310" w:type="dxa"/>
            <w:tcBorders>
              <w:top w:val="single" w:sz="12" w:space="0" w:color="auto"/>
              <w:left w:val="nil"/>
              <w:bottom w:val="single" w:sz="4" w:space="0" w:color="auto"/>
              <w:right w:val="single" w:sz="8" w:space="0" w:color="auto"/>
            </w:tcBorders>
            <w:shd w:val="clear" w:color="000000" w:fill="FFFFFF"/>
            <w:vAlign w:val="center"/>
            <w:hideMark/>
          </w:tcPr>
          <w:p w:rsidR="005363FE" w:rsidRPr="005363FE" w:rsidP="007B6058" w14:paraId="0428F7F2" w14:textId="1887B702">
            <w:pPr>
              <w:widowControl/>
              <w:autoSpaceDE/>
              <w:autoSpaceDN/>
              <w:jc w:val="right"/>
              <w:rPr>
                <w:rFonts w:eastAsia="Times New Roman" w:asciiTheme="minorHAnsi" w:hAnsiTheme="minorHAnsi" w:cstheme="minorHAnsi"/>
                <w:color w:val="000000"/>
                <w:sz w:val="16"/>
                <w:szCs w:val="16"/>
              </w:rPr>
            </w:pPr>
            <w:r>
              <w:rPr>
                <w:rFonts w:asciiTheme="minorHAnsi" w:hAnsiTheme="minorHAnsi" w:cstheme="minorHAnsi"/>
                <w:sz w:val="16"/>
                <w:szCs w:val="16"/>
              </w:rPr>
              <w:t>325</w:t>
            </w:r>
          </w:p>
        </w:tc>
      </w:tr>
      <w:tr w14:paraId="7ADB466C" w14:textId="77777777" w:rsidTr="00A51869">
        <w:tblPrEx>
          <w:tblW w:w="10230" w:type="dxa"/>
          <w:tblInd w:w="-25" w:type="dxa"/>
          <w:tblLayout w:type="fixed"/>
          <w:tblLook w:val="04A0"/>
        </w:tblPrEx>
        <w:trPr>
          <w:trHeight w:val="331"/>
        </w:trPr>
        <w:tc>
          <w:tcPr>
            <w:tcW w:w="1428" w:type="dxa"/>
            <w:vMerge/>
            <w:tcBorders>
              <w:left w:val="single" w:sz="4" w:space="0" w:color="auto"/>
              <w:bottom w:val="single" w:sz="12" w:space="0" w:color="auto"/>
              <w:right w:val="single" w:sz="4" w:space="0" w:color="auto"/>
            </w:tcBorders>
            <w:shd w:val="clear" w:color="auto" w:fill="auto"/>
            <w:vAlign w:val="center"/>
            <w:hideMark/>
          </w:tcPr>
          <w:p w:rsidR="005363FE" w:rsidRPr="00640B7B" w:rsidP="005363FE" w14:paraId="0B0C03E7" w14:textId="3892077D">
            <w:pPr>
              <w:widowControl/>
              <w:autoSpaceDE/>
              <w:autoSpaceDN/>
              <w:rPr>
                <w:rFonts w:eastAsia="Times New Roman" w:asciiTheme="minorHAnsi" w:hAnsiTheme="minorHAnsi" w:cstheme="minorHAnsi"/>
                <w:color w:val="000000"/>
                <w:sz w:val="16"/>
                <w:szCs w:val="16"/>
                <w:highlight w:val="cyan"/>
              </w:rPr>
            </w:pPr>
          </w:p>
        </w:tc>
        <w:tc>
          <w:tcPr>
            <w:tcW w:w="1817" w:type="dxa"/>
            <w:tcBorders>
              <w:top w:val="nil"/>
              <w:left w:val="nil"/>
              <w:bottom w:val="single" w:sz="12" w:space="0" w:color="auto"/>
              <w:right w:val="single" w:sz="4" w:space="0" w:color="auto"/>
            </w:tcBorders>
            <w:shd w:val="clear" w:color="auto" w:fill="auto"/>
            <w:vAlign w:val="center"/>
          </w:tcPr>
          <w:p w:rsidR="005363FE" w:rsidRPr="004B37CF" w:rsidP="005363FE" w14:paraId="29989538" w14:textId="62CA2CAF">
            <w:pPr>
              <w:widowControl/>
              <w:autoSpaceDE/>
              <w:autoSpaceDN/>
              <w:jc w:val="center"/>
              <w:rPr>
                <w:rFonts w:eastAsia="Times New Roman" w:asciiTheme="minorHAnsi" w:hAnsiTheme="minorHAnsi" w:cstheme="minorHAnsi"/>
                <w:color w:val="000000"/>
                <w:sz w:val="16"/>
                <w:szCs w:val="16"/>
              </w:rPr>
            </w:pPr>
            <w:r w:rsidRPr="004B37CF">
              <w:rPr>
                <w:rFonts w:eastAsia="Times New Roman" w:asciiTheme="minorHAnsi" w:hAnsiTheme="minorHAnsi" w:cstheme="minorHAnsi"/>
                <w:sz w:val="16"/>
                <w:szCs w:val="16"/>
              </w:rPr>
              <w:t>Mothership CICO Report</w:t>
            </w:r>
          </w:p>
        </w:tc>
        <w:tc>
          <w:tcPr>
            <w:tcW w:w="1222" w:type="dxa"/>
            <w:tcBorders>
              <w:top w:val="single" w:sz="4" w:space="0" w:color="auto"/>
              <w:left w:val="single" w:sz="8" w:space="0" w:color="auto"/>
              <w:bottom w:val="single" w:sz="12" w:space="0" w:color="auto"/>
              <w:right w:val="single" w:sz="4" w:space="0" w:color="auto"/>
            </w:tcBorders>
            <w:shd w:val="clear" w:color="000000" w:fill="FFFFFF"/>
            <w:vAlign w:val="center"/>
            <w:hideMark/>
          </w:tcPr>
          <w:p w:rsidR="005363FE" w:rsidRPr="00071992" w:rsidP="005363FE" w14:paraId="66FE6372" w14:textId="49935B2E">
            <w:pPr>
              <w:widowControl/>
              <w:autoSpaceDE/>
              <w:autoSpaceDN/>
              <w:jc w:val="right"/>
              <w:rPr>
                <w:rFonts w:eastAsia="Times New Roman" w:asciiTheme="minorHAnsi" w:hAnsiTheme="minorHAnsi" w:cstheme="minorHAnsi"/>
                <w:color w:val="000000"/>
                <w:sz w:val="16"/>
                <w:szCs w:val="16"/>
              </w:rPr>
            </w:pPr>
            <w:r w:rsidRPr="00071992">
              <w:rPr>
                <w:rFonts w:asciiTheme="minorHAnsi" w:hAnsiTheme="minorHAnsi" w:cstheme="minorHAnsi"/>
                <w:sz w:val="16"/>
                <w:szCs w:val="16"/>
              </w:rPr>
              <w:t>2</w:t>
            </w:r>
          </w:p>
        </w:tc>
        <w:tc>
          <w:tcPr>
            <w:tcW w:w="1048" w:type="dxa"/>
            <w:tcBorders>
              <w:top w:val="single" w:sz="4" w:space="0" w:color="auto"/>
              <w:left w:val="nil"/>
              <w:bottom w:val="single" w:sz="12" w:space="0" w:color="auto"/>
              <w:right w:val="single" w:sz="4" w:space="0" w:color="auto"/>
            </w:tcBorders>
            <w:shd w:val="clear" w:color="000000" w:fill="FFFFFF"/>
            <w:vAlign w:val="center"/>
            <w:hideMark/>
          </w:tcPr>
          <w:p w:rsidR="005363FE" w:rsidRPr="00071992" w:rsidP="005363FE" w14:paraId="483A04E6" w14:textId="4C154FA9">
            <w:pPr>
              <w:widowControl/>
              <w:autoSpaceDE/>
              <w:autoSpaceDN/>
              <w:jc w:val="right"/>
              <w:rPr>
                <w:rFonts w:eastAsia="Times New Roman" w:asciiTheme="minorHAnsi" w:hAnsiTheme="minorHAnsi" w:cstheme="minorHAnsi"/>
                <w:color w:val="000000"/>
                <w:sz w:val="16"/>
                <w:szCs w:val="16"/>
              </w:rPr>
            </w:pPr>
            <w:r w:rsidRPr="00071992">
              <w:rPr>
                <w:rFonts w:asciiTheme="minorHAnsi" w:hAnsiTheme="minorHAnsi" w:cstheme="minorHAnsi"/>
                <w:sz w:val="16"/>
                <w:szCs w:val="16"/>
              </w:rPr>
              <w:t>6</w:t>
            </w:r>
          </w:p>
        </w:tc>
        <w:tc>
          <w:tcPr>
            <w:tcW w:w="1135" w:type="dxa"/>
            <w:tcBorders>
              <w:top w:val="single" w:sz="4" w:space="0" w:color="auto"/>
              <w:left w:val="nil"/>
              <w:bottom w:val="single" w:sz="12" w:space="0" w:color="auto"/>
              <w:right w:val="single" w:sz="4" w:space="0" w:color="auto"/>
            </w:tcBorders>
            <w:shd w:val="clear" w:color="000000" w:fill="FFFFFF"/>
            <w:vAlign w:val="center"/>
            <w:hideMark/>
          </w:tcPr>
          <w:p w:rsidR="005363FE" w:rsidRPr="00071992" w:rsidP="005363FE" w14:paraId="74DAC863" w14:textId="64C36A9C">
            <w:pPr>
              <w:widowControl/>
              <w:autoSpaceDE/>
              <w:autoSpaceDN/>
              <w:jc w:val="right"/>
              <w:rPr>
                <w:rFonts w:eastAsia="Times New Roman" w:asciiTheme="minorHAnsi" w:hAnsiTheme="minorHAnsi" w:cstheme="minorHAnsi"/>
                <w:color w:val="000000"/>
                <w:sz w:val="16"/>
                <w:szCs w:val="16"/>
              </w:rPr>
            </w:pPr>
            <w:r w:rsidRPr="00071992">
              <w:rPr>
                <w:rFonts w:asciiTheme="minorHAnsi" w:hAnsiTheme="minorHAnsi" w:cstheme="minorHAnsi"/>
                <w:sz w:val="16"/>
                <w:szCs w:val="16"/>
              </w:rPr>
              <w:t>12</w:t>
            </w:r>
          </w:p>
        </w:tc>
        <w:tc>
          <w:tcPr>
            <w:tcW w:w="2270" w:type="dxa"/>
            <w:tcBorders>
              <w:top w:val="single" w:sz="4" w:space="0" w:color="auto"/>
              <w:left w:val="nil"/>
              <w:bottom w:val="single" w:sz="12" w:space="0" w:color="auto"/>
              <w:right w:val="single" w:sz="4" w:space="0" w:color="auto"/>
            </w:tcBorders>
            <w:shd w:val="clear" w:color="000000" w:fill="FFFFFF"/>
            <w:vAlign w:val="center"/>
            <w:hideMark/>
          </w:tcPr>
          <w:p w:rsidR="005363FE" w:rsidRPr="00071992" w:rsidP="007406CE" w14:paraId="08468032" w14:textId="107AC67C">
            <w:pPr>
              <w:widowControl/>
              <w:autoSpaceDE/>
              <w:autoSpaceDN/>
              <w:jc w:val="center"/>
              <w:rPr>
                <w:rFonts w:eastAsia="Times New Roman" w:asciiTheme="minorHAnsi" w:hAnsiTheme="minorHAnsi" w:cstheme="minorHAnsi"/>
                <w:color w:val="000000"/>
                <w:sz w:val="16"/>
                <w:szCs w:val="16"/>
              </w:rPr>
            </w:pPr>
            <w:r w:rsidRPr="00071992">
              <w:rPr>
                <w:rFonts w:asciiTheme="minorHAnsi" w:hAnsiTheme="minorHAnsi" w:cstheme="minorHAnsi"/>
                <w:sz w:val="16"/>
                <w:szCs w:val="16"/>
              </w:rPr>
              <w:t xml:space="preserve">Operating costs - </w:t>
            </w:r>
            <w:r w:rsidRPr="00071992">
              <w:rPr>
                <w:rFonts w:asciiTheme="minorHAnsi" w:hAnsiTheme="minorHAnsi" w:cstheme="minorHAnsi"/>
                <w:sz w:val="16"/>
                <w:szCs w:val="16"/>
              </w:rPr>
              <w:t>$</w:t>
            </w:r>
            <w:r w:rsidRPr="00071992">
              <w:rPr>
                <w:rFonts w:asciiTheme="minorHAnsi" w:hAnsiTheme="minorHAnsi" w:cstheme="minorHAnsi"/>
                <w:sz w:val="16"/>
                <w:szCs w:val="16"/>
              </w:rPr>
              <w:t>5</w:t>
            </w:r>
          </w:p>
        </w:tc>
        <w:tc>
          <w:tcPr>
            <w:tcW w:w="1310" w:type="dxa"/>
            <w:tcBorders>
              <w:top w:val="single" w:sz="4" w:space="0" w:color="auto"/>
              <w:left w:val="nil"/>
              <w:bottom w:val="single" w:sz="12" w:space="0" w:color="auto"/>
              <w:right w:val="single" w:sz="8" w:space="0" w:color="auto"/>
            </w:tcBorders>
            <w:shd w:val="clear" w:color="000000" w:fill="FFFFFF"/>
            <w:vAlign w:val="center"/>
            <w:hideMark/>
          </w:tcPr>
          <w:p w:rsidR="005363FE" w:rsidRPr="00071992" w:rsidP="00263224" w14:paraId="13B0A5F4" w14:textId="320FE2CE">
            <w:pPr>
              <w:widowControl/>
              <w:autoSpaceDE/>
              <w:autoSpaceDN/>
              <w:jc w:val="right"/>
              <w:rPr>
                <w:rFonts w:eastAsia="Times New Roman" w:asciiTheme="minorHAnsi" w:hAnsiTheme="minorHAnsi" w:cstheme="minorHAnsi"/>
                <w:color w:val="000000"/>
                <w:sz w:val="16"/>
                <w:szCs w:val="16"/>
              </w:rPr>
            </w:pPr>
            <w:r w:rsidRPr="00071992">
              <w:rPr>
                <w:rFonts w:asciiTheme="minorHAnsi" w:hAnsiTheme="minorHAnsi" w:cstheme="minorHAnsi"/>
                <w:sz w:val="16"/>
                <w:szCs w:val="16"/>
              </w:rPr>
              <w:t>$</w:t>
            </w:r>
            <w:r w:rsidRPr="00071992" w:rsidR="003512A1">
              <w:rPr>
                <w:rFonts w:asciiTheme="minorHAnsi" w:hAnsiTheme="minorHAnsi" w:cstheme="minorHAnsi"/>
                <w:sz w:val="16"/>
                <w:szCs w:val="16"/>
              </w:rPr>
              <w:t>10</w:t>
            </w:r>
          </w:p>
        </w:tc>
      </w:tr>
      <w:tr w14:paraId="38F1F952" w14:textId="77777777" w:rsidTr="00A51869">
        <w:tblPrEx>
          <w:tblW w:w="10230" w:type="dxa"/>
          <w:tblInd w:w="-25" w:type="dxa"/>
          <w:tblLayout w:type="fixed"/>
          <w:tblLook w:val="04A0"/>
        </w:tblPrEx>
        <w:trPr>
          <w:trHeight w:val="331"/>
        </w:trPr>
        <w:tc>
          <w:tcPr>
            <w:tcW w:w="1428" w:type="dxa"/>
            <w:tcBorders>
              <w:top w:val="single" w:sz="12" w:space="0" w:color="auto"/>
              <w:left w:val="single" w:sz="4" w:space="0" w:color="auto"/>
              <w:bottom w:val="single" w:sz="12" w:space="0" w:color="auto"/>
              <w:right w:val="single" w:sz="4" w:space="0" w:color="auto"/>
            </w:tcBorders>
            <w:shd w:val="clear" w:color="auto" w:fill="auto"/>
            <w:vAlign w:val="center"/>
          </w:tcPr>
          <w:p w:rsidR="005363FE" w:rsidRPr="00C70EED" w:rsidP="005363FE" w14:paraId="5F11A006" w14:textId="75E802D2">
            <w:pPr>
              <w:widowControl/>
              <w:autoSpaceDE/>
              <w:autoSpaceDN/>
              <w:rPr>
                <w:rFonts w:eastAsia="Times New Roman" w:asciiTheme="minorHAnsi" w:hAnsiTheme="minorHAnsi" w:cstheme="minorHAnsi"/>
                <w:color w:val="000000"/>
                <w:sz w:val="16"/>
                <w:szCs w:val="16"/>
              </w:rPr>
            </w:pPr>
            <w:r w:rsidRPr="00C70EED">
              <w:rPr>
                <w:rFonts w:eastAsia="Times New Roman" w:asciiTheme="minorHAnsi" w:hAnsiTheme="minorHAnsi" w:cstheme="minorHAnsi"/>
                <w:sz w:val="16"/>
                <w:szCs w:val="16"/>
              </w:rPr>
              <w:t>Product Transfer Report</w:t>
            </w:r>
            <w:r w:rsidR="004C1C66">
              <w:rPr>
                <w:rFonts w:eastAsia="Times New Roman" w:asciiTheme="minorHAnsi" w:hAnsiTheme="minorHAnsi" w:cstheme="minorHAnsi"/>
                <w:sz w:val="16"/>
                <w:szCs w:val="16"/>
              </w:rPr>
              <w:t xml:space="preserve"> </w:t>
            </w:r>
          </w:p>
        </w:tc>
        <w:tc>
          <w:tcPr>
            <w:tcW w:w="1817" w:type="dxa"/>
            <w:tcBorders>
              <w:top w:val="single" w:sz="12" w:space="0" w:color="auto"/>
              <w:left w:val="nil"/>
              <w:bottom w:val="single" w:sz="12" w:space="0" w:color="auto"/>
              <w:right w:val="single" w:sz="4" w:space="0" w:color="auto"/>
            </w:tcBorders>
            <w:shd w:val="clear" w:color="auto" w:fill="auto"/>
            <w:vAlign w:val="center"/>
          </w:tcPr>
          <w:p w:rsidR="005363FE" w:rsidRPr="004B37CF" w:rsidP="005363FE" w14:paraId="4234F85F" w14:textId="2C3D3F78">
            <w:pPr>
              <w:widowControl/>
              <w:autoSpaceDE/>
              <w:autoSpaceDN/>
              <w:jc w:val="center"/>
              <w:rPr>
                <w:rFonts w:eastAsia="Times New Roman" w:asciiTheme="minorHAnsi" w:hAnsiTheme="minorHAnsi" w:cstheme="minorHAnsi"/>
                <w:color w:val="000000"/>
                <w:sz w:val="16"/>
                <w:szCs w:val="16"/>
              </w:rPr>
            </w:pPr>
            <w:r w:rsidRPr="00EC5DA2">
              <w:rPr>
                <w:rFonts w:eastAsia="Times New Roman" w:asciiTheme="minorHAnsi" w:hAnsiTheme="minorHAnsi" w:cstheme="minorHAnsi"/>
                <w:sz w:val="16"/>
                <w:szCs w:val="16"/>
              </w:rPr>
              <w:t>Product Transfer Report</w:t>
            </w:r>
          </w:p>
        </w:tc>
        <w:tc>
          <w:tcPr>
            <w:tcW w:w="1222" w:type="dxa"/>
            <w:tcBorders>
              <w:top w:val="single" w:sz="12" w:space="0" w:color="auto"/>
              <w:left w:val="single" w:sz="8" w:space="0" w:color="auto"/>
              <w:bottom w:val="single" w:sz="12" w:space="0" w:color="auto"/>
              <w:right w:val="single" w:sz="4" w:space="0" w:color="auto"/>
            </w:tcBorders>
            <w:shd w:val="clear" w:color="000000" w:fill="FFFFFF"/>
            <w:vAlign w:val="center"/>
          </w:tcPr>
          <w:p w:rsidR="005363FE" w:rsidRPr="007C07A6" w:rsidP="005363FE" w14:paraId="05292776" w14:textId="2CCCE28D">
            <w:pPr>
              <w:widowControl/>
              <w:autoSpaceDE/>
              <w:autoSpaceDN/>
              <w:jc w:val="right"/>
              <w:rPr>
                <w:rFonts w:eastAsia="Times New Roman" w:asciiTheme="minorHAnsi" w:hAnsiTheme="minorHAnsi" w:cstheme="minorHAnsi"/>
                <w:color w:val="000000"/>
                <w:sz w:val="16"/>
                <w:szCs w:val="16"/>
              </w:rPr>
            </w:pPr>
            <w:r w:rsidRPr="007C07A6">
              <w:rPr>
                <w:rFonts w:asciiTheme="minorHAnsi" w:hAnsiTheme="minorHAnsi" w:cstheme="minorHAnsi"/>
                <w:sz w:val="16"/>
                <w:szCs w:val="16"/>
              </w:rPr>
              <w:t>173</w:t>
            </w:r>
          </w:p>
        </w:tc>
        <w:tc>
          <w:tcPr>
            <w:tcW w:w="1048" w:type="dxa"/>
            <w:tcBorders>
              <w:top w:val="single" w:sz="12" w:space="0" w:color="auto"/>
              <w:left w:val="nil"/>
              <w:bottom w:val="single" w:sz="12" w:space="0" w:color="auto"/>
              <w:right w:val="single" w:sz="4" w:space="0" w:color="auto"/>
            </w:tcBorders>
            <w:shd w:val="clear" w:color="000000" w:fill="FFFFFF"/>
            <w:vAlign w:val="center"/>
          </w:tcPr>
          <w:p w:rsidR="005363FE" w:rsidRPr="007C07A6" w:rsidP="005363FE" w14:paraId="16DB9045" w14:textId="1BE4533E">
            <w:pPr>
              <w:widowControl/>
              <w:autoSpaceDE/>
              <w:autoSpaceDN/>
              <w:jc w:val="right"/>
              <w:rPr>
                <w:rFonts w:eastAsia="Times New Roman" w:asciiTheme="minorHAnsi" w:hAnsiTheme="minorHAnsi" w:cstheme="minorHAnsi"/>
                <w:color w:val="000000"/>
                <w:sz w:val="16"/>
                <w:szCs w:val="16"/>
              </w:rPr>
            </w:pPr>
            <w:r w:rsidRPr="007C07A6">
              <w:rPr>
                <w:rFonts w:asciiTheme="minorHAnsi" w:hAnsiTheme="minorHAnsi" w:cstheme="minorHAnsi"/>
                <w:sz w:val="16"/>
                <w:szCs w:val="16"/>
              </w:rPr>
              <w:t>102</w:t>
            </w:r>
          </w:p>
        </w:tc>
        <w:tc>
          <w:tcPr>
            <w:tcW w:w="1135" w:type="dxa"/>
            <w:tcBorders>
              <w:top w:val="single" w:sz="12" w:space="0" w:color="auto"/>
              <w:left w:val="nil"/>
              <w:bottom w:val="single" w:sz="12" w:space="0" w:color="auto"/>
              <w:right w:val="single" w:sz="4" w:space="0" w:color="auto"/>
            </w:tcBorders>
            <w:shd w:val="clear" w:color="000000" w:fill="FFFFFF"/>
            <w:vAlign w:val="center"/>
          </w:tcPr>
          <w:p w:rsidR="005363FE" w:rsidRPr="007C07A6" w:rsidP="005363FE" w14:paraId="003A559A" w14:textId="546E4F07">
            <w:pPr>
              <w:widowControl/>
              <w:autoSpaceDE/>
              <w:autoSpaceDN/>
              <w:jc w:val="right"/>
              <w:rPr>
                <w:rFonts w:eastAsia="Times New Roman" w:asciiTheme="minorHAnsi" w:hAnsiTheme="minorHAnsi" w:cstheme="minorHAnsi"/>
                <w:color w:val="000000"/>
                <w:sz w:val="16"/>
                <w:szCs w:val="16"/>
              </w:rPr>
            </w:pPr>
            <w:r w:rsidRPr="007C07A6">
              <w:rPr>
                <w:rFonts w:asciiTheme="minorHAnsi" w:hAnsiTheme="minorHAnsi" w:cstheme="minorHAnsi"/>
                <w:sz w:val="16"/>
                <w:szCs w:val="16"/>
              </w:rPr>
              <w:t>17,646</w:t>
            </w:r>
          </w:p>
        </w:tc>
        <w:tc>
          <w:tcPr>
            <w:tcW w:w="2270" w:type="dxa"/>
            <w:tcBorders>
              <w:top w:val="single" w:sz="12" w:space="0" w:color="auto"/>
              <w:left w:val="nil"/>
              <w:bottom w:val="single" w:sz="12" w:space="0" w:color="auto"/>
              <w:right w:val="single" w:sz="4" w:space="0" w:color="auto"/>
            </w:tcBorders>
            <w:shd w:val="clear" w:color="000000" w:fill="FFFFFF"/>
            <w:vAlign w:val="center"/>
          </w:tcPr>
          <w:p w:rsidR="005363FE" w:rsidRPr="005363FE" w:rsidP="007406CE" w14:paraId="58F2A0B4" w14:textId="6EC4062A">
            <w:pPr>
              <w:widowControl/>
              <w:autoSpaceDE/>
              <w:autoSpaceDN/>
              <w:jc w:val="center"/>
              <w:rPr>
                <w:rFonts w:eastAsia="Times New Roman" w:asciiTheme="minorHAnsi" w:hAnsiTheme="minorHAnsi" w:cstheme="minorHAnsi"/>
                <w:color w:val="000000"/>
                <w:sz w:val="16"/>
                <w:szCs w:val="16"/>
              </w:rPr>
            </w:pPr>
            <w:r>
              <w:rPr>
                <w:rFonts w:asciiTheme="minorHAnsi" w:hAnsiTheme="minorHAnsi" w:cstheme="minorHAnsi"/>
                <w:sz w:val="16"/>
                <w:szCs w:val="16"/>
              </w:rPr>
              <w:t>Operating costs - $5</w:t>
            </w:r>
          </w:p>
        </w:tc>
        <w:tc>
          <w:tcPr>
            <w:tcW w:w="1310" w:type="dxa"/>
            <w:tcBorders>
              <w:top w:val="single" w:sz="12" w:space="0" w:color="auto"/>
              <w:left w:val="nil"/>
              <w:bottom w:val="single" w:sz="12" w:space="0" w:color="auto"/>
              <w:right w:val="single" w:sz="8" w:space="0" w:color="auto"/>
            </w:tcBorders>
            <w:shd w:val="clear" w:color="000000" w:fill="FFFFFF"/>
            <w:vAlign w:val="center"/>
          </w:tcPr>
          <w:p w:rsidR="005363FE" w:rsidRPr="005363FE" w:rsidP="007B6058" w14:paraId="6F0BF63A" w14:textId="34D1713B">
            <w:pPr>
              <w:widowControl/>
              <w:autoSpaceDE/>
              <w:autoSpaceDN/>
              <w:jc w:val="right"/>
              <w:rPr>
                <w:rFonts w:eastAsia="Times New Roman" w:asciiTheme="minorHAnsi" w:hAnsiTheme="minorHAnsi" w:cstheme="minorHAnsi"/>
                <w:color w:val="000000"/>
                <w:sz w:val="16"/>
                <w:szCs w:val="16"/>
              </w:rPr>
            </w:pPr>
            <w:r w:rsidRPr="00C70EED">
              <w:rPr>
                <w:rFonts w:asciiTheme="minorHAnsi" w:hAnsiTheme="minorHAnsi" w:cstheme="minorHAnsi"/>
                <w:sz w:val="16"/>
                <w:szCs w:val="16"/>
              </w:rPr>
              <w:t>$</w:t>
            </w:r>
            <w:r w:rsidR="007B6058">
              <w:rPr>
                <w:rFonts w:asciiTheme="minorHAnsi" w:hAnsiTheme="minorHAnsi" w:cstheme="minorHAnsi"/>
                <w:sz w:val="16"/>
                <w:szCs w:val="16"/>
              </w:rPr>
              <w:t>865</w:t>
            </w:r>
          </w:p>
        </w:tc>
      </w:tr>
      <w:tr w14:paraId="784BC687" w14:textId="77777777" w:rsidTr="00A51869">
        <w:tblPrEx>
          <w:tblW w:w="10230" w:type="dxa"/>
          <w:tblInd w:w="-25" w:type="dxa"/>
          <w:tblLayout w:type="fixed"/>
          <w:tblLook w:val="04A0"/>
        </w:tblPrEx>
        <w:trPr>
          <w:trHeight w:val="331"/>
        </w:trPr>
        <w:tc>
          <w:tcPr>
            <w:tcW w:w="1428" w:type="dxa"/>
            <w:tcBorders>
              <w:top w:val="single" w:sz="12" w:space="0" w:color="auto"/>
              <w:left w:val="single" w:sz="4" w:space="0" w:color="auto"/>
              <w:bottom w:val="single" w:sz="12" w:space="0" w:color="auto"/>
              <w:right w:val="single" w:sz="4" w:space="0" w:color="auto"/>
            </w:tcBorders>
            <w:shd w:val="clear" w:color="auto" w:fill="auto"/>
            <w:vAlign w:val="center"/>
          </w:tcPr>
          <w:p w:rsidR="005363FE" w:rsidRPr="00C70EED" w:rsidP="005363FE" w14:paraId="35F68825" w14:textId="0AD07D69">
            <w:pPr>
              <w:widowControl/>
              <w:autoSpaceDE/>
              <w:autoSpaceDN/>
              <w:rPr>
                <w:rFonts w:eastAsia="Times New Roman" w:asciiTheme="minorHAnsi" w:hAnsiTheme="minorHAnsi" w:cstheme="minorHAnsi"/>
                <w:color w:val="000000"/>
                <w:sz w:val="16"/>
                <w:szCs w:val="16"/>
              </w:rPr>
            </w:pPr>
            <w:r w:rsidRPr="00C70EED">
              <w:rPr>
                <w:rFonts w:eastAsia="Times New Roman" w:asciiTheme="minorHAnsi" w:hAnsiTheme="minorHAnsi" w:cstheme="minorHAnsi"/>
                <w:sz w:val="16"/>
                <w:szCs w:val="16"/>
              </w:rPr>
              <w:t>Vessel Activity Report</w:t>
            </w:r>
          </w:p>
        </w:tc>
        <w:tc>
          <w:tcPr>
            <w:tcW w:w="1817" w:type="dxa"/>
            <w:tcBorders>
              <w:top w:val="single" w:sz="12" w:space="0" w:color="auto"/>
              <w:left w:val="nil"/>
              <w:bottom w:val="single" w:sz="12" w:space="0" w:color="auto"/>
              <w:right w:val="single" w:sz="4" w:space="0" w:color="auto"/>
            </w:tcBorders>
            <w:shd w:val="clear" w:color="auto" w:fill="auto"/>
            <w:vAlign w:val="center"/>
          </w:tcPr>
          <w:p w:rsidR="005363FE" w:rsidRPr="004B37CF" w:rsidP="005363FE" w14:paraId="4DD1C69C" w14:textId="0310DD2B">
            <w:pPr>
              <w:widowControl/>
              <w:autoSpaceDE/>
              <w:autoSpaceDN/>
              <w:jc w:val="center"/>
              <w:rPr>
                <w:rFonts w:eastAsia="Times New Roman" w:asciiTheme="minorHAnsi" w:hAnsiTheme="minorHAnsi" w:cstheme="minorHAnsi"/>
                <w:color w:val="000000"/>
                <w:sz w:val="16"/>
                <w:szCs w:val="16"/>
              </w:rPr>
            </w:pPr>
            <w:r w:rsidRPr="00EC5DA2">
              <w:rPr>
                <w:rFonts w:eastAsia="Times New Roman" w:asciiTheme="minorHAnsi" w:hAnsiTheme="minorHAnsi" w:cstheme="minorHAnsi"/>
                <w:sz w:val="16"/>
                <w:szCs w:val="16"/>
              </w:rPr>
              <w:t>Vessel Activity Report</w:t>
            </w:r>
          </w:p>
        </w:tc>
        <w:tc>
          <w:tcPr>
            <w:tcW w:w="1222" w:type="dxa"/>
            <w:tcBorders>
              <w:top w:val="single" w:sz="12" w:space="0" w:color="auto"/>
              <w:left w:val="single" w:sz="8" w:space="0" w:color="auto"/>
              <w:bottom w:val="single" w:sz="12" w:space="0" w:color="auto"/>
              <w:right w:val="single" w:sz="4" w:space="0" w:color="auto"/>
            </w:tcBorders>
            <w:shd w:val="clear" w:color="000000" w:fill="FFFFFF"/>
            <w:vAlign w:val="center"/>
          </w:tcPr>
          <w:p w:rsidR="005363FE" w:rsidRPr="007C07A6" w:rsidP="005363FE" w14:paraId="03BD4058" w14:textId="23D83EB2">
            <w:pPr>
              <w:widowControl/>
              <w:autoSpaceDE/>
              <w:autoSpaceDN/>
              <w:jc w:val="right"/>
              <w:rPr>
                <w:rFonts w:eastAsia="Times New Roman" w:asciiTheme="minorHAnsi" w:hAnsiTheme="minorHAnsi" w:cstheme="minorHAnsi"/>
                <w:color w:val="000000"/>
                <w:sz w:val="16"/>
                <w:szCs w:val="16"/>
              </w:rPr>
            </w:pPr>
            <w:r w:rsidRPr="007C07A6">
              <w:rPr>
                <w:rFonts w:asciiTheme="minorHAnsi" w:hAnsiTheme="minorHAnsi" w:cstheme="minorHAnsi"/>
                <w:sz w:val="16"/>
                <w:szCs w:val="16"/>
              </w:rPr>
              <w:t>47</w:t>
            </w:r>
          </w:p>
        </w:tc>
        <w:tc>
          <w:tcPr>
            <w:tcW w:w="1048" w:type="dxa"/>
            <w:tcBorders>
              <w:top w:val="single" w:sz="12" w:space="0" w:color="auto"/>
              <w:left w:val="nil"/>
              <w:bottom w:val="single" w:sz="12" w:space="0" w:color="auto"/>
              <w:right w:val="single" w:sz="4" w:space="0" w:color="auto"/>
            </w:tcBorders>
            <w:shd w:val="clear" w:color="000000" w:fill="FFFFFF"/>
            <w:vAlign w:val="center"/>
          </w:tcPr>
          <w:p w:rsidR="005363FE" w:rsidRPr="007C07A6" w:rsidP="005363FE" w14:paraId="0E5A1224" w14:textId="4D6E99EC">
            <w:pPr>
              <w:widowControl/>
              <w:autoSpaceDE/>
              <w:autoSpaceDN/>
              <w:jc w:val="right"/>
              <w:rPr>
                <w:rFonts w:eastAsia="Times New Roman" w:asciiTheme="minorHAnsi" w:hAnsiTheme="minorHAnsi" w:cstheme="minorHAnsi"/>
                <w:color w:val="000000"/>
                <w:sz w:val="16"/>
                <w:szCs w:val="16"/>
              </w:rPr>
            </w:pPr>
            <w:r w:rsidRPr="007C07A6">
              <w:rPr>
                <w:rFonts w:eastAsia="Times New Roman" w:asciiTheme="minorHAnsi" w:hAnsiTheme="minorHAnsi" w:cstheme="minorHAnsi"/>
                <w:color w:val="000000"/>
                <w:sz w:val="16"/>
                <w:szCs w:val="16"/>
              </w:rPr>
              <w:t>2</w:t>
            </w:r>
          </w:p>
        </w:tc>
        <w:tc>
          <w:tcPr>
            <w:tcW w:w="1135" w:type="dxa"/>
            <w:tcBorders>
              <w:top w:val="single" w:sz="12" w:space="0" w:color="auto"/>
              <w:left w:val="nil"/>
              <w:bottom w:val="single" w:sz="12" w:space="0" w:color="auto"/>
              <w:right w:val="single" w:sz="4" w:space="0" w:color="auto"/>
            </w:tcBorders>
            <w:shd w:val="clear" w:color="000000" w:fill="FFFFFF"/>
            <w:vAlign w:val="center"/>
          </w:tcPr>
          <w:p w:rsidR="005363FE" w:rsidRPr="007C07A6" w:rsidP="002077C4" w14:paraId="30769BF6" w14:textId="2F165AEA">
            <w:pPr>
              <w:widowControl/>
              <w:autoSpaceDE/>
              <w:autoSpaceDN/>
              <w:jc w:val="right"/>
              <w:rPr>
                <w:rFonts w:eastAsia="Times New Roman" w:asciiTheme="minorHAnsi" w:hAnsiTheme="minorHAnsi" w:cstheme="minorHAnsi"/>
                <w:color w:val="000000"/>
                <w:sz w:val="16"/>
                <w:szCs w:val="16"/>
              </w:rPr>
            </w:pPr>
            <w:r w:rsidRPr="007C07A6">
              <w:rPr>
                <w:rFonts w:asciiTheme="minorHAnsi" w:hAnsiTheme="minorHAnsi" w:cstheme="minorHAnsi"/>
                <w:sz w:val="16"/>
                <w:szCs w:val="16"/>
              </w:rPr>
              <w:t>94</w:t>
            </w:r>
          </w:p>
        </w:tc>
        <w:tc>
          <w:tcPr>
            <w:tcW w:w="2270" w:type="dxa"/>
            <w:tcBorders>
              <w:top w:val="single" w:sz="12" w:space="0" w:color="auto"/>
              <w:left w:val="nil"/>
              <w:bottom w:val="single" w:sz="12" w:space="0" w:color="auto"/>
              <w:right w:val="single" w:sz="4" w:space="0" w:color="auto"/>
            </w:tcBorders>
            <w:shd w:val="clear" w:color="000000" w:fill="FFFFFF"/>
            <w:vAlign w:val="center"/>
          </w:tcPr>
          <w:p w:rsidR="005363FE" w:rsidRPr="005363FE" w:rsidP="007406CE" w14:paraId="5149FEA3" w14:textId="44C17C68">
            <w:pPr>
              <w:widowControl/>
              <w:autoSpaceDE/>
              <w:autoSpaceDN/>
              <w:jc w:val="center"/>
              <w:rPr>
                <w:rFonts w:eastAsia="Times New Roman" w:asciiTheme="minorHAnsi" w:hAnsiTheme="minorHAnsi" w:cstheme="minorHAnsi"/>
                <w:color w:val="000000"/>
                <w:sz w:val="16"/>
                <w:szCs w:val="16"/>
              </w:rPr>
            </w:pPr>
            <w:r>
              <w:rPr>
                <w:rFonts w:asciiTheme="minorHAnsi" w:hAnsiTheme="minorHAnsi" w:cstheme="minorHAnsi"/>
                <w:sz w:val="16"/>
                <w:szCs w:val="16"/>
              </w:rPr>
              <w:t>Operating costs -$5</w:t>
            </w:r>
          </w:p>
        </w:tc>
        <w:tc>
          <w:tcPr>
            <w:tcW w:w="1310" w:type="dxa"/>
            <w:tcBorders>
              <w:top w:val="single" w:sz="12" w:space="0" w:color="auto"/>
              <w:left w:val="nil"/>
              <w:bottom w:val="single" w:sz="12" w:space="0" w:color="auto"/>
              <w:right w:val="single" w:sz="8" w:space="0" w:color="auto"/>
            </w:tcBorders>
            <w:shd w:val="clear" w:color="000000" w:fill="FFFFFF"/>
            <w:vAlign w:val="center"/>
          </w:tcPr>
          <w:p w:rsidR="005363FE" w:rsidRPr="005363FE" w:rsidP="007B6058" w14:paraId="1EBA9DFD" w14:textId="5358E331">
            <w:pPr>
              <w:widowControl/>
              <w:autoSpaceDE/>
              <w:autoSpaceDN/>
              <w:jc w:val="right"/>
              <w:rPr>
                <w:rFonts w:eastAsia="Times New Roman" w:asciiTheme="minorHAnsi" w:hAnsiTheme="minorHAnsi" w:cstheme="minorHAnsi"/>
                <w:color w:val="000000"/>
                <w:sz w:val="16"/>
                <w:szCs w:val="16"/>
              </w:rPr>
            </w:pPr>
            <w:r>
              <w:rPr>
                <w:rFonts w:asciiTheme="minorHAnsi" w:hAnsiTheme="minorHAnsi" w:cstheme="minorHAnsi"/>
                <w:sz w:val="16"/>
                <w:szCs w:val="16"/>
              </w:rPr>
              <w:t>$</w:t>
            </w:r>
            <w:r w:rsidR="007B6058">
              <w:rPr>
                <w:rFonts w:asciiTheme="minorHAnsi" w:hAnsiTheme="minorHAnsi" w:cstheme="minorHAnsi"/>
                <w:sz w:val="16"/>
                <w:szCs w:val="16"/>
              </w:rPr>
              <w:t>235</w:t>
            </w:r>
          </w:p>
        </w:tc>
      </w:tr>
      <w:tr w14:paraId="73DB1702" w14:textId="77777777" w:rsidTr="00A51869">
        <w:tblPrEx>
          <w:tblW w:w="10230" w:type="dxa"/>
          <w:tblInd w:w="-25" w:type="dxa"/>
          <w:tblLayout w:type="fixed"/>
          <w:tblLook w:val="04A0"/>
        </w:tblPrEx>
        <w:trPr>
          <w:trHeight w:val="331"/>
        </w:trPr>
        <w:tc>
          <w:tcPr>
            <w:tcW w:w="1428" w:type="dxa"/>
            <w:tcBorders>
              <w:top w:val="single" w:sz="12" w:space="0" w:color="auto"/>
              <w:left w:val="single" w:sz="8" w:space="0" w:color="auto"/>
              <w:bottom w:val="single" w:sz="8" w:space="0" w:color="auto"/>
              <w:right w:val="single" w:sz="4" w:space="0" w:color="auto"/>
            </w:tcBorders>
            <w:shd w:val="clear" w:color="000000" w:fill="DDEBF7"/>
            <w:vAlign w:val="center"/>
            <w:hideMark/>
          </w:tcPr>
          <w:p w:rsidR="009E46BB" w:rsidRPr="00115034" w:rsidP="002F49F4" w14:paraId="492993B2" w14:textId="77777777">
            <w:pPr>
              <w:widowControl/>
              <w:autoSpaceDE/>
              <w:autoSpaceDN/>
              <w:jc w:val="right"/>
              <w:rPr>
                <w:rFonts w:ascii="Calibri" w:eastAsia="Times New Roman" w:hAnsi="Calibri" w:cs="Calibri"/>
                <w:b/>
                <w:bCs/>
                <w:color w:val="000000"/>
                <w:sz w:val="16"/>
                <w:szCs w:val="16"/>
              </w:rPr>
            </w:pPr>
            <w:r w:rsidRPr="00115034">
              <w:rPr>
                <w:rFonts w:ascii="Calibri" w:eastAsia="Times New Roman" w:hAnsi="Calibri" w:cs="Calibri"/>
                <w:b/>
                <w:bCs/>
                <w:color w:val="000000"/>
                <w:sz w:val="16"/>
                <w:szCs w:val="16"/>
              </w:rPr>
              <w:t>TOTALS</w:t>
            </w:r>
          </w:p>
        </w:tc>
        <w:tc>
          <w:tcPr>
            <w:tcW w:w="1817" w:type="dxa"/>
            <w:tcBorders>
              <w:top w:val="single" w:sz="12" w:space="0" w:color="auto"/>
              <w:left w:val="nil"/>
              <w:bottom w:val="single" w:sz="8" w:space="0" w:color="auto"/>
              <w:right w:val="single" w:sz="8" w:space="0" w:color="auto"/>
            </w:tcBorders>
            <w:shd w:val="clear" w:color="auto" w:fill="000000" w:themeFill="text1"/>
          </w:tcPr>
          <w:p w:rsidR="009E46BB" w:rsidRPr="00115034" w:rsidP="002F49F4" w14:paraId="10AB3852" w14:textId="77777777">
            <w:pPr>
              <w:widowControl/>
              <w:autoSpaceDE/>
              <w:autoSpaceDN/>
              <w:jc w:val="right"/>
              <w:rPr>
                <w:rFonts w:ascii="Calibri" w:eastAsia="Times New Roman" w:hAnsi="Calibri" w:cs="Calibri"/>
                <w:b/>
                <w:bCs/>
                <w:color w:val="000000"/>
                <w:sz w:val="16"/>
                <w:szCs w:val="16"/>
              </w:rPr>
            </w:pPr>
          </w:p>
        </w:tc>
        <w:tc>
          <w:tcPr>
            <w:tcW w:w="1222" w:type="dxa"/>
            <w:tcBorders>
              <w:top w:val="single" w:sz="12" w:space="0" w:color="auto"/>
              <w:left w:val="single" w:sz="8" w:space="0" w:color="auto"/>
              <w:bottom w:val="single" w:sz="8" w:space="0" w:color="auto"/>
              <w:right w:val="single" w:sz="4" w:space="0" w:color="auto"/>
            </w:tcBorders>
            <w:shd w:val="clear" w:color="000000" w:fill="DDEBF7"/>
            <w:vAlign w:val="center"/>
            <w:hideMark/>
          </w:tcPr>
          <w:p w:rsidR="009E46BB" w:rsidRPr="007C07A6" w:rsidP="0030748E" w14:paraId="5B13F43F" w14:textId="3A1070B8">
            <w:pPr>
              <w:widowControl/>
              <w:autoSpaceDE/>
              <w:autoSpaceDN/>
              <w:jc w:val="right"/>
              <w:rPr>
                <w:rFonts w:ascii="Calibri" w:eastAsia="Times New Roman" w:hAnsi="Calibri" w:cs="Calibri"/>
                <w:b/>
                <w:bCs/>
                <w:color w:val="000000"/>
                <w:sz w:val="16"/>
                <w:szCs w:val="16"/>
              </w:rPr>
            </w:pPr>
            <w:r w:rsidRPr="00994276">
              <w:rPr>
                <w:rFonts w:ascii="Calibri" w:eastAsia="Times New Roman" w:hAnsi="Calibri" w:cs="Calibri"/>
                <w:b/>
                <w:bCs/>
                <w:color w:val="000000"/>
                <w:sz w:val="16"/>
                <w:szCs w:val="16"/>
              </w:rPr>
              <w:t>289</w:t>
            </w:r>
            <w:r w:rsidRPr="003D1B8C">
              <w:rPr>
                <w:rFonts w:ascii="Calibri" w:eastAsia="Times New Roman" w:hAnsi="Calibri" w:cs="Calibri"/>
                <w:b/>
                <w:bCs/>
                <w:color w:val="000000"/>
                <w:sz w:val="16"/>
                <w:szCs w:val="16"/>
              </w:rPr>
              <w:t xml:space="preserve"> </w:t>
            </w:r>
            <w:r w:rsidRPr="003D1B8C" w:rsidR="005363FE">
              <w:rPr>
                <w:rFonts w:ascii="Calibri" w:eastAsia="Times New Roman" w:hAnsi="Calibri" w:cs="Calibri"/>
                <w:b/>
                <w:bCs/>
                <w:color w:val="000000"/>
                <w:sz w:val="16"/>
                <w:szCs w:val="16"/>
              </w:rPr>
              <w:t xml:space="preserve">(unique) </w:t>
            </w:r>
            <w:r w:rsidR="003D1B8C">
              <w:rPr>
                <w:rFonts w:ascii="Calibri" w:eastAsia="Times New Roman" w:hAnsi="Calibri" w:cs="Calibri"/>
                <w:b/>
                <w:bCs/>
                <w:color w:val="000000"/>
                <w:sz w:val="16"/>
                <w:szCs w:val="16"/>
                <w:vertAlign w:val="superscript"/>
              </w:rPr>
              <w:t>2</w:t>
            </w:r>
            <w:r w:rsidRPr="003D1B8C">
              <w:rPr>
                <w:rFonts w:ascii="Calibri" w:eastAsia="Times New Roman" w:hAnsi="Calibri" w:cs="Calibri"/>
                <w:b/>
                <w:bCs/>
                <w:color w:val="000000"/>
                <w:sz w:val="16"/>
                <w:szCs w:val="16"/>
              </w:rPr>
              <w:t> </w:t>
            </w:r>
          </w:p>
        </w:tc>
        <w:tc>
          <w:tcPr>
            <w:tcW w:w="1048" w:type="dxa"/>
            <w:tcBorders>
              <w:top w:val="single" w:sz="12" w:space="0" w:color="auto"/>
              <w:left w:val="nil"/>
              <w:bottom w:val="single" w:sz="8" w:space="0" w:color="auto"/>
              <w:right w:val="single" w:sz="4" w:space="0" w:color="auto"/>
            </w:tcBorders>
            <w:shd w:val="clear" w:color="auto" w:fill="000000" w:themeFill="text1"/>
            <w:vAlign w:val="center"/>
            <w:hideMark/>
          </w:tcPr>
          <w:p w:rsidR="009E46BB" w:rsidRPr="007C07A6" w:rsidP="002F49F4" w14:paraId="278DF3E6" w14:textId="77777777">
            <w:pPr>
              <w:widowControl/>
              <w:autoSpaceDE/>
              <w:autoSpaceDN/>
              <w:jc w:val="right"/>
              <w:rPr>
                <w:rFonts w:ascii="Calibri" w:eastAsia="Times New Roman" w:hAnsi="Calibri" w:cs="Calibri"/>
                <w:b/>
                <w:bCs/>
                <w:color w:val="000000"/>
                <w:sz w:val="16"/>
                <w:szCs w:val="16"/>
              </w:rPr>
            </w:pPr>
            <w:r w:rsidRPr="007C07A6">
              <w:rPr>
                <w:rFonts w:ascii="Calibri" w:eastAsia="Times New Roman" w:hAnsi="Calibri" w:cs="Calibri"/>
                <w:b/>
                <w:bCs/>
                <w:color w:val="000000"/>
                <w:sz w:val="16"/>
                <w:szCs w:val="16"/>
              </w:rPr>
              <w:t> </w:t>
            </w:r>
          </w:p>
        </w:tc>
        <w:tc>
          <w:tcPr>
            <w:tcW w:w="1135" w:type="dxa"/>
            <w:tcBorders>
              <w:top w:val="single" w:sz="12" w:space="0" w:color="auto"/>
              <w:left w:val="nil"/>
              <w:bottom w:val="single" w:sz="8" w:space="0" w:color="auto"/>
              <w:right w:val="single" w:sz="4" w:space="0" w:color="auto"/>
            </w:tcBorders>
            <w:shd w:val="clear" w:color="000000" w:fill="DDEBF7"/>
            <w:vAlign w:val="center"/>
            <w:hideMark/>
          </w:tcPr>
          <w:p w:rsidR="009E46BB" w:rsidRPr="00792A05" w:rsidP="002F49F4" w14:paraId="0BD27E52" w14:textId="4128C640">
            <w:pPr>
              <w:widowControl/>
              <w:autoSpaceDE/>
              <w:autoSpaceDN/>
              <w:jc w:val="right"/>
              <w:rPr>
                <w:rFonts w:ascii="Calibri" w:eastAsia="Times New Roman" w:hAnsi="Calibri" w:cs="Calibri"/>
                <w:b/>
                <w:bCs/>
                <w:color w:val="000000"/>
                <w:sz w:val="16"/>
                <w:szCs w:val="16"/>
              </w:rPr>
            </w:pPr>
            <w:r>
              <w:rPr>
                <w:rFonts w:ascii="Calibri" w:eastAsia="Times New Roman" w:hAnsi="Calibri" w:cs="Calibri"/>
                <w:b/>
                <w:bCs/>
                <w:color w:val="000000"/>
                <w:sz w:val="16"/>
                <w:szCs w:val="16"/>
              </w:rPr>
              <w:t>36,077</w:t>
            </w:r>
            <w:r w:rsidR="004C1C66">
              <w:rPr>
                <w:rFonts w:ascii="Calibri" w:eastAsia="Times New Roman" w:hAnsi="Calibri" w:cs="Calibri"/>
                <w:b/>
                <w:bCs/>
                <w:color w:val="000000"/>
                <w:sz w:val="16"/>
                <w:szCs w:val="16"/>
              </w:rPr>
              <w:t xml:space="preserve"> </w:t>
            </w:r>
            <w:r w:rsidRPr="00792A05">
              <w:rPr>
                <w:rFonts w:ascii="Calibri" w:eastAsia="Times New Roman" w:hAnsi="Calibri" w:cs="Calibri"/>
                <w:b/>
                <w:bCs/>
                <w:color w:val="000000"/>
                <w:sz w:val="16"/>
                <w:szCs w:val="16"/>
              </w:rPr>
              <w:t xml:space="preserve"> </w:t>
            </w:r>
          </w:p>
        </w:tc>
        <w:tc>
          <w:tcPr>
            <w:tcW w:w="2270" w:type="dxa"/>
            <w:tcBorders>
              <w:top w:val="single" w:sz="12" w:space="0" w:color="auto"/>
              <w:left w:val="nil"/>
              <w:bottom w:val="single" w:sz="8" w:space="0" w:color="auto"/>
              <w:right w:val="single" w:sz="4" w:space="0" w:color="auto"/>
            </w:tcBorders>
            <w:shd w:val="clear" w:color="auto" w:fill="000000" w:themeFill="text1"/>
            <w:vAlign w:val="center"/>
            <w:hideMark/>
          </w:tcPr>
          <w:p w:rsidR="009E46BB" w:rsidRPr="00792A05" w:rsidP="002F49F4" w14:paraId="2544D95F" w14:textId="77777777">
            <w:pPr>
              <w:widowControl/>
              <w:autoSpaceDE/>
              <w:autoSpaceDN/>
              <w:jc w:val="right"/>
              <w:rPr>
                <w:rFonts w:ascii="Calibri" w:eastAsia="Times New Roman" w:hAnsi="Calibri" w:cs="Calibri"/>
                <w:b/>
                <w:bCs/>
                <w:color w:val="000000"/>
                <w:sz w:val="16"/>
                <w:szCs w:val="16"/>
              </w:rPr>
            </w:pPr>
            <w:r w:rsidRPr="00792A05">
              <w:rPr>
                <w:rFonts w:ascii="Calibri" w:eastAsia="Times New Roman" w:hAnsi="Calibri" w:cs="Calibri"/>
                <w:b/>
                <w:bCs/>
                <w:color w:val="000000"/>
                <w:sz w:val="16"/>
                <w:szCs w:val="16"/>
              </w:rPr>
              <w:t> </w:t>
            </w:r>
          </w:p>
        </w:tc>
        <w:tc>
          <w:tcPr>
            <w:tcW w:w="1310" w:type="dxa"/>
            <w:tcBorders>
              <w:top w:val="single" w:sz="12" w:space="0" w:color="auto"/>
              <w:left w:val="nil"/>
              <w:bottom w:val="single" w:sz="8" w:space="0" w:color="auto"/>
              <w:right w:val="single" w:sz="8" w:space="0" w:color="auto"/>
            </w:tcBorders>
            <w:shd w:val="clear" w:color="000000" w:fill="DDEBF7"/>
            <w:vAlign w:val="center"/>
            <w:hideMark/>
          </w:tcPr>
          <w:p w:rsidR="009E46BB" w:rsidRPr="00792A05" w:rsidP="00994276" w14:paraId="5D53D339" w14:textId="544A49F5">
            <w:pPr>
              <w:widowControl/>
              <w:autoSpaceDE/>
              <w:autoSpaceDN/>
              <w:jc w:val="right"/>
              <w:rPr>
                <w:rFonts w:ascii="Calibri" w:eastAsia="Times New Roman" w:hAnsi="Calibri" w:cs="Calibri"/>
                <w:b/>
                <w:bCs/>
                <w:color w:val="000000"/>
                <w:sz w:val="16"/>
                <w:szCs w:val="16"/>
              </w:rPr>
            </w:pPr>
            <w:r w:rsidRPr="00994276">
              <w:rPr>
                <w:rFonts w:ascii="Calibri" w:eastAsia="Times New Roman" w:hAnsi="Calibri" w:cs="Calibri"/>
                <w:b/>
                <w:bCs/>
                <w:color w:val="000000"/>
                <w:sz w:val="16"/>
                <w:szCs w:val="16"/>
              </w:rPr>
              <w:t>$</w:t>
            </w:r>
            <w:r w:rsidR="00994276">
              <w:rPr>
                <w:rFonts w:ascii="Calibri" w:eastAsia="Times New Roman" w:hAnsi="Calibri" w:cs="Calibri"/>
                <w:b/>
                <w:bCs/>
                <w:color w:val="000000"/>
                <w:sz w:val="16"/>
                <w:szCs w:val="16"/>
              </w:rPr>
              <w:t>5,875</w:t>
            </w:r>
            <w:r w:rsidR="004C1C66">
              <w:rPr>
                <w:rFonts w:ascii="Calibri" w:eastAsia="Times New Roman" w:hAnsi="Calibri" w:cs="Calibri"/>
                <w:b/>
                <w:bCs/>
                <w:color w:val="000000"/>
                <w:sz w:val="16"/>
                <w:szCs w:val="16"/>
              </w:rPr>
              <w:t xml:space="preserve"> </w:t>
            </w:r>
          </w:p>
        </w:tc>
      </w:tr>
    </w:tbl>
    <w:p w:rsidR="003D1B8C" w:rsidRPr="00562802" w:rsidP="003D1B8C" w14:paraId="2224A649" w14:textId="5687F6B9">
      <w:pPr>
        <w:keepNext/>
        <w:keepLines/>
        <w:widowControl/>
        <w:pBdr>
          <w:top w:val="nil"/>
          <w:left w:val="nil"/>
          <w:bottom w:val="nil"/>
          <w:right w:val="nil"/>
          <w:between w:val="nil"/>
        </w:pBdr>
        <w:autoSpaceDE/>
        <w:autoSpaceDN/>
        <w:spacing w:before="60"/>
        <w:rPr>
          <w:rFonts w:ascii="Calibri" w:eastAsia="Arial" w:hAnsi="Calibri" w:cs="Calibri"/>
          <w:color w:val="000000"/>
          <w:sz w:val="18"/>
          <w:szCs w:val="18"/>
          <w:lang w:val="en"/>
        </w:rPr>
      </w:pPr>
      <w:r>
        <w:rPr>
          <w:rFonts w:ascii="Calibri" w:eastAsia="Arial" w:hAnsi="Calibri" w:cs="Calibri"/>
          <w:color w:val="000000"/>
          <w:sz w:val="18"/>
          <w:szCs w:val="18"/>
          <w:vertAlign w:val="superscript"/>
          <w:lang w:val="en"/>
        </w:rPr>
        <w:t>1</w:t>
      </w:r>
      <w:r w:rsidRPr="00AE1854">
        <w:rPr>
          <w:rFonts w:ascii="Calibri" w:eastAsia="Arial" w:hAnsi="Calibri" w:cs="Calibri"/>
          <w:color w:val="000000"/>
          <w:sz w:val="18"/>
          <w:szCs w:val="18"/>
          <w:lang w:val="en"/>
        </w:rPr>
        <w:t xml:space="preserve"> </w:t>
      </w:r>
      <w:r w:rsidRPr="007B6058">
        <w:rPr>
          <w:rFonts w:ascii="Calibri" w:eastAsia="Arial" w:hAnsi="Calibri" w:cs="Calibri"/>
          <w:color w:val="000000"/>
          <w:sz w:val="18"/>
          <w:szCs w:val="18"/>
          <w:lang w:val="en"/>
        </w:rPr>
        <w:t>Operating costs account for the typical inclusive general office services packages that include expenses such as email, fax, copying, mailing, printing, and internet.</w:t>
      </w:r>
      <w:r w:rsidR="004C1C66">
        <w:rPr>
          <w:rFonts w:ascii="Calibri" w:eastAsia="Arial" w:hAnsi="Calibri" w:cs="Calibri"/>
          <w:color w:val="000000"/>
          <w:sz w:val="18"/>
          <w:szCs w:val="18"/>
          <w:lang w:val="en"/>
        </w:rPr>
        <w:t xml:space="preserve"> </w:t>
      </w:r>
    </w:p>
    <w:p w:rsidR="00977ADC" w:rsidP="00805A98" w14:paraId="7C0FD312" w14:textId="7C9F0643">
      <w:pPr>
        <w:keepNext/>
        <w:keepLines/>
        <w:widowControl/>
        <w:pBdr>
          <w:top w:val="nil"/>
          <w:left w:val="nil"/>
          <w:bottom w:val="nil"/>
          <w:right w:val="nil"/>
          <w:between w:val="nil"/>
        </w:pBdr>
        <w:autoSpaceDE/>
        <w:autoSpaceDN/>
        <w:spacing w:before="60"/>
        <w:rPr>
          <w:rFonts w:cs="Times New Roman"/>
          <w:b/>
          <w:szCs w:val="24"/>
        </w:rPr>
      </w:pPr>
      <w:r>
        <w:rPr>
          <w:rFonts w:ascii="Calibri" w:eastAsia="Arial" w:hAnsi="Calibri" w:cs="Calibri"/>
          <w:color w:val="000000"/>
          <w:sz w:val="18"/>
          <w:szCs w:val="18"/>
          <w:vertAlign w:val="superscript"/>
          <w:lang w:val="en"/>
        </w:rPr>
        <w:t>2</w:t>
      </w:r>
      <w:r w:rsidRPr="00EE0E74" w:rsidR="00AE1854">
        <w:rPr>
          <w:rFonts w:ascii="Calibri" w:eastAsia="Arial" w:hAnsi="Calibri" w:cs="Calibri"/>
          <w:color w:val="000000"/>
          <w:sz w:val="18"/>
          <w:szCs w:val="18"/>
          <w:lang w:val="en"/>
        </w:rPr>
        <w:t xml:space="preserve"> </w:t>
      </w:r>
      <w:r w:rsidRPr="00EE0E74" w:rsidR="00562802">
        <w:rPr>
          <w:rFonts w:ascii="Calibri" w:eastAsia="Arial" w:hAnsi="Calibri" w:cs="Calibri"/>
          <w:color w:val="000000"/>
          <w:sz w:val="18"/>
          <w:szCs w:val="18"/>
          <w:lang w:val="en"/>
        </w:rPr>
        <w:t>Some respondents submit more than one instrument in this information collection review (ICR). Therefore, the number of unique respondents is used to show the estimated annual number of separate participants who are expected to submit information during the 3-year renewal period for this ICR.</w:t>
      </w:r>
      <w:r>
        <w:rPr>
          <w:rFonts w:ascii="Calibri" w:eastAsia="Arial" w:hAnsi="Calibri" w:cs="Calibri"/>
          <w:color w:val="000000"/>
          <w:sz w:val="18"/>
          <w:szCs w:val="18"/>
          <w:lang w:val="en"/>
        </w:rPr>
        <w:t xml:space="preserve"> The number of unique respondents equals the total number of respondents for the logbooks and check-in/check-out reports.</w:t>
      </w:r>
    </w:p>
    <w:p w:rsidR="008E61C9" w:rsidP="00805A98" w14:paraId="7F55BF84" w14:textId="32973B53"/>
    <w:p w:rsidR="005A6971" w:rsidRPr="00BD7237" w:rsidP="00805A98" w14:paraId="6ECBBFF5" w14:textId="77777777"/>
    <w:p w:rsidR="008E61C9" w:rsidRPr="00BD7237" w:rsidP="002F49F4" w14:paraId="13B53158" w14:textId="77777777">
      <w:pPr>
        <w:pStyle w:val="ListParagraph"/>
        <w:numPr>
          <w:ilvl w:val="0"/>
          <w:numId w:val="7"/>
        </w:numPr>
        <w:tabs>
          <w:tab w:val="left" w:pos="360"/>
        </w:tabs>
        <w:spacing w:before="0"/>
        <w:ind w:left="0" w:firstLine="0"/>
        <w:rPr>
          <w:rFonts w:cs="Times New Roman"/>
          <w:b/>
          <w:szCs w:val="24"/>
        </w:rPr>
      </w:pPr>
      <w:r w:rsidRPr="00BD7237">
        <w:rPr>
          <w:rFonts w:cs="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30281" w:rsidP="002F49F4" w14:paraId="6DF3905D" w14:textId="77777777">
      <w:pPr>
        <w:pStyle w:val="BodyText"/>
        <w:spacing w:before="0"/>
        <w:ind w:left="0"/>
        <w:rPr>
          <w:rFonts w:cs="Times New Roman"/>
        </w:rPr>
      </w:pPr>
    </w:p>
    <w:p w:rsidR="008E61C9" w:rsidRPr="00E52F14" w:rsidP="002F49F4" w14:paraId="72F3AAE9" w14:textId="69012547">
      <w:pPr>
        <w:pStyle w:val="BodyText"/>
        <w:spacing w:before="0"/>
        <w:ind w:left="0"/>
        <w:rPr>
          <w:rFonts w:cs="Times New Roman"/>
        </w:rPr>
      </w:pPr>
      <w:r>
        <w:rPr>
          <w:rFonts w:cs="Times New Roman"/>
        </w:rPr>
        <w:t>Annual</w:t>
      </w:r>
      <w:r w:rsidRPr="00E52F14" w:rsidR="0052016E">
        <w:rPr>
          <w:rFonts w:cs="Times New Roman"/>
        </w:rPr>
        <w:t xml:space="preserve"> costs include printing</w:t>
      </w:r>
      <w:r w:rsidR="0052016E">
        <w:rPr>
          <w:rFonts w:cs="Times New Roman"/>
        </w:rPr>
        <w:t xml:space="preserve"> and </w:t>
      </w:r>
      <w:r w:rsidRPr="00E52F14" w:rsidR="0052016E">
        <w:rPr>
          <w:rFonts w:cs="Times New Roman"/>
        </w:rPr>
        <w:t>mailing</w:t>
      </w:r>
      <w:r w:rsidR="0052016E">
        <w:rPr>
          <w:rFonts w:cs="Times New Roman"/>
        </w:rPr>
        <w:t xml:space="preserve"> logbooks</w:t>
      </w:r>
      <w:r w:rsidRPr="00E52F14" w:rsidR="0052016E">
        <w:rPr>
          <w:rFonts w:cs="Times New Roman"/>
        </w:rPr>
        <w:t xml:space="preserve"> and personnel costs for review, data entry, and filing.</w:t>
      </w:r>
      <w:r w:rsidR="0067562C">
        <w:rPr>
          <w:rFonts w:cs="Times New Roman"/>
        </w:rPr>
        <w:t xml:space="preserve"> As printing costs vary, an average cost of $14.62 per logbook was used based on recent printing costs for the logbooks. </w:t>
      </w:r>
      <w:r w:rsidR="007F3870">
        <w:rPr>
          <w:rFonts w:cs="Times New Roman"/>
        </w:rPr>
        <w:t>As c</w:t>
      </w:r>
      <w:r w:rsidRPr="00E52F14" w:rsidR="00E52F14">
        <w:rPr>
          <w:rFonts w:cs="Times New Roman"/>
        </w:rPr>
        <w:t>ost</w:t>
      </w:r>
      <w:r w:rsidR="0067562C">
        <w:rPr>
          <w:rFonts w:cs="Times New Roman"/>
        </w:rPr>
        <w:t>s</w:t>
      </w:r>
      <w:r w:rsidRPr="00E52F14" w:rsidR="00E52F14">
        <w:rPr>
          <w:rFonts w:cs="Times New Roman"/>
        </w:rPr>
        <w:t xml:space="preserve"> to mail </w:t>
      </w:r>
      <w:r w:rsidR="005170A0">
        <w:rPr>
          <w:rFonts w:cs="Times New Roman"/>
        </w:rPr>
        <w:t xml:space="preserve">the </w:t>
      </w:r>
      <w:r w:rsidRPr="00E52F14" w:rsidR="00E52F14">
        <w:rPr>
          <w:rFonts w:cs="Times New Roman"/>
        </w:rPr>
        <w:t>logbook</w:t>
      </w:r>
      <w:r w:rsidR="0067562C">
        <w:rPr>
          <w:rFonts w:cs="Times New Roman"/>
        </w:rPr>
        <w:t>s also vary</w:t>
      </w:r>
      <w:r w:rsidR="005170A0">
        <w:rPr>
          <w:rFonts w:cs="Times New Roman"/>
        </w:rPr>
        <w:t>, the total mailing cost is based on the cost of mailing logbooks in 2019 and 2020</w:t>
      </w:r>
      <w:r w:rsidRPr="00E52F14" w:rsidR="00E52F14">
        <w:rPr>
          <w:rFonts w:cs="Times New Roman"/>
        </w:rPr>
        <w:t xml:space="preserve">. </w:t>
      </w:r>
    </w:p>
    <w:p w:rsidR="0042764B" w:rsidP="002F49F4" w14:paraId="4575E887" w14:textId="77777777">
      <w:pPr>
        <w:pStyle w:val="BodyText"/>
        <w:spacing w:before="0"/>
        <w:ind w:left="0"/>
        <w:rPr>
          <w:rFonts w:cs="Times New Roman"/>
          <w:b/>
        </w:rPr>
      </w:pPr>
    </w:p>
    <w:tbl>
      <w:tblPr>
        <w:tblW w:w="8240" w:type="dxa"/>
        <w:jc w:val="center"/>
        <w:tblLook w:val="04A0"/>
      </w:tblPr>
      <w:tblGrid>
        <w:gridCol w:w="2280"/>
        <w:gridCol w:w="1120"/>
        <w:gridCol w:w="1140"/>
        <w:gridCol w:w="1120"/>
        <w:gridCol w:w="1280"/>
        <w:gridCol w:w="1300"/>
      </w:tblGrid>
      <w:tr w14:paraId="174DF98A" w14:textId="77777777" w:rsidTr="00452E0E">
        <w:tblPrEx>
          <w:tblW w:w="8240" w:type="dxa"/>
          <w:jc w:val="center"/>
          <w:tblLook w:val="04A0"/>
        </w:tblPrEx>
        <w:trPr>
          <w:trHeight w:val="450"/>
          <w:jc w:val="center"/>
        </w:trPr>
        <w:tc>
          <w:tcPr>
            <w:tcW w:w="2280" w:type="dxa"/>
            <w:tcBorders>
              <w:top w:val="single" w:sz="8" w:space="0" w:color="auto"/>
              <w:left w:val="single" w:sz="8" w:space="0" w:color="auto"/>
              <w:bottom w:val="nil"/>
              <w:right w:val="single" w:sz="8" w:space="0" w:color="auto"/>
            </w:tcBorders>
            <w:shd w:val="clear" w:color="000000" w:fill="BDD7EE"/>
            <w:vAlign w:val="center"/>
            <w:hideMark/>
          </w:tcPr>
          <w:p w:rsidR="00DF0CE3" w:rsidRPr="00DF0CE3" w:rsidP="002F49F4" w14:paraId="08F0AA14" w14:textId="77777777">
            <w:pPr>
              <w:widowControl/>
              <w:autoSpaceDE/>
              <w:autoSpaceDN/>
              <w:jc w:val="center"/>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Cost Descriptions</w:t>
            </w:r>
          </w:p>
        </w:tc>
        <w:tc>
          <w:tcPr>
            <w:tcW w:w="1120" w:type="dxa"/>
            <w:tcBorders>
              <w:top w:val="single" w:sz="8" w:space="0" w:color="auto"/>
              <w:left w:val="nil"/>
              <w:bottom w:val="nil"/>
              <w:right w:val="single" w:sz="8" w:space="0" w:color="auto"/>
            </w:tcBorders>
            <w:shd w:val="clear" w:color="000000" w:fill="BDD7EE"/>
            <w:vAlign w:val="center"/>
            <w:hideMark/>
          </w:tcPr>
          <w:p w:rsidR="00DF0CE3" w:rsidRPr="00DF0CE3" w:rsidP="002F49F4" w14:paraId="13B97771" w14:textId="77777777">
            <w:pPr>
              <w:widowControl/>
              <w:autoSpaceDE/>
              <w:autoSpaceDN/>
              <w:jc w:val="center"/>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Grade/Step</w:t>
            </w:r>
          </w:p>
        </w:tc>
        <w:tc>
          <w:tcPr>
            <w:tcW w:w="1140" w:type="dxa"/>
            <w:tcBorders>
              <w:top w:val="single" w:sz="8" w:space="0" w:color="auto"/>
              <w:left w:val="nil"/>
              <w:bottom w:val="nil"/>
              <w:right w:val="single" w:sz="8" w:space="0" w:color="auto"/>
            </w:tcBorders>
            <w:shd w:val="clear" w:color="000000" w:fill="BDD7EE"/>
            <w:vAlign w:val="center"/>
            <w:hideMark/>
          </w:tcPr>
          <w:p w:rsidR="00DF0CE3" w:rsidRPr="00DF0CE3" w:rsidP="002F49F4" w14:paraId="4D27EA0A" w14:textId="77777777">
            <w:pPr>
              <w:widowControl/>
              <w:autoSpaceDE/>
              <w:autoSpaceDN/>
              <w:jc w:val="center"/>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Loaded Salary /Cost</w:t>
            </w:r>
          </w:p>
        </w:tc>
        <w:tc>
          <w:tcPr>
            <w:tcW w:w="1120" w:type="dxa"/>
            <w:tcBorders>
              <w:top w:val="single" w:sz="8" w:space="0" w:color="auto"/>
              <w:left w:val="nil"/>
              <w:bottom w:val="nil"/>
              <w:right w:val="single" w:sz="8" w:space="0" w:color="auto"/>
            </w:tcBorders>
            <w:shd w:val="clear" w:color="000000" w:fill="BDD7EE"/>
            <w:vAlign w:val="center"/>
            <w:hideMark/>
          </w:tcPr>
          <w:p w:rsidR="00DF0CE3" w:rsidRPr="00DF0CE3" w:rsidP="002F49F4" w14:paraId="0F4A601F" w14:textId="77777777">
            <w:pPr>
              <w:widowControl/>
              <w:autoSpaceDE/>
              <w:autoSpaceDN/>
              <w:jc w:val="center"/>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 of Effort</w:t>
            </w:r>
          </w:p>
        </w:tc>
        <w:tc>
          <w:tcPr>
            <w:tcW w:w="1280" w:type="dxa"/>
            <w:tcBorders>
              <w:top w:val="single" w:sz="8" w:space="0" w:color="auto"/>
              <w:left w:val="nil"/>
              <w:bottom w:val="nil"/>
              <w:right w:val="single" w:sz="8" w:space="0" w:color="auto"/>
            </w:tcBorders>
            <w:shd w:val="clear" w:color="000000" w:fill="BDD7EE"/>
            <w:vAlign w:val="center"/>
            <w:hideMark/>
          </w:tcPr>
          <w:p w:rsidR="00DF0CE3" w:rsidRPr="00DF0CE3" w:rsidP="002F49F4" w14:paraId="33563A9D" w14:textId="77777777">
            <w:pPr>
              <w:widowControl/>
              <w:autoSpaceDE/>
              <w:autoSpaceDN/>
              <w:jc w:val="center"/>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Fringe (if Applicable)</w:t>
            </w:r>
          </w:p>
        </w:tc>
        <w:tc>
          <w:tcPr>
            <w:tcW w:w="1300" w:type="dxa"/>
            <w:tcBorders>
              <w:top w:val="single" w:sz="8" w:space="0" w:color="auto"/>
              <w:left w:val="nil"/>
              <w:bottom w:val="nil"/>
              <w:right w:val="single" w:sz="8" w:space="0" w:color="auto"/>
            </w:tcBorders>
            <w:shd w:val="clear" w:color="000000" w:fill="BDD7EE"/>
            <w:vAlign w:val="center"/>
            <w:hideMark/>
          </w:tcPr>
          <w:p w:rsidR="00DF0CE3" w:rsidRPr="00DF0CE3" w:rsidP="002F49F4" w14:paraId="0E13591A" w14:textId="77777777">
            <w:pPr>
              <w:widowControl/>
              <w:autoSpaceDE/>
              <w:autoSpaceDN/>
              <w:jc w:val="center"/>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Total Cost to Government</w:t>
            </w:r>
          </w:p>
        </w:tc>
      </w:tr>
      <w:tr w14:paraId="043E38DA" w14:textId="77777777" w:rsidTr="00452E0E">
        <w:tblPrEx>
          <w:tblW w:w="8240" w:type="dxa"/>
          <w:jc w:val="center"/>
          <w:tblLook w:val="04A0"/>
        </w:tblPrEx>
        <w:trPr>
          <w:trHeight w:val="465"/>
          <w:jc w:val="center"/>
        </w:trPr>
        <w:tc>
          <w:tcPr>
            <w:tcW w:w="228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7E6077" w:rsidRPr="00DF0CE3" w:rsidP="007E6077" w14:paraId="256AD45D" w14:textId="77777777">
            <w:pPr>
              <w:widowControl/>
              <w:autoSpaceDE/>
              <w:autoSpaceDN/>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Federal Oversight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7E6077" w:rsidRPr="00DF0CE3" w:rsidP="003E7AAC" w14:paraId="0E61B43A" w14:textId="3003F309">
            <w:pPr>
              <w:widowControl/>
              <w:autoSpaceDE/>
              <w:autoSpaceDN/>
              <w:jc w:val="center"/>
              <w:rPr>
                <w:rFonts w:ascii="Calibri" w:eastAsia="Times New Roman" w:hAnsi="Calibri" w:cs="Calibri"/>
                <w:color w:val="000000"/>
                <w:sz w:val="16"/>
                <w:szCs w:val="16"/>
              </w:rPr>
            </w:pPr>
            <w:r w:rsidRPr="00AD7227">
              <w:t>—</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7E6077" w:rsidRPr="00DF0CE3" w:rsidP="003E7AAC" w14:paraId="554BD0A3" w14:textId="71EDFCA4">
            <w:pPr>
              <w:widowControl/>
              <w:autoSpaceDE/>
              <w:autoSpaceDN/>
              <w:jc w:val="center"/>
              <w:rPr>
                <w:rFonts w:ascii="Calibri" w:eastAsia="Times New Roman" w:hAnsi="Calibri" w:cs="Calibri"/>
                <w:color w:val="000000"/>
                <w:sz w:val="16"/>
                <w:szCs w:val="16"/>
              </w:rPr>
            </w:pPr>
            <w:r w:rsidRPr="00AD7227">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7E6077" w:rsidRPr="00DF0CE3" w:rsidP="003E7AAC" w14:paraId="588FE690" w14:textId="32068165">
            <w:pPr>
              <w:widowControl/>
              <w:autoSpaceDE/>
              <w:autoSpaceDN/>
              <w:jc w:val="center"/>
              <w:rPr>
                <w:rFonts w:ascii="Calibri" w:eastAsia="Times New Roman" w:hAnsi="Calibri" w:cs="Calibri"/>
                <w:color w:val="000000"/>
                <w:sz w:val="16"/>
                <w:szCs w:val="16"/>
              </w:rPr>
            </w:pPr>
            <w:r w:rsidRPr="00AD7227">
              <w:t>—</w:t>
            </w:r>
          </w:p>
        </w:tc>
        <w:tc>
          <w:tcPr>
            <w:tcW w:w="1280" w:type="dxa"/>
            <w:tcBorders>
              <w:top w:val="single" w:sz="4" w:space="0" w:color="auto"/>
              <w:left w:val="nil"/>
              <w:bottom w:val="single" w:sz="4" w:space="0" w:color="auto"/>
              <w:right w:val="single" w:sz="4" w:space="0" w:color="auto"/>
            </w:tcBorders>
            <w:shd w:val="clear" w:color="000000" w:fill="808080"/>
            <w:noWrap/>
            <w:vAlign w:val="center"/>
            <w:hideMark/>
          </w:tcPr>
          <w:p w:rsidR="007E6077" w:rsidRPr="00DF0CE3" w:rsidP="003E7AAC" w14:paraId="238D0AFD" w14:textId="2A2CD3FF">
            <w:pPr>
              <w:widowControl/>
              <w:autoSpaceDE/>
              <w:autoSpaceDN/>
              <w:jc w:val="center"/>
              <w:rPr>
                <w:rFonts w:ascii="Calibri" w:eastAsia="Times New Roman" w:hAnsi="Calibri" w:cs="Calibri"/>
                <w:color w:val="000000"/>
                <w:sz w:val="16"/>
                <w:szCs w:val="16"/>
              </w:rPr>
            </w:pPr>
          </w:p>
        </w:tc>
        <w:tc>
          <w:tcPr>
            <w:tcW w:w="1300" w:type="dxa"/>
            <w:tcBorders>
              <w:top w:val="single" w:sz="4" w:space="0" w:color="auto"/>
              <w:left w:val="nil"/>
              <w:bottom w:val="single" w:sz="4" w:space="0" w:color="auto"/>
              <w:right w:val="single" w:sz="8" w:space="0" w:color="auto"/>
            </w:tcBorders>
            <w:shd w:val="clear" w:color="auto" w:fill="auto"/>
            <w:noWrap/>
            <w:vAlign w:val="center"/>
            <w:hideMark/>
          </w:tcPr>
          <w:p w:rsidR="007E6077" w:rsidRPr="00DF0CE3" w:rsidP="003E7AAC" w14:paraId="74EB5C3B" w14:textId="14CD9A8E">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$0</w:t>
            </w:r>
          </w:p>
        </w:tc>
      </w:tr>
      <w:tr w14:paraId="18B161E1" w14:textId="77777777" w:rsidTr="00452E0E">
        <w:tblPrEx>
          <w:tblW w:w="8240" w:type="dxa"/>
          <w:jc w:val="center"/>
          <w:tblLook w:val="04A0"/>
        </w:tblPrEx>
        <w:trPr>
          <w:trHeight w:val="300"/>
          <w:jc w:val="center"/>
        </w:trPr>
        <w:tc>
          <w:tcPr>
            <w:tcW w:w="2280" w:type="dxa"/>
            <w:tcBorders>
              <w:top w:val="nil"/>
              <w:left w:val="single" w:sz="8" w:space="0" w:color="auto"/>
              <w:bottom w:val="single" w:sz="4" w:space="0" w:color="auto"/>
              <w:right w:val="single" w:sz="8" w:space="0" w:color="auto"/>
            </w:tcBorders>
            <w:shd w:val="clear" w:color="auto" w:fill="auto"/>
            <w:noWrap/>
            <w:vAlign w:val="center"/>
            <w:hideMark/>
          </w:tcPr>
          <w:p w:rsidR="00DF0CE3" w:rsidRPr="00DF0CE3" w:rsidP="002F49F4" w14:paraId="6217A895"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Other Federal Positions</w:t>
            </w:r>
          </w:p>
        </w:tc>
        <w:tc>
          <w:tcPr>
            <w:tcW w:w="1120" w:type="dxa"/>
            <w:tcBorders>
              <w:top w:val="nil"/>
              <w:left w:val="nil"/>
              <w:bottom w:val="single" w:sz="4" w:space="0" w:color="auto"/>
              <w:right w:val="single" w:sz="4" w:space="0" w:color="auto"/>
            </w:tcBorders>
            <w:shd w:val="clear" w:color="auto" w:fill="auto"/>
            <w:noWrap/>
            <w:vAlign w:val="center"/>
            <w:hideMark/>
          </w:tcPr>
          <w:p w:rsidR="00DF0CE3" w:rsidRPr="00DF0CE3" w:rsidP="003E7AAC" w14:paraId="40AB4E78" w14:textId="2EAF06EA">
            <w:pPr>
              <w:widowControl/>
              <w:autoSpaceDE/>
              <w:autoSpaceDN/>
              <w:jc w:val="center"/>
              <w:rPr>
                <w:rFonts w:ascii="Calibri" w:eastAsia="Times New Roman" w:hAnsi="Calibri" w:cs="Calibri"/>
                <w:color w:val="000000"/>
                <w:sz w:val="16"/>
                <w:szCs w:val="16"/>
              </w:rPr>
            </w:pPr>
          </w:p>
        </w:tc>
        <w:tc>
          <w:tcPr>
            <w:tcW w:w="1140" w:type="dxa"/>
            <w:tcBorders>
              <w:top w:val="nil"/>
              <w:left w:val="nil"/>
              <w:bottom w:val="single" w:sz="4" w:space="0" w:color="auto"/>
              <w:right w:val="single" w:sz="4" w:space="0" w:color="auto"/>
            </w:tcBorders>
            <w:shd w:val="clear" w:color="auto" w:fill="auto"/>
            <w:noWrap/>
            <w:vAlign w:val="center"/>
            <w:hideMark/>
          </w:tcPr>
          <w:p w:rsidR="00DF0CE3" w:rsidRPr="00DF0CE3" w:rsidP="003E7AAC" w14:paraId="06EE327B" w14:textId="0BA903DF">
            <w:pPr>
              <w:widowControl/>
              <w:autoSpaceDE/>
              <w:autoSpaceDN/>
              <w:jc w:val="center"/>
              <w:rPr>
                <w:rFonts w:ascii="Calibri" w:eastAsia="Times New Roman" w:hAnsi="Calibri" w:cs="Calibri"/>
                <w:color w:val="000000"/>
                <w:sz w:val="16"/>
                <w:szCs w:val="16"/>
              </w:rPr>
            </w:pPr>
          </w:p>
        </w:tc>
        <w:tc>
          <w:tcPr>
            <w:tcW w:w="1120" w:type="dxa"/>
            <w:tcBorders>
              <w:top w:val="nil"/>
              <w:left w:val="nil"/>
              <w:bottom w:val="single" w:sz="4" w:space="0" w:color="auto"/>
              <w:right w:val="single" w:sz="4" w:space="0" w:color="auto"/>
            </w:tcBorders>
            <w:shd w:val="clear" w:color="auto" w:fill="auto"/>
            <w:noWrap/>
            <w:vAlign w:val="center"/>
            <w:hideMark/>
          </w:tcPr>
          <w:p w:rsidR="00DF0CE3" w:rsidRPr="00DF0CE3" w:rsidP="003E7AAC" w14:paraId="7B1346D6" w14:textId="6E0632B6">
            <w:pPr>
              <w:widowControl/>
              <w:autoSpaceDE/>
              <w:autoSpaceDN/>
              <w:jc w:val="center"/>
              <w:rPr>
                <w:rFonts w:ascii="Calibri" w:eastAsia="Times New Roman" w:hAnsi="Calibri" w:cs="Calibri"/>
                <w:color w:val="000000"/>
                <w:sz w:val="16"/>
                <w:szCs w:val="16"/>
              </w:rPr>
            </w:pPr>
          </w:p>
        </w:tc>
        <w:tc>
          <w:tcPr>
            <w:tcW w:w="1280" w:type="dxa"/>
            <w:tcBorders>
              <w:top w:val="nil"/>
              <w:left w:val="nil"/>
              <w:bottom w:val="single" w:sz="4" w:space="0" w:color="auto"/>
              <w:right w:val="single" w:sz="4" w:space="0" w:color="auto"/>
            </w:tcBorders>
            <w:shd w:val="clear" w:color="000000" w:fill="808080"/>
            <w:noWrap/>
            <w:vAlign w:val="center"/>
            <w:hideMark/>
          </w:tcPr>
          <w:p w:rsidR="00DF0CE3" w:rsidRPr="00DF0CE3" w:rsidP="003E7AAC" w14:paraId="2D917BC0" w14:textId="7ED472DD">
            <w:pPr>
              <w:widowControl/>
              <w:autoSpaceDE/>
              <w:autoSpaceDN/>
              <w:jc w:val="center"/>
              <w:rPr>
                <w:rFonts w:ascii="Calibri" w:eastAsia="Times New Roman" w:hAnsi="Calibri" w:cs="Calibri"/>
                <w:color w:val="000000"/>
                <w:sz w:val="16"/>
                <w:szCs w:val="16"/>
              </w:rPr>
            </w:pPr>
          </w:p>
        </w:tc>
        <w:tc>
          <w:tcPr>
            <w:tcW w:w="1300" w:type="dxa"/>
            <w:tcBorders>
              <w:top w:val="nil"/>
              <w:left w:val="nil"/>
              <w:bottom w:val="single" w:sz="4" w:space="0" w:color="auto"/>
              <w:right w:val="single" w:sz="8" w:space="0" w:color="auto"/>
            </w:tcBorders>
            <w:shd w:val="clear" w:color="auto" w:fill="auto"/>
            <w:noWrap/>
            <w:vAlign w:val="center"/>
            <w:hideMark/>
          </w:tcPr>
          <w:p w:rsidR="00DF0CE3" w:rsidRPr="00DF0CE3" w:rsidP="003E7AAC" w14:paraId="41453FE7" w14:textId="37478724">
            <w:pPr>
              <w:widowControl/>
              <w:autoSpaceDE/>
              <w:autoSpaceDN/>
              <w:jc w:val="center"/>
              <w:rPr>
                <w:rFonts w:ascii="Calibri" w:eastAsia="Times New Roman" w:hAnsi="Calibri" w:cs="Calibri"/>
                <w:color w:val="000000"/>
                <w:sz w:val="16"/>
                <w:szCs w:val="16"/>
              </w:rPr>
            </w:pPr>
          </w:p>
        </w:tc>
      </w:tr>
      <w:tr w14:paraId="15D2BCD6" w14:textId="77777777" w:rsidTr="00830281">
        <w:tblPrEx>
          <w:tblW w:w="8240" w:type="dxa"/>
          <w:jc w:val="center"/>
          <w:tblLook w:val="04A0"/>
        </w:tblPrEx>
        <w:trPr>
          <w:trHeight w:val="465"/>
          <w:jc w:val="center"/>
        </w:trPr>
        <w:tc>
          <w:tcPr>
            <w:tcW w:w="2280" w:type="dxa"/>
            <w:tcBorders>
              <w:top w:val="nil"/>
              <w:left w:val="single" w:sz="8" w:space="0" w:color="auto"/>
              <w:bottom w:val="single" w:sz="4" w:space="0" w:color="auto"/>
              <w:right w:val="single" w:sz="8" w:space="0" w:color="auto"/>
            </w:tcBorders>
            <w:shd w:val="clear" w:color="auto" w:fill="auto"/>
            <w:vAlign w:val="center"/>
            <w:hideMark/>
          </w:tcPr>
          <w:p w:rsidR="00DF0CE3" w:rsidRPr="00DF0CE3" w:rsidP="002F49F4" w14:paraId="67CE0706" w14:textId="77777777">
            <w:pPr>
              <w:widowControl/>
              <w:autoSpaceDE/>
              <w:autoSpaceDN/>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Contractor Cost</w:t>
            </w:r>
          </w:p>
        </w:tc>
        <w:tc>
          <w:tcPr>
            <w:tcW w:w="1120" w:type="dxa"/>
            <w:tcBorders>
              <w:top w:val="nil"/>
              <w:left w:val="nil"/>
              <w:bottom w:val="single" w:sz="4" w:space="0" w:color="auto"/>
              <w:right w:val="single" w:sz="4" w:space="0" w:color="auto"/>
            </w:tcBorders>
            <w:shd w:val="clear" w:color="000000" w:fill="808080"/>
            <w:noWrap/>
            <w:vAlign w:val="center"/>
            <w:hideMark/>
          </w:tcPr>
          <w:p w:rsidR="00DF0CE3" w:rsidRPr="00DF0CE3" w:rsidP="003E7AAC" w14:paraId="65F0586E" w14:textId="0480F97F">
            <w:pPr>
              <w:widowControl/>
              <w:autoSpaceDE/>
              <w:autoSpaceDN/>
              <w:jc w:val="center"/>
              <w:rPr>
                <w:rFonts w:ascii="Calibri" w:eastAsia="Times New Roman" w:hAnsi="Calibri" w:cs="Calibri"/>
                <w:color w:val="000000"/>
                <w:sz w:val="16"/>
                <w:szCs w:val="16"/>
              </w:rPr>
            </w:pPr>
          </w:p>
        </w:tc>
        <w:tc>
          <w:tcPr>
            <w:tcW w:w="1140" w:type="dxa"/>
            <w:tcBorders>
              <w:top w:val="nil"/>
              <w:left w:val="nil"/>
              <w:bottom w:val="single" w:sz="4" w:space="0" w:color="auto"/>
              <w:right w:val="single" w:sz="4" w:space="0" w:color="auto"/>
            </w:tcBorders>
            <w:shd w:val="clear" w:color="auto" w:fill="auto"/>
            <w:noWrap/>
            <w:vAlign w:val="center"/>
          </w:tcPr>
          <w:p w:rsidR="00DF0CE3" w:rsidRPr="00E45E72" w:rsidP="003E7AAC" w14:paraId="507D5957" w14:textId="1B10322B">
            <w:pPr>
              <w:widowControl/>
              <w:autoSpaceDE/>
              <w:autoSpaceDN/>
              <w:jc w:val="center"/>
              <w:rPr>
                <w:rFonts w:ascii="Calibri" w:eastAsia="Times New Roman" w:hAnsi="Calibri" w:cs="Calibri"/>
                <w:color w:val="000000"/>
                <w:sz w:val="16"/>
                <w:szCs w:val="16"/>
                <w:highlight w:val="cyan"/>
              </w:rPr>
            </w:pPr>
            <w:r w:rsidRPr="00AD7227">
              <w:t>—</w:t>
            </w:r>
          </w:p>
        </w:tc>
        <w:tc>
          <w:tcPr>
            <w:tcW w:w="1120" w:type="dxa"/>
            <w:tcBorders>
              <w:top w:val="nil"/>
              <w:left w:val="nil"/>
              <w:bottom w:val="single" w:sz="4" w:space="0" w:color="auto"/>
              <w:right w:val="single" w:sz="4" w:space="0" w:color="auto"/>
            </w:tcBorders>
            <w:shd w:val="clear" w:color="auto" w:fill="auto"/>
            <w:noWrap/>
            <w:vAlign w:val="center"/>
          </w:tcPr>
          <w:p w:rsidR="00DF0CE3" w:rsidRPr="00E45E72" w:rsidP="003E7AAC" w14:paraId="73D92F3A" w14:textId="6E4C1184">
            <w:pPr>
              <w:widowControl/>
              <w:autoSpaceDE/>
              <w:autoSpaceDN/>
              <w:jc w:val="center"/>
              <w:rPr>
                <w:rFonts w:ascii="Calibri" w:eastAsia="Times New Roman" w:hAnsi="Calibri" w:cs="Calibri"/>
                <w:color w:val="000000"/>
                <w:sz w:val="16"/>
                <w:szCs w:val="16"/>
                <w:highlight w:val="cyan"/>
              </w:rPr>
            </w:pPr>
            <w:r w:rsidRPr="00AD7227">
              <w:t>—</w:t>
            </w:r>
          </w:p>
        </w:tc>
        <w:tc>
          <w:tcPr>
            <w:tcW w:w="1280" w:type="dxa"/>
            <w:tcBorders>
              <w:top w:val="nil"/>
              <w:left w:val="nil"/>
              <w:bottom w:val="single" w:sz="4" w:space="0" w:color="auto"/>
              <w:right w:val="single" w:sz="4" w:space="0" w:color="auto"/>
            </w:tcBorders>
            <w:shd w:val="clear" w:color="auto" w:fill="auto"/>
            <w:noWrap/>
            <w:vAlign w:val="center"/>
          </w:tcPr>
          <w:p w:rsidR="00DF0CE3" w:rsidRPr="00E45E72" w:rsidP="003E7AAC" w14:paraId="6DF5AEFE" w14:textId="28C6009E">
            <w:pPr>
              <w:widowControl/>
              <w:autoSpaceDE/>
              <w:autoSpaceDN/>
              <w:jc w:val="center"/>
              <w:rPr>
                <w:rFonts w:ascii="Calibri" w:eastAsia="Times New Roman" w:hAnsi="Calibri" w:cs="Calibri"/>
                <w:color w:val="000000"/>
                <w:sz w:val="16"/>
                <w:szCs w:val="16"/>
                <w:highlight w:val="cyan"/>
              </w:rPr>
            </w:pPr>
            <w:r w:rsidRPr="00AD7227">
              <w:t>—</w:t>
            </w:r>
          </w:p>
        </w:tc>
        <w:tc>
          <w:tcPr>
            <w:tcW w:w="1300" w:type="dxa"/>
            <w:tcBorders>
              <w:top w:val="nil"/>
              <w:left w:val="nil"/>
              <w:bottom w:val="single" w:sz="4" w:space="0" w:color="auto"/>
              <w:right w:val="single" w:sz="8" w:space="0" w:color="auto"/>
            </w:tcBorders>
            <w:shd w:val="clear" w:color="auto" w:fill="auto"/>
            <w:noWrap/>
            <w:vAlign w:val="center"/>
            <w:hideMark/>
          </w:tcPr>
          <w:p w:rsidR="00DF0CE3" w:rsidRPr="00E45E72" w:rsidP="003E7AAC" w14:paraId="054727E9" w14:textId="31E51DD0">
            <w:pPr>
              <w:widowControl/>
              <w:autoSpaceDE/>
              <w:autoSpaceDN/>
              <w:jc w:val="center"/>
              <w:rPr>
                <w:rFonts w:ascii="Calibri" w:eastAsia="Times New Roman" w:hAnsi="Calibri" w:cs="Calibri"/>
                <w:color w:val="000000"/>
                <w:sz w:val="16"/>
                <w:szCs w:val="16"/>
                <w:highlight w:val="cyan"/>
              </w:rPr>
            </w:pPr>
            <w:r w:rsidRPr="00830281">
              <w:rPr>
                <w:rFonts w:ascii="Calibri" w:eastAsia="Times New Roman" w:hAnsi="Calibri" w:cs="Calibri"/>
                <w:color w:val="000000"/>
                <w:sz w:val="16"/>
                <w:szCs w:val="16"/>
              </w:rPr>
              <w:t>$26,000</w:t>
            </w:r>
          </w:p>
        </w:tc>
      </w:tr>
      <w:tr w14:paraId="6DAACF2B" w14:textId="77777777" w:rsidTr="00452E0E">
        <w:tblPrEx>
          <w:tblW w:w="8240" w:type="dxa"/>
          <w:jc w:val="center"/>
          <w:tblLook w:val="04A0"/>
        </w:tblPrEx>
        <w:trPr>
          <w:trHeight w:val="300"/>
          <w:jc w:val="center"/>
        </w:trPr>
        <w:tc>
          <w:tcPr>
            <w:tcW w:w="2280" w:type="dxa"/>
            <w:tcBorders>
              <w:top w:val="nil"/>
              <w:left w:val="single" w:sz="8" w:space="0" w:color="auto"/>
              <w:bottom w:val="single" w:sz="4" w:space="0" w:color="auto"/>
              <w:right w:val="single" w:sz="8" w:space="0" w:color="auto"/>
            </w:tcBorders>
            <w:shd w:val="clear" w:color="auto" w:fill="auto"/>
            <w:noWrap/>
            <w:vAlign w:val="center"/>
            <w:hideMark/>
          </w:tcPr>
          <w:p w:rsidR="00DF0CE3" w:rsidRPr="00DF0CE3" w:rsidP="002F49F4" w14:paraId="7F92241B" w14:textId="77777777">
            <w:pPr>
              <w:widowControl/>
              <w:autoSpaceDE/>
              <w:autoSpaceDN/>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Travel</w:t>
            </w:r>
          </w:p>
        </w:tc>
        <w:tc>
          <w:tcPr>
            <w:tcW w:w="1120" w:type="dxa"/>
            <w:tcBorders>
              <w:top w:val="nil"/>
              <w:left w:val="nil"/>
              <w:bottom w:val="single" w:sz="4" w:space="0" w:color="auto"/>
              <w:right w:val="single" w:sz="4" w:space="0" w:color="auto"/>
            </w:tcBorders>
            <w:shd w:val="clear" w:color="000000" w:fill="808080"/>
            <w:noWrap/>
            <w:vAlign w:val="center"/>
            <w:hideMark/>
          </w:tcPr>
          <w:p w:rsidR="00DF0CE3" w:rsidRPr="00DF0CE3" w:rsidP="003E7AAC" w14:paraId="2480117A" w14:textId="04305044">
            <w:pPr>
              <w:widowControl/>
              <w:autoSpaceDE/>
              <w:autoSpaceDN/>
              <w:jc w:val="center"/>
              <w:rPr>
                <w:rFonts w:ascii="Calibri" w:eastAsia="Times New Roman" w:hAnsi="Calibri" w:cs="Calibri"/>
                <w:color w:val="000000"/>
                <w:sz w:val="16"/>
                <w:szCs w:val="16"/>
              </w:rPr>
            </w:pPr>
          </w:p>
        </w:tc>
        <w:tc>
          <w:tcPr>
            <w:tcW w:w="1140" w:type="dxa"/>
            <w:tcBorders>
              <w:top w:val="nil"/>
              <w:left w:val="nil"/>
              <w:bottom w:val="single" w:sz="4" w:space="0" w:color="auto"/>
              <w:right w:val="single" w:sz="4" w:space="0" w:color="auto"/>
            </w:tcBorders>
            <w:shd w:val="clear" w:color="000000" w:fill="808080"/>
            <w:noWrap/>
            <w:vAlign w:val="center"/>
            <w:hideMark/>
          </w:tcPr>
          <w:p w:rsidR="00DF0CE3" w:rsidRPr="00DF0CE3" w:rsidP="003E7AAC" w14:paraId="602B3DED" w14:textId="4C83F2AE">
            <w:pPr>
              <w:widowControl/>
              <w:autoSpaceDE/>
              <w:autoSpaceDN/>
              <w:jc w:val="center"/>
              <w:rPr>
                <w:rFonts w:ascii="Calibri" w:eastAsia="Times New Roman" w:hAnsi="Calibri" w:cs="Calibri"/>
                <w:color w:val="000000"/>
                <w:sz w:val="16"/>
                <w:szCs w:val="16"/>
              </w:rPr>
            </w:pPr>
          </w:p>
        </w:tc>
        <w:tc>
          <w:tcPr>
            <w:tcW w:w="1120" w:type="dxa"/>
            <w:tcBorders>
              <w:top w:val="nil"/>
              <w:left w:val="nil"/>
              <w:bottom w:val="single" w:sz="4" w:space="0" w:color="auto"/>
              <w:right w:val="single" w:sz="4" w:space="0" w:color="auto"/>
            </w:tcBorders>
            <w:shd w:val="clear" w:color="000000" w:fill="808080"/>
            <w:noWrap/>
            <w:vAlign w:val="center"/>
            <w:hideMark/>
          </w:tcPr>
          <w:p w:rsidR="00DF0CE3" w:rsidRPr="00DF0CE3" w:rsidP="003E7AAC" w14:paraId="75F3874F" w14:textId="7D01DCF7">
            <w:pPr>
              <w:widowControl/>
              <w:autoSpaceDE/>
              <w:autoSpaceDN/>
              <w:jc w:val="center"/>
              <w:rPr>
                <w:rFonts w:ascii="Calibri" w:eastAsia="Times New Roman" w:hAnsi="Calibri" w:cs="Calibri"/>
                <w:color w:val="000000"/>
                <w:sz w:val="16"/>
                <w:szCs w:val="16"/>
              </w:rPr>
            </w:pPr>
          </w:p>
        </w:tc>
        <w:tc>
          <w:tcPr>
            <w:tcW w:w="1280" w:type="dxa"/>
            <w:tcBorders>
              <w:top w:val="nil"/>
              <w:left w:val="nil"/>
              <w:bottom w:val="single" w:sz="4" w:space="0" w:color="auto"/>
              <w:right w:val="single" w:sz="4" w:space="0" w:color="auto"/>
            </w:tcBorders>
            <w:shd w:val="clear" w:color="000000" w:fill="808080"/>
            <w:noWrap/>
            <w:vAlign w:val="center"/>
            <w:hideMark/>
          </w:tcPr>
          <w:p w:rsidR="00DF0CE3" w:rsidRPr="00DF0CE3" w:rsidP="003E7AAC" w14:paraId="1A9AD637" w14:textId="4B86F52D">
            <w:pPr>
              <w:widowControl/>
              <w:autoSpaceDE/>
              <w:autoSpaceDN/>
              <w:jc w:val="center"/>
              <w:rPr>
                <w:rFonts w:ascii="Calibri" w:eastAsia="Times New Roman" w:hAnsi="Calibri" w:cs="Calibri"/>
                <w:color w:val="000000"/>
                <w:sz w:val="16"/>
                <w:szCs w:val="16"/>
              </w:rPr>
            </w:pPr>
          </w:p>
        </w:tc>
        <w:tc>
          <w:tcPr>
            <w:tcW w:w="1300" w:type="dxa"/>
            <w:tcBorders>
              <w:top w:val="nil"/>
              <w:left w:val="nil"/>
              <w:bottom w:val="single" w:sz="4" w:space="0" w:color="auto"/>
              <w:right w:val="single" w:sz="8" w:space="0" w:color="auto"/>
            </w:tcBorders>
            <w:shd w:val="clear" w:color="auto" w:fill="auto"/>
            <w:noWrap/>
            <w:vAlign w:val="center"/>
            <w:hideMark/>
          </w:tcPr>
          <w:p w:rsidR="00DF0CE3" w:rsidRPr="00DF0CE3" w:rsidP="003E7AAC" w14:paraId="4118C0D7" w14:textId="1378AC85">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$0</w:t>
            </w:r>
          </w:p>
        </w:tc>
      </w:tr>
      <w:tr w14:paraId="39DF5902" w14:textId="77777777" w:rsidTr="00452E0E">
        <w:tblPrEx>
          <w:tblW w:w="8240" w:type="dxa"/>
          <w:jc w:val="center"/>
          <w:tblLook w:val="04A0"/>
        </w:tblPrEx>
        <w:trPr>
          <w:trHeight w:val="525"/>
          <w:jc w:val="center"/>
        </w:trPr>
        <w:tc>
          <w:tcPr>
            <w:tcW w:w="2280" w:type="dxa"/>
            <w:tcBorders>
              <w:top w:val="nil"/>
              <w:left w:val="single" w:sz="8" w:space="0" w:color="auto"/>
              <w:bottom w:val="nil"/>
              <w:right w:val="single" w:sz="8" w:space="0" w:color="auto"/>
            </w:tcBorders>
            <w:shd w:val="clear" w:color="auto" w:fill="auto"/>
            <w:vAlign w:val="center"/>
            <w:hideMark/>
          </w:tcPr>
          <w:p w:rsidR="00DF0CE3" w:rsidRPr="00DF0CE3" w:rsidP="002F49F4" w14:paraId="4CDAA75F" w14:textId="504C34A6">
            <w:pPr>
              <w:widowControl/>
              <w:autoSpaceDE/>
              <w:autoSpaceDN/>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 xml:space="preserve">Other Costs: </w:t>
            </w:r>
            <w:r w:rsidRPr="003C4AE8" w:rsidR="003C4AE8">
              <w:rPr>
                <w:rFonts w:ascii="Calibri" w:eastAsia="Times New Roman" w:hAnsi="Calibri" w:cs="Calibri"/>
                <w:bCs/>
                <w:color w:val="000000"/>
                <w:sz w:val="16"/>
                <w:szCs w:val="16"/>
              </w:rPr>
              <w:t>Printing and mailing costs</w:t>
            </w:r>
          </w:p>
        </w:tc>
        <w:tc>
          <w:tcPr>
            <w:tcW w:w="1120" w:type="dxa"/>
            <w:tcBorders>
              <w:top w:val="nil"/>
              <w:left w:val="nil"/>
              <w:bottom w:val="single" w:sz="4" w:space="0" w:color="auto"/>
              <w:right w:val="single" w:sz="4" w:space="0" w:color="auto"/>
            </w:tcBorders>
            <w:shd w:val="clear" w:color="000000" w:fill="808080"/>
            <w:noWrap/>
            <w:vAlign w:val="center"/>
            <w:hideMark/>
          </w:tcPr>
          <w:p w:rsidR="00DF0CE3" w:rsidRPr="00DF0CE3" w:rsidP="003E7AAC" w14:paraId="7B53C000" w14:textId="177F36BF">
            <w:pPr>
              <w:widowControl/>
              <w:autoSpaceDE/>
              <w:autoSpaceDN/>
              <w:jc w:val="center"/>
              <w:rPr>
                <w:rFonts w:ascii="Calibri" w:eastAsia="Times New Roman" w:hAnsi="Calibri" w:cs="Calibri"/>
                <w:color w:val="000000"/>
                <w:sz w:val="16"/>
                <w:szCs w:val="16"/>
              </w:rPr>
            </w:pPr>
          </w:p>
        </w:tc>
        <w:tc>
          <w:tcPr>
            <w:tcW w:w="1140" w:type="dxa"/>
            <w:tcBorders>
              <w:top w:val="nil"/>
              <w:left w:val="nil"/>
              <w:bottom w:val="single" w:sz="4" w:space="0" w:color="auto"/>
              <w:right w:val="single" w:sz="4" w:space="0" w:color="auto"/>
            </w:tcBorders>
            <w:shd w:val="clear" w:color="000000" w:fill="808080"/>
            <w:noWrap/>
            <w:vAlign w:val="center"/>
            <w:hideMark/>
          </w:tcPr>
          <w:p w:rsidR="00DF0CE3" w:rsidRPr="00DF0CE3" w:rsidP="003E7AAC" w14:paraId="56F9ADB2" w14:textId="0663FB5B">
            <w:pPr>
              <w:widowControl/>
              <w:autoSpaceDE/>
              <w:autoSpaceDN/>
              <w:jc w:val="center"/>
              <w:rPr>
                <w:rFonts w:ascii="Calibri" w:eastAsia="Times New Roman" w:hAnsi="Calibri" w:cs="Calibri"/>
                <w:color w:val="000000"/>
                <w:sz w:val="16"/>
                <w:szCs w:val="16"/>
              </w:rPr>
            </w:pPr>
          </w:p>
        </w:tc>
        <w:tc>
          <w:tcPr>
            <w:tcW w:w="1120" w:type="dxa"/>
            <w:tcBorders>
              <w:top w:val="nil"/>
              <w:left w:val="nil"/>
              <w:bottom w:val="single" w:sz="4" w:space="0" w:color="auto"/>
              <w:right w:val="single" w:sz="4" w:space="0" w:color="auto"/>
            </w:tcBorders>
            <w:shd w:val="clear" w:color="000000" w:fill="808080"/>
            <w:noWrap/>
            <w:vAlign w:val="center"/>
            <w:hideMark/>
          </w:tcPr>
          <w:p w:rsidR="00DF0CE3" w:rsidRPr="00DF0CE3" w:rsidP="003E7AAC" w14:paraId="43895C82" w14:textId="44AE8DDA">
            <w:pPr>
              <w:widowControl/>
              <w:autoSpaceDE/>
              <w:autoSpaceDN/>
              <w:jc w:val="center"/>
              <w:rPr>
                <w:rFonts w:ascii="Calibri" w:eastAsia="Times New Roman" w:hAnsi="Calibri" w:cs="Calibri"/>
                <w:color w:val="000000"/>
                <w:sz w:val="16"/>
                <w:szCs w:val="16"/>
              </w:rPr>
            </w:pPr>
          </w:p>
        </w:tc>
        <w:tc>
          <w:tcPr>
            <w:tcW w:w="1280" w:type="dxa"/>
            <w:tcBorders>
              <w:top w:val="nil"/>
              <w:left w:val="nil"/>
              <w:bottom w:val="single" w:sz="4" w:space="0" w:color="auto"/>
              <w:right w:val="single" w:sz="4" w:space="0" w:color="auto"/>
            </w:tcBorders>
            <w:shd w:val="clear" w:color="000000" w:fill="808080"/>
            <w:noWrap/>
            <w:vAlign w:val="center"/>
            <w:hideMark/>
          </w:tcPr>
          <w:p w:rsidR="00DF0CE3" w:rsidRPr="00DF0CE3" w:rsidP="003E7AAC" w14:paraId="07AEAEB6" w14:textId="7784BC15">
            <w:pPr>
              <w:widowControl/>
              <w:autoSpaceDE/>
              <w:autoSpaceDN/>
              <w:jc w:val="center"/>
              <w:rPr>
                <w:rFonts w:ascii="Calibri" w:eastAsia="Times New Roman" w:hAnsi="Calibri" w:cs="Calibri"/>
                <w:color w:val="000000"/>
                <w:sz w:val="16"/>
                <w:szCs w:val="16"/>
              </w:rPr>
            </w:pPr>
          </w:p>
        </w:tc>
        <w:tc>
          <w:tcPr>
            <w:tcW w:w="1300" w:type="dxa"/>
            <w:tcBorders>
              <w:top w:val="nil"/>
              <w:left w:val="nil"/>
              <w:bottom w:val="single" w:sz="4" w:space="0" w:color="auto"/>
              <w:right w:val="single" w:sz="8" w:space="0" w:color="auto"/>
            </w:tcBorders>
            <w:shd w:val="clear" w:color="auto" w:fill="auto"/>
            <w:noWrap/>
            <w:vAlign w:val="center"/>
            <w:hideMark/>
          </w:tcPr>
          <w:p w:rsidR="00DF0CE3" w:rsidRPr="00DF0CE3" w:rsidP="003E7AAC" w14:paraId="53713A88" w14:textId="25B322C1">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w:t>
            </w:r>
            <w:r w:rsidR="00B8006F">
              <w:rPr>
                <w:rFonts w:ascii="Calibri" w:eastAsia="Times New Roman" w:hAnsi="Calibri" w:cs="Calibri"/>
                <w:color w:val="000000"/>
                <w:sz w:val="16"/>
                <w:szCs w:val="16"/>
              </w:rPr>
              <w:t>10,527</w:t>
            </w:r>
          </w:p>
        </w:tc>
      </w:tr>
      <w:tr w14:paraId="4137E15F" w14:textId="77777777" w:rsidTr="00452E0E">
        <w:tblPrEx>
          <w:tblW w:w="8240" w:type="dxa"/>
          <w:jc w:val="center"/>
          <w:tblLook w:val="04A0"/>
        </w:tblPrEx>
        <w:trPr>
          <w:trHeight w:val="315"/>
          <w:jc w:val="center"/>
        </w:trPr>
        <w:tc>
          <w:tcPr>
            <w:tcW w:w="2280"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rsidR="00DF0CE3" w:rsidRPr="00DF0CE3" w:rsidP="002F49F4" w14:paraId="48668741" w14:textId="77777777">
            <w:pPr>
              <w:widowControl/>
              <w:autoSpaceDE/>
              <w:autoSpaceDN/>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TOTAL</w:t>
            </w:r>
          </w:p>
        </w:tc>
        <w:tc>
          <w:tcPr>
            <w:tcW w:w="1120" w:type="dxa"/>
            <w:tcBorders>
              <w:top w:val="single" w:sz="8" w:space="0" w:color="auto"/>
              <w:left w:val="nil"/>
              <w:bottom w:val="single" w:sz="8" w:space="0" w:color="auto"/>
              <w:right w:val="single" w:sz="8" w:space="0" w:color="auto"/>
            </w:tcBorders>
            <w:shd w:val="clear" w:color="000000" w:fill="808080"/>
            <w:noWrap/>
            <w:vAlign w:val="center"/>
            <w:hideMark/>
          </w:tcPr>
          <w:p w:rsidR="00DF0CE3" w:rsidRPr="00DF0CE3" w:rsidP="003E7AAC" w14:paraId="205FA72D" w14:textId="6FEAA5C8">
            <w:pPr>
              <w:widowControl/>
              <w:autoSpaceDE/>
              <w:autoSpaceDN/>
              <w:jc w:val="center"/>
              <w:rPr>
                <w:rFonts w:ascii="Calibri" w:eastAsia="Times New Roman" w:hAnsi="Calibri" w:cs="Calibri"/>
                <w:color w:val="000000"/>
                <w:sz w:val="16"/>
                <w:szCs w:val="16"/>
              </w:rPr>
            </w:pPr>
          </w:p>
        </w:tc>
        <w:tc>
          <w:tcPr>
            <w:tcW w:w="1140" w:type="dxa"/>
            <w:tcBorders>
              <w:top w:val="single" w:sz="8" w:space="0" w:color="auto"/>
              <w:left w:val="nil"/>
              <w:bottom w:val="single" w:sz="8" w:space="0" w:color="auto"/>
              <w:right w:val="single" w:sz="8" w:space="0" w:color="auto"/>
            </w:tcBorders>
            <w:shd w:val="clear" w:color="auto" w:fill="808080" w:themeFill="background1" w:themeFillShade="80"/>
            <w:noWrap/>
            <w:vAlign w:val="center"/>
            <w:hideMark/>
          </w:tcPr>
          <w:p w:rsidR="00DF0CE3" w:rsidRPr="00DF0CE3" w:rsidP="003E7AAC" w14:paraId="109D25AB" w14:textId="17E6D482">
            <w:pPr>
              <w:widowControl/>
              <w:autoSpaceDE/>
              <w:autoSpaceDN/>
              <w:jc w:val="center"/>
              <w:rPr>
                <w:rFonts w:ascii="Calibri" w:eastAsia="Times New Roman" w:hAnsi="Calibri" w:cs="Calibri"/>
                <w:color w:val="000000"/>
                <w:sz w:val="16"/>
                <w:szCs w:val="16"/>
              </w:rPr>
            </w:pPr>
          </w:p>
        </w:tc>
        <w:tc>
          <w:tcPr>
            <w:tcW w:w="1120" w:type="dxa"/>
            <w:tcBorders>
              <w:top w:val="single" w:sz="8" w:space="0" w:color="auto"/>
              <w:left w:val="nil"/>
              <w:bottom w:val="single" w:sz="8" w:space="0" w:color="auto"/>
              <w:right w:val="single" w:sz="8" w:space="0" w:color="auto"/>
            </w:tcBorders>
            <w:shd w:val="clear" w:color="000000" w:fill="757171"/>
            <w:noWrap/>
            <w:vAlign w:val="center"/>
            <w:hideMark/>
          </w:tcPr>
          <w:p w:rsidR="00DF0CE3" w:rsidRPr="00DF0CE3" w:rsidP="003E7AAC" w14:paraId="77BACD10" w14:textId="0D73339B">
            <w:pPr>
              <w:widowControl/>
              <w:autoSpaceDE/>
              <w:autoSpaceDN/>
              <w:jc w:val="center"/>
              <w:rPr>
                <w:rFonts w:ascii="Calibri" w:eastAsia="Times New Roman" w:hAnsi="Calibri" w:cs="Calibri"/>
                <w:color w:val="000000"/>
                <w:sz w:val="16"/>
                <w:szCs w:val="16"/>
              </w:rPr>
            </w:pPr>
          </w:p>
        </w:tc>
        <w:tc>
          <w:tcPr>
            <w:tcW w:w="1280" w:type="dxa"/>
            <w:tcBorders>
              <w:top w:val="single" w:sz="8" w:space="0" w:color="auto"/>
              <w:left w:val="nil"/>
              <w:bottom w:val="single" w:sz="8" w:space="0" w:color="auto"/>
              <w:right w:val="single" w:sz="8" w:space="0" w:color="auto"/>
            </w:tcBorders>
            <w:shd w:val="clear" w:color="000000" w:fill="DDEBF7"/>
            <w:noWrap/>
            <w:vAlign w:val="center"/>
            <w:hideMark/>
          </w:tcPr>
          <w:p w:rsidR="00DF0CE3" w:rsidRPr="00DF0CE3" w:rsidP="003E7AAC" w14:paraId="5459C4A4" w14:textId="178F7383">
            <w:pPr>
              <w:widowControl/>
              <w:autoSpaceDE/>
              <w:autoSpaceDN/>
              <w:jc w:val="center"/>
              <w:rPr>
                <w:rFonts w:ascii="Calibri" w:eastAsia="Times New Roman" w:hAnsi="Calibri" w:cs="Calibri"/>
                <w:color w:val="000000"/>
                <w:sz w:val="16"/>
                <w:szCs w:val="16"/>
              </w:rPr>
            </w:pPr>
          </w:p>
        </w:tc>
        <w:tc>
          <w:tcPr>
            <w:tcW w:w="1300" w:type="dxa"/>
            <w:tcBorders>
              <w:top w:val="single" w:sz="8" w:space="0" w:color="auto"/>
              <w:left w:val="nil"/>
              <w:bottom w:val="single" w:sz="8" w:space="0" w:color="auto"/>
              <w:right w:val="single" w:sz="8" w:space="0" w:color="auto"/>
            </w:tcBorders>
            <w:shd w:val="clear" w:color="000000" w:fill="DDEBF7"/>
            <w:noWrap/>
            <w:vAlign w:val="center"/>
            <w:hideMark/>
          </w:tcPr>
          <w:p w:rsidR="00DF0CE3" w:rsidRPr="00DF0CE3" w:rsidP="00830281" w14:paraId="12D99BBA" w14:textId="6EE0E608">
            <w:pPr>
              <w:widowControl/>
              <w:autoSpaceDE/>
              <w:autoSpaceDN/>
              <w:jc w:val="center"/>
              <w:rPr>
                <w:rFonts w:ascii="Calibri" w:eastAsia="Times New Roman" w:hAnsi="Calibri" w:cs="Calibri"/>
                <w:color w:val="000000"/>
                <w:sz w:val="16"/>
                <w:szCs w:val="16"/>
              </w:rPr>
            </w:pPr>
            <w:r w:rsidRPr="00830281">
              <w:rPr>
                <w:rFonts w:ascii="Calibri" w:eastAsia="Times New Roman" w:hAnsi="Calibri" w:cs="Calibri"/>
                <w:color w:val="000000"/>
                <w:sz w:val="16"/>
                <w:szCs w:val="16"/>
              </w:rPr>
              <w:t>$</w:t>
            </w:r>
            <w:r w:rsidRPr="00830281" w:rsidR="00830281">
              <w:rPr>
                <w:rFonts w:ascii="Calibri" w:eastAsia="Times New Roman" w:hAnsi="Calibri" w:cs="Calibri"/>
                <w:color w:val="000000"/>
                <w:sz w:val="16"/>
                <w:szCs w:val="16"/>
              </w:rPr>
              <w:t>36,527</w:t>
            </w:r>
          </w:p>
        </w:tc>
      </w:tr>
    </w:tbl>
    <w:p w:rsidR="00B275E6" w:rsidP="002F49F4" w14:paraId="17CDD933" w14:textId="24B407A8">
      <w:pPr>
        <w:pStyle w:val="BodyText"/>
        <w:spacing w:before="0"/>
        <w:ind w:left="0"/>
        <w:rPr>
          <w:rFonts w:cs="Times New Roman"/>
          <w:b/>
        </w:rPr>
      </w:pPr>
    </w:p>
    <w:p w:rsidR="00B275E6" w:rsidRPr="00B275E6" w:rsidP="00B275E6" w14:paraId="3BC4906E" w14:textId="77777777"/>
    <w:tbl>
      <w:tblPr>
        <w:tblW w:w="8365" w:type="dxa"/>
        <w:jc w:val="center"/>
        <w:tblLayout w:type="fixed"/>
        <w:tblLook w:val="04A0"/>
      </w:tblPr>
      <w:tblGrid>
        <w:gridCol w:w="1016"/>
        <w:gridCol w:w="1284"/>
        <w:gridCol w:w="4971"/>
        <w:gridCol w:w="1094"/>
      </w:tblGrid>
      <w:tr w14:paraId="29C79477" w14:textId="77777777" w:rsidTr="00AB3E7B">
        <w:tblPrEx>
          <w:tblW w:w="8365" w:type="dxa"/>
          <w:jc w:val="center"/>
          <w:tblLayout w:type="fixed"/>
          <w:tblLook w:val="04A0"/>
        </w:tblPrEx>
        <w:trPr>
          <w:trHeight w:val="270"/>
          <w:tblHeader/>
          <w:jc w:val="center"/>
        </w:trPr>
        <w:tc>
          <w:tcPr>
            <w:tcW w:w="1016" w:type="dxa"/>
            <w:tcBorders>
              <w:top w:val="single" w:sz="4" w:space="0" w:color="auto"/>
              <w:left w:val="single" w:sz="4" w:space="0" w:color="auto"/>
              <w:bottom w:val="single" w:sz="12" w:space="0" w:color="auto"/>
              <w:right w:val="single" w:sz="4" w:space="0" w:color="auto"/>
            </w:tcBorders>
            <w:shd w:val="clear" w:color="auto" w:fill="DBE5F1" w:themeFill="accent1" w:themeFillTint="33"/>
            <w:vAlign w:val="bottom"/>
            <w:hideMark/>
          </w:tcPr>
          <w:p w:rsidR="006537DA" w:rsidRPr="006537DA" w:rsidP="006537DA" w14:paraId="3888C764" w14:textId="77777777">
            <w:pPr>
              <w:keepNext/>
              <w:keepLines/>
              <w:widowControl/>
              <w:autoSpaceDE/>
              <w:autoSpaceDN/>
              <w:rPr>
                <w:rFonts w:ascii="Calibri" w:eastAsia="Times New Roman" w:hAnsi="Calibri" w:cs="Calibri"/>
                <w:b/>
                <w:bCs/>
                <w:color w:val="000000"/>
                <w:sz w:val="16"/>
                <w:szCs w:val="16"/>
              </w:rPr>
            </w:pPr>
            <w:r w:rsidRPr="006537DA">
              <w:rPr>
                <w:rFonts w:ascii="Calibri" w:eastAsia="Times New Roman" w:hAnsi="Calibri" w:cs="Calibri"/>
                <w:b/>
                <w:bCs/>
                <w:color w:val="000000"/>
                <w:sz w:val="16"/>
                <w:szCs w:val="16"/>
              </w:rPr>
              <w:t>Title</w:t>
            </w:r>
          </w:p>
        </w:tc>
        <w:tc>
          <w:tcPr>
            <w:tcW w:w="1284" w:type="dxa"/>
            <w:tcBorders>
              <w:top w:val="single" w:sz="4" w:space="0" w:color="auto"/>
              <w:left w:val="nil"/>
              <w:bottom w:val="single" w:sz="12" w:space="0" w:color="auto"/>
              <w:right w:val="single" w:sz="4" w:space="0" w:color="auto"/>
            </w:tcBorders>
            <w:shd w:val="clear" w:color="auto" w:fill="DBE5F1" w:themeFill="accent1" w:themeFillTint="33"/>
            <w:vAlign w:val="bottom"/>
            <w:hideMark/>
          </w:tcPr>
          <w:p w:rsidR="006537DA" w:rsidRPr="006537DA" w:rsidP="006537DA" w14:paraId="72560A2A" w14:textId="77777777">
            <w:pPr>
              <w:keepNext/>
              <w:keepLines/>
              <w:widowControl/>
              <w:autoSpaceDE/>
              <w:autoSpaceDN/>
              <w:jc w:val="center"/>
              <w:rPr>
                <w:rFonts w:ascii="Calibri" w:eastAsia="Times New Roman" w:hAnsi="Calibri" w:cs="Calibri"/>
                <w:b/>
                <w:bCs/>
                <w:color w:val="000000"/>
                <w:sz w:val="16"/>
                <w:szCs w:val="16"/>
              </w:rPr>
            </w:pPr>
            <w:r w:rsidRPr="006537DA">
              <w:rPr>
                <w:rFonts w:ascii="Calibri" w:eastAsia="Times New Roman" w:hAnsi="Calibri" w:cs="Calibri"/>
                <w:b/>
                <w:bCs/>
                <w:color w:val="000000"/>
                <w:sz w:val="16"/>
                <w:szCs w:val="16"/>
              </w:rPr>
              <w:t>Form</w:t>
            </w:r>
          </w:p>
        </w:tc>
        <w:tc>
          <w:tcPr>
            <w:tcW w:w="4971" w:type="dxa"/>
            <w:tcBorders>
              <w:top w:val="single" w:sz="4" w:space="0" w:color="auto"/>
              <w:left w:val="nil"/>
              <w:bottom w:val="single" w:sz="12" w:space="0" w:color="auto"/>
              <w:right w:val="single" w:sz="4" w:space="0" w:color="auto"/>
            </w:tcBorders>
            <w:shd w:val="clear" w:color="auto" w:fill="DBE5F1" w:themeFill="accent1" w:themeFillTint="33"/>
            <w:vAlign w:val="bottom"/>
            <w:hideMark/>
          </w:tcPr>
          <w:p w:rsidR="006537DA" w:rsidRPr="006537DA" w:rsidP="006537DA" w14:paraId="69D0D375" w14:textId="57196FFD">
            <w:pPr>
              <w:keepNext/>
              <w:keepLines/>
              <w:widowControl/>
              <w:autoSpaceDE/>
              <w:autoSpaceDN/>
              <w:jc w:val="center"/>
              <w:rPr>
                <w:rFonts w:ascii="Calibri" w:eastAsia="Times New Roman" w:hAnsi="Calibri" w:cs="Calibri"/>
                <w:b/>
                <w:bCs/>
                <w:color w:val="000000"/>
                <w:sz w:val="16"/>
                <w:szCs w:val="16"/>
              </w:rPr>
            </w:pPr>
            <w:r w:rsidRPr="006537DA">
              <w:rPr>
                <w:rFonts w:ascii="Calibri" w:eastAsia="Times New Roman" w:hAnsi="Calibri" w:cs="Calibri"/>
                <w:b/>
                <w:bCs/>
                <w:color w:val="000000"/>
                <w:sz w:val="16"/>
                <w:szCs w:val="16"/>
              </w:rPr>
              <w:t>Description</w:t>
            </w:r>
          </w:p>
        </w:tc>
        <w:tc>
          <w:tcPr>
            <w:tcW w:w="1094" w:type="dxa"/>
            <w:tcBorders>
              <w:top w:val="single" w:sz="4" w:space="0" w:color="auto"/>
              <w:left w:val="nil"/>
              <w:bottom w:val="single" w:sz="12" w:space="0" w:color="auto"/>
              <w:right w:val="single" w:sz="4" w:space="0" w:color="auto"/>
            </w:tcBorders>
            <w:shd w:val="clear" w:color="auto" w:fill="DBE5F1" w:themeFill="accent1" w:themeFillTint="33"/>
            <w:vAlign w:val="bottom"/>
            <w:hideMark/>
          </w:tcPr>
          <w:p w:rsidR="006537DA" w:rsidRPr="006537DA" w:rsidP="006537DA" w14:paraId="0B4D266B" w14:textId="77777777">
            <w:pPr>
              <w:keepNext/>
              <w:keepLines/>
              <w:widowControl/>
              <w:autoSpaceDE/>
              <w:autoSpaceDN/>
              <w:jc w:val="center"/>
              <w:rPr>
                <w:rFonts w:ascii="Calibri" w:eastAsia="Times New Roman" w:hAnsi="Calibri" w:cs="Calibri"/>
                <w:b/>
                <w:bCs/>
                <w:color w:val="000000"/>
                <w:sz w:val="16"/>
                <w:szCs w:val="16"/>
              </w:rPr>
            </w:pPr>
            <w:r w:rsidRPr="006537DA">
              <w:rPr>
                <w:rFonts w:ascii="Calibri" w:eastAsia="Times New Roman" w:hAnsi="Calibri" w:cs="Calibri"/>
                <w:b/>
                <w:bCs/>
                <w:color w:val="000000"/>
                <w:sz w:val="16"/>
                <w:szCs w:val="16"/>
              </w:rPr>
              <w:t>Costs</w:t>
            </w:r>
          </w:p>
        </w:tc>
      </w:tr>
      <w:tr w14:paraId="641BADEB" w14:textId="77777777" w:rsidTr="00AB3E7B">
        <w:tblPrEx>
          <w:tblW w:w="8365" w:type="dxa"/>
          <w:jc w:val="center"/>
          <w:tblLayout w:type="fixed"/>
          <w:tblLook w:val="04A0"/>
        </w:tblPrEx>
        <w:trPr>
          <w:trHeight w:val="265"/>
          <w:jc w:val="center"/>
        </w:trPr>
        <w:tc>
          <w:tcPr>
            <w:tcW w:w="1016" w:type="dxa"/>
            <w:vMerge w:val="restart"/>
            <w:tcBorders>
              <w:top w:val="single" w:sz="12" w:space="0" w:color="auto"/>
              <w:left w:val="single" w:sz="4" w:space="0" w:color="auto"/>
              <w:bottom w:val="single" w:sz="4" w:space="0" w:color="000000"/>
              <w:right w:val="single" w:sz="4" w:space="0" w:color="auto"/>
            </w:tcBorders>
            <w:shd w:val="clear" w:color="auto" w:fill="auto"/>
            <w:noWrap/>
            <w:vAlign w:val="center"/>
            <w:hideMark/>
          </w:tcPr>
          <w:p w:rsidR="000378C5" w:rsidRPr="006537DA" w:rsidP="000378C5" w14:paraId="6897588B" w14:textId="77777777">
            <w:pPr>
              <w:keepNext/>
              <w:keepLines/>
              <w:widowControl/>
              <w:autoSpaceDE/>
              <w:autoSpaceDN/>
              <w:jc w:val="center"/>
              <w:rPr>
                <w:rFonts w:ascii="Calibri" w:eastAsia="Times New Roman" w:hAnsi="Calibri" w:cs="Calibri"/>
                <w:color w:val="000000"/>
                <w:sz w:val="16"/>
                <w:szCs w:val="16"/>
              </w:rPr>
            </w:pPr>
            <w:r w:rsidRPr="006537DA">
              <w:rPr>
                <w:rFonts w:ascii="Calibri" w:eastAsia="Times New Roman" w:hAnsi="Calibri" w:cs="Calibri"/>
                <w:color w:val="000000"/>
                <w:sz w:val="16"/>
                <w:szCs w:val="16"/>
              </w:rPr>
              <w:t>Paper Logbooks</w:t>
            </w:r>
          </w:p>
        </w:tc>
        <w:tc>
          <w:tcPr>
            <w:tcW w:w="128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0378C5" w:rsidRPr="006537DA" w:rsidP="000378C5" w14:paraId="112CB8FF" w14:textId="77777777">
            <w:pPr>
              <w:keepNext/>
              <w:keepLines/>
              <w:widowControl/>
              <w:autoSpaceDE/>
              <w:autoSpaceDN/>
              <w:jc w:val="center"/>
              <w:rPr>
                <w:rFonts w:ascii="Calibri" w:eastAsia="Times New Roman" w:hAnsi="Calibri" w:cs="Calibri"/>
                <w:color w:val="000000"/>
                <w:sz w:val="16"/>
                <w:szCs w:val="16"/>
              </w:rPr>
            </w:pPr>
            <w:r w:rsidRPr="006537DA">
              <w:rPr>
                <w:rFonts w:ascii="Calibri" w:eastAsia="Times New Roman" w:hAnsi="Calibri" w:cs="Calibri"/>
                <w:color w:val="000000"/>
                <w:sz w:val="16"/>
                <w:szCs w:val="16"/>
              </w:rPr>
              <w:t>Catcher vessel Trawl DFL</w:t>
            </w:r>
          </w:p>
        </w:tc>
        <w:tc>
          <w:tcPr>
            <w:tcW w:w="4971" w:type="dxa"/>
            <w:tcBorders>
              <w:top w:val="single" w:sz="12" w:space="0" w:color="auto"/>
              <w:left w:val="nil"/>
              <w:bottom w:val="single" w:sz="4" w:space="0" w:color="auto"/>
              <w:right w:val="single" w:sz="4" w:space="0" w:color="auto"/>
            </w:tcBorders>
            <w:shd w:val="clear" w:color="auto" w:fill="auto"/>
            <w:vAlign w:val="center"/>
            <w:hideMark/>
          </w:tcPr>
          <w:p w:rsidR="000378C5" w:rsidRPr="008F7F75" w:rsidP="000378C5" w14:paraId="7BC1C2B5" w14:textId="25760F28">
            <w:pPr>
              <w:keepNext/>
              <w:keepLines/>
              <w:widowControl/>
              <w:autoSpaceDE/>
              <w:autoSpaceDN/>
              <w:rPr>
                <w:rFonts w:ascii="Calibri" w:eastAsia="Times New Roman" w:hAnsi="Calibri" w:cs="Calibri"/>
                <w:sz w:val="16"/>
                <w:szCs w:val="16"/>
              </w:rPr>
            </w:pPr>
            <w:r w:rsidRPr="008F7F75">
              <w:rPr>
                <w:rFonts w:ascii="Calibri" w:eastAsia="Times New Roman" w:hAnsi="Calibri" w:cs="Calibri"/>
                <w:color w:val="000000"/>
                <w:sz w:val="16"/>
                <w:szCs w:val="16"/>
              </w:rPr>
              <w:t>Printing costs: 12</w:t>
            </w:r>
            <w:r w:rsidRPr="008F7F75">
              <w:rPr>
                <w:rFonts w:ascii="Calibri" w:eastAsia="Times New Roman" w:hAnsi="Calibri" w:cs="Calibri"/>
                <w:color w:val="000000"/>
                <w:sz w:val="16"/>
                <w:szCs w:val="16"/>
              </w:rPr>
              <w:t xml:space="preserve">00 </w:t>
            </w:r>
            <w:r w:rsidRPr="008F7F75" w:rsidR="00E95A5A">
              <w:rPr>
                <w:rFonts w:ascii="Calibri" w:eastAsia="Times New Roman" w:hAnsi="Calibri" w:cs="Calibri"/>
                <w:color w:val="000000"/>
                <w:sz w:val="16"/>
                <w:szCs w:val="16"/>
              </w:rPr>
              <w:t>x</w:t>
            </w:r>
            <w:r w:rsidRPr="008F7F75">
              <w:rPr>
                <w:rFonts w:ascii="Calibri" w:eastAsia="Times New Roman" w:hAnsi="Calibri" w:cs="Calibri"/>
                <w:color w:val="000000"/>
                <w:sz w:val="16"/>
                <w:szCs w:val="16"/>
              </w:rPr>
              <w:t xml:space="preserve"> $14.26</w:t>
            </w:r>
            <w:r w:rsidRPr="008F7F75">
              <w:rPr>
                <w:rFonts w:ascii="Calibri" w:eastAsia="Times New Roman" w:hAnsi="Calibri" w:cs="Calibri"/>
                <w:color w:val="000000"/>
                <w:sz w:val="16"/>
                <w:szCs w:val="16"/>
              </w:rPr>
              <w:t xml:space="preserve"> (2 booklets per respondent)</w:t>
            </w:r>
          </w:p>
        </w:tc>
        <w:tc>
          <w:tcPr>
            <w:tcW w:w="1094" w:type="dxa"/>
            <w:tcBorders>
              <w:top w:val="single" w:sz="12" w:space="0" w:color="auto"/>
              <w:left w:val="nil"/>
              <w:bottom w:val="single" w:sz="4" w:space="0" w:color="auto"/>
              <w:right w:val="single" w:sz="4" w:space="0" w:color="auto"/>
            </w:tcBorders>
            <w:shd w:val="clear" w:color="auto" w:fill="auto"/>
            <w:noWrap/>
          </w:tcPr>
          <w:p w:rsidR="000378C5" w:rsidRPr="008F7F75" w:rsidP="000378C5" w14:paraId="5357A32C" w14:textId="25B0DEB0">
            <w:pPr>
              <w:keepNext/>
              <w:keepLines/>
              <w:widowControl/>
              <w:autoSpaceDE/>
              <w:autoSpaceDN/>
              <w:jc w:val="right"/>
              <w:rPr>
                <w:rFonts w:eastAsia="Times New Roman" w:asciiTheme="minorHAnsi" w:hAnsiTheme="minorHAnsi" w:cstheme="minorHAnsi"/>
                <w:color w:val="000000"/>
                <w:sz w:val="16"/>
                <w:szCs w:val="16"/>
              </w:rPr>
            </w:pPr>
            <w:r w:rsidRPr="008F7F75">
              <w:rPr>
                <w:rFonts w:asciiTheme="minorHAnsi" w:hAnsiTheme="minorHAnsi" w:cstheme="minorHAnsi"/>
                <w:sz w:val="16"/>
                <w:szCs w:val="16"/>
              </w:rPr>
              <w:t>$17,112</w:t>
            </w:r>
            <w:r w:rsidRPr="008F7F75">
              <w:rPr>
                <w:rFonts w:asciiTheme="minorHAnsi" w:hAnsiTheme="minorHAnsi" w:cstheme="minorHAnsi"/>
                <w:sz w:val="16"/>
                <w:szCs w:val="16"/>
              </w:rPr>
              <w:t xml:space="preserve"> </w:t>
            </w:r>
          </w:p>
        </w:tc>
      </w:tr>
      <w:tr w14:paraId="292776F3" w14:textId="77777777" w:rsidTr="00AB3E7B">
        <w:tblPrEx>
          <w:tblW w:w="8365" w:type="dxa"/>
          <w:jc w:val="center"/>
          <w:tblLayout w:type="fixed"/>
          <w:tblLook w:val="04A0"/>
        </w:tblPrEx>
        <w:trPr>
          <w:trHeight w:val="234"/>
          <w:jc w:val="center"/>
        </w:trPr>
        <w:tc>
          <w:tcPr>
            <w:tcW w:w="1016" w:type="dxa"/>
            <w:vMerge/>
            <w:tcBorders>
              <w:top w:val="nil"/>
              <w:left w:val="single" w:sz="4" w:space="0" w:color="auto"/>
              <w:bottom w:val="single" w:sz="4" w:space="0" w:color="000000"/>
              <w:right w:val="single" w:sz="4" w:space="0" w:color="auto"/>
            </w:tcBorders>
            <w:vAlign w:val="center"/>
            <w:hideMark/>
          </w:tcPr>
          <w:p w:rsidR="000378C5" w:rsidRPr="006537DA" w:rsidP="000378C5" w14:paraId="76D3FF5A" w14:textId="77777777">
            <w:pPr>
              <w:keepNext/>
              <w:keepLines/>
              <w:widowControl/>
              <w:autoSpaceDE/>
              <w:autoSpaceDN/>
              <w:rPr>
                <w:rFonts w:ascii="Calibri" w:eastAsia="Times New Roman" w:hAnsi="Calibri" w:cs="Calibri"/>
                <w:color w:val="000000"/>
                <w:sz w:val="16"/>
                <w:szCs w:val="16"/>
              </w:rPr>
            </w:pPr>
          </w:p>
        </w:tc>
        <w:tc>
          <w:tcPr>
            <w:tcW w:w="1284" w:type="dxa"/>
            <w:vMerge/>
            <w:tcBorders>
              <w:top w:val="nil"/>
              <w:left w:val="single" w:sz="4" w:space="0" w:color="auto"/>
              <w:bottom w:val="single" w:sz="4" w:space="0" w:color="auto"/>
              <w:right w:val="single" w:sz="4" w:space="0" w:color="auto"/>
            </w:tcBorders>
            <w:vAlign w:val="center"/>
            <w:hideMark/>
          </w:tcPr>
          <w:p w:rsidR="000378C5" w:rsidRPr="006537DA" w:rsidP="000378C5" w14:paraId="3DF8127C" w14:textId="77777777">
            <w:pPr>
              <w:keepNext/>
              <w:keepLines/>
              <w:widowControl/>
              <w:autoSpaceDE/>
              <w:autoSpaceDN/>
              <w:rPr>
                <w:rFonts w:ascii="Calibri" w:eastAsia="Times New Roman" w:hAnsi="Calibri" w:cs="Calibri"/>
                <w:color w:val="000000"/>
                <w:sz w:val="16"/>
                <w:szCs w:val="16"/>
              </w:rPr>
            </w:pPr>
          </w:p>
        </w:tc>
        <w:tc>
          <w:tcPr>
            <w:tcW w:w="4971" w:type="dxa"/>
            <w:tcBorders>
              <w:top w:val="nil"/>
              <w:left w:val="nil"/>
              <w:bottom w:val="single" w:sz="4" w:space="0" w:color="auto"/>
              <w:right w:val="single" w:sz="4" w:space="0" w:color="auto"/>
            </w:tcBorders>
            <w:shd w:val="clear" w:color="auto" w:fill="auto"/>
            <w:vAlign w:val="center"/>
            <w:hideMark/>
          </w:tcPr>
          <w:p w:rsidR="000378C5" w:rsidRPr="00502C0B" w:rsidP="000378C5" w14:paraId="70EA0360" w14:textId="6C8A64F1">
            <w:pPr>
              <w:keepNext/>
              <w:keepLines/>
              <w:widowControl/>
              <w:autoSpaceDE/>
              <w:autoSpaceDN/>
              <w:rPr>
                <w:rFonts w:ascii="Calibri" w:eastAsia="Times New Roman" w:hAnsi="Calibri" w:cs="Calibri"/>
                <w:color w:val="000000"/>
                <w:sz w:val="16"/>
                <w:szCs w:val="16"/>
              </w:rPr>
            </w:pPr>
            <w:r w:rsidRPr="00502C0B">
              <w:rPr>
                <w:rFonts w:ascii="Calibri" w:eastAsia="Times New Roman" w:hAnsi="Calibri" w:cs="Calibri"/>
                <w:color w:val="000000"/>
                <w:sz w:val="16"/>
                <w:szCs w:val="16"/>
              </w:rPr>
              <w:t>Review, data entry, f</w:t>
            </w:r>
            <w:r w:rsidRPr="00502C0B" w:rsidR="00A66798">
              <w:rPr>
                <w:rFonts w:ascii="Calibri" w:eastAsia="Times New Roman" w:hAnsi="Calibri" w:cs="Calibri"/>
                <w:color w:val="000000"/>
                <w:sz w:val="16"/>
                <w:szCs w:val="16"/>
              </w:rPr>
              <w:t>iling quarterly = 10 min.</w:t>
            </w:r>
            <w:r w:rsidR="004C1C66">
              <w:rPr>
                <w:rFonts w:ascii="Calibri" w:eastAsia="Times New Roman" w:hAnsi="Calibri" w:cs="Calibri"/>
                <w:color w:val="000000"/>
                <w:sz w:val="16"/>
                <w:szCs w:val="16"/>
              </w:rPr>
              <w:t xml:space="preserve"> </w:t>
            </w:r>
            <w:r w:rsidRPr="00502C0B" w:rsidR="00A66798">
              <w:rPr>
                <w:rFonts w:ascii="Calibri" w:eastAsia="Times New Roman" w:hAnsi="Calibri" w:cs="Calibri"/>
                <w:color w:val="000000"/>
                <w:sz w:val="16"/>
                <w:szCs w:val="16"/>
              </w:rPr>
              <w:t>(10</w:t>
            </w:r>
            <w:r w:rsidR="00EC4D3A">
              <w:rPr>
                <w:rFonts w:ascii="Calibri" w:eastAsia="Times New Roman" w:hAnsi="Calibri" w:cs="Calibri"/>
                <w:color w:val="000000"/>
                <w:sz w:val="16"/>
                <w:szCs w:val="16"/>
              </w:rPr>
              <w:t>2 x 4 x 10 min.</w:t>
            </w:r>
            <w:r w:rsidRPr="00502C0B" w:rsidR="00A66798">
              <w:rPr>
                <w:rFonts w:ascii="Calibri" w:eastAsia="Times New Roman" w:hAnsi="Calibri" w:cs="Calibri"/>
                <w:color w:val="000000"/>
                <w:sz w:val="16"/>
                <w:szCs w:val="16"/>
              </w:rPr>
              <w:t xml:space="preserve"> = 68</w:t>
            </w:r>
            <w:r w:rsidRPr="00502C0B">
              <w:rPr>
                <w:rFonts w:ascii="Calibri" w:eastAsia="Times New Roman" w:hAnsi="Calibri" w:cs="Calibri"/>
                <w:color w:val="000000"/>
                <w:sz w:val="16"/>
                <w:szCs w:val="16"/>
              </w:rPr>
              <w:t xml:space="preserve"> hours</w:t>
            </w:r>
            <w:r w:rsidRPr="00502C0B" w:rsidR="007D4C3B">
              <w:rPr>
                <w:rFonts w:ascii="Calibri" w:eastAsia="Times New Roman" w:hAnsi="Calibri" w:cs="Calibri"/>
                <w:color w:val="000000"/>
                <w:sz w:val="16"/>
                <w:szCs w:val="16"/>
              </w:rPr>
              <w:t xml:space="preserve"> annually</w:t>
            </w:r>
            <w:r w:rsidRPr="00502C0B">
              <w:rPr>
                <w:rFonts w:ascii="Calibri" w:eastAsia="Times New Roman" w:hAnsi="Calibri" w:cs="Calibri"/>
                <w:color w:val="000000"/>
                <w:sz w:val="16"/>
                <w:szCs w:val="16"/>
              </w:rPr>
              <w:t>)</w:t>
            </w:r>
          </w:p>
        </w:tc>
        <w:tc>
          <w:tcPr>
            <w:tcW w:w="1094" w:type="dxa"/>
            <w:tcBorders>
              <w:top w:val="nil"/>
              <w:left w:val="nil"/>
              <w:bottom w:val="single" w:sz="4" w:space="0" w:color="auto"/>
              <w:right w:val="single" w:sz="4" w:space="0" w:color="auto"/>
            </w:tcBorders>
            <w:shd w:val="clear" w:color="auto" w:fill="7F7F7F"/>
            <w:noWrap/>
          </w:tcPr>
          <w:p w:rsidR="000378C5" w:rsidRPr="008F7F75" w:rsidP="000378C5" w14:paraId="5C905C08" w14:textId="77777777">
            <w:pPr>
              <w:keepNext/>
              <w:keepLines/>
              <w:widowControl/>
              <w:autoSpaceDE/>
              <w:autoSpaceDN/>
              <w:jc w:val="right"/>
              <w:rPr>
                <w:rFonts w:eastAsia="Times New Roman" w:asciiTheme="minorHAnsi" w:hAnsiTheme="minorHAnsi" w:cstheme="minorHAnsi"/>
                <w:color w:val="000000"/>
                <w:sz w:val="16"/>
                <w:szCs w:val="16"/>
              </w:rPr>
            </w:pPr>
          </w:p>
        </w:tc>
      </w:tr>
      <w:tr w14:paraId="3ACEBC13" w14:textId="77777777" w:rsidTr="00AB3E7B">
        <w:tblPrEx>
          <w:tblW w:w="8365" w:type="dxa"/>
          <w:jc w:val="center"/>
          <w:tblLayout w:type="fixed"/>
          <w:tblLook w:val="04A0"/>
        </w:tblPrEx>
        <w:trPr>
          <w:trHeight w:val="243"/>
          <w:jc w:val="center"/>
        </w:trPr>
        <w:tc>
          <w:tcPr>
            <w:tcW w:w="1016" w:type="dxa"/>
            <w:vMerge/>
            <w:tcBorders>
              <w:top w:val="nil"/>
              <w:left w:val="single" w:sz="4" w:space="0" w:color="auto"/>
              <w:bottom w:val="single" w:sz="4" w:space="0" w:color="000000"/>
              <w:right w:val="single" w:sz="4" w:space="0" w:color="auto"/>
            </w:tcBorders>
            <w:vAlign w:val="center"/>
            <w:hideMark/>
          </w:tcPr>
          <w:p w:rsidR="000378C5" w:rsidRPr="006537DA" w:rsidP="000378C5" w14:paraId="6A0B0C29" w14:textId="77777777">
            <w:pPr>
              <w:keepNext/>
              <w:keepLines/>
              <w:widowControl/>
              <w:autoSpaceDE/>
              <w:autoSpaceDN/>
              <w:rPr>
                <w:rFonts w:ascii="Calibri" w:eastAsia="Times New Roman" w:hAnsi="Calibri" w:cs="Calibri"/>
                <w:color w:val="000000"/>
                <w:sz w:val="16"/>
                <w:szCs w:val="16"/>
              </w:rPr>
            </w:pP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0378C5" w:rsidRPr="006537DA" w:rsidP="000378C5" w14:paraId="44DE7076" w14:textId="77777777">
            <w:pPr>
              <w:keepNext/>
              <w:keepLines/>
              <w:widowControl/>
              <w:autoSpaceDE/>
              <w:autoSpaceDN/>
              <w:jc w:val="center"/>
              <w:rPr>
                <w:rFonts w:ascii="Calibri" w:eastAsia="Times New Roman" w:hAnsi="Calibri" w:cs="Calibri"/>
                <w:color w:val="000000"/>
                <w:sz w:val="16"/>
                <w:szCs w:val="16"/>
              </w:rPr>
            </w:pPr>
            <w:r w:rsidRPr="006537DA">
              <w:rPr>
                <w:rFonts w:ascii="Calibri" w:eastAsia="Times New Roman" w:hAnsi="Calibri" w:cs="Calibri"/>
                <w:color w:val="000000"/>
                <w:sz w:val="16"/>
                <w:szCs w:val="16"/>
              </w:rPr>
              <w:t>Catcher vessel Longline/ Pot DFL</w:t>
            </w:r>
          </w:p>
        </w:tc>
        <w:tc>
          <w:tcPr>
            <w:tcW w:w="4971" w:type="dxa"/>
            <w:tcBorders>
              <w:top w:val="nil"/>
              <w:left w:val="nil"/>
              <w:bottom w:val="single" w:sz="4" w:space="0" w:color="auto"/>
              <w:right w:val="single" w:sz="4" w:space="0" w:color="auto"/>
            </w:tcBorders>
            <w:shd w:val="clear" w:color="auto" w:fill="auto"/>
            <w:vAlign w:val="center"/>
            <w:hideMark/>
          </w:tcPr>
          <w:p w:rsidR="000378C5" w:rsidRPr="00502C0B" w:rsidP="000378C5" w14:paraId="248D4A77" w14:textId="648198EF">
            <w:pPr>
              <w:keepNext/>
              <w:keepLines/>
              <w:widowControl/>
              <w:autoSpaceDE/>
              <w:autoSpaceDN/>
              <w:rPr>
                <w:rFonts w:ascii="Calibri" w:eastAsia="Times New Roman" w:hAnsi="Calibri" w:cs="Calibri"/>
                <w:color w:val="000000"/>
                <w:sz w:val="16"/>
                <w:szCs w:val="16"/>
              </w:rPr>
            </w:pPr>
            <w:r w:rsidRPr="00502C0B">
              <w:rPr>
                <w:rFonts w:ascii="Calibri" w:eastAsia="Times New Roman" w:hAnsi="Calibri" w:cs="Calibri"/>
                <w:color w:val="000000"/>
                <w:sz w:val="16"/>
                <w:szCs w:val="16"/>
              </w:rPr>
              <w:t>Printing c</w:t>
            </w:r>
            <w:r w:rsidRPr="00502C0B" w:rsidR="00E57E5E">
              <w:rPr>
                <w:rFonts w:ascii="Calibri" w:eastAsia="Times New Roman" w:hAnsi="Calibri" w:cs="Calibri"/>
                <w:color w:val="000000"/>
                <w:sz w:val="16"/>
                <w:szCs w:val="16"/>
              </w:rPr>
              <w:t>osts: 8</w:t>
            </w:r>
            <w:r w:rsidRPr="00502C0B">
              <w:rPr>
                <w:rFonts w:ascii="Calibri" w:eastAsia="Times New Roman" w:hAnsi="Calibri" w:cs="Calibri"/>
                <w:color w:val="000000"/>
                <w:sz w:val="16"/>
                <w:szCs w:val="16"/>
              </w:rPr>
              <w:t>00 x</w:t>
            </w:r>
            <w:r w:rsidRPr="00502C0B" w:rsidR="00E57E5E">
              <w:rPr>
                <w:rFonts w:ascii="Calibri" w:eastAsia="Times New Roman" w:hAnsi="Calibri" w:cs="Calibri"/>
                <w:color w:val="000000"/>
                <w:sz w:val="16"/>
                <w:szCs w:val="16"/>
              </w:rPr>
              <w:t xml:space="preserve"> $14.26</w:t>
            </w:r>
            <w:r w:rsidRPr="00502C0B">
              <w:rPr>
                <w:rFonts w:ascii="Calibri" w:eastAsia="Times New Roman" w:hAnsi="Calibri" w:cs="Calibri"/>
                <w:color w:val="000000"/>
                <w:sz w:val="16"/>
                <w:szCs w:val="16"/>
              </w:rPr>
              <w:t xml:space="preserve"> (2 booklets per respondent)</w:t>
            </w:r>
          </w:p>
        </w:tc>
        <w:tc>
          <w:tcPr>
            <w:tcW w:w="1094" w:type="dxa"/>
            <w:tcBorders>
              <w:top w:val="nil"/>
              <w:left w:val="nil"/>
              <w:bottom w:val="single" w:sz="4" w:space="0" w:color="auto"/>
              <w:right w:val="single" w:sz="4" w:space="0" w:color="auto"/>
            </w:tcBorders>
            <w:shd w:val="clear" w:color="auto" w:fill="auto"/>
            <w:noWrap/>
          </w:tcPr>
          <w:p w:rsidR="000378C5" w:rsidRPr="008F7F75" w:rsidP="00E57E5E" w14:paraId="5B6E8AC6" w14:textId="1C606E77">
            <w:pPr>
              <w:keepNext/>
              <w:keepLines/>
              <w:widowControl/>
              <w:autoSpaceDE/>
              <w:autoSpaceDN/>
              <w:jc w:val="right"/>
              <w:rPr>
                <w:rFonts w:eastAsia="Times New Roman" w:asciiTheme="minorHAnsi" w:hAnsiTheme="minorHAnsi" w:cstheme="minorHAnsi"/>
                <w:color w:val="000000"/>
                <w:sz w:val="16"/>
                <w:szCs w:val="16"/>
              </w:rPr>
            </w:pPr>
            <w:r w:rsidRPr="008F7F75">
              <w:rPr>
                <w:rFonts w:asciiTheme="minorHAnsi" w:hAnsiTheme="minorHAnsi" w:cstheme="minorHAnsi"/>
                <w:sz w:val="16"/>
                <w:szCs w:val="16"/>
              </w:rPr>
              <w:t xml:space="preserve"> $11,408</w:t>
            </w:r>
            <w:r w:rsidRPr="008F7F75">
              <w:rPr>
                <w:rFonts w:asciiTheme="minorHAnsi" w:hAnsiTheme="minorHAnsi" w:cstheme="minorHAnsi"/>
                <w:sz w:val="16"/>
                <w:szCs w:val="16"/>
              </w:rPr>
              <w:t xml:space="preserve"> </w:t>
            </w:r>
          </w:p>
        </w:tc>
      </w:tr>
      <w:tr w14:paraId="24C5D81E" w14:textId="77777777" w:rsidTr="00AB3E7B">
        <w:tblPrEx>
          <w:tblW w:w="8365" w:type="dxa"/>
          <w:jc w:val="center"/>
          <w:tblLayout w:type="fixed"/>
          <w:tblLook w:val="04A0"/>
        </w:tblPrEx>
        <w:trPr>
          <w:trHeight w:val="226"/>
          <w:jc w:val="center"/>
        </w:trPr>
        <w:tc>
          <w:tcPr>
            <w:tcW w:w="1016" w:type="dxa"/>
            <w:vMerge/>
            <w:tcBorders>
              <w:top w:val="nil"/>
              <w:left w:val="single" w:sz="4" w:space="0" w:color="auto"/>
              <w:bottom w:val="single" w:sz="4" w:space="0" w:color="000000"/>
              <w:right w:val="single" w:sz="4" w:space="0" w:color="auto"/>
            </w:tcBorders>
            <w:vAlign w:val="center"/>
            <w:hideMark/>
          </w:tcPr>
          <w:p w:rsidR="000378C5" w:rsidRPr="006537DA" w:rsidP="000378C5" w14:paraId="42A7A415" w14:textId="77777777">
            <w:pPr>
              <w:keepNext/>
              <w:keepLines/>
              <w:widowControl/>
              <w:autoSpaceDE/>
              <w:autoSpaceDN/>
              <w:rPr>
                <w:rFonts w:ascii="Calibri" w:eastAsia="Times New Roman" w:hAnsi="Calibri" w:cs="Calibri"/>
                <w:color w:val="000000"/>
                <w:sz w:val="16"/>
                <w:szCs w:val="16"/>
              </w:rPr>
            </w:pPr>
          </w:p>
        </w:tc>
        <w:tc>
          <w:tcPr>
            <w:tcW w:w="1284" w:type="dxa"/>
            <w:vMerge/>
            <w:tcBorders>
              <w:top w:val="nil"/>
              <w:left w:val="single" w:sz="4" w:space="0" w:color="auto"/>
              <w:bottom w:val="single" w:sz="4" w:space="0" w:color="auto"/>
              <w:right w:val="single" w:sz="4" w:space="0" w:color="auto"/>
            </w:tcBorders>
            <w:vAlign w:val="center"/>
            <w:hideMark/>
          </w:tcPr>
          <w:p w:rsidR="000378C5" w:rsidRPr="006537DA" w:rsidP="000378C5" w14:paraId="344E9D82" w14:textId="77777777">
            <w:pPr>
              <w:keepNext/>
              <w:keepLines/>
              <w:widowControl/>
              <w:autoSpaceDE/>
              <w:autoSpaceDN/>
              <w:rPr>
                <w:rFonts w:ascii="Calibri" w:eastAsia="Times New Roman" w:hAnsi="Calibri" w:cs="Calibri"/>
                <w:color w:val="000000"/>
                <w:sz w:val="16"/>
                <w:szCs w:val="16"/>
              </w:rPr>
            </w:pPr>
          </w:p>
        </w:tc>
        <w:tc>
          <w:tcPr>
            <w:tcW w:w="4971" w:type="dxa"/>
            <w:tcBorders>
              <w:top w:val="nil"/>
              <w:left w:val="nil"/>
              <w:bottom w:val="single" w:sz="4" w:space="0" w:color="auto"/>
              <w:right w:val="single" w:sz="4" w:space="0" w:color="auto"/>
            </w:tcBorders>
            <w:shd w:val="clear" w:color="auto" w:fill="auto"/>
            <w:vAlign w:val="center"/>
            <w:hideMark/>
          </w:tcPr>
          <w:p w:rsidR="000378C5" w:rsidRPr="00502C0B" w:rsidP="00EC4D3A" w14:paraId="46FD62F0" w14:textId="7B9A2D34">
            <w:pPr>
              <w:keepNext/>
              <w:keepLines/>
              <w:widowControl/>
              <w:autoSpaceDE/>
              <w:autoSpaceDN/>
              <w:rPr>
                <w:rFonts w:ascii="Calibri" w:eastAsia="Times New Roman" w:hAnsi="Calibri" w:cs="Calibri"/>
                <w:color w:val="000000"/>
                <w:sz w:val="16"/>
                <w:szCs w:val="16"/>
              </w:rPr>
            </w:pPr>
            <w:r w:rsidRPr="00502C0B">
              <w:rPr>
                <w:rFonts w:ascii="Calibri" w:eastAsia="Times New Roman" w:hAnsi="Calibri" w:cs="Calibri"/>
                <w:color w:val="000000"/>
                <w:sz w:val="16"/>
                <w:szCs w:val="16"/>
              </w:rPr>
              <w:t>Review, data entry, f</w:t>
            </w:r>
            <w:r w:rsidRPr="00502C0B" w:rsidR="00A66798">
              <w:rPr>
                <w:rFonts w:ascii="Calibri" w:eastAsia="Times New Roman" w:hAnsi="Calibri" w:cs="Calibri"/>
                <w:color w:val="000000"/>
                <w:sz w:val="16"/>
                <w:szCs w:val="16"/>
              </w:rPr>
              <w:t>iling quarterly = 10 min.</w:t>
            </w:r>
            <w:r w:rsidR="004C1C66">
              <w:rPr>
                <w:rFonts w:ascii="Calibri" w:eastAsia="Times New Roman" w:hAnsi="Calibri" w:cs="Calibri"/>
                <w:color w:val="000000"/>
                <w:sz w:val="16"/>
                <w:szCs w:val="16"/>
              </w:rPr>
              <w:t xml:space="preserve"> </w:t>
            </w:r>
            <w:r w:rsidRPr="00502C0B" w:rsidR="00A66798">
              <w:rPr>
                <w:rFonts w:ascii="Calibri" w:eastAsia="Times New Roman" w:hAnsi="Calibri" w:cs="Calibri"/>
                <w:color w:val="000000"/>
                <w:sz w:val="16"/>
                <w:szCs w:val="16"/>
              </w:rPr>
              <w:t>(109</w:t>
            </w:r>
            <w:r w:rsidRPr="00502C0B" w:rsidR="007F266D">
              <w:rPr>
                <w:rFonts w:ascii="Calibri" w:eastAsia="Times New Roman" w:hAnsi="Calibri" w:cs="Calibri"/>
                <w:color w:val="000000"/>
                <w:sz w:val="16"/>
                <w:szCs w:val="16"/>
              </w:rPr>
              <w:t xml:space="preserve"> x 4 x 10 min</w:t>
            </w:r>
            <w:r w:rsidR="00EC4D3A">
              <w:rPr>
                <w:rFonts w:ascii="Calibri" w:eastAsia="Times New Roman" w:hAnsi="Calibri" w:cs="Calibri"/>
                <w:color w:val="000000"/>
                <w:sz w:val="16"/>
                <w:szCs w:val="16"/>
              </w:rPr>
              <w:t>.</w:t>
            </w:r>
            <w:r w:rsidRPr="00502C0B" w:rsidR="007F266D">
              <w:rPr>
                <w:rFonts w:ascii="Calibri" w:eastAsia="Times New Roman" w:hAnsi="Calibri" w:cs="Calibri"/>
                <w:color w:val="000000"/>
                <w:sz w:val="16"/>
                <w:szCs w:val="16"/>
              </w:rPr>
              <w:t xml:space="preserve"> = 73</w:t>
            </w:r>
            <w:r w:rsidRPr="00502C0B">
              <w:rPr>
                <w:rFonts w:ascii="Calibri" w:eastAsia="Times New Roman" w:hAnsi="Calibri" w:cs="Calibri"/>
                <w:color w:val="000000"/>
                <w:sz w:val="16"/>
                <w:szCs w:val="16"/>
              </w:rPr>
              <w:t xml:space="preserve"> hours</w:t>
            </w:r>
            <w:r w:rsidRPr="00502C0B" w:rsidR="007D4C3B">
              <w:rPr>
                <w:rFonts w:ascii="Calibri" w:eastAsia="Times New Roman" w:hAnsi="Calibri" w:cs="Calibri"/>
                <w:color w:val="000000"/>
                <w:sz w:val="16"/>
                <w:szCs w:val="16"/>
              </w:rPr>
              <w:t xml:space="preserve"> annually</w:t>
            </w:r>
            <w:r w:rsidRPr="00502C0B">
              <w:rPr>
                <w:rFonts w:ascii="Calibri" w:eastAsia="Times New Roman" w:hAnsi="Calibri" w:cs="Calibri"/>
                <w:color w:val="000000"/>
                <w:sz w:val="16"/>
                <w:szCs w:val="16"/>
              </w:rPr>
              <w:t>)</w:t>
            </w:r>
          </w:p>
        </w:tc>
        <w:tc>
          <w:tcPr>
            <w:tcW w:w="1094" w:type="dxa"/>
            <w:tcBorders>
              <w:top w:val="nil"/>
              <w:left w:val="nil"/>
              <w:bottom w:val="single" w:sz="4" w:space="0" w:color="auto"/>
              <w:right w:val="single" w:sz="4" w:space="0" w:color="auto"/>
            </w:tcBorders>
            <w:shd w:val="clear" w:color="auto" w:fill="7F7F7F"/>
            <w:noWrap/>
          </w:tcPr>
          <w:p w:rsidR="000378C5" w:rsidRPr="008F7F75" w:rsidP="000378C5" w14:paraId="01C95B72" w14:textId="77777777">
            <w:pPr>
              <w:keepNext/>
              <w:keepLines/>
              <w:widowControl/>
              <w:autoSpaceDE/>
              <w:autoSpaceDN/>
              <w:jc w:val="right"/>
              <w:rPr>
                <w:rFonts w:eastAsia="Times New Roman" w:asciiTheme="minorHAnsi" w:hAnsiTheme="minorHAnsi" w:cstheme="minorHAnsi"/>
                <w:color w:val="000000"/>
                <w:sz w:val="16"/>
                <w:szCs w:val="16"/>
              </w:rPr>
            </w:pPr>
          </w:p>
        </w:tc>
      </w:tr>
      <w:tr w14:paraId="21BF3A0E" w14:textId="77777777" w:rsidTr="00AB3E7B">
        <w:tblPrEx>
          <w:tblW w:w="8365" w:type="dxa"/>
          <w:jc w:val="center"/>
          <w:tblLayout w:type="fixed"/>
          <w:tblLook w:val="04A0"/>
        </w:tblPrEx>
        <w:trPr>
          <w:trHeight w:val="270"/>
          <w:jc w:val="center"/>
        </w:trPr>
        <w:tc>
          <w:tcPr>
            <w:tcW w:w="1016" w:type="dxa"/>
            <w:vMerge/>
            <w:tcBorders>
              <w:top w:val="nil"/>
              <w:left w:val="single" w:sz="4" w:space="0" w:color="auto"/>
              <w:bottom w:val="single" w:sz="4" w:space="0" w:color="000000"/>
              <w:right w:val="single" w:sz="4" w:space="0" w:color="auto"/>
            </w:tcBorders>
            <w:vAlign w:val="center"/>
            <w:hideMark/>
          </w:tcPr>
          <w:p w:rsidR="00D61FD3" w:rsidRPr="006537DA" w:rsidP="000378C5" w14:paraId="5500B71D" w14:textId="77777777">
            <w:pPr>
              <w:keepNext/>
              <w:keepLines/>
              <w:widowControl/>
              <w:autoSpaceDE/>
              <w:autoSpaceDN/>
              <w:rPr>
                <w:rFonts w:ascii="Calibri" w:eastAsia="Times New Roman" w:hAnsi="Calibri" w:cs="Calibri"/>
                <w:color w:val="000000"/>
                <w:sz w:val="16"/>
                <w:szCs w:val="16"/>
              </w:rPr>
            </w:pPr>
          </w:p>
        </w:tc>
        <w:tc>
          <w:tcPr>
            <w:tcW w:w="1284" w:type="dxa"/>
            <w:vMerge w:val="restart"/>
            <w:tcBorders>
              <w:top w:val="single" w:sz="4" w:space="0" w:color="auto"/>
              <w:left w:val="single" w:sz="4" w:space="0" w:color="auto"/>
              <w:right w:val="single" w:sz="4" w:space="0" w:color="auto"/>
            </w:tcBorders>
            <w:shd w:val="clear" w:color="auto" w:fill="auto"/>
            <w:vAlign w:val="center"/>
            <w:hideMark/>
          </w:tcPr>
          <w:p w:rsidR="00D61FD3" w:rsidRPr="006537DA" w:rsidP="000378C5" w14:paraId="177DB791" w14:textId="77777777">
            <w:pPr>
              <w:keepNext/>
              <w:keepLines/>
              <w:widowControl/>
              <w:autoSpaceDE/>
              <w:autoSpaceDN/>
              <w:jc w:val="center"/>
              <w:rPr>
                <w:rFonts w:ascii="Calibri" w:eastAsia="Times New Roman" w:hAnsi="Calibri" w:cs="Calibri"/>
                <w:color w:val="000000"/>
                <w:sz w:val="16"/>
                <w:szCs w:val="16"/>
              </w:rPr>
            </w:pPr>
            <w:r w:rsidRPr="006537DA">
              <w:rPr>
                <w:rFonts w:ascii="Calibri" w:eastAsia="Times New Roman" w:hAnsi="Calibri" w:cs="Calibri"/>
                <w:color w:val="000000"/>
                <w:sz w:val="16"/>
                <w:szCs w:val="16"/>
              </w:rPr>
              <w:t>Catcher/ Processor Longline/ Pot DCPL</w:t>
            </w:r>
          </w:p>
        </w:tc>
        <w:tc>
          <w:tcPr>
            <w:tcW w:w="4971" w:type="dxa"/>
            <w:tcBorders>
              <w:top w:val="nil"/>
              <w:left w:val="nil"/>
              <w:bottom w:val="single" w:sz="4" w:space="0" w:color="auto"/>
              <w:right w:val="single" w:sz="4" w:space="0" w:color="auto"/>
            </w:tcBorders>
            <w:shd w:val="clear" w:color="auto" w:fill="auto"/>
            <w:vAlign w:val="center"/>
            <w:hideMark/>
          </w:tcPr>
          <w:p w:rsidR="00D61FD3" w:rsidRPr="00502C0B" w:rsidP="00E57E5E" w14:paraId="4CF7FBF5" w14:textId="357D0FB3">
            <w:pPr>
              <w:keepNext/>
              <w:keepLines/>
              <w:widowControl/>
              <w:autoSpaceDE/>
              <w:autoSpaceDN/>
              <w:rPr>
                <w:rFonts w:ascii="Calibri" w:eastAsia="Times New Roman" w:hAnsi="Calibri" w:cs="Calibri"/>
                <w:color w:val="000000"/>
                <w:sz w:val="16"/>
                <w:szCs w:val="16"/>
              </w:rPr>
            </w:pPr>
            <w:r w:rsidRPr="00502C0B">
              <w:rPr>
                <w:rFonts w:ascii="Calibri" w:eastAsia="Times New Roman" w:hAnsi="Calibri" w:cs="Calibri"/>
                <w:color w:val="000000"/>
                <w:sz w:val="16"/>
                <w:szCs w:val="16"/>
              </w:rPr>
              <w:t>Printing costs: 100 x $14.26 (1 booklet per respondent)</w:t>
            </w:r>
          </w:p>
        </w:tc>
        <w:tc>
          <w:tcPr>
            <w:tcW w:w="1094" w:type="dxa"/>
            <w:tcBorders>
              <w:top w:val="nil"/>
              <w:left w:val="nil"/>
              <w:bottom w:val="single" w:sz="4" w:space="0" w:color="auto"/>
              <w:right w:val="single" w:sz="4" w:space="0" w:color="auto"/>
            </w:tcBorders>
            <w:shd w:val="clear" w:color="auto" w:fill="auto"/>
            <w:noWrap/>
          </w:tcPr>
          <w:p w:rsidR="00D61FD3" w:rsidRPr="008F7F75" w:rsidP="00E95A5A" w14:paraId="6089CE61" w14:textId="476F956F">
            <w:pPr>
              <w:keepNext/>
              <w:keepLines/>
              <w:widowControl/>
              <w:autoSpaceDE/>
              <w:autoSpaceDN/>
              <w:jc w:val="right"/>
              <w:rPr>
                <w:rFonts w:eastAsia="Times New Roman" w:asciiTheme="minorHAnsi" w:hAnsiTheme="minorHAnsi" w:cstheme="minorHAnsi"/>
                <w:color w:val="000000"/>
                <w:sz w:val="16"/>
                <w:szCs w:val="16"/>
              </w:rPr>
            </w:pPr>
            <w:r w:rsidRPr="008F7F75">
              <w:rPr>
                <w:rFonts w:asciiTheme="minorHAnsi" w:hAnsiTheme="minorHAnsi" w:cstheme="minorHAnsi"/>
                <w:sz w:val="16"/>
                <w:szCs w:val="16"/>
              </w:rPr>
              <w:t xml:space="preserve"> $1,426 </w:t>
            </w:r>
          </w:p>
        </w:tc>
      </w:tr>
      <w:tr w14:paraId="1617E24F" w14:textId="77777777" w:rsidTr="00AB3E7B">
        <w:tblPrEx>
          <w:tblW w:w="8365" w:type="dxa"/>
          <w:jc w:val="center"/>
          <w:tblLayout w:type="fixed"/>
          <w:tblLook w:val="04A0"/>
        </w:tblPrEx>
        <w:trPr>
          <w:trHeight w:val="270"/>
          <w:jc w:val="center"/>
        </w:trPr>
        <w:tc>
          <w:tcPr>
            <w:tcW w:w="1016" w:type="dxa"/>
            <w:vMerge/>
            <w:tcBorders>
              <w:top w:val="nil"/>
              <w:left w:val="single" w:sz="4" w:space="0" w:color="auto"/>
              <w:bottom w:val="single" w:sz="4" w:space="0" w:color="000000"/>
              <w:right w:val="single" w:sz="4" w:space="0" w:color="auto"/>
            </w:tcBorders>
            <w:vAlign w:val="center"/>
            <w:hideMark/>
          </w:tcPr>
          <w:p w:rsidR="00D61FD3" w:rsidRPr="006537DA" w:rsidP="000378C5" w14:paraId="4022E442" w14:textId="77777777">
            <w:pPr>
              <w:keepNext/>
              <w:keepLines/>
              <w:widowControl/>
              <w:autoSpaceDE/>
              <w:autoSpaceDN/>
              <w:rPr>
                <w:rFonts w:ascii="Calibri" w:eastAsia="Times New Roman" w:hAnsi="Calibri" w:cs="Calibri"/>
                <w:color w:val="000000"/>
                <w:sz w:val="16"/>
                <w:szCs w:val="16"/>
              </w:rPr>
            </w:pPr>
          </w:p>
        </w:tc>
        <w:tc>
          <w:tcPr>
            <w:tcW w:w="1284" w:type="dxa"/>
            <w:vMerge/>
            <w:tcBorders>
              <w:left w:val="single" w:sz="4" w:space="0" w:color="auto"/>
              <w:bottom w:val="single" w:sz="4" w:space="0" w:color="auto"/>
              <w:right w:val="single" w:sz="4" w:space="0" w:color="auto"/>
            </w:tcBorders>
            <w:shd w:val="clear" w:color="auto" w:fill="auto"/>
            <w:vAlign w:val="center"/>
            <w:hideMark/>
          </w:tcPr>
          <w:p w:rsidR="00D61FD3" w:rsidRPr="006537DA" w:rsidP="000378C5" w14:paraId="159B8229" w14:textId="77777777">
            <w:pPr>
              <w:keepNext/>
              <w:keepLines/>
              <w:widowControl/>
              <w:autoSpaceDE/>
              <w:autoSpaceDN/>
              <w:rPr>
                <w:rFonts w:ascii="Calibri" w:eastAsia="Times New Roman" w:hAnsi="Calibri" w:cs="Calibri"/>
                <w:color w:val="000000"/>
                <w:sz w:val="16"/>
                <w:szCs w:val="16"/>
              </w:rPr>
            </w:pPr>
          </w:p>
        </w:tc>
        <w:tc>
          <w:tcPr>
            <w:tcW w:w="4971" w:type="dxa"/>
            <w:tcBorders>
              <w:top w:val="nil"/>
              <w:left w:val="nil"/>
              <w:bottom w:val="single" w:sz="4" w:space="0" w:color="auto"/>
              <w:right w:val="single" w:sz="4" w:space="0" w:color="auto"/>
            </w:tcBorders>
            <w:shd w:val="clear" w:color="auto" w:fill="auto"/>
            <w:vAlign w:val="center"/>
            <w:hideMark/>
          </w:tcPr>
          <w:p w:rsidR="00D61FD3" w:rsidRPr="00502C0B" w:rsidP="00EC4D3A" w14:paraId="09DD0BA1" w14:textId="60AF9AEA">
            <w:pPr>
              <w:keepNext/>
              <w:keepLines/>
              <w:widowControl/>
              <w:autoSpaceDE/>
              <w:autoSpaceDN/>
              <w:rPr>
                <w:rFonts w:ascii="Calibri" w:eastAsia="Times New Roman" w:hAnsi="Calibri" w:cs="Calibri"/>
                <w:color w:val="000000"/>
                <w:sz w:val="16"/>
                <w:szCs w:val="16"/>
              </w:rPr>
            </w:pPr>
            <w:r w:rsidRPr="00502C0B">
              <w:rPr>
                <w:rFonts w:ascii="Calibri" w:eastAsia="Times New Roman" w:hAnsi="Calibri" w:cs="Calibri"/>
                <w:color w:val="000000"/>
                <w:sz w:val="16"/>
                <w:szCs w:val="16"/>
              </w:rPr>
              <w:t>Review, data entry, filing quarterly = 10 min.</w:t>
            </w:r>
            <w:r w:rsidR="004C1C66">
              <w:rPr>
                <w:rFonts w:ascii="Calibri" w:eastAsia="Times New Roman" w:hAnsi="Calibri" w:cs="Calibri"/>
                <w:color w:val="000000"/>
                <w:sz w:val="16"/>
                <w:szCs w:val="16"/>
              </w:rPr>
              <w:t xml:space="preserve"> </w:t>
            </w:r>
            <w:r w:rsidRPr="00502C0B">
              <w:rPr>
                <w:rFonts w:ascii="Calibri" w:eastAsia="Times New Roman" w:hAnsi="Calibri" w:cs="Calibri"/>
                <w:color w:val="000000"/>
                <w:sz w:val="16"/>
                <w:szCs w:val="16"/>
              </w:rPr>
              <w:t>(4 x 4 x 10 min = 3 hours</w:t>
            </w:r>
            <w:r w:rsidRPr="00502C0B" w:rsidR="007D4C3B">
              <w:rPr>
                <w:rFonts w:ascii="Calibri" w:eastAsia="Times New Roman" w:hAnsi="Calibri" w:cs="Calibri"/>
                <w:color w:val="000000"/>
                <w:sz w:val="16"/>
                <w:szCs w:val="16"/>
              </w:rPr>
              <w:t xml:space="preserve"> annually</w:t>
            </w:r>
            <w:r w:rsidRPr="00502C0B">
              <w:rPr>
                <w:rFonts w:ascii="Calibri" w:eastAsia="Times New Roman" w:hAnsi="Calibri" w:cs="Calibri"/>
                <w:color w:val="000000"/>
                <w:sz w:val="16"/>
                <w:szCs w:val="16"/>
              </w:rPr>
              <w:t>)</w:t>
            </w:r>
          </w:p>
        </w:tc>
        <w:tc>
          <w:tcPr>
            <w:tcW w:w="1094" w:type="dxa"/>
            <w:tcBorders>
              <w:top w:val="nil"/>
              <w:left w:val="nil"/>
              <w:bottom w:val="single" w:sz="4" w:space="0" w:color="auto"/>
              <w:right w:val="single" w:sz="4" w:space="0" w:color="auto"/>
            </w:tcBorders>
            <w:shd w:val="clear" w:color="auto" w:fill="808080" w:themeFill="background1" w:themeFillShade="80"/>
            <w:noWrap/>
          </w:tcPr>
          <w:p w:rsidR="00D61FD3" w:rsidRPr="008F7F75" w:rsidP="000378C5" w14:paraId="0013E3D4" w14:textId="5D776420">
            <w:pPr>
              <w:keepNext/>
              <w:keepLines/>
              <w:widowControl/>
              <w:autoSpaceDE/>
              <w:autoSpaceDN/>
              <w:jc w:val="right"/>
              <w:rPr>
                <w:rFonts w:eastAsia="Times New Roman" w:asciiTheme="minorHAnsi" w:hAnsiTheme="minorHAnsi" w:cstheme="minorHAnsi"/>
                <w:color w:val="000000"/>
                <w:sz w:val="16"/>
                <w:szCs w:val="16"/>
              </w:rPr>
            </w:pPr>
          </w:p>
        </w:tc>
      </w:tr>
      <w:tr w14:paraId="423DB39B" w14:textId="77777777" w:rsidTr="005170A0">
        <w:tblPrEx>
          <w:tblW w:w="8365" w:type="dxa"/>
          <w:jc w:val="center"/>
          <w:tblLayout w:type="fixed"/>
          <w:tblLook w:val="04A0"/>
        </w:tblPrEx>
        <w:trPr>
          <w:trHeight w:val="350"/>
          <w:jc w:val="center"/>
        </w:trPr>
        <w:tc>
          <w:tcPr>
            <w:tcW w:w="1016" w:type="dxa"/>
            <w:vMerge/>
            <w:tcBorders>
              <w:top w:val="nil"/>
              <w:left w:val="single" w:sz="4" w:space="0" w:color="auto"/>
              <w:bottom w:val="single" w:sz="12" w:space="0" w:color="auto"/>
              <w:right w:val="single" w:sz="4" w:space="0" w:color="auto"/>
            </w:tcBorders>
            <w:vAlign w:val="center"/>
            <w:hideMark/>
          </w:tcPr>
          <w:p w:rsidR="00AC2F69" w:rsidRPr="006537DA" w:rsidP="006537DA" w14:paraId="2D519D36" w14:textId="77777777">
            <w:pPr>
              <w:keepNext/>
              <w:keepLines/>
              <w:widowControl/>
              <w:autoSpaceDE/>
              <w:autoSpaceDN/>
              <w:rPr>
                <w:rFonts w:ascii="Calibri" w:eastAsia="Times New Roman" w:hAnsi="Calibri" w:cs="Calibri"/>
                <w:color w:val="000000"/>
                <w:sz w:val="16"/>
                <w:szCs w:val="16"/>
              </w:rPr>
            </w:pPr>
          </w:p>
        </w:tc>
        <w:tc>
          <w:tcPr>
            <w:tcW w:w="6255" w:type="dxa"/>
            <w:gridSpan w:val="2"/>
            <w:tcBorders>
              <w:top w:val="single" w:sz="4" w:space="0" w:color="auto"/>
              <w:left w:val="single" w:sz="4" w:space="0" w:color="auto"/>
              <w:bottom w:val="single" w:sz="12" w:space="0" w:color="auto"/>
              <w:right w:val="single" w:sz="4" w:space="0" w:color="auto"/>
            </w:tcBorders>
            <w:shd w:val="clear" w:color="auto" w:fill="auto"/>
            <w:vAlign w:val="center"/>
            <w:hideMark/>
          </w:tcPr>
          <w:p w:rsidR="00AC2F69" w:rsidRPr="008F7F75" w:rsidP="00AC2F69" w14:paraId="022E15CA" w14:textId="19D13455">
            <w:pPr>
              <w:keepNext/>
              <w:keepLines/>
              <w:widowControl/>
              <w:autoSpaceDE/>
              <w:autoSpaceDN/>
              <w:rPr>
                <w:rFonts w:ascii="Calibri" w:eastAsia="Times New Roman" w:hAnsi="Calibri" w:cs="Calibri"/>
                <w:color w:val="000000"/>
                <w:sz w:val="16"/>
                <w:szCs w:val="16"/>
                <w:highlight w:val="yellow"/>
              </w:rPr>
            </w:pPr>
            <w:r>
              <w:rPr>
                <w:rFonts w:ascii="Calibri" w:eastAsia="Times New Roman" w:hAnsi="Calibri" w:cs="Calibri"/>
                <w:color w:val="000000"/>
                <w:sz w:val="16"/>
                <w:szCs w:val="16"/>
              </w:rPr>
              <w:t>Total costs to m</w:t>
            </w:r>
            <w:r w:rsidRPr="00D61FD3">
              <w:rPr>
                <w:rFonts w:ascii="Calibri" w:eastAsia="Times New Roman" w:hAnsi="Calibri" w:cs="Calibri"/>
                <w:color w:val="000000"/>
                <w:sz w:val="16"/>
                <w:szCs w:val="16"/>
              </w:rPr>
              <w:t xml:space="preserve">ail </w:t>
            </w:r>
            <w:r>
              <w:rPr>
                <w:rFonts w:ascii="Calibri" w:eastAsia="Times New Roman" w:hAnsi="Calibri" w:cs="Calibri"/>
                <w:color w:val="000000"/>
                <w:sz w:val="16"/>
                <w:szCs w:val="16"/>
              </w:rPr>
              <w:t>logbooks to each respondent</w:t>
            </w:r>
            <w:r w:rsidR="004C1C66">
              <w:rPr>
                <w:rFonts w:ascii="Calibri" w:eastAsia="Times New Roman" w:hAnsi="Calibri" w:cs="Calibri"/>
                <w:color w:val="000000"/>
                <w:sz w:val="16"/>
                <w:szCs w:val="16"/>
              </w:rPr>
              <w:t xml:space="preserve"> </w:t>
            </w:r>
            <w:r w:rsidRPr="00D61FD3">
              <w:rPr>
                <w:rFonts w:ascii="Calibri" w:eastAsia="Times New Roman" w:hAnsi="Calibri" w:cs="Calibri"/>
                <w:color w:val="000000"/>
                <w:sz w:val="16"/>
                <w:szCs w:val="16"/>
              </w:rPr>
              <w:t xml:space="preserve"> </w:t>
            </w:r>
          </w:p>
        </w:tc>
        <w:tc>
          <w:tcPr>
            <w:tcW w:w="1094" w:type="dxa"/>
            <w:tcBorders>
              <w:top w:val="nil"/>
              <w:left w:val="nil"/>
              <w:bottom w:val="single" w:sz="12" w:space="0" w:color="auto"/>
              <w:right w:val="single" w:sz="4" w:space="0" w:color="auto"/>
            </w:tcBorders>
            <w:shd w:val="clear" w:color="auto" w:fill="auto"/>
            <w:noWrap/>
            <w:vAlign w:val="center"/>
          </w:tcPr>
          <w:p w:rsidR="00AC2F69" w:rsidRPr="00D61FD3" w:rsidP="006537DA" w14:paraId="3D06A03A" w14:textId="06431B93">
            <w:pPr>
              <w:keepNext/>
              <w:keepLines/>
              <w:widowControl/>
              <w:autoSpaceDE/>
              <w:autoSpaceDN/>
              <w:jc w:val="right"/>
              <w:rPr>
                <w:rFonts w:ascii="Calibri" w:eastAsia="Times New Roman" w:hAnsi="Calibri" w:cs="Calibri"/>
                <w:color w:val="000000"/>
                <w:sz w:val="16"/>
                <w:szCs w:val="16"/>
              </w:rPr>
            </w:pPr>
            <w:r w:rsidRPr="00D61FD3">
              <w:rPr>
                <w:rFonts w:ascii="Calibri" w:eastAsia="Times New Roman" w:hAnsi="Calibri" w:cs="Calibri"/>
                <w:color w:val="000000"/>
                <w:sz w:val="16"/>
                <w:szCs w:val="16"/>
              </w:rPr>
              <w:t>$1,636</w:t>
            </w:r>
          </w:p>
        </w:tc>
      </w:tr>
      <w:tr w14:paraId="3C12C116" w14:textId="77777777" w:rsidTr="00AB3E7B">
        <w:tblPrEx>
          <w:tblW w:w="8365" w:type="dxa"/>
          <w:jc w:val="center"/>
          <w:tblLayout w:type="fixed"/>
          <w:tblLook w:val="04A0"/>
        </w:tblPrEx>
        <w:trPr>
          <w:trHeight w:val="52"/>
          <w:jc w:val="center"/>
        </w:trPr>
        <w:tc>
          <w:tcPr>
            <w:tcW w:w="1016" w:type="dxa"/>
            <w:vMerge w:val="restart"/>
            <w:tcBorders>
              <w:top w:val="single" w:sz="12" w:space="0" w:color="auto"/>
              <w:left w:val="single" w:sz="4" w:space="0" w:color="auto"/>
              <w:right w:val="single" w:sz="4" w:space="0" w:color="auto"/>
            </w:tcBorders>
            <w:shd w:val="clear" w:color="auto" w:fill="auto"/>
            <w:vAlign w:val="center"/>
            <w:hideMark/>
          </w:tcPr>
          <w:p w:rsidR="006537DA" w:rsidRPr="006537DA" w:rsidP="006537DA" w14:paraId="54200651" w14:textId="77777777">
            <w:pPr>
              <w:keepNext/>
              <w:keepLines/>
              <w:widowControl/>
              <w:autoSpaceDE/>
              <w:autoSpaceDN/>
              <w:rPr>
                <w:rFonts w:ascii="Calibri" w:eastAsia="Times New Roman" w:hAnsi="Calibri" w:cs="Calibri"/>
                <w:color w:val="000000"/>
                <w:sz w:val="16"/>
                <w:szCs w:val="16"/>
              </w:rPr>
            </w:pPr>
            <w:r w:rsidRPr="006537DA">
              <w:rPr>
                <w:rFonts w:ascii="Calibri" w:eastAsia="Times New Roman" w:hAnsi="Calibri" w:cs="Calibri"/>
                <w:color w:val="000000"/>
                <w:sz w:val="16"/>
                <w:szCs w:val="16"/>
              </w:rPr>
              <w:t>Check-In/Out (CICO) Report</w:t>
            </w:r>
          </w:p>
          <w:p w:rsidR="006537DA" w:rsidRPr="006537DA" w:rsidP="006537DA" w14:paraId="6B9F366D" w14:textId="77777777">
            <w:pPr>
              <w:keepNext/>
              <w:keepLines/>
              <w:widowControl/>
              <w:autoSpaceDE/>
              <w:autoSpaceDN/>
              <w:rPr>
                <w:rFonts w:ascii="Calibri" w:eastAsia="Times New Roman" w:hAnsi="Calibri" w:cs="Calibri"/>
                <w:color w:val="000000"/>
                <w:sz w:val="16"/>
                <w:szCs w:val="16"/>
              </w:rPr>
            </w:pPr>
            <w:r w:rsidRPr="006537DA">
              <w:rPr>
                <w:rFonts w:ascii="Calibri" w:eastAsia="Times New Roman" w:hAnsi="Calibri" w:cs="Calibri"/>
                <w:color w:val="000000"/>
                <w:sz w:val="16"/>
                <w:szCs w:val="16"/>
              </w:rPr>
              <w:t> </w:t>
            </w:r>
          </w:p>
        </w:tc>
        <w:tc>
          <w:tcPr>
            <w:tcW w:w="1284" w:type="dxa"/>
            <w:tcBorders>
              <w:top w:val="single" w:sz="12" w:space="0" w:color="auto"/>
              <w:left w:val="nil"/>
              <w:bottom w:val="single" w:sz="4" w:space="0" w:color="auto"/>
              <w:right w:val="single" w:sz="4" w:space="0" w:color="auto"/>
            </w:tcBorders>
            <w:shd w:val="clear" w:color="auto" w:fill="auto"/>
            <w:vAlign w:val="center"/>
            <w:hideMark/>
          </w:tcPr>
          <w:p w:rsidR="006537DA" w:rsidRPr="006537DA" w:rsidP="006537DA" w14:paraId="55F7EE1B" w14:textId="77777777">
            <w:pPr>
              <w:keepNext/>
              <w:keepLines/>
              <w:widowControl/>
              <w:autoSpaceDE/>
              <w:autoSpaceDN/>
              <w:jc w:val="center"/>
              <w:rPr>
                <w:rFonts w:ascii="Calibri" w:eastAsia="Times New Roman" w:hAnsi="Calibri" w:cs="Calibri"/>
                <w:color w:val="000000"/>
                <w:sz w:val="16"/>
                <w:szCs w:val="16"/>
              </w:rPr>
            </w:pPr>
            <w:r w:rsidRPr="006537DA">
              <w:rPr>
                <w:rFonts w:ascii="Calibri" w:eastAsia="Times New Roman" w:hAnsi="Calibri" w:cs="Calibri"/>
                <w:color w:val="000000"/>
                <w:sz w:val="16"/>
                <w:szCs w:val="16"/>
              </w:rPr>
              <w:t>Shoreside Processor CICO Report</w:t>
            </w:r>
          </w:p>
        </w:tc>
        <w:tc>
          <w:tcPr>
            <w:tcW w:w="4971" w:type="dxa"/>
            <w:tcBorders>
              <w:top w:val="single" w:sz="12" w:space="0" w:color="auto"/>
              <w:left w:val="nil"/>
              <w:bottom w:val="single" w:sz="4" w:space="0" w:color="auto"/>
              <w:right w:val="single" w:sz="4" w:space="0" w:color="auto"/>
            </w:tcBorders>
            <w:shd w:val="clear" w:color="auto" w:fill="auto"/>
            <w:vAlign w:val="center"/>
            <w:hideMark/>
          </w:tcPr>
          <w:p w:rsidR="006537DA" w:rsidRPr="00071992" w:rsidP="00EC4D3A" w14:paraId="23765B0D" w14:textId="69FD7685">
            <w:pPr>
              <w:keepNext/>
              <w:keepLines/>
              <w:widowControl/>
              <w:autoSpaceDE/>
              <w:autoSpaceDN/>
              <w:rPr>
                <w:rFonts w:ascii="Calibri" w:eastAsia="Times New Roman" w:hAnsi="Calibri" w:cs="Calibri"/>
                <w:color w:val="000000"/>
                <w:sz w:val="16"/>
                <w:szCs w:val="16"/>
              </w:rPr>
            </w:pPr>
            <w:r w:rsidRPr="00071992">
              <w:rPr>
                <w:rFonts w:ascii="Calibri" w:eastAsia="Times New Roman" w:hAnsi="Calibri" w:cs="Calibri"/>
                <w:color w:val="000000"/>
                <w:sz w:val="16"/>
                <w:szCs w:val="16"/>
              </w:rPr>
              <w:t>Review, data entry, fil</w:t>
            </w:r>
            <w:r w:rsidRPr="00071992" w:rsidR="00606A7D">
              <w:rPr>
                <w:rFonts w:ascii="Calibri" w:eastAsia="Times New Roman" w:hAnsi="Calibri" w:cs="Calibri"/>
                <w:color w:val="000000"/>
                <w:sz w:val="16"/>
                <w:szCs w:val="16"/>
              </w:rPr>
              <w:t>ing = 10 min.</w:t>
            </w:r>
            <w:r w:rsidR="004C1C66">
              <w:rPr>
                <w:rFonts w:ascii="Calibri" w:eastAsia="Times New Roman" w:hAnsi="Calibri" w:cs="Calibri"/>
                <w:color w:val="000000"/>
                <w:sz w:val="16"/>
                <w:szCs w:val="16"/>
              </w:rPr>
              <w:t xml:space="preserve"> </w:t>
            </w:r>
            <w:r w:rsidRPr="00071992" w:rsidR="00606A7D">
              <w:rPr>
                <w:rFonts w:ascii="Calibri" w:eastAsia="Times New Roman" w:hAnsi="Calibri" w:cs="Calibri"/>
                <w:color w:val="000000"/>
                <w:sz w:val="16"/>
                <w:szCs w:val="16"/>
              </w:rPr>
              <w:t>(</w:t>
            </w:r>
            <w:r w:rsidRPr="00071992" w:rsidR="003512A1">
              <w:rPr>
                <w:rFonts w:ascii="Calibri" w:eastAsia="Times New Roman" w:hAnsi="Calibri" w:cs="Calibri"/>
                <w:color w:val="000000"/>
                <w:sz w:val="16"/>
                <w:szCs w:val="16"/>
              </w:rPr>
              <w:t>260</w:t>
            </w:r>
            <w:r w:rsidR="00E67E57">
              <w:rPr>
                <w:rFonts w:ascii="Calibri" w:eastAsia="Times New Roman" w:hAnsi="Calibri" w:cs="Calibri"/>
                <w:color w:val="000000"/>
                <w:sz w:val="16"/>
                <w:szCs w:val="16"/>
              </w:rPr>
              <w:t xml:space="preserve"> </w:t>
            </w:r>
            <w:r w:rsidRPr="00071992" w:rsidR="00606A7D">
              <w:rPr>
                <w:rFonts w:ascii="Calibri" w:eastAsia="Times New Roman" w:hAnsi="Calibri" w:cs="Calibri"/>
                <w:color w:val="000000"/>
                <w:sz w:val="16"/>
                <w:szCs w:val="16"/>
              </w:rPr>
              <w:t xml:space="preserve">x 10 min = </w:t>
            </w:r>
            <w:r w:rsidR="00FF4D89">
              <w:rPr>
                <w:rFonts w:ascii="Calibri" w:eastAsia="Times New Roman" w:hAnsi="Calibri" w:cs="Calibri"/>
                <w:color w:val="000000"/>
                <w:sz w:val="16"/>
                <w:szCs w:val="16"/>
              </w:rPr>
              <w:t>43</w:t>
            </w:r>
            <w:r w:rsidRPr="00071992" w:rsidR="00606A7D">
              <w:rPr>
                <w:rFonts w:ascii="Calibri" w:eastAsia="Times New Roman" w:hAnsi="Calibri" w:cs="Calibri"/>
                <w:color w:val="000000"/>
                <w:sz w:val="16"/>
                <w:szCs w:val="16"/>
              </w:rPr>
              <w:t xml:space="preserve"> </w:t>
            </w:r>
            <w:r w:rsidRPr="00071992">
              <w:rPr>
                <w:rFonts w:ascii="Calibri" w:eastAsia="Times New Roman" w:hAnsi="Calibri" w:cs="Calibri"/>
                <w:color w:val="000000"/>
                <w:sz w:val="16"/>
                <w:szCs w:val="16"/>
              </w:rPr>
              <w:t>hours</w:t>
            </w:r>
            <w:r w:rsidRPr="00071992" w:rsidR="007D4C3B">
              <w:rPr>
                <w:rFonts w:ascii="Calibri" w:eastAsia="Times New Roman" w:hAnsi="Calibri" w:cs="Calibri"/>
                <w:color w:val="000000"/>
                <w:sz w:val="16"/>
                <w:szCs w:val="16"/>
              </w:rPr>
              <w:t xml:space="preserve"> an</w:t>
            </w:r>
            <w:r w:rsidRPr="00071992" w:rsidR="0008213C">
              <w:rPr>
                <w:rFonts w:ascii="Calibri" w:eastAsia="Times New Roman" w:hAnsi="Calibri" w:cs="Calibri"/>
                <w:color w:val="000000"/>
                <w:sz w:val="16"/>
                <w:szCs w:val="16"/>
              </w:rPr>
              <w:t>n</w:t>
            </w:r>
            <w:r w:rsidRPr="00071992" w:rsidR="007D4C3B">
              <w:rPr>
                <w:rFonts w:ascii="Calibri" w:eastAsia="Times New Roman" w:hAnsi="Calibri" w:cs="Calibri"/>
                <w:color w:val="000000"/>
                <w:sz w:val="16"/>
                <w:szCs w:val="16"/>
              </w:rPr>
              <w:t>ually</w:t>
            </w:r>
            <w:r w:rsidRPr="00071992">
              <w:rPr>
                <w:rFonts w:ascii="Calibri" w:eastAsia="Times New Roman" w:hAnsi="Calibri" w:cs="Calibri"/>
                <w:color w:val="000000"/>
                <w:sz w:val="16"/>
                <w:szCs w:val="16"/>
              </w:rPr>
              <w:t>)</w:t>
            </w:r>
          </w:p>
        </w:tc>
        <w:tc>
          <w:tcPr>
            <w:tcW w:w="1094" w:type="dxa"/>
            <w:tcBorders>
              <w:top w:val="single" w:sz="12" w:space="0" w:color="auto"/>
              <w:left w:val="nil"/>
              <w:bottom w:val="single" w:sz="4" w:space="0" w:color="auto"/>
              <w:right w:val="single" w:sz="4" w:space="0" w:color="auto"/>
            </w:tcBorders>
            <w:shd w:val="clear" w:color="auto" w:fill="7F7F7F"/>
            <w:noWrap/>
            <w:vAlign w:val="center"/>
          </w:tcPr>
          <w:p w:rsidR="006537DA" w:rsidRPr="008F7F75" w:rsidP="006537DA" w14:paraId="0E8FC204" w14:textId="1929FB43">
            <w:pPr>
              <w:keepNext/>
              <w:keepLines/>
              <w:widowControl/>
              <w:autoSpaceDE/>
              <w:autoSpaceDN/>
              <w:jc w:val="right"/>
              <w:rPr>
                <w:rFonts w:ascii="Calibri" w:eastAsia="Times New Roman" w:hAnsi="Calibri" w:cs="Calibri"/>
                <w:color w:val="000000"/>
                <w:sz w:val="16"/>
                <w:szCs w:val="16"/>
              </w:rPr>
            </w:pPr>
          </w:p>
        </w:tc>
      </w:tr>
      <w:tr w14:paraId="597084A3" w14:textId="77777777" w:rsidTr="00AB3E7B">
        <w:tblPrEx>
          <w:tblW w:w="8365" w:type="dxa"/>
          <w:jc w:val="center"/>
          <w:tblLayout w:type="fixed"/>
          <w:tblLook w:val="04A0"/>
        </w:tblPrEx>
        <w:trPr>
          <w:trHeight w:val="71"/>
          <w:jc w:val="center"/>
        </w:trPr>
        <w:tc>
          <w:tcPr>
            <w:tcW w:w="1016" w:type="dxa"/>
            <w:vMerge/>
            <w:tcBorders>
              <w:left w:val="single" w:sz="4" w:space="0" w:color="auto"/>
              <w:bottom w:val="single" w:sz="12" w:space="0" w:color="auto"/>
              <w:right w:val="single" w:sz="4" w:space="0" w:color="auto"/>
            </w:tcBorders>
            <w:shd w:val="clear" w:color="auto" w:fill="auto"/>
            <w:vAlign w:val="center"/>
            <w:hideMark/>
          </w:tcPr>
          <w:p w:rsidR="006537DA" w:rsidRPr="006537DA" w:rsidP="006537DA" w14:paraId="36863439" w14:textId="77777777">
            <w:pPr>
              <w:keepNext/>
              <w:keepLines/>
              <w:widowControl/>
              <w:autoSpaceDE/>
              <w:autoSpaceDN/>
              <w:rPr>
                <w:rFonts w:ascii="Calibri" w:eastAsia="Times New Roman" w:hAnsi="Calibri" w:cs="Calibri"/>
                <w:color w:val="000000"/>
                <w:sz w:val="16"/>
                <w:szCs w:val="16"/>
              </w:rPr>
            </w:pPr>
          </w:p>
        </w:tc>
        <w:tc>
          <w:tcPr>
            <w:tcW w:w="1284" w:type="dxa"/>
            <w:tcBorders>
              <w:top w:val="nil"/>
              <w:left w:val="nil"/>
              <w:bottom w:val="single" w:sz="12" w:space="0" w:color="auto"/>
              <w:right w:val="single" w:sz="4" w:space="0" w:color="auto"/>
            </w:tcBorders>
            <w:shd w:val="clear" w:color="auto" w:fill="auto"/>
            <w:vAlign w:val="center"/>
            <w:hideMark/>
          </w:tcPr>
          <w:p w:rsidR="006537DA" w:rsidRPr="006537DA" w:rsidP="006537DA" w14:paraId="558E3045" w14:textId="77777777">
            <w:pPr>
              <w:keepNext/>
              <w:keepLines/>
              <w:widowControl/>
              <w:autoSpaceDE/>
              <w:autoSpaceDN/>
              <w:jc w:val="center"/>
              <w:rPr>
                <w:rFonts w:ascii="Calibri" w:eastAsia="Times New Roman" w:hAnsi="Calibri" w:cs="Calibri"/>
                <w:color w:val="000000"/>
                <w:sz w:val="16"/>
                <w:szCs w:val="16"/>
              </w:rPr>
            </w:pPr>
            <w:r w:rsidRPr="006537DA">
              <w:rPr>
                <w:rFonts w:ascii="Calibri" w:eastAsia="Times New Roman" w:hAnsi="Calibri" w:cs="Calibri"/>
                <w:color w:val="000000"/>
                <w:sz w:val="16"/>
                <w:szCs w:val="16"/>
              </w:rPr>
              <w:t>Mothership CICO Report</w:t>
            </w:r>
          </w:p>
        </w:tc>
        <w:tc>
          <w:tcPr>
            <w:tcW w:w="4971" w:type="dxa"/>
            <w:tcBorders>
              <w:top w:val="nil"/>
              <w:left w:val="nil"/>
              <w:bottom w:val="single" w:sz="12" w:space="0" w:color="auto"/>
              <w:right w:val="single" w:sz="4" w:space="0" w:color="auto"/>
            </w:tcBorders>
            <w:shd w:val="clear" w:color="auto" w:fill="auto"/>
            <w:vAlign w:val="center"/>
            <w:hideMark/>
          </w:tcPr>
          <w:p w:rsidR="006537DA" w:rsidRPr="00071992" w:rsidP="00EC4D3A" w14:paraId="4ADE9E6F" w14:textId="1946218F">
            <w:pPr>
              <w:keepNext/>
              <w:keepLines/>
              <w:widowControl/>
              <w:autoSpaceDE/>
              <w:autoSpaceDN/>
              <w:rPr>
                <w:rFonts w:ascii="Calibri" w:eastAsia="Times New Roman" w:hAnsi="Calibri" w:cs="Calibri"/>
                <w:color w:val="000000"/>
                <w:sz w:val="16"/>
                <w:szCs w:val="16"/>
              </w:rPr>
            </w:pPr>
            <w:r w:rsidRPr="00071992">
              <w:rPr>
                <w:rFonts w:ascii="Calibri" w:eastAsia="Times New Roman" w:hAnsi="Calibri" w:cs="Calibri"/>
                <w:color w:val="000000"/>
                <w:sz w:val="16"/>
                <w:szCs w:val="16"/>
              </w:rPr>
              <w:t>Review, data</w:t>
            </w:r>
            <w:r w:rsidRPr="00071992" w:rsidR="00606A7D">
              <w:rPr>
                <w:rFonts w:ascii="Calibri" w:eastAsia="Times New Roman" w:hAnsi="Calibri" w:cs="Calibri"/>
                <w:color w:val="000000"/>
                <w:sz w:val="16"/>
                <w:szCs w:val="16"/>
              </w:rPr>
              <w:t xml:space="preserve"> entry, filing = 5 min.</w:t>
            </w:r>
            <w:r w:rsidR="004C1C66">
              <w:rPr>
                <w:rFonts w:ascii="Calibri" w:eastAsia="Times New Roman" w:hAnsi="Calibri" w:cs="Calibri"/>
                <w:color w:val="000000"/>
                <w:sz w:val="16"/>
                <w:szCs w:val="16"/>
              </w:rPr>
              <w:t xml:space="preserve"> </w:t>
            </w:r>
            <w:r w:rsidRPr="00071992" w:rsidR="00606A7D">
              <w:rPr>
                <w:rFonts w:ascii="Calibri" w:eastAsia="Times New Roman" w:hAnsi="Calibri" w:cs="Calibri"/>
                <w:color w:val="000000"/>
                <w:sz w:val="16"/>
                <w:szCs w:val="16"/>
              </w:rPr>
              <w:t>(</w:t>
            </w:r>
            <w:r w:rsidRPr="00071992" w:rsidR="003512A1">
              <w:rPr>
                <w:rFonts w:ascii="Calibri" w:eastAsia="Times New Roman" w:hAnsi="Calibri" w:cs="Calibri"/>
                <w:color w:val="000000"/>
                <w:sz w:val="16"/>
                <w:szCs w:val="16"/>
              </w:rPr>
              <w:t>2</w:t>
            </w:r>
            <w:r w:rsidR="00502C0B">
              <w:rPr>
                <w:rFonts w:ascii="Calibri" w:eastAsia="Times New Roman" w:hAnsi="Calibri" w:cs="Calibri"/>
                <w:color w:val="000000"/>
                <w:sz w:val="16"/>
                <w:szCs w:val="16"/>
              </w:rPr>
              <w:t xml:space="preserve"> x 5 min = </w:t>
            </w:r>
            <w:r w:rsidR="00EE0E74">
              <w:rPr>
                <w:rFonts w:ascii="Calibri" w:eastAsia="Times New Roman" w:hAnsi="Calibri" w:cs="Calibri"/>
                <w:color w:val="000000"/>
                <w:sz w:val="16"/>
                <w:szCs w:val="16"/>
              </w:rPr>
              <w:t>10 min</w:t>
            </w:r>
            <w:r w:rsidRPr="00071992" w:rsidR="007D4C3B">
              <w:rPr>
                <w:rFonts w:ascii="Calibri" w:eastAsia="Times New Roman" w:hAnsi="Calibri" w:cs="Calibri"/>
                <w:color w:val="000000"/>
                <w:sz w:val="16"/>
                <w:szCs w:val="16"/>
              </w:rPr>
              <w:t xml:space="preserve"> annually</w:t>
            </w:r>
            <w:r w:rsidRPr="00071992">
              <w:rPr>
                <w:rFonts w:ascii="Calibri" w:eastAsia="Times New Roman" w:hAnsi="Calibri" w:cs="Calibri"/>
                <w:color w:val="000000"/>
                <w:sz w:val="16"/>
                <w:szCs w:val="16"/>
              </w:rPr>
              <w:t>)</w:t>
            </w:r>
          </w:p>
        </w:tc>
        <w:tc>
          <w:tcPr>
            <w:tcW w:w="1094" w:type="dxa"/>
            <w:tcBorders>
              <w:top w:val="nil"/>
              <w:left w:val="nil"/>
              <w:bottom w:val="single" w:sz="12" w:space="0" w:color="auto"/>
              <w:right w:val="single" w:sz="4" w:space="0" w:color="auto"/>
            </w:tcBorders>
            <w:shd w:val="clear" w:color="auto" w:fill="7F7F7F"/>
            <w:noWrap/>
            <w:vAlign w:val="center"/>
          </w:tcPr>
          <w:p w:rsidR="006537DA" w:rsidRPr="008F7F75" w:rsidP="006537DA" w14:paraId="5970DA38" w14:textId="77777777">
            <w:pPr>
              <w:keepNext/>
              <w:keepLines/>
              <w:widowControl/>
              <w:autoSpaceDE/>
              <w:autoSpaceDN/>
              <w:jc w:val="right"/>
              <w:rPr>
                <w:rFonts w:ascii="Calibri" w:eastAsia="Times New Roman" w:hAnsi="Calibri" w:cs="Calibri"/>
                <w:color w:val="000000"/>
                <w:sz w:val="16"/>
                <w:szCs w:val="16"/>
              </w:rPr>
            </w:pPr>
          </w:p>
        </w:tc>
      </w:tr>
      <w:tr w14:paraId="20D5ADFA" w14:textId="77777777" w:rsidTr="00AB3E7B">
        <w:tblPrEx>
          <w:tblW w:w="8365" w:type="dxa"/>
          <w:jc w:val="center"/>
          <w:tblLayout w:type="fixed"/>
          <w:tblLook w:val="04A0"/>
        </w:tblPrEx>
        <w:trPr>
          <w:trHeight w:val="541"/>
          <w:jc w:val="center"/>
        </w:trPr>
        <w:tc>
          <w:tcPr>
            <w:tcW w:w="1016"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6537DA" w:rsidRPr="006537DA" w:rsidP="006537DA" w14:paraId="4C9D4971" w14:textId="77777777">
            <w:pPr>
              <w:keepNext/>
              <w:keepLines/>
              <w:widowControl/>
              <w:autoSpaceDE/>
              <w:autoSpaceDN/>
              <w:jc w:val="center"/>
              <w:rPr>
                <w:rFonts w:ascii="Calibri" w:eastAsia="Times New Roman" w:hAnsi="Calibri" w:cs="Calibri"/>
                <w:color w:val="000000"/>
                <w:sz w:val="16"/>
                <w:szCs w:val="16"/>
              </w:rPr>
            </w:pPr>
            <w:r w:rsidRPr="006537DA">
              <w:rPr>
                <w:rFonts w:ascii="Calibri" w:eastAsia="Times New Roman" w:hAnsi="Calibri" w:cs="Calibri"/>
                <w:color w:val="000000"/>
                <w:sz w:val="16"/>
                <w:szCs w:val="16"/>
              </w:rPr>
              <w:t>Product Transfer Report</w:t>
            </w:r>
          </w:p>
        </w:tc>
        <w:tc>
          <w:tcPr>
            <w:tcW w:w="1284" w:type="dxa"/>
            <w:tcBorders>
              <w:top w:val="single" w:sz="12" w:space="0" w:color="auto"/>
              <w:left w:val="nil"/>
              <w:bottom w:val="single" w:sz="12" w:space="0" w:color="auto"/>
              <w:right w:val="single" w:sz="4" w:space="0" w:color="auto"/>
            </w:tcBorders>
            <w:shd w:val="clear" w:color="auto" w:fill="auto"/>
            <w:vAlign w:val="center"/>
            <w:hideMark/>
          </w:tcPr>
          <w:p w:rsidR="006537DA" w:rsidRPr="006537DA" w:rsidP="006537DA" w14:paraId="491740ED" w14:textId="77777777">
            <w:pPr>
              <w:keepNext/>
              <w:keepLines/>
              <w:widowControl/>
              <w:autoSpaceDE/>
              <w:autoSpaceDN/>
              <w:jc w:val="center"/>
              <w:rPr>
                <w:rFonts w:ascii="Calibri" w:eastAsia="Times New Roman" w:hAnsi="Calibri" w:cs="Calibri"/>
                <w:color w:val="000000"/>
                <w:sz w:val="16"/>
                <w:szCs w:val="16"/>
              </w:rPr>
            </w:pPr>
            <w:r w:rsidRPr="006537DA">
              <w:rPr>
                <w:rFonts w:ascii="Calibri" w:eastAsia="Times New Roman" w:hAnsi="Calibri" w:cs="Calibri"/>
                <w:color w:val="000000"/>
                <w:sz w:val="16"/>
                <w:szCs w:val="16"/>
              </w:rPr>
              <w:t>Product Transfer Report</w:t>
            </w:r>
          </w:p>
        </w:tc>
        <w:tc>
          <w:tcPr>
            <w:tcW w:w="4971" w:type="dxa"/>
            <w:tcBorders>
              <w:top w:val="single" w:sz="12" w:space="0" w:color="auto"/>
              <w:left w:val="nil"/>
              <w:bottom w:val="single" w:sz="12" w:space="0" w:color="auto"/>
              <w:right w:val="single" w:sz="4" w:space="0" w:color="auto"/>
            </w:tcBorders>
            <w:shd w:val="clear" w:color="auto" w:fill="auto"/>
            <w:vAlign w:val="center"/>
            <w:hideMark/>
          </w:tcPr>
          <w:p w:rsidR="006537DA" w:rsidRPr="00071992" w:rsidP="00EC4D3A" w14:paraId="1C22ABE0" w14:textId="0B5B6187">
            <w:pPr>
              <w:keepNext/>
              <w:keepLines/>
              <w:widowControl/>
              <w:autoSpaceDE/>
              <w:autoSpaceDN/>
              <w:rPr>
                <w:rFonts w:ascii="Calibri" w:eastAsia="Times New Roman" w:hAnsi="Calibri" w:cs="Calibri"/>
                <w:color w:val="000000"/>
                <w:sz w:val="16"/>
                <w:szCs w:val="16"/>
              </w:rPr>
            </w:pPr>
            <w:r w:rsidRPr="00071992">
              <w:rPr>
                <w:rFonts w:ascii="Calibri" w:eastAsia="Arial" w:hAnsi="Calibri" w:cs="Calibri"/>
                <w:color w:val="000000"/>
                <w:sz w:val="16"/>
                <w:szCs w:val="16"/>
                <w:lang w:val="en"/>
              </w:rPr>
              <w:t xml:space="preserve">Review, data </w:t>
            </w:r>
            <w:r w:rsidRPr="00071992" w:rsidR="00606A7D">
              <w:rPr>
                <w:rFonts w:ascii="Calibri" w:eastAsia="Arial" w:hAnsi="Calibri" w:cs="Calibri"/>
                <w:color w:val="000000"/>
                <w:sz w:val="16"/>
                <w:szCs w:val="16"/>
                <w:lang w:val="en"/>
              </w:rPr>
              <w:t>entry, filing = 2 min.</w:t>
            </w:r>
            <w:r w:rsidR="004C1C66">
              <w:rPr>
                <w:rFonts w:ascii="Calibri" w:eastAsia="Arial" w:hAnsi="Calibri" w:cs="Calibri"/>
                <w:color w:val="000000"/>
                <w:sz w:val="16"/>
                <w:szCs w:val="16"/>
                <w:lang w:val="en"/>
              </w:rPr>
              <w:t xml:space="preserve"> </w:t>
            </w:r>
            <w:r w:rsidRPr="00071992" w:rsidR="00606A7D">
              <w:rPr>
                <w:rFonts w:ascii="Calibri" w:eastAsia="Arial" w:hAnsi="Calibri" w:cs="Calibri"/>
                <w:color w:val="000000"/>
                <w:sz w:val="16"/>
                <w:szCs w:val="16"/>
                <w:lang w:val="en"/>
              </w:rPr>
              <w:t>(17,</w:t>
            </w:r>
            <w:r w:rsidRPr="00071992" w:rsidR="00D67ED3">
              <w:rPr>
                <w:rFonts w:ascii="Calibri" w:eastAsia="Arial" w:hAnsi="Calibri" w:cs="Calibri"/>
                <w:color w:val="000000"/>
                <w:sz w:val="16"/>
                <w:szCs w:val="16"/>
                <w:lang w:val="en"/>
              </w:rPr>
              <w:t xml:space="preserve">646 </w:t>
            </w:r>
            <w:r w:rsidRPr="00071992" w:rsidR="00606A7D">
              <w:rPr>
                <w:rFonts w:ascii="Calibri" w:eastAsia="Arial" w:hAnsi="Calibri" w:cs="Calibri"/>
                <w:color w:val="000000"/>
                <w:sz w:val="16"/>
                <w:szCs w:val="16"/>
                <w:lang w:val="en"/>
              </w:rPr>
              <w:t xml:space="preserve">x 2 min = </w:t>
            </w:r>
            <w:r w:rsidRPr="00071992" w:rsidR="00D67ED3">
              <w:rPr>
                <w:rFonts w:ascii="Calibri" w:eastAsia="Arial" w:hAnsi="Calibri" w:cs="Calibri"/>
                <w:color w:val="000000"/>
                <w:sz w:val="16"/>
                <w:szCs w:val="16"/>
                <w:lang w:val="en"/>
              </w:rPr>
              <w:t xml:space="preserve">588 </w:t>
            </w:r>
            <w:r w:rsidRPr="00071992">
              <w:rPr>
                <w:rFonts w:ascii="Calibri" w:eastAsia="Arial" w:hAnsi="Calibri" w:cs="Calibri"/>
                <w:color w:val="000000"/>
                <w:sz w:val="16"/>
                <w:szCs w:val="16"/>
                <w:lang w:val="en"/>
              </w:rPr>
              <w:t>hours</w:t>
            </w:r>
            <w:r w:rsidRPr="00071992" w:rsidR="007D4C3B">
              <w:rPr>
                <w:rFonts w:ascii="Calibri" w:eastAsia="Arial" w:hAnsi="Calibri" w:cs="Calibri"/>
                <w:color w:val="000000"/>
                <w:sz w:val="16"/>
                <w:szCs w:val="16"/>
                <w:lang w:val="en"/>
              </w:rPr>
              <w:t xml:space="preserve"> annually</w:t>
            </w:r>
            <w:r w:rsidRPr="00071992">
              <w:rPr>
                <w:rFonts w:ascii="Calibri" w:eastAsia="Arial" w:hAnsi="Calibri" w:cs="Calibri"/>
                <w:color w:val="000000"/>
                <w:sz w:val="16"/>
                <w:szCs w:val="16"/>
                <w:lang w:val="en"/>
              </w:rPr>
              <w:t>)</w:t>
            </w:r>
          </w:p>
        </w:tc>
        <w:tc>
          <w:tcPr>
            <w:tcW w:w="1094" w:type="dxa"/>
            <w:tcBorders>
              <w:top w:val="single" w:sz="12" w:space="0" w:color="auto"/>
              <w:left w:val="nil"/>
              <w:bottom w:val="single" w:sz="12" w:space="0" w:color="auto"/>
              <w:right w:val="single" w:sz="4" w:space="0" w:color="auto"/>
            </w:tcBorders>
            <w:shd w:val="clear" w:color="auto" w:fill="7F7F7F"/>
            <w:noWrap/>
            <w:vAlign w:val="center"/>
          </w:tcPr>
          <w:p w:rsidR="006537DA" w:rsidRPr="008F7F75" w:rsidP="006537DA" w14:paraId="792879CD" w14:textId="7A98EC4A">
            <w:pPr>
              <w:keepNext/>
              <w:keepLines/>
              <w:widowControl/>
              <w:autoSpaceDE/>
              <w:autoSpaceDN/>
              <w:jc w:val="right"/>
              <w:rPr>
                <w:rFonts w:ascii="Calibri" w:eastAsia="Times New Roman" w:hAnsi="Calibri" w:cs="Calibri"/>
                <w:color w:val="000000"/>
                <w:sz w:val="16"/>
                <w:szCs w:val="16"/>
              </w:rPr>
            </w:pPr>
          </w:p>
        </w:tc>
      </w:tr>
      <w:tr w14:paraId="4F88AD29" w14:textId="77777777" w:rsidTr="00AB3E7B">
        <w:tblPrEx>
          <w:tblW w:w="8365" w:type="dxa"/>
          <w:jc w:val="center"/>
          <w:tblLayout w:type="fixed"/>
          <w:tblLook w:val="04A0"/>
        </w:tblPrEx>
        <w:trPr>
          <w:trHeight w:val="52"/>
          <w:jc w:val="center"/>
        </w:trPr>
        <w:tc>
          <w:tcPr>
            <w:tcW w:w="1016"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6537DA" w:rsidRPr="006537DA" w:rsidP="006537DA" w14:paraId="40801714" w14:textId="77777777">
            <w:pPr>
              <w:keepNext/>
              <w:keepLines/>
              <w:widowControl/>
              <w:autoSpaceDE/>
              <w:autoSpaceDN/>
              <w:jc w:val="center"/>
              <w:rPr>
                <w:rFonts w:ascii="Calibri" w:eastAsia="Times New Roman" w:hAnsi="Calibri" w:cs="Calibri"/>
                <w:color w:val="000000"/>
                <w:sz w:val="16"/>
                <w:szCs w:val="16"/>
              </w:rPr>
            </w:pPr>
            <w:r w:rsidRPr="006537DA">
              <w:rPr>
                <w:rFonts w:ascii="Calibri" w:eastAsia="Times New Roman" w:hAnsi="Calibri" w:cs="Calibri"/>
                <w:color w:val="000000"/>
                <w:sz w:val="16"/>
                <w:szCs w:val="16"/>
              </w:rPr>
              <w:t>Vessel Activity Report</w:t>
            </w:r>
          </w:p>
        </w:tc>
        <w:tc>
          <w:tcPr>
            <w:tcW w:w="1284" w:type="dxa"/>
            <w:tcBorders>
              <w:top w:val="single" w:sz="12" w:space="0" w:color="auto"/>
              <w:left w:val="nil"/>
              <w:bottom w:val="single" w:sz="12" w:space="0" w:color="auto"/>
              <w:right w:val="single" w:sz="4" w:space="0" w:color="auto"/>
            </w:tcBorders>
            <w:shd w:val="clear" w:color="auto" w:fill="auto"/>
            <w:vAlign w:val="center"/>
            <w:hideMark/>
          </w:tcPr>
          <w:p w:rsidR="006537DA" w:rsidRPr="006537DA" w:rsidP="006537DA" w14:paraId="0D022A25" w14:textId="77777777">
            <w:pPr>
              <w:keepNext/>
              <w:keepLines/>
              <w:widowControl/>
              <w:autoSpaceDE/>
              <w:autoSpaceDN/>
              <w:jc w:val="center"/>
              <w:rPr>
                <w:rFonts w:ascii="Calibri" w:eastAsia="Times New Roman" w:hAnsi="Calibri" w:cs="Calibri"/>
                <w:color w:val="000000"/>
                <w:sz w:val="16"/>
                <w:szCs w:val="16"/>
              </w:rPr>
            </w:pPr>
            <w:r w:rsidRPr="006537DA">
              <w:rPr>
                <w:rFonts w:ascii="Calibri" w:eastAsia="Times New Roman" w:hAnsi="Calibri" w:cs="Calibri"/>
                <w:color w:val="000000"/>
                <w:sz w:val="16"/>
                <w:szCs w:val="16"/>
              </w:rPr>
              <w:t>Vessel Activity Report</w:t>
            </w:r>
          </w:p>
        </w:tc>
        <w:tc>
          <w:tcPr>
            <w:tcW w:w="4971" w:type="dxa"/>
            <w:tcBorders>
              <w:top w:val="single" w:sz="12" w:space="0" w:color="auto"/>
              <w:left w:val="nil"/>
              <w:bottom w:val="single" w:sz="12" w:space="0" w:color="auto"/>
              <w:right w:val="single" w:sz="4" w:space="0" w:color="auto"/>
            </w:tcBorders>
            <w:shd w:val="clear" w:color="auto" w:fill="auto"/>
            <w:vAlign w:val="center"/>
            <w:hideMark/>
          </w:tcPr>
          <w:p w:rsidR="006537DA" w:rsidRPr="00071992" w:rsidP="00EC4D3A" w14:paraId="271772AF" w14:textId="48AD2786">
            <w:pPr>
              <w:keepNext/>
              <w:keepLines/>
              <w:widowControl/>
              <w:autoSpaceDE/>
              <w:autoSpaceDN/>
              <w:rPr>
                <w:rFonts w:ascii="Calibri" w:eastAsia="Times New Roman" w:hAnsi="Calibri" w:cs="Calibri"/>
                <w:color w:val="000000"/>
                <w:sz w:val="16"/>
                <w:szCs w:val="16"/>
              </w:rPr>
            </w:pPr>
            <w:r w:rsidRPr="00071992">
              <w:rPr>
                <w:rFonts w:ascii="Calibri" w:eastAsia="Arial" w:hAnsi="Calibri" w:cs="Calibri"/>
                <w:color w:val="000000"/>
                <w:sz w:val="16"/>
                <w:szCs w:val="16"/>
                <w:lang w:val="en"/>
              </w:rPr>
              <w:t>T</w:t>
            </w:r>
            <w:r w:rsidRPr="00071992" w:rsidR="00606A7D">
              <w:rPr>
                <w:rFonts w:ascii="Calibri" w:eastAsia="Arial" w:hAnsi="Calibri" w:cs="Calibri"/>
                <w:color w:val="000000"/>
                <w:sz w:val="16"/>
                <w:szCs w:val="16"/>
                <w:lang w:val="en"/>
              </w:rPr>
              <w:t>ime per response = 3 min.</w:t>
            </w:r>
            <w:r w:rsidR="004C1C66">
              <w:rPr>
                <w:rFonts w:ascii="Calibri" w:eastAsia="Arial" w:hAnsi="Calibri" w:cs="Calibri"/>
                <w:color w:val="000000"/>
                <w:sz w:val="16"/>
                <w:szCs w:val="16"/>
                <w:lang w:val="en"/>
              </w:rPr>
              <w:t xml:space="preserve"> </w:t>
            </w:r>
            <w:r w:rsidRPr="00071992" w:rsidR="00606A7D">
              <w:rPr>
                <w:rFonts w:ascii="Calibri" w:eastAsia="Arial" w:hAnsi="Calibri" w:cs="Calibri"/>
                <w:color w:val="000000"/>
                <w:sz w:val="16"/>
                <w:szCs w:val="16"/>
                <w:lang w:val="en"/>
              </w:rPr>
              <w:t>(</w:t>
            </w:r>
            <w:r w:rsidRPr="00071992" w:rsidR="00C166B0">
              <w:rPr>
                <w:rFonts w:ascii="Calibri" w:eastAsia="Arial" w:hAnsi="Calibri" w:cs="Calibri"/>
                <w:color w:val="000000"/>
                <w:sz w:val="16"/>
                <w:szCs w:val="16"/>
                <w:lang w:val="en"/>
              </w:rPr>
              <w:t xml:space="preserve">94 </w:t>
            </w:r>
            <w:r w:rsidRPr="00071992" w:rsidR="00606A7D">
              <w:rPr>
                <w:rFonts w:ascii="Calibri" w:eastAsia="Arial" w:hAnsi="Calibri" w:cs="Calibri"/>
                <w:color w:val="000000"/>
                <w:sz w:val="16"/>
                <w:szCs w:val="16"/>
                <w:lang w:val="en"/>
              </w:rPr>
              <w:t xml:space="preserve">x 3 min = </w:t>
            </w:r>
            <w:r w:rsidRPr="00071992" w:rsidR="00C166B0">
              <w:rPr>
                <w:rFonts w:ascii="Calibri" w:eastAsia="Arial" w:hAnsi="Calibri" w:cs="Calibri"/>
                <w:color w:val="000000"/>
                <w:sz w:val="16"/>
                <w:szCs w:val="16"/>
                <w:lang w:val="en"/>
              </w:rPr>
              <w:t>5</w:t>
            </w:r>
            <w:r w:rsidRPr="00071992">
              <w:rPr>
                <w:rFonts w:ascii="Calibri" w:eastAsia="Arial" w:hAnsi="Calibri" w:cs="Calibri"/>
                <w:color w:val="000000"/>
                <w:sz w:val="16"/>
                <w:szCs w:val="16"/>
                <w:lang w:val="en"/>
              </w:rPr>
              <w:t xml:space="preserve"> hours</w:t>
            </w:r>
            <w:r w:rsidRPr="00071992" w:rsidR="007D4C3B">
              <w:rPr>
                <w:rFonts w:ascii="Calibri" w:eastAsia="Arial" w:hAnsi="Calibri" w:cs="Calibri"/>
                <w:color w:val="000000"/>
                <w:sz w:val="16"/>
                <w:szCs w:val="16"/>
                <w:lang w:val="en"/>
              </w:rPr>
              <w:t xml:space="preserve"> annual</w:t>
            </w:r>
            <w:r w:rsidRPr="00071992" w:rsidR="0008213C">
              <w:rPr>
                <w:rFonts w:ascii="Calibri" w:eastAsia="Arial" w:hAnsi="Calibri" w:cs="Calibri"/>
                <w:color w:val="000000"/>
                <w:sz w:val="16"/>
                <w:szCs w:val="16"/>
                <w:lang w:val="en"/>
              </w:rPr>
              <w:t>l</w:t>
            </w:r>
            <w:r w:rsidRPr="00071992" w:rsidR="007D4C3B">
              <w:rPr>
                <w:rFonts w:ascii="Calibri" w:eastAsia="Arial" w:hAnsi="Calibri" w:cs="Calibri"/>
                <w:color w:val="000000"/>
                <w:sz w:val="16"/>
                <w:szCs w:val="16"/>
                <w:lang w:val="en"/>
              </w:rPr>
              <w:t>y</w:t>
            </w:r>
            <w:r w:rsidRPr="00071992">
              <w:rPr>
                <w:rFonts w:ascii="Calibri" w:eastAsia="Arial" w:hAnsi="Calibri" w:cs="Calibri"/>
                <w:color w:val="000000"/>
                <w:sz w:val="16"/>
                <w:szCs w:val="16"/>
                <w:lang w:val="en"/>
              </w:rPr>
              <w:t>)</w:t>
            </w:r>
          </w:p>
        </w:tc>
        <w:tc>
          <w:tcPr>
            <w:tcW w:w="1094" w:type="dxa"/>
            <w:tcBorders>
              <w:top w:val="single" w:sz="12" w:space="0" w:color="auto"/>
              <w:left w:val="nil"/>
              <w:bottom w:val="single" w:sz="12" w:space="0" w:color="auto"/>
              <w:right w:val="single" w:sz="4" w:space="0" w:color="auto"/>
            </w:tcBorders>
            <w:shd w:val="clear" w:color="auto" w:fill="7F7F7F"/>
            <w:noWrap/>
            <w:vAlign w:val="center"/>
          </w:tcPr>
          <w:p w:rsidR="006537DA" w:rsidRPr="008F7F75" w:rsidP="006537DA" w14:paraId="4997619D" w14:textId="77777777">
            <w:pPr>
              <w:keepNext/>
              <w:keepLines/>
              <w:widowControl/>
              <w:autoSpaceDE/>
              <w:autoSpaceDN/>
              <w:jc w:val="right"/>
              <w:rPr>
                <w:rFonts w:ascii="Calibri" w:eastAsia="Times New Roman" w:hAnsi="Calibri" w:cs="Calibri"/>
                <w:color w:val="000000"/>
                <w:sz w:val="16"/>
                <w:szCs w:val="16"/>
              </w:rPr>
            </w:pPr>
          </w:p>
        </w:tc>
      </w:tr>
      <w:tr w14:paraId="7A8DF1D8" w14:textId="77777777" w:rsidTr="00AB3E7B">
        <w:tblPrEx>
          <w:tblW w:w="8365" w:type="dxa"/>
          <w:jc w:val="center"/>
          <w:tblLayout w:type="fixed"/>
          <w:tblLook w:val="04A0"/>
        </w:tblPrEx>
        <w:trPr>
          <w:trHeight w:val="270"/>
          <w:jc w:val="center"/>
        </w:trPr>
        <w:tc>
          <w:tcPr>
            <w:tcW w:w="2300" w:type="dxa"/>
            <w:gridSpan w:val="2"/>
            <w:tcBorders>
              <w:top w:val="single" w:sz="12" w:space="0" w:color="auto"/>
              <w:left w:val="single" w:sz="4" w:space="0" w:color="auto"/>
              <w:bottom w:val="single" w:sz="12" w:space="0" w:color="auto"/>
              <w:right w:val="single" w:sz="4" w:space="0" w:color="auto"/>
            </w:tcBorders>
            <w:shd w:val="clear" w:color="000000" w:fill="F2F2F2"/>
            <w:vAlign w:val="center"/>
            <w:hideMark/>
          </w:tcPr>
          <w:p w:rsidR="006537DA" w:rsidRPr="006537DA" w:rsidP="006537DA" w14:paraId="4967D1AA" w14:textId="77777777">
            <w:pPr>
              <w:keepNext/>
              <w:keepLines/>
              <w:widowControl/>
              <w:autoSpaceDE/>
              <w:autoSpaceDN/>
              <w:jc w:val="center"/>
              <w:rPr>
                <w:rFonts w:ascii="Calibri" w:eastAsia="Times New Roman" w:hAnsi="Calibri" w:cs="Calibri"/>
                <w:b/>
                <w:bCs/>
                <w:color w:val="000000"/>
                <w:sz w:val="16"/>
                <w:szCs w:val="16"/>
              </w:rPr>
            </w:pPr>
            <w:r w:rsidRPr="006537DA">
              <w:rPr>
                <w:rFonts w:ascii="Calibri" w:eastAsia="Times New Roman" w:hAnsi="Calibri" w:cs="Calibri"/>
                <w:b/>
                <w:bCs/>
                <w:color w:val="000000"/>
                <w:sz w:val="16"/>
                <w:szCs w:val="16"/>
              </w:rPr>
              <w:t>Total for Collection</w:t>
            </w:r>
          </w:p>
        </w:tc>
        <w:tc>
          <w:tcPr>
            <w:tcW w:w="4971" w:type="dxa"/>
            <w:tcBorders>
              <w:top w:val="single" w:sz="12" w:space="0" w:color="auto"/>
              <w:left w:val="nil"/>
              <w:bottom w:val="single" w:sz="12" w:space="0" w:color="auto"/>
              <w:right w:val="single" w:sz="4" w:space="0" w:color="auto"/>
            </w:tcBorders>
            <w:shd w:val="clear" w:color="000000" w:fill="F2F2F2"/>
            <w:noWrap/>
            <w:vAlign w:val="center"/>
            <w:hideMark/>
          </w:tcPr>
          <w:p w:rsidR="006537DA" w:rsidRPr="008F7F75" w:rsidP="006537DA" w14:paraId="2EE34372" w14:textId="77777777">
            <w:pPr>
              <w:keepNext/>
              <w:keepLines/>
              <w:widowControl/>
              <w:autoSpaceDE/>
              <w:autoSpaceDN/>
              <w:rPr>
                <w:rFonts w:ascii="Calibri" w:eastAsia="Times New Roman" w:hAnsi="Calibri" w:cs="Calibri"/>
                <w:b/>
                <w:bCs/>
                <w:color w:val="000000"/>
                <w:sz w:val="16"/>
                <w:szCs w:val="16"/>
              </w:rPr>
            </w:pPr>
            <w:r w:rsidRPr="008F7F75">
              <w:rPr>
                <w:rFonts w:ascii="Calibri" w:eastAsia="Times New Roman" w:hAnsi="Calibri" w:cs="Calibri"/>
                <w:b/>
                <w:bCs/>
                <w:color w:val="000000"/>
                <w:sz w:val="16"/>
                <w:szCs w:val="16"/>
              </w:rPr>
              <w:t> </w:t>
            </w:r>
          </w:p>
        </w:tc>
        <w:tc>
          <w:tcPr>
            <w:tcW w:w="1094" w:type="dxa"/>
            <w:tcBorders>
              <w:top w:val="single" w:sz="12" w:space="0" w:color="auto"/>
              <w:left w:val="nil"/>
              <w:bottom w:val="single" w:sz="12" w:space="0" w:color="auto"/>
              <w:right w:val="single" w:sz="4" w:space="0" w:color="auto"/>
            </w:tcBorders>
            <w:shd w:val="clear" w:color="000000" w:fill="F2F2F2"/>
            <w:noWrap/>
            <w:vAlign w:val="center"/>
          </w:tcPr>
          <w:p w:rsidR="006537DA" w:rsidRPr="008F7F75" w:rsidP="006537DA" w14:paraId="5F9F3A56" w14:textId="62FE68DD">
            <w:pPr>
              <w:keepNext/>
              <w:keepLines/>
              <w:widowControl/>
              <w:pBdr>
                <w:top w:val="nil"/>
                <w:left w:val="nil"/>
                <w:bottom w:val="nil"/>
                <w:right w:val="nil"/>
                <w:between w:val="nil"/>
              </w:pBdr>
              <w:autoSpaceDE/>
              <w:autoSpaceDN/>
              <w:spacing w:line="276" w:lineRule="auto"/>
              <w:jc w:val="right"/>
              <w:rPr>
                <w:rFonts w:ascii="Calibri" w:eastAsia="Arial" w:hAnsi="Calibri" w:cs="Calibri"/>
                <w:b/>
                <w:bCs/>
                <w:color w:val="000000"/>
                <w:sz w:val="16"/>
                <w:szCs w:val="16"/>
                <w:lang w:val="en"/>
              </w:rPr>
            </w:pPr>
            <w:r w:rsidRPr="008F7F75">
              <w:rPr>
                <w:rFonts w:ascii="Calibri" w:eastAsia="Arial" w:hAnsi="Calibri" w:cs="Calibri"/>
                <w:b/>
                <w:bCs/>
                <w:color w:val="000000"/>
                <w:sz w:val="16"/>
                <w:szCs w:val="16"/>
                <w:lang w:val="en"/>
              </w:rPr>
              <w:t>$31,582</w:t>
            </w:r>
            <w:r w:rsidR="004C1C66">
              <w:rPr>
                <w:rFonts w:ascii="Calibri" w:eastAsia="Arial" w:hAnsi="Calibri" w:cs="Calibri"/>
                <w:b/>
                <w:bCs/>
                <w:color w:val="000000"/>
                <w:sz w:val="16"/>
                <w:szCs w:val="16"/>
                <w:lang w:val="en"/>
              </w:rPr>
              <w:t xml:space="preserve"> </w:t>
            </w:r>
            <w:r w:rsidR="00C01B55">
              <w:rPr>
                <w:rFonts w:ascii="Calibri" w:eastAsia="Arial" w:hAnsi="Calibri" w:cs="Calibri"/>
                <w:b/>
                <w:bCs/>
                <w:color w:val="000000"/>
                <w:sz w:val="16"/>
                <w:szCs w:val="16"/>
                <w:lang w:val="en"/>
              </w:rPr>
              <w:t>($10,527 annualized)</w:t>
            </w:r>
          </w:p>
        </w:tc>
      </w:tr>
    </w:tbl>
    <w:p w:rsidR="00352623" w:rsidP="002F49F4" w14:paraId="4F122B47" w14:textId="34E290CB">
      <w:pPr>
        <w:pStyle w:val="BodyText"/>
        <w:spacing w:before="0"/>
        <w:ind w:left="0"/>
        <w:rPr>
          <w:rFonts w:cs="Times New Roman"/>
          <w:b/>
        </w:rPr>
      </w:pPr>
    </w:p>
    <w:p w:rsidR="00DA5868" w14:paraId="32A4BF13" w14:textId="77777777">
      <w:pPr>
        <w:rPr>
          <w:rFonts w:cs="Times New Roman"/>
          <w:b/>
        </w:rPr>
        <w:sectPr w:rsidSect="00DA5868">
          <w:pgSz w:w="12240" w:h="15840"/>
          <w:pgMar w:top="1080" w:right="1080" w:bottom="810" w:left="1080" w:header="0" w:footer="1008" w:gutter="0"/>
          <w:cols w:space="720"/>
          <w:docGrid w:linePitch="326"/>
        </w:sectPr>
      </w:pPr>
    </w:p>
    <w:p w:rsidR="00352623" w14:paraId="72D988C5" w14:textId="03A61572">
      <w:pPr>
        <w:rPr>
          <w:rFonts w:cs="Times New Roman"/>
          <w:b/>
          <w:szCs w:val="24"/>
        </w:rPr>
      </w:pPr>
    </w:p>
    <w:p w:rsidR="00DF0CE3" w:rsidRPr="00BD7237" w:rsidP="002F49F4" w14:paraId="1CC461A4" w14:textId="77777777">
      <w:pPr>
        <w:pStyle w:val="BodyText"/>
        <w:spacing w:before="0"/>
        <w:ind w:left="0"/>
        <w:rPr>
          <w:rFonts w:cs="Times New Roman"/>
          <w:b/>
        </w:rPr>
      </w:pPr>
    </w:p>
    <w:p w:rsidR="008E61C9" w:rsidRPr="00BD7237" w:rsidP="002F49F4" w14:paraId="07133403" w14:textId="77777777">
      <w:pPr>
        <w:pStyle w:val="ListParagraph"/>
        <w:numPr>
          <w:ilvl w:val="0"/>
          <w:numId w:val="7"/>
        </w:numPr>
        <w:tabs>
          <w:tab w:val="left" w:pos="360"/>
        </w:tabs>
        <w:spacing w:before="0"/>
        <w:ind w:left="0" w:firstLine="0"/>
        <w:rPr>
          <w:rFonts w:cs="Times New Roman"/>
          <w:b/>
          <w:szCs w:val="24"/>
        </w:rPr>
      </w:pPr>
      <w:r w:rsidRPr="00BD7237">
        <w:rPr>
          <w:rFonts w:cs="Times New Roman"/>
          <w:b/>
          <w:szCs w:val="24"/>
        </w:rPr>
        <w:t>Explain the reasons for any program changes or adjustments reported in ROCIS.</w:t>
      </w:r>
    </w:p>
    <w:p w:rsidR="003A7806" w:rsidP="003A7806" w14:paraId="248B5A41" w14:textId="6050C4DB">
      <w:pPr>
        <w:pStyle w:val="BodyText"/>
        <w:spacing w:before="120" w:after="120"/>
        <w:ind w:left="0"/>
        <w:rPr>
          <w:rFonts w:cs="Times New Roman"/>
        </w:rPr>
      </w:pPr>
      <w:r w:rsidRPr="003A7806">
        <w:rPr>
          <w:rFonts w:cs="Times New Roman"/>
        </w:rPr>
        <w:t xml:space="preserve">Due to the </w:t>
      </w:r>
      <w:r w:rsidR="001253C4">
        <w:rPr>
          <w:rFonts w:cs="Times New Roman"/>
        </w:rPr>
        <w:t>final</w:t>
      </w:r>
      <w:r w:rsidRPr="003A7806" w:rsidR="001253C4">
        <w:rPr>
          <w:rFonts w:cs="Times New Roman"/>
        </w:rPr>
        <w:t xml:space="preserve"> </w:t>
      </w:r>
      <w:r w:rsidRPr="003A7806">
        <w:rPr>
          <w:rFonts w:cs="Times New Roman"/>
        </w:rPr>
        <w:t>rule (0648-BL08),</w:t>
      </w:r>
      <w:r w:rsidR="005A179D">
        <w:rPr>
          <w:rFonts w:cs="Times New Roman"/>
        </w:rPr>
        <w:t xml:space="preserve"> this collection has been revised to add</w:t>
      </w:r>
      <w:r w:rsidRPr="003A7806">
        <w:rPr>
          <w:rFonts w:cs="Times New Roman"/>
        </w:rPr>
        <w:t xml:space="preserve"> </w:t>
      </w:r>
      <w:r>
        <w:rPr>
          <w:rFonts w:cs="Times New Roman"/>
        </w:rPr>
        <w:t xml:space="preserve">requirements </w:t>
      </w:r>
      <w:r w:rsidRPr="003A7806">
        <w:rPr>
          <w:rFonts w:cs="Times New Roman"/>
        </w:rPr>
        <w:t xml:space="preserve">for catcher vessels in the </w:t>
      </w:r>
      <w:r w:rsidR="005A179D">
        <w:rPr>
          <w:rFonts w:cs="Times New Roman"/>
        </w:rPr>
        <w:t xml:space="preserve">new </w:t>
      </w:r>
      <w:r w:rsidRPr="003A7806">
        <w:rPr>
          <w:rFonts w:cs="Times New Roman"/>
        </w:rPr>
        <w:t>PCTC Program fishery to maintain a trawl gear DFL and for authorized processors in the PCTC Program to s</w:t>
      </w:r>
      <w:r>
        <w:rPr>
          <w:rFonts w:cs="Times New Roman"/>
        </w:rPr>
        <w:t>ubmit a product transfer report</w:t>
      </w:r>
      <w:r w:rsidR="005A179D">
        <w:rPr>
          <w:rFonts w:cs="Times New Roman"/>
        </w:rPr>
        <w:t>. The new logbook requirement increase</w:t>
      </w:r>
      <w:r w:rsidR="00071C3E">
        <w:rPr>
          <w:rFonts w:cs="Times New Roman"/>
        </w:rPr>
        <w:t>s</w:t>
      </w:r>
      <w:r w:rsidR="005A179D">
        <w:rPr>
          <w:rFonts w:cs="Times New Roman"/>
        </w:rPr>
        <w:t xml:space="preserve"> the total respondents, responses, and burden for this collection because catcher vessels less than 60 </w:t>
      </w:r>
      <w:r w:rsidR="005A179D">
        <w:rPr>
          <w:rFonts w:cs="Times New Roman"/>
        </w:rPr>
        <w:t>ft</w:t>
      </w:r>
      <w:r w:rsidR="005A179D">
        <w:rPr>
          <w:rFonts w:cs="Times New Roman"/>
        </w:rPr>
        <w:t xml:space="preserve"> LOA that choose to participate in the program </w:t>
      </w:r>
      <w:r w:rsidR="00071C3E">
        <w:rPr>
          <w:rFonts w:cs="Times New Roman"/>
        </w:rPr>
        <w:t xml:space="preserve">will </w:t>
      </w:r>
      <w:r w:rsidR="005A179D">
        <w:rPr>
          <w:rFonts w:cs="Times New Roman"/>
        </w:rPr>
        <w:t xml:space="preserve">need to submit a DFL. </w:t>
      </w:r>
      <w:r w:rsidRPr="005A179D" w:rsidR="005A179D">
        <w:rPr>
          <w:rFonts w:cs="Times New Roman"/>
        </w:rPr>
        <w:t xml:space="preserve">The </w:t>
      </w:r>
      <w:r w:rsidR="00A87978">
        <w:rPr>
          <w:rFonts w:cs="Times New Roman"/>
        </w:rPr>
        <w:t>new product transfer report</w:t>
      </w:r>
      <w:r w:rsidR="00E918D0">
        <w:rPr>
          <w:rFonts w:cs="Times New Roman"/>
        </w:rPr>
        <w:t xml:space="preserve"> </w:t>
      </w:r>
      <w:r w:rsidRPr="005A179D" w:rsidR="005A179D">
        <w:rPr>
          <w:rFonts w:cs="Times New Roman"/>
        </w:rPr>
        <w:t xml:space="preserve">requirement does not change the respondents, responses, or burden for this collection because all processors expected to be part of </w:t>
      </w:r>
      <w:r w:rsidRPr="005A179D" w:rsidR="00071C3E">
        <w:rPr>
          <w:rFonts w:cs="Times New Roman"/>
        </w:rPr>
        <w:t>th</w:t>
      </w:r>
      <w:r w:rsidR="00071C3E">
        <w:rPr>
          <w:rFonts w:cs="Times New Roman"/>
        </w:rPr>
        <w:t>e PCTC</w:t>
      </w:r>
      <w:r w:rsidRPr="005A179D" w:rsidR="00071C3E">
        <w:rPr>
          <w:rFonts w:cs="Times New Roman"/>
        </w:rPr>
        <w:t xml:space="preserve"> </w:t>
      </w:r>
      <w:r w:rsidR="00071C3E">
        <w:rPr>
          <w:rFonts w:cs="Times New Roman"/>
        </w:rPr>
        <w:t>P</w:t>
      </w:r>
      <w:r w:rsidRPr="005A179D" w:rsidR="00071C3E">
        <w:rPr>
          <w:rFonts w:cs="Times New Roman"/>
        </w:rPr>
        <w:t xml:space="preserve">rogram </w:t>
      </w:r>
      <w:r w:rsidRPr="005A179D" w:rsidR="005A179D">
        <w:rPr>
          <w:rFonts w:cs="Times New Roman"/>
        </w:rPr>
        <w:t>already submit this report.</w:t>
      </w:r>
    </w:p>
    <w:tbl>
      <w:tblPr>
        <w:tblW w:w="14114" w:type="dxa"/>
        <w:jc w:val="center"/>
        <w:tblLayout w:type="fixed"/>
        <w:tblLook w:val="04A0"/>
      </w:tblPr>
      <w:tblGrid>
        <w:gridCol w:w="1792"/>
        <w:gridCol w:w="2105"/>
        <w:gridCol w:w="1202"/>
        <w:gridCol w:w="992"/>
        <w:gridCol w:w="1111"/>
        <w:gridCol w:w="1002"/>
        <w:gridCol w:w="1202"/>
        <w:gridCol w:w="1202"/>
        <w:gridCol w:w="3506"/>
      </w:tblGrid>
      <w:tr w14:paraId="147052D0" w14:textId="77777777" w:rsidTr="003A7806">
        <w:tblPrEx>
          <w:tblW w:w="14114" w:type="dxa"/>
          <w:jc w:val="center"/>
          <w:tblLayout w:type="fixed"/>
          <w:tblLook w:val="04A0"/>
        </w:tblPrEx>
        <w:trPr>
          <w:trHeight w:val="374"/>
          <w:jc w:val="center"/>
        </w:trPr>
        <w:tc>
          <w:tcPr>
            <w:tcW w:w="1792" w:type="dxa"/>
            <w:vMerge w:val="restart"/>
            <w:tcBorders>
              <w:top w:val="single" w:sz="8" w:space="0" w:color="auto"/>
              <w:left w:val="single" w:sz="8" w:space="0" w:color="auto"/>
              <w:bottom w:val="single" w:sz="8" w:space="0" w:color="000000"/>
              <w:right w:val="single" w:sz="8" w:space="0" w:color="auto"/>
            </w:tcBorders>
            <w:shd w:val="clear" w:color="auto" w:fill="548DD4" w:themeFill="text2" w:themeFillTint="99"/>
            <w:vAlign w:val="center"/>
            <w:hideMark/>
          </w:tcPr>
          <w:p w:rsidR="001D240E" w:rsidRPr="00D80E80" w:rsidP="002F49F4" w14:paraId="127244B5" w14:textId="77777777">
            <w:pPr>
              <w:widowControl/>
              <w:autoSpaceDE/>
              <w:autoSpaceDN/>
              <w:jc w:val="center"/>
              <w:rPr>
                <w:rFonts w:ascii="Calibri" w:eastAsia="Times New Roman" w:hAnsi="Calibri" w:cs="Calibri"/>
                <w:b/>
                <w:bCs/>
                <w:color w:val="000000"/>
                <w:sz w:val="18"/>
                <w:szCs w:val="18"/>
              </w:rPr>
            </w:pPr>
            <w:r w:rsidRPr="00D80E80">
              <w:rPr>
                <w:rFonts w:ascii="Calibri" w:eastAsia="Times New Roman" w:hAnsi="Calibri" w:cs="Calibri"/>
                <w:b/>
                <w:bCs/>
                <w:color w:val="000000"/>
                <w:sz w:val="18"/>
                <w:szCs w:val="18"/>
              </w:rPr>
              <w:t>Information Collection</w:t>
            </w:r>
          </w:p>
        </w:tc>
        <w:tc>
          <w:tcPr>
            <w:tcW w:w="2105" w:type="dxa"/>
            <w:vMerge w:val="restart"/>
            <w:tcBorders>
              <w:top w:val="single" w:sz="8" w:space="0" w:color="auto"/>
              <w:left w:val="nil"/>
              <w:right w:val="single" w:sz="8" w:space="0" w:color="auto"/>
            </w:tcBorders>
            <w:shd w:val="clear" w:color="auto" w:fill="548DD4" w:themeFill="text2" w:themeFillTint="99"/>
            <w:vAlign w:val="center"/>
          </w:tcPr>
          <w:p w:rsidR="001D240E" w:rsidRPr="00D80E80" w:rsidP="002F49F4" w14:paraId="237E9D43" w14:textId="0C857DF2">
            <w:pPr>
              <w:widowControl/>
              <w:autoSpaceDE/>
              <w:autoSpaceDN/>
              <w:jc w:val="center"/>
              <w:rPr>
                <w:rFonts w:ascii="Calibri" w:eastAsia="Times New Roman" w:hAnsi="Calibri" w:cs="Calibri"/>
                <w:b/>
                <w:bCs/>
                <w:color w:val="000000"/>
                <w:sz w:val="18"/>
                <w:szCs w:val="18"/>
              </w:rPr>
            </w:pPr>
            <w:r w:rsidRPr="00D80E80">
              <w:rPr>
                <w:rFonts w:ascii="Calibri" w:eastAsia="Times New Roman" w:hAnsi="Calibri" w:cs="Calibri"/>
                <w:b/>
                <w:color w:val="000000"/>
                <w:sz w:val="18"/>
                <w:szCs w:val="18"/>
              </w:rPr>
              <w:t>Form Name</w:t>
            </w:r>
          </w:p>
        </w:tc>
        <w:tc>
          <w:tcPr>
            <w:tcW w:w="2194" w:type="dxa"/>
            <w:gridSpan w:val="2"/>
            <w:tcBorders>
              <w:top w:val="single" w:sz="8" w:space="0" w:color="auto"/>
              <w:left w:val="single" w:sz="8" w:space="0" w:color="auto"/>
              <w:bottom w:val="single" w:sz="8" w:space="0" w:color="auto"/>
              <w:right w:val="single" w:sz="8" w:space="0" w:color="000000"/>
            </w:tcBorders>
            <w:shd w:val="clear" w:color="auto" w:fill="548DD4" w:themeFill="text2" w:themeFillTint="99"/>
            <w:vAlign w:val="center"/>
            <w:hideMark/>
          </w:tcPr>
          <w:p w:rsidR="001D240E" w:rsidRPr="00D80E80" w:rsidP="002F49F4" w14:paraId="44C2873B" w14:textId="10979D6A">
            <w:pPr>
              <w:widowControl/>
              <w:autoSpaceDE/>
              <w:autoSpaceDN/>
              <w:jc w:val="center"/>
              <w:rPr>
                <w:rFonts w:ascii="Calibri" w:eastAsia="Times New Roman" w:hAnsi="Calibri" w:cs="Calibri"/>
                <w:b/>
                <w:bCs/>
                <w:color w:val="000000"/>
                <w:sz w:val="18"/>
                <w:szCs w:val="18"/>
              </w:rPr>
            </w:pPr>
            <w:r w:rsidRPr="00D80E80">
              <w:rPr>
                <w:rFonts w:ascii="Calibri" w:eastAsia="Times New Roman" w:hAnsi="Calibri" w:cs="Calibri"/>
                <w:b/>
                <w:bCs/>
                <w:color w:val="000000"/>
                <w:sz w:val="18"/>
                <w:szCs w:val="18"/>
              </w:rPr>
              <w:t>Respondents</w:t>
            </w:r>
          </w:p>
        </w:tc>
        <w:tc>
          <w:tcPr>
            <w:tcW w:w="2113" w:type="dxa"/>
            <w:gridSpan w:val="2"/>
            <w:tcBorders>
              <w:top w:val="single" w:sz="8" w:space="0" w:color="auto"/>
              <w:left w:val="nil"/>
              <w:bottom w:val="single" w:sz="8" w:space="0" w:color="auto"/>
              <w:right w:val="single" w:sz="8" w:space="0" w:color="000000"/>
            </w:tcBorders>
            <w:shd w:val="clear" w:color="auto" w:fill="548DD4" w:themeFill="text2" w:themeFillTint="99"/>
            <w:vAlign w:val="center"/>
            <w:hideMark/>
          </w:tcPr>
          <w:p w:rsidR="001D240E" w:rsidRPr="00D80E80" w:rsidP="002F49F4" w14:paraId="75CAB41A" w14:textId="77777777">
            <w:pPr>
              <w:widowControl/>
              <w:autoSpaceDE/>
              <w:autoSpaceDN/>
              <w:jc w:val="center"/>
              <w:rPr>
                <w:rFonts w:ascii="Calibri" w:eastAsia="Times New Roman" w:hAnsi="Calibri" w:cs="Calibri"/>
                <w:b/>
                <w:bCs/>
                <w:color w:val="000000"/>
                <w:sz w:val="18"/>
                <w:szCs w:val="18"/>
              </w:rPr>
            </w:pPr>
            <w:r w:rsidRPr="00D80E80">
              <w:rPr>
                <w:rFonts w:ascii="Calibri" w:eastAsia="Times New Roman" w:hAnsi="Calibri" w:cs="Calibri"/>
                <w:b/>
                <w:bCs/>
                <w:color w:val="000000"/>
                <w:sz w:val="18"/>
                <w:szCs w:val="18"/>
              </w:rPr>
              <w:t>Responses</w:t>
            </w:r>
          </w:p>
        </w:tc>
        <w:tc>
          <w:tcPr>
            <w:tcW w:w="2404" w:type="dxa"/>
            <w:gridSpan w:val="2"/>
            <w:tcBorders>
              <w:top w:val="single" w:sz="8" w:space="0" w:color="auto"/>
              <w:left w:val="nil"/>
              <w:bottom w:val="single" w:sz="8" w:space="0" w:color="auto"/>
              <w:right w:val="single" w:sz="8" w:space="0" w:color="000000"/>
            </w:tcBorders>
            <w:shd w:val="clear" w:color="auto" w:fill="548DD4" w:themeFill="text2" w:themeFillTint="99"/>
            <w:vAlign w:val="center"/>
            <w:hideMark/>
          </w:tcPr>
          <w:p w:rsidR="001D240E" w:rsidRPr="00D80E80" w:rsidP="002F49F4" w14:paraId="7C6C4932" w14:textId="77777777">
            <w:pPr>
              <w:widowControl/>
              <w:autoSpaceDE/>
              <w:autoSpaceDN/>
              <w:jc w:val="center"/>
              <w:rPr>
                <w:rFonts w:ascii="Calibri" w:eastAsia="Times New Roman" w:hAnsi="Calibri" w:cs="Calibri"/>
                <w:b/>
                <w:bCs/>
                <w:color w:val="000000"/>
                <w:sz w:val="18"/>
                <w:szCs w:val="18"/>
              </w:rPr>
            </w:pPr>
            <w:r w:rsidRPr="00D80E80">
              <w:rPr>
                <w:rFonts w:ascii="Calibri" w:eastAsia="Times New Roman" w:hAnsi="Calibri" w:cs="Calibri"/>
                <w:b/>
                <w:bCs/>
                <w:color w:val="000000"/>
                <w:sz w:val="18"/>
                <w:szCs w:val="18"/>
              </w:rPr>
              <w:t>Burden Hours</w:t>
            </w:r>
          </w:p>
        </w:tc>
        <w:tc>
          <w:tcPr>
            <w:tcW w:w="3506" w:type="dxa"/>
            <w:vMerge w:val="restart"/>
            <w:tcBorders>
              <w:top w:val="single" w:sz="8" w:space="0" w:color="auto"/>
              <w:left w:val="single" w:sz="8" w:space="0" w:color="auto"/>
              <w:bottom w:val="single" w:sz="8" w:space="0" w:color="000000"/>
              <w:right w:val="single" w:sz="8" w:space="0" w:color="auto"/>
            </w:tcBorders>
            <w:shd w:val="clear" w:color="auto" w:fill="548DD4" w:themeFill="text2" w:themeFillTint="99"/>
            <w:vAlign w:val="center"/>
            <w:hideMark/>
          </w:tcPr>
          <w:p w:rsidR="001D240E" w:rsidRPr="00D80E80" w:rsidP="002F49F4" w14:paraId="6140F7D3" w14:textId="77777777">
            <w:pPr>
              <w:widowControl/>
              <w:autoSpaceDE/>
              <w:autoSpaceDN/>
              <w:jc w:val="center"/>
              <w:rPr>
                <w:rFonts w:ascii="Calibri" w:eastAsia="Times New Roman" w:hAnsi="Calibri" w:cs="Calibri"/>
                <w:b/>
                <w:bCs/>
                <w:color w:val="000000"/>
                <w:sz w:val="18"/>
                <w:szCs w:val="18"/>
              </w:rPr>
            </w:pPr>
            <w:r w:rsidRPr="00D80E80">
              <w:rPr>
                <w:rFonts w:ascii="Calibri" w:eastAsia="Times New Roman" w:hAnsi="Calibri" w:cs="Calibri"/>
                <w:b/>
                <w:bCs/>
                <w:color w:val="000000"/>
                <w:sz w:val="18"/>
                <w:szCs w:val="18"/>
              </w:rPr>
              <w:t>Reason for change or adjustment</w:t>
            </w:r>
          </w:p>
        </w:tc>
      </w:tr>
      <w:tr w14:paraId="374DE7AA" w14:textId="77777777" w:rsidTr="003A7806">
        <w:tblPrEx>
          <w:tblW w:w="14114" w:type="dxa"/>
          <w:jc w:val="center"/>
          <w:tblLayout w:type="fixed"/>
          <w:tblLook w:val="04A0"/>
        </w:tblPrEx>
        <w:trPr>
          <w:trHeight w:val="637"/>
          <w:jc w:val="center"/>
        </w:trPr>
        <w:tc>
          <w:tcPr>
            <w:tcW w:w="1792" w:type="dxa"/>
            <w:vMerge/>
            <w:tcBorders>
              <w:top w:val="single" w:sz="8" w:space="0" w:color="auto"/>
              <w:left w:val="single" w:sz="8" w:space="0" w:color="auto"/>
              <w:bottom w:val="single" w:sz="12" w:space="0" w:color="auto"/>
              <w:right w:val="single" w:sz="8" w:space="0" w:color="auto"/>
            </w:tcBorders>
            <w:shd w:val="clear" w:color="auto" w:fill="4F81BD" w:themeFill="accent1"/>
            <w:vAlign w:val="center"/>
            <w:hideMark/>
          </w:tcPr>
          <w:p w:rsidR="001D240E" w:rsidRPr="00DF0CE3" w:rsidP="002F49F4" w14:paraId="3425C463" w14:textId="77777777">
            <w:pPr>
              <w:widowControl/>
              <w:autoSpaceDE/>
              <w:autoSpaceDN/>
              <w:rPr>
                <w:rFonts w:ascii="Calibri" w:eastAsia="Times New Roman" w:hAnsi="Calibri" w:cs="Calibri"/>
                <w:b/>
                <w:bCs/>
                <w:color w:val="000000"/>
                <w:sz w:val="16"/>
                <w:szCs w:val="16"/>
              </w:rPr>
            </w:pPr>
          </w:p>
        </w:tc>
        <w:tc>
          <w:tcPr>
            <w:tcW w:w="2105" w:type="dxa"/>
            <w:vMerge/>
            <w:tcBorders>
              <w:left w:val="nil"/>
              <w:bottom w:val="single" w:sz="12" w:space="0" w:color="auto"/>
              <w:right w:val="single" w:sz="8" w:space="0" w:color="auto"/>
            </w:tcBorders>
            <w:shd w:val="clear" w:color="auto" w:fill="4F81BD" w:themeFill="accent1"/>
          </w:tcPr>
          <w:p w:rsidR="001D240E" w:rsidRPr="00DF0CE3" w:rsidP="002F49F4" w14:paraId="514FE93F" w14:textId="22009CA1">
            <w:pPr>
              <w:widowControl/>
              <w:autoSpaceDE/>
              <w:autoSpaceDN/>
              <w:jc w:val="center"/>
              <w:rPr>
                <w:rFonts w:ascii="Calibri" w:eastAsia="Times New Roman" w:hAnsi="Calibri" w:cs="Calibri"/>
                <w:color w:val="000000"/>
                <w:sz w:val="16"/>
                <w:szCs w:val="16"/>
              </w:rPr>
            </w:pPr>
          </w:p>
        </w:tc>
        <w:tc>
          <w:tcPr>
            <w:tcW w:w="1202" w:type="dxa"/>
            <w:tcBorders>
              <w:top w:val="nil"/>
              <w:left w:val="single" w:sz="8" w:space="0" w:color="auto"/>
              <w:bottom w:val="single" w:sz="12" w:space="0" w:color="auto"/>
              <w:right w:val="dashed" w:sz="8" w:space="0" w:color="auto"/>
            </w:tcBorders>
            <w:shd w:val="clear" w:color="000000" w:fill="FBE4D5"/>
            <w:vAlign w:val="center"/>
            <w:hideMark/>
          </w:tcPr>
          <w:p w:rsidR="001D240E" w:rsidRPr="00DF0CE3" w:rsidP="002F49F4" w14:paraId="27EBE71A" w14:textId="4B63DE31">
            <w:pPr>
              <w:widowControl/>
              <w:autoSpaceDE/>
              <w:autoSpaceDN/>
              <w:jc w:val="center"/>
              <w:rPr>
                <w:rFonts w:ascii="Calibri" w:eastAsia="Times New Roman" w:hAnsi="Calibri" w:cs="Calibri"/>
                <w:color w:val="000000"/>
                <w:sz w:val="16"/>
                <w:szCs w:val="16"/>
              </w:rPr>
            </w:pPr>
            <w:r w:rsidRPr="00DF0CE3">
              <w:rPr>
                <w:rFonts w:ascii="Calibri" w:eastAsia="Times New Roman" w:hAnsi="Calibri" w:cs="Calibri"/>
                <w:color w:val="000000"/>
                <w:sz w:val="16"/>
                <w:szCs w:val="16"/>
              </w:rPr>
              <w:t>Current Renewal / Revision</w:t>
            </w:r>
          </w:p>
        </w:tc>
        <w:tc>
          <w:tcPr>
            <w:tcW w:w="992" w:type="dxa"/>
            <w:tcBorders>
              <w:top w:val="nil"/>
              <w:left w:val="nil"/>
              <w:bottom w:val="single" w:sz="12" w:space="0" w:color="auto"/>
              <w:right w:val="single" w:sz="8" w:space="0" w:color="auto"/>
            </w:tcBorders>
            <w:shd w:val="clear" w:color="000000" w:fill="FBE4D5"/>
            <w:vAlign w:val="center"/>
            <w:hideMark/>
          </w:tcPr>
          <w:p w:rsidR="001D240E" w:rsidRPr="00DF0CE3" w:rsidP="002F49F4" w14:paraId="200DA1D2" w14:textId="77777777">
            <w:pPr>
              <w:widowControl/>
              <w:autoSpaceDE/>
              <w:autoSpaceDN/>
              <w:jc w:val="center"/>
              <w:rPr>
                <w:rFonts w:ascii="Calibri" w:eastAsia="Times New Roman" w:hAnsi="Calibri" w:cs="Calibri"/>
                <w:color w:val="000000"/>
                <w:sz w:val="16"/>
                <w:szCs w:val="16"/>
              </w:rPr>
            </w:pPr>
            <w:r w:rsidRPr="00DF0CE3">
              <w:rPr>
                <w:rFonts w:ascii="Calibri" w:eastAsia="Times New Roman" w:hAnsi="Calibri" w:cs="Calibri"/>
                <w:color w:val="000000"/>
                <w:sz w:val="16"/>
                <w:szCs w:val="16"/>
              </w:rPr>
              <w:t>Previous Renewal / Revision</w:t>
            </w:r>
          </w:p>
        </w:tc>
        <w:tc>
          <w:tcPr>
            <w:tcW w:w="1111" w:type="dxa"/>
            <w:tcBorders>
              <w:top w:val="nil"/>
              <w:left w:val="nil"/>
              <w:bottom w:val="single" w:sz="12" w:space="0" w:color="auto"/>
              <w:right w:val="dashed" w:sz="8" w:space="0" w:color="auto"/>
            </w:tcBorders>
            <w:shd w:val="clear" w:color="000000" w:fill="FBE4D5"/>
            <w:vAlign w:val="center"/>
            <w:hideMark/>
          </w:tcPr>
          <w:p w:rsidR="001D240E" w:rsidRPr="00DF0CE3" w:rsidP="002F49F4" w14:paraId="4605B2CE" w14:textId="77777777">
            <w:pPr>
              <w:widowControl/>
              <w:autoSpaceDE/>
              <w:autoSpaceDN/>
              <w:jc w:val="center"/>
              <w:rPr>
                <w:rFonts w:ascii="Calibri" w:eastAsia="Times New Roman" w:hAnsi="Calibri" w:cs="Calibri"/>
                <w:color w:val="000000"/>
                <w:sz w:val="16"/>
                <w:szCs w:val="16"/>
              </w:rPr>
            </w:pPr>
            <w:r w:rsidRPr="00DF0CE3">
              <w:rPr>
                <w:rFonts w:ascii="Calibri" w:eastAsia="Times New Roman" w:hAnsi="Calibri" w:cs="Calibri"/>
                <w:color w:val="000000"/>
                <w:sz w:val="16"/>
                <w:szCs w:val="16"/>
              </w:rPr>
              <w:t>Current Renewal / Revision</w:t>
            </w:r>
          </w:p>
        </w:tc>
        <w:tc>
          <w:tcPr>
            <w:tcW w:w="1002" w:type="dxa"/>
            <w:tcBorders>
              <w:top w:val="nil"/>
              <w:left w:val="nil"/>
              <w:bottom w:val="single" w:sz="12" w:space="0" w:color="auto"/>
              <w:right w:val="single" w:sz="8" w:space="0" w:color="auto"/>
            </w:tcBorders>
            <w:shd w:val="clear" w:color="000000" w:fill="FBE4D5"/>
            <w:vAlign w:val="center"/>
            <w:hideMark/>
          </w:tcPr>
          <w:p w:rsidR="001D240E" w:rsidRPr="00DF0CE3" w:rsidP="002F49F4" w14:paraId="63A9678B" w14:textId="77777777">
            <w:pPr>
              <w:widowControl/>
              <w:autoSpaceDE/>
              <w:autoSpaceDN/>
              <w:jc w:val="center"/>
              <w:rPr>
                <w:rFonts w:ascii="Calibri" w:eastAsia="Times New Roman" w:hAnsi="Calibri" w:cs="Calibri"/>
                <w:color w:val="000000"/>
                <w:sz w:val="16"/>
                <w:szCs w:val="16"/>
              </w:rPr>
            </w:pPr>
            <w:r w:rsidRPr="00DF0CE3">
              <w:rPr>
                <w:rFonts w:ascii="Calibri" w:eastAsia="Times New Roman" w:hAnsi="Calibri" w:cs="Calibri"/>
                <w:color w:val="000000"/>
                <w:sz w:val="16"/>
                <w:szCs w:val="16"/>
              </w:rPr>
              <w:t>Previous Renewal / Revision</w:t>
            </w:r>
          </w:p>
        </w:tc>
        <w:tc>
          <w:tcPr>
            <w:tcW w:w="1202" w:type="dxa"/>
            <w:tcBorders>
              <w:top w:val="nil"/>
              <w:left w:val="nil"/>
              <w:bottom w:val="single" w:sz="12" w:space="0" w:color="auto"/>
              <w:right w:val="dashed" w:sz="8" w:space="0" w:color="auto"/>
            </w:tcBorders>
            <w:shd w:val="clear" w:color="000000" w:fill="FBE4D5"/>
            <w:vAlign w:val="center"/>
            <w:hideMark/>
          </w:tcPr>
          <w:p w:rsidR="001D240E" w:rsidRPr="00DF0CE3" w:rsidP="002F49F4" w14:paraId="74F6301C" w14:textId="77777777">
            <w:pPr>
              <w:widowControl/>
              <w:autoSpaceDE/>
              <w:autoSpaceDN/>
              <w:jc w:val="center"/>
              <w:rPr>
                <w:rFonts w:ascii="Calibri" w:eastAsia="Times New Roman" w:hAnsi="Calibri" w:cs="Calibri"/>
                <w:color w:val="000000"/>
                <w:sz w:val="16"/>
                <w:szCs w:val="16"/>
              </w:rPr>
            </w:pPr>
            <w:r w:rsidRPr="00DF0CE3">
              <w:rPr>
                <w:rFonts w:ascii="Calibri" w:eastAsia="Times New Roman" w:hAnsi="Calibri" w:cs="Calibri"/>
                <w:color w:val="000000"/>
                <w:sz w:val="16"/>
                <w:szCs w:val="16"/>
              </w:rPr>
              <w:t>Current Renewal / Revision</w:t>
            </w:r>
          </w:p>
        </w:tc>
        <w:tc>
          <w:tcPr>
            <w:tcW w:w="1202" w:type="dxa"/>
            <w:tcBorders>
              <w:top w:val="nil"/>
              <w:left w:val="nil"/>
              <w:bottom w:val="single" w:sz="12" w:space="0" w:color="auto"/>
              <w:right w:val="single" w:sz="8" w:space="0" w:color="auto"/>
            </w:tcBorders>
            <w:shd w:val="clear" w:color="000000" w:fill="FBE4D5"/>
            <w:vAlign w:val="center"/>
            <w:hideMark/>
          </w:tcPr>
          <w:p w:rsidR="001D240E" w:rsidRPr="00DF0CE3" w:rsidP="002F49F4" w14:paraId="23A0A29A" w14:textId="77777777">
            <w:pPr>
              <w:widowControl/>
              <w:autoSpaceDE/>
              <w:autoSpaceDN/>
              <w:jc w:val="center"/>
              <w:rPr>
                <w:rFonts w:ascii="Calibri" w:eastAsia="Times New Roman" w:hAnsi="Calibri" w:cs="Calibri"/>
                <w:color w:val="000000"/>
                <w:sz w:val="16"/>
                <w:szCs w:val="16"/>
              </w:rPr>
            </w:pPr>
            <w:r w:rsidRPr="00DF0CE3">
              <w:rPr>
                <w:rFonts w:ascii="Calibri" w:eastAsia="Times New Roman" w:hAnsi="Calibri" w:cs="Calibri"/>
                <w:color w:val="000000"/>
                <w:sz w:val="16"/>
                <w:szCs w:val="16"/>
              </w:rPr>
              <w:t>Previous Renewal / Revision</w:t>
            </w:r>
          </w:p>
        </w:tc>
        <w:tc>
          <w:tcPr>
            <w:tcW w:w="3506" w:type="dxa"/>
            <w:vMerge/>
            <w:tcBorders>
              <w:top w:val="single" w:sz="8" w:space="0" w:color="auto"/>
              <w:left w:val="single" w:sz="8" w:space="0" w:color="auto"/>
              <w:bottom w:val="single" w:sz="12" w:space="0" w:color="auto"/>
              <w:right w:val="single" w:sz="8" w:space="0" w:color="auto"/>
            </w:tcBorders>
            <w:shd w:val="clear" w:color="auto" w:fill="548DD4" w:themeFill="text2" w:themeFillTint="99"/>
            <w:vAlign w:val="center"/>
            <w:hideMark/>
          </w:tcPr>
          <w:p w:rsidR="001D240E" w:rsidRPr="00DF0CE3" w:rsidP="002F49F4" w14:paraId="648AAE4F" w14:textId="77777777">
            <w:pPr>
              <w:widowControl/>
              <w:autoSpaceDE/>
              <w:autoSpaceDN/>
              <w:rPr>
                <w:rFonts w:ascii="Calibri" w:eastAsia="Times New Roman" w:hAnsi="Calibri" w:cs="Calibri"/>
                <w:b/>
                <w:bCs/>
                <w:color w:val="000000"/>
                <w:sz w:val="16"/>
                <w:szCs w:val="16"/>
              </w:rPr>
            </w:pPr>
          </w:p>
        </w:tc>
      </w:tr>
      <w:tr w14:paraId="625FEB77" w14:textId="77777777" w:rsidTr="003A7806">
        <w:tblPrEx>
          <w:tblW w:w="14114" w:type="dxa"/>
          <w:jc w:val="center"/>
          <w:tblLayout w:type="fixed"/>
          <w:tblLook w:val="04A0"/>
        </w:tblPrEx>
        <w:trPr>
          <w:trHeight w:val="374"/>
          <w:jc w:val="center"/>
        </w:trPr>
        <w:tc>
          <w:tcPr>
            <w:tcW w:w="1792" w:type="dxa"/>
            <w:vMerge w:val="restart"/>
            <w:tcBorders>
              <w:top w:val="single" w:sz="12" w:space="0" w:color="auto"/>
              <w:left w:val="single" w:sz="8" w:space="0" w:color="auto"/>
              <w:right w:val="single" w:sz="8" w:space="0" w:color="auto"/>
            </w:tcBorders>
            <w:shd w:val="clear" w:color="auto" w:fill="auto"/>
            <w:vAlign w:val="center"/>
            <w:hideMark/>
          </w:tcPr>
          <w:p w:rsidR="00905FEB" w:rsidRPr="00905FEB" w:rsidP="00905FEB" w14:paraId="42BD2BDD" w14:textId="5A917B5B">
            <w:pPr>
              <w:widowControl/>
              <w:autoSpaceDE/>
              <w:autoSpaceDN/>
              <w:rPr>
                <w:rFonts w:eastAsia="Times New Roman" w:asciiTheme="minorHAnsi" w:hAnsiTheme="minorHAnsi" w:cstheme="minorHAnsi"/>
                <w:color w:val="000000"/>
                <w:sz w:val="18"/>
                <w:szCs w:val="18"/>
              </w:rPr>
            </w:pPr>
            <w:r w:rsidRPr="00905FEB">
              <w:rPr>
                <w:rFonts w:eastAsia="Times New Roman" w:asciiTheme="minorHAnsi" w:hAnsiTheme="minorHAnsi" w:cstheme="minorHAnsi"/>
                <w:color w:val="000000"/>
                <w:sz w:val="18"/>
                <w:szCs w:val="18"/>
              </w:rPr>
              <w:t> Paper Logbook</w:t>
            </w:r>
          </w:p>
        </w:tc>
        <w:tc>
          <w:tcPr>
            <w:tcW w:w="2105" w:type="dxa"/>
            <w:tcBorders>
              <w:top w:val="single" w:sz="12" w:space="0" w:color="auto"/>
              <w:left w:val="nil"/>
              <w:bottom w:val="single" w:sz="4" w:space="0" w:color="auto"/>
              <w:right w:val="single" w:sz="4" w:space="0" w:color="auto"/>
            </w:tcBorders>
            <w:shd w:val="clear" w:color="auto" w:fill="auto"/>
            <w:vAlign w:val="center"/>
          </w:tcPr>
          <w:p w:rsidR="00905FEB" w:rsidRPr="00905FEB" w:rsidP="00905FEB" w14:paraId="71B824F1" w14:textId="7DAAFD03">
            <w:pPr>
              <w:widowControl/>
              <w:autoSpaceDE/>
              <w:autoSpaceDN/>
              <w:jc w:val="center"/>
              <w:rPr>
                <w:rFonts w:eastAsia="Times New Roman" w:asciiTheme="minorHAnsi" w:hAnsiTheme="minorHAnsi" w:cstheme="minorHAnsi"/>
                <w:color w:val="000000"/>
                <w:sz w:val="18"/>
                <w:szCs w:val="18"/>
              </w:rPr>
            </w:pPr>
            <w:r w:rsidRPr="00905FEB">
              <w:rPr>
                <w:rFonts w:eastAsia="Times New Roman" w:asciiTheme="minorHAnsi" w:hAnsiTheme="minorHAnsi" w:cstheme="minorHAnsi"/>
                <w:sz w:val="18"/>
                <w:szCs w:val="18"/>
              </w:rPr>
              <w:t xml:space="preserve">Catcher vessel Trawl DFL </w:t>
            </w:r>
          </w:p>
        </w:tc>
        <w:tc>
          <w:tcPr>
            <w:tcW w:w="1202" w:type="dxa"/>
            <w:tcBorders>
              <w:top w:val="single" w:sz="12" w:space="0" w:color="auto"/>
              <w:left w:val="single" w:sz="8" w:space="0" w:color="auto"/>
              <w:bottom w:val="dotted" w:sz="4" w:space="0" w:color="auto"/>
              <w:right w:val="dashed" w:sz="8" w:space="0" w:color="auto"/>
            </w:tcBorders>
            <w:shd w:val="clear" w:color="auto" w:fill="auto"/>
            <w:vAlign w:val="center"/>
            <w:hideMark/>
          </w:tcPr>
          <w:p w:rsidR="00905FEB" w:rsidRPr="00905FEB" w:rsidP="00905FEB" w14:paraId="6E48A595" w14:textId="3AB0CCA5">
            <w:pPr>
              <w:widowControl/>
              <w:autoSpaceDE/>
              <w:autoSpaceDN/>
              <w:jc w:val="center"/>
              <w:rPr>
                <w:rFonts w:eastAsia="Times New Roman" w:asciiTheme="minorHAnsi" w:hAnsiTheme="minorHAnsi" w:cstheme="minorHAnsi"/>
                <w:color w:val="000000"/>
                <w:sz w:val="18"/>
                <w:szCs w:val="18"/>
              </w:rPr>
            </w:pPr>
            <w:r w:rsidRPr="00905FEB">
              <w:rPr>
                <w:rFonts w:eastAsia="Times New Roman" w:asciiTheme="minorHAnsi" w:hAnsiTheme="minorHAnsi" w:cstheme="minorHAnsi"/>
                <w:color w:val="000000"/>
                <w:sz w:val="18"/>
                <w:szCs w:val="18"/>
              </w:rPr>
              <w:t>109</w:t>
            </w:r>
          </w:p>
        </w:tc>
        <w:tc>
          <w:tcPr>
            <w:tcW w:w="992" w:type="dxa"/>
            <w:tcBorders>
              <w:top w:val="single" w:sz="12" w:space="0" w:color="auto"/>
              <w:left w:val="single" w:sz="4" w:space="0" w:color="auto"/>
              <w:bottom w:val="dotted" w:sz="4" w:space="0" w:color="auto"/>
              <w:right w:val="single" w:sz="4" w:space="0" w:color="auto"/>
            </w:tcBorders>
            <w:shd w:val="clear" w:color="auto" w:fill="auto"/>
            <w:vAlign w:val="center"/>
          </w:tcPr>
          <w:p w:rsidR="00905FEB" w:rsidRPr="00905FEB" w:rsidP="00905FEB" w14:paraId="74053F56" w14:textId="33E09FF0">
            <w:pPr>
              <w:widowControl/>
              <w:autoSpaceDE/>
              <w:autoSpaceDN/>
              <w:jc w:val="center"/>
              <w:rPr>
                <w:rFonts w:eastAsia="Times New Roman" w:asciiTheme="minorHAnsi" w:hAnsiTheme="minorHAnsi" w:cstheme="minorHAnsi"/>
                <w:color w:val="000000"/>
                <w:sz w:val="18"/>
                <w:szCs w:val="18"/>
              </w:rPr>
            </w:pPr>
            <w:r w:rsidRPr="00905FEB">
              <w:rPr>
                <w:rFonts w:asciiTheme="minorHAnsi" w:hAnsiTheme="minorHAnsi" w:cstheme="minorHAnsi"/>
                <w:sz w:val="18"/>
                <w:szCs w:val="18"/>
              </w:rPr>
              <w:t>102</w:t>
            </w:r>
          </w:p>
        </w:tc>
        <w:tc>
          <w:tcPr>
            <w:tcW w:w="1111" w:type="dxa"/>
            <w:tcBorders>
              <w:top w:val="single" w:sz="12" w:space="0" w:color="auto"/>
              <w:left w:val="nil"/>
              <w:bottom w:val="dotted" w:sz="4" w:space="0" w:color="auto"/>
              <w:right w:val="dashed" w:sz="8" w:space="0" w:color="auto"/>
            </w:tcBorders>
            <w:shd w:val="clear" w:color="auto" w:fill="auto"/>
            <w:vAlign w:val="center"/>
            <w:hideMark/>
          </w:tcPr>
          <w:p w:rsidR="00905FEB" w:rsidRPr="00905FEB" w:rsidP="00905FEB" w14:paraId="085BA9FA" w14:textId="5E077F84">
            <w:pPr>
              <w:widowControl/>
              <w:autoSpaceDE/>
              <w:autoSpaceDN/>
              <w:jc w:val="cente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9,810</w:t>
            </w:r>
          </w:p>
        </w:tc>
        <w:tc>
          <w:tcPr>
            <w:tcW w:w="1002" w:type="dxa"/>
            <w:tcBorders>
              <w:top w:val="single" w:sz="12" w:space="0" w:color="auto"/>
              <w:left w:val="nil"/>
              <w:bottom w:val="dotted" w:sz="4" w:space="0" w:color="auto"/>
              <w:right w:val="single" w:sz="4" w:space="0" w:color="auto"/>
            </w:tcBorders>
            <w:shd w:val="clear" w:color="auto" w:fill="auto"/>
            <w:vAlign w:val="center"/>
          </w:tcPr>
          <w:p w:rsidR="00905FEB" w:rsidRPr="00905FEB" w:rsidP="00905FEB" w14:paraId="3F94864E" w14:textId="07FFC6A3">
            <w:pPr>
              <w:widowControl/>
              <w:autoSpaceDE/>
              <w:autoSpaceDN/>
              <w:jc w:val="center"/>
              <w:rPr>
                <w:rFonts w:eastAsia="Times New Roman" w:asciiTheme="minorHAnsi" w:hAnsiTheme="minorHAnsi" w:cstheme="minorHAnsi"/>
                <w:color w:val="000000"/>
                <w:sz w:val="18"/>
                <w:szCs w:val="18"/>
              </w:rPr>
            </w:pPr>
            <w:r w:rsidRPr="00905FEB">
              <w:rPr>
                <w:rFonts w:asciiTheme="minorHAnsi" w:hAnsiTheme="minorHAnsi" w:cstheme="minorHAnsi"/>
                <w:sz w:val="18"/>
                <w:szCs w:val="18"/>
              </w:rPr>
              <w:t xml:space="preserve"> 9,180</w:t>
            </w:r>
          </w:p>
        </w:tc>
        <w:tc>
          <w:tcPr>
            <w:tcW w:w="1202" w:type="dxa"/>
            <w:tcBorders>
              <w:top w:val="single" w:sz="12" w:space="0" w:color="auto"/>
              <w:left w:val="nil"/>
              <w:bottom w:val="dotted" w:sz="4" w:space="0" w:color="auto"/>
              <w:right w:val="dashed" w:sz="8" w:space="0" w:color="auto"/>
            </w:tcBorders>
            <w:shd w:val="clear" w:color="auto" w:fill="auto"/>
            <w:vAlign w:val="center"/>
            <w:hideMark/>
          </w:tcPr>
          <w:p w:rsidR="00905FEB" w:rsidRPr="00905FEB" w:rsidP="00905FEB" w14:paraId="3FF137CD" w14:textId="194A8E08">
            <w:pPr>
              <w:widowControl/>
              <w:autoSpaceDE/>
              <w:autoSpaceDN/>
              <w:jc w:val="cente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2,943</w:t>
            </w:r>
          </w:p>
        </w:tc>
        <w:tc>
          <w:tcPr>
            <w:tcW w:w="1202" w:type="dxa"/>
            <w:tcBorders>
              <w:top w:val="single" w:sz="12" w:space="0" w:color="auto"/>
              <w:left w:val="nil"/>
              <w:bottom w:val="dotted" w:sz="4" w:space="0" w:color="auto"/>
              <w:right w:val="single" w:sz="8" w:space="0" w:color="auto"/>
            </w:tcBorders>
            <w:shd w:val="clear" w:color="auto" w:fill="auto"/>
            <w:vAlign w:val="center"/>
          </w:tcPr>
          <w:p w:rsidR="00905FEB" w:rsidRPr="00905FEB" w:rsidP="00905FEB" w14:paraId="23F688AB" w14:textId="1F80C600">
            <w:pPr>
              <w:widowControl/>
              <w:autoSpaceDE/>
              <w:autoSpaceDN/>
              <w:jc w:val="center"/>
              <w:rPr>
                <w:rFonts w:eastAsia="Times New Roman" w:asciiTheme="minorHAnsi" w:hAnsiTheme="minorHAnsi" w:cstheme="minorHAnsi"/>
                <w:color w:val="000000"/>
                <w:sz w:val="18"/>
                <w:szCs w:val="18"/>
              </w:rPr>
            </w:pPr>
            <w:r w:rsidRPr="00905FEB">
              <w:rPr>
                <w:rFonts w:asciiTheme="minorHAnsi" w:hAnsiTheme="minorHAnsi" w:cstheme="minorHAnsi"/>
                <w:sz w:val="18"/>
                <w:szCs w:val="18"/>
              </w:rPr>
              <w:t>2,754</w:t>
            </w:r>
          </w:p>
        </w:tc>
        <w:tc>
          <w:tcPr>
            <w:tcW w:w="3506" w:type="dxa"/>
            <w:tcBorders>
              <w:top w:val="single" w:sz="12" w:space="0" w:color="auto"/>
              <w:left w:val="nil"/>
              <w:bottom w:val="dotted" w:sz="4" w:space="0" w:color="auto"/>
              <w:right w:val="single" w:sz="8" w:space="0" w:color="auto"/>
            </w:tcBorders>
            <w:shd w:val="clear" w:color="auto" w:fill="auto"/>
            <w:vAlign w:val="center"/>
          </w:tcPr>
          <w:p w:rsidR="00905FEB" w:rsidRPr="00905FEB" w:rsidP="00071C3E" w14:paraId="43E5CFC1" w14:textId="6D95F774">
            <w:pPr>
              <w:widowControl/>
              <w:autoSpaceDE/>
              <w:autoSpaceDN/>
              <w:rPr>
                <w:rFonts w:eastAsia="Times New Roman" w:asciiTheme="minorHAnsi" w:hAnsiTheme="minorHAnsi" w:cstheme="minorHAnsi"/>
                <w:color w:val="000000"/>
                <w:sz w:val="18"/>
                <w:szCs w:val="18"/>
              </w:rPr>
            </w:pPr>
            <w:r w:rsidRPr="00A83112">
              <w:rPr>
                <w:rFonts w:eastAsia="Times New Roman" w:asciiTheme="minorHAnsi" w:hAnsiTheme="minorHAnsi" w:cstheme="minorHAnsi"/>
                <w:color w:val="000000"/>
                <w:sz w:val="18"/>
                <w:szCs w:val="18"/>
              </w:rPr>
              <w:t>Program Change</w:t>
            </w:r>
            <w:r>
              <w:rPr>
                <w:rFonts w:eastAsia="Times New Roman" w:asciiTheme="minorHAnsi" w:hAnsiTheme="minorHAnsi" w:cstheme="minorHAnsi"/>
                <w:color w:val="000000"/>
                <w:sz w:val="18"/>
                <w:szCs w:val="18"/>
              </w:rPr>
              <w:t xml:space="preserve">: The </w:t>
            </w:r>
            <w:r w:rsidR="00822892">
              <w:rPr>
                <w:rFonts w:eastAsia="Times New Roman" w:asciiTheme="minorHAnsi" w:hAnsiTheme="minorHAnsi" w:cstheme="minorHAnsi"/>
                <w:color w:val="000000"/>
                <w:sz w:val="18"/>
                <w:szCs w:val="18"/>
              </w:rPr>
              <w:t>requirement for</w:t>
            </w:r>
            <w:r>
              <w:rPr>
                <w:rFonts w:eastAsia="Times New Roman" w:asciiTheme="minorHAnsi" w:hAnsiTheme="minorHAnsi" w:cstheme="minorHAnsi"/>
                <w:color w:val="000000"/>
                <w:sz w:val="18"/>
                <w:szCs w:val="18"/>
              </w:rPr>
              <w:t xml:space="preserve"> catcher vessels participating in the PCTC Program</w:t>
            </w:r>
            <w:r w:rsidR="00B859F8">
              <w:rPr>
                <w:rFonts w:eastAsia="Times New Roman" w:asciiTheme="minorHAnsi" w:hAnsiTheme="minorHAnsi" w:cstheme="minorHAnsi"/>
                <w:color w:val="000000"/>
                <w:sz w:val="18"/>
                <w:szCs w:val="18"/>
              </w:rPr>
              <w:t xml:space="preserve"> fishery</w:t>
            </w:r>
            <w:r>
              <w:rPr>
                <w:rFonts w:eastAsia="Times New Roman" w:asciiTheme="minorHAnsi" w:hAnsiTheme="minorHAnsi" w:cstheme="minorHAnsi"/>
                <w:color w:val="000000"/>
                <w:sz w:val="18"/>
                <w:szCs w:val="18"/>
              </w:rPr>
              <w:t xml:space="preserve"> </w:t>
            </w:r>
            <w:r w:rsidR="00B859F8">
              <w:rPr>
                <w:rFonts w:eastAsia="Times New Roman" w:asciiTheme="minorHAnsi" w:hAnsiTheme="minorHAnsi" w:cstheme="minorHAnsi"/>
                <w:color w:val="000000"/>
                <w:sz w:val="18"/>
                <w:szCs w:val="18"/>
              </w:rPr>
              <w:t xml:space="preserve">to submit this DFL </w:t>
            </w:r>
            <w:r>
              <w:rPr>
                <w:rFonts w:eastAsia="Times New Roman" w:asciiTheme="minorHAnsi" w:hAnsiTheme="minorHAnsi" w:cstheme="minorHAnsi"/>
                <w:color w:val="000000"/>
                <w:sz w:val="18"/>
                <w:szCs w:val="18"/>
              </w:rPr>
              <w:t>add</w:t>
            </w:r>
            <w:r w:rsidR="00071C3E">
              <w:rPr>
                <w:rFonts w:eastAsia="Times New Roman" w:asciiTheme="minorHAnsi" w:hAnsiTheme="minorHAnsi" w:cstheme="minorHAnsi"/>
                <w:color w:val="000000"/>
                <w:sz w:val="18"/>
                <w:szCs w:val="18"/>
              </w:rPr>
              <w:t>s</w:t>
            </w:r>
            <w:r w:rsidR="00B859F8">
              <w:rPr>
                <w:rFonts w:eastAsia="Times New Roman" w:asciiTheme="minorHAnsi" w:hAnsiTheme="minorHAnsi" w:cstheme="minorHAnsi"/>
                <w:color w:val="000000"/>
                <w:sz w:val="18"/>
                <w:szCs w:val="18"/>
              </w:rPr>
              <w:t xml:space="preserve"> </w:t>
            </w:r>
            <w:r>
              <w:rPr>
                <w:rFonts w:eastAsia="Times New Roman" w:asciiTheme="minorHAnsi" w:hAnsiTheme="minorHAnsi" w:cstheme="minorHAnsi"/>
                <w:color w:val="000000"/>
                <w:sz w:val="18"/>
                <w:szCs w:val="18"/>
              </w:rPr>
              <w:t xml:space="preserve">up to 7 catcher vessels less than 60 </w:t>
            </w:r>
            <w:r>
              <w:rPr>
                <w:rFonts w:eastAsia="Times New Roman" w:asciiTheme="minorHAnsi" w:hAnsiTheme="minorHAnsi" w:cstheme="minorHAnsi"/>
                <w:color w:val="000000"/>
                <w:sz w:val="18"/>
                <w:szCs w:val="18"/>
              </w:rPr>
              <w:t>ft</w:t>
            </w:r>
            <w:r>
              <w:rPr>
                <w:rFonts w:eastAsia="Times New Roman" w:asciiTheme="minorHAnsi" w:hAnsiTheme="minorHAnsi" w:cstheme="minorHAnsi"/>
                <w:color w:val="000000"/>
                <w:sz w:val="18"/>
                <w:szCs w:val="18"/>
              </w:rPr>
              <w:t xml:space="preserve"> LOA as </w:t>
            </w:r>
            <w:r w:rsidR="00B859F8">
              <w:rPr>
                <w:rFonts w:eastAsia="Times New Roman" w:asciiTheme="minorHAnsi" w:hAnsiTheme="minorHAnsi" w:cstheme="minorHAnsi"/>
                <w:color w:val="000000"/>
                <w:sz w:val="18"/>
                <w:szCs w:val="18"/>
              </w:rPr>
              <w:t xml:space="preserve">new </w:t>
            </w:r>
            <w:r>
              <w:rPr>
                <w:rFonts w:eastAsia="Times New Roman" w:asciiTheme="minorHAnsi" w:hAnsiTheme="minorHAnsi" w:cstheme="minorHAnsi"/>
                <w:color w:val="000000"/>
                <w:sz w:val="18"/>
                <w:szCs w:val="18"/>
              </w:rPr>
              <w:t>respondents for this logbook</w:t>
            </w:r>
            <w:r w:rsidR="00A87978">
              <w:rPr>
                <w:rFonts w:eastAsia="Times New Roman" w:asciiTheme="minorHAnsi" w:hAnsiTheme="minorHAnsi" w:cstheme="minorHAnsi"/>
                <w:color w:val="000000"/>
                <w:sz w:val="18"/>
                <w:szCs w:val="18"/>
              </w:rPr>
              <w:t>, which increases the total a</w:t>
            </w:r>
            <w:r>
              <w:rPr>
                <w:rFonts w:eastAsia="Times New Roman" w:asciiTheme="minorHAnsi" w:hAnsiTheme="minorHAnsi" w:cstheme="minorHAnsi"/>
                <w:color w:val="000000"/>
                <w:sz w:val="18"/>
                <w:szCs w:val="18"/>
              </w:rPr>
              <w:t xml:space="preserve">nnual responses </w:t>
            </w:r>
            <w:r w:rsidR="00B859F8">
              <w:rPr>
                <w:rFonts w:eastAsia="Times New Roman" w:asciiTheme="minorHAnsi" w:hAnsiTheme="minorHAnsi" w:cstheme="minorHAnsi"/>
                <w:color w:val="000000"/>
                <w:sz w:val="18"/>
                <w:szCs w:val="18"/>
              </w:rPr>
              <w:t xml:space="preserve">and </w:t>
            </w:r>
            <w:r w:rsidR="00A87978">
              <w:rPr>
                <w:rFonts w:eastAsia="Times New Roman" w:asciiTheme="minorHAnsi" w:hAnsiTheme="minorHAnsi" w:cstheme="minorHAnsi"/>
                <w:color w:val="000000"/>
                <w:sz w:val="18"/>
                <w:szCs w:val="18"/>
              </w:rPr>
              <w:t>burden hours.</w:t>
            </w:r>
          </w:p>
        </w:tc>
      </w:tr>
      <w:tr w14:paraId="39BBFE3E" w14:textId="77777777" w:rsidTr="003A7806">
        <w:tblPrEx>
          <w:tblW w:w="14114" w:type="dxa"/>
          <w:jc w:val="center"/>
          <w:tblLayout w:type="fixed"/>
          <w:tblLook w:val="04A0"/>
        </w:tblPrEx>
        <w:trPr>
          <w:trHeight w:val="374"/>
          <w:jc w:val="center"/>
        </w:trPr>
        <w:tc>
          <w:tcPr>
            <w:tcW w:w="1792" w:type="dxa"/>
            <w:vMerge/>
            <w:tcBorders>
              <w:left w:val="single" w:sz="8" w:space="0" w:color="auto"/>
              <w:right w:val="single" w:sz="8" w:space="0" w:color="auto"/>
            </w:tcBorders>
            <w:shd w:val="clear" w:color="auto" w:fill="auto"/>
            <w:vAlign w:val="center"/>
            <w:hideMark/>
          </w:tcPr>
          <w:p w:rsidR="00905FEB" w:rsidRPr="00905FEB" w:rsidP="00905FEB" w14:paraId="14D91198" w14:textId="5020CF55">
            <w:pPr>
              <w:widowControl/>
              <w:autoSpaceDE/>
              <w:autoSpaceDN/>
              <w:rPr>
                <w:rFonts w:eastAsia="Times New Roman" w:asciiTheme="minorHAnsi" w:hAnsiTheme="minorHAnsi" w:cstheme="minorHAnsi"/>
                <w:color w:val="000000"/>
                <w:sz w:val="18"/>
                <w:szCs w:val="18"/>
              </w:rPr>
            </w:pPr>
          </w:p>
        </w:tc>
        <w:tc>
          <w:tcPr>
            <w:tcW w:w="2105" w:type="dxa"/>
            <w:tcBorders>
              <w:top w:val="nil"/>
              <w:left w:val="nil"/>
              <w:bottom w:val="single" w:sz="4" w:space="0" w:color="auto"/>
              <w:right w:val="single" w:sz="4" w:space="0" w:color="auto"/>
            </w:tcBorders>
            <w:shd w:val="clear" w:color="auto" w:fill="auto"/>
            <w:vAlign w:val="center"/>
          </w:tcPr>
          <w:p w:rsidR="00905FEB" w:rsidRPr="00905FEB" w:rsidP="00905FEB" w14:paraId="5E6C224E" w14:textId="23B969DB">
            <w:pPr>
              <w:widowControl/>
              <w:autoSpaceDE/>
              <w:autoSpaceDN/>
              <w:jc w:val="center"/>
              <w:rPr>
                <w:rFonts w:eastAsia="Times New Roman" w:asciiTheme="minorHAnsi" w:hAnsiTheme="minorHAnsi" w:cstheme="minorHAnsi"/>
                <w:color w:val="000000"/>
                <w:sz w:val="18"/>
                <w:szCs w:val="18"/>
              </w:rPr>
            </w:pPr>
            <w:r w:rsidRPr="00905FEB">
              <w:rPr>
                <w:rFonts w:eastAsia="Times New Roman" w:asciiTheme="minorHAnsi" w:hAnsiTheme="minorHAnsi" w:cstheme="minorHAnsi"/>
                <w:sz w:val="18"/>
                <w:szCs w:val="18"/>
              </w:rPr>
              <w:t>Catcher vessel Longline/ Pot DFL</w:t>
            </w:r>
          </w:p>
        </w:tc>
        <w:tc>
          <w:tcPr>
            <w:tcW w:w="1202" w:type="dxa"/>
            <w:tcBorders>
              <w:top w:val="nil"/>
              <w:left w:val="single" w:sz="8" w:space="0" w:color="auto"/>
              <w:bottom w:val="dotted" w:sz="4" w:space="0" w:color="auto"/>
              <w:right w:val="dashed" w:sz="8" w:space="0" w:color="auto"/>
            </w:tcBorders>
            <w:shd w:val="clear" w:color="auto" w:fill="auto"/>
            <w:vAlign w:val="center"/>
            <w:hideMark/>
          </w:tcPr>
          <w:p w:rsidR="00905FEB" w:rsidRPr="00905FEB" w:rsidP="00905FEB" w14:paraId="6684B421" w14:textId="60E4C870">
            <w:pPr>
              <w:widowControl/>
              <w:autoSpaceDE/>
              <w:autoSpaceDN/>
              <w:jc w:val="center"/>
              <w:rPr>
                <w:rFonts w:eastAsia="Times New Roman" w:asciiTheme="minorHAnsi" w:hAnsiTheme="minorHAnsi" w:cstheme="minorHAnsi"/>
                <w:color w:val="000000"/>
                <w:sz w:val="18"/>
                <w:szCs w:val="18"/>
              </w:rPr>
            </w:pPr>
            <w:r w:rsidRPr="00905FEB">
              <w:rPr>
                <w:rFonts w:eastAsia="Times New Roman" w:asciiTheme="minorHAnsi" w:hAnsiTheme="minorHAnsi" w:cstheme="minorHAnsi"/>
                <w:color w:val="000000"/>
                <w:sz w:val="18"/>
                <w:szCs w:val="18"/>
              </w:rPr>
              <w:t>109</w:t>
            </w:r>
          </w:p>
        </w:tc>
        <w:tc>
          <w:tcPr>
            <w:tcW w:w="992" w:type="dxa"/>
            <w:tcBorders>
              <w:top w:val="dotted" w:sz="4" w:space="0" w:color="auto"/>
              <w:left w:val="single" w:sz="4" w:space="0" w:color="auto"/>
              <w:bottom w:val="dotted" w:sz="4" w:space="0" w:color="auto"/>
              <w:right w:val="single" w:sz="4" w:space="0" w:color="auto"/>
            </w:tcBorders>
            <w:shd w:val="clear" w:color="auto" w:fill="auto"/>
            <w:vAlign w:val="center"/>
          </w:tcPr>
          <w:p w:rsidR="00905FEB" w:rsidRPr="00905FEB" w:rsidP="00905FEB" w14:paraId="0BFF53DF" w14:textId="4B64906E">
            <w:pPr>
              <w:widowControl/>
              <w:autoSpaceDE/>
              <w:autoSpaceDN/>
              <w:jc w:val="center"/>
              <w:rPr>
                <w:rFonts w:eastAsia="Times New Roman" w:asciiTheme="minorHAnsi" w:hAnsiTheme="minorHAnsi" w:cstheme="minorHAnsi"/>
                <w:color w:val="000000"/>
                <w:sz w:val="18"/>
                <w:szCs w:val="18"/>
              </w:rPr>
            </w:pPr>
            <w:r w:rsidRPr="00905FEB">
              <w:rPr>
                <w:rFonts w:asciiTheme="minorHAnsi" w:hAnsiTheme="minorHAnsi" w:cstheme="minorHAnsi"/>
                <w:sz w:val="18"/>
                <w:szCs w:val="18"/>
              </w:rPr>
              <w:t>109</w:t>
            </w:r>
          </w:p>
        </w:tc>
        <w:tc>
          <w:tcPr>
            <w:tcW w:w="1111" w:type="dxa"/>
            <w:tcBorders>
              <w:top w:val="nil"/>
              <w:left w:val="nil"/>
              <w:bottom w:val="dotted" w:sz="4" w:space="0" w:color="auto"/>
              <w:right w:val="dashed" w:sz="8" w:space="0" w:color="auto"/>
            </w:tcBorders>
            <w:shd w:val="clear" w:color="auto" w:fill="auto"/>
            <w:vAlign w:val="center"/>
            <w:hideMark/>
          </w:tcPr>
          <w:p w:rsidR="00905FEB" w:rsidRPr="00905FEB" w:rsidP="00905FEB" w14:paraId="5D414B7B" w14:textId="46BC3275">
            <w:pPr>
              <w:widowControl/>
              <w:autoSpaceDE/>
              <w:autoSpaceDN/>
              <w:jc w:val="center"/>
              <w:rPr>
                <w:rFonts w:eastAsia="Times New Roman" w:asciiTheme="minorHAnsi" w:hAnsiTheme="minorHAnsi" w:cstheme="minorHAnsi"/>
                <w:color w:val="000000"/>
                <w:sz w:val="18"/>
                <w:szCs w:val="18"/>
              </w:rPr>
            </w:pPr>
            <w:r w:rsidRPr="00905FEB">
              <w:rPr>
                <w:rFonts w:eastAsia="Times New Roman" w:asciiTheme="minorHAnsi" w:hAnsiTheme="minorHAnsi" w:cstheme="minorHAnsi"/>
                <w:color w:val="000000"/>
                <w:sz w:val="18"/>
                <w:szCs w:val="18"/>
              </w:rPr>
              <w:t> 8,175</w:t>
            </w:r>
          </w:p>
        </w:tc>
        <w:tc>
          <w:tcPr>
            <w:tcW w:w="1002" w:type="dxa"/>
            <w:tcBorders>
              <w:top w:val="dotted" w:sz="4" w:space="0" w:color="auto"/>
              <w:left w:val="nil"/>
              <w:bottom w:val="dotted" w:sz="4" w:space="0" w:color="auto"/>
              <w:right w:val="single" w:sz="4" w:space="0" w:color="auto"/>
            </w:tcBorders>
            <w:shd w:val="clear" w:color="auto" w:fill="auto"/>
            <w:vAlign w:val="center"/>
          </w:tcPr>
          <w:p w:rsidR="00905FEB" w:rsidRPr="00905FEB" w:rsidP="00905FEB" w14:paraId="2CF993BD" w14:textId="7A741608">
            <w:pPr>
              <w:widowControl/>
              <w:autoSpaceDE/>
              <w:autoSpaceDN/>
              <w:jc w:val="center"/>
              <w:rPr>
                <w:rFonts w:eastAsia="Times New Roman" w:asciiTheme="minorHAnsi" w:hAnsiTheme="minorHAnsi" w:cstheme="minorHAnsi"/>
                <w:color w:val="000000"/>
                <w:sz w:val="18"/>
                <w:szCs w:val="18"/>
              </w:rPr>
            </w:pPr>
            <w:r w:rsidRPr="00905FEB">
              <w:rPr>
                <w:rFonts w:asciiTheme="minorHAnsi" w:hAnsiTheme="minorHAnsi" w:cstheme="minorHAnsi"/>
                <w:sz w:val="18"/>
                <w:szCs w:val="18"/>
              </w:rPr>
              <w:t xml:space="preserve"> 8,175</w:t>
            </w:r>
          </w:p>
        </w:tc>
        <w:tc>
          <w:tcPr>
            <w:tcW w:w="1202" w:type="dxa"/>
            <w:tcBorders>
              <w:top w:val="nil"/>
              <w:left w:val="nil"/>
              <w:bottom w:val="dotted" w:sz="4" w:space="0" w:color="auto"/>
              <w:right w:val="dashed" w:sz="8" w:space="0" w:color="auto"/>
            </w:tcBorders>
            <w:shd w:val="clear" w:color="auto" w:fill="auto"/>
            <w:vAlign w:val="center"/>
          </w:tcPr>
          <w:p w:rsidR="00905FEB" w:rsidRPr="00905FEB" w:rsidP="00905FEB" w14:paraId="7DA57C45" w14:textId="6DE9D7ED">
            <w:pPr>
              <w:widowControl/>
              <w:autoSpaceDE/>
              <w:autoSpaceDN/>
              <w:jc w:val="center"/>
              <w:rPr>
                <w:rFonts w:eastAsia="Times New Roman" w:asciiTheme="minorHAnsi" w:hAnsiTheme="minorHAnsi" w:cstheme="minorHAnsi"/>
                <w:color w:val="000000"/>
                <w:sz w:val="18"/>
                <w:szCs w:val="18"/>
              </w:rPr>
            </w:pPr>
            <w:r w:rsidRPr="00905FEB">
              <w:rPr>
                <w:rFonts w:eastAsia="Times New Roman" w:asciiTheme="minorHAnsi" w:hAnsiTheme="minorHAnsi" w:cstheme="minorHAnsi"/>
                <w:color w:val="000000"/>
                <w:sz w:val="18"/>
                <w:szCs w:val="18"/>
              </w:rPr>
              <w:t>4,769</w:t>
            </w:r>
          </w:p>
        </w:tc>
        <w:tc>
          <w:tcPr>
            <w:tcW w:w="1202" w:type="dxa"/>
            <w:tcBorders>
              <w:top w:val="nil"/>
              <w:left w:val="nil"/>
              <w:bottom w:val="dotted" w:sz="4" w:space="0" w:color="auto"/>
              <w:right w:val="single" w:sz="8" w:space="0" w:color="auto"/>
            </w:tcBorders>
            <w:shd w:val="clear" w:color="auto" w:fill="auto"/>
            <w:vAlign w:val="center"/>
          </w:tcPr>
          <w:p w:rsidR="00905FEB" w:rsidRPr="00905FEB" w:rsidP="00905FEB" w14:paraId="509D4F43" w14:textId="2A38A1C7">
            <w:pPr>
              <w:widowControl/>
              <w:autoSpaceDE/>
              <w:autoSpaceDN/>
              <w:jc w:val="center"/>
              <w:rPr>
                <w:rFonts w:eastAsia="Times New Roman" w:asciiTheme="minorHAnsi" w:hAnsiTheme="minorHAnsi" w:cstheme="minorHAnsi"/>
                <w:color w:val="000000"/>
                <w:sz w:val="18"/>
                <w:szCs w:val="18"/>
              </w:rPr>
            </w:pPr>
            <w:r w:rsidRPr="00905FEB">
              <w:rPr>
                <w:rFonts w:asciiTheme="minorHAnsi" w:hAnsiTheme="minorHAnsi" w:cstheme="minorHAnsi"/>
                <w:sz w:val="18"/>
                <w:szCs w:val="18"/>
              </w:rPr>
              <w:t>4,769</w:t>
            </w:r>
          </w:p>
        </w:tc>
        <w:tc>
          <w:tcPr>
            <w:tcW w:w="3506" w:type="dxa"/>
            <w:tcBorders>
              <w:top w:val="nil"/>
              <w:left w:val="nil"/>
              <w:bottom w:val="dotted" w:sz="4" w:space="0" w:color="auto"/>
              <w:right w:val="single" w:sz="8" w:space="0" w:color="auto"/>
            </w:tcBorders>
            <w:shd w:val="clear" w:color="auto" w:fill="auto"/>
            <w:vAlign w:val="center"/>
          </w:tcPr>
          <w:p w:rsidR="00905FEB" w:rsidRPr="00905FEB" w:rsidP="00905FEB" w14:paraId="3DF6A245" w14:textId="169E6924">
            <w:pPr>
              <w:widowControl/>
              <w:autoSpaceDE/>
              <w:autoSpaceDN/>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No change</w:t>
            </w:r>
          </w:p>
        </w:tc>
      </w:tr>
      <w:tr w14:paraId="27476B9D" w14:textId="77777777" w:rsidTr="003A7806">
        <w:tblPrEx>
          <w:tblW w:w="14114" w:type="dxa"/>
          <w:jc w:val="center"/>
          <w:tblLayout w:type="fixed"/>
          <w:tblLook w:val="04A0"/>
        </w:tblPrEx>
        <w:trPr>
          <w:trHeight w:val="374"/>
          <w:jc w:val="center"/>
        </w:trPr>
        <w:tc>
          <w:tcPr>
            <w:tcW w:w="1792" w:type="dxa"/>
            <w:vMerge/>
            <w:tcBorders>
              <w:left w:val="single" w:sz="8" w:space="0" w:color="auto"/>
              <w:bottom w:val="single" w:sz="12" w:space="0" w:color="auto"/>
              <w:right w:val="single" w:sz="8" w:space="0" w:color="auto"/>
            </w:tcBorders>
            <w:shd w:val="clear" w:color="auto" w:fill="auto"/>
            <w:vAlign w:val="center"/>
            <w:hideMark/>
          </w:tcPr>
          <w:p w:rsidR="00905FEB" w:rsidRPr="00905FEB" w:rsidP="00905FEB" w14:paraId="7C156DCE" w14:textId="318A32C2">
            <w:pPr>
              <w:widowControl/>
              <w:autoSpaceDE/>
              <w:autoSpaceDN/>
              <w:rPr>
                <w:rFonts w:eastAsia="Times New Roman" w:asciiTheme="minorHAnsi" w:hAnsiTheme="minorHAnsi" w:cstheme="minorHAnsi"/>
                <w:color w:val="000000"/>
                <w:sz w:val="18"/>
                <w:szCs w:val="18"/>
              </w:rPr>
            </w:pPr>
          </w:p>
        </w:tc>
        <w:tc>
          <w:tcPr>
            <w:tcW w:w="2105" w:type="dxa"/>
            <w:tcBorders>
              <w:top w:val="nil"/>
              <w:left w:val="nil"/>
              <w:bottom w:val="single" w:sz="12" w:space="0" w:color="auto"/>
              <w:right w:val="single" w:sz="4" w:space="0" w:color="auto"/>
            </w:tcBorders>
            <w:shd w:val="clear" w:color="auto" w:fill="auto"/>
            <w:vAlign w:val="center"/>
          </w:tcPr>
          <w:p w:rsidR="00905FEB" w:rsidRPr="00905FEB" w:rsidP="00905FEB" w14:paraId="6E85B7FD" w14:textId="1B1EC383">
            <w:pPr>
              <w:widowControl/>
              <w:autoSpaceDE/>
              <w:autoSpaceDN/>
              <w:jc w:val="center"/>
              <w:rPr>
                <w:rFonts w:eastAsia="Times New Roman" w:asciiTheme="minorHAnsi" w:hAnsiTheme="minorHAnsi" w:cstheme="minorHAnsi"/>
                <w:color w:val="000000"/>
                <w:sz w:val="18"/>
                <w:szCs w:val="18"/>
              </w:rPr>
            </w:pPr>
            <w:r w:rsidRPr="00905FEB">
              <w:rPr>
                <w:rFonts w:eastAsia="Times New Roman" w:asciiTheme="minorHAnsi" w:hAnsiTheme="minorHAnsi" w:cstheme="minorHAnsi"/>
                <w:sz w:val="18"/>
                <w:szCs w:val="18"/>
              </w:rPr>
              <w:t xml:space="preserve">Catcher/ Processor Longline/ Pot DCPL </w:t>
            </w:r>
          </w:p>
        </w:tc>
        <w:tc>
          <w:tcPr>
            <w:tcW w:w="1202" w:type="dxa"/>
            <w:tcBorders>
              <w:top w:val="nil"/>
              <w:left w:val="single" w:sz="8" w:space="0" w:color="auto"/>
              <w:bottom w:val="single" w:sz="12" w:space="0" w:color="auto"/>
              <w:right w:val="dashed" w:sz="8" w:space="0" w:color="auto"/>
            </w:tcBorders>
            <w:shd w:val="clear" w:color="auto" w:fill="auto"/>
            <w:vAlign w:val="center"/>
            <w:hideMark/>
          </w:tcPr>
          <w:p w:rsidR="00905FEB" w:rsidRPr="00905FEB" w:rsidP="00905FEB" w14:paraId="5D227D82" w14:textId="43EA67E6">
            <w:pPr>
              <w:widowControl/>
              <w:autoSpaceDE/>
              <w:autoSpaceDN/>
              <w:jc w:val="center"/>
              <w:rPr>
                <w:rFonts w:eastAsia="Times New Roman" w:asciiTheme="minorHAnsi" w:hAnsiTheme="minorHAnsi" w:cstheme="minorHAnsi"/>
                <w:color w:val="000000"/>
                <w:sz w:val="18"/>
                <w:szCs w:val="18"/>
              </w:rPr>
            </w:pPr>
            <w:r w:rsidRPr="00905FEB">
              <w:rPr>
                <w:rFonts w:eastAsia="Times New Roman" w:asciiTheme="minorHAnsi" w:hAnsiTheme="minorHAnsi" w:cstheme="minorHAnsi"/>
                <w:color w:val="000000"/>
                <w:sz w:val="18"/>
                <w:szCs w:val="18"/>
              </w:rPr>
              <w:t>4</w:t>
            </w:r>
          </w:p>
        </w:tc>
        <w:tc>
          <w:tcPr>
            <w:tcW w:w="992" w:type="dxa"/>
            <w:tcBorders>
              <w:top w:val="dotted" w:sz="4" w:space="0" w:color="auto"/>
              <w:left w:val="single" w:sz="4" w:space="0" w:color="auto"/>
              <w:bottom w:val="single" w:sz="12" w:space="0" w:color="auto"/>
              <w:right w:val="single" w:sz="4" w:space="0" w:color="auto"/>
            </w:tcBorders>
            <w:shd w:val="clear" w:color="auto" w:fill="auto"/>
            <w:vAlign w:val="center"/>
          </w:tcPr>
          <w:p w:rsidR="00905FEB" w:rsidRPr="00905FEB" w:rsidP="00905FEB" w14:paraId="0F35BFDE" w14:textId="6C05A86C">
            <w:pPr>
              <w:widowControl/>
              <w:autoSpaceDE/>
              <w:autoSpaceDN/>
              <w:jc w:val="center"/>
              <w:rPr>
                <w:rFonts w:eastAsia="Times New Roman" w:asciiTheme="minorHAnsi" w:hAnsiTheme="minorHAnsi" w:cstheme="minorHAnsi"/>
                <w:color w:val="000000"/>
                <w:sz w:val="18"/>
                <w:szCs w:val="18"/>
              </w:rPr>
            </w:pPr>
            <w:r w:rsidRPr="00905FEB">
              <w:rPr>
                <w:rFonts w:asciiTheme="minorHAnsi" w:hAnsiTheme="minorHAnsi" w:cstheme="minorHAnsi"/>
                <w:sz w:val="18"/>
                <w:szCs w:val="18"/>
              </w:rPr>
              <w:t>4</w:t>
            </w:r>
          </w:p>
        </w:tc>
        <w:tc>
          <w:tcPr>
            <w:tcW w:w="1111" w:type="dxa"/>
            <w:tcBorders>
              <w:top w:val="nil"/>
              <w:left w:val="nil"/>
              <w:bottom w:val="single" w:sz="12" w:space="0" w:color="auto"/>
              <w:right w:val="dashed" w:sz="8" w:space="0" w:color="auto"/>
            </w:tcBorders>
            <w:shd w:val="clear" w:color="auto" w:fill="auto"/>
            <w:vAlign w:val="center"/>
            <w:hideMark/>
          </w:tcPr>
          <w:p w:rsidR="00905FEB" w:rsidRPr="00905FEB" w:rsidP="00905FEB" w14:paraId="1C0E60BF" w14:textId="15F0EB9A">
            <w:pPr>
              <w:widowControl/>
              <w:autoSpaceDE/>
              <w:autoSpaceDN/>
              <w:jc w:val="center"/>
              <w:rPr>
                <w:rFonts w:eastAsia="Times New Roman" w:asciiTheme="minorHAnsi" w:hAnsiTheme="minorHAnsi" w:cstheme="minorHAnsi"/>
                <w:color w:val="000000"/>
                <w:sz w:val="18"/>
                <w:szCs w:val="18"/>
              </w:rPr>
            </w:pPr>
            <w:r w:rsidRPr="00905FEB">
              <w:rPr>
                <w:rFonts w:eastAsia="Times New Roman" w:asciiTheme="minorHAnsi" w:hAnsiTheme="minorHAnsi" w:cstheme="minorHAnsi"/>
                <w:color w:val="000000"/>
                <w:sz w:val="18"/>
                <w:szCs w:val="18"/>
              </w:rPr>
              <w:t>80</w:t>
            </w:r>
          </w:p>
        </w:tc>
        <w:tc>
          <w:tcPr>
            <w:tcW w:w="1002" w:type="dxa"/>
            <w:tcBorders>
              <w:top w:val="dotted" w:sz="4" w:space="0" w:color="auto"/>
              <w:left w:val="nil"/>
              <w:bottom w:val="single" w:sz="12" w:space="0" w:color="auto"/>
              <w:right w:val="single" w:sz="4" w:space="0" w:color="auto"/>
            </w:tcBorders>
            <w:shd w:val="clear" w:color="auto" w:fill="auto"/>
            <w:vAlign w:val="center"/>
          </w:tcPr>
          <w:p w:rsidR="00905FEB" w:rsidRPr="00905FEB" w:rsidP="00905FEB" w14:paraId="6EA24298" w14:textId="527E214C">
            <w:pPr>
              <w:widowControl/>
              <w:autoSpaceDE/>
              <w:autoSpaceDN/>
              <w:jc w:val="center"/>
              <w:rPr>
                <w:rFonts w:eastAsia="Times New Roman" w:asciiTheme="minorHAnsi" w:hAnsiTheme="minorHAnsi" w:cstheme="minorHAnsi"/>
                <w:color w:val="000000"/>
                <w:sz w:val="18"/>
                <w:szCs w:val="18"/>
              </w:rPr>
            </w:pPr>
            <w:r w:rsidRPr="00905FEB">
              <w:rPr>
                <w:rFonts w:asciiTheme="minorHAnsi" w:hAnsiTheme="minorHAnsi" w:cstheme="minorHAnsi"/>
                <w:sz w:val="18"/>
                <w:szCs w:val="18"/>
              </w:rPr>
              <w:t>80</w:t>
            </w:r>
          </w:p>
        </w:tc>
        <w:tc>
          <w:tcPr>
            <w:tcW w:w="1202" w:type="dxa"/>
            <w:tcBorders>
              <w:top w:val="nil"/>
              <w:left w:val="nil"/>
              <w:bottom w:val="single" w:sz="12" w:space="0" w:color="auto"/>
              <w:right w:val="dashed" w:sz="8" w:space="0" w:color="auto"/>
            </w:tcBorders>
            <w:shd w:val="clear" w:color="auto" w:fill="auto"/>
            <w:vAlign w:val="center"/>
            <w:hideMark/>
          </w:tcPr>
          <w:p w:rsidR="00905FEB" w:rsidRPr="00905FEB" w:rsidP="00905FEB" w14:paraId="61E1BECC" w14:textId="60808C47">
            <w:pPr>
              <w:widowControl/>
              <w:autoSpaceDE/>
              <w:autoSpaceDN/>
              <w:jc w:val="center"/>
              <w:rPr>
                <w:rFonts w:eastAsia="Times New Roman" w:asciiTheme="minorHAnsi" w:hAnsiTheme="minorHAnsi" w:cstheme="minorHAnsi"/>
                <w:color w:val="000000"/>
                <w:sz w:val="18"/>
                <w:szCs w:val="18"/>
              </w:rPr>
            </w:pPr>
            <w:r w:rsidRPr="00905FEB">
              <w:rPr>
                <w:rFonts w:eastAsia="Times New Roman" w:asciiTheme="minorHAnsi" w:hAnsiTheme="minorHAnsi" w:cstheme="minorHAnsi"/>
                <w:color w:val="000000"/>
                <w:sz w:val="18"/>
                <w:szCs w:val="18"/>
              </w:rPr>
              <w:t>67</w:t>
            </w:r>
          </w:p>
        </w:tc>
        <w:tc>
          <w:tcPr>
            <w:tcW w:w="1202" w:type="dxa"/>
            <w:tcBorders>
              <w:top w:val="nil"/>
              <w:left w:val="nil"/>
              <w:bottom w:val="single" w:sz="12" w:space="0" w:color="auto"/>
              <w:right w:val="single" w:sz="8" w:space="0" w:color="auto"/>
            </w:tcBorders>
            <w:shd w:val="clear" w:color="auto" w:fill="auto"/>
            <w:vAlign w:val="center"/>
          </w:tcPr>
          <w:p w:rsidR="00905FEB" w:rsidRPr="00905FEB" w:rsidP="00905FEB" w14:paraId="2C61826F" w14:textId="59A31679">
            <w:pPr>
              <w:widowControl/>
              <w:autoSpaceDE/>
              <w:autoSpaceDN/>
              <w:jc w:val="center"/>
              <w:rPr>
                <w:rFonts w:eastAsia="Times New Roman" w:asciiTheme="minorHAnsi" w:hAnsiTheme="minorHAnsi" w:cstheme="minorHAnsi"/>
                <w:color w:val="000000"/>
                <w:sz w:val="18"/>
                <w:szCs w:val="18"/>
              </w:rPr>
            </w:pPr>
            <w:r w:rsidRPr="00905FEB">
              <w:rPr>
                <w:rFonts w:asciiTheme="minorHAnsi" w:hAnsiTheme="minorHAnsi" w:cstheme="minorHAnsi"/>
                <w:sz w:val="18"/>
                <w:szCs w:val="18"/>
              </w:rPr>
              <w:t>67</w:t>
            </w:r>
          </w:p>
        </w:tc>
        <w:tc>
          <w:tcPr>
            <w:tcW w:w="3506" w:type="dxa"/>
            <w:tcBorders>
              <w:top w:val="nil"/>
              <w:left w:val="nil"/>
              <w:bottom w:val="single" w:sz="12" w:space="0" w:color="auto"/>
              <w:right w:val="single" w:sz="8" w:space="0" w:color="auto"/>
            </w:tcBorders>
            <w:shd w:val="clear" w:color="auto" w:fill="auto"/>
            <w:vAlign w:val="center"/>
          </w:tcPr>
          <w:p w:rsidR="00905FEB" w:rsidRPr="00905FEB" w:rsidP="00905FEB" w14:paraId="33D5AC80" w14:textId="2AD9BB84">
            <w:pPr>
              <w:widowControl/>
              <w:autoSpaceDE/>
              <w:autoSpaceDN/>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No change</w:t>
            </w:r>
          </w:p>
        </w:tc>
      </w:tr>
      <w:tr w14:paraId="6459C66C" w14:textId="77777777" w:rsidTr="003A7806">
        <w:tblPrEx>
          <w:tblW w:w="14114" w:type="dxa"/>
          <w:jc w:val="center"/>
          <w:tblLayout w:type="fixed"/>
          <w:tblLook w:val="04A0"/>
        </w:tblPrEx>
        <w:trPr>
          <w:trHeight w:val="374"/>
          <w:jc w:val="center"/>
        </w:trPr>
        <w:tc>
          <w:tcPr>
            <w:tcW w:w="1792" w:type="dxa"/>
            <w:vMerge w:val="restart"/>
            <w:tcBorders>
              <w:top w:val="single" w:sz="12" w:space="0" w:color="auto"/>
              <w:left w:val="single" w:sz="8" w:space="0" w:color="auto"/>
              <w:right w:val="single" w:sz="8" w:space="0" w:color="auto"/>
            </w:tcBorders>
            <w:shd w:val="clear" w:color="auto" w:fill="auto"/>
            <w:vAlign w:val="center"/>
            <w:hideMark/>
          </w:tcPr>
          <w:p w:rsidR="00905FEB" w:rsidRPr="00905FEB" w:rsidP="00905FEB" w14:paraId="79F839F4" w14:textId="2E77E158">
            <w:pPr>
              <w:widowControl/>
              <w:autoSpaceDE/>
              <w:autoSpaceDN/>
              <w:rPr>
                <w:rFonts w:eastAsia="Times New Roman" w:asciiTheme="minorHAnsi" w:hAnsiTheme="minorHAnsi" w:cstheme="minorHAnsi"/>
                <w:color w:val="000000"/>
                <w:sz w:val="18"/>
                <w:szCs w:val="18"/>
              </w:rPr>
            </w:pPr>
            <w:r w:rsidRPr="00905FEB">
              <w:rPr>
                <w:rFonts w:eastAsia="Times New Roman" w:asciiTheme="minorHAnsi" w:hAnsiTheme="minorHAnsi" w:cstheme="minorHAnsi"/>
                <w:color w:val="000000"/>
                <w:sz w:val="18"/>
                <w:szCs w:val="18"/>
              </w:rPr>
              <w:t> Check-In/Out (CICO) Report</w:t>
            </w:r>
          </w:p>
        </w:tc>
        <w:tc>
          <w:tcPr>
            <w:tcW w:w="2105" w:type="dxa"/>
            <w:tcBorders>
              <w:top w:val="single" w:sz="12" w:space="0" w:color="auto"/>
              <w:left w:val="nil"/>
              <w:bottom w:val="single" w:sz="4" w:space="0" w:color="auto"/>
              <w:right w:val="single" w:sz="4" w:space="0" w:color="auto"/>
            </w:tcBorders>
            <w:shd w:val="clear" w:color="auto" w:fill="auto"/>
            <w:vAlign w:val="center"/>
          </w:tcPr>
          <w:p w:rsidR="00905FEB" w:rsidRPr="00905FEB" w:rsidP="00905FEB" w14:paraId="1363DB49" w14:textId="063F40F9">
            <w:pPr>
              <w:widowControl/>
              <w:autoSpaceDE/>
              <w:autoSpaceDN/>
              <w:jc w:val="center"/>
              <w:rPr>
                <w:rFonts w:eastAsia="Times New Roman" w:asciiTheme="minorHAnsi" w:hAnsiTheme="minorHAnsi" w:cstheme="minorHAnsi"/>
                <w:color w:val="000000"/>
                <w:sz w:val="18"/>
                <w:szCs w:val="18"/>
              </w:rPr>
            </w:pPr>
            <w:r w:rsidRPr="00905FEB">
              <w:rPr>
                <w:rFonts w:eastAsia="Times New Roman" w:asciiTheme="minorHAnsi" w:hAnsiTheme="minorHAnsi" w:cstheme="minorHAnsi"/>
                <w:sz w:val="18"/>
                <w:szCs w:val="18"/>
              </w:rPr>
              <w:t>Shoreside Processor CICO Report</w:t>
            </w:r>
          </w:p>
        </w:tc>
        <w:tc>
          <w:tcPr>
            <w:tcW w:w="1202" w:type="dxa"/>
            <w:tcBorders>
              <w:top w:val="single" w:sz="12" w:space="0" w:color="auto"/>
              <w:left w:val="single" w:sz="8" w:space="0" w:color="auto"/>
              <w:bottom w:val="dotted" w:sz="4" w:space="0" w:color="auto"/>
              <w:right w:val="dashed" w:sz="8" w:space="0" w:color="auto"/>
            </w:tcBorders>
            <w:shd w:val="clear" w:color="auto" w:fill="auto"/>
            <w:vAlign w:val="center"/>
            <w:hideMark/>
          </w:tcPr>
          <w:p w:rsidR="00905FEB" w:rsidRPr="00905FEB" w:rsidP="00905FEB" w14:paraId="42D43044" w14:textId="31176A24">
            <w:pPr>
              <w:widowControl/>
              <w:autoSpaceDE/>
              <w:autoSpaceDN/>
              <w:jc w:val="center"/>
              <w:rPr>
                <w:rFonts w:eastAsia="Times New Roman" w:asciiTheme="minorHAnsi" w:hAnsiTheme="minorHAnsi" w:cstheme="minorHAnsi"/>
                <w:color w:val="000000"/>
                <w:sz w:val="18"/>
                <w:szCs w:val="18"/>
              </w:rPr>
            </w:pPr>
            <w:r w:rsidRPr="00905FEB">
              <w:rPr>
                <w:rFonts w:eastAsia="Times New Roman" w:asciiTheme="minorHAnsi" w:hAnsiTheme="minorHAnsi" w:cstheme="minorHAnsi"/>
                <w:color w:val="000000"/>
                <w:sz w:val="18"/>
                <w:szCs w:val="18"/>
              </w:rPr>
              <w:t>65</w:t>
            </w:r>
          </w:p>
        </w:tc>
        <w:tc>
          <w:tcPr>
            <w:tcW w:w="992" w:type="dxa"/>
            <w:tcBorders>
              <w:top w:val="single" w:sz="12" w:space="0" w:color="auto"/>
              <w:left w:val="single" w:sz="4" w:space="0" w:color="auto"/>
              <w:bottom w:val="dotted" w:sz="4" w:space="0" w:color="auto"/>
              <w:right w:val="single" w:sz="4" w:space="0" w:color="auto"/>
            </w:tcBorders>
            <w:shd w:val="clear" w:color="auto" w:fill="auto"/>
            <w:vAlign w:val="center"/>
          </w:tcPr>
          <w:p w:rsidR="00905FEB" w:rsidRPr="00905FEB" w:rsidP="00905FEB" w14:paraId="614C6676" w14:textId="301B169F">
            <w:pPr>
              <w:widowControl/>
              <w:autoSpaceDE/>
              <w:autoSpaceDN/>
              <w:jc w:val="center"/>
              <w:rPr>
                <w:rFonts w:eastAsia="Times New Roman" w:asciiTheme="minorHAnsi" w:hAnsiTheme="minorHAnsi" w:cstheme="minorHAnsi"/>
                <w:color w:val="000000"/>
                <w:sz w:val="18"/>
                <w:szCs w:val="18"/>
              </w:rPr>
            </w:pPr>
            <w:r w:rsidRPr="00905FEB">
              <w:rPr>
                <w:rFonts w:asciiTheme="minorHAnsi" w:hAnsiTheme="minorHAnsi" w:cstheme="minorHAnsi"/>
                <w:sz w:val="18"/>
                <w:szCs w:val="18"/>
              </w:rPr>
              <w:t>65</w:t>
            </w:r>
          </w:p>
        </w:tc>
        <w:tc>
          <w:tcPr>
            <w:tcW w:w="1111" w:type="dxa"/>
            <w:tcBorders>
              <w:top w:val="single" w:sz="12" w:space="0" w:color="auto"/>
              <w:left w:val="nil"/>
              <w:bottom w:val="dotted" w:sz="4" w:space="0" w:color="auto"/>
              <w:right w:val="dashed" w:sz="8" w:space="0" w:color="auto"/>
            </w:tcBorders>
            <w:shd w:val="clear" w:color="auto" w:fill="auto"/>
            <w:vAlign w:val="center"/>
            <w:hideMark/>
          </w:tcPr>
          <w:p w:rsidR="00905FEB" w:rsidRPr="00905FEB" w:rsidP="00905FEB" w14:paraId="4B039AD4" w14:textId="011BD8F0">
            <w:pPr>
              <w:widowControl/>
              <w:autoSpaceDE/>
              <w:autoSpaceDN/>
              <w:jc w:val="center"/>
              <w:rPr>
                <w:rFonts w:eastAsia="Times New Roman" w:asciiTheme="minorHAnsi" w:hAnsiTheme="minorHAnsi" w:cstheme="minorHAnsi"/>
                <w:color w:val="000000"/>
                <w:sz w:val="18"/>
                <w:szCs w:val="18"/>
              </w:rPr>
            </w:pPr>
            <w:r w:rsidRPr="00905FEB">
              <w:rPr>
                <w:rFonts w:eastAsia="Times New Roman" w:asciiTheme="minorHAnsi" w:hAnsiTheme="minorHAnsi" w:cstheme="minorHAnsi"/>
                <w:color w:val="000000"/>
                <w:sz w:val="18"/>
                <w:szCs w:val="18"/>
              </w:rPr>
              <w:t>260</w:t>
            </w:r>
          </w:p>
        </w:tc>
        <w:tc>
          <w:tcPr>
            <w:tcW w:w="1002" w:type="dxa"/>
            <w:tcBorders>
              <w:top w:val="single" w:sz="12" w:space="0" w:color="auto"/>
              <w:left w:val="nil"/>
              <w:bottom w:val="dotted" w:sz="4" w:space="0" w:color="auto"/>
              <w:right w:val="single" w:sz="4" w:space="0" w:color="auto"/>
            </w:tcBorders>
            <w:shd w:val="clear" w:color="auto" w:fill="auto"/>
            <w:vAlign w:val="center"/>
          </w:tcPr>
          <w:p w:rsidR="00905FEB" w:rsidRPr="00905FEB" w:rsidP="00905FEB" w14:paraId="64578850" w14:textId="4BD04C22">
            <w:pPr>
              <w:widowControl/>
              <w:autoSpaceDE/>
              <w:autoSpaceDN/>
              <w:jc w:val="center"/>
              <w:rPr>
                <w:rFonts w:eastAsia="Times New Roman" w:asciiTheme="minorHAnsi" w:hAnsiTheme="minorHAnsi" w:cstheme="minorHAnsi"/>
                <w:color w:val="000000"/>
                <w:sz w:val="18"/>
                <w:szCs w:val="18"/>
              </w:rPr>
            </w:pPr>
            <w:r w:rsidRPr="00905FEB">
              <w:rPr>
                <w:rFonts w:asciiTheme="minorHAnsi" w:hAnsiTheme="minorHAnsi" w:cstheme="minorHAnsi"/>
                <w:sz w:val="18"/>
                <w:szCs w:val="18"/>
              </w:rPr>
              <w:t>260</w:t>
            </w:r>
          </w:p>
        </w:tc>
        <w:tc>
          <w:tcPr>
            <w:tcW w:w="1202" w:type="dxa"/>
            <w:tcBorders>
              <w:top w:val="single" w:sz="12" w:space="0" w:color="auto"/>
              <w:left w:val="nil"/>
              <w:bottom w:val="dotted" w:sz="4" w:space="0" w:color="auto"/>
              <w:right w:val="dashed" w:sz="8" w:space="0" w:color="auto"/>
            </w:tcBorders>
            <w:shd w:val="clear" w:color="auto" w:fill="auto"/>
            <w:vAlign w:val="center"/>
            <w:hideMark/>
          </w:tcPr>
          <w:p w:rsidR="00905FEB" w:rsidRPr="00905FEB" w:rsidP="00905FEB" w14:paraId="0D1541FA" w14:textId="086A852B">
            <w:pPr>
              <w:widowControl/>
              <w:autoSpaceDE/>
              <w:autoSpaceDN/>
              <w:jc w:val="center"/>
              <w:rPr>
                <w:rFonts w:eastAsia="Times New Roman" w:asciiTheme="minorHAnsi" w:hAnsiTheme="minorHAnsi" w:cstheme="minorHAnsi"/>
                <w:color w:val="000000"/>
                <w:sz w:val="18"/>
                <w:szCs w:val="18"/>
              </w:rPr>
            </w:pPr>
            <w:r w:rsidRPr="00905FEB">
              <w:rPr>
                <w:rFonts w:eastAsia="Times New Roman" w:asciiTheme="minorHAnsi" w:hAnsiTheme="minorHAnsi" w:cstheme="minorHAnsi"/>
                <w:color w:val="000000"/>
                <w:sz w:val="18"/>
                <w:szCs w:val="18"/>
              </w:rPr>
              <w:t>22</w:t>
            </w:r>
          </w:p>
        </w:tc>
        <w:tc>
          <w:tcPr>
            <w:tcW w:w="1202" w:type="dxa"/>
            <w:tcBorders>
              <w:top w:val="single" w:sz="12" w:space="0" w:color="auto"/>
              <w:left w:val="nil"/>
              <w:bottom w:val="dotted" w:sz="4" w:space="0" w:color="auto"/>
              <w:right w:val="single" w:sz="8" w:space="0" w:color="auto"/>
            </w:tcBorders>
            <w:shd w:val="clear" w:color="auto" w:fill="auto"/>
            <w:vAlign w:val="center"/>
          </w:tcPr>
          <w:p w:rsidR="00905FEB" w:rsidRPr="00905FEB" w:rsidP="00905FEB" w14:paraId="0390D04B" w14:textId="42544D6F">
            <w:pPr>
              <w:widowControl/>
              <w:autoSpaceDE/>
              <w:autoSpaceDN/>
              <w:jc w:val="center"/>
              <w:rPr>
                <w:rFonts w:eastAsia="Times New Roman" w:asciiTheme="minorHAnsi" w:hAnsiTheme="minorHAnsi" w:cstheme="minorHAnsi"/>
                <w:color w:val="000000"/>
                <w:sz w:val="18"/>
                <w:szCs w:val="18"/>
              </w:rPr>
            </w:pPr>
            <w:r w:rsidRPr="00905FEB">
              <w:rPr>
                <w:rFonts w:asciiTheme="minorHAnsi" w:hAnsiTheme="minorHAnsi" w:cstheme="minorHAnsi"/>
                <w:sz w:val="18"/>
                <w:szCs w:val="18"/>
              </w:rPr>
              <w:t>22</w:t>
            </w:r>
          </w:p>
        </w:tc>
        <w:tc>
          <w:tcPr>
            <w:tcW w:w="3506" w:type="dxa"/>
            <w:tcBorders>
              <w:top w:val="single" w:sz="12" w:space="0" w:color="auto"/>
              <w:left w:val="nil"/>
              <w:bottom w:val="dotted" w:sz="4" w:space="0" w:color="auto"/>
              <w:right w:val="single" w:sz="8" w:space="0" w:color="auto"/>
            </w:tcBorders>
            <w:shd w:val="clear" w:color="auto" w:fill="auto"/>
            <w:vAlign w:val="center"/>
          </w:tcPr>
          <w:p w:rsidR="00905FEB" w:rsidRPr="00905FEB" w:rsidP="00905FEB" w14:paraId="659370C3" w14:textId="208E3CC0">
            <w:pPr>
              <w:widowControl/>
              <w:autoSpaceDE/>
              <w:autoSpaceDN/>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No change</w:t>
            </w:r>
          </w:p>
        </w:tc>
      </w:tr>
      <w:tr w14:paraId="068D2240" w14:textId="77777777" w:rsidTr="003A7806">
        <w:tblPrEx>
          <w:tblW w:w="14114" w:type="dxa"/>
          <w:jc w:val="center"/>
          <w:tblLayout w:type="fixed"/>
          <w:tblLook w:val="04A0"/>
        </w:tblPrEx>
        <w:trPr>
          <w:trHeight w:val="374"/>
          <w:jc w:val="center"/>
        </w:trPr>
        <w:tc>
          <w:tcPr>
            <w:tcW w:w="1792" w:type="dxa"/>
            <w:vMerge/>
            <w:tcBorders>
              <w:left w:val="single" w:sz="8" w:space="0" w:color="auto"/>
              <w:bottom w:val="single" w:sz="12" w:space="0" w:color="auto"/>
              <w:right w:val="single" w:sz="8" w:space="0" w:color="auto"/>
            </w:tcBorders>
            <w:shd w:val="clear" w:color="auto" w:fill="auto"/>
            <w:vAlign w:val="center"/>
          </w:tcPr>
          <w:p w:rsidR="00905FEB" w:rsidRPr="00905FEB" w:rsidP="00905FEB" w14:paraId="0C517843" w14:textId="77777777">
            <w:pPr>
              <w:widowControl/>
              <w:autoSpaceDE/>
              <w:autoSpaceDN/>
              <w:rPr>
                <w:rFonts w:eastAsia="Times New Roman" w:asciiTheme="minorHAnsi" w:hAnsiTheme="minorHAnsi" w:cstheme="minorHAnsi"/>
                <w:color w:val="000000"/>
                <w:sz w:val="18"/>
                <w:szCs w:val="18"/>
              </w:rPr>
            </w:pPr>
          </w:p>
        </w:tc>
        <w:tc>
          <w:tcPr>
            <w:tcW w:w="2105" w:type="dxa"/>
            <w:tcBorders>
              <w:top w:val="nil"/>
              <w:left w:val="nil"/>
              <w:bottom w:val="single" w:sz="12" w:space="0" w:color="auto"/>
              <w:right w:val="single" w:sz="4" w:space="0" w:color="auto"/>
            </w:tcBorders>
            <w:shd w:val="clear" w:color="auto" w:fill="auto"/>
            <w:vAlign w:val="center"/>
          </w:tcPr>
          <w:p w:rsidR="00905FEB" w:rsidRPr="00905FEB" w:rsidP="00905FEB" w14:paraId="4D0B470F" w14:textId="43AC55C4">
            <w:pPr>
              <w:widowControl/>
              <w:autoSpaceDE/>
              <w:autoSpaceDN/>
              <w:jc w:val="center"/>
              <w:rPr>
                <w:rFonts w:eastAsia="Times New Roman" w:asciiTheme="minorHAnsi" w:hAnsiTheme="minorHAnsi" w:cstheme="minorHAnsi"/>
                <w:color w:val="000000"/>
                <w:sz w:val="18"/>
                <w:szCs w:val="18"/>
              </w:rPr>
            </w:pPr>
            <w:r w:rsidRPr="00905FEB">
              <w:rPr>
                <w:rFonts w:eastAsia="Times New Roman" w:asciiTheme="minorHAnsi" w:hAnsiTheme="minorHAnsi" w:cstheme="minorHAnsi"/>
                <w:sz w:val="18"/>
                <w:szCs w:val="18"/>
              </w:rPr>
              <w:t>Mothership CICO Report</w:t>
            </w:r>
          </w:p>
        </w:tc>
        <w:tc>
          <w:tcPr>
            <w:tcW w:w="1202" w:type="dxa"/>
            <w:tcBorders>
              <w:top w:val="nil"/>
              <w:left w:val="single" w:sz="8" w:space="0" w:color="auto"/>
              <w:bottom w:val="single" w:sz="12" w:space="0" w:color="auto"/>
              <w:right w:val="dashed" w:sz="8" w:space="0" w:color="auto"/>
            </w:tcBorders>
            <w:shd w:val="clear" w:color="auto" w:fill="auto"/>
            <w:vAlign w:val="center"/>
          </w:tcPr>
          <w:p w:rsidR="00905FEB" w:rsidRPr="00905FEB" w:rsidP="00905FEB" w14:paraId="2C7F64BA" w14:textId="1F7470CC">
            <w:pPr>
              <w:widowControl/>
              <w:autoSpaceDE/>
              <w:autoSpaceDN/>
              <w:jc w:val="center"/>
              <w:rPr>
                <w:rFonts w:eastAsia="Times New Roman" w:asciiTheme="minorHAnsi" w:hAnsiTheme="minorHAnsi" w:cstheme="minorHAnsi"/>
                <w:color w:val="000000"/>
                <w:sz w:val="18"/>
                <w:szCs w:val="18"/>
                <w:highlight w:val="green"/>
              </w:rPr>
            </w:pPr>
            <w:r w:rsidRPr="00905FEB">
              <w:rPr>
                <w:rFonts w:eastAsia="Times New Roman" w:asciiTheme="minorHAnsi" w:hAnsiTheme="minorHAnsi" w:cstheme="minorHAnsi"/>
                <w:color w:val="000000"/>
                <w:sz w:val="18"/>
                <w:szCs w:val="18"/>
              </w:rPr>
              <w:t>2</w:t>
            </w:r>
          </w:p>
        </w:tc>
        <w:tc>
          <w:tcPr>
            <w:tcW w:w="992" w:type="dxa"/>
            <w:tcBorders>
              <w:top w:val="dotted" w:sz="4" w:space="0" w:color="auto"/>
              <w:left w:val="single" w:sz="4" w:space="0" w:color="auto"/>
              <w:bottom w:val="single" w:sz="12" w:space="0" w:color="auto"/>
              <w:right w:val="single" w:sz="4" w:space="0" w:color="auto"/>
            </w:tcBorders>
            <w:shd w:val="clear" w:color="auto" w:fill="auto"/>
            <w:vAlign w:val="center"/>
          </w:tcPr>
          <w:p w:rsidR="00905FEB" w:rsidRPr="00905FEB" w:rsidP="00905FEB" w14:paraId="2E480ADD" w14:textId="1A3F8E15">
            <w:pPr>
              <w:widowControl/>
              <w:autoSpaceDE/>
              <w:autoSpaceDN/>
              <w:jc w:val="center"/>
              <w:rPr>
                <w:rFonts w:eastAsia="Times New Roman" w:asciiTheme="minorHAnsi" w:hAnsiTheme="minorHAnsi" w:cstheme="minorHAnsi"/>
                <w:color w:val="000000"/>
                <w:sz w:val="18"/>
                <w:szCs w:val="18"/>
              </w:rPr>
            </w:pPr>
            <w:r w:rsidRPr="00905FEB">
              <w:rPr>
                <w:rFonts w:asciiTheme="minorHAnsi" w:hAnsiTheme="minorHAnsi" w:cstheme="minorHAnsi"/>
                <w:sz w:val="18"/>
                <w:szCs w:val="18"/>
              </w:rPr>
              <w:t>2</w:t>
            </w:r>
          </w:p>
        </w:tc>
        <w:tc>
          <w:tcPr>
            <w:tcW w:w="1111" w:type="dxa"/>
            <w:tcBorders>
              <w:top w:val="nil"/>
              <w:left w:val="nil"/>
              <w:bottom w:val="single" w:sz="12" w:space="0" w:color="auto"/>
              <w:right w:val="dashed" w:sz="8" w:space="0" w:color="auto"/>
            </w:tcBorders>
            <w:shd w:val="clear" w:color="auto" w:fill="auto"/>
            <w:vAlign w:val="center"/>
          </w:tcPr>
          <w:p w:rsidR="00905FEB" w:rsidRPr="00905FEB" w:rsidP="00905FEB" w14:paraId="1CD58B37" w14:textId="7999FF21">
            <w:pPr>
              <w:widowControl/>
              <w:autoSpaceDE/>
              <w:autoSpaceDN/>
              <w:jc w:val="center"/>
              <w:rPr>
                <w:rFonts w:eastAsia="Times New Roman" w:asciiTheme="minorHAnsi" w:hAnsiTheme="minorHAnsi" w:cstheme="minorHAnsi"/>
                <w:color w:val="000000"/>
                <w:sz w:val="18"/>
                <w:szCs w:val="18"/>
              </w:rPr>
            </w:pPr>
            <w:r w:rsidRPr="00905FEB">
              <w:rPr>
                <w:rFonts w:eastAsia="Times New Roman" w:asciiTheme="minorHAnsi" w:hAnsiTheme="minorHAnsi" w:cstheme="minorHAnsi"/>
                <w:color w:val="000000"/>
                <w:sz w:val="18"/>
                <w:szCs w:val="18"/>
              </w:rPr>
              <w:t>12</w:t>
            </w:r>
          </w:p>
        </w:tc>
        <w:tc>
          <w:tcPr>
            <w:tcW w:w="1002" w:type="dxa"/>
            <w:tcBorders>
              <w:top w:val="dotted" w:sz="4" w:space="0" w:color="auto"/>
              <w:left w:val="nil"/>
              <w:bottom w:val="single" w:sz="12" w:space="0" w:color="auto"/>
              <w:right w:val="single" w:sz="4" w:space="0" w:color="auto"/>
            </w:tcBorders>
            <w:shd w:val="clear" w:color="auto" w:fill="auto"/>
            <w:vAlign w:val="center"/>
          </w:tcPr>
          <w:p w:rsidR="00905FEB" w:rsidRPr="00905FEB" w:rsidP="00905FEB" w14:paraId="474A8908" w14:textId="110580EE">
            <w:pPr>
              <w:widowControl/>
              <w:autoSpaceDE/>
              <w:autoSpaceDN/>
              <w:jc w:val="center"/>
              <w:rPr>
                <w:rFonts w:eastAsia="Times New Roman" w:asciiTheme="minorHAnsi" w:hAnsiTheme="minorHAnsi" w:cstheme="minorHAnsi"/>
                <w:color w:val="000000"/>
                <w:sz w:val="18"/>
                <w:szCs w:val="18"/>
              </w:rPr>
            </w:pPr>
            <w:r w:rsidRPr="00905FEB">
              <w:rPr>
                <w:rFonts w:asciiTheme="minorHAnsi" w:hAnsiTheme="minorHAnsi" w:cstheme="minorHAnsi"/>
                <w:sz w:val="18"/>
                <w:szCs w:val="18"/>
              </w:rPr>
              <w:t>12</w:t>
            </w:r>
          </w:p>
        </w:tc>
        <w:tc>
          <w:tcPr>
            <w:tcW w:w="1202" w:type="dxa"/>
            <w:tcBorders>
              <w:top w:val="nil"/>
              <w:left w:val="nil"/>
              <w:bottom w:val="single" w:sz="12" w:space="0" w:color="auto"/>
              <w:right w:val="dashed" w:sz="8" w:space="0" w:color="auto"/>
            </w:tcBorders>
            <w:shd w:val="clear" w:color="auto" w:fill="auto"/>
            <w:vAlign w:val="center"/>
          </w:tcPr>
          <w:p w:rsidR="00905FEB" w:rsidRPr="00905FEB" w:rsidP="00905FEB" w14:paraId="1177DFC3" w14:textId="2457297E">
            <w:pPr>
              <w:widowControl/>
              <w:autoSpaceDE/>
              <w:autoSpaceDN/>
              <w:jc w:val="center"/>
              <w:rPr>
                <w:rFonts w:eastAsia="Times New Roman" w:asciiTheme="minorHAnsi" w:hAnsiTheme="minorHAnsi" w:cstheme="minorHAnsi"/>
                <w:color w:val="000000"/>
                <w:sz w:val="18"/>
                <w:szCs w:val="18"/>
              </w:rPr>
            </w:pPr>
            <w:r w:rsidRPr="00905FEB">
              <w:rPr>
                <w:rFonts w:eastAsia="Times New Roman" w:asciiTheme="minorHAnsi" w:hAnsiTheme="minorHAnsi" w:cstheme="minorHAnsi"/>
                <w:color w:val="000000"/>
                <w:sz w:val="18"/>
                <w:szCs w:val="18"/>
              </w:rPr>
              <w:t>1</w:t>
            </w:r>
          </w:p>
        </w:tc>
        <w:tc>
          <w:tcPr>
            <w:tcW w:w="1202" w:type="dxa"/>
            <w:tcBorders>
              <w:top w:val="nil"/>
              <w:left w:val="nil"/>
              <w:bottom w:val="single" w:sz="12" w:space="0" w:color="auto"/>
              <w:right w:val="single" w:sz="8" w:space="0" w:color="auto"/>
            </w:tcBorders>
            <w:shd w:val="clear" w:color="auto" w:fill="auto"/>
            <w:vAlign w:val="center"/>
          </w:tcPr>
          <w:p w:rsidR="00905FEB" w:rsidRPr="00905FEB" w:rsidP="00905FEB" w14:paraId="3ECFE5E0" w14:textId="372B8067">
            <w:pPr>
              <w:widowControl/>
              <w:autoSpaceDE/>
              <w:autoSpaceDN/>
              <w:jc w:val="center"/>
              <w:rPr>
                <w:rFonts w:eastAsia="Times New Roman" w:asciiTheme="minorHAnsi" w:hAnsiTheme="minorHAnsi" w:cstheme="minorHAnsi"/>
                <w:color w:val="000000"/>
                <w:sz w:val="18"/>
                <w:szCs w:val="18"/>
              </w:rPr>
            </w:pPr>
            <w:r w:rsidRPr="00905FEB">
              <w:rPr>
                <w:rFonts w:asciiTheme="minorHAnsi" w:hAnsiTheme="minorHAnsi" w:cstheme="minorHAnsi"/>
                <w:sz w:val="18"/>
                <w:szCs w:val="18"/>
              </w:rPr>
              <w:t>1</w:t>
            </w:r>
          </w:p>
        </w:tc>
        <w:tc>
          <w:tcPr>
            <w:tcW w:w="3506" w:type="dxa"/>
            <w:tcBorders>
              <w:top w:val="nil"/>
              <w:left w:val="nil"/>
              <w:bottom w:val="single" w:sz="12" w:space="0" w:color="auto"/>
              <w:right w:val="single" w:sz="8" w:space="0" w:color="auto"/>
            </w:tcBorders>
            <w:shd w:val="clear" w:color="auto" w:fill="auto"/>
            <w:vAlign w:val="center"/>
          </w:tcPr>
          <w:p w:rsidR="00905FEB" w:rsidRPr="00905FEB" w:rsidP="00905FEB" w14:paraId="48B29864" w14:textId="623315BC">
            <w:pPr>
              <w:widowControl/>
              <w:autoSpaceDE/>
              <w:autoSpaceDN/>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No change</w:t>
            </w:r>
          </w:p>
        </w:tc>
      </w:tr>
      <w:tr w14:paraId="3E15DA25" w14:textId="77777777" w:rsidTr="003A7806">
        <w:tblPrEx>
          <w:tblW w:w="14114" w:type="dxa"/>
          <w:jc w:val="center"/>
          <w:tblLayout w:type="fixed"/>
          <w:tblLook w:val="04A0"/>
        </w:tblPrEx>
        <w:trPr>
          <w:trHeight w:val="374"/>
          <w:jc w:val="center"/>
        </w:trPr>
        <w:tc>
          <w:tcPr>
            <w:tcW w:w="1792" w:type="dxa"/>
            <w:tcBorders>
              <w:top w:val="single" w:sz="12" w:space="0" w:color="auto"/>
              <w:left w:val="single" w:sz="4" w:space="0" w:color="auto"/>
              <w:bottom w:val="single" w:sz="12" w:space="0" w:color="auto"/>
              <w:right w:val="single" w:sz="4" w:space="0" w:color="auto"/>
            </w:tcBorders>
            <w:shd w:val="clear" w:color="auto" w:fill="auto"/>
            <w:vAlign w:val="center"/>
          </w:tcPr>
          <w:p w:rsidR="00905FEB" w:rsidRPr="00905FEB" w:rsidP="00905FEB" w14:paraId="6F67B6A2" w14:textId="54A2CAA8">
            <w:pPr>
              <w:widowControl/>
              <w:autoSpaceDE/>
              <w:autoSpaceDN/>
              <w:rPr>
                <w:rFonts w:eastAsia="Times New Roman" w:asciiTheme="minorHAnsi" w:hAnsiTheme="minorHAnsi" w:cstheme="minorHAnsi"/>
                <w:color w:val="000000"/>
                <w:sz w:val="18"/>
                <w:szCs w:val="18"/>
              </w:rPr>
            </w:pPr>
            <w:r w:rsidRPr="00905FEB">
              <w:rPr>
                <w:rFonts w:eastAsia="Times New Roman" w:asciiTheme="minorHAnsi" w:hAnsiTheme="minorHAnsi" w:cstheme="minorHAnsi"/>
                <w:sz w:val="18"/>
                <w:szCs w:val="18"/>
              </w:rPr>
              <w:t xml:space="preserve">Product Transfer Report (PTR) </w:t>
            </w:r>
          </w:p>
        </w:tc>
        <w:tc>
          <w:tcPr>
            <w:tcW w:w="2105" w:type="dxa"/>
            <w:tcBorders>
              <w:top w:val="single" w:sz="12" w:space="0" w:color="auto"/>
              <w:left w:val="nil"/>
              <w:bottom w:val="single" w:sz="12" w:space="0" w:color="auto"/>
              <w:right w:val="single" w:sz="4" w:space="0" w:color="auto"/>
            </w:tcBorders>
            <w:shd w:val="clear" w:color="auto" w:fill="auto"/>
            <w:vAlign w:val="center"/>
          </w:tcPr>
          <w:p w:rsidR="00905FEB" w:rsidRPr="00905FEB" w:rsidP="00905FEB" w14:paraId="75849417" w14:textId="45631AB7">
            <w:pPr>
              <w:widowControl/>
              <w:autoSpaceDE/>
              <w:autoSpaceDN/>
              <w:jc w:val="center"/>
              <w:rPr>
                <w:rFonts w:eastAsia="Times New Roman" w:asciiTheme="minorHAnsi" w:hAnsiTheme="minorHAnsi" w:cstheme="minorHAnsi"/>
                <w:color w:val="000000"/>
                <w:sz w:val="18"/>
                <w:szCs w:val="18"/>
              </w:rPr>
            </w:pPr>
            <w:r w:rsidRPr="00905FEB">
              <w:rPr>
                <w:rFonts w:eastAsia="Times New Roman" w:asciiTheme="minorHAnsi" w:hAnsiTheme="minorHAnsi" w:cstheme="minorHAnsi"/>
                <w:sz w:val="18"/>
                <w:szCs w:val="18"/>
              </w:rPr>
              <w:t>PTR</w:t>
            </w:r>
          </w:p>
        </w:tc>
        <w:tc>
          <w:tcPr>
            <w:tcW w:w="1202" w:type="dxa"/>
            <w:tcBorders>
              <w:top w:val="single" w:sz="12" w:space="0" w:color="auto"/>
              <w:left w:val="single" w:sz="8" w:space="0" w:color="auto"/>
              <w:bottom w:val="single" w:sz="12" w:space="0" w:color="auto"/>
              <w:right w:val="dashed" w:sz="8" w:space="0" w:color="auto"/>
            </w:tcBorders>
            <w:shd w:val="clear" w:color="auto" w:fill="auto"/>
            <w:vAlign w:val="center"/>
          </w:tcPr>
          <w:p w:rsidR="00905FEB" w:rsidRPr="00905FEB" w:rsidP="00905FEB" w14:paraId="78D64655" w14:textId="0D2FF2F1">
            <w:pPr>
              <w:widowControl/>
              <w:autoSpaceDE/>
              <w:autoSpaceDN/>
              <w:jc w:val="center"/>
              <w:rPr>
                <w:rFonts w:eastAsia="Times New Roman" w:asciiTheme="minorHAnsi" w:hAnsiTheme="minorHAnsi" w:cstheme="minorHAnsi"/>
                <w:color w:val="000000"/>
                <w:sz w:val="18"/>
                <w:szCs w:val="18"/>
              </w:rPr>
            </w:pPr>
            <w:r w:rsidRPr="00905FEB">
              <w:rPr>
                <w:rFonts w:eastAsia="Times New Roman" w:asciiTheme="minorHAnsi" w:hAnsiTheme="minorHAnsi" w:cstheme="minorHAnsi"/>
                <w:color w:val="000000"/>
                <w:sz w:val="18"/>
                <w:szCs w:val="18"/>
              </w:rPr>
              <w:t>173</w:t>
            </w:r>
          </w:p>
        </w:tc>
        <w:tc>
          <w:tcPr>
            <w:tcW w:w="992" w:type="dxa"/>
            <w:tcBorders>
              <w:top w:val="single" w:sz="12" w:space="0" w:color="auto"/>
              <w:left w:val="single" w:sz="4" w:space="0" w:color="auto"/>
              <w:bottom w:val="single" w:sz="12" w:space="0" w:color="auto"/>
              <w:right w:val="single" w:sz="4" w:space="0" w:color="auto"/>
            </w:tcBorders>
            <w:shd w:val="clear" w:color="auto" w:fill="auto"/>
            <w:vAlign w:val="center"/>
          </w:tcPr>
          <w:p w:rsidR="00905FEB" w:rsidRPr="00905FEB" w:rsidP="00905FEB" w14:paraId="4F5510DB" w14:textId="133A7793">
            <w:pPr>
              <w:widowControl/>
              <w:autoSpaceDE/>
              <w:autoSpaceDN/>
              <w:jc w:val="center"/>
              <w:rPr>
                <w:rFonts w:eastAsia="Times New Roman" w:asciiTheme="minorHAnsi" w:hAnsiTheme="minorHAnsi" w:cstheme="minorHAnsi"/>
                <w:color w:val="000000"/>
                <w:sz w:val="18"/>
                <w:szCs w:val="18"/>
              </w:rPr>
            </w:pPr>
            <w:r w:rsidRPr="00905FEB">
              <w:rPr>
                <w:rFonts w:asciiTheme="minorHAnsi" w:hAnsiTheme="minorHAnsi" w:cstheme="minorHAnsi"/>
                <w:sz w:val="18"/>
                <w:szCs w:val="18"/>
              </w:rPr>
              <w:t>173</w:t>
            </w:r>
          </w:p>
        </w:tc>
        <w:tc>
          <w:tcPr>
            <w:tcW w:w="1111" w:type="dxa"/>
            <w:tcBorders>
              <w:top w:val="single" w:sz="12" w:space="0" w:color="auto"/>
              <w:left w:val="nil"/>
              <w:bottom w:val="single" w:sz="12" w:space="0" w:color="auto"/>
              <w:right w:val="dashed" w:sz="8" w:space="0" w:color="auto"/>
            </w:tcBorders>
            <w:shd w:val="clear" w:color="auto" w:fill="auto"/>
            <w:vAlign w:val="center"/>
          </w:tcPr>
          <w:p w:rsidR="00905FEB" w:rsidRPr="00905FEB" w:rsidP="00905FEB" w14:paraId="0D7483A5" w14:textId="41FD9D0A">
            <w:pPr>
              <w:widowControl/>
              <w:autoSpaceDE/>
              <w:autoSpaceDN/>
              <w:jc w:val="center"/>
              <w:rPr>
                <w:rFonts w:eastAsia="Times New Roman" w:asciiTheme="minorHAnsi" w:hAnsiTheme="minorHAnsi" w:cstheme="minorHAnsi"/>
                <w:color w:val="000000"/>
                <w:sz w:val="18"/>
                <w:szCs w:val="18"/>
              </w:rPr>
            </w:pPr>
            <w:r w:rsidRPr="00905FEB">
              <w:rPr>
                <w:rFonts w:eastAsia="Times New Roman" w:asciiTheme="minorHAnsi" w:hAnsiTheme="minorHAnsi" w:cstheme="minorHAnsi"/>
                <w:color w:val="000000"/>
                <w:sz w:val="18"/>
                <w:szCs w:val="18"/>
              </w:rPr>
              <w:t>17,646</w:t>
            </w:r>
          </w:p>
        </w:tc>
        <w:tc>
          <w:tcPr>
            <w:tcW w:w="1002" w:type="dxa"/>
            <w:tcBorders>
              <w:top w:val="single" w:sz="12" w:space="0" w:color="auto"/>
              <w:left w:val="nil"/>
              <w:bottom w:val="single" w:sz="12" w:space="0" w:color="auto"/>
              <w:right w:val="single" w:sz="4" w:space="0" w:color="auto"/>
            </w:tcBorders>
            <w:shd w:val="clear" w:color="auto" w:fill="auto"/>
            <w:vAlign w:val="center"/>
          </w:tcPr>
          <w:p w:rsidR="00905FEB" w:rsidRPr="00905FEB" w:rsidP="00905FEB" w14:paraId="49EAFB80" w14:textId="1B2FF65E">
            <w:pPr>
              <w:widowControl/>
              <w:autoSpaceDE/>
              <w:autoSpaceDN/>
              <w:jc w:val="center"/>
              <w:rPr>
                <w:rFonts w:eastAsia="Times New Roman" w:asciiTheme="minorHAnsi" w:hAnsiTheme="minorHAnsi" w:cstheme="minorHAnsi"/>
                <w:color w:val="000000"/>
                <w:sz w:val="18"/>
                <w:szCs w:val="18"/>
              </w:rPr>
            </w:pPr>
            <w:r w:rsidRPr="00905FEB">
              <w:rPr>
                <w:rFonts w:asciiTheme="minorHAnsi" w:hAnsiTheme="minorHAnsi" w:cstheme="minorHAnsi"/>
                <w:sz w:val="18"/>
                <w:szCs w:val="18"/>
              </w:rPr>
              <w:t>17,646</w:t>
            </w:r>
          </w:p>
        </w:tc>
        <w:tc>
          <w:tcPr>
            <w:tcW w:w="1202" w:type="dxa"/>
            <w:tcBorders>
              <w:top w:val="single" w:sz="12" w:space="0" w:color="auto"/>
              <w:left w:val="nil"/>
              <w:bottom w:val="single" w:sz="12" w:space="0" w:color="auto"/>
              <w:right w:val="dashed" w:sz="8" w:space="0" w:color="auto"/>
            </w:tcBorders>
            <w:shd w:val="clear" w:color="auto" w:fill="auto"/>
            <w:vAlign w:val="center"/>
          </w:tcPr>
          <w:p w:rsidR="00905FEB" w:rsidRPr="00905FEB" w:rsidP="00905FEB" w14:paraId="56BF3DEF" w14:textId="71D657DF">
            <w:pPr>
              <w:widowControl/>
              <w:autoSpaceDE/>
              <w:autoSpaceDN/>
              <w:jc w:val="center"/>
              <w:rPr>
                <w:rFonts w:eastAsia="Times New Roman" w:asciiTheme="minorHAnsi" w:hAnsiTheme="minorHAnsi" w:cstheme="minorHAnsi"/>
                <w:color w:val="000000"/>
                <w:sz w:val="18"/>
                <w:szCs w:val="18"/>
              </w:rPr>
            </w:pPr>
            <w:r w:rsidRPr="00905FEB">
              <w:rPr>
                <w:rFonts w:eastAsia="Times New Roman" w:asciiTheme="minorHAnsi" w:hAnsiTheme="minorHAnsi" w:cstheme="minorHAnsi"/>
                <w:color w:val="000000"/>
                <w:sz w:val="18"/>
                <w:szCs w:val="18"/>
              </w:rPr>
              <w:t>5,882</w:t>
            </w:r>
          </w:p>
        </w:tc>
        <w:tc>
          <w:tcPr>
            <w:tcW w:w="1202" w:type="dxa"/>
            <w:tcBorders>
              <w:top w:val="single" w:sz="12" w:space="0" w:color="auto"/>
              <w:left w:val="nil"/>
              <w:bottom w:val="single" w:sz="12" w:space="0" w:color="auto"/>
              <w:right w:val="single" w:sz="8" w:space="0" w:color="auto"/>
            </w:tcBorders>
            <w:shd w:val="clear" w:color="auto" w:fill="auto"/>
            <w:vAlign w:val="center"/>
          </w:tcPr>
          <w:p w:rsidR="00905FEB" w:rsidRPr="00905FEB" w:rsidP="00905FEB" w14:paraId="01B7CAE7" w14:textId="1AE9CA89">
            <w:pPr>
              <w:widowControl/>
              <w:autoSpaceDE/>
              <w:autoSpaceDN/>
              <w:jc w:val="center"/>
              <w:rPr>
                <w:rFonts w:eastAsia="Times New Roman" w:asciiTheme="minorHAnsi" w:hAnsiTheme="minorHAnsi" w:cstheme="minorHAnsi"/>
                <w:color w:val="000000"/>
                <w:sz w:val="18"/>
                <w:szCs w:val="18"/>
              </w:rPr>
            </w:pPr>
            <w:r w:rsidRPr="00905FEB">
              <w:rPr>
                <w:rFonts w:asciiTheme="minorHAnsi" w:hAnsiTheme="minorHAnsi" w:cstheme="minorHAnsi"/>
                <w:sz w:val="18"/>
                <w:szCs w:val="18"/>
              </w:rPr>
              <w:t>5,882</w:t>
            </w:r>
          </w:p>
        </w:tc>
        <w:tc>
          <w:tcPr>
            <w:tcW w:w="3506" w:type="dxa"/>
            <w:tcBorders>
              <w:top w:val="single" w:sz="12" w:space="0" w:color="auto"/>
              <w:left w:val="nil"/>
              <w:bottom w:val="single" w:sz="12" w:space="0" w:color="auto"/>
              <w:right w:val="single" w:sz="8" w:space="0" w:color="auto"/>
            </w:tcBorders>
            <w:shd w:val="clear" w:color="auto" w:fill="auto"/>
            <w:vAlign w:val="center"/>
          </w:tcPr>
          <w:p w:rsidR="00905FEB" w:rsidRPr="00905FEB" w:rsidP="00905FEB" w14:paraId="02EFA191" w14:textId="34994951">
            <w:pPr>
              <w:widowControl/>
              <w:autoSpaceDE/>
              <w:autoSpaceDN/>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No change</w:t>
            </w:r>
          </w:p>
        </w:tc>
      </w:tr>
      <w:tr w14:paraId="5AF3DF37" w14:textId="77777777" w:rsidTr="003A7806">
        <w:tblPrEx>
          <w:tblW w:w="14114" w:type="dxa"/>
          <w:jc w:val="center"/>
          <w:tblLayout w:type="fixed"/>
          <w:tblLook w:val="04A0"/>
        </w:tblPrEx>
        <w:trPr>
          <w:trHeight w:val="374"/>
          <w:jc w:val="center"/>
        </w:trPr>
        <w:tc>
          <w:tcPr>
            <w:tcW w:w="1792" w:type="dxa"/>
            <w:tcBorders>
              <w:top w:val="single" w:sz="12" w:space="0" w:color="auto"/>
              <w:left w:val="single" w:sz="4" w:space="0" w:color="auto"/>
              <w:bottom w:val="single" w:sz="12" w:space="0" w:color="auto"/>
              <w:right w:val="single" w:sz="4" w:space="0" w:color="auto"/>
            </w:tcBorders>
            <w:shd w:val="clear" w:color="auto" w:fill="auto"/>
            <w:vAlign w:val="center"/>
          </w:tcPr>
          <w:p w:rsidR="00905FEB" w:rsidRPr="00905FEB" w:rsidP="00905FEB" w14:paraId="2FAEE0F5" w14:textId="04458040">
            <w:pPr>
              <w:widowControl/>
              <w:autoSpaceDE/>
              <w:autoSpaceDN/>
              <w:rPr>
                <w:rFonts w:eastAsia="Times New Roman" w:asciiTheme="minorHAnsi" w:hAnsiTheme="minorHAnsi" w:cstheme="minorHAnsi"/>
                <w:color w:val="000000"/>
                <w:sz w:val="18"/>
                <w:szCs w:val="18"/>
              </w:rPr>
            </w:pPr>
            <w:r w:rsidRPr="00905FEB">
              <w:rPr>
                <w:rFonts w:eastAsia="Times New Roman" w:asciiTheme="minorHAnsi" w:hAnsiTheme="minorHAnsi" w:cstheme="minorHAnsi"/>
                <w:sz w:val="18"/>
                <w:szCs w:val="18"/>
              </w:rPr>
              <w:t>Vessel Activity Report (VAR)</w:t>
            </w:r>
          </w:p>
        </w:tc>
        <w:tc>
          <w:tcPr>
            <w:tcW w:w="2105" w:type="dxa"/>
            <w:tcBorders>
              <w:top w:val="single" w:sz="12" w:space="0" w:color="auto"/>
              <w:left w:val="nil"/>
              <w:bottom w:val="single" w:sz="12" w:space="0" w:color="auto"/>
              <w:right w:val="single" w:sz="4" w:space="0" w:color="auto"/>
            </w:tcBorders>
            <w:shd w:val="clear" w:color="auto" w:fill="auto"/>
            <w:vAlign w:val="center"/>
          </w:tcPr>
          <w:p w:rsidR="00905FEB" w:rsidRPr="00905FEB" w:rsidP="00905FEB" w14:paraId="70BD7C37" w14:textId="0604C882">
            <w:pPr>
              <w:widowControl/>
              <w:autoSpaceDE/>
              <w:autoSpaceDN/>
              <w:jc w:val="center"/>
              <w:rPr>
                <w:rFonts w:eastAsia="Times New Roman" w:asciiTheme="minorHAnsi" w:hAnsiTheme="minorHAnsi" w:cstheme="minorHAnsi"/>
                <w:color w:val="000000"/>
                <w:sz w:val="18"/>
                <w:szCs w:val="18"/>
              </w:rPr>
            </w:pPr>
            <w:r w:rsidRPr="00905FEB">
              <w:rPr>
                <w:rFonts w:eastAsia="Times New Roman" w:asciiTheme="minorHAnsi" w:hAnsiTheme="minorHAnsi" w:cstheme="minorHAnsi"/>
                <w:sz w:val="18"/>
                <w:szCs w:val="18"/>
              </w:rPr>
              <w:t>VAR</w:t>
            </w:r>
          </w:p>
        </w:tc>
        <w:tc>
          <w:tcPr>
            <w:tcW w:w="1202" w:type="dxa"/>
            <w:tcBorders>
              <w:top w:val="single" w:sz="12" w:space="0" w:color="auto"/>
              <w:left w:val="single" w:sz="8" w:space="0" w:color="auto"/>
              <w:bottom w:val="single" w:sz="12" w:space="0" w:color="auto"/>
              <w:right w:val="dashed" w:sz="8" w:space="0" w:color="auto"/>
            </w:tcBorders>
            <w:shd w:val="clear" w:color="auto" w:fill="auto"/>
            <w:vAlign w:val="center"/>
          </w:tcPr>
          <w:p w:rsidR="00905FEB" w:rsidRPr="00905FEB" w:rsidP="00905FEB" w14:paraId="62F8E933" w14:textId="3E250D1E">
            <w:pPr>
              <w:widowControl/>
              <w:autoSpaceDE/>
              <w:autoSpaceDN/>
              <w:jc w:val="center"/>
              <w:rPr>
                <w:rFonts w:eastAsia="Times New Roman" w:asciiTheme="minorHAnsi" w:hAnsiTheme="minorHAnsi" w:cstheme="minorHAnsi"/>
                <w:color w:val="000000"/>
                <w:sz w:val="18"/>
                <w:szCs w:val="18"/>
              </w:rPr>
            </w:pPr>
            <w:r w:rsidRPr="00905FEB">
              <w:rPr>
                <w:rFonts w:eastAsia="Times New Roman" w:asciiTheme="minorHAnsi" w:hAnsiTheme="minorHAnsi" w:cstheme="minorHAnsi"/>
                <w:color w:val="000000"/>
                <w:sz w:val="18"/>
                <w:szCs w:val="18"/>
              </w:rPr>
              <w:t>47</w:t>
            </w:r>
          </w:p>
        </w:tc>
        <w:tc>
          <w:tcPr>
            <w:tcW w:w="992" w:type="dxa"/>
            <w:tcBorders>
              <w:top w:val="single" w:sz="12" w:space="0" w:color="auto"/>
              <w:left w:val="single" w:sz="4" w:space="0" w:color="auto"/>
              <w:bottom w:val="single" w:sz="12" w:space="0" w:color="auto"/>
              <w:right w:val="single" w:sz="4" w:space="0" w:color="auto"/>
            </w:tcBorders>
            <w:shd w:val="clear" w:color="auto" w:fill="auto"/>
            <w:vAlign w:val="center"/>
          </w:tcPr>
          <w:p w:rsidR="00905FEB" w:rsidRPr="00905FEB" w:rsidP="00905FEB" w14:paraId="02172D56" w14:textId="450A01DE">
            <w:pPr>
              <w:widowControl/>
              <w:autoSpaceDE/>
              <w:autoSpaceDN/>
              <w:jc w:val="center"/>
              <w:rPr>
                <w:rFonts w:eastAsia="Times New Roman" w:asciiTheme="minorHAnsi" w:hAnsiTheme="minorHAnsi" w:cstheme="minorHAnsi"/>
                <w:color w:val="000000"/>
                <w:sz w:val="18"/>
                <w:szCs w:val="18"/>
              </w:rPr>
            </w:pPr>
            <w:r w:rsidRPr="00905FEB">
              <w:rPr>
                <w:rFonts w:asciiTheme="minorHAnsi" w:hAnsiTheme="minorHAnsi" w:cstheme="minorHAnsi"/>
                <w:sz w:val="18"/>
                <w:szCs w:val="18"/>
              </w:rPr>
              <w:t>47</w:t>
            </w:r>
          </w:p>
        </w:tc>
        <w:tc>
          <w:tcPr>
            <w:tcW w:w="1111" w:type="dxa"/>
            <w:tcBorders>
              <w:top w:val="single" w:sz="12" w:space="0" w:color="auto"/>
              <w:left w:val="nil"/>
              <w:bottom w:val="single" w:sz="12" w:space="0" w:color="auto"/>
              <w:right w:val="dashed" w:sz="8" w:space="0" w:color="auto"/>
            </w:tcBorders>
            <w:shd w:val="clear" w:color="auto" w:fill="auto"/>
            <w:vAlign w:val="center"/>
          </w:tcPr>
          <w:p w:rsidR="00905FEB" w:rsidRPr="00905FEB" w:rsidP="00905FEB" w14:paraId="4E32ED9F" w14:textId="620EACBA">
            <w:pPr>
              <w:widowControl/>
              <w:autoSpaceDE/>
              <w:autoSpaceDN/>
              <w:jc w:val="center"/>
              <w:rPr>
                <w:rFonts w:eastAsia="Times New Roman" w:asciiTheme="minorHAnsi" w:hAnsiTheme="minorHAnsi" w:cstheme="minorHAnsi"/>
                <w:color w:val="000000"/>
                <w:sz w:val="18"/>
                <w:szCs w:val="18"/>
              </w:rPr>
            </w:pPr>
            <w:r w:rsidRPr="00905FEB">
              <w:rPr>
                <w:rFonts w:eastAsia="Times New Roman" w:asciiTheme="minorHAnsi" w:hAnsiTheme="minorHAnsi" w:cstheme="minorHAnsi"/>
                <w:color w:val="000000"/>
                <w:sz w:val="18"/>
                <w:szCs w:val="18"/>
              </w:rPr>
              <w:t>94</w:t>
            </w:r>
          </w:p>
        </w:tc>
        <w:tc>
          <w:tcPr>
            <w:tcW w:w="1002" w:type="dxa"/>
            <w:tcBorders>
              <w:top w:val="single" w:sz="12" w:space="0" w:color="auto"/>
              <w:left w:val="nil"/>
              <w:bottom w:val="single" w:sz="12" w:space="0" w:color="auto"/>
              <w:right w:val="single" w:sz="4" w:space="0" w:color="auto"/>
            </w:tcBorders>
            <w:shd w:val="clear" w:color="auto" w:fill="auto"/>
            <w:vAlign w:val="center"/>
          </w:tcPr>
          <w:p w:rsidR="00905FEB" w:rsidRPr="00905FEB" w:rsidP="00905FEB" w14:paraId="12D2BB24" w14:textId="1A0B27B4">
            <w:pPr>
              <w:widowControl/>
              <w:autoSpaceDE/>
              <w:autoSpaceDN/>
              <w:jc w:val="center"/>
              <w:rPr>
                <w:rFonts w:eastAsia="Times New Roman" w:asciiTheme="minorHAnsi" w:hAnsiTheme="minorHAnsi" w:cstheme="minorHAnsi"/>
                <w:color w:val="000000"/>
                <w:sz w:val="18"/>
                <w:szCs w:val="18"/>
              </w:rPr>
            </w:pPr>
            <w:r w:rsidRPr="00905FEB">
              <w:rPr>
                <w:rFonts w:asciiTheme="minorHAnsi" w:hAnsiTheme="minorHAnsi" w:cstheme="minorHAnsi"/>
                <w:sz w:val="18"/>
                <w:szCs w:val="18"/>
              </w:rPr>
              <w:t>94</w:t>
            </w:r>
          </w:p>
        </w:tc>
        <w:tc>
          <w:tcPr>
            <w:tcW w:w="1202" w:type="dxa"/>
            <w:tcBorders>
              <w:top w:val="single" w:sz="12" w:space="0" w:color="auto"/>
              <w:left w:val="nil"/>
              <w:bottom w:val="single" w:sz="12" w:space="0" w:color="auto"/>
              <w:right w:val="dashed" w:sz="8" w:space="0" w:color="auto"/>
            </w:tcBorders>
            <w:shd w:val="clear" w:color="auto" w:fill="auto"/>
            <w:vAlign w:val="center"/>
          </w:tcPr>
          <w:p w:rsidR="00905FEB" w:rsidRPr="00905FEB" w:rsidP="00905FEB" w14:paraId="39621E68" w14:textId="25996D4E">
            <w:pPr>
              <w:widowControl/>
              <w:autoSpaceDE/>
              <w:autoSpaceDN/>
              <w:jc w:val="center"/>
              <w:rPr>
                <w:rFonts w:eastAsia="Times New Roman" w:asciiTheme="minorHAnsi" w:hAnsiTheme="minorHAnsi" w:cstheme="minorHAnsi"/>
                <w:color w:val="000000"/>
                <w:sz w:val="18"/>
                <w:szCs w:val="18"/>
              </w:rPr>
            </w:pPr>
            <w:r w:rsidRPr="00905FEB">
              <w:rPr>
                <w:rFonts w:eastAsia="Times New Roman" w:asciiTheme="minorHAnsi" w:hAnsiTheme="minorHAnsi" w:cstheme="minorHAnsi"/>
                <w:color w:val="000000"/>
                <w:sz w:val="18"/>
                <w:szCs w:val="18"/>
              </w:rPr>
              <w:t>22</w:t>
            </w:r>
          </w:p>
        </w:tc>
        <w:tc>
          <w:tcPr>
            <w:tcW w:w="1202" w:type="dxa"/>
            <w:tcBorders>
              <w:top w:val="single" w:sz="12" w:space="0" w:color="auto"/>
              <w:left w:val="nil"/>
              <w:bottom w:val="single" w:sz="12" w:space="0" w:color="auto"/>
              <w:right w:val="single" w:sz="8" w:space="0" w:color="auto"/>
            </w:tcBorders>
            <w:shd w:val="clear" w:color="auto" w:fill="auto"/>
            <w:vAlign w:val="center"/>
          </w:tcPr>
          <w:p w:rsidR="00905FEB" w:rsidRPr="00905FEB" w:rsidP="00905FEB" w14:paraId="04355CD1" w14:textId="160B9874">
            <w:pPr>
              <w:widowControl/>
              <w:autoSpaceDE/>
              <w:autoSpaceDN/>
              <w:jc w:val="center"/>
              <w:rPr>
                <w:rFonts w:eastAsia="Times New Roman" w:asciiTheme="minorHAnsi" w:hAnsiTheme="minorHAnsi" w:cstheme="minorHAnsi"/>
                <w:color w:val="000000"/>
                <w:sz w:val="18"/>
                <w:szCs w:val="18"/>
              </w:rPr>
            </w:pPr>
            <w:r w:rsidRPr="00905FEB">
              <w:rPr>
                <w:rFonts w:asciiTheme="minorHAnsi" w:hAnsiTheme="minorHAnsi" w:cstheme="minorHAnsi"/>
                <w:sz w:val="18"/>
                <w:szCs w:val="18"/>
              </w:rPr>
              <w:t>22</w:t>
            </w:r>
          </w:p>
        </w:tc>
        <w:tc>
          <w:tcPr>
            <w:tcW w:w="3506" w:type="dxa"/>
            <w:tcBorders>
              <w:top w:val="single" w:sz="12" w:space="0" w:color="auto"/>
              <w:left w:val="nil"/>
              <w:bottom w:val="single" w:sz="12" w:space="0" w:color="auto"/>
              <w:right w:val="single" w:sz="8" w:space="0" w:color="auto"/>
            </w:tcBorders>
            <w:shd w:val="clear" w:color="auto" w:fill="auto"/>
            <w:vAlign w:val="center"/>
          </w:tcPr>
          <w:p w:rsidR="00905FEB" w:rsidRPr="00905FEB" w:rsidP="00905FEB" w14:paraId="0E367A06" w14:textId="7FC10BD5">
            <w:pPr>
              <w:widowControl/>
              <w:autoSpaceDE/>
              <w:autoSpaceDN/>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No change</w:t>
            </w:r>
          </w:p>
        </w:tc>
      </w:tr>
      <w:tr w14:paraId="1871A369" w14:textId="77777777" w:rsidTr="003A7806">
        <w:tblPrEx>
          <w:tblW w:w="14114" w:type="dxa"/>
          <w:jc w:val="center"/>
          <w:tblLayout w:type="fixed"/>
          <w:tblLook w:val="04A0"/>
        </w:tblPrEx>
        <w:trPr>
          <w:trHeight w:val="553"/>
          <w:jc w:val="center"/>
        </w:trPr>
        <w:tc>
          <w:tcPr>
            <w:tcW w:w="3897" w:type="dxa"/>
            <w:gridSpan w:val="2"/>
            <w:tcBorders>
              <w:top w:val="single" w:sz="12" w:space="0" w:color="auto"/>
              <w:left w:val="single" w:sz="8" w:space="0" w:color="auto"/>
              <w:bottom w:val="single" w:sz="8" w:space="0" w:color="auto"/>
              <w:right w:val="single" w:sz="8" w:space="0" w:color="auto"/>
            </w:tcBorders>
            <w:shd w:val="clear" w:color="000000" w:fill="BDD6EE"/>
            <w:vAlign w:val="center"/>
            <w:hideMark/>
          </w:tcPr>
          <w:p w:rsidR="00BB2217" w:rsidRPr="00905FEB" w:rsidP="002F49F4" w14:paraId="03945E61" w14:textId="596B8BB4">
            <w:pPr>
              <w:widowControl/>
              <w:autoSpaceDE/>
              <w:autoSpaceDN/>
              <w:jc w:val="center"/>
              <w:rPr>
                <w:rFonts w:eastAsia="Times New Roman" w:asciiTheme="minorHAnsi" w:hAnsiTheme="minorHAnsi" w:cstheme="minorHAnsi"/>
                <w:b/>
                <w:bCs/>
                <w:color w:val="000000"/>
                <w:sz w:val="18"/>
                <w:szCs w:val="18"/>
              </w:rPr>
            </w:pPr>
            <w:r w:rsidRPr="00905FEB">
              <w:rPr>
                <w:rFonts w:eastAsia="Times New Roman" w:asciiTheme="minorHAnsi" w:hAnsiTheme="minorHAnsi" w:cstheme="minorHAnsi"/>
                <w:b/>
                <w:bCs/>
                <w:color w:val="000000"/>
                <w:sz w:val="18"/>
                <w:szCs w:val="18"/>
              </w:rPr>
              <w:t>Total for Collection</w:t>
            </w:r>
          </w:p>
        </w:tc>
        <w:tc>
          <w:tcPr>
            <w:tcW w:w="1202" w:type="dxa"/>
            <w:tcBorders>
              <w:top w:val="single" w:sz="12" w:space="0" w:color="auto"/>
              <w:left w:val="single" w:sz="8" w:space="0" w:color="auto"/>
              <w:bottom w:val="single" w:sz="8" w:space="0" w:color="auto"/>
              <w:right w:val="dashed" w:sz="8" w:space="0" w:color="auto"/>
            </w:tcBorders>
            <w:shd w:val="clear" w:color="000000" w:fill="BDD6EE"/>
            <w:vAlign w:val="center"/>
            <w:hideMark/>
          </w:tcPr>
          <w:p w:rsidR="00BB2217" w:rsidRPr="00905FEB" w:rsidP="00822892" w14:paraId="149B8C07" w14:textId="32E79334">
            <w:pPr>
              <w:widowControl/>
              <w:autoSpaceDE/>
              <w:autoSpaceDN/>
              <w:jc w:val="center"/>
              <w:rPr>
                <w:rFonts w:eastAsia="Times New Roman" w:asciiTheme="minorHAnsi" w:hAnsiTheme="minorHAnsi" w:cstheme="minorHAnsi"/>
                <w:b/>
                <w:bCs/>
                <w:color w:val="000000"/>
                <w:sz w:val="18"/>
                <w:szCs w:val="18"/>
              </w:rPr>
            </w:pPr>
            <w:r w:rsidRPr="00905FEB">
              <w:rPr>
                <w:rFonts w:eastAsia="Times New Roman" w:asciiTheme="minorHAnsi" w:hAnsiTheme="minorHAnsi" w:cstheme="minorHAnsi"/>
                <w:b/>
                <w:bCs/>
                <w:color w:val="000000"/>
                <w:sz w:val="18"/>
                <w:szCs w:val="18"/>
              </w:rPr>
              <w:t>289</w:t>
            </w:r>
            <w:r w:rsidR="00822892">
              <w:rPr>
                <w:rFonts w:eastAsia="Times New Roman" w:asciiTheme="minorHAnsi" w:hAnsiTheme="minorHAnsi" w:cstheme="minorHAnsi"/>
                <w:b/>
                <w:bCs/>
                <w:color w:val="000000"/>
                <w:sz w:val="18"/>
                <w:szCs w:val="18"/>
              </w:rPr>
              <w:t>*</w:t>
            </w:r>
          </w:p>
        </w:tc>
        <w:tc>
          <w:tcPr>
            <w:tcW w:w="992" w:type="dxa"/>
            <w:tcBorders>
              <w:top w:val="single" w:sz="12" w:space="0" w:color="auto"/>
              <w:left w:val="nil"/>
              <w:bottom w:val="single" w:sz="8" w:space="0" w:color="auto"/>
              <w:right w:val="single" w:sz="8" w:space="0" w:color="auto"/>
            </w:tcBorders>
            <w:shd w:val="clear" w:color="000000" w:fill="BDD6EE"/>
            <w:vAlign w:val="center"/>
          </w:tcPr>
          <w:p w:rsidR="00BB2217" w:rsidRPr="00905FEB" w:rsidP="002F49F4" w14:paraId="2E57A323" w14:textId="46452F13">
            <w:pPr>
              <w:widowControl/>
              <w:autoSpaceDE/>
              <w:autoSpaceDN/>
              <w:jc w:val="center"/>
              <w:rPr>
                <w:rFonts w:eastAsia="Times New Roman" w:asciiTheme="minorHAnsi" w:hAnsiTheme="minorHAnsi" w:cstheme="minorHAnsi"/>
                <w:b/>
                <w:bCs/>
                <w:color w:val="000000"/>
                <w:sz w:val="18"/>
                <w:szCs w:val="18"/>
              </w:rPr>
            </w:pPr>
            <w:r w:rsidRPr="00905FEB">
              <w:rPr>
                <w:rFonts w:eastAsia="Times New Roman" w:asciiTheme="minorHAnsi" w:hAnsiTheme="minorHAnsi" w:cstheme="minorHAnsi"/>
                <w:b/>
                <w:bCs/>
                <w:color w:val="000000"/>
                <w:sz w:val="18"/>
                <w:szCs w:val="18"/>
              </w:rPr>
              <w:t>2</w:t>
            </w:r>
            <w:r w:rsidR="00822892">
              <w:rPr>
                <w:rFonts w:eastAsia="Times New Roman" w:asciiTheme="minorHAnsi" w:hAnsiTheme="minorHAnsi" w:cstheme="minorHAnsi"/>
                <w:b/>
                <w:bCs/>
                <w:color w:val="000000"/>
                <w:sz w:val="18"/>
                <w:szCs w:val="18"/>
              </w:rPr>
              <w:t>82*</w:t>
            </w:r>
          </w:p>
        </w:tc>
        <w:tc>
          <w:tcPr>
            <w:tcW w:w="1111" w:type="dxa"/>
            <w:tcBorders>
              <w:top w:val="single" w:sz="12" w:space="0" w:color="auto"/>
              <w:left w:val="nil"/>
              <w:bottom w:val="single" w:sz="8" w:space="0" w:color="auto"/>
              <w:right w:val="dashed" w:sz="8" w:space="0" w:color="auto"/>
            </w:tcBorders>
            <w:shd w:val="clear" w:color="000000" w:fill="BDD6EE"/>
            <w:vAlign w:val="center"/>
            <w:hideMark/>
          </w:tcPr>
          <w:p w:rsidR="00BB2217" w:rsidRPr="00905FEB" w:rsidP="002F49F4" w14:paraId="731A5133" w14:textId="19A39544">
            <w:pPr>
              <w:widowControl/>
              <w:autoSpaceDE/>
              <w:autoSpaceDN/>
              <w:jc w:val="center"/>
              <w:rPr>
                <w:rFonts w:eastAsia="Times New Roman" w:asciiTheme="minorHAnsi" w:hAnsiTheme="minorHAnsi" w:cstheme="minorHAnsi"/>
                <w:b/>
                <w:bCs/>
                <w:color w:val="000000"/>
                <w:sz w:val="18"/>
                <w:szCs w:val="18"/>
              </w:rPr>
            </w:pPr>
            <w:r>
              <w:rPr>
                <w:rFonts w:eastAsia="Times New Roman" w:asciiTheme="minorHAnsi" w:hAnsiTheme="minorHAnsi" w:cstheme="minorHAnsi"/>
                <w:b/>
                <w:bCs/>
                <w:color w:val="000000"/>
                <w:sz w:val="18"/>
                <w:szCs w:val="18"/>
              </w:rPr>
              <w:t>36,077</w:t>
            </w:r>
          </w:p>
        </w:tc>
        <w:tc>
          <w:tcPr>
            <w:tcW w:w="1002" w:type="dxa"/>
            <w:tcBorders>
              <w:top w:val="single" w:sz="12" w:space="0" w:color="auto"/>
              <w:left w:val="nil"/>
              <w:bottom w:val="single" w:sz="8" w:space="0" w:color="auto"/>
              <w:right w:val="single" w:sz="8" w:space="0" w:color="auto"/>
            </w:tcBorders>
            <w:shd w:val="clear" w:color="000000" w:fill="BDD6EE"/>
            <w:vAlign w:val="center"/>
          </w:tcPr>
          <w:p w:rsidR="00BB2217" w:rsidRPr="00905FEB" w:rsidP="002F49F4" w14:paraId="53AA0969" w14:textId="64952AC4">
            <w:pPr>
              <w:widowControl/>
              <w:autoSpaceDE/>
              <w:autoSpaceDN/>
              <w:jc w:val="center"/>
              <w:rPr>
                <w:rFonts w:eastAsia="Times New Roman" w:asciiTheme="minorHAnsi" w:hAnsiTheme="minorHAnsi" w:cstheme="minorHAnsi"/>
                <w:b/>
                <w:bCs/>
                <w:color w:val="000000"/>
                <w:sz w:val="18"/>
                <w:szCs w:val="18"/>
              </w:rPr>
            </w:pPr>
            <w:r w:rsidRPr="00905FEB">
              <w:rPr>
                <w:rFonts w:eastAsia="Times New Roman" w:asciiTheme="minorHAnsi" w:hAnsiTheme="minorHAnsi" w:cstheme="minorHAnsi"/>
                <w:b/>
                <w:bCs/>
                <w:color w:val="000000"/>
                <w:sz w:val="18"/>
                <w:szCs w:val="18"/>
              </w:rPr>
              <w:t>35,447</w:t>
            </w:r>
          </w:p>
        </w:tc>
        <w:tc>
          <w:tcPr>
            <w:tcW w:w="1202" w:type="dxa"/>
            <w:tcBorders>
              <w:top w:val="single" w:sz="12" w:space="0" w:color="auto"/>
              <w:left w:val="nil"/>
              <w:bottom w:val="single" w:sz="8" w:space="0" w:color="auto"/>
              <w:right w:val="dashed" w:sz="8" w:space="0" w:color="auto"/>
            </w:tcBorders>
            <w:shd w:val="clear" w:color="000000" w:fill="BDD6EE"/>
            <w:vAlign w:val="center"/>
            <w:hideMark/>
          </w:tcPr>
          <w:p w:rsidR="00BB2217" w:rsidRPr="00905FEB" w:rsidP="00792A05" w14:paraId="3D37F2F6" w14:textId="6A9CE09F">
            <w:pPr>
              <w:widowControl/>
              <w:autoSpaceDE/>
              <w:autoSpaceDN/>
              <w:jc w:val="center"/>
              <w:rPr>
                <w:rFonts w:eastAsia="Times New Roman" w:asciiTheme="minorHAnsi" w:hAnsiTheme="minorHAnsi" w:cstheme="minorHAnsi"/>
                <w:b/>
                <w:bCs/>
                <w:color w:val="000000"/>
                <w:sz w:val="18"/>
                <w:szCs w:val="18"/>
              </w:rPr>
            </w:pPr>
            <w:r>
              <w:rPr>
                <w:rFonts w:eastAsia="Times New Roman" w:asciiTheme="minorHAnsi" w:hAnsiTheme="minorHAnsi" w:cstheme="minorHAnsi"/>
                <w:b/>
                <w:bCs/>
                <w:color w:val="000000"/>
                <w:sz w:val="18"/>
                <w:szCs w:val="18"/>
              </w:rPr>
              <w:t>13,706</w:t>
            </w:r>
          </w:p>
        </w:tc>
        <w:tc>
          <w:tcPr>
            <w:tcW w:w="1202" w:type="dxa"/>
            <w:tcBorders>
              <w:top w:val="single" w:sz="12" w:space="0" w:color="auto"/>
              <w:left w:val="nil"/>
              <w:bottom w:val="single" w:sz="8" w:space="0" w:color="auto"/>
              <w:right w:val="single" w:sz="8" w:space="0" w:color="auto"/>
            </w:tcBorders>
            <w:shd w:val="clear" w:color="000000" w:fill="BDD6EE"/>
            <w:vAlign w:val="center"/>
          </w:tcPr>
          <w:p w:rsidR="00BB2217" w:rsidRPr="00905FEB" w:rsidP="002F49F4" w14:paraId="26709DD6" w14:textId="35F400F0">
            <w:pPr>
              <w:widowControl/>
              <w:autoSpaceDE/>
              <w:autoSpaceDN/>
              <w:jc w:val="center"/>
              <w:rPr>
                <w:rFonts w:eastAsia="Times New Roman" w:asciiTheme="minorHAnsi" w:hAnsiTheme="minorHAnsi" w:cstheme="minorHAnsi"/>
                <w:b/>
                <w:bCs/>
                <w:color w:val="000000"/>
                <w:sz w:val="18"/>
                <w:szCs w:val="18"/>
              </w:rPr>
            </w:pPr>
            <w:r w:rsidRPr="00905FEB">
              <w:rPr>
                <w:rFonts w:eastAsia="Times New Roman" w:asciiTheme="minorHAnsi" w:hAnsiTheme="minorHAnsi" w:cstheme="minorHAnsi"/>
                <w:b/>
                <w:bCs/>
                <w:color w:val="000000"/>
                <w:sz w:val="18"/>
                <w:szCs w:val="18"/>
              </w:rPr>
              <w:t>13,517</w:t>
            </w:r>
          </w:p>
        </w:tc>
        <w:tc>
          <w:tcPr>
            <w:tcW w:w="3506" w:type="dxa"/>
            <w:tcBorders>
              <w:top w:val="single" w:sz="12" w:space="0" w:color="auto"/>
              <w:left w:val="nil"/>
              <w:bottom w:val="single" w:sz="8" w:space="0" w:color="auto"/>
              <w:right w:val="single" w:sz="8" w:space="0" w:color="auto"/>
            </w:tcBorders>
            <w:shd w:val="clear" w:color="000000" w:fill="000000"/>
            <w:vAlign w:val="center"/>
            <w:hideMark/>
          </w:tcPr>
          <w:p w:rsidR="00BB2217" w:rsidRPr="00905FEB" w:rsidP="002F49F4" w14:paraId="4963E5BF" w14:textId="77777777">
            <w:pPr>
              <w:widowControl/>
              <w:autoSpaceDE/>
              <w:autoSpaceDN/>
              <w:jc w:val="center"/>
              <w:rPr>
                <w:rFonts w:eastAsia="Times New Roman" w:asciiTheme="minorHAnsi" w:hAnsiTheme="minorHAnsi" w:cstheme="minorHAnsi"/>
                <w:b/>
                <w:bCs/>
                <w:color w:val="000000"/>
                <w:sz w:val="18"/>
                <w:szCs w:val="18"/>
              </w:rPr>
            </w:pPr>
            <w:r w:rsidRPr="00905FEB">
              <w:rPr>
                <w:rFonts w:eastAsia="Times New Roman" w:asciiTheme="minorHAnsi" w:hAnsiTheme="minorHAnsi" w:cstheme="minorHAnsi"/>
                <w:b/>
                <w:bCs/>
                <w:color w:val="000000"/>
                <w:sz w:val="18"/>
                <w:szCs w:val="18"/>
              </w:rPr>
              <w:t> </w:t>
            </w:r>
          </w:p>
        </w:tc>
      </w:tr>
      <w:tr w14:paraId="50FD79DA" w14:textId="77777777" w:rsidTr="00822892">
        <w:tblPrEx>
          <w:tblW w:w="14114" w:type="dxa"/>
          <w:jc w:val="center"/>
          <w:tblLayout w:type="fixed"/>
          <w:tblLook w:val="04A0"/>
        </w:tblPrEx>
        <w:trPr>
          <w:trHeight w:val="374"/>
          <w:jc w:val="center"/>
        </w:trPr>
        <w:tc>
          <w:tcPr>
            <w:tcW w:w="3897" w:type="dxa"/>
            <w:gridSpan w:val="2"/>
            <w:tcBorders>
              <w:top w:val="single" w:sz="8" w:space="0" w:color="auto"/>
              <w:left w:val="single" w:sz="8" w:space="0" w:color="auto"/>
              <w:bottom w:val="single" w:sz="8" w:space="0" w:color="auto"/>
              <w:right w:val="single" w:sz="8" w:space="0" w:color="auto"/>
            </w:tcBorders>
            <w:shd w:val="clear" w:color="000000" w:fill="FCE4D6"/>
            <w:noWrap/>
            <w:vAlign w:val="center"/>
            <w:hideMark/>
          </w:tcPr>
          <w:p w:rsidR="00BB2217" w:rsidRPr="00DF78ED" w:rsidP="002F49F4" w14:paraId="7C095EEE" w14:textId="5798BE91">
            <w:pPr>
              <w:widowControl/>
              <w:autoSpaceDE/>
              <w:autoSpaceDN/>
              <w:jc w:val="center"/>
              <w:rPr>
                <w:rFonts w:ascii="Calibri" w:eastAsia="Times New Roman" w:hAnsi="Calibri" w:cs="Calibri"/>
                <w:b/>
                <w:color w:val="000000"/>
                <w:sz w:val="18"/>
                <w:szCs w:val="18"/>
              </w:rPr>
            </w:pPr>
            <w:r w:rsidRPr="00DF78ED">
              <w:rPr>
                <w:rFonts w:ascii="Calibri" w:eastAsia="Times New Roman" w:hAnsi="Calibri" w:cs="Calibri"/>
                <w:b/>
                <w:bCs/>
                <w:color w:val="000000"/>
                <w:sz w:val="18"/>
                <w:szCs w:val="18"/>
              </w:rPr>
              <w:t>Difference</w:t>
            </w:r>
          </w:p>
        </w:tc>
        <w:tc>
          <w:tcPr>
            <w:tcW w:w="2194" w:type="dxa"/>
            <w:gridSpan w:val="2"/>
            <w:tcBorders>
              <w:top w:val="single" w:sz="8" w:space="0" w:color="auto"/>
              <w:left w:val="single" w:sz="8" w:space="0" w:color="auto"/>
              <w:bottom w:val="single" w:sz="8" w:space="0" w:color="auto"/>
              <w:right w:val="single" w:sz="8" w:space="0" w:color="000000"/>
            </w:tcBorders>
            <w:shd w:val="clear" w:color="000000" w:fill="FCE4D6"/>
            <w:noWrap/>
            <w:vAlign w:val="center"/>
          </w:tcPr>
          <w:p w:rsidR="00DF78ED" w:rsidRPr="00DF78ED" w:rsidP="002F49F4" w14:paraId="50480BE7" w14:textId="6979B4B7">
            <w:pPr>
              <w:widowControl/>
              <w:autoSpaceDE/>
              <w:autoSpaceDN/>
              <w:jc w:val="center"/>
              <w:rPr>
                <w:rFonts w:ascii="Calibri" w:eastAsia="Times New Roman" w:hAnsi="Calibri" w:cs="Calibri"/>
                <w:b/>
                <w:color w:val="000000"/>
                <w:sz w:val="18"/>
                <w:szCs w:val="18"/>
              </w:rPr>
            </w:pPr>
            <w:r w:rsidRPr="00DF78ED">
              <w:rPr>
                <w:rFonts w:ascii="Calibri" w:eastAsia="Times New Roman" w:hAnsi="Calibri" w:cs="Calibri"/>
                <w:b/>
                <w:color w:val="000000"/>
                <w:sz w:val="18"/>
                <w:szCs w:val="18"/>
              </w:rPr>
              <w:t>7</w:t>
            </w:r>
          </w:p>
          <w:p w:rsidR="00BB2217" w:rsidRPr="00DF78ED" w:rsidP="002F49F4" w14:paraId="61FE625C" w14:textId="00E79B93">
            <w:pPr>
              <w:widowControl/>
              <w:autoSpaceDE/>
              <w:autoSpaceDN/>
              <w:jc w:val="center"/>
              <w:rPr>
                <w:rFonts w:ascii="Calibri" w:eastAsia="Times New Roman" w:hAnsi="Calibri" w:cs="Calibri"/>
                <w:b/>
                <w:color w:val="000000"/>
                <w:sz w:val="18"/>
                <w:szCs w:val="18"/>
              </w:rPr>
            </w:pPr>
            <w:r w:rsidRPr="00DF78ED">
              <w:rPr>
                <w:rFonts w:ascii="Calibri" w:eastAsia="Times New Roman" w:hAnsi="Calibri" w:cs="Calibri"/>
                <w:b/>
                <w:color w:val="000000"/>
                <w:sz w:val="18"/>
                <w:szCs w:val="18"/>
              </w:rPr>
              <w:t>(Program Change)</w:t>
            </w:r>
          </w:p>
        </w:tc>
        <w:tc>
          <w:tcPr>
            <w:tcW w:w="2113" w:type="dxa"/>
            <w:gridSpan w:val="2"/>
            <w:tcBorders>
              <w:top w:val="single" w:sz="8" w:space="0" w:color="auto"/>
              <w:left w:val="nil"/>
              <w:bottom w:val="single" w:sz="8" w:space="0" w:color="auto"/>
              <w:right w:val="single" w:sz="8" w:space="0" w:color="000000"/>
            </w:tcBorders>
            <w:shd w:val="clear" w:color="000000" w:fill="FCE4D6"/>
            <w:noWrap/>
            <w:vAlign w:val="center"/>
          </w:tcPr>
          <w:p w:rsidR="00DF78ED" w:rsidP="002F49F4" w14:paraId="7270A380" w14:textId="77777777">
            <w:pPr>
              <w:widowControl/>
              <w:autoSpaceDE/>
              <w:autoSpaceDN/>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630</w:t>
            </w:r>
          </w:p>
          <w:p w:rsidR="00BB2217" w:rsidRPr="00DF78ED" w:rsidP="002F49F4" w14:paraId="77105C47" w14:textId="2E223C50">
            <w:pPr>
              <w:widowControl/>
              <w:autoSpaceDE/>
              <w:autoSpaceDN/>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(Program Change)</w:t>
            </w:r>
          </w:p>
        </w:tc>
        <w:tc>
          <w:tcPr>
            <w:tcW w:w="2404" w:type="dxa"/>
            <w:gridSpan w:val="2"/>
            <w:tcBorders>
              <w:top w:val="single" w:sz="8" w:space="0" w:color="auto"/>
              <w:left w:val="nil"/>
              <w:bottom w:val="single" w:sz="8" w:space="0" w:color="auto"/>
              <w:right w:val="single" w:sz="4" w:space="0" w:color="000000"/>
            </w:tcBorders>
            <w:shd w:val="clear" w:color="000000" w:fill="FCE4D6"/>
            <w:noWrap/>
            <w:vAlign w:val="center"/>
          </w:tcPr>
          <w:p w:rsidR="00F3733B" w:rsidP="002F49F4" w14:paraId="77133744" w14:textId="77777777">
            <w:pPr>
              <w:widowControl/>
              <w:autoSpaceDE/>
              <w:autoSpaceDN/>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189</w:t>
            </w:r>
          </w:p>
          <w:p w:rsidR="00BB2217" w:rsidRPr="00DF78ED" w:rsidP="002F49F4" w14:paraId="49B10F78" w14:textId="56CC4F83">
            <w:pPr>
              <w:widowControl/>
              <w:autoSpaceDE/>
              <w:autoSpaceDN/>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(Program Change)</w:t>
            </w:r>
          </w:p>
        </w:tc>
        <w:tc>
          <w:tcPr>
            <w:tcW w:w="3506" w:type="dxa"/>
            <w:tcBorders>
              <w:top w:val="single" w:sz="8" w:space="0" w:color="auto"/>
              <w:left w:val="nil"/>
              <w:bottom w:val="single" w:sz="8" w:space="0" w:color="auto"/>
              <w:right w:val="single" w:sz="8" w:space="0" w:color="auto"/>
            </w:tcBorders>
            <w:shd w:val="clear" w:color="000000" w:fill="000000"/>
            <w:noWrap/>
            <w:vAlign w:val="bottom"/>
            <w:hideMark/>
          </w:tcPr>
          <w:p w:rsidR="00BB2217" w:rsidRPr="00DF0CE3" w:rsidP="002F49F4" w14:paraId="28AB5C37" w14:textId="77777777">
            <w:pPr>
              <w:widowControl/>
              <w:autoSpaceDE/>
              <w:autoSpaceDN/>
              <w:rPr>
                <w:rFonts w:ascii="Calibri" w:eastAsia="Times New Roman" w:hAnsi="Calibri" w:cs="Calibri"/>
                <w:color w:val="000000"/>
              </w:rPr>
            </w:pPr>
            <w:r w:rsidRPr="00DF0CE3">
              <w:rPr>
                <w:rFonts w:ascii="Calibri" w:eastAsia="Times New Roman" w:hAnsi="Calibri" w:cs="Calibri"/>
                <w:color w:val="000000"/>
              </w:rPr>
              <w:t> </w:t>
            </w:r>
          </w:p>
        </w:tc>
      </w:tr>
    </w:tbl>
    <w:p w:rsidR="00DF0CE3" w:rsidRPr="00822892" w:rsidP="002F49F4" w14:paraId="61068711" w14:textId="2351BD93">
      <w:pPr>
        <w:pStyle w:val="BodyText"/>
        <w:spacing w:before="0"/>
        <w:ind w:left="0"/>
        <w:rPr>
          <w:rFonts w:asciiTheme="minorHAnsi" w:hAnsiTheme="minorHAnsi" w:cstheme="minorHAnsi"/>
          <w:sz w:val="18"/>
          <w:szCs w:val="18"/>
        </w:rPr>
      </w:pPr>
      <w:r w:rsidRPr="00822892">
        <w:rPr>
          <w:rFonts w:asciiTheme="minorHAnsi" w:hAnsiTheme="minorHAnsi" w:cstheme="minorHAnsi"/>
          <w:sz w:val="18"/>
          <w:szCs w:val="18"/>
        </w:rPr>
        <w:t>* Total respondents includes unique respondents only. Some respondents submit more than one instrument in this collection; therefore, the number of unique respondents is used to show the estimated annual number of separate participants who are expected to submit information during the 3-year renewal period for this information collection.</w:t>
      </w:r>
    </w:p>
    <w:tbl>
      <w:tblPr>
        <w:tblW w:w="13799" w:type="dxa"/>
        <w:tblInd w:w="-25" w:type="dxa"/>
        <w:tblLayout w:type="fixed"/>
        <w:tblLook w:val="04A0"/>
      </w:tblPr>
      <w:tblGrid>
        <w:gridCol w:w="1687"/>
        <w:gridCol w:w="1880"/>
        <w:gridCol w:w="1147"/>
        <w:gridCol w:w="1149"/>
        <w:gridCol w:w="1043"/>
        <w:gridCol w:w="1045"/>
        <w:gridCol w:w="5848"/>
      </w:tblGrid>
      <w:tr w14:paraId="688406DB" w14:textId="77777777" w:rsidTr="00E918D0">
        <w:tblPrEx>
          <w:tblW w:w="13799" w:type="dxa"/>
          <w:tblInd w:w="-25" w:type="dxa"/>
          <w:tblLayout w:type="fixed"/>
          <w:tblLook w:val="04A0"/>
        </w:tblPrEx>
        <w:trPr>
          <w:trHeight w:val="508"/>
        </w:trPr>
        <w:tc>
          <w:tcPr>
            <w:tcW w:w="1687" w:type="dxa"/>
            <w:vMerge w:val="restart"/>
            <w:tcBorders>
              <w:top w:val="single" w:sz="8" w:space="0" w:color="auto"/>
              <w:left w:val="single" w:sz="8" w:space="0" w:color="auto"/>
              <w:bottom w:val="single" w:sz="8" w:space="0" w:color="000000"/>
              <w:right w:val="single" w:sz="8" w:space="0" w:color="auto"/>
            </w:tcBorders>
            <w:shd w:val="clear" w:color="auto" w:fill="548DD4" w:themeFill="text2" w:themeFillTint="99"/>
            <w:vAlign w:val="center"/>
            <w:hideMark/>
          </w:tcPr>
          <w:p w:rsidR="007F4B4B" w:rsidRPr="00D80E80" w:rsidP="00993378" w14:paraId="527873DC" w14:textId="77777777">
            <w:pPr>
              <w:keepNext/>
              <w:keepLines/>
              <w:widowControl/>
              <w:autoSpaceDE/>
              <w:autoSpaceDN/>
              <w:jc w:val="center"/>
              <w:rPr>
                <w:rFonts w:ascii="Calibri" w:eastAsia="Times New Roman" w:hAnsi="Calibri" w:cs="Calibri"/>
                <w:b/>
                <w:bCs/>
                <w:color w:val="000000"/>
                <w:sz w:val="18"/>
                <w:szCs w:val="18"/>
              </w:rPr>
            </w:pPr>
            <w:r w:rsidRPr="00D80E80">
              <w:rPr>
                <w:rFonts w:ascii="Calibri" w:eastAsia="Times New Roman" w:hAnsi="Calibri" w:cs="Calibri"/>
                <w:b/>
                <w:bCs/>
                <w:color w:val="000000"/>
                <w:sz w:val="18"/>
                <w:szCs w:val="18"/>
              </w:rPr>
              <w:t>Information Collection</w:t>
            </w:r>
          </w:p>
        </w:tc>
        <w:tc>
          <w:tcPr>
            <w:tcW w:w="1880" w:type="dxa"/>
            <w:vMerge w:val="restart"/>
            <w:tcBorders>
              <w:top w:val="single" w:sz="8" w:space="0" w:color="auto"/>
              <w:left w:val="nil"/>
              <w:right w:val="single" w:sz="8" w:space="0" w:color="auto"/>
            </w:tcBorders>
            <w:shd w:val="clear" w:color="auto" w:fill="548DD4" w:themeFill="text2" w:themeFillTint="99"/>
            <w:vAlign w:val="center"/>
          </w:tcPr>
          <w:p w:rsidR="007F4B4B" w:rsidRPr="00D80E80" w:rsidP="00993378" w14:paraId="0F30CF62" w14:textId="345BE97F">
            <w:pPr>
              <w:keepNext/>
              <w:keepLines/>
              <w:widowControl/>
              <w:autoSpaceDE/>
              <w:autoSpaceDN/>
              <w:jc w:val="center"/>
              <w:rPr>
                <w:rFonts w:ascii="Calibri" w:eastAsia="Times New Roman" w:hAnsi="Calibri" w:cs="Calibri"/>
                <w:b/>
                <w:bCs/>
                <w:color w:val="000000"/>
                <w:sz w:val="18"/>
                <w:szCs w:val="18"/>
              </w:rPr>
            </w:pPr>
            <w:r w:rsidRPr="00D80E80">
              <w:rPr>
                <w:rFonts w:ascii="Calibri" w:eastAsia="Times New Roman" w:hAnsi="Calibri" w:cs="Calibri"/>
                <w:b/>
                <w:color w:val="000000"/>
                <w:sz w:val="18"/>
                <w:szCs w:val="18"/>
              </w:rPr>
              <w:t>Form Name</w:t>
            </w:r>
          </w:p>
        </w:tc>
        <w:tc>
          <w:tcPr>
            <w:tcW w:w="2296" w:type="dxa"/>
            <w:gridSpan w:val="2"/>
            <w:tcBorders>
              <w:top w:val="single" w:sz="8" w:space="0" w:color="auto"/>
              <w:left w:val="single" w:sz="8" w:space="0" w:color="auto"/>
              <w:bottom w:val="single" w:sz="8" w:space="0" w:color="auto"/>
              <w:right w:val="single" w:sz="8" w:space="0" w:color="000000"/>
            </w:tcBorders>
            <w:shd w:val="clear" w:color="auto" w:fill="548DD4" w:themeFill="text2" w:themeFillTint="99"/>
            <w:vAlign w:val="center"/>
            <w:hideMark/>
          </w:tcPr>
          <w:p w:rsidR="007F4B4B" w:rsidRPr="00D80E80" w:rsidP="00993378" w14:paraId="7201B335" w14:textId="2CAD4B5C">
            <w:pPr>
              <w:keepNext/>
              <w:keepLines/>
              <w:widowControl/>
              <w:autoSpaceDE/>
              <w:autoSpaceDN/>
              <w:jc w:val="center"/>
              <w:rPr>
                <w:rFonts w:ascii="Calibri" w:eastAsia="Times New Roman" w:hAnsi="Calibri" w:cs="Calibri"/>
                <w:b/>
                <w:bCs/>
                <w:color w:val="000000"/>
                <w:sz w:val="18"/>
                <w:szCs w:val="18"/>
              </w:rPr>
            </w:pPr>
            <w:r w:rsidRPr="00D80E80">
              <w:rPr>
                <w:rFonts w:ascii="Calibri" w:eastAsia="Times New Roman" w:hAnsi="Calibri" w:cs="Calibri"/>
                <w:b/>
                <w:bCs/>
                <w:color w:val="000000"/>
                <w:sz w:val="18"/>
                <w:szCs w:val="18"/>
              </w:rPr>
              <w:t>Labor Costs</w:t>
            </w:r>
          </w:p>
        </w:tc>
        <w:tc>
          <w:tcPr>
            <w:tcW w:w="2088" w:type="dxa"/>
            <w:gridSpan w:val="2"/>
            <w:tcBorders>
              <w:top w:val="single" w:sz="8" w:space="0" w:color="auto"/>
              <w:left w:val="nil"/>
              <w:bottom w:val="single" w:sz="8" w:space="0" w:color="auto"/>
              <w:right w:val="single" w:sz="8" w:space="0" w:color="000000"/>
            </w:tcBorders>
            <w:shd w:val="clear" w:color="auto" w:fill="548DD4" w:themeFill="text2" w:themeFillTint="99"/>
            <w:vAlign w:val="center"/>
            <w:hideMark/>
          </w:tcPr>
          <w:p w:rsidR="007F4B4B" w:rsidRPr="00D80E80" w:rsidP="00993378" w14:paraId="4644F4DC" w14:textId="77777777">
            <w:pPr>
              <w:keepNext/>
              <w:keepLines/>
              <w:widowControl/>
              <w:autoSpaceDE/>
              <w:autoSpaceDN/>
              <w:jc w:val="center"/>
              <w:rPr>
                <w:rFonts w:ascii="Calibri" w:eastAsia="Times New Roman" w:hAnsi="Calibri" w:cs="Calibri"/>
                <w:b/>
                <w:bCs/>
                <w:color w:val="000000"/>
                <w:sz w:val="18"/>
                <w:szCs w:val="18"/>
              </w:rPr>
            </w:pPr>
            <w:r w:rsidRPr="00D80E80">
              <w:rPr>
                <w:rFonts w:ascii="Calibri" w:eastAsia="Times New Roman" w:hAnsi="Calibri" w:cs="Calibri"/>
                <w:b/>
                <w:bCs/>
                <w:color w:val="000000"/>
                <w:sz w:val="18"/>
                <w:szCs w:val="18"/>
              </w:rPr>
              <w:t>Miscellaneous Costs</w:t>
            </w:r>
          </w:p>
        </w:tc>
        <w:tc>
          <w:tcPr>
            <w:tcW w:w="5848" w:type="dxa"/>
            <w:vMerge w:val="restart"/>
            <w:tcBorders>
              <w:top w:val="single" w:sz="8" w:space="0" w:color="auto"/>
              <w:left w:val="single" w:sz="8" w:space="0" w:color="auto"/>
              <w:bottom w:val="single" w:sz="8" w:space="0" w:color="000000"/>
              <w:right w:val="single" w:sz="8" w:space="0" w:color="auto"/>
            </w:tcBorders>
            <w:shd w:val="clear" w:color="auto" w:fill="548DD4" w:themeFill="text2" w:themeFillTint="99"/>
            <w:vAlign w:val="center"/>
            <w:hideMark/>
          </w:tcPr>
          <w:p w:rsidR="007F4B4B" w:rsidRPr="00D80E80" w:rsidP="00993378" w14:paraId="5E727875" w14:textId="77777777">
            <w:pPr>
              <w:keepNext/>
              <w:keepLines/>
              <w:widowControl/>
              <w:autoSpaceDE/>
              <w:autoSpaceDN/>
              <w:jc w:val="center"/>
              <w:rPr>
                <w:rFonts w:ascii="Calibri" w:eastAsia="Times New Roman" w:hAnsi="Calibri" w:cs="Calibri"/>
                <w:b/>
                <w:bCs/>
                <w:color w:val="000000"/>
                <w:sz w:val="18"/>
                <w:szCs w:val="18"/>
              </w:rPr>
            </w:pPr>
            <w:r w:rsidRPr="00D80E80">
              <w:rPr>
                <w:rFonts w:ascii="Calibri" w:eastAsia="Times New Roman" w:hAnsi="Calibri" w:cs="Calibri"/>
                <w:b/>
                <w:bCs/>
                <w:color w:val="000000"/>
                <w:sz w:val="18"/>
                <w:szCs w:val="18"/>
              </w:rPr>
              <w:t>Reason for change or adjustment</w:t>
            </w:r>
          </w:p>
        </w:tc>
      </w:tr>
      <w:tr w14:paraId="623EACC8" w14:textId="77777777" w:rsidTr="000279BB">
        <w:tblPrEx>
          <w:tblW w:w="13799" w:type="dxa"/>
          <w:tblInd w:w="-25" w:type="dxa"/>
          <w:tblLayout w:type="fixed"/>
          <w:tblLook w:val="04A0"/>
        </w:tblPrEx>
        <w:trPr>
          <w:trHeight w:val="451"/>
        </w:trPr>
        <w:tc>
          <w:tcPr>
            <w:tcW w:w="1687" w:type="dxa"/>
            <w:vMerge/>
            <w:tcBorders>
              <w:top w:val="single" w:sz="8" w:space="0" w:color="auto"/>
              <w:left w:val="single" w:sz="8" w:space="0" w:color="auto"/>
              <w:bottom w:val="single" w:sz="12" w:space="0" w:color="auto"/>
              <w:right w:val="single" w:sz="8" w:space="0" w:color="auto"/>
            </w:tcBorders>
            <w:vAlign w:val="center"/>
            <w:hideMark/>
          </w:tcPr>
          <w:p w:rsidR="007F4B4B" w:rsidRPr="00DF0CE3" w:rsidP="00993378" w14:paraId="2C07DE0B" w14:textId="77777777">
            <w:pPr>
              <w:keepNext/>
              <w:keepLines/>
              <w:widowControl/>
              <w:autoSpaceDE/>
              <w:autoSpaceDN/>
              <w:rPr>
                <w:rFonts w:ascii="Calibri" w:eastAsia="Times New Roman" w:hAnsi="Calibri" w:cs="Calibri"/>
                <w:b/>
                <w:bCs/>
                <w:color w:val="000000"/>
                <w:sz w:val="16"/>
                <w:szCs w:val="16"/>
              </w:rPr>
            </w:pPr>
          </w:p>
        </w:tc>
        <w:tc>
          <w:tcPr>
            <w:tcW w:w="1880" w:type="dxa"/>
            <w:vMerge/>
            <w:tcBorders>
              <w:left w:val="nil"/>
              <w:bottom w:val="single" w:sz="12" w:space="0" w:color="auto"/>
              <w:right w:val="single" w:sz="8" w:space="0" w:color="auto"/>
            </w:tcBorders>
            <w:shd w:val="clear" w:color="auto" w:fill="548DD4" w:themeFill="text2" w:themeFillTint="99"/>
          </w:tcPr>
          <w:p w:rsidR="007F4B4B" w:rsidRPr="007F4B4B" w:rsidP="00993378" w14:paraId="6BEE6E08" w14:textId="448EC658">
            <w:pPr>
              <w:keepNext/>
              <w:keepLines/>
              <w:widowControl/>
              <w:autoSpaceDE/>
              <w:autoSpaceDN/>
              <w:jc w:val="center"/>
              <w:rPr>
                <w:rFonts w:ascii="Calibri" w:eastAsia="Times New Roman" w:hAnsi="Calibri" w:cs="Calibri"/>
                <w:b/>
                <w:color w:val="000000"/>
                <w:sz w:val="16"/>
                <w:szCs w:val="16"/>
              </w:rPr>
            </w:pPr>
          </w:p>
        </w:tc>
        <w:tc>
          <w:tcPr>
            <w:tcW w:w="1147" w:type="dxa"/>
            <w:tcBorders>
              <w:top w:val="nil"/>
              <w:left w:val="single" w:sz="8" w:space="0" w:color="auto"/>
              <w:bottom w:val="single" w:sz="12" w:space="0" w:color="auto"/>
              <w:right w:val="dashed" w:sz="8" w:space="0" w:color="auto"/>
            </w:tcBorders>
            <w:shd w:val="clear" w:color="000000" w:fill="FBE4D5"/>
            <w:vAlign w:val="center"/>
            <w:hideMark/>
          </w:tcPr>
          <w:p w:rsidR="007F4B4B" w:rsidRPr="00DF0CE3" w:rsidP="00993378" w14:paraId="44DE27B5" w14:textId="5E90969A">
            <w:pPr>
              <w:keepNext/>
              <w:keepLines/>
              <w:widowControl/>
              <w:autoSpaceDE/>
              <w:autoSpaceDN/>
              <w:jc w:val="center"/>
              <w:rPr>
                <w:rFonts w:ascii="Calibri" w:eastAsia="Times New Roman" w:hAnsi="Calibri" w:cs="Calibri"/>
                <w:color w:val="000000"/>
                <w:sz w:val="16"/>
                <w:szCs w:val="16"/>
              </w:rPr>
            </w:pPr>
            <w:r w:rsidRPr="00DF0CE3">
              <w:rPr>
                <w:rFonts w:ascii="Calibri" w:eastAsia="Times New Roman" w:hAnsi="Calibri" w:cs="Calibri"/>
                <w:color w:val="000000"/>
                <w:sz w:val="16"/>
                <w:szCs w:val="16"/>
              </w:rPr>
              <w:t>Current</w:t>
            </w:r>
          </w:p>
        </w:tc>
        <w:tc>
          <w:tcPr>
            <w:tcW w:w="1149" w:type="dxa"/>
            <w:tcBorders>
              <w:top w:val="nil"/>
              <w:left w:val="nil"/>
              <w:bottom w:val="single" w:sz="12" w:space="0" w:color="auto"/>
              <w:right w:val="single" w:sz="8" w:space="0" w:color="auto"/>
            </w:tcBorders>
            <w:shd w:val="clear" w:color="000000" w:fill="FBE4D5"/>
            <w:vAlign w:val="center"/>
            <w:hideMark/>
          </w:tcPr>
          <w:p w:rsidR="007F4B4B" w:rsidRPr="00DF0CE3" w:rsidP="00993378" w14:paraId="19A6312F" w14:textId="77777777">
            <w:pPr>
              <w:keepNext/>
              <w:keepLines/>
              <w:widowControl/>
              <w:autoSpaceDE/>
              <w:autoSpaceDN/>
              <w:jc w:val="center"/>
              <w:rPr>
                <w:rFonts w:ascii="Calibri" w:eastAsia="Times New Roman" w:hAnsi="Calibri" w:cs="Calibri"/>
                <w:color w:val="000000"/>
                <w:sz w:val="16"/>
                <w:szCs w:val="16"/>
              </w:rPr>
            </w:pPr>
            <w:r w:rsidRPr="00DF0CE3">
              <w:rPr>
                <w:rFonts w:ascii="Calibri" w:eastAsia="Times New Roman" w:hAnsi="Calibri" w:cs="Calibri"/>
                <w:color w:val="000000"/>
                <w:sz w:val="16"/>
                <w:szCs w:val="16"/>
              </w:rPr>
              <w:t>Previous</w:t>
            </w:r>
          </w:p>
        </w:tc>
        <w:tc>
          <w:tcPr>
            <w:tcW w:w="1043" w:type="dxa"/>
            <w:tcBorders>
              <w:top w:val="nil"/>
              <w:left w:val="nil"/>
              <w:bottom w:val="single" w:sz="12" w:space="0" w:color="auto"/>
              <w:right w:val="dashed" w:sz="8" w:space="0" w:color="auto"/>
            </w:tcBorders>
            <w:shd w:val="clear" w:color="000000" w:fill="FBE4D5"/>
            <w:vAlign w:val="center"/>
            <w:hideMark/>
          </w:tcPr>
          <w:p w:rsidR="007F4B4B" w:rsidRPr="00DF0CE3" w:rsidP="00993378" w14:paraId="17B9972B" w14:textId="77777777">
            <w:pPr>
              <w:keepNext/>
              <w:keepLines/>
              <w:widowControl/>
              <w:autoSpaceDE/>
              <w:autoSpaceDN/>
              <w:jc w:val="center"/>
              <w:rPr>
                <w:rFonts w:ascii="Calibri" w:eastAsia="Times New Roman" w:hAnsi="Calibri" w:cs="Calibri"/>
                <w:color w:val="000000"/>
                <w:sz w:val="16"/>
                <w:szCs w:val="16"/>
              </w:rPr>
            </w:pPr>
            <w:r w:rsidRPr="00DF0CE3">
              <w:rPr>
                <w:rFonts w:ascii="Calibri" w:eastAsia="Times New Roman" w:hAnsi="Calibri" w:cs="Calibri"/>
                <w:color w:val="000000"/>
                <w:sz w:val="16"/>
                <w:szCs w:val="16"/>
              </w:rPr>
              <w:t>Current</w:t>
            </w:r>
          </w:p>
        </w:tc>
        <w:tc>
          <w:tcPr>
            <w:tcW w:w="1045" w:type="dxa"/>
            <w:tcBorders>
              <w:top w:val="nil"/>
              <w:left w:val="nil"/>
              <w:bottom w:val="single" w:sz="12" w:space="0" w:color="auto"/>
              <w:right w:val="single" w:sz="8" w:space="0" w:color="auto"/>
            </w:tcBorders>
            <w:shd w:val="clear" w:color="000000" w:fill="FBE4D5"/>
            <w:vAlign w:val="center"/>
            <w:hideMark/>
          </w:tcPr>
          <w:p w:rsidR="007F4B4B" w:rsidRPr="00DF0CE3" w:rsidP="00993378" w14:paraId="45E8FDD9" w14:textId="77777777">
            <w:pPr>
              <w:keepNext/>
              <w:keepLines/>
              <w:widowControl/>
              <w:autoSpaceDE/>
              <w:autoSpaceDN/>
              <w:jc w:val="center"/>
              <w:rPr>
                <w:rFonts w:ascii="Calibri" w:eastAsia="Times New Roman" w:hAnsi="Calibri" w:cs="Calibri"/>
                <w:color w:val="000000"/>
                <w:sz w:val="16"/>
                <w:szCs w:val="16"/>
              </w:rPr>
            </w:pPr>
            <w:r w:rsidRPr="00DF0CE3">
              <w:rPr>
                <w:rFonts w:ascii="Calibri" w:eastAsia="Times New Roman" w:hAnsi="Calibri" w:cs="Calibri"/>
                <w:color w:val="000000"/>
                <w:sz w:val="16"/>
                <w:szCs w:val="16"/>
              </w:rPr>
              <w:t>Previous</w:t>
            </w:r>
          </w:p>
        </w:tc>
        <w:tc>
          <w:tcPr>
            <w:tcW w:w="5848" w:type="dxa"/>
            <w:vMerge/>
            <w:tcBorders>
              <w:top w:val="single" w:sz="8" w:space="0" w:color="auto"/>
              <w:left w:val="single" w:sz="8" w:space="0" w:color="auto"/>
              <w:bottom w:val="single" w:sz="12" w:space="0" w:color="auto"/>
              <w:right w:val="single" w:sz="8" w:space="0" w:color="auto"/>
            </w:tcBorders>
            <w:vAlign w:val="center"/>
            <w:hideMark/>
          </w:tcPr>
          <w:p w:rsidR="007F4B4B" w:rsidRPr="00DF0CE3" w:rsidP="00993378" w14:paraId="165F54A3" w14:textId="77777777">
            <w:pPr>
              <w:keepNext/>
              <w:keepLines/>
              <w:widowControl/>
              <w:autoSpaceDE/>
              <w:autoSpaceDN/>
              <w:rPr>
                <w:rFonts w:ascii="Calibri" w:eastAsia="Times New Roman" w:hAnsi="Calibri" w:cs="Calibri"/>
                <w:b/>
                <w:bCs/>
                <w:color w:val="000000"/>
                <w:sz w:val="16"/>
                <w:szCs w:val="16"/>
              </w:rPr>
            </w:pPr>
          </w:p>
        </w:tc>
      </w:tr>
      <w:tr w14:paraId="1A0342A0" w14:textId="77777777" w:rsidTr="009977E2">
        <w:tblPrEx>
          <w:tblW w:w="13799" w:type="dxa"/>
          <w:tblInd w:w="-25" w:type="dxa"/>
          <w:tblLayout w:type="fixed"/>
          <w:tblLook w:val="04A0"/>
        </w:tblPrEx>
        <w:trPr>
          <w:trHeight w:val="508"/>
        </w:trPr>
        <w:tc>
          <w:tcPr>
            <w:tcW w:w="1687" w:type="dxa"/>
            <w:vMerge w:val="restart"/>
            <w:tcBorders>
              <w:top w:val="single" w:sz="12" w:space="0" w:color="auto"/>
              <w:left w:val="single" w:sz="8" w:space="0" w:color="auto"/>
              <w:right w:val="single" w:sz="8" w:space="0" w:color="auto"/>
            </w:tcBorders>
            <w:shd w:val="clear" w:color="auto" w:fill="auto"/>
            <w:vAlign w:val="center"/>
            <w:hideMark/>
          </w:tcPr>
          <w:p w:rsidR="000279BB" w:rsidRPr="00D80E80" w:rsidP="000279BB" w14:paraId="19775E02" w14:textId="21F804AE">
            <w:pPr>
              <w:keepNext/>
              <w:keepLines/>
              <w:widowControl/>
              <w:autoSpaceDE/>
              <w:autoSpaceDN/>
              <w:rPr>
                <w:rFonts w:eastAsia="Times New Roman" w:asciiTheme="minorHAnsi" w:hAnsiTheme="minorHAnsi" w:cstheme="minorHAnsi"/>
                <w:color w:val="000000"/>
                <w:sz w:val="18"/>
                <w:szCs w:val="18"/>
              </w:rPr>
            </w:pPr>
            <w:r w:rsidRPr="00D80E80">
              <w:rPr>
                <w:rFonts w:eastAsia="Times New Roman" w:asciiTheme="minorHAnsi" w:hAnsiTheme="minorHAnsi" w:cstheme="minorHAnsi"/>
                <w:color w:val="000000"/>
                <w:sz w:val="18"/>
                <w:szCs w:val="18"/>
              </w:rPr>
              <w:t> Paper Logbooks</w:t>
            </w:r>
          </w:p>
        </w:tc>
        <w:tc>
          <w:tcPr>
            <w:tcW w:w="1880" w:type="dxa"/>
            <w:tcBorders>
              <w:top w:val="single" w:sz="12" w:space="0" w:color="auto"/>
              <w:left w:val="nil"/>
              <w:bottom w:val="single" w:sz="4" w:space="0" w:color="auto"/>
              <w:right w:val="single" w:sz="4" w:space="0" w:color="auto"/>
            </w:tcBorders>
            <w:shd w:val="clear" w:color="auto" w:fill="auto"/>
            <w:vAlign w:val="center"/>
          </w:tcPr>
          <w:p w:rsidR="000279BB" w:rsidRPr="00D80E80" w:rsidP="000279BB" w14:paraId="5DD1FB69" w14:textId="12E74B75">
            <w:pPr>
              <w:keepNext/>
              <w:keepLines/>
              <w:widowControl/>
              <w:autoSpaceDE/>
              <w:autoSpaceDN/>
              <w:jc w:val="center"/>
              <w:rPr>
                <w:rFonts w:eastAsia="Times New Roman" w:asciiTheme="minorHAnsi" w:hAnsiTheme="minorHAnsi" w:cstheme="minorHAnsi"/>
                <w:color w:val="000000"/>
                <w:sz w:val="18"/>
                <w:szCs w:val="18"/>
              </w:rPr>
            </w:pPr>
            <w:r w:rsidRPr="00D80E80">
              <w:rPr>
                <w:rFonts w:eastAsia="Times New Roman" w:asciiTheme="minorHAnsi" w:hAnsiTheme="minorHAnsi" w:cstheme="minorHAnsi"/>
                <w:sz w:val="18"/>
                <w:szCs w:val="18"/>
              </w:rPr>
              <w:t xml:space="preserve">Catcher vessel Trawl DFL </w:t>
            </w:r>
          </w:p>
        </w:tc>
        <w:tc>
          <w:tcPr>
            <w:tcW w:w="1147" w:type="dxa"/>
            <w:tcBorders>
              <w:top w:val="single" w:sz="12" w:space="0" w:color="auto"/>
              <w:left w:val="single" w:sz="8" w:space="0" w:color="auto"/>
              <w:bottom w:val="dotted" w:sz="4" w:space="0" w:color="auto"/>
              <w:right w:val="dashed" w:sz="8" w:space="0" w:color="auto"/>
            </w:tcBorders>
            <w:shd w:val="clear" w:color="auto" w:fill="auto"/>
            <w:vAlign w:val="center"/>
            <w:hideMark/>
          </w:tcPr>
          <w:p w:rsidR="000279BB" w:rsidRPr="009977E2" w:rsidP="000279BB" w14:paraId="135E350B" w14:textId="4B978CEB">
            <w:pPr>
              <w:keepNext/>
              <w:keepLines/>
              <w:widowControl/>
              <w:autoSpaceDE/>
              <w:autoSpaceDN/>
              <w:jc w:val="center"/>
              <w:rPr>
                <w:rFonts w:eastAsia="Times New Roman" w:asciiTheme="minorHAnsi" w:hAnsiTheme="minorHAnsi" w:cstheme="minorHAnsi"/>
                <w:color w:val="000000"/>
                <w:sz w:val="18"/>
                <w:szCs w:val="18"/>
              </w:rPr>
            </w:pPr>
            <w:r w:rsidRPr="009977E2">
              <w:rPr>
                <w:rFonts w:asciiTheme="minorHAnsi" w:hAnsiTheme="minorHAnsi" w:cstheme="minorHAnsi"/>
                <w:sz w:val="18"/>
                <w:szCs w:val="18"/>
              </w:rPr>
              <w:t xml:space="preserve">$66,276 </w:t>
            </w:r>
          </w:p>
        </w:tc>
        <w:tc>
          <w:tcPr>
            <w:tcW w:w="1149" w:type="dxa"/>
            <w:tcBorders>
              <w:top w:val="single" w:sz="12" w:space="0" w:color="auto"/>
              <w:left w:val="nil"/>
              <w:bottom w:val="dotted" w:sz="4" w:space="0" w:color="auto"/>
              <w:right w:val="single" w:sz="8" w:space="0" w:color="auto"/>
            </w:tcBorders>
            <w:shd w:val="clear" w:color="auto" w:fill="auto"/>
            <w:vAlign w:val="center"/>
          </w:tcPr>
          <w:p w:rsidR="000279BB" w:rsidRPr="00D17034" w:rsidP="000279BB" w14:paraId="202590F5" w14:textId="21F6069F">
            <w:pPr>
              <w:keepNext/>
              <w:keepLines/>
              <w:widowControl/>
              <w:autoSpaceDE/>
              <w:autoSpaceDN/>
              <w:jc w:val="center"/>
              <w:rPr>
                <w:rFonts w:eastAsia="Times New Roman" w:asciiTheme="minorHAnsi" w:hAnsiTheme="minorHAnsi" w:cstheme="minorHAnsi"/>
                <w:color w:val="000000"/>
                <w:sz w:val="18"/>
                <w:szCs w:val="18"/>
              </w:rPr>
            </w:pPr>
            <w:r w:rsidRPr="00D17034">
              <w:rPr>
                <w:rFonts w:asciiTheme="minorHAnsi" w:hAnsiTheme="minorHAnsi" w:cstheme="minorHAnsi"/>
                <w:sz w:val="18"/>
                <w:szCs w:val="18"/>
              </w:rPr>
              <w:t xml:space="preserve">$101,898 </w:t>
            </w:r>
          </w:p>
        </w:tc>
        <w:tc>
          <w:tcPr>
            <w:tcW w:w="1043" w:type="dxa"/>
            <w:tcBorders>
              <w:top w:val="single" w:sz="12" w:space="0" w:color="auto"/>
              <w:left w:val="nil"/>
              <w:bottom w:val="dotted" w:sz="4" w:space="0" w:color="auto"/>
              <w:right w:val="dashed" w:sz="4" w:space="0" w:color="auto"/>
            </w:tcBorders>
            <w:shd w:val="clear" w:color="000000" w:fill="FFFFFF"/>
            <w:vAlign w:val="center"/>
            <w:hideMark/>
          </w:tcPr>
          <w:p w:rsidR="000279BB" w:rsidRPr="00D17034" w:rsidP="000279BB" w14:paraId="5C36D60D" w14:textId="0D8C2A11">
            <w:pPr>
              <w:keepNext/>
              <w:keepLines/>
              <w:widowControl/>
              <w:autoSpaceDE/>
              <w:autoSpaceDN/>
              <w:jc w:val="cente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$2,180</w:t>
            </w:r>
          </w:p>
        </w:tc>
        <w:tc>
          <w:tcPr>
            <w:tcW w:w="1045" w:type="dxa"/>
            <w:tcBorders>
              <w:top w:val="single" w:sz="12" w:space="0" w:color="auto"/>
              <w:left w:val="dashed" w:sz="4" w:space="0" w:color="auto"/>
              <w:bottom w:val="dotted" w:sz="4" w:space="0" w:color="auto"/>
              <w:right w:val="single" w:sz="8" w:space="0" w:color="auto"/>
            </w:tcBorders>
            <w:shd w:val="clear" w:color="auto" w:fill="auto"/>
            <w:vAlign w:val="center"/>
          </w:tcPr>
          <w:p w:rsidR="000279BB" w:rsidRPr="00D17034" w:rsidP="000279BB" w14:paraId="3EBEA2C4" w14:textId="1591B05C">
            <w:pPr>
              <w:keepNext/>
              <w:keepLines/>
              <w:widowControl/>
              <w:autoSpaceDE/>
              <w:autoSpaceDN/>
              <w:jc w:val="center"/>
              <w:rPr>
                <w:rFonts w:eastAsia="Times New Roman" w:asciiTheme="minorHAnsi" w:hAnsiTheme="minorHAnsi" w:cstheme="minorHAnsi"/>
                <w:color w:val="000000"/>
                <w:sz w:val="18"/>
                <w:szCs w:val="18"/>
              </w:rPr>
            </w:pPr>
            <w:r w:rsidRPr="00D17034">
              <w:rPr>
                <w:rFonts w:asciiTheme="minorHAnsi" w:hAnsiTheme="minorHAnsi" w:cstheme="minorHAnsi"/>
                <w:sz w:val="18"/>
                <w:szCs w:val="18"/>
              </w:rPr>
              <w:t>$2,040</w:t>
            </w:r>
          </w:p>
        </w:tc>
        <w:tc>
          <w:tcPr>
            <w:tcW w:w="5848" w:type="dxa"/>
            <w:tcBorders>
              <w:top w:val="single" w:sz="12" w:space="0" w:color="auto"/>
              <w:left w:val="single" w:sz="8" w:space="0" w:color="auto"/>
              <w:bottom w:val="dotted" w:sz="4" w:space="0" w:color="auto"/>
              <w:right w:val="single" w:sz="8" w:space="0" w:color="auto"/>
            </w:tcBorders>
            <w:shd w:val="clear" w:color="auto" w:fill="auto"/>
            <w:vAlign w:val="center"/>
          </w:tcPr>
          <w:p w:rsidR="000279BB" w:rsidRPr="00D80E80" w:rsidP="00F7667B" w14:paraId="3276FE37" w14:textId="4C78B8A9">
            <w:pPr>
              <w:rPr>
                <w:rFonts w:eastAsia="Times New Roman" w:asciiTheme="minorHAnsi" w:hAnsiTheme="minorHAnsi" w:cstheme="minorHAnsi"/>
                <w:color w:val="000000"/>
                <w:sz w:val="18"/>
                <w:szCs w:val="18"/>
              </w:rPr>
            </w:pPr>
            <w:r w:rsidRPr="00822892">
              <w:rPr>
                <w:rFonts w:eastAsia="Times New Roman" w:asciiTheme="minorHAnsi" w:hAnsiTheme="minorHAnsi" w:cstheme="minorHAnsi"/>
                <w:color w:val="000000"/>
                <w:sz w:val="18"/>
                <w:szCs w:val="18"/>
              </w:rPr>
              <w:t xml:space="preserve">Labor Costs: (Program Change) The new </w:t>
            </w:r>
            <w:r>
              <w:rPr>
                <w:rFonts w:eastAsia="Times New Roman" w:asciiTheme="minorHAnsi" w:hAnsiTheme="minorHAnsi" w:cstheme="minorHAnsi"/>
                <w:color w:val="000000"/>
                <w:sz w:val="18"/>
                <w:szCs w:val="18"/>
              </w:rPr>
              <w:t xml:space="preserve">requirement for vessels to submit this logbook increases the respondents, which </w:t>
            </w:r>
            <w:r w:rsidRPr="00822892">
              <w:rPr>
                <w:rFonts w:eastAsia="Times New Roman" w:asciiTheme="minorHAnsi" w:hAnsiTheme="minorHAnsi" w:cstheme="minorHAnsi"/>
                <w:color w:val="000000"/>
                <w:sz w:val="18"/>
                <w:szCs w:val="18"/>
              </w:rPr>
              <w:t>adds $</w:t>
            </w:r>
            <w:r w:rsidR="009977E2">
              <w:rPr>
                <w:rFonts w:eastAsia="Times New Roman" w:asciiTheme="minorHAnsi" w:hAnsiTheme="minorHAnsi" w:cstheme="minorHAnsi"/>
                <w:color w:val="000000"/>
                <w:sz w:val="18"/>
                <w:szCs w:val="18"/>
              </w:rPr>
              <w:t>158</w:t>
            </w:r>
            <w:r w:rsidRPr="00822892" w:rsidR="009977E2">
              <w:rPr>
                <w:rFonts w:eastAsia="Times New Roman" w:asciiTheme="minorHAnsi" w:hAnsiTheme="minorHAnsi" w:cstheme="minorHAnsi"/>
                <w:color w:val="000000"/>
                <w:sz w:val="18"/>
                <w:szCs w:val="18"/>
              </w:rPr>
              <w:t xml:space="preserve"> </w:t>
            </w:r>
            <w:r w:rsidRPr="00822892">
              <w:rPr>
                <w:rFonts w:eastAsia="Times New Roman" w:asciiTheme="minorHAnsi" w:hAnsiTheme="minorHAnsi" w:cstheme="minorHAnsi"/>
                <w:color w:val="000000"/>
                <w:sz w:val="18"/>
                <w:szCs w:val="18"/>
              </w:rPr>
              <w:t>in labor costs to this collection. (A</w:t>
            </w:r>
            <w:r>
              <w:rPr>
                <w:rFonts w:eastAsia="Times New Roman" w:asciiTheme="minorHAnsi" w:hAnsiTheme="minorHAnsi" w:cstheme="minorHAnsi"/>
                <w:color w:val="000000"/>
                <w:sz w:val="18"/>
                <w:szCs w:val="18"/>
              </w:rPr>
              <w:t>djustment) The hourly wage rate</w:t>
            </w:r>
            <w:r w:rsidRPr="00822892">
              <w:rPr>
                <w:rFonts w:eastAsia="Times New Roman" w:asciiTheme="minorHAnsi" w:hAnsiTheme="minorHAnsi" w:cstheme="minorHAnsi"/>
                <w:color w:val="000000"/>
                <w:sz w:val="18"/>
                <w:szCs w:val="18"/>
              </w:rPr>
              <w:t xml:space="preserve"> </w:t>
            </w:r>
            <w:r>
              <w:rPr>
                <w:rFonts w:eastAsia="Times New Roman" w:asciiTheme="minorHAnsi" w:hAnsiTheme="minorHAnsi" w:cstheme="minorHAnsi"/>
                <w:color w:val="000000"/>
                <w:sz w:val="18"/>
                <w:szCs w:val="18"/>
              </w:rPr>
              <w:t>was</w:t>
            </w:r>
            <w:r w:rsidRPr="00822892">
              <w:rPr>
                <w:rFonts w:eastAsia="Times New Roman" w:asciiTheme="minorHAnsi" w:hAnsiTheme="minorHAnsi" w:cstheme="minorHAnsi"/>
                <w:color w:val="000000"/>
                <w:sz w:val="18"/>
                <w:szCs w:val="18"/>
              </w:rPr>
              <w:t xml:space="preserve"> updated to use the most current BLS wage rates available and to improve consistency in the rates used for the same respondent types in NMFS AKR information collections.</w:t>
            </w:r>
          </w:p>
        </w:tc>
      </w:tr>
      <w:tr w14:paraId="138334A4" w14:textId="77777777" w:rsidTr="009977E2">
        <w:tblPrEx>
          <w:tblW w:w="13799" w:type="dxa"/>
          <w:tblInd w:w="-25" w:type="dxa"/>
          <w:tblLayout w:type="fixed"/>
          <w:tblLook w:val="04A0"/>
        </w:tblPrEx>
        <w:trPr>
          <w:trHeight w:val="508"/>
        </w:trPr>
        <w:tc>
          <w:tcPr>
            <w:tcW w:w="1687" w:type="dxa"/>
            <w:vMerge/>
            <w:tcBorders>
              <w:left w:val="single" w:sz="8" w:space="0" w:color="auto"/>
              <w:right w:val="single" w:sz="8" w:space="0" w:color="auto"/>
            </w:tcBorders>
            <w:shd w:val="clear" w:color="auto" w:fill="auto"/>
            <w:vAlign w:val="center"/>
            <w:hideMark/>
          </w:tcPr>
          <w:p w:rsidR="000279BB" w:rsidRPr="00D80E80" w:rsidP="000279BB" w14:paraId="0A1FA1E9" w14:textId="0181AAE8">
            <w:pPr>
              <w:keepNext/>
              <w:keepLines/>
              <w:widowControl/>
              <w:autoSpaceDE/>
              <w:autoSpaceDN/>
              <w:rPr>
                <w:rFonts w:eastAsia="Times New Roman" w:asciiTheme="minorHAnsi" w:hAnsiTheme="minorHAnsi" w:cstheme="minorHAnsi"/>
                <w:color w:val="000000"/>
                <w:sz w:val="18"/>
                <w:szCs w:val="18"/>
              </w:rPr>
            </w:pPr>
          </w:p>
        </w:tc>
        <w:tc>
          <w:tcPr>
            <w:tcW w:w="1880" w:type="dxa"/>
            <w:tcBorders>
              <w:top w:val="nil"/>
              <w:left w:val="nil"/>
              <w:bottom w:val="single" w:sz="4" w:space="0" w:color="auto"/>
              <w:right w:val="single" w:sz="4" w:space="0" w:color="auto"/>
            </w:tcBorders>
            <w:shd w:val="clear" w:color="auto" w:fill="auto"/>
            <w:vAlign w:val="center"/>
          </w:tcPr>
          <w:p w:rsidR="000279BB" w:rsidRPr="00D80E80" w:rsidP="000279BB" w14:paraId="27D169DE" w14:textId="4E468399">
            <w:pPr>
              <w:keepNext/>
              <w:keepLines/>
              <w:widowControl/>
              <w:autoSpaceDE/>
              <w:autoSpaceDN/>
              <w:jc w:val="center"/>
              <w:rPr>
                <w:rFonts w:eastAsia="Times New Roman" w:asciiTheme="minorHAnsi" w:hAnsiTheme="minorHAnsi" w:cstheme="minorHAnsi"/>
                <w:color w:val="000000"/>
                <w:sz w:val="18"/>
                <w:szCs w:val="18"/>
              </w:rPr>
            </w:pPr>
            <w:r w:rsidRPr="00D80E80">
              <w:rPr>
                <w:rFonts w:eastAsia="Times New Roman" w:asciiTheme="minorHAnsi" w:hAnsiTheme="minorHAnsi" w:cstheme="minorHAnsi"/>
                <w:sz w:val="18"/>
                <w:szCs w:val="18"/>
              </w:rPr>
              <w:t>Catcher vessel Longline/ Pot DFL</w:t>
            </w:r>
          </w:p>
        </w:tc>
        <w:tc>
          <w:tcPr>
            <w:tcW w:w="1147" w:type="dxa"/>
            <w:tcBorders>
              <w:top w:val="nil"/>
              <w:left w:val="single" w:sz="8" w:space="0" w:color="auto"/>
              <w:bottom w:val="dotted" w:sz="4" w:space="0" w:color="auto"/>
              <w:right w:val="dashed" w:sz="8" w:space="0" w:color="auto"/>
            </w:tcBorders>
            <w:shd w:val="clear" w:color="auto" w:fill="auto"/>
            <w:vAlign w:val="center"/>
            <w:hideMark/>
          </w:tcPr>
          <w:p w:rsidR="000279BB" w:rsidRPr="009977E2" w:rsidP="000279BB" w14:paraId="7A931A71" w14:textId="4E511B30">
            <w:pPr>
              <w:keepNext/>
              <w:keepLines/>
              <w:widowControl/>
              <w:autoSpaceDE/>
              <w:autoSpaceDN/>
              <w:jc w:val="center"/>
              <w:rPr>
                <w:rFonts w:eastAsia="Times New Roman" w:asciiTheme="minorHAnsi" w:hAnsiTheme="minorHAnsi" w:cstheme="minorHAnsi"/>
                <w:color w:val="000000"/>
                <w:sz w:val="18"/>
                <w:szCs w:val="18"/>
              </w:rPr>
            </w:pPr>
            <w:r w:rsidRPr="009977E2">
              <w:rPr>
                <w:rFonts w:asciiTheme="minorHAnsi" w:hAnsiTheme="minorHAnsi" w:cstheme="minorHAnsi"/>
                <w:sz w:val="18"/>
                <w:szCs w:val="18"/>
              </w:rPr>
              <w:t xml:space="preserve">$107,398 </w:t>
            </w:r>
          </w:p>
        </w:tc>
        <w:tc>
          <w:tcPr>
            <w:tcW w:w="1149" w:type="dxa"/>
            <w:tcBorders>
              <w:top w:val="nil"/>
              <w:left w:val="nil"/>
              <w:bottom w:val="dotted" w:sz="4" w:space="0" w:color="auto"/>
              <w:right w:val="single" w:sz="8" w:space="0" w:color="auto"/>
            </w:tcBorders>
            <w:shd w:val="clear" w:color="auto" w:fill="auto"/>
            <w:vAlign w:val="center"/>
          </w:tcPr>
          <w:p w:rsidR="000279BB" w:rsidRPr="00D17034" w:rsidP="000279BB" w14:paraId="786A6718" w14:textId="7668D2E8">
            <w:pPr>
              <w:keepNext/>
              <w:keepLines/>
              <w:widowControl/>
              <w:autoSpaceDE/>
              <w:autoSpaceDN/>
              <w:jc w:val="center"/>
              <w:rPr>
                <w:rFonts w:eastAsia="Times New Roman" w:asciiTheme="minorHAnsi" w:hAnsiTheme="minorHAnsi" w:cstheme="minorHAnsi"/>
                <w:color w:val="000000"/>
                <w:sz w:val="18"/>
                <w:szCs w:val="18"/>
              </w:rPr>
            </w:pPr>
            <w:r w:rsidRPr="00D17034">
              <w:rPr>
                <w:rFonts w:asciiTheme="minorHAnsi" w:hAnsiTheme="minorHAnsi" w:cstheme="minorHAnsi"/>
                <w:sz w:val="18"/>
                <w:szCs w:val="18"/>
              </w:rPr>
              <w:t xml:space="preserve"> $176,453</w:t>
            </w:r>
          </w:p>
        </w:tc>
        <w:tc>
          <w:tcPr>
            <w:tcW w:w="1043" w:type="dxa"/>
            <w:tcBorders>
              <w:top w:val="dotted" w:sz="4" w:space="0" w:color="auto"/>
              <w:left w:val="nil"/>
              <w:bottom w:val="dotted" w:sz="4" w:space="0" w:color="auto"/>
              <w:right w:val="dashed" w:sz="4" w:space="0" w:color="auto"/>
            </w:tcBorders>
            <w:shd w:val="clear" w:color="000000" w:fill="FFFFFF"/>
            <w:vAlign w:val="center"/>
            <w:hideMark/>
          </w:tcPr>
          <w:p w:rsidR="000279BB" w:rsidRPr="00D17034" w:rsidP="000279BB" w14:paraId="25020246" w14:textId="3D752F46">
            <w:pPr>
              <w:keepNext/>
              <w:keepLines/>
              <w:widowControl/>
              <w:autoSpaceDE/>
              <w:autoSpaceDN/>
              <w:jc w:val="center"/>
              <w:rPr>
                <w:rFonts w:eastAsia="Times New Roman" w:asciiTheme="minorHAnsi" w:hAnsiTheme="minorHAnsi" w:cstheme="minorHAnsi"/>
                <w:color w:val="000000"/>
                <w:sz w:val="18"/>
                <w:szCs w:val="18"/>
              </w:rPr>
            </w:pPr>
            <w:r w:rsidRPr="00D17034">
              <w:rPr>
                <w:rFonts w:asciiTheme="minorHAnsi" w:hAnsiTheme="minorHAnsi" w:cstheme="minorHAnsi"/>
                <w:sz w:val="18"/>
                <w:szCs w:val="18"/>
              </w:rPr>
              <w:t>$2,180</w:t>
            </w:r>
          </w:p>
        </w:tc>
        <w:tc>
          <w:tcPr>
            <w:tcW w:w="1045" w:type="dxa"/>
            <w:tcBorders>
              <w:top w:val="nil"/>
              <w:left w:val="dashed" w:sz="4" w:space="0" w:color="auto"/>
              <w:bottom w:val="dotted" w:sz="4" w:space="0" w:color="auto"/>
              <w:right w:val="single" w:sz="8" w:space="0" w:color="auto"/>
            </w:tcBorders>
            <w:shd w:val="clear" w:color="auto" w:fill="auto"/>
            <w:vAlign w:val="center"/>
          </w:tcPr>
          <w:p w:rsidR="000279BB" w:rsidRPr="00D17034" w:rsidP="000279BB" w14:paraId="591E0953" w14:textId="11276901">
            <w:pPr>
              <w:keepNext/>
              <w:keepLines/>
              <w:widowControl/>
              <w:autoSpaceDE/>
              <w:autoSpaceDN/>
              <w:jc w:val="center"/>
              <w:rPr>
                <w:rFonts w:eastAsia="Times New Roman" w:asciiTheme="minorHAnsi" w:hAnsiTheme="minorHAnsi" w:cstheme="minorHAnsi"/>
                <w:color w:val="000000"/>
                <w:sz w:val="18"/>
                <w:szCs w:val="18"/>
              </w:rPr>
            </w:pPr>
            <w:r w:rsidRPr="00D17034">
              <w:rPr>
                <w:rFonts w:asciiTheme="minorHAnsi" w:hAnsiTheme="minorHAnsi" w:cstheme="minorHAnsi"/>
                <w:sz w:val="18"/>
                <w:szCs w:val="18"/>
              </w:rPr>
              <w:t>$2,180</w:t>
            </w:r>
          </w:p>
        </w:tc>
        <w:tc>
          <w:tcPr>
            <w:tcW w:w="5848" w:type="dxa"/>
            <w:tcBorders>
              <w:top w:val="nil"/>
              <w:left w:val="single" w:sz="8" w:space="0" w:color="auto"/>
              <w:bottom w:val="dotted" w:sz="4" w:space="0" w:color="auto"/>
              <w:right w:val="single" w:sz="8" w:space="0" w:color="auto"/>
            </w:tcBorders>
            <w:shd w:val="clear" w:color="auto" w:fill="auto"/>
            <w:vAlign w:val="center"/>
          </w:tcPr>
          <w:p w:rsidR="000279BB" w:rsidRPr="00D80E80" w:rsidP="000279BB" w14:paraId="7058A372" w14:textId="6024587F">
            <w:pPr>
              <w:keepNext/>
              <w:keepLines/>
              <w:widowControl/>
              <w:autoSpaceDE/>
              <w:autoSpaceDN/>
              <w:rPr>
                <w:rFonts w:eastAsia="Times New Roman" w:asciiTheme="minorHAnsi" w:hAnsiTheme="minorHAnsi" w:cstheme="minorHAnsi"/>
                <w:color w:val="000000"/>
                <w:sz w:val="18"/>
                <w:szCs w:val="18"/>
              </w:rPr>
            </w:pPr>
            <w:r w:rsidRPr="00B30F82">
              <w:rPr>
                <w:rFonts w:eastAsia="Times New Roman" w:asciiTheme="minorHAnsi" w:hAnsiTheme="minorHAnsi" w:cstheme="minorHAnsi"/>
                <w:color w:val="000000"/>
                <w:sz w:val="18"/>
                <w:szCs w:val="18"/>
              </w:rPr>
              <w:t>Labor costs</w:t>
            </w:r>
            <w:r>
              <w:rPr>
                <w:rFonts w:eastAsia="Times New Roman" w:asciiTheme="minorHAnsi" w:hAnsiTheme="minorHAnsi" w:cstheme="minorHAnsi"/>
                <w:color w:val="000000"/>
                <w:sz w:val="18"/>
                <w:szCs w:val="18"/>
              </w:rPr>
              <w:t xml:space="preserve"> (Adjusted): </w:t>
            </w:r>
            <w:r w:rsidRPr="00B30F82">
              <w:rPr>
                <w:rFonts w:eastAsia="Times New Roman" w:asciiTheme="minorHAnsi" w:hAnsiTheme="minorHAnsi" w:cstheme="minorHAnsi"/>
                <w:color w:val="000000"/>
                <w:sz w:val="18"/>
                <w:szCs w:val="18"/>
              </w:rPr>
              <w:t>Updated to use most current BLS wage rate available and to improve consistency in the rates used for the same respondent types in NMFS AKR information collections.</w:t>
            </w:r>
          </w:p>
        </w:tc>
      </w:tr>
      <w:tr w14:paraId="40232155" w14:textId="77777777" w:rsidTr="009977E2">
        <w:tblPrEx>
          <w:tblW w:w="13799" w:type="dxa"/>
          <w:tblInd w:w="-25" w:type="dxa"/>
          <w:tblLayout w:type="fixed"/>
          <w:tblLook w:val="04A0"/>
        </w:tblPrEx>
        <w:trPr>
          <w:trHeight w:val="508"/>
        </w:trPr>
        <w:tc>
          <w:tcPr>
            <w:tcW w:w="1687" w:type="dxa"/>
            <w:vMerge/>
            <w:tcBorders>
              <w:left w:val="single" w:sz="8" w:space="0" w:color="auto"/>
              <w:bottom w:val="single" w:sz="12" w:space="0" w:color="auto"/>
              <w:right w:val="single" w:sz="8" w:space="0" w:color="auto"/>
            </w:tcBorders>
            <w:shd w:val="clear" w:color="auto" w:fill="auto"/>
            <w:vAlign w:val="center"/>
            <w:hideMark/>
          </w:tcPr>
          <w:p w:rsidR="000279BB" w:rsidRPr="00D80E80" w:rsidP="000279BB" w14:paraId="2B874488" w14:textId="61A9679A">
            <w:pPr>
              <w:keepNext/>
              <w:keepLines/>
              <w:widowControl/>
              <w:autoSpaceDE/>
              <w:autoSpaceDN/>
              <w:rPr>
                <w:rFonts w:eastAsia="Times New Roman" w:asciiTheme="minorHAnsi" w:hAnsiTheme="minorHAnsi" w:cstheme="minorHAnsi"/>
                <w:color w:val="000000"/>
                <w:sz w:val="18"/>
                <w:szCs w:val="18"/>
              </w:rPr>
            </w:pPr>
          </w:p>
        </w:tc>
        <w:tc>
          <w:tcPr>
            <w:tcW w:w="1880" w:type="dxa"/>
            <w:tcBorders>
              <w:top w:val="nil"/>
              <w:left w:val="nil"/>
              <w:bottom w:val="single" w:sz="12" w:space="0" w:color="auto"/>
              <w:right w:val="single" w:sz="4" w:space="0" w:color="auto"/>
            </w:tcBorders>
            <w:shd w:val="clear" w:color="auto" w:fill="auto"/>
            <w:vAlign w:val="center"/>
          </w:tcPr>
          <w:p w:rsidR="000279BB" w:rsidRPr="00D80E80" w:rsidP="000279BB" w14:paraId="058A6383" w14:textId="023351FD">
            <w:pPr>
              <w:keepNext/>
              <w:keepLines/>
              <w:widowControl/>
              <w:autoSpaceDE/>
              <w:autoSpaceDN/>
              <w:jc w:val="center"/>
              <w:rPr>
                <w:rFonts w:eastAsia="Times New Roman" w:asciiTheme="minorHAnsi" w:hAnsiTheme="minorHAnsi" w:cstheme="minorHAnsi"/>
                <w:color w:val="000000"/>
                <w:sz w:val="18"/>
                <w:szCs w:val="18"/>
              </w:rPr>
            </w:pPr>
            <w:r w:rsidRPr="00D80E80">
              <w:rPr>
                <w:rFonts w:eastAsia="Times New Roman" w:asciiTheme="minorHAnsi" w:hAnsiTheme="minorHAnsi" w:cstheme="minorHAnsi"/>
                <w:sz w:val="18"/>
                <w:szCs w:val="18"/>
              </w:rPr>
              <w:t xml:space="preserve">Catcher/ Processor Longline/ Pot DCPL </w:t>
            </w:r>
          </w:p>
        </w:tc>
        <w:tc>
          <w:tcPr>
            <w:tcW w:w="1147" w:type="dxa"/>
            <w:tcBorders>
              <w:top w:val="nil"/>
              <w:left w:val="single" w:sz="8" w:space="0" w:color="auto"/>
              <w:bottom w:val="single" w:sz="12" w:space="0" w:color="auto"/>
              <w:right w:val="dashed" w:sz="8" w:space="0" w:color="auto"/>
            </w:tcBorders>
            <w:shd w:val="clear" w:color="auto" w:fill="auto"/>
            <w:vAlign w:val="center"/>
            <w:hideMark/>
          </w:tcPr>
          <w:p w:rsidR="000279BB" w:rsidRPr="009977E2" w:rsidP="000279BB" w14:paraId="7F5CDDC9" w14:textId="188CDA94">
            <w:pPr>
              <w:keepNext/>
              <w:keepLines/>
              <w:widowControl/>
              <w:autoSpaceDE/>
              <w:autoSpaceDN/>
              <w:jc w:val="center"/>
              <w:rPr>
                <w:rFonts w:eastAsia="Times New Roman" w:asciiTheme="minorHAnsi" w:hAnsiTheme="minorHAnsi" w:cstheme="minorHAnsi"/>
                <w:color w:val="000000"/>
                <w:sz w:val="18"/>
                <w:szCs w:val="18"/>
              </w:rPr>
            </w:pPr>
            <w:r w:rsidRPr="009977E2">
              <w:rPr>
                <w:rFonts w:asciiTheme="minorHAnsi" w:hAnsiTheme="minorHAnsi" w:cstheme="minorHAnsi"/>
                <w:sz w:val="18"/>
                <w:szCs w:val="18"/>
              </w:rPr>
              <w:t xml:space="preserve">$1,509 </w:t>
            </w:r>
          </w:p>
        </w:tc>
        <w:tc>
          <w:tcPr>
            <w:tcW w:w="1149" w:type="dxa"/>
            <w:tcBorders>
              <w:top w:val="nil"/>
              <w:left w:val="nil"/>
              <w:bottom w:val="single" w:sz="12" w:space="0" w:color="auto"/>
              <w:right w:val="single" w:sz="8" w:space="0" w:color="auto"/>
            </w:tcBorders>
            <w:shd w:val="clear" w:color="auto" w:fill="auto"/>
            <w:vAlign w:val="center"/>
          </w:tcPr>
          <w:p w:rsidR="000279BB" w:rsidRPr="00D17034" w:rsidP="000279BB" w14:paraId="28B553B1" w14:textId="2E70039F">
            <w:pPr>
              <w:keepNext/>
              <w:keepLines/>
              <w:widowControl/>
              <w:autoSpaceDE/>
              <w:autoSpaceDN/>
              <w:jc w:val="center"/>
              <w:rPr>
                <w:rFonts w:eastAsia="Times New Roman" w:asciiTheme="minorHAnsi" w:hAnsiTheme="minorHAnsi" w:cstheme="minorHAnsi"/>
                <w:color w:val="000000"/>
                <w:sz w:val="18"/>
                <w:szCs w:val="18"/>
              </w:rPr>
            </w:pPr>
            <w:r w:rsidRPr="00D17034">
              <w:rPr>
                <w:rFonts w:asciiTheme="minorHAnsi" w:hAnsiTheme="minorHAnsi" w:cstheme="minorHAnsi"/>
                <w:sz w:val="18"/>
                <w:szCs w:val="18"/>
              </w:rPr>
              <w:t xml:space="preserve"> $2,479</w:t>
            </w:r>
          </w:p>
        </w:tc>
        <w:tc>
          <w:tcPr>
            <w:tcW w:w="1043" w:type="dxa"/>
            <w:tcBorders>
              <w:top w:val="dotted" w:sz="4" w:space="0" w:color="auto"/>
              <w:left w:val="nil"/>
              <w:bottom w:val="single" w:sz="12" w:space="0" w:color="auto"/>
              <w:right w:val="dashed" w:sz="4" w:space="0" w:color="auto"/>
            </w:tcBorders>
            <w:shd w:val="clear" w:color="000000" w:fill="FFFFFF"/>
            <w:vAlign w:val="center"/>
            <w:hideMark/>
          </w:tcPr>
          <w:p w:rsidR="000279BB" w:rsidRPr="00D17034" w:rsidP="000279BB" w14:paraId="4F5887E3" w14:textId="5C9FC739">
            <w:pPr>
              <w:keepNext/>
              <w:keepLines/>
              <w:widowControl/>
              <w:autoSpaceDE/>
              <w:autoSpaceDN/>
              <w:jc w:val="center"/>
              <w:rPr>
                <w:rFonts w:eastAsia="Times New Roman" w:asciiTheme="minorHAnsi" w:hAnsiTheme="minorHAnsi" w:cstheme="minorHAnsi"/>
                <w:color w:val="000000"/>
                <w:sz w:val="18"/>
                <w:szCs w:val="18"/>
              </w:rPr>
            </w:pPr>
            <w:r w:rsidRPr="00D17034">
              <w:rPr>
                <w:rFonts w:asciiTheme="minorHAnsi" w:hAnsiTheme="minorHAnsi" w:cstheme="minorHAnsi"/>
                <w:sz w:val="18"/>
                <w:szCs w:val="18"/>
              </w:rPr>
              <w:t>$80</w:t>
            </w:r>
          </w:p>
        </w:tc>
        <w:tc>
          <w:tcPr>
            <w:tcW w:w="1045" w:type="dxa"/>
            <w:tcBorders>
              <w:top w:val="nil"/>
              <w:left w:val="dashed" w:sz="4" w:space="0" w:color="auto"/>
              <w:bottom w:val="single" w:sz="12" w:space="0" w:color="auto"/>
              <w:right w:val="single" w:sz="8" w:space="0" w:color="auto"/>
            </w:tcBorders>
            <w:shd w:val="clear" w:color="auto" w:fill="auto"/>
            <w:vAlign w:val="center"/>
          </w:tcPr>
          <w:p w:rsidR="000279BB" w:rsidRPr="00D17034" w:rsidP="000279BB" w14:paraId="12620076" w14:textId="2FF40BF4">
            <w:pPr>
              <w:keepNext/>
              <w:keepLines/>
              <w:widowControl/>
              <w:autoSpaceDE/>
              <w:autoSpaceDN/>
              <w:jc w:val="center"/>
              <w:rPr>
                <w:rFonts w:eastAsia="Times New Roman" w:asciiTheme="minorHAnsi" w:hAnsiTheme="minorHAnsi" w:cstheme="minorHAnsi"/>
                <w:color w:val="000000"/>
                <w:sz w:val="18"/>
                <w:szCs w:val="18"/>
              </w:rPr>
            </w:pPr>
            <w:r w:rsidRPr="00D17034">
              <w:rPr>
                <w:rFonts w:asciiTheme="minorHAnsi" w:hAnsiTheme="minorHAnsi" w:cstheme="minorHAnsi"/>
                <w:sz w:val="18"/>
                <w:szCs w:val="18"/>
              </w:rPr>
              <w:t>$80</w:t>
            </w:r>
          </w:p>
        </w:tc>
        <w:tc>
          <w:tcPr>
            <w:tcW w:w="5848" w:type="dxa"/>
            <w:tcBorders>
              <w:top w:val="nil"/>
              <w:left w:val="single" w:sz="8" w:space="0" w:color="auto"/>
              <w:bottom w:val="single" w:sz="12" w:space="0" w:color="auto"/>
              <w:right w:val="single" w:sz="8" w:space="0" w:color="auto"/>
            </w:tcBorders>
            <w:shd w:val="clear" w:color="auto" w:fill="auto"/>
          </w:tcPr>
          <w:p w:rsidR="000279BB" w:rsidRPr="00822892" w:rsidP="000279BB" w14:paraId="54B85F0C" w14:textId="471394BC">
            <w:pPr>
              <w:keepNext/>
              <w:keepLines/>
              <w:widowControl/>
              <w:autoSpaceDE/>
              <w:autoSpaceDN/>
              <w:rPr>
                <w:rFonts w:eastAsia="Times New Roman" w:asciiTheme="minorHAnsi" w:hAnsiTheme="minorHAnsi" w:cstheme="minorHAnsi"/>
                <w:color w:val="000000"/>
                <w:sz w:val="18"/>
                <w:szCs w:val="18"/>
              </w:rPr>
            </w:pPr>
            <w:r w:rsidRPr="00822892">
              <w:rPr>
                <w:rFonts w:asciiTheme="minorHAnsi" w:hAnsiTheme="minorHAnsi" w:cstheme="minorHAnsi"/>
                <w:sz w:val="18"/>
                <w:szCs w:val="18"/>
              </w:rPr>
              <w:t xml:space="preserve">Labor costs (Adjusted): Updated to </w:t>
            </w:r>
            <w:r>
              <w:rPr>
                <w:rFonts w:asciiTheme="minorHAnsi" w:hAnsiTheme="minorHAnsi" w:cstheme="minorHAnsi"/>
                <w:sz w:val="18"/>
                <w:szCs w:val="18"/>
              </w:rPr>
              <w:t xml:space="preserve">use most current BLS wage rate </w:t>
            </w:r>
            <w:r w:rsidRPr="00822892">
              <w:rPr>
                <w:rFonts w:asciiTheme="minorHAnsi" w:hAnsiTheme="minorHAnsi" w:cstheme="minorHAnsi"/>
                <w:sz w:val="18"/>
                <w:szCs w:val="18"/>
              </w:rPr>
              <w:t>available and to improve consistency in the rates used for the same respondent types in NMFS AKR information collections.</w:t>
            </w:r>
          </w:p>
        </w:tc>
      </w:tr>
      <w:tr w14:paraId="719E3E88" w14:textId="77777777" w:rsidTr="009977E2">
        <w:tblPrEx>
          <w:tblW w:w="13799" w:type="dxa"/>
          <w:tblInd w:w="-25" w:type="dxa"/>
          <w:tblLayout w:type="fixed"/>
          <w:tblLook w:val="04A0"/>
        </w:tblPrEx>
        <w:trPr>
          <w:trHeight w:val="508"/>
        </w:trPr>
        <w:tc>
          <w:tcPr>
            <w:tcW w:w="1687" w:type="dxa"/>
            <w:vMerge w:val="restart"/>
            <w:tcBorders>
              <w:top w:val="single" w:sz="12" w:space="0" w:color="auto"/>
              <w:left w:val="single" w:sz="8" w:space="0" w:color="auto"/>
              <w:right w:val="single" w:sz="8" w:space="0" w:color="auto"/>
            </w:tcBorders>
            <w:shd w:val="clear" w:color="auto" w:fill="auto"/>
            <w:vAlign w:val="center"/>
            <w:hideMark/>
          </w:tcPr>
          <w:p w:rsidR="000279BB" w:rsidRPr="00D80E80" w:rsidP="000279BB" w14:paraId="1EC288C8" w14:textId="632D62B3">
            <w:pPr>
              <w:keepNext/>
              <w:keepLines/>
              <w:widowControl/>
              <w:autoSpaceDE/>
              <w:autoSpaceDN/>
              <w:rPr>
                <w:rFonts w:eastAsia="Times New Roman" w:asciiTheme="minorHAnsi" w:hAnsiTheme="minorHAnsi" w:cstheme="minorHAnsi"/>
                <w:color w:val="000000"/>
                <w:sz w:val="18"/>
                <w:szCs w:val="18"/>
              </w:rPr>
            </w:pPr>
            <w:r w:rsidRPr="00D80E80">
              <w:rPr>
                <w:rFonts w:eastAsia="Times New Roman" w:asciiTheme="minorHAnsi" w:hAnsiTheme="minorHAnsi" w:cstheme="minorHAnsi"/>
                <w:color w:val="000000"/>
                <w:sz w:val="18"/>
                <w:szCs w:val="18"/>
              </w:rPr>
              <w:t> Check-In/Out (CICO) Report</w:t>
            </w:r>
          </w:p>
        </w:tc>
        <w:tc>
          <w:tcPr>
            <w:tcW w:w="1880" w:type="dxa"/>
            <w:tcBorders>
              <w:top w:val="single" w:sz="12" w:space="0" w:color="auto"/>
              <w:left w:val="nil"/>
              <w:bottom w:val="single" w:sz="4" w:space="0" w:color="auto"/>
              <w:right w:val="single" w:sz="4" w:space="0" w:color="auto"/>
            </w:tcBorders>
            <w:shd w:val="clear" w:color="auto" w:fill="auto"/>
            <w:vAlign w:val="center"/>
          </w:tcPr>
          <w:p w:rsidR="000279BB" w:rsidRPr="00D80E80" w:rsidP="000279BB" w14:paraId="24B213C5" w14:textId="05DCFC61">
            <w:pPr>
              <w:keepNext/>
              <w:keepLines/>
              <w:widowControl/>
              <w:autoSpaceDE/>
              <w:autoSpaceDN/>
              <w:jc w:val="center"/>
              <w:rPr>
                <w:rFonts w:eastAsia="Times New Roman" w:asciiTheme="minorHAnsi" w:hAnsiTheme="minorHAnsi" w:cstheme="minorHAnsi"/>
                <w:color w:val="000000"/>
                <w:sz w:val="18"/>
                <w:szCs w:val="18"/>
              </w:rPr>
            </w:pPr>
            <w:r w:rsidRPr="00D80E80">
              <w:rPr>
                <w:rFonts w:eastAsia="Times New Roman" w:asciiTheme="minorHAnsi" w:hAnsiTheme="minorHAnsi" w:cstheme="minorHAnsi"/>
                <w:sz w:val="18"/>
                <w:szCs w:val="18"/>
              </w:rPr>
              <w:t>Shoreside Processor CICO Report</w:t>
            </w:r>
          </w:p>
        </w:tc>
        <w:tc>
          <w:tcPr>
            <w:tcW w:w="1147" w:type="dxa"/>
            <w:tcBorders>
              <w:top w:val="single" w:sz="12" w:space="0" w:color="auto"/>
              <w:left w:val="single" w:sz="8" w:space="0" w:color="auto"/>
              <w:bottom w:val="dotted" w:sz="4" w:space="0" w:color="auto"/>
              <w:right w:val="dashed" w:sz="8" w:space="0" w:color="auto"/>
            </w:tcBorders>
            <w:shd w:val="clear" w:color="auto" w:fill="auto"/>
            <w:vAlign w:val="center"/>
            <w:hideMark/>
          </w:tcPr>
          <w:p w:rsidR="000279BB" w:rsidRPr="009977E2" w:rsidP="000279BB" w14:paraId="28061E66" w14:textId="6EAA26F2">
            <w:pPr>
              <w:keepNext/>
              <w:keepLines/>
              <w:widowControl/>
              <w:autoSpaceDE/>
              <w:autoSpaceDN/>
              <w:jc w:val="center"/>
              <w:rPr>
                <w:rFonts w:eastAsia="Times New Roman" w:asciiTheme="minorHAnsi" w:hAnsiTheme="minorHAnsi" w:cstheme="minorHAnsi"/>
                <w:color w:val="000000"/>
                <w:sz w:val="18"/>
                <w:szCs w:val="18"/>
              </w:rPr>
            </w:pPr>
            <w:r w:rsidRPr="009977E2">
              <w:rPr>
                <w:rFonts w:asciiTheme="minorHAnsi" w:hAnsiTheme="minorHAnsi" w:cstheme="minorHAnsi"/>
                <w:sz w:val="18"/>
                <w:szCs w:val="18"/>
              </w:rPr>
              <w:t>$495</w:t>
            </w:r>
          </w:p>
        </w:tc>
        <w:tc>
          <w:tcPr>
            <w:tcW w:w="1149" w:type="dxa"/>
            <w:tcBorders>
              <w:top w:val="single" w:sz="12" w:space="0" w:color="auto"/>
              <w:left w:val="nil"/>
              <w:bottom w:val="dotted" w:sz="4" w:space="0" w:color="auto"/>
              <w:right w:val="single" w:sz="8" w:space="0" w:color="auto"/>
            </w:tcBorders>
            <w:shd w:val="clear" w:color="auto" w:fill="auto"/>
            <w:vAlign w:val="center"/>
          </w:tcPr>
          <w:p w:rsidR="000279BB" w:rsidRPr="00D17034" w:rsidP="000279BB" w14:paraId="0DC8FC4F" w14:textId="1A47AFA0">
            <w:pPr>
              <w:keepNext/>
              <w:keepLines/>
              <w:widowControl/>
              <w:autoSpaceDE/>
              <w:autoSpaceDN/>
              <w:jc w:val="center"/>
              <w:rPr>
                <w:rFonts w:eastAsia="Times New Roman" w:asciiTheme="minorHAnsi" w:hAnsiTheme="minorHAnsi" w:cstheme="minorHAnsi"/>
                <w:color w:val="000000"/>
                <w:sz w:val="18"/>
                <w:szCs w:val="18"/>
              </w:rPr>
            </w:pPr>
            <w:r w:rsidRPr="00D17034">
              <w:rPr>
                <w:rFonts w:asciiTheme="minorHAnsi" w:hAnsiTheme="minorHAnsi" w:cstheme="minorHAnsi"/>
                <w:sz w:val="18"/>
                <w:szCs w:val="18"/>
              </w:rPr>
              <w:t xml:space="preserve">$814 </w:t>
            </w:r>
          </w:p>
        </w:tc>
        <w:tc>
          <w:tcPr>
            <w:tcW w:w="1043" w:type="dxa"/>
            <w:tcBorders>
              <w:top w:val="single" w:sz="12" w:space="0" w:color="auto"/>
              <w:left w:val="nil"/>
              <w:bottom w:val="dotted" w:sz="4" w:space="0" w:color="auto"/>
              <w:right w:val="dashed" w:sz="4" w:space="0" w:color="auto"/>
            </w:tcBorders>
            <w:shd w:val="clear" w:color="000000" w:fill="FFFFFF"/>
            <w:vAlign w:val="center"/>
            <w:hideMark/>
          </w:tcPr>
          <w:p w:rsidR="000279BB" w:rsidRPr="00D17034" w:rsidP="000279BB" w14:paraId="72842096" w14:textId="566B95C7">
            <w:pPr>
              <w:keepNext/>
              <w:keepLines/>
              <w:widowControl/>
              <w:autoSpaceDE/>
              <w:autoSpaceDN/>
              <w:jc w:val="center"/>
              <w:rPr>
                <w:rFonts w:eastAsia="Times New Roman" w:asciiTheme="minorHAnsi" w:hAnsiTheme="minorHAnsi" w:cstheme="minorHAnsi"/>
                <w:color w:val="000000"/>
                <w:sz w:val="18"/>
                <w:szCs w:val="18"/>
              </w:rPr>
            </w:pPr>
            <w:r w:rsidRPr="00D17034">
              <w:rPr>
                <w:rFonts w:asciiTheme="minorHAnsi" w:hAnsiTheme="minorHAnsi" w:cstheme="minorHAnsi"/>
                <w:sz w:val="18"/>
                <w:szCs w:val="18"/>
              </w:rPr>
              <w:t>$325</w:t>
            </w:r>
          </w:p>
        </w:tc>
        <w:tc>
          <w:tcPr>
            <w:tcW w:w="1045" w:type="dxa"/>
            <w:tcBorders>
              <w:top w:val="single" w:sz="12" w:space="0" w:color="auto"/>
              <w:left w:val="dashed" w:sz="4" w:space="0" w:color="auto"/>
              <w:bottom w:val="dotted" w:sz="4" w:space="0" w:color="auto"/>
              <w:right w:val="single" w:sz="8" w:space="0" w:color="auto"/>
            </w:tcBorders>
            <w:shd w:val="clear" w:color="auto" w:fill="auto"/>
            <w:vAlign w:val="center"/>
          </w:tcPr>
          <w:p w:rsidR="000279BB" w:rsidRPr="00D17034" w:rsidP="000279BB" w14:paraId="51E31C0B" w14:textId="407B5925">
            <w:pPr>
              <w:keepNext/>
              <w:keepLines/>
              <w:widowControl/>
              <w:autoSpaceDE/>
              <w:autoSpaceDN/>
              <w:jc w:val="center"/>
              <w:rPr>
                <w:rFonts w:eastAsia="Times New Roman" w:asciiTheme="minorHAnsi" w:hAnsiTheme="minorHAnsi" w:cstheme="minorHAnsi"/>
                <w:color w:val="000000"/>
                <w:sz w:val="18"/>
                <w:szCs w:val="18"/>
              </w:rPr>
            </w:pPr>
            <w:r w:rsidRPr="00D17034">
              <w:rPr>
                <w:rFonts w:asciiTheme="minorHAnsi" w:hAnsiTheme="minorHAnsi" w:cstheme="minorHAnsi"/>
                <w:sz w:val="18"/>
                <w:szCs w:val="18"/>
              </w:rPr>
              <w:t>$325</w:t>
            </w:r>
          </w:p>
        </w:tc>
        <w:tc>
          <w:tcPr>
            <w:tcW w:w="5848" w:type="dxa"/>
            <w:tcBorders>
              <w:top w:val="single" w:sz="12" w:space="0" w:color="auto"/>
              <w:left w:val="single" w:sz="8" w:space="0" w:color="auto"/>
              <w:bottom w:val="dotted" w:sz="4" w:space="0" w:color="auto"/>
              <w:right w:val="single" w:sz="8" w:space="0" w:color="auto"/>
            </w:tcBorders>
            <w:shd w:val="clear" w:color="auto" w:fill="auto"/>
          </w:tcPr>
          <w:p w:rsidR="000279BB" w:rsidRPr="00822892" w:rsidP="000279BB" w14:paraId="10B7AE16" w14:textId="683B6A5A">
            <w:pPr>
              <w:keepNext/>
              <w:keepLines/>
              <w:widowControl/>
              <w:autoSpaceDE/>
              <w:autoSpaceDN/>
              <w:rPr>
                <w:rFonts w:eastAsia="Times New Roman" w:asciiTheme="minorHAnsi" w:hAnsiTheme="minorHAnsi" w:cstheme="minorHAnsi"/>
                <w:color w:val="000000"/>
                <w:sz w:val="18"/>
                <w:szCs w:val="18"/>
              </w:rPr>
            </w:pPr>
            <w:r w:rsidRPr="00822892">
              <w:rPr>
                <w:rFonts w:asciiTheme="minorHAnsi" w:hAnsiTheme="minorHAnsi" w:cstheme="minorHAnsi"/>
                <w:sz w:val="18"/>
                <w:szCs w:val="18"/>
              </w:rPr>
              <w:t>Labor costs (Adjusted): Updated to use most current BLS wage</w:t>
            </w:r>
            <w:r>
              <w:rPr>
                <w:rFonts w:asciiTheme="minorHAnsi" w:hAnsiTheme="minorHAnsi" w:cstheme="minorHAnsi"/>
                <w:sz w:val="18"/>
                <w:szCs w:val="18"/>
              </w:rPr>
              <w:t xml:space="preserve"> rate </w:t>
            </w:r>
            <w:r w:rsidRPr="00822892">
              <w:rPr>
                <w:rFonts w:asciiTheme="minorHAnsi" w:hAnsiTheme="minorHAnsi" w:cstheme="minorHAnsi"/>
                <w:sz w:val="18"/>
                <w:szCs w:val="18"/>
              </w:rPr>
              <w:t>available and to improve consistency in the rates used for the same respondent types in NMFS AKR information collections.</w:t>
            </w:r>
          </w:p>
        </w:tc>
      </w:tr>
      <w:tr w14:paraId="2E1EBEB4" w14:textId="77777777" w:rsidTr="009977E2">
        <w:tblPrEx>
          <w:tblW w:w="13799" w:type="dxa"/>
          <w:tblInd w:w="-25" w:type="dxa"/>
          <w:tblLayout w:type="fixed"/>
          <w:tblLook w:val="04A0"/>
        </w:tblPrEx>
        <w:trPr>
          <w:trHeight w:val="508"/>
        </w:trPr>
        <w:tc>
          <w:tcPr>
            <w:tcW w:w="1687" w:type="dxa"/>
            <w:vMerge/>
            <w:tcBorders>
              <w:left w:val="single" w:sz="8" w:space="0" w:color="auto"/>
              <w:bottom w:val="single" w:sz="12" w:space="0" w:color="auto"/>
              <w:right w:val="single" w:sz="8" w:space="0" w:color="auto"/>
            </w:tcBorders>
            <w:shd w:val="clear" w:color="auto" w:fill="auto"/>
            <w:vAlign w:val="center"/>
          </w:tcPr>
          <w:p w:rsidR="000279BB" w:rsidRPr="00D80E80" w:rsidP="000279BB" w14:paraId="51EBA986" w14:textId="77777777">
            <w:pPr>
              <w:keepNext/>
              <w:keepLines/>
              <w:widowControl/>
              <w:autoSpaceDE/>
              <w:autoSpaceDN/>
              <w:rPr>
                <w:rFonts w:eastAsia="Times New Roman" w:asciiTheme="minorHAnsi" w:hAnsiTheme="minorHAnsi" w:cstheme="minorHAnsi"/>
                <w:color w:val="000000"/>
                <w:sz w:val="18"/>
                <w:szCs w:val="18"/>
              </w:rPr>
            </w:pPr>
          </w:p>
        </w:tc>
        <w:tc>
          <w:tcPr>
            <w:tcW w:w="1880" w:type="dxa"/>
            <w:tcBorders>
              <w:top w:val="nil"/>
              <w:left w:val="nil"/>
              <w:bottom w:val="single" w:sz="12" w:space="0" w:color="auto"/>
              <w:right w:val="single" w:sz="4" w:space="0" w:color="auto"/>
            </w:tcBorders>
            <w:shd w:val="clear" w:color="auto" w:fill="auto"/>
            <w:vAlign w:val="center"/>
          </w:tcPr>
          <w:p w:rsidR="000279BB" w:rsidRPr="00D80E80" w:rsidP="000279BB" w14:paraId="3819B977" w14:textId="09CAC1D4">
            <w:pPr>
              <w:keepNext/>
              <w:keepLines/>
              <w:widowControl/>
              <w:autoSpaceDE/>
              <w:autoSpaceDN/>
              <w:jc w:val="center"/>
              <w:rPr>
                <w:rFonts w:eastAsia="Times New Roman" w:asciiTheme="minorHAnsi" w:hAnsiTheme="minorHAnsi" w:cstheme="minorHAnsi"/>
                <w:color w:val="000000"/>
                <w:sz w:val="18"/>
                <w:szCs w:val="18"/>
              </w:rPr>
            </w:pPr>
            <w:r w:rsidRPr="00D80E80">
              <w:rPr>
                <w:rFonts w:eastAsia="Times New Roman" w:asciiTheme="minorHAnsi" w:hAnsiTheme="minorHAnsi" w:cstheme="minorHAnsi"/>
                <w:sz w:val="18"/>
                <w:szCs w:val="18"/>
              </w:rPr>
              <w:t>Mothership CICO Report</w:t>
            </w:r>
          </w:p>
        </w:tc>
        <w:tc>
          <w:tcPr>
            <w:tcW w:w="1147" w:type="dxa"/>
            <w:tcBorders>
              <w:top w:val="nil"/>
              <w:left w:val="single" w:sz="8" w:space="0" w:color="auto"/>
              <w:bottom w:val="single" w:sz="12" w:space="0" w:color="auto"/>
              <w:right w:val="dashed" w:sz="8" w:space="0" w:color="auto"/>
            </w:tcBorders>
            <w:shd w:val="clear" w:color="auto" w:fill="auto"/>
            <w:vAlign w:val="center"/>
          </w:tcPr>
          <w:p w:rsidR="000279BB" w:rsidRPr="009977E2" w:rsidP="000279BB" w14:paraId="58D35577" w14:textId="10A50130">
            <w:pPr>
              <w:keepNext/>
              <w:keepLines/>
              <w:widowControl/>
              <w:autoSpaceDE/>
              <w:autoSpaceDN/>
              <w:jc w:val="center"/>
              <w:rPr>
                <w:rFonts w:eastAsia="Times New Roman" w:asciiTheme="minorHAnsi" w:hAnsiTheme="minorHAnsi" w:cstheme="minorHAnsi"/>
                <w:color w:val="000000"/>
                <w:sz w:val="18"/>
                <w:szCs w:val="18"/>
              </w:rPr>
            </w:pPr>
            <w:r w:rsidRPr="009977E2">
              <w:rPr>
                <w:rFonts w:asciiTheme="minorHAnsi" w:hAnsiTheme="minorHAnsi" w:cstheme="minorHAnsi"/>
                <w:sz w:val="18"/>
                <w:szCs w:val="18"/>
              </w:rPr>
              <w:t>$23</w:t>
            </w:r>
          </w:p>
        </w:tc>
        <w:tc>
          <w:tcPr>
            <w:tcW w:w="1149" w:type="dxa"/>
            <w:tcBorders>
              <w:top w:val="nil"/>
              <w:left w:val="nil"/>
              <w:bottom w:val="single" w:sz="12" w:space="0" w:color="auto"/>
              <w:right w:val="single" w:sz="8" w:space="0" w:color="auto"/>
            </w:tcBorders>
            <w:shd w:val="clear" w:color="auto" w:fill="auto"/>
            <w:vAlign w:val="center"/>
          </w:tcPr>
          <w:p w:rsidR="000279BB" w:rsidRPr="00D17034" w:rsidP="000279BB" w14:paraId="3E82A3A0" w14:textId="4B293DD4">
            <w:pPr>
              <w:keepNext/>
              <w:keepLines/>
              <w:widowControl/>
              <w:autoSpaceDE/>
              <w:autoSpaceDN/>
              <w:jc w:val="center"/>
              <w:rPr>
                <w:rFonts w:eastAsia="Times New Roman" w:asciiTheme="minorHAnsi" w:hAnsiTheme="minorHAnsi" w:cstheme="minorHAnsi"/>
                <w:color w:val="000000"/>
                <w:sz w:val="18"/>
                <w:szCs w:val="18"/>
              </w:rPr>
            </w:pPr>
            <w:r w:rsidRPr="00D17034">
              <w:rPr>
                <w:rFonts w:asciiTheme="minorHAnsi" w:hAnsiTheme="minorHAnsi" w:cstheme="minorHAnsi"/>
                <w:sz w:val="18"/>
                <w:szCs w:val="18"/>
              </w:rPr>
              <w:t>$37</w:t>
            </w:r>
          </w:p>
        </w:tc>
        <w:tc>
          <w:tcPr>
            <w:tcW w:w="1043" w:type="dxa"/>
            <w:tcBorders>
              <w:top w:val="dotted" w:sz="4" w:space="0" w:color="auto"/>
              <w:left w:val="nil"/>
              <w:bottom w:val="single" w:sz="12" w:space="0" w:color="auto"/>
              <w:right w:val="dashed" w:sz="4" w:space="0" w:color="auto"/>
            </w:tcBorders>
            <w:shd w:val="clear" w:color="000000" w:fill="FFFFFF"/>
            <w:vAlign w:val="center"/>
          </w:tcPr>
          <w:p w:rsidR="000279BB" w:rsidRPr="00D17034" w:rsidP="000279BB" w14:paraId="34CC1275" w14:textId="7A6E3139">
            <w:pPr>
              <w:keepNext/>
              <w:keepLines/>
              <w:widowControl/>
              <w:autoSpaceDE/>
              <w:autoSpaceDN/>
              <w:jc w:val="center"/>
              <w:rPr>
                <w:rFonts w:eastAsia="Times New Roman" w:asciiTheme="minorHAnsi" w:hAnsiTheme="minorHAnsi" w:cstheme="minorHAnsi"/>
                <w:color w:val="000000"/>
                <w:sz w:val="18"/>
                <w:szCs w:val="18"/>
              </w:rPr>
            </w:pPr>
            <w:r w:rsidRPr="00D17034">
              <w:rPr>
                <w:rFonts w:asciiTheme="minorHAnsi" w:hAnsiTheme="minorHAnsi" w:cstheme="minorHAnsi"/>
                <w:sz w:val="18"/>
                <w:szCs w:val="18"/>
              </w:rPr>
              <w:t>$10</w:t>
            </w:r>
          </w:p>
        </w:tc>
        <w:tc>
          <w:tcPr>
            <w:tcW w:w="1045" w:type="dxa"/>
            <w:tcBorders>
              <w:top w:val="nil"/>
              <w:left w:val="dashed" w:sz="4" w:space="0" w:color="auto"/>
              <w:bottom w:val="single" w:sz="12" w:space="0" w:color="auto"/>
              <w:right w:val="single" w:sz="8" w:space="0" w:color="auto"/>
            </w:tcBorders>
            <w:shd w:val="clear" w:color="auto" w:fill="auto"/>
            <w:vAlign w:val="center"/>
          </w:tcPr>
          <w:p w:rsidR="000279BB" w:rsidRPr="00D17034" w:rsidP="000279BB" w14:paraId="13ECEA79" w14:textId="5717C18C">
            <w:pPr>
              <w:keepNext/>
              <w:keepLines/>
              <w:widowControl/>
              <w:autoSpaceDE/>
              <w:autoSpaceDN/>
              <w:jc w:val="center"/>
              <w:rPr>
                <w:rFonts w:eastAsia="Times New Roman" w:asciiTheme="minorHAnsi" w:hAnsiTheme="minorHAnsi" w:cstheme="minorHAnsi"/>
                <w:color w:val="000000"/>
                <w:sz w:val="18"/>
                <w:szCs w:val="18"/>
              </w:rPr>
            </w:pPr>
            <w:r w:rsidRPr="00D17034">
              <w:rPr>
                <w:rFonts w:asciiTheme="minorHAnsi" w:hAnsiTheme="minorHAnsi" w:cstheme="minorHAnsi"/>
                <w:sz w:val="18"/>
                <w:szCs w:val="18"/>
              </w:rPr>
              <w:t>$10</w:t>
            </w:r>
          </w:p>
        </w:tc>
        <w:tc>
          <w:tcPr>
            <w:tcW w:w="5848" w:type="dxa"/>
            <w:tcBorders>
              <w:top w:val="nil"/>
              <w:left w:val="single" w:sz="8" w:space="0" w:color="auto"/>
              <w:bottom w:val="single" w:sz="12" w:space="0" w:color="auto"/>
              <w:right w:val="single" w:sz="8" w:space="0" w:color="auto"/>
            </w:tcBorders>
            <w:shd w:val="clear" w:color="auto" w:fill="auto"/>
          </w:tcPr>
          <w:p w:rsidR="000279BB" w:rsidRPr="00822892" w:rsidP="000279BB" w14:paraId="02EBE0E1" w14:textId="0C0AD462">
            <w:pPr>
              <w:keepNext/>
              <w:keepLines/>
              <w:widowControl/>
              <w:autoSpaceDE/>
              <w:autoSpaceDN/>
              <w:rPr>
                <w:rFonts w:eastAsia="Times New Roman" w:asciiTheme="minorHAnsi" w:hAnsiTheme="minorHAnsi" w:cstheme="minorHAnsi"/>
                <w:color w:val="000000"/>
                <w:sz w:val="18"/>
                <w:szCs w:val="18"/>
              </w:rPr>
            </w:pPr>
            <w:r w:rsidRPr="00822892">
              <w:rPr>
                <w:rFonts w:asciiTheme="minorHAnsi" w:hAnsiTheme="minorHAnsi" w:cstheme="minorHAnsi"/>
                <w:sz w:val="18"/>
                <w:szCs w:val="18"/>
              </w:rPr>
              <w:t>Labor costs (Adjusted): Updated to</w:t>
            </w:r>
            <w:r>
              <w:rPr>
                <w:rFonts w:asciiTheme="minorHAnsi" w:hAnsiTheme="minorHAnsi" w:cstheme="minorHAnsi"/>
                <w:sz w:val="18"/>
                <w:szCs w:val="18"/>
              </w:rPr>
              <w:t xml:space="preserve"> use most current BLS wage rate</w:t>
            </w:r>
            <w:r w:rsidRPr="00822892">
              <w:rPr>
                <w:rFonts w:asciiTheme="minorHAnsi" w:hAnsiTheme="minorHAnsi" w:cstheme="minorHAnsi"/>
                <w:sz w:val="18"/>
                <w:szCs w:val="18"/>
              </w:rPr>
              <w:t xml:space="preserve"> available and to improve consistency in the rates used for the same respondent types in NMFS AKR information collections.</w:t>
            </w:r>
          </w:p>
        </w:tc>
      </w:tr>
      <w:tr w14:paraId="6FB6178E" w14:textId="77777777" w:rsidTr="009977E2">
        <w:tblPrEx>
          <w:tblW w:w="13799" w:type="dxa"/>
          <w:tblInd w:w="-25" w:type="dxa"/>
          <w:tblLayout w:type="fixed"/>
          <w:tblLook w:val="04A0"/>
        </w:tblPrEx>
        <w:trPr>
          <w:trHeight w:val="508"/>
        </w:trPr>
        <w:tc>
          <w:tcPr>
            <w:tcW w:w="1687" w:type="dxa"/>
            <w:tcBorders>
              <w:top w:val="single" w:sz="12" w:space="0" w:color="auto"/>
              <w:left w:val="single" w:sz="4" w:space="0" w:color="auto"/>
              <w:bottom w:val="single" w:sz="12" w:space="0" w:color="auto"/>
              <w:right w:val="single" w:sz="4" w:space="0" w:color="auto"/>
            </w:tcBorders>
            <w:shd w:val="clear" w:color="auto" w:fill="auto"/>
            <w:vAlign w:val="center"/>
          </w:tcPr>
          <w:p w:rsidR="000279BB" w:rsidRPr="00D80E80" w:rsidP="000279BB" w14:paraId="6C86C440" w14:textId="0FD89BE5">
            <w:pPr>
              <w:keepNext/>
              <w:keepLines/>
              <w:widowControl/>
              <w:autoSpaceDE/>
              <w:autoSpaceDN/>
              <w:rPr>
                <w:rFonts w:eastAsia="Times New Roman" w:asciiTheme="minorHAnsi" w:hAnsiTheme="minorHAnsi" w:cstheme="minorHAnsi"/>
                <w:color w:val="000000"/>
                <w:sz w:val="18"/>
                <w:szCs w:val="18"/>
              </w:rPr>
            </w:pPr>
            <w:r w:rsidRPr="00D80E80">
              <w:rPr>
                <w:rFonts w:eastAsia="Times New Roman" w:asciiTheme="minorHAnsi" w:hAnsiTheme="minorHAnsi" w:cstheme="minorHAnsi"/>
                <w:sz w:val="18"/>
                <w:szCs w:val="18"/>
              </w:rPr>
              <w:t xml:space="preserve">Product Transfer Report (PTR) </w:t>
            </w:r>
          </w:p>
        </w:tc>
        <w:tc>
          <w:tcPr>
            <w:tcW w:w="1880" w:type="dxa"/>
            <w:tcBorders>
              <w:top w:val="single" w:sz="12" w:space="0" w:color="auto"/>
              <w:left w:val="nil"/>
              <w:bottom w:val="single" w:sz="12" w:space="0" w:color="auto"/>
              <w:right w:val="single" w:sz="4" w:space="0" w:color="auto"/>
            </w:tcBorders>
            <w:shd w:val="clear" w:color="auto" w:fill="auto"/>
            <w:vAlign w:val="center"/>
          </w:tcPr>
          <w:p w:rsidR="000279BB" w:rsidRPr="00D80E80" w:rsidP="000279BB" w14:paraId="100B2559" w14:textId="427A890B">
            <w:pPr>
              <w:keepNext/>
              <w:keepLines/>
              <w:widowControl/>
              <w:autoSpaceDE/>
              <w:autoSpaceDN/>
              <w:jc w:val="center"/>
              <w:rPr>
                <w:rFonts w:eastAsia="Times New Roman" w:asciiTheme="minorHAnsi" w:hAnsiTheme="minorHAnsi" w:cstheme="minorHAnsi"/>
                <w:color w:val="000000"/>
                <w:sz w:val="18"/>
                <w:szCs w:val="18"/>
              </w:rPr>
            </w:pPr>
            <w:r w:rsidRPr="00D80E80">
              <w:rPr>
                <w:rFonts w:eastAsia="Times New Roman" w:asciiTheme="minorHAnsi" w:hAnsiTheme="minorHAnsi" w:cstheme="minorHAnsi"/>
                <w:sz w:val="18"/>
                <w:szCs w:val="18"/>
              </w:rPr>
              <w:t>PTR</w:t>
            </w:r>
          </w:p>
        </w:tc>
        <w:tc>
          <w:tcPr>
            <w:tcW w:w="1147" w:type="dxa"/>
            <w:tcBorders>
              <w:top w:val="single" w:sz="12" w:space="0" w:color="auto"/>
              <w:left w:val="single" w:sz="8" w:space="0" w:color="auto"/>
              <w:bottom w:val="single" w:sz="12" w:space="0" w:color="auto"/>
              <w:right w:val="dashed" w:sz="8" w:space="0" w:color="auto"/>
            </w:tcBorders>
            <w:shd w:val="clear" w:color="auto" w:fill="auto"/>
            <w:vAlign w:val="center"/>
          </w:tcPr>
          <w:p w:rsidR="000279BB" w:rsidRPr="009977E2" w:rsidP="000279BB" w14:paraId="0923B953" w14:textId="252B37E0">
            <w:pPr>
              <w:keepNext/>
              <w:keepLines/>
              <w:widowControl/>
              <w:autoSpaceDE/>
              <w:autoSpaceDN/>
              <w:jc w:val="center"/>
              <w:rPr>
                <w:rFonts w:eastAsia="Times New Roman" w:asciiTheme="minorHAnsi" w:hAnsiTheme="minorHAnsi" w:cstheme="minorHAnsi"/>
                <w:color w:val="000000"/>
                <w:sz w:val="18"/>
                <w:szCs w:val="18"/>
              </w:rPr>
            </w:pPr>
            <w:r w:rsidRPr="009977E2">
              <w:rPr>
                <w:rFonts w:asciiTheme="minorHAnsi" w:hAnsiTheme="minorHAnsi" w:cstheme="minorHAnsi"/>
                <w:sz w:val="18"/>
                <w:szCs w:val="18"/>
              </w:rPr>
              <w:t>$132,463</w:t>
            </w:r>
          </w:p>
        </w:tc>
        <w:tc>
          <w:tcPr>
            <w:tcW w:w="1149" w:type="dxa"/>
            <w:tcBorders>
              <w:top w:val="single" w:sz="12" w:space="0" w:color="auto"/>
              <w:left w:val="nil"/>
              <w:bottom w:val="single" w:sz="12" w:space="0" w:color="auto"/>
              <w:right w:val="single" w:sz="8" w:space="0" w:color="auto"/>
            </w:tcBorders>
            <w:shd w:val="clear" w:color="auto" w:fill="auto"/>
            <w:vAlign w:val="center"/>
          </w:tcPr>
          <w:p w:rsidR="000279BB" w:rsidRPr="00D17034" w:rsidP="000279BB" w14:paraId="3A89522F" w14:textId="0835CA68">
            <w:pPr>
              <w:keepNext/>
              <w:keepLines/>
              <w:widowControl/>
              <w:autoSpaceDE/>
              <w:autoSpaceDN/>
              <w:jc w:val="center"/>
              <w:rPr>
                <w:rFonts w:eastAsia="Times New Roman" w:asciiTheme="minorHAnsi" w:hAnsiTheme="minorHAnsi" w:cstheme="minorHAnsi"/>
                <w:color w:val="000000"/>
                <w:sz w:val="18"/>
                <w:szCs w:val="18"/>
              </w:rPr>
            </w:pPr>
            <w:r w:rsidRPr="00D17034">
              <w:rPr>
                <w:rFonts w:asciiTheme="minorHAnsi" w:hAnsiTheme="minorHAnsi" w:cstheme="minorHAnsi"/>
                <w:sz w:val="18"/>
                <w:szCs w:val="18"/>
              </w:rPr>
              <w:t>$217,634</w:t>
            </w:r>
          </w:p>
        </w:tc>
        <w:tc>
          <w:tcPr>
            <w:tcW w:w="1043" w:type="dxa"/>
            <w:tcBorders>
              <w:top w:val="single" w:sz="12" w:space="0" w:color="auto"/>
              <w:left w:val="nil"/>
              <w:bottom w:val="single" w:sz="12" w:space="0" w:color="auto"/>
              <w:right w:val="dashed" w:sz="4" w:space="0" w:color="auto"/>
            </w:tcBorders>
            <w:shd w:val="clear" w:color="000000" w:fill="FFFFFF"/>
            <w:vAlign w:val="center"/>
          </w:tcPr>
          <w:p w:rsidR="000279BB" w:rsidRPr="00D17034" w:rsidP="000279BB" w14:paraId="4122B548" w14:textId="64D3DF65">
            <w:pPr>
              <w:keepNext/>
              <w:keepLines/>
              <w:widowControl/>
              <w:autoSpaceDE/>
              <w:autoSpaceDN/>
              <w:jc w:val="center"/>
              <w:rPr>
                <w:rFonts w:eastAsia="Times New Roman" w:asciiTheme="minorHAnsi" w:hAnsiTheme="minorHAnsi" w:cstheme="minorHAnsi"/>
                <w:color w:val="000000"/>
                <w:sz w:val="18"/>
                <w:szCs w:val="18"/>
              </w:rPr>
            </w:pPr>
            <w:r w:rsidRPr="00D17034">
              <w:rPr>
                <w:rFonts w:asciiTheme="minorHAnsi" w:hAnsiTheme="minorHAnsi" w:cstheme="minorHAnsi"/>
                <w:sz w:val="18"/>
                <w:szCs w:val="18"/>
              </w:rPr>
              <w:t>$865</w:t>
            </w:r>
          </w:p>
        </w:tc>
        <w:tc>
          <w:tcPr>
            <w:tcW w:w="1045" w:type="dxa"/>
            <w:tcBorders>
              <w:top w:val="single" w:sz="12" w:space="0" w:color="auto"/>
              <w:left w:val="dashed" w:sz="4" w:space="0" w:color="auto"/>
              <w:bottom w:val="single" w:sz="12" w:space="0" w:color="auto"/>
              <w:right w:val="single" w:sz="8" w:space="0" w:color="auto"/>
            </w:tcBorders>
            <w:shd w:val="clear" w:color="auto" w:fill="auto"/>
            <w:vAlign w:val="center"/>
          </w:tcPr>
          <w:p w:rsidR="000279BB" w:rsidRPr="00D17034" w:rsidP="000279BB" w14:paraId="6B916DAF" w14:textId="45690149">
            <w:pPr>
              <w:keepNext/>
              <w:keepLines/>
              <w:widowControl/>
              <w:autoSpaceDE/>
              <w:autoSpaceDN/>
              <w:jc w:val="center"/>
              <w:rPr>
                <w:rFonts w:eastAsia="Times New Roman" w:asciiTheme="minorHAnsi" w:hAnsiTheme="minorHAnsi" w:cstheme="minorHAnsi"/>
                <w:color w:val="000000"/>
                <w:sz w:val="18"/>
                <w:szCs w:val="18"/>
              </w:rPr>
            </w:pPr>
            <w:r w:rsidRPr="00D17034">
              <w:rPr>
                <w:rFonts w:asciiTheme="minorHAnsi" w:hAnsiTheme="minorHAnsi" w:cstheme="minorHAnsi"/>
                <w:sz w:val="18"/>
                <w:szCs w:val="18"/>
              </w:rPr>
              <w:t>$865</w:t>
            </w:r>
          </w:p>
        </w:tc>
        <w:tc>
          <w:tcPr>
            <w:tcW w:w="5848" w:type="dxa"/>
            <w:tcBorders>
              <w:top w:val="single" w:sz="12" w:space="0" w:color="auto"/>
              <w:left w:val="single" w:sz="8" w:space="0" w:color="auto"/>
              <w:bottom w:val="single" w:sz="12" w:space="0" w:color="auto"/>
              <w:right w:val="single" w:sz="8" w:space="0" w:color="auto"/>
            </w:tcBorders>
            <w:shd w:val="clear" w:color="auto" w:fill="auto"/>
          </w:tcPr>
          <w:p w:rsidR="000279BB" w:rsidRPr="00822892" w:rsidP="000279BB" w14:paraId="4529CD4F" w14:textId="018B3539">
            <w:pPr>
              <w:keepNext/>
              <w:keepLines/>
              <w:widowControl/>
              <w:autoSpaceDE/>
              <w:autoSpaceDN/>
              <w:rPr>
                <w:rFonts w:eastAsia="Times New Roman" w:asciiTheme="minorHAnsi" w:hAnsiTheme="minorHAnsi" w:cstheme="minorHAnsi"/>
                <w:color w:val="000000"/>
                <w:sz w:val="18"/>
                <w:szCs w:val="18"/>
              </w:rPr>
            </w:pPr>
            <w:r w:rsidRPr="00822892">
              <w:rPr>
                <w:rFonts w:asciiTheme="minorHAnsi" w:hAnsiTheme="minorHAnsi" w:cstheme="minorHAnsi"/>
                <w:sz w:val="18"/>
                <w:szCs w:val="18"/>
              </w:rPr>
              <w:t>Labor costs (Adjusted): Updated to</w:t>
            </w:r>
            <w:r>
              <w:rPr>
                <w:rFonts w:asciiTheme="minorHAnsi" w:hAnsiTheme="minorHAnsi" w:cstheme="minorHAnsi"/>
                <w:sz w:val="18"/>
                <w:szCs w:val="18"/>
              </w:rPr>
              <w:t xml:space="preserve"> use most current BLS wage rate</w:t>
            </w:r>
            <w:r w:rsidRPr="00822892">
              <w:rPr>
                <w:rFonts w:asciiTheme="minorHAnsi" w:hAnsiTheme="minorHAnsi" w:cstheme="minorHAnsi"/>
                <w:sz w:val="18"/>
                <w:szCs w:val="18"/>
              </w:rPr>
              <w:t xml:space="preserve"> available and to improve consistency in the rates used for the same respondent types in NMFS AKR information collections.</w:t>
            </w:r>
          </w:p>
        </w:tc>
      </w:tr>
      <w:tr w14:paraId="3A13FDE3" w14:textId="77777777" w:rsidTr="009977E2">
        <w:tblPrEx>
          <w:tblW w:w="13799" w:type="dxa"/>
          <w:tblInd w:w="-25" w:type="dxa"/>
          <w:tblLayout w:type="fixed"/>
          <w:tblLook w:val="04A0"/>
        </w:tblPrEx>
        <w:trPr>
          <w:trHeight w:val="508"/>
        </w:trPr>
        <w:tc>
          <w:tcPr>
            <w:tcW w:w="1687" w:type="dxa"/>
            <w:tcBorders>
              <w:top w:val="single" w:sz="12" w:space="0" w:color="auto"/>
              <w:left w:val="single" w:sz="4" w:space="0" w:color="auto"/>
              <w:bottom w:val="single" w:sz="12" w:space="0" w:color="auto"/>
              <w:right w:val="single" w:sz="4" w:space="0" w:color="auto"/>
            </w:tcBorders>
            <w:shd w:val="clear" w:color="auto" w:fill="auto"/>
            <w:vAlign w:val="center"/>
          </w:tcPr>
          <w:p w:rsidR="000279BB" w:rsidRPr="00D80E80" w:rsidP="000279BB" w14:paraId="37B283D8" w14:textId="03E14DC0">
            <w:pPr>
              <w:keepNext/>
              <w:keepLines/>
              <w:widowControl/>
              <w:autoSpaceDE/>
              <w:autoSpaceDN/>
              <w:rPr>
                <w:rFonts w:eastAsia="Times New Roman" w:asciiTheme="minorHAnsi" w:hAnsiTheme="minorHAnsi" w:cstheme="minorHAnsi"/>
                <w:color w:val="000000"/>
                <w:sz w:val="18"/>
                <w:szCs w:val="18"/>
              </w:rPr>
            </w:pPr>
            <w:r w:rsidRPr="00D80E80">
              <w:rPr>
                <w:rFonts w:eastAsia="Times New Roman" w:asciiTheme="minorHAnsi" w:hAnsiTheme="minorHAnsi" w:cstheme="minorHAnsi"/>
                <w:sz w:val="18"/>
                <w:szCs w:val="18"/>
              </w:rPr>
              <w:t>Vessel Activity Report (VAR)</w:t>
            </w:r>
          </w:p>
        </w:tc>
        <w:tc>
          <w:tcPr>
            <w:tcW w:w="1880" w:type="dxa"/>
            <w:tcBorders>
              <w:top w:val="single" w:sz="12" w:space="0" w:color="auto"/>
              <w:left w:val="nil"/>
              <w:bottom w:val="single" w:sz="12" w:space="0" w:color="auto"/>
              <w:right w:val="single" w:sz="4" w:space="0" w:color="auto"/>
            </w:tcBorders>
            <w:shd w:val="clear" w:color="auto" w:fill="auto"/>
            <w:vAlign w:val="center"/>
          </w:tcPr>
          <w:p w:rsidR="000279BB" w:rsidRPr="00D80E80" w:rsidP="000279BB" w14:paraId="41C86930" w14:textId="71E84DED">
            <w:pPr>
              <w:keepNext/>
              <w:keepLines/>
              <w:widowControl/>
              <w:autoSpaceDE/>
              <w:autoSpaceDN/>
              <w:jc w:val="center"/>
              <w:rPr>
                <w:rFonts w:eastAsia="Times New Roman" w:asciiTheme="minorHAnsi" w:hAnsiTheme="minorHAnsi" w:cstheme="minorHAnsi"/>
                <w:color w:val="000000"/>
                <w:sz w:val="18"/>
                <w:szCs w:val="18"/>
              </w:rPr>
            </w:pPr>
            <w:r w:rsidRPr="00D80E80">
              <w:rPr>
                <w:rFonts w:eastAsia="Times New Roman" w:asciiTheme="minorHAnsi" w:hAnsiTheme="minorHAnsi" w:cstheme="minorHAnsi"/>
                <w:sz w:val="18"/>
                <w:szCs w:val="18"/>
              </w:rPr>
              <w:t>VAR</w:t>
            </w:r>
          </w:p>
        </w:tc>
        <w:tc>
          <w:tcPr>
            <w:tcW w:w="1147" w:type="dxa"/>
            <w:tcBorders>
              <w:top w:val="single" w:sz="12" w:space="0" w:color="auto"/>
              <w:left w:val="single" w:sz="8" w:space="0" w:color="auto"/>
              <w:bottom w:val="single" w:sz="12" w:space="0" w:color="auto"/>
              <w:right w:val="dashed" w:sz="8" w:space="0" w:color="auto"/>
            </w:tcBorders>
            <w:shd w:val="clear" w:color="auto" w:fill="auto"/>
            <w:vAlign w:val="center"/>
          </w:tcPr>
          <w:p w:rsidR="000279BB" w:rsidRPr="009977E2" w:rsidP="000279BB" w14:paraId="5678C69D" w14:textId="060B5103">
            <w:pPr>
              <w:keepNext/>
              <w:keepLines/>
              <w:widowControl/>
              <w:autoSpaceDE/>
              <w:autoSpaceDN/>
              <w:jc w:val="center"/>
              <w:rPr>
                <w:rFonts w:eastAsia="Times New Roman" w:asciiTheme="minorHAnsi" w:hAnsiTheme="minorHAnsi" w:cstheme="minorHAnsi"/>
                <w:color w:val="000000"/>
                <w:sz w:val="18"/>
                <w:szCs w:val="18"/>
              </w:rPr>
            </w:pPr>
            <w:r w:rsidRPr="009977E2">
              <w:rPr>
                <w:rFonts w:asciiTheme="minorHAnsi" w:hAnsiTheme="minorHAnsi" w:cstheme="minorHAnsi"/>
                <w:sz w:val="18"/>
                <w:szCs w:val="18"/>
              </w:rPr>
              <w:t>$495</w:t>
            </w:r>
          </w:p>
        </w:tc>
        <w:tc>
          <w:tcPr>
            <w:tcW w:w="1149" w:type="dxa"/>
            <w:tcBorders>
              <w:top w:val="single" w:sz="12" w:space="0" w:color="auto"/>
              <w:left w:val="nil"/>
              <w:bottom w:val="single" w:sz="12" w:space="0" w:color="auto"/>
              <w:right w:val="single" w:sz="8" w:space="0" w:color="auto"/>
            </w:tcBorders>
            <w:shd w:val="clear" w:color="auto" w:fill="auto"/>
            <w:vAlign w:val="center"/>
          </w:tcPr>
          <w:p w:rsidR="000279BB" w:rsidRPr="00D17034" w:rsidP="000279BB" w14:paraId="72686A5F" w14:textId="12A2A9D6">
            <w:pPr>
              <w:keepNext/>
              <w:keepLines/>
              <w:widowControl/>
              <w:autoSpaceDE/>
              <w:autoSpaceDN/>
              <w:jc w:val="center"/>
              <w:rPr>
                <w:rFonts w:eastAsia="Times New Roman" w:asciiTheme="minorHAnsi" w:hAnsiTheme="minorHAnsi" w:cstheme="minorHAnsi"/>
                <w:color w:val="000000"/>
                <w:sz w:val="18"/>
                <w:szCs w:val="18"/>
              </w:rPr>
            </w:pPr>
            <w:r w:rsidRPr="00D17034">
              <w:rPr>
                <w:rFonts w:asciiTheme="minorHAnsi" w:hAnsiTheme="minorHAnsi" w:cstheme="minorHAnsi"/>
                <w:sz w:val="18"/>
                <w:szCs w:val="18"/>
              </w:rPr>
              <w:t>$814</w:t>
            </w:r>
          </w:p>
        </w:tc>
        <w:tc>
          <w:tcPr>
            <w:tcW w:w="1043" w:type="dxa"/>
            <w:tcBorders>
              <w:top w:val="single" w:sz="12" w:space="0" w:color="auto"/>
              <w:left w:val="nil"/>
              <w:bottom w:val="single" w:sz="12" w:space="0" w:color="auto"/>
              <w:right w:val="dashed" w:sz="4" w:space="0" w:color="auto"/>
            </w:tcBorders>
            <w:shd w:val="clear" w:color="000000" w:fill="FFFFFF"/>
            <w:vAlign w:val="center"/>
          </w:tcPr>
          <w:p w:rsidR="000279BB" w:rsidRPr="00D17034" w:rsidP="000279BB" w14:paraId="2AC5A996" w14:textId="437FA9BE">
            <w:pPr>
              <w:keepNext/>
              <w:keepLines/>
              <w:widowControl/>
              <w:autoSpaceDE/>
              <w:autoSpaceDN/>
              <w:jc w:val="center"/>
              <w:rPr>
                <w:rFonts w:eastAsia="Times New Roman" w:asciiTheme="minorHAnsi" w:hAnsiTheme="minorHAnsi" w:cstheme="minorHAnsi"/>
                <w:color w:val="000000"/>
                <w:sz w:val="18"/>
                <w:szCs w:val="18"/>
              </w:rPr>
            </w:pPr>
            <w:r w:rsidRPr="00D17034">
              <w:rPr>
                <w:rFonts w:asciiTheme="minorHAnsi" w:hAnsiTheme="minorHAnsi" w:cstheme="minorHAnsi"/>
                <w:sz w:val="18"/>
                <w:szCs w:val="18"/>
              </w:rPr>
              <w:t>$235</w:t>
            </w:r>
          </w:p>
        </w:tc>
        <w:tc>
          <w:tcPr>
            <w:tcW w:w="1045" w:type="dxa"/>
            <w:tcBorders>
              <w:top w:val="single" w:sz="12" w:space="0" w:color="auto"/>
              <w:left w:val="dashed" w:sz="4" w:space="0" w:color="auto"/>
              <w:bottom w:val="single" w:sz="12" w:space="0" w:color="auto"/>
              <w:right w:val="single" w:sz="8" w:space="0" w:color="auto"/>
            </w:tcBorders>
            <w:shd w:val="clear" w:color="auto" w:fill="auto"/>
            <w:vAlign w:val="center"/>
          </w:tcPr>
          <w:p w:rsidR="000279BB" w:rsidRPr="00D17034" w:rsidP="000279BB" w14:paraId="7C07A8B2" w14:textId="686316CC">
            <w:pPr>
              <w:keepNext/>
              <w:keepLines/>
              <w:widowControl/>
              <w:autoSpaceDE/>
              <w:autoSpaceDN/>
              <w:jc w:val="center"/>
              <w:rPr>
                <w:rFonts w:eastAsia="Times New Roman" w:asciiTheme="minorHAnsi" w:hAnsiTheme="minorHAnsi" w:cstheme="minorHAnsi"/>
                <w:color w:val="000000"/>
                <w:sz w:val="18"/>
                <w:szCs w:val="18"/>
              </w:rPr>
            </w:pPr>
            <w:r w:rsidRPr="00D17034">
              <w:rPr>
                <w:rFonts w:asciiTheme="minorHAnsi" w:hAnsiTheme="minorHAnsi" w:cstheme="minorHAnsi"/>
                <w:sz w:val="18"/>
                <w:szCs w:val="18"/>
              </w:rPr>
              <w:t>$235</w:t>
            </w:r>
          </w:p>
        </w:tc>
        <w:tc>
          <w:tcPr>
            <w:tcW w:w="5848" w:type="dxa"/>
            <w:tcBorders>
              <w:top w:val="single" w:sz="12" w:space="0" w:color="auto"/>
              <w:left w:val="single" w:sz="8" w:space="0" w:color="auto"/>
              <w:bottom w:val="single" w:sz="12" w:space="0" w:color="auto"/>
              <w:right w:val="single" w:sz="8" w:space="0" w:color="auto"/>
            </w:tcBorders>
            <w:shd w:val="clear" w:color="auto" w:fill="auto"/>
          </w:tcPr>
          <w:p w:rsidR="000279BB" w:rsidRPr="00822892" w:rsidP="000279BB" w14:paraId="4CDFA043" w14:textId="42820252">
            <w:pPr>
              <w:keepNext/>
              <w:keepLines/>
              <w:widowControl/>
              <w:autoSpaceDE/>
              <w:autoSpaceDN/>
              <w:rPr>
                <w:rFonts w:eastAsia="Times New Roman" w:asciiTheme="minorHAnsi" w:hAnsiTheme="minorHAnsi" w:cstheme="minorHAnsi"/>
                <w:color w:val="000000"/>
                <w:sz w:val="18"/>
                <w:szCs w:val="18"/>
              </w:rPr>
            </w:pPr>
            <w:r w:rsidRPr="00822892">
              <w:rPr>
                <w:rFonts w:asciiTheme="minorHAnsi" w:hAnsiTheme="minorHAnsi" w:cstheme="minorHAnsi"/>
                <w:sz w:val="18"/>
                <w:szCs w:val="18"/>
              </w:rPr>
              <w:t>Labor costs (Adjusted): Updated to</w:t>
            </w:r>
            <w:r>
              <w:rPr>
                <w:rFonts w:asciiTheme="minorHAnsi" w:hAnsiTheme="minorHAnsi" w:cstheme="minorHAnsi"/>
                <w:sz w:val="18"/>
                <w:szCs w:val="18"/>
              </w:rPr>
              <w:t xml:space="preserve"> use most current BLS wage rate</w:t>
            </w:r>
            <w:r w:rsidRPr="00822892">
              <w:rPr>
                <w:rFonts w:asciiTheme="minorHAnsi" w:hAnsiTheme="minorHAnsi" w:cstheme="minorHAnsi"/>
                <w:sz w:val="18"/>
                <w:szCs w:val="18"/>
              </w:rPr>
              <w:t xml:space="preserve"> available and to improve consistency in the rates used for the same respondent types in NMFS AKR information collections.</w:t>
            </w:r>
          </w:p>
        </w:tc>
      </w:tr>
      <w:tr w14:paraId="353996DA" w14:textId="77777777" w:rsidTr="000279BB">
        <w:tblPrEx>
          <w:tblW w:w="13799" w:type="dxa"/>
          <w:tblInd w:w="-25" w:type="dxa"/>
          <w:tblLayout w:type="fixed"/>
          <w:tblLook w:val="04A0"/>
        </w:tblPrEx>
        <w:trPr>
          <w:trHeight w:val="749"/>
        </w:trPr>
        <w:tc>
          <w:tcPr>
            <w:tcW w:w="3567" w:type="dxa"/>
            <w:gridSpan w:val="2"/>
            <w:tcBorders>
              <w:top w:val="single" w:sz="12" w:space="0" w:color="auto"/>
              <w:left w:val="single" w:sz="8" w:space="0" w:color="auto"/>
              <w:bottom w:val="single" w:sz="8" w:space="0" w:color="auto"/>
              <w:right w:val="single" w:sz="8" w:space="0" w:color="auto"/>
            </w:tcBorders>
            <w:shd w:val="clear" w:color="000000" w:fill="BDD6EE"/>
            <w:vAlign w:val="center"/>
            <w:hideMark/>
          </w:tcPr>
          <w:p w:rsidR="00BB2217" w:rsidRPr="00D80E80" w:rsidP="00993378" w14:paraId="6F61B2B7" w14:textId="7D0699CE">
            <w:pPr>
              <w:keepNext/>
              <w:keepLines/>
              <w:widowControl/>
              <w:autoSpaceDE/>
              <w:autoSpaceDN/>
              <w:jc w:val="center"/>
              <w:rPr>
                <w:rFonts w:eastAsia="Times New Roman" w:asciiTheme="minorHAnsi" w:hAnsiTheme="minorHAnsi" w:cstheme="minorHAnsi"/>
                <w:b/>
                <w:bCs/>
                <w:color w:val="000000"/>
                <w:sz w:val="18"/>
                <w:szCs w:val="18"/>
              </w:rPr>
            </w:pPr>
            <w:r w:rsidRPr="00D80E80">
              <w:rPr>
                <w:rFonts w:eastAsia="Times New Roman" w:asciiTheme="minorHAnsi" w:hAnsiTheme="minorHAnsi" w:cstheme="minorHAnsi"/>
                <w:b/>
                <w:bCs/>
                <w:color w:val="000000"/>
                <w:sz w:val="18"/>
                <w:szCs w:val="18"/>
              </w:rPr>
              <w:t>Total for Collection</w:t>
            </w:r>
          </w:p>
        </w:tc>
        <w:tc>
          <w:tcPr>
            <w:tcW w:w="1147" w:type="dxa"/>
            <w:tcBorders>
              <w:top w:val="single" w:sz="12" w:space="0" w:color="auto"/>
              <w:left w:val="single" w:sz="8" w:space="0" w:color="auto"/>
              <w:bottom w:val="single" w:sz="8" w:space="0" w:color="auto"/>
              <w:right w:val="dashed" w:sz="8" w:space="0" w:color="auto"/>
            </w:tcBorders>
            <w:shd w:val="clear" w:color="000000" w:fill="BDD6EE"/>
            <w:vAlign w:val="center"/>
            <w:hideMark/>
          </w:tcPr>
          <w:p w:rsidR="00BB2217" w:rsidRPr="00D80E80" w:rsidP="009977E2" w14:paraId="34562CF0" w14:textId="7B2FA240">
            <w:pPr>
              <w:keepNext/>
              <w:keepLines/>
              <w:widowControl/>
              <w:autoSpaceDE/>
              <w:autoSpaceDN/>
              <w:jc w:val="center"/>
              <w:rPr>
                <w:rFonts w:eastAsia="Times New Roman" w:asciiTheme="minorHAnsi" w:hAnsiTheme="minorHAnsi" w:cstheme="minorHAnsi"/>
                <w:b/>
                <w:bCs/>
                <w:color w:val="000000"/>
                <w:sz w:val="18"/>
                <w:szCs w:val="18"/>
              </w:rPr>
            </w:pPr>
            <w:r>
              <w:rPr>
                <w:rFonts w:eastAsia="Times New Roman" w:asciiTheme="minorHAnsi" w:hAnsiTheme="minorHAnsi" w:cstheme="minorHAnsi"/>
                <w:b/>
                <w:bCs/>
                <w:color w:val="000000"/>
                <w:sz w:val="18"/>
                <w:szCs w:val="18"/>
              </w:rPr>
              <w:t>$</w:t>
            </w:r>
            <w:r w:rsidR="000279BB">
              <w:rPr>
                <w:rFonts w:eastAsia="Times New Roman" w:asciiTheme="minorHAnsi" w:hAnsiTheme="minorHAnsi" w:cstheme="minorHAnsi"/>
                <w:b/>
                <w:bCs/>
                <w:color w:val="000000"/>
                <w:sz w:val="18"/>
                <w:szCs w:val="18"/>
              </w:rPr>
              <w:t>308,659</w:t>
            </w:r>
          </w:p>
        </w:tc>
        <w:tc>
          <w:tcPr>
            <w:tcW w:w="1149" w:type="dxa"/>
            <w:tcBorders>
              <w:top w:val="single" w:sz="12" w:space="0" w:color="auto"/>
              <w:left w:val="nil"/>
              <w:bottom w:val="single" w:sz="8" w:space="0" w:color="auto"/>
              <w:right w:val="single" w:sz="8" w:space="0" w:color="auto"/>
            </w:tcBorders>
            <w:shd w:val="clear" w:color="000000" w:fill="BDD6EE"/>
            <w:vAlign w:val="center"/>
            <w:hideMark/>
          </w:tcPr>
          <w:p w:rsidR="00BB2217" w:rsidRPr="00D80E80" w:rsidP="00993378" w14:paraId="6906CF59" w14:textId="3ACA5981">
            <w:pPr>
              <w:keepNext/>
              <w:keepLines/>
              <w:widowControl/>
              <w:autoSpaceDE/>
              <w:autoSpaceDN/>
              <w:jc w:val="center"/>
              <w:rPr>
                <w:rFonts w:eastAsia="Times New Roman" w:asciiTheme="minorHAnsi" w:hAnsiTheme="minorHAnsi" w:cstheme="minorHAnsi"/>
                <w:b/>
                <w:bCs/>
                <w:color w:val="000000"/>
                <w:sz w:val="18"/>
                <w:szCs w:val="18"/>
              </w:rPr>
            </w:pPr>
            <w:r w:rsidRPr="00D17034">
              <w:rPr>
                <w:rFonts w:eastAsia="Times New Roman" w:asciiTheme="minorHAnsi" w:hAnsiTheme="minorHAnsi" w:cstheme="minorHAnsi"/>
                <w:b/>
                <w:bCs/>
                <w:color w:val="000000"/>
                <w:sz w:val="18"/>
                <w:szCs w:val="18"/>
              </w:rPr>
              <w:t>$500,129</w:t>
            </w:r>
          </w:p>
        </w:tc>
        <w:tc>
          <w:tcPr>
            <w:tcW w:w="1043" w:type="dxa"/>
            <w:tcBorders>
              <w:top w:val="single" w:sz="12" w:space="0" w:color="auto"/>
              <w:left w:val="nil"/>
              <w:bottom w:val="single" w:sz="8" w:space="0" w:color="auto"/>
              <w:right w:val="dashed" w:sz="8" w:space="0" w:color="auto"/>
            </w:tcBorders>
            <w:shd w:val="clear" w:color="000000" w:fill="BDD6EE"/>
            <w:vAlign w:val="center"/>
            <w:hideMark/>
          </w:tcPr>
          <w:p w:rsidR="00BB2217" w:rsidRPr="00D80E80" w:rsidP="00993378" w14:paraId="454D7335" w14:textId="12535D2D">
            <w:pPr>
              <w:keepNext/>
              <w:keepLines/>
              <w:widowControl/>
              <w:autoSpaceDE/>
              <w:autoSpaceDN/>
              <w:jc w:val="center"/>
              <w:rPr>
                <w:rFonts w:eastAsia="Times New Roman" w:asciiTheme="minorHAnsi" w:hAnsiTheme="minorHAnsi" w:cstheme="minorHAnsi"/>
                <w:b/>
                <w:bCs/>
                <w:color w:val="000000"/>
                <w:sz w:val="18"/>
                <w:szCs w:val="18"/>
              </w:rPr>
            </w:pPr>
            <w:r w:rsidRPr="00F67F9A">
              <w:rPr>
                <w:rFonts w:eastAsia="Times New Roman" w:asciiTheme="minorHAnsi" w:hAnsiTheme="minorHAnsi" w:cstheme="minorHAnsi"/>
                <w:b/>
                <w:bCs/>
                <w:color w:val="000000"/>
                <w:sz w:val="18"/>
                <w:szCs w:val="18"/>
              </w:rPr>
              <w:t>$5,875</w:t>
            </w:r>
          </w:p>
        </w:tc>
        <w:tc>
          <w:tcPr>
            <w:tcW w:w="1045" w:type="dxa"/>
            <w:tcBorders>
              <w:top w:val="single" w:sz="12" w:space="0" w:color="auto"/>
              <w:left w:val="nil"/>
              <w:bottom w:val="single" w:sz="8" w:space="0" w:color="auto"/>
              <w:right w:val="single" w:sz="8" w:space="0" w:color="auto"/>
            </w:tcBorders>
            <w:shd w:val="clear" w:color="000000" w:fill="BDD6EE"/>
            <w:vAlign w:val="center"/>
            <w:hideMark/>
          </w:tcPr>
          <w:p w:rsidR="00BB2217" w:rsidRPr="00D80E80" w:rsidP="00993378" w14:paraId="474984FB" w14:textId="44D590D9">
            <w:pPr>
              <w:keepNext/>
              <w:keepLines/>
              <w:widowControl/>
              <w:autoSpaceDE/>
              <w:autoSpaceDN/>
              <w:jc w:val="center"/>
              <w:rPr>
                <w:rFonts w:eastAsia="Times New Roman" w:asciiTheme="minorHAnsi" w:hAnsiTheme="minorHAnsi" w:cstheme="minorHAnsi"/>
                <w:b/>
                <w:bCs/>
                <w:color w:val="000000"/>
                <w:sz w:val="18"/>
                <w:szCs w:val="18"/>
              </w:rPr>
            </w:pPr>
            <w:r>
              <w:rPr>
                <w:rFonts w:eastAsia="Times New Roman" w:asciiTheme="minorHAnsi" w:hAnsiTheme="minorHAnsi" w:cstheme="minorHAnsi"/>
                <w:b/>
                <w:bCs/>
                <w:color w:val="000000"/>
                <w:sz w:val="18"/>
                <w:szCs w:val="18"/>
              </w:rPr>
              <w:t>$</w:t>
            </w:r>
            <w:r w:rsidR="00D80E80">
              <w:rPr>
                <w:rFonts w:eastAsia="Times New Roman" w:asciiTheme="minorHAnsi" w:hAnsiTheme="minorHAnsi" w:cstheme="minorHAnsi"/>
                <w:b/>
                <w:bCs/>
                <w:color w:val="000000"/>
                <w:sz w:val="18"/>
                <w:szCs w:val="18"/>
              </w:rPr>
              <w:t>5,735</w:t>
            </w:r>
          </w:p>
        </w:tc>
        <w:tc>
          <w:tcPr>
            <w:tcW w:w="5848" w:type="dxa"/>
            <w:tcBorders>
              <w:top w:val="single" w:sz="12" w:space="0" w:color="auto"/>
              <w:left w:val="nil"/>
              <w:bottom w:val="single" w:sz="8" w:space="0" w:color="auto"/>
              <w:right w:val="single" w:sz="8" w:space="0" w:color="auto"/>
            </w:tcBorders>
            <w:shd w:val="clear" w:color="000000" w:fill="000000"/>
            <w:vAlign w:val="center"/>
            <w:hideMark/>
          </w:tcPr>
          <w:p w:rsidR="00BB2217" w:rsidRPr="00D80E80" w:rsidP="00993378" w14:paraId="6A7F6B05" w14:textId="77777777">
            <w:pPr>
              <w:keepNext/>
              <w:keepLines/>
              <w:widowControl/>
              <w:autoSpaceDE/>
              <w:autoSpaceDN/>
              <w:jc w:val="center"/>
              <w:rPr>
                <w:rFonts w:eastAsia="Times New Roman" w:asciiTheme="minorHAnsi" w:hAnsiTheme="minorHAnsi" w:cstheme="minorHAnsi"/>
                <w:b/>
                <w:bCs/>
                <w:color w:val="000000"/>
                <w:sz w:val="18"/>
                <w:szCs w:val="18"/>
              </w:rPr>
            </w:pPr>
            <w:r w:rsidRPr="00D80E80">
              <w:rPr>
                <w:rFonts w:eastAsia="Times New Roman" w:asciiTheme="minorHAnsi" w:hAnsiTheme="minorHAnsi" w:cstheme="minorHAnsi"/>
                <w:b/>
                <w:bCs/>
                <w:color w:val="000000"/>
                <w:sz w:val="18"/>
                <w:szCs w:val="18"/>
              </w:rPr>
              <w:t> </w:t>
            </w:r>
          </w:p>
        </w:tc>
      </w:tr>
      <w:tr w14:paraId="7B5A3BB3" w14:textId="77777777" w:rsidTr="00E918D0">
        <w:tblPrEx>
          <w:tblW w:w="13799" w:type="dxa"/>
          <w:tblInd w:w="-25" w:type="dxa"/>
          <w:tblLayout w:type="fixed"/>
          <w:tblLook w:val="04A0"/>
        </w:tblPrEx>
        <w:trPr>
          <w:trHeight w:val="508"/>
        </w:trPr>
        <w:tc>
          <w:tcPr>
            <w:tcW w:w="3567" w:type="dxa"/>
            <w:gridSpan w:val="2"/>
            <w:tcBorders>
              <w:top w:val="single" w:sz="8" w:space="0" w:color="auto"/>
              <w:left w:val="single" w:sz="8" w:space="0" w:color="auto"/>
              <w:bottom w:val="single" w:sz="8" w:space="0" w:color="auto"/>
              <w:right w:val="single" w:sz="8" w:space="0" w:color="auto"/>
            </w:tcBorders>
            <w:shd w:val="clear" w:color="000000" w:fill="FCE4D6"/>
            <w:noWrap/>
            <w:vAlign w:val="center"/>
            <w:hideMark/>
          </w:tcPr>
          <w:p w:rsidR="00BB2217" w:rsidRPr="00F67F9A" w:rsidP="00993378" w14:paraId="5BD49FB2" w14:textId="34385548">
            <w:pPr>
              <w:keepNext/>
              <w:keepLines/>
              <w:widowControl/>
              <w:autoSpaceDE/>
              <w:autoSpaceDN/>
              <w:jc w:val="center"/>
              <w:rPr>
                <w:rFonts w:eastAsia="Times New Roman" w:asciiTheme="minorHAnsi" w:hAnsiTheme="minorHAnsi" w:cstheme="minorHAnsi"/>
                <w:b/>
                <w:color w:val="000000"/>
                <w:sz w:val="18"/>
                <w:szCs w:val="18"/>
              </w:rPr>
            </w:pPr>
            <w:r w:rsidRPr="00F67F9A">
              <w:rPr>
                <w:rFonts w:eastAsia="Times New Roman" w:asciiTheme="minorHAnsi" w:hAnsiTheme="minorHAnsi" w:cstheme="minorHAnsi"/>
                <w:b/>
                <w:bCs/>
                <w:color w:val="000000"/>
                <w:sz w:val="18"/>
                <w:szCs w:val="18"/>
              </w:rPr>
              <w:t>Difference</w:t>
            </w:r>
          </w:p>
        </w:tc>
        <w:tc>
          <w:tcPr>
            <w:tcW w:w="2296" w:type="dxa"/>
            <w:gridSpan w:val="2"/>
            <w:tcBorders>
              <w:top w:val="single" w:sz="8" w:space="0" w:color="auto"/>
              <w:left w:val="single" w:sz="8" w:space="0" w:color="auto"/>
              <w:bottom w:val="single" w:sz="8" w:space="0" w:color="auto"/>
              <w:right w:val="single" w:sz="8" w:space="0" w:color="000000"/>
            </w:tcBorders>
            <w:shd w:val="clear" w:color="000000" w:fill="FCE4D6"/>
            <w:noWrap/>
            <w:vAlign w:val="center"/>
          </w:tcPr>
          <w:p w:rsidR="00F67F9A" w:rsidRPr="00F7667B" w:rsidP="00EA460B" w14:paraId="43AA862C" w14:textId="6D7059FF">
            <w:pPr>
              <w:keepNext/>
              <w:keepLines/>
              <w:widowControl/>
              <w:autoSpaceDE/>
              <w:autoSpaceDN/>
              <w:jc w:val="center"/>
              <w:rPr>
                <w:rFonts w:eastAsia="Times New Roman" w:asciiTheme="minorHAnsi" w:hAnsiTheme="minorHAnsi" w:cstheme="minorHAnsi"/>
                <w:b/>
                <w:color w:val="000000"/>
                <w:sz w:val="18"/>
                <w:szCs w:val="18"/>
              </w:rPr>
            </w:pPr>
            <w:r>
              <w:rPr>
                <w:rFonts w:eastAsia="Times New Roman" w:asciiTheme="minorHAnsi" w:hAnsiTheme="minorHAnsi" w:cstheme="minorHAnsi"/>
                <w:b/>
                <w:color w:val="000000"/>
                <w:sz w:val="18"/>
                <w:szCs w:val="18"/>
              </w:rPr>
              <w:t>−</w:t>
            </w:r>
            <w:r w:rsidRPr="00F7667B" w:rsidR="009977E2">
              <w:rPr>
                <w:rFonts w:eastAsia="Times New Roman" w:asciiTheme="minorHAnsi" w:hAnsiTheme="minorHAnsi" w:cstheme="minorHAnsi"/>
                <w:b/>
                <w:color w:val="000000"/>
                <w:sz w:val="18"/>
                <w:szCs w:val="18"/>
              </w:rPr>
              <w:t xml:space="preserve"> </w:t>
            </w:r>
            <w:r w:rsidRPr="00F7667B">
              <w:rPr>
                <w:rFonts w:eastAsia="Times New Roman" w:asciiTheme="minorHAnsi" w:hAnsiTheme="minorHAnsi" w:cstheme="minorHAnsi"/>
                <w:b/>
                <w:color w:val="000000"/>
                <w:sz w:val="18"/>
                <w:szCs w:val="18"/>
              </w:rPr>
              <w:t>$</w:t>
            </w:r>
            <w:r w:rsidRPr="00F7667B" w:rsidR="009977E2">
              <w:rPr>
                <w:rFonts w:eastAsia="Times New Roman" w:asciiTheme="minorHAnsi" w:hAnsiTheme="minorHAnsi" w:cstheme="minorHAnsi"/>
                <w:b/>
                <w:color w:val="000000"/>
                <w:sz w:val="18"/>
                <w:szCs w:val="18"/>
              </w:rPr>
              <w:t>191,470</w:t>
            </w:r>
          </w:p>
          <w:p w:rsidR="00F67F9A" w:rsidRPr="00F67F9A" w:rsidP="00F7667B" w14:paraId="743902B7" w14:textId="5C5A8CFD">
            <w:pPr>
              <w:keepNext/>
              <w:keepLines/>
              <w:widowControl/>
              <w:autoSpaceDE/>
              <w:autoSpaceDN/>
              <w:jc w:val="center"/>
              <w:rPr>
                <w:rFonts w:eastAsia="Times New Roman" w:asciiTheme="minorHAnsi" w:hAnsiTheme="minorHAnsi" w:cstheme="minorHAnsi"/>
                <w:b/>
                <w:color w:val="000000"/>
                <w:sz w:val="18"/>
                <w:szCs w:val="18"/>
              </w:rPr>
            </w:pPr>
            <w:r w:rsidRPr="00F7667B">
              <w:rPr>
                <w:rFonts w:eastAsia="Times New Roman" w:asciiTheme="minorHAnsi" w:hAnsiTheme="minorHAnsi" w:cstheme="minorHAnsi"/>
                <w:b/>
                <w:color w:val="000000"/>
                <w:sz w:val="18"/>
                <w:szCs w:val="18"/>
              </w:rPr>
              <w:t xml:space="preserve">(Program Change </w:t>
            </w:r>
            <w:r w:rsidRPr="00F7667B" w:rsidR="00815768">
              <w:rPr>
                <w:rFonts w:eastAsia="Times New Roman" w:asciiTheme="minorHAnsi" w:hAnsiTheme="minorHAnsi" w:cstheme="minorHAnsi"/>
                <w:b/>
                <w:color w:val="000000"/>
                <w:sz w:val="18"/>
                <w:szCs w:val="18"/>
              </w:rPr>
              <w:t xml:space="preserve"> </w:t>
            </w:r>
            <w:r w:rsidRPr="00F7667B">
              <w:rPr>
                <w:rFonts w:eastAsia="Times New Roman" w:asciiTheme="minorHAnsi" w:hAnsiTheme="minorHAnsi" w:cstheme="minorHAnsi"/>
                <w:b/>
                <w:color w:val="000000"/>
                <w:sz w:val="18"/>
                <w:szCs w:val="18"/>
              </w:rPr>
              <w:t>$</w:t>
            </w:r>
            <w:r w:rsidRPr="00F7667B" w:rsidR="009977E2">
              <w:rPr>
                <w:rFonts w:eastAsia="Times New Roman" w:asciiTheme="minorHAnsi" w:hAnsiTheme="minorHAnsi" w:cstheme="minorHAnsi"/>
                <w:b/>
                <w:color w:val="000000"/>
                <w:sz w:val="18"/>
                <w:szCs w:val="18"/>
              </w:rPr>
              <w:t>158</w:t>
            </w:r>
            <w:r w:rsidRPr="00F7667B">
              <w:rPr>
                <w:rFonts w:eastAsia="Times New Roman" w:asciiTheme="minorHAnsi" w:hAnsiTheme="minorHAnsi" w:cstheme="minorHAnsi"/>
                <w:b/>
                <w:color w:val="000000"/>
                <w:sz w:val="18"/>
                <w:szCs w:val="18"/>
              </w:rPr>
              <w:t xml:space="preserve">; Adjustment </w:t>
            </w:r>
            <w:r w:rsidRPr="00F7667B" w:rsidR="00815768">
              <w:rPr>
                <w:rFonts w:eastAsia="Times New Roman" w:asciiTheme="minorHAnsi" w:hAnsiTheme="minorHAnsi" w:cstheme="minorHAnsi"/>
                <w:b/>
                <w:color w:val="000000"/>
                <w:sz w:val="18"/>
                <w:szCs w:val="18"/>
              </w:rPr>
              <w:t xml:space="preserve"> −</w:t>
            </w:r>
            <w:r w:rsidRPr="00F7667B" w:rsidR="009C66EC">
              <w:rPr>
                <w:rFonts w:eastAsia="Times New Roman" w:asciiTheme="minorHAnsi" w:hAnsiTheme="minorHAnsi" w:cstheme="minorHAnsi"/>
                <w:b/>
                <w:color w:val="000000"/>
                <w:sz w:val="18"/>
                <w:szCs w:val="18"/>
              </w:rPr>
              <w:t xml:space="preserve"> </w:t>
            </w:r>
            <w:r w:rsidRPr="00F7667B">
              <w:rPr>
                <w:rFonts w:eastAsia="Times New Roman" w:asciiTheme="minorHAnsi" w:hAnsiTheme="minorHAnsi" w:cstheme="minorHAnsi"/>
                <w:b/>
                <w:color w:val="000000"/>
                <w:sz w:val="18"/>
                <w:szCs w:val="18"/>
              </w:rPr>
              <w:t>$</w:t>
            </w:r>
            <w:r w:rsidRPr="00F7667B" w:rsidR="00815768">
              <w:rPr>
                <w:rFonts w:eastAsia="Times New Roman" w:asciiTheme="minorHAnsi" w:hAnsiTheme="minorHAnsi" w:cstheme="minorHAnsi"/>
                <w:b/>
                <w:color w:val="000000"/>
                <w:sz w:val="18"/>
                <w:szCs w:val="18"/>
              </w:rPr>
              <w:t>191,628</w:t>
            </w:r>
            <w:r w:rsidRPr="00F7667B" w:rsidR="009C66EC">
              <w:rPr>
                <w:rFonts w:eastAsia="Times New Roman" w:asciiTheme="minorHAnsi" w:hAnsiTheme="minorHAnsi" w:cstheme="minorHAnsi"/>
                <w:b/>
                <w:color w:val="000000"/>
                <w:sz w:val="18"/>
                <w:szCs w:val="18"/>
              </w:rPr>
              <w:t xml:space="preserve"> </w:t>
            </w:r>
            <w:r w:rsidRPr="00F7667B">
              <w:rPr>
                <w:rFonts w:eastAsia="Times New Roman" w:asciiTheme="minorHAnsi" w:hAnsiTheme="minorHAnsi" w:cstheme="minorHAnsi"/>
                <w:b/>
                <w:color w:val="000000"/>
                <w:sz w:val="18"/>
                <w:szCs w:val="18"/>
              </w:rPr>
              <w:t>)</w:t>
            </w:r>
          </w:p>
        </w:tc>
        <w:tc>
          <w:tcPr>
            <w:tcW w:w="2088" w:type="dxa"/>
            <w:gridSpan w:val="2"/>
            <w:tcBorders>
              <w:top w:val="single" w:sz="8" w:space="0" w:color="auto"/>
              <w:left w:val="nil"/>
              <w:bottom w:val="single" w:sz="8" w:space="0" w:color="auto"/>
              <w:right w:val="single" w:sz="4" w:space="0" w:color="auto"/>
            </w:tcBorders>
            <w:shd w:val="clear" w:color="000000" w:fill="FCE4D6"/>
            <w:noWrap/>
            <w:vAlign w:val="center"/>
          </w:tcPr>
          <w:p w:rsidR="00F67F9A" w:rsidP="00993378" w14:paraId="1030F4B6" w14:textId="77777777">
            <w:pPr>
              <w:keepNext/>
              <w:keepLines/>
              <w:widowControl/>
              <w:autoSpaceDE/>
              <w:autoSpaceDN/>
              <w:jc w:val="center"/>
              <w:rPr>
                <w:rFonts w:eastAsia="Times New Roman" w:asciiTheme="minorHAnsi" w:hAnsiTheme="minorHAnsi" w:cstheme="minorHAnsi"/>
                <w:b/>
                <w:color w:val="000000"/>
                <w:sz w:val="18"/>
                <w:szCs w:val="18"/>
              </w:rPr>
            </w:pPr>
            <w:r>
              <w:rPr>
                <w:rFonts w:eastAsia="Times New Roman" w:asciiTheme="minorHAnsi" w:hAnsiTheme="minorHAnsi" w:cstheme="minorHAnsi"/>
                <w:b/>
                <w:color w:val="000000"/>
                <w:sz w:val="18"/>
                <w:szCs w:val="18"/>
              </w:rPr>
              <w:t xml:space="preserve">$140 </w:t>
            </w:r>
          </w:p>
          <w:p w:rsidR="00BB2217" w:rsidRPr="00F67F9A" w:rsidP="00993378" w14:paraId="4A2A1899" w14:textId="0D175527">
            <w:pPr>
              <w:keepNext/>
              <w:keepLines/>
              <w:widowControl/>
              <w:autoSpaceDE/>
              <w:autoSpaceDN/>
              <w:jc w:val="center"/>
              <w:rPr>
                <w:rFonts w:eastAsia="Times New Roman" w:asciiTheme="minorHAnsi" w:hAnsiTheme="minorHAnsi" w:cstheme="minorHAnsi"/>
                <w:b/>
                <w:color w:val="000000"/>
                <w:sz w:val="18"/>
                <w:szCs w:val="18"/>
              </w:rPr>
            </w:pPr>
            <w:r>
              <w:rPr>
                <w:rFonts w:eastAsia="Times New Roman" w:asciiTheme="minorHAnsi" w:hAnsiTheme="minorHAnsi" w:cstheme="minorHAnsi"/>
                <w:b/>
                <w:color w:val="000000"/>
                <w:sz w:val="18"/>
                <w:szCs w:val="18"/>
              </w:rPr>
              <w:t>(Program Change)</w:t>
            </w:r>
          </w:p>
        </w:tc>
        <w:tc>
          <w:tcPr>
            <w:tcW w:w="5848" w:type="dxa"/>
            <w:tcBorders>
              <w:top w:val="single" w:sz="8" w:space="0" w:color="auto"/>
              <w:left w:val="nil"/>
              <w:bottom w:val="single" w:sz="8" w:space="0" w:color="auto"/>
              <w:right w:val="single" w:sz="8" w:space="0" w:color="auto"/>
            </w:tcBorders>
            <w:shd w:val="clear" w:color="000000" w:fill="000000"/>
            <w:noWrap/>
            <w:vAlign w:val="center"/>
            <w:hideMark/>
          </w:tcPr>
          <w:p w:rsidR="00BB2217" w:rsidRPr="00D80E80" w:rsidP="00993378" w14:paraId="4BFE71A2" w14:textId="77777777">
            <w:pPr>
              <w:keepNext/>
              <w:keepLines/>
              <w:widowControl/>
              <w:autoSpaceDE/>
              <w:autoSpaceDN/>
              <w:rPr>
                <w:rFonts w:eastAsia="Times New Roman" w:asciiTheme="minorHAnsi" w:hAnsiTheme="minorHAnsi" w:cstheme="minorHAnsi"/>
                <w:color w:val="000000"/>
                <w:sz w:val="18"/>
                <w:szCs w:val="18"/>
              </w:rPr>
            </w:pPr>
            <w:r w:rsidRPr="00D80E80">
              <w:rPr>
                <w:rFonts w:eastAsia="Times New Roman" w:asciiTheme="minorHAnsi" w:hAnsiTheme="minorHAnsi" w:cstheme="minorHAnsi"/>
                <w:color w:val="000000"/>
                <w:sz w:val="18"/>
                <w:szCs w:val="18"/>
              </w:rPr>
              <w:t> </w:t>
            </w:r>
          </w:p>
        </w:tc>
      </w:tr>
    </w:tbl>
    <w:p w:rsidR="00DF0CE3" w:rsidP="002F49F4" w14:paraId="4FB138CA" w14:textId="77777777">
      <w:pPr>
        <w:pStyle w:val="BodyText"/>
        <w:spacing w:before="0"/>
        <w:ind w:left="0"/>
        <w:rPr>
          <w:rFonts w:cs="Times New Roman"/>
          <w:b/>
        </w:rPr>
      </w:pPr>
    </w:p>
    <w:p w:rsidR="00DA5868" w14:paraId="0DABC8FA" w14:textId="0A698313">
      <w:pPr>
        <w:rPr>
          <w:rFonts w:cs="Times New Roman"/>
          <w:b/>
        </w:rPr>
        <w:sectPr w:rsidSect="00DA5868">
          <w:pgSz w:w="15840" w:h="12240" w:orient="landscape"/>
          <w:pgMar w:top="1080" w:right="1080" w:bottom="1080" w:left="810" w:header="0" w:footer="1008" w:gutter="0"/>
          <w:cols w:space="720"/>
          <w:docGrid w:linePitch="326"/>
        </w:sectPr>
      </w:pPr>
      <w:bookmarkStart w:id="0" w:name="_GoBack"/>
      <w:bookmarkEnd w:id="0"/>
    </w:p>
    <w:p w:rsidR="00352623" w14:paraId="1046DDD9" w14:textId="7B24286F">
      <w:pPr>
        <w:rPr>
          <w:rFonts w:cs="Times New Roman"/>
          <w:b/>
          <w:szCs w:val="24"/>
        </w:rPr>
      </w:pPr>
    </w:p>
    <w:p w:rsidR="00DF0CE3" w:rsidRPr="00BD7237" w:rsidP="002F49F4" w14:paraId="6CEE34CD" w14:textId="77777777">
      <w:pPr>
        <w:pStyle w:val="BodyText"/>
        <w:spacing w:before="0"/>
        <w:ind w:left="0"/>
        <w:rPr>
          <w:rFonts w:cs="Times New Roman"/>
          <w:b/>
        </w:rPr>
      </w:pPr>
    </w:p>
    <w:p w:rsidR="008E61C9" w:rsidRPr="00BD7237" w:rsidP="002F49F4" w14:paraId="09B98F19" w14:textId="2AB8BA55">
      <w:pPr>
        <w:pStyle w:val="ListParagraph"/>
        <w:numPr>
          <w:ilvl w:val="0"/>
          <w:numId w:val="7"/>
        </w:numPr>
        <w:tabs>
          <w:tab w:val="left" w:pos="360"/>
        </w:tabs>
        <w:spacing w:before="0"/>
        <w:ind w:left="0" w:firstLine="0"/>
        <w:rPr>
          <w:rFonts w:cs="Times New Roman"/>
          <w:b/>
          <w:szCs w:val="24"/>
        </w:rPr>
      </w:pPr>
      <w:r>
        <w:rPr>
          <w:rFonts w:cs="Times New Roman"/>
          <w:b/>
          <w:szCs w:val="24"/>
        </w:rPr>
        <w:t xml:space="preserve"> </w:t>
      </w:r>
      <w:r w:rsidRPr="00BD7237" w:rsidR="001477A3">
        <w:rPr>
          <w:rFonts w:cs="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51C00" w:rsidP="002F49F4" w14:paraId="46AFB3EE" w14:textId="2D2F797D">
      <w:pPr>
        <w:pStyle w:val="BodyText"/>
        <w:spacing w:before="0"/>
        <w:ind w:left="0"/>
        <w:rPr>
          <w:rFonts w:cs="Times New Roman"/>
          <w:color w:val="2F5496"/>
        </w:rPr>
      </w:pPr>
    </w:p>
    <w:p w:rsidR="00151C00" w:rsidRPr="00151C00" w:rsidP="002F49F4" w14:paraId="74278814" w14:textId="77777777">
      <w:pPr>
        <w:widowControl/>
        <w:pBdr>
          <w:top w:val="nil"/>
          <w:left w:val="nil"/>
          <w:bottom w:val="nil"/>
          <w:right w:val="nil"/>
          <w:between w:val="nil"/>
        </w:pBdr>
        <w:autoSpaceDE/>
        <w:autoSpaceDN/>
        <w:rPr>
          <w:rFonts w:eastAsia="Arial" w:cs="Times New Roman"/>
          <w:color w:val="000000"/>
          <w:szCs w:val="24"/>
          <w:lang w:val="en"/>
        </w:rPr>
      </w:pPr>
      <w:r w:rsidRPr="00151C00">
        <w:rPr>
          <w:rFonts w:eastAsia="Arial" w:cs="Times New Roman"/>
          <w:color w:val="000000"/>
          <w:szCs w:val="24"/>
          <w:lang w:val="en"/>
        </w:rPr>
        <w:t xml:space="preserve">The information collected will not be published. </w:t>
      </w:r>
    </w:p>
    <w:p w:rsidR="00151C00" w:rsidRPr="00BD7237" w:rsidP="002F49F4" w14:paraId="1BCBE711" w14:textId="77777777">
      <w:pPr>
        <w:pStyle w:val="BodyText"/>
        <w:spacing w:before="0"/>
        <w:ind w:left="0"/>
        <w:rPr>
          <w:rFonts w:cs="Times New Roman"/>
        </w:rPr>
      </w:pPr>
    </w:p>
    <w:p w:rsidR="008E61C9" w:rsidP="002F49F4" w14:paraId="347F82C9" w14:textId="766957AC">
      <w:pPr>
        <w:pStyle w:val="ListParagraph"/>
        <w:numPr>
          <w:ilvl w:val="0"/>
          <w:numId w:val="7"/>
        </w:numPr>
        <w:tabs>
          <w:tab w:val="left" w:pos="360"/>
        </w:tabs>
        <w:spacing w:before="0"/>
        <w:ind w:left="0" w:firstLine="0"/>
        <w:rPr>
          <w:rFonts w:cs="Times New Roman"/>
          <w:b/>
          <w:szCs w:val="24"/>
        </w:rPr>
      </w:pPr>
      <w:r>
        <w:rPr>
          <w:rFonts w:cs="Times New Roman"/>
          <w:b/>
          <w:szCs w:val="24"/>
        </w:rPr>
        <w:t xml:space="preserve"> </w:t>
      </w:r>
      <w:r w:rsidRPr="00BD7237" w:rsidR="001477A3">
        <w:rPr>
          <w:rFonts w:cs="Times New Roman"/>
          <w:b/>
          <w:szCs w:val="24"/>
        </w:rPr>
        <w:t>If seeking approval to not display the expiration date for OMB approval of the information collection, explain the reasons that display would be inappropriate.</w:t>
      </w:r>
    </w:p>
    <w:p w:rsidR="00D55AE1" w:rsidRPr="00BD7237" w:rsidP="00D55AE1" w14:paraId="5B9AC2DA" w14:textId="77777777">
      <w:pPr>
        <w:pStyle w:val="ListParagraph"/>
        <w:tabs>
          <w:tab w:val="left" w:pos="360"/>
        </w:tabs>
        <w:spacing w:before="0"/>
        <w:ind w:left="0" w:firstLine="0"/>
        <w:rPr>
          <w:rFonts w:cs="Times New Roman"/>
          <w:b/>
          <w:szCs w:val="24"/>
        </w:rPr>
      </w:pPr>
    </w:p>
    <w:p w:rsidR="00151C00" w:rsidRPr="00151C00" w:rsidP="002F49F4" w14:paraId="2F0E1624" w14:textId="4500C554">
      <w:pPr>
        <w:rPr>
          <w:rFonts w:cs="Times New Roman"/>
          <w:szCs w:val="24"/>
        </w:rPr>
      </w:pPr>
      <w:r w:rsidRPr="00151C00">
        <w:rPr>
          <w:rFonts w:cs="Times New Roman"/>
          <w:szCs w:val="24"/>
        </w:rPr>
        <w:t>The agency plans to display the expiration date for OMB approval of the information</w:t>
      </w:r>
      <w:r>
        <w:rPr>
          <w:rFonts w:cs="Times New Roman"/>
          <w:szCs w:val="24"/>
        </w:rPr>
        <w:t xml:space="preserve"> collection on all instruments.</w:t>
      </w:r>
    </w:p>
    <w:p w:rsidR="00151C00" w:rsidRPr="00151C00" w:rsidP="002F49F4" w14:paraId="3AA1D902" w14:textId="77777777">
      <w:pPr>
        <w:rPr>
          <w:rFonts w:cs="Times New Roman"/>
          <w:szCs w:val="24"/>
        </w:rPr>
      </w:pPr>
    </w:p>
    <w:p w:rsidR="008E61C9" w:rsidRPr="005A11B9" w:rsidP="002F49F4" w14:paraId="791957B9" w14:textId="7822FF9C">
      <w:pPr>
        <w:pStyle w:val="ListParagraph"/>
        <w:numPr>
          <w:ilvl w:val="0"/>
          <w:numId w:val="7"/>
        </w:numPr>
        <w:tabs>
          <w:tab w:val="left" w:pos="360"/>
        </w:tabs>
        <w:spacing w:before="0"/>
        <w:ind w:left="0" w:firstLine="0"/>
        <w:rPr>
          <w:rFonts w:cs="Times New Roman"/>
          <w:b/>
          <w:szCs w:val="24"/>
        </w:rPr>
      </w:pPr>
      <w:r>
        <w:rPr>
          <w:rFonts w:cs="Times New Roman"/>
          <w:b/>
          <w:szCs w:val="24"/>
        </w:rPr>
        <w:t xml:space="preserve"> </w:t>
      </w:r>
      <w:r w:rsidRPr="005A11B9" w:rsidR="001477A3">
        <w:rPr>
          <w:rFonts w:cs="Times New Roman"/>
          <w:b/>
          <w:szCs w:val="24"/>
        </w:rPr>
        <w:t>Explain each exception to the certification statement identified in “Certification for Paperwork Reduction Act Submissions."</w:t>
      </w:r>
    </w:p>
    <w:p w:rsidR="005A11B9" w:rsidP="002F49F4" w14:paraId="75B4225C" w14:textId="77777777">
      <w:pPr>
        <w:jc w:val="both"/>
        <w:rPr>
          <w:rFonts w:cs="Times New Roman"/>
          <w:szCs w:val="24"/>
        </w:rPr>
      </w:pPr>
    </w:p>
    <w:p w:rsidR="008E61C9" w:rsidP="002F49F4" w14:paraId="000B32A1" w14:textId="5D1B2700">
      <w:pPr>
        <w:jc w:val="both"/>
        <w:rPr>
          <w:rFonts w:cs="Times New Roman"/>
          <w:szCs w:val="24"/>
        </w:rPr>
      </w:pPr>
      <w:r w:rsidRPr="00F27520">
        <w:rPr>
          <w:rFonts w:cs="Times New Roman"/>
          <w:szCs w:val="24"/>
        </w:rPr>
        <w:t xml:space="preserve">The agency certifies compliance with </w:t>
      </w:r>
      <w:hyperlink r:id="rId21">
        <w:r w:rsidRPr="00F27520">
          <w:rPr>
            <w:rFonts w:cs="Times New Roman"/>
            <w:color w:val="0563C1"/>
            <w:szCs w:val="24"/>
            <w:u w:val="thick" w:color="0563C1"/>
          </w:rPr>
          <w:t>5 CFR 1320.9</w:t>
        </w:r>
        <w:r w:rsidRPr="00F27520">
          <w:rPr>
            <w:rFonts w:cs="Times New Roman"/>
            <w:color w:val="0563C1"/>
            <w:szCs w:val="24"/>
          </w:rPr>
          <w:t xml:space="preserve"> </w:t>
        </w:r>
      </w:hyperlink>
      <w:r w:rsidRPr="00F27520">
        <w:rPr>
          <w:rFonts w:cs="Times New Roman"/>
          <w:szCs w:val="24"/>
        </w:rPr>
        <w:t xml:space="preserve">and the related provisions of </w:t>
      </w:r>
      <w:hyperlink r:id="rId22">
        <w:r w:rsidRPr="00F27520">
          <w:rPr>
            <w:rFonts w:cs="Times New Roman"/>
            <w:color w:val="0563C1"/>
            <w:szCs w:val="24"/>
            <w:u w:val="thick" w:color="0563C1"/>
          </w:rPr>
          <w:t>5</w:t>
        </w:r>
        <w:r w:rsidRPr="00F27520">
          <w:rPr>
            <w:rFonts w:cs="Times New Roman"/>
            <w:color w:val="0563C1"/>
            <w:spacing w:val="-42"/>
            <w:szCs w:val="24"/>
            <w:u w:val="thick" w:color="0563C1"/>
          </w:rPr>
          <w:t xml:space="preserve"> </w:t>
        </w:r>
        <w:r w:rsidRPr="00F27520">
          <w:rPr>
            <w:rFonts w:cs="Times New Roman"/>
            <w:color w:val="0563C1"/>
            <w:szCs w:val="24"/>
            <w:u w:val="thick" w:color="0563C1"/>
          </w:rPr>
          <w:t>CFR</w:t>
        </w:r>
      </w:hyperlink>
      <w:r w:rsidRPr="00F27520">
        <w:rPr>
          <w:rFonts w:cs="Times New Roman"/>
          <w:color w:val="0563C1"/>
          <w:szCs w:val="24"/>
        </w:rPr>
        <w:t xml:space="preserve"> </w:t>
      </w:r>
      <w:hyperlink r:id="rId22">
        <w:r w:rsidRPr="00F27520">
          <w:rPr>
            <w:rFonts w:cs="Times New Roman"/>
            <w:color w:val="0563C1"/>
            <w:szCs w:val="24"/>
            <w:u w:val="thick" w:color="0563C1"/>
          </w:rPr>
          <w:t>1320.8(b)(3)</w:t>
        </w:r>
      </w:hyperlink>
      <w:r w:rsidRPr="00F27520" w:rsidR="00F60F98">
        <w:rPr>
          <w:rFonts w:cs="Times New Roman"/>
          <w:szCs w:val="24"/>
        </w:rPr>
        <w:t>.</w:t>
      </w:r>
    </w:p>
    <w:p w:rsidR="00F0299B" w:rsidP="002F49F4" w14:paraId="48A1F44C" w14:textId="77777777">
      <w:pPr>
        <w:jc w:val="both"/>
        <w:rPr>
          <w:rFonts w:cs="Times New Roman"/>
          <w:szCs w:val="24"/>
        </w:rPr>
      </w:pPr>
    </w:p>
    <w:p w:rsidR="00F0299B" w:rsidP="002F49F4" w14:paraId="0825EF17" w14:textId="77777777">
      <w:pPr>
        <w:jc w:val="both"/>
        <w:rPr>
          <w:rFonts w:cs="Times New Roman"/>
          <w:szCs w:val="24"/>
        </w:rPr>
      </w:pPr>
    </w:p>
    <w:sectPr w:rsidSect="00DA5868">
      <w:pgSz w:w="12240" w:h="15840"/>
      <w:pgMar w:top="1080" w:right="1080" w:bottom="810" w:left="1080" w:header="0" w:footer="1008"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0792227"/>
      <w:docPartObj>
        <w:docPartGallery w:val="Page Numbers (Bottom of Page)"/>
        <w:docPartUnique/>
      </w:docPartObj>
    </w:sdtPr>
    <w:sdtEndPr>
      <w:rPr>
        <w:noProof/>
      </w:rPr>
    </w:sdtEndPr>
    <w:sdtContent>
      <w:p w:rsidR="009C66EC" w14:paraId="3EB8EEE3" w14:textId="08ADC2B1">
        <w:pPr>
          <w:pStyle w:val="Footer"/>
          <w:jc w:val="center"/>
        </w:pPr>
        <w:r>
          <w:fldChar w:fldCharType="begin"/>
        </w:r>
        <w:r>
          <w:instrText xml:space="preserve"> PAGE   \* MERGEFORMAT </w:instrText>
        </w:r>
        <w:r>
          <w:fldChar w:fldCharType="separate"/>
        </w:r>
        <w:r w:rsidR="00F7667B">
          <w:rPr>
            <w:noProof/>
          </w:rPr>
          <w:t>22</w:t>
        </w:r>
        <w:r>
          <w:rPr>
            <w:noProof/>
          </w:rPr>
          <w:fldChar w:fldCharType="end"/>
        </w:r>
      </w:p>
    </w:sdtContent>
  </w:sdt>
  <w:p w:rsidR="009C66EC" w14:paraId="4720B71D" w14:textId="2E0C025E">
    <w:pPr>
      <w:pStyle w:val="BodyText"/>
      <w:spacing w:before="0" w:line="14" w:lineRule="auto"/>
      <w:ind w:left="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EA492B"/>
    <w:multiLevelType w:val="multilevel"/>
    <w:tmpl w:val="357E7138"/>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5CE4FA6"/>
    <w:multiLevelType w:val="hybridMultilevel"/>
    <w:tmpl w:val="B27CC73A"/>
    <w:lvl w:ilvl="0">
      <w:start w:val="1"/>
      <w:numFmt w:val="bullet"/>
      <w:lvlText w:val=""/>
      <w:lvlJc w:val="left"/>
      <w:pPr>
        <w:ind w:left="1120" w:hanging="360"/>
      </w:pPr>
      <w:rPr>
        <w:rFonts w:ascii="Symbol" w:hAnsi="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2">
    <w:nsid w:val="11466A8C"/>
    <w:multiLevelType w:val="hybridMultilevel"/>
    <w:tmpl w:val="748ED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8411D9"/>
    <w:multiLevelType w:val="hybridMultilevel"/>
    <w:tmpl w:val="DC80C57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4">
    <w:nsid w:val="12C12666"/>
    <w:multiLevelType w:val="hybridMultilevel"/>
    <w:tmpl w:val="8CF2943A"/>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5">
    <w:nsid w:val="137D4624"/>
    <w:multiLevelType w:val="hybridMultilevel"/>
    <w:tmpl w:val="4F90AC0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6">
    <w:nsid w:val="15187181"/>
    <w:multiLevelType w:val="hybridMultilevel"/>
    <w:tmpl w:val="5FF238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1DFD1A90"/>
    <w:multiLevelType w:val="hybridMultilevel"/>
    <w:tmpl w:val="4154C916"/>
    <w:lvl w:ilvl="0">
      <w:start w:val="1"/>
      <w:numFmt w:val="decimal"/>
      <w:suff w:val="space"/>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8">
    <w:nsid w:val="1E2F21B8"/>
    <w:multiLevelType w:val="hybridMultilevel"/>
    <w:tmpl w:val="A60A64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293513C8"/>
    <w:multiLevelType w:val="hybridMultilevel"/>
    <w:tmpl w:val="0B946AE4"/>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0">
    <w:nsid w:val="328140CC"/>
    <w:multiLevelType w:val="hybridMultilevel"/>
    <w:tmpl w:val="3EC21E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56B76EE"/>
    <w:multiLevelType w:val="hybridMultilevel"/>
    <w:tmpl w:val="D34EE340"/>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12">
    <w:nsid w:val="39565BF7"/>
    <w:multiLevelType w:val="hybridMultilevel"/>
    <w:tmpl w:val="9CE6BFAA"/>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3">
    <w:nsid w:val="4969184F"/>
    <w:multiLevelType w:val="hybridMultilevel"/>
    <w:tmpl w:val="AC70F8F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4">
    <w:nsid w:val="5C3D4A50"/>
    <w:multiLevelType w:val="hybridMultilevel"/>
    <w:tmpl w:val="32B0098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5">
    <w:nsid w:val="5EC56B4C"/>
    <w:multiLevelType w:val="hybridMultilevel"/>
    <w:tmpl w:val="1528DEE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6">
    <w:nsid w:val="5EF763BF"/>
    <w:multiLevelType w:val="hybridMultilevel"/>
    <w:tmpl w:val="E34A2E2C"/>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7">
    <w:nsid w:val="62B16C0A"/>
    <w:multiLevelType w:val="hybridMultilevel"/>
    <w:tmpl w:val="0C660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4415E0E"/>
    <w:multiLevelType w:val="hybridMultilevel"/>
    <w:tmpl w:val="235613D4"/>
    <w:lvl w:ilvl="0">
      <w:start w:val="1"/>
      <w:numFmt w:val="bullet"/>
      <w:lvlText w:val=""/>
      <w:lvlJc w:val="left"/>
      <w:pPr>
        <w:ind w:left="710" w:hanging="360"/>
      </w:pPr>
      <w:rPr>
        <w:rFonts w:ascii="Symbol" w:hAnsi="Symbol" w:hint="default"/>
      </w:rPr>
    </w:lvl>
    <w:lvl w:ilvl="1" w:tentative="1">
      <w:start w:val="1"/>
      <w:numFmt w:val="bullet"/>
      <w:lvlText w:val="o"/>
      <w:lvlJc w:val="left"/>
      <w:pPr>
        <w:ind w:left="1430" w:hanging="360"/>
      </w:pPr>
      <w:rPr>
        <w:rFonts w:ascii="Courier New" w:hAnsi="Courier New" w:hint="default"/>
      </w:rPr>
    </w:lvl>
    <w:lvl w:ilvl="2" w:tentative="1">
      <w:start w:val="1"/>
      <w:numFmt w:val="bullet"/>
      <w:lvlText w:val=""/>
      <w:lvlJc w:val="left"/>
      <w:pPr>
        <w:ind w:left="2150" w:hanging="360"/>
      </w:pPr>
      <w:rPr>
        <w:rFonts w:ascii="Wingdings" w:hAnsi="Wingdings" w:hint="default"/>
      </w:rPr>
    </w:lvl>
    <w:lvl w:ilvl="3" w:tentative="1">
      <w:start w:val="1"/>
      <w:numFmt w:val="bullet"/>
      <w:lvlText w:val=""/>
      <w:lvlJc w:val="left"/>
      <w:pPr>
        <w:ind w:left="2870" w:hanging="360"/>
      </w:pPr>
      <w:rPr>
        <w:rFonts w:ascii="Symbol" w:hAnsi="Symbol" w:hint="default"/>
      </w:rPr>
    </w:lvl>
    <w:lvl w:ilvl="4" w:tentative="1">
      <w:start w:val="1"/>
      <w:numFmt w:val="bullet"/>
      <w:lvlText w:val="o"/>
      <w:lvlJc w:val="left"/>
      <w:pPr>
        <w:ind w:left="3590" w:hanging="360"/>
      </w:pPr>
      <w:rPr>
        <w:rFonts w:ascii="Courier New" w:hAnsi="Courier New" w:hint="default"/>
      </w:rPr>
    </w:lvl>
    <w:lvl w:ilvl="5" w:tentative="1">
      <w:start w:val="1"/>
      <w:numFmt w:val="bullet"/>
      <w:lvlText w:val=""/>
      <w:lvlJc w:val="left"/>
      <w:pPr>
        <w:ind w:left="4310" w:hanging="360"/>
      </w:pPr>
      <w:rPr>
        <w:rFonts w:ascii="Wingdings" w:hAnsi="Wingdings" w:hint="default"/>
      </w:rPr>
    </w:lvl>
    <w:lvl w:ilvl="6" w:tentative="1">
      <w:start w:val="1"/>
      <w:numFmt w:val="bullet"/>
      <w:lvlText w:val=""/>
      <w:lvlJc w:val="left"/>
      <w:pPr>
        <w:ind w:left="5030" w:hanging="360"/>
      </w:pPr>
      <w:rPr>
        <w:rFonts w:ascii="Symbol" w:hAnsi="Symbol" w:hint="default"/>
      </w:rPr>
    </w:lvl>
    <w:lvl w:ilvl="7" w:tentative="1">
      <w:start w:val="1"/>
      <w:numFmt w:val="bullet"/>
      <w:lvlText w:val="o"/>
      <w:lvlJc w:val="left"/>
      <w:pPr>
        <w:ind w:left="5750" w:hanging="360"/>
      </w:pPr>
      <w:rPr>
        <w:rFonts w:ascii="Courier New" w:hAnsi="Courier New" w:hint="default"/>
      </w:rPr>
    </w:lvl>
    <w:lvl w:ilvl="8" w:tentative="1">
      <w:start w:val="1"/>
      <w:numFmt w:val="bullet"/>
      <w:lvlText w:val=""/>
      <w:lvlJc w:val="left"/>
      <w:pPr>
        <w:ind w:left="6470" w:hanging="360"/>
      </w:pPr>
      <w:rPr>
        <w:rFonts w:ascii="Wingdings" w:hAnsi="Wingdings" w:hint="default"/>
      </w:rPr>
    </w:lvl>
  </w:abstractNum>
  <w:abstractNum w:abstractNumId="19">
    <w:nsid w:val="6B3F2109"/>
    <w:multiLevelType w:val="hybridMultilevel"/>
    <w:tmpl w:val="3F4EED72"/>
    <w:lvl w:ilvl="0">
      <w:start w:val="1"/>
      <w:numFmt w:val="bullet"/>
      <w:lvlText w:val=""/>
      <w:lvlJc w:val="left"/>
      <w:pPr>
        <w:ind w:left="710" w:hanging="360"/>
      </w:pPr>
      <w:rPr>
        <w:rFonts w:ascii="Symbol" w:hAnsi="Symbol" w:hint="default"/>
      </w:rPr>
    </w:lvl>
    <w:lvl w:ilvl="1" w:tentative="1">
      <w:start w:val="1"/>
      <w:numFmt w:val="bullet"/>
      <w:lvlText w:val="o"/>
      <w:lvlJc w:val="left"/>
      <w:pPr>
        <w:ind w:left="1430" w:hanging="360"/>
      </w:pPr>
      <w:rPr>
        <w:rFonts w:ascii="Courier New" w:hAnsi="Courier New" w:hint="default"/>
      </w:rPr>
    </w:lvl>
    <w:lvl w:ilvl="2" w:tentative="1">
      <w:start w:val="1"/>
      <w:numFmt w:val="bullet"/>
      <w:lvlText w:val=""/>
      <w:lvlJc w:val="left"/>
      <w:pPr>
        <w:ind w:left="2150" w:hanging="360"/>
      </w:pPr>
      <w:rPr>
        <w:rFonts w:ascii="Wingdings" w:hAnsi="Wingdings" w:hint="default"/>
      </w:rPr>
    </w:lvl>
    <w:lvl w:ilvl="3" w:tentative="1">
      <w:start w:val="1"/>
      <w:numFmt w:val="bullet"/>
      <w:lvlText w:val=""/>
      <w:lvlJc w:val="left"/>
      <w:pPr>
        <w:ind w:left="2870" w:hanging="360"/>
      </w:pPr>
      <w:rPr>
        <w:rFonts w:ascii="Symbol" w:hAnsi="Symbol" w:hint="default"/>
      </w:rPr>
    </w:lvl>
    <w:lvl w:ilvl="4" w:tentative="1">
      <w:start w:val="1"/>
      <w:numFmt w:val="bullet"/>
      <w:lvlText w:val="o"/>
      <w:lvlJc w:val="left"/>
      <w:pPr>
        <w:ind w:left="3590" w:hanging="360"/>
      </w:pPr>
      <w:rPr>
        <w:rFonts w:ascii="Courier New" w:hAnsi="Courier New" w:hint="default"/>
      </w:rPr>
    </w:lvl>
    <w:lvl w:ilvl="5" w:tentative="1">
      <w:start w:val="1"/>
      <w:numFmt w:val="bullet"/>
      <w:lvlText w:val=""/>
      <w:lvlJc w:val="left"/>
      <w:pPr>
        <w:ind w:left="4310" w:hanging="360"/>
      </w:pPr>
      <w:rPr>
        <w:rFonts w:ascii="Wingdings" w:hAnsi="Wingdings" w:hint="default"/>
      </w:rPr>
    </w:lvl>
    <w:lvl w:ilvl="6" w:tentative="1">
      <w:start w:val="1"/>
      <w:numFmt w:val="bullet"/>
      <w:lvlText w:val=""/>
      <w:lvlJc w:val="left"/>
      <w:pPr>
        <w:ind w:left="5030" w:hanging="360"/>
      </w:pPr>
      <w:rPr>
        <w:rFonts w:ascii="Symbol" w:hAnsi="Symbol" w:hint="default"/>
      </w:rPr>
    </w:lvl>
    <w:lvl w:ilvl="7" w:tentative="1">
      <w:start w:val="1"/>
      <w:numFmt w:val="bullet"/>
      <w:lvlText w:val="o"/>
      <w:lvlJc w:val="left"/>
      <w:pPr>
        <w:ind w:left="5750" w:hanging="360"/>
      </w:pPr>
      <w:rPr>
        <w:rFonts w:ascii="Courier New" w:hAnsi="Courier New" w:hint="default"/>
      </w:rPr>
    </w:lvl>
    <w:lvl w:ilvl="8" w:tentative="1">
      <w:start w:val="1"/>
      <w:numFmt w:val="bullet"/>
      <w:lvlText w:val=""/>
      <w:lvlJc w:val="left"/>
      <w:pPr>
        <w:ind w:left="6470" w:hanging="360"/>
      </w:pPr>
      <w:rPr>
        <w:rFonts w:ascii="Wingdings" w:hAnsi="Wingdings" w:hint="default"/>
      </w:rPr>
    </w:lvl>
  </w:abstractNum>
  <w:abstractNum w:abstractNumId="20">
    <w:nsid w:val="72625839"/>
    <w:multiLevelType w:val="hybridMultilevel"/>
    <w:tmpl w:val="BB70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40E0728"/>
    <w:multiLevelType w:val="multilevel"/>
    <w:tmpl w:val="6F6E4DB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nsid w:val="75725DCB"/>
    <w:multiLevelType w:val="hybridMultilevel"/>
    <w:tmpl w:val="FC981D16"/>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23">
    <w:nsid w:val="76E6327A"/>
    <w:multiLevelType w:val="multilevel"/>
    <w:tmpl w:val="60A033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7B8E529E"/>
    <w:multiLevelType w:val="hybridMultilevel"/>
    <w:tmpl w:val="A28206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F274247"/>
    <w:multiLevelType w:val="hybridMultilevel"/>
    <w:tmpl w:val="B41298D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26">
    <w:nsid w:val="7FAE7F81"/>
    <w:multiLevelType w:val="hybridMultilevel"/>
    <w:tmpl w:val="AD5880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6"/>
  </w:num>
  <w:num w:numId="4">
    <w:abstractNumId w:val="5"/>
  </w:num>
  <w:num w:numId="5">
    <w:abstractNumId w:val="11"/>
  </w:num>
  <w:num w:numId="6">
    <w:abstractNumId w:val="12"/>
  </w:num>
  <w:num w:numId="7">
    <w:abstractNumId w:val="7"/>
  </w:num>
  <w:num w:numId="8">
    <w:abstractNumId w:val="3"/>
  </w:num>
  <w:num w:numId="9">
    <w:abstractNumId w:val="13"/>
  </w:num>
  <w:num w:numId="10">
    <w:abstractNumId w:val="22"/>
  </w:num>
  <w:num w:numId="11">
    <w:abstractNumId w:val="9"/>
  </w:num>
  <w:num w:numId="12">
    <w:abstractNumId w:val="15"/>
  </w:num>
  <w:num w:numId="13">
    <w:abstractNumId w:val="1"/>
  </w:num>
  <w:num w:numId="14">
    <w:abstractNumId w:val="25"/>
  </w:num>
  <w:num w:numId="15">
    <w:abstractNumId w:val="0"/>
  </w:num>
  <w:num w:numId="16">
    <w:abstractNumId w:val="21"/>
  </w:num>
  <w:num w:numId="17">
    <w:abstractNumId w:val="18"/>
  </w:num>
  <w:num w:numId="18">
    <w:abstractNumId w:val="19"/>
  </w:num>
  <w:num w:numId="19">
    <w:abstractNumId w:val="6"/>
  </w:num>
  <w:num w:numId="20">
    <w:abstractNumId w:val="10"/>
  </w:num>
  <w:num w:numId="21">
    <w:abstractNumId w:val="24"/>
  </w:num>
  <w:num w:numId="22">
    <w:abstractNumId w:val="2"/>
  </w:num>
  <w:num w:numId="23">
    <w:abstractNumId w:val="17"/>
  </w:num>
  <w:num w:numId="24">
    <w:abstractNumId w:val="26"/>
  </w:num>
  <w:num w:numId="25">
    <w:abstractNumId w:val="8"/>
  </w:num>
  <w:num w:numId="26">
    <w:abstractNumId w:val="20"/>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revisionView w:comments="1" w:formatting="1" w:inkAnnotations="1" w:insDel="1" w:markup="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01EEE"/>
    <w:rsid w:val="000025C5"/>
    <w:rsid w:val="00004926"/>
    <w:rsid w:val="0000789F"/>
    <w:rsid w:val="000102E4"/>
    <w:rsid w:val="00011485"/>
    <w:rsid w:val="00012DB6"/>
    <w:rsid w:val="0001336E"/>
    <w:rsid w:val="0001411D"/>
    <w:rsid w:val="00014F56"/>
    <w:rsid w:val="000150D2"/>
    <w:rsid w:val="00020551"/>
    <w:rsid w:val="00021175"/>
    <w:rsid w:val="000255F0"/>
    <w:rsid w:val="00027167"/>
    <w:rsid w:val="000279BB"/>
    <w:rsid w:val="00030164"/>
    <w:rsid w:val="000311AF"/>
    <w:rsid w:val="00032BD1"/>
    <w:rsid w:val="00036A9E"/>
    <w:rsid w:val="000378C5"/>
    <w:rsid w:val="000446BB"/>
    <w:rsid w:val="0004482D"/>
    <w:rsid w:val="00047549"/>
    <w:rsid w:val="000510F9"/>
    <w:rsid w:val="00071992"/>
    <w:rsid w:val="00071C3E"/>
    <w:rsid w:val="0007353B"/>
    <w:rsid w:val="00075191"/>
    <w:rsid w:val="00080FBF"/>
    <w:rsid w:val="0008213C"/>
    <w:rsid w:val="00082F56"/>
    <w:rsid w:val="00085E0F"/>
    <w:rsid w:val="00092CB1"/>
    <w:rsid w:val="000935F9"/>
    <w:rsid w:val="00093BB2"/>
    <w:rsid w:val="00095546"/>
    <w:rsid w:val="00096204"/>
    <w:rsid w:val="000A16D1"/>
    <w:rsid w:val="000A27D8"/>
    <w:rsid w:val="000A5AA6"/>
    <w:rsid w:val="000A7D63"/>
    <w:rsid w:val="000B537F"/>
    <w:rsid w:val="000C45E4"/>
    <w:rsid w:val="000C4A0A"/>
    <w:rsid w:val="000D05D0"/>
    <w:rsid w:val="000D1AFE"/>
    <w:rsid w:val="000D4E95"/>
    <w:rsid w:val="000D57D3"/>
    <w:rsid w:val="000D64FF"/>
    <w:rsid w:val="000E19BD"/>
    <w:rsid w:val="000F0BFB"/>
    <w:rsid w:val="000F5556"/>
    <w:rsid w:val="00106F92"/>
    <w:rsid w:val="001071C9"/>
    <w:rsid w:val="00110CB6"/>
    <w:rsid w:val="0011113B"/>
    <w:rsid w:val="00114E3F"/>
    <w:rsid w:val="00115034"/>
    <w:rsid w:val="001233F2"/>
    <w:rsid w:val="001253C4"/>
    <w:rsid w:val="00125659"/>
    <w:rsid w:val="00125D2A"/>
    <w:rsid w:val="00131360"/>
    <w:rsid w:val="001477A3"/>
    <w:rsid w:val="00151C00"/>
    <w:rsid w:val="00152BC3"/>
    <w:rsid w:val="00163A97"/>
    <w:rsid w:val="0016669E"/>
    <w:rsid w:val="00176D41"/>
    <w:rsid w:val="001879C5"/>
    <w:rsid w:val="001977E2"/>
    <w:rsid w:val="00197D6F"/>
    <w:rsid w:val="001A2918"/>
    <w:rsid w:val="001B070D"/>
    <w:rsid w:val="001B4413"/>
    <w:rsid w:val="001B63B7"/>
    <w:rsid w:val="001B6906"/>
    <w:rsid w:val="001C27B9"/>
    <w:rsid w:val="001C31A0"/>
    <w:rsid w:val="001C7474"/>
    <w:rsid w:val="001C7C87"/>
    <w:rsid w:val="001D1710"/>
    <w:rsid w:val="001D240E"/>
    <w:rsid w:val="001D2FD3"/>
    <w:rsid w:val="001D4D9A"/>
    <w:rsid w:val="001E2823"/>
    <w:rsid w:val="001F2D17"/>
    <w:rsid w:val="0020135B"/>
    <w:rsid w:val="0020427F"/>
    <w:rsid w:val="002042F4"/>
    <w:rsid w:val="00205BFC"/>
    <w:rsid w:val="002077C4"/>
    <w:rsid w:val="00211FC3"/>
    <w:rsid w:val="002165E8"/>
    <w:rsid w:val="002218D6"/>
    <w:rsid w:val="002223A9"/>
    <w:rsid w:val="00232B3B"/>
    <w:rsid w:val="0023356E"/>
    <w:rsid w:val="002342B2"/>
    <w:rsid w:val="00234674"/>
    <w:rsid w:val="00236DC2"/>
    <w:rsid w:val="00256A73"/>
    <w:rsid w:val="00262DD2"/>
    <w:rsid w:val="00263224"/>
    <w:rsid w:val="00267726"/>
    <w:rsid w:val="00267E70"/>
    <w:rsid w:val="0027497D"/>
    <w:rsid w:val="00290367"/>
    <w:rsid w:val="00291AD8"/>
    <w:rsid w:val="0029403C"/>
    <w:rsid w:val="002963D7"/>
    <w:rsid w:val="00297D3A"/>
    <w:rsid w:val="00297F8F"/>
    <w:rsid w:val="002A2472"/>
    <w:rsid w:val="002A359C"/>
    <w:rsid w:val="002C2927"/>
    <w:rsid w:val="002C6C21"/>
    <w:rsid w:val="002C6F9C"/>
    <w:rsid w:val="002D3660"/>
    <w:rsid w:val="002D3B1F"/>
    <w:rsid w:val="002D72F8"/>
    <w:rsid w:val="002E0180"/>
    <w:rsid w:val="002E086F"/>
    <w:rsid w:val="002E1A44"/>
    <w:rsid w:val="002E6B2C"/>
    <w:rsid w:val="002E6C5A"/>
    <w:rsid w:val="002E721F"/>
    <w:rsid w:val="002E7CED"/>
    <w:rsid w:val="002F422C"/>
    <w:rsid w:val="002F49F4"/>
    <w:rsid w:val="003021D3"/>
    <w:rsid w:val="003024C9"/>
    <w:rsid w:val="00302897"/>
    <w:rsid w:val="0030327C"/>
    <w:rsid w:val="0030748E"/>
    <w:rsid w:val="00310AA5"/>
    <w:rsid w:val="00310B72"/>
    <w:rsid w:val="0031423F"/>
    <w:rsid w:val="00324B80"/>
    <w:rsid w:val="0033140A"/>
    <w:rsid w:val="00333252"/>
    <w:rsid w:val="00343C1D"/>
    <w:rsid w:val="00347262"/>
    <w:rsid w:val="003512A1"/>
    <w:rsid w:val="00352623"/>
    <w:rsid w:val="00352C9B"/>
    <w:rsid w:val="00356223"/>
    <w:rsid w:val="00365090"/>
    <w:rsid w:val="00366EAB"/>
    <w:rsid w:val="003675FF"/>
    <w:rsid w:val="00372E16"/>
    <w:rsid w:val="00374A60"/>
    <w:rsid w:val="00374C72"/>
    <w:rsid w:val="00377AE7"/>
    <w:rsid w:val="00384072"/>
    <w:rsid w:val="003853EA"/>
    <w:rsid w:val="003861A2"/>
    <w:rsid w:val="003957A7"/>
    <w:rsid w:val="00395AC0"/>
    <w:rsid w:val="00395DF9"/>
    <w:rsid w:val="00397E6F"/>
    <w:rsid w:val="003A2E0B"/>
    <w:rsid w:val="003A7806"/>
    <w:rsid w:val="003B19EE"/>
    <w:rsid w:val="003B5160"/>
    <w:rsid w:val="003C0CD8"/>
    <w:rsid w:val="003C4AE8"/>
    <w:rsid w:val="003D1B8C"/>
    <w:rsid w:val="003D2C69"/>
    <w:rsid w:val="003D5D6F"/>
    <w:rsid w:val="003E2167"/>
    <w:rsid w:val="003E358E"/>
    <w:rsid w:val="003E76CE"/>
    <w:rsid w:val="003E7AAC"/>
    <w:rsid w:val="003F4458"/>
    <w:rsid w:val="003F4FE1"/>
    <w:rsid w:val="003F5098"/>
    <w:rsid w:val="0040064C"/>
    <w:rsid w:val="00403A76"/>
    <w:rsid w:val="004052A6"/>
    <w:rsid w:val="00414F79"/>
    <w:rsid w:val="00417F6F"/>
    <w:rsid w:val="00423767"/>
    <w:rsid w:val="0042418D"/>
    <w:rsid w:val="0042764B"/>
    <w:rsid w:val="00435B1D"/>
    <w:rsid w:val="00436574"/>
    <w:rsid w:val="00437BD4"/>
    <w:rsid w:val="00443766"/>
    <w:rsid w:val="00445FBC"/>
    <w:rsid w:val="00450D2B"/>
    <w:rsid w:val="00451E96"/>
    <w:rsid w:val="00452E0E"/>
    <w:rsid w:val="00460075"/>
    <w:rsid w:val="004611FA"/>
    <w:rsid w:val="00463E55"/>
    <w:rsid w:val="004801E7"/>
    <w:rsid w:val="00480F2D"/>
    <w:rsid w:val="004914A2"/>
    <w:rsid w:val="00493063"/>
    <w:rsid w:val="004939A4"/>
    <w:rsid w:val="004947FA"/>
    <w:rsid w:val="0049745F"/>
    <w:rsid w:val="004A2C8F"/>
    <w:rsid w:val="004A4D2D"/>
    <w:rsid w:val="004B37CF"/>
    <w:rsid w:val="004C0D4D"/>
    <w:rsid w:val="004C1622"/>
    <w:rsid w:val="004C1C66"/>
    <w:rsid w:val="004C3914"/>
    <w:rsid w:val="004C3D00"/>
    <w:rsid w:val="004C4050"/>
    <w:rsid w:val="004C4BA2"/>
    <w:rsid w:val="004C61CC"/>
    <w:rsid w:val="004D1CCD"/>
    <w:rsid w:val="004D29EE"/>
    <w:rsid w:val="004E400A"/>
    <w:rsid w:val="004E5A60"/>
    <w:rsid w:val="004E6152"/>
    <w:rsid w:val="004E6BF4"/>
    <w:rsid w:val="004E71F5"/>
    <w:rsid w:val="004F32E9"/>
    <w:rsid w:val="004F4903"/>
    <w:rsid w:val="004F6F9D"/>
    <w:rsid w:val="005005EB"/>
    <w:rsid w:val="00502C0B"/>
    <w:rsid w:val="00503B08"/>
    <w:rsid w:val="00505A0A"/>
    <w:rsid w:val="0050663C"/>
    <w:rsid w:val="005169B2"/>
    <w:rsid w:val="005170A0"/>
    <w:rsid w:val="0052016E"/>
    <w:rsid w:val="0052391C"/>
    <w:rsid w:val="00525BB9"/>
    <w:rsid w:val="005322A2"/>
    <w:rsid w:val="00534183"/>
    <w:rsid w:val="00534B7F"/>
    <w:rsid w:val="005363FE"/>
    <w:rsid w:val="00542D6F"/>
    <w:rsid w:val="00545E10"/>
    <w:rsid w:val="00557442"/>
    <w:rsid w:val="00562802"/>
    <w:rsid w:val="0056590D"/>
    <w:rsid w:val="00567566"/>
    <w:rsid w:val="00572032"/>
    <w:rsid w:val="00575E70"/>
    <w:rsid w:val="00583E91"/>
    <w:rsid w:val="00584ACB"/>
    <w:rsid w:val="0059207E"/>
    <w:rsid w:val="00595FD5"/>
    <w:rsid w:val="0059651B"/>
    <w:rsid w:val="005A0FED"/>
    <w:rsid w:val="005A11B9"/>
    <w:rsid w:val="005A179D"/>
    <w:rsid w:val="005A322C"/>
    <w:rsid w:val="005A6971"/>
    <w:rsid w:val="005B0C4D"/>
    <w:rsid w:val="005C299F"/>
    <w:rsid w:val="005D6F11"/>
    <w:rsid w:val="005E57BE"/>
    <w:rsid w:val="005E5A27"/>
    <w:rsid w:val="005F2A70"/>
    <w:rsid w:val="00606A7D"/>
    <w:rsid w:val="00613143"/>
    <w:rsid w:val="00617507"/>
    <w:rsid w:val="006220F4"/>
    <w:rsid w:val="00624BD3"/>
    <w:rsid w:val="0062727B"/>
    <w:rsid w:val="00627D52"/>
    <w:rsid w:val="00630783"/>
    <w:rsid w:val="00631F32"/>
    <w:rsid w:val="00634324"/>
    <w:rsid w:val="006368E0"/>
    <w:rsid w:val="00640AC8"/>
    <w:rsid w:val="00640B7B"/>
    <w:rsid w:val="006537DA"/>
    <w:rsid w:val="0065683C"/>
    <w:rsid w:val="006654D5"/>
    <w:rsid w:val="0066553F"/>
    <w:rsid w:val="006712ED"/>
    <w:rsid w:val="006719E0"/>
    <w:rsid w:val="006748A9"/>
    <w:rsid w:val="0067562C"/>
    <w:rsid w:val="00684187"/>
    <w:rsid w:val="006859A2"/>
    <w:rsid w:val="006A4C3A"/>
    <w:rsid w:val="006A51CB"/>
    <w:rsid w:val="006A5D02"/>
    <w:rsid w:val="006B3651"/>
    <w:rsid w:val="006B382E"/>
    <w:rsid w:val="006C39E6"/>
    <w:rsid w:val="006D47AC"/>
    <w:rsid w:val="006D4975"/>
    <w:rsid w:val="006D6512"/>
    <w:rsid w:val="006E4062"/>
    <w:rsid w:val="006E6EE5"/>
    <w:rsid w:val="006F3171"/>
    <w:rsid w:val="006F56A1"/>
    <w:rsid w:val="007106B8"/>
    <w:rsid w:val="0071706F"/>
    <w:rsid w:val="007179EE"/>
    <w:rsid w:val="00723B82"/>
    <w:rsid w:val="00736CE1"/>
    <w:rsid w:val="007406CE"/>
    <w:rsid w:val="007416E7"/>
    <w:rsid w:val="00742CA7"/>
    <w:rsid w:val="00755168"/>
    <w:rsid w:val="00764746"/>
    <w:rsid w:val="007750AA"/>
    <w:rsid w:val="00783261"/>
    <w:rsid w:val="00792A05"/>
    <w:rsid w:val="00792E31"/>
    <w:rsid w:val="00794FE1"/>
    <w:rsid w:val="007A2221"/>
    <w:rsid w:val="007B1CD0"/>
    <w:rsid w:val="007B5D66"/>
    <w:rsid w:val="007B6058"/>
    <w:rsid w:val="007B6A92"/>
    <w:rsid w:val="007C07A6"/>
    <w:rsid w:val="007C52CA"/>
    <w:rsid w:val="007C5D7A"/>
    <w:rsid w:val="007C66A3"/>
    <w:rsid w:val="007D0D88"/>
    <w:rsid w:val="007D4C3B"/>
    <w:rsid w:val="007D5201"/>
    <w:rsid w:val="007D53B2"/>
    <w:rsid w:val="007D6ECF"/>
    <w:rsid w:val="007D7657"/>
    <w:rsid w:val="007E2663"/>
    <w:rsid w:val="007E6077"/>
    <w:rsid w:val="007E681F"/>
    <w:rsid w:val="007E71CD"/>
    <w:rsid w:val="007F0301"/>
    <w:rsid w:val="007F1922"/>
    <w:rsid w:val="007F266D"/>
    <w:rsid w:val="007F3870"/>
    <w:rsid w:val="007F4B4B"/>
    <w:rsid w:val="00804A08"/>
    <w:rsid w:val="00805A98"/>
    <w:rsid w:val="00805F54"/>
    <w:rsid w:val="00807A95"/>
    <w:rsid w:val="00815768"/>
    <w:rsid w:val="00820257"/>
    <w:rsid w:val="0082262E"/>
    <w:rsid w:val="00822892"/>
    <w:rsid w:val="008301B1"/>
    <w:rsid w:val="00830281"/>
    <w:rsid w:val="00830834"/>
    <w:rsid w:val="008349AF"/>
    <w:rsid w:val="00834AEE"/>
    <w:rsid w:val="0083594F"/>
    <w:rsid w:val="00855E5D"/>
    <w:rsid w:val="00873CDB"/>
    <w:rsid w:val="008825BA"/>
    <w:rsid w:val="00887E48"/>
    <w:rsid w:val="008911B7"/>
    <w:rsid w:val="00892685"/>
    <w:rsid w:val="008964C5"/>
    <w:rsid w:val="008A5883"/>
    <w:rsid w:val="008B28F9"/>
    <w:rsid w:val="008B5955"/>
    <w:rsid w:val="008C355F"/>
    <w:rsid w:val="008C3622"/>
    <w:rsid w:val="008C4F50"/>
    <w:rsid w:val="008E61C9"/>
    <w:rsid w:val="008F0073"/>
    <w:rsid w:val="008F7E25"/>
    <w:rsid w:val="008F7F75"/>
    <w:rsid w:val="009052E1"/>
    <w:rsid w:val="00905FEB"/>
    <w:rsid w:val="00912D89"/>
    <w:rsid w:val="00913FF6"/>
    <w:rsid w:val="009230CB"/>
    <w:rsid w:val="009239A6"/>
    <w:rsid w:val="009255BD"/>
    <w:rsid w:val="00927B6E"/>
    <w:rsid w:val="00934C94"/>
    <w:rsid w:val="009377A1"/>
    <w:rsid w:val="00942904"/>
    <w:rsid w:val="00951F97"/>
    <w:rsid w:val="00965325"/>
    <w:rsid w:val="0096692C"/>
    <w:rsid w:val="00967CE6"/>
    <w:rsid w:val="0097332C"/>
    <w:rsid w:val="00977ADC"/>
    <w:rsid w:val="00983234"/>
    <w:rsid w:val="0099300E"/>
    <w:rsid w:val="00993378"/>
    <w:rsid w:val="00993E65"/>
    <w:rsid w:val="00994276"/>
    <w:rsid w:val="009977E2"/>
    <w:rsid w:val="009A0341"/>
    <w:rsid w:val="009A2AFA"/>
    <w:rsid w:val="009A4489"/>
    <w:rsid w:val="009B116F"/>
    <w:rsid w:val="009B4525"/>
    <w:rsid w:val="009C0DE5"/>
    <w:rsid w:val="009C2076"/>
    <w:rsid w:val="009C59B0"/>
    <w:rsid w:val="009C5D52"/>
    <w:rsid w:val="009C66EC"/>
    <w:rsid w:val="009C713E"/>
    <w:rsid w:val="009D1863"/>
    <w:rsid w:val="009E351A"/>
    <w:rsid w:val="009E38AB"/>
    <w:rsid w:val="009E4030"/>
    <w:rsid w:val="009E46BB"/>
    <w:rsid w:val="009F05FA"/>
    <w:rsid w:val="009F1644"/>
    <w:rsid w:val="009F586B"/>
    <w:rsid w:val="009F69EF"/>
    <w:rsid w:val="00A008B2"/>
    <w:rsid w:val="00A03D7F"/>
    <w:rsid w:val="00A07541"/>
    <w:rsid w:val="00A10041"/>
    <w:rsid w:val="00A108DE"/>
    <w:rsid w:val="00A14560"/>
    <w:rsid w:val="00A15432"/>
    <w:rsid w:val="00A231A2"/>
    <w:rsid w:val="00A24F33"/>
    <w:rsid w:val="00A359BF"/>
    <w:rsid w:val="00A36F45"/>
    <w:rsid w:val="00A42B05"/>
    <w:rsid w:val="00A42B54"/>
    <w:rsid w:val="00A4531B"/>
    <w:rsid w:val="00A5054B"/>
    <w:rsid w:val="00A5068F"/>
    <w:rsid w:val="00A512F7"/>
    <w:rsid w:val="00A51869"/>
    <w:rsid w:val="00A531E7"/>
    <w:rsid w:val="00A612BA"/>
    <w:rsid w:val="00A62B42"/>
    <w:rsid w:val="00A64146"/>
    <w:rsid w:val="00A66798"/>
    <w:rsid w:val="00A669B3"/>
    <w:rsid w:val="00A70B5A"/>
    <w:rsid w:val="00A73986"/>
    <w:rsid w:val="00A76AD4"/>
    <w:rsid w:val="00A80A48"/>
    <w:rsid w:val="00A83112"/>
    <w:rsid w:val="00A85FAA"/>
    <w:rsid w:val="00A87978"/>
    <w:rsid w:val="00A955CD"/>
    <w:rsid w:val="00A95E8D"/>
    <w:rsid w:val="00AA7BE2"/>
    <w:rsid w:val="00AB1BD1"/>
    <w:rsid w:val="00AB1F6F"/>
    <w:rsid w:val="00AB3E7B"/>
    <w:rsid w:val="00AB768F"/>
    <w:rsid w:val="00AB77DE"/>
    <w:rsid w:val="00AC0439"/>
    <w:rsid w:val="00AC1C70"/>
    <w:rsid w:val="00AC2F69"/>
    <w:rsid w:val="00AC7401"/>
    <w:rsid w:val="00AD05E9"/>
    <w:rsid w:val="00AD1431"/>
    <w:rsid w:val="00AD441D"/>
    <w:rsid w:val="00AD5BF6"/>
    <w:rsid w:val="00AD7227"/>
    <w:rsid w:val="00AE1854"/>
    <w:rsid w:val="00AE1E83"/>
    <w:rsid w:val="00AF1CC2"/>
    <w:rsid w:val="00AF4DF9"/>
    <w:rsid w:val="00AF6287"/>
    <w:rsid w:val="00AF7066"/>
    <w:rsid w:val="00B112AD"/>
    <w:rsid w:val="00B125F2"/>
    <w:rsid w:val="00B135F3"/>
    <w:rsid w:val="00B136C9"/>
    <w:rsid w:val="00B14158"/>
    <w:rsid w:val="00B17238"/>
    <w:rsid w:val="00B20838"/>
    <w:rsid w:val="00B21309"/>
    <w:rsid w:val="00B24869"/>
    <w:rsid w:val="00B275E6"/>
    <w:rsid w:val="00B30F82"/>
    <w:rsid w:val="00B46BD4"/>
    <w:rsid w:val="00B526B3"/>
    <w:rsid w:val="00B53F7F"/>
    <w:rsid w:val="00B5404B"/>
    <w:rsid w:val="00B56DCA"/>
    <w:rsid w:val="00B623D9"/>
    <w:rsid w:val="00B637AA"/>
    <w:rsid w:val="00B71EAA"/>
    <w:rsid w:val="00B72788"/>
    <w:rsid w:val="00B72E6A"/>
    <w:rsid w:val="00B7379F"/>
    <w:rsid w:val="00B8006F"/>
    <w:rsid w:val="00B81847"/>
    <w:rsid w:val="00B859F8"/>
    <w:rsid w:val="00B85AAD"/>
    <w:rsid w:val="00B91BCF"/>
    <w:rsid w:val="00B9299D"/>
    <w:rsid w:val="00B95655"/>
    <w:rsid w:val="00B97C87"/>
    <w:rsid w:val="00BA4CCB"/>
    <w:rsid w:val="00BB0B85"/>
    <w:rsid w:val="00BB2217"/>
    <w:rsid w:val="00BD28E8"/>
    <w:rsid w:val="00BD391E"/>
    <w:rsid w:val="00BD65FD"/>
    <w:rsid w:val="00BD7237"/>
    <w:rsid w:val="00BE15B6"/>
    <w:rsid w:val="00BE246E"/>
    <w:rsid w:val="00BE4C30"/>
    <w:rsid w:val="00BE5E4D"/>
    <w:rsid w:val="00BF0072"/>
    <w:rsid w:val="00C00264"/>
    <w:rsid w:val="00C002DE"/>
    <w:rsid w:val="00C01B55"/>
    <w:rsid w:val="00C02D95"/>
    <w:rsid w:val="00C05374"/>
    <w:rsid w:val="00C06314"/>
    <w:rsid w:val="00C166B0"/>
    <w:rsid w:val="00C169CD"/>
    <w:rsid w:val="00C22C37"/>
    <w:rsid w:val="00C25944"/>
    <w:rsid w:val="00C32A26"/>
    <w:rsid w:val="00C36FEF"/>
    <w:rsid w:val="00C37A03"/>
    <w:rsid w:val="00C44186"/>
    <w:rsid w:val="00C443AA"/>
    <w:rsid w:val="00C462E7"/>
    <w:rsid w:val="00C5085D"/>
    <w:rsid w:val="00C60878"/>
    <w:rsid w:val="00C63631"/>
    <w:rsid w:val="00C658D4"/>
    <w:rsid w:val="00C66303"/>
    <w:rsid w:val="00C70EED"/>
    <w:rsid w:val="00C719C0"/>
    <w:rsid w:val="00C72237"/>
    <w:rsid w:val="00C74664"/>
    <w:rsid w:val="00C81838"/>
    <w:rsid w:val="00C8192D"/>
    <w:rsid w:val="00C83EAD"/>
    <w:rsid w:val="00C844C1"/>
    <w:rsid w:val="00C8473F"/>
    <w:rsid w:val="00CA1DA2"/>
    <w:rsid w:val="00CC1FDF"/>
    <w:rsid w:val="00CC3B4D"/>
    <w:rsid w:val="00CD45CD"/>
    <w:rsid w:val="00CE424C"/>
    <w:rsid w:val="00CE5B92"/>
    <w:rsid w:val="00CE5BB3"/>
    <w:rsid w:val="00CF357D"/>
    <w:rsid w:val="00CF3974"/>
    <w:rsid w:val="00D02AAD"/>
    <w:rsid w:val="00D0456A"/>
    <w:rsid w:val="00D0794E"/>
    <w:rsid w:val="00D13BC9"/>
    <w:rsid w:val="00D16DDB"/>
    <w:rsid w:val="00D17034"/>
    <w:rsid w:val="00D24CE4"/>
    <w:rsid w:val="00D25F13"/>
    <w:rsid w:val="00D3371E"/>
    <w:rsid w:val="00D35467"/>
    <w:rsid w:val="00D36D76"/>
    <w:rsid w:val="00D42E41"/>
    <w:rsid w:val="00D51035"/>
    <w:rsid w:val="00D53C21"/>
    <w:rsid w:val="00D55AE1"/>
    <w:rsid w:val="00D61384"/>
    <w:rsid w:val="00D61FD3"/>
    <w:rsid w:val="00D644F6"/>
    <w:rsid w:val="00D64DF9"/>
    <w:rsid w:val="00D67ED3"/>
    <w:rsid w:val="00D73D60"/>
    <w:rsid w:val="00D76A16"/>
    <w:rsid w:val="00D80E80"/>
    <w:rsid w:val="00D826A3"/>
    <w:rsid w:val="00D8671F"/>
    <w:rsid w:val="00D905E2"/>
    <w:rsid w:val="00D916A7"/>
    <w:rsid w:val="00D953F7"/>
    <w:rsid w:val="00D95C75"/>
    <w:rsid w:val="00DA0AEE"/>
    <w:rsid w:val="00DA2B9E"/>
    <w:rsid w:val="00DA5868"/>
    <w:rsid w:val="00DA5989"/>
    <w:rsid w:val="00DA76B0"/>
    <w:rsid w:val="00DB0658"/>
    <w:rsid w:val="00DB420A"/>
    <w:rsid w:val="00DB4CC9"/>
    <w:rsid w:val="00DB4FD2"/>
    <w:rsid w:val="00DB5103"/>
    <w:rsid w:val="00DB75A8"/>
    <w:rsid w:val="00DC2415"/>
    <w:rsid w:val="00DC30C2"/>
    <w:rsid w:val="00DC6EB2"/>
    <w:rsid w:val="00DE0815"/>
    <w:rsid w:val="00DE0F92"/>
    <w:rsid w:val="00DE43EA"/>
    <w:rsid w:val="00DE7E0B"/>
    <w:rsid w:val="00DF0CE3"/>
    <w:rsid w:val="00DF78ED"/>
    <w:rsid w:val="00DF7E75"/>
    <w:rsid w:val="00E0371E"/>
    <w:rsid w:val="00E041A2"/>
    <w:rsid w:val="00E058BC"/>
    <w:rsid w:val="00E07BFD"/>
    <w:rsid w:val="00E13925"/>
    <w:rsid w:val="00E2054B"/>
    <w:rsid w:val="00E20EED"/>
    <w:rsid w:val="00E30DB1"/>
    <w:rsid w:val="00E31D44"/>
    <w:rsid w:val="00E352C4"/>
    <w:rsid w:val="00E36A63"/>
    <w:rsid w:val="00E402B0"/>
    <w:rsid w:val="00E40A01"/>
    <w:rsid w:val="00E42731"/>
    <w:rsid w:val="00E436D7"/>
    <w:rsid w:val="00E45E72"/>
    <w:rsid w:val="00E50633"/>
    <w:rsid w:val="00E51D4C"/>
    <w:rsid w:val="00E52F14"/>
    <w:rsid w:val="00E54D1A"/>
    <w:rsid w:val="00E5781D"/>
    <w:rsid w:val="00E57E5E"/>
    <w:rsid w:val="00E60FCD"/>
    <w:rsid w:val="00E62564"/>
    <w:rsid w:val="00E664A8"/>
    <w:rsid w:val="00E67E57"/>
    <w:rsid w:val="00E70F6E"/>
    <w:rsid w:val="00E74F4D"/>
    <w:rsid w:val="00E87B5F"/>
    <w:rsid w:val="00E90047"/>
    <w:rsid w:val="00E918D0"/>
    <w:rsid w:val="00E92EEB"/>
    <w:rsid w:val="00E95A5A"/>
    <w:rsid w:val="00E97FD8"/>
    <w:rsid w:val="00EA460B"/>
    <w:rsid w:val="00EA79E9"/>
    <w:rsid w:val="00EB1B3B"/>
    <w:rsid w:val="00EC0F55"/>
    <w:rsid w:val="00EC0FD5"/>
    <w:rsid w:val="00EC35A2"/>
    <w:rsid w:val="00EC435D"/>
    <w:rsid w:val="00EC47E6"/>
    <w:rsid w:val="00EC4D3A"/>
    <w:rsid w:val="00EC57CD"/>
    <w:rsid w:val="00EC5DA2"/>
    <w:rsid w:val="00EC5F8E"/>
    <w:rsid w:val="00ED05A4"/>
    <w:rsid w:val="00ED0DD9"/>
    <w:rsid w:val="00ED30DA"/>
    <w:rsid w:val="00EE0E74"/>
    <w:rsid w:val="00EE6B8C"/>
    <w:rsid w:val="00EF26C0"/>
    <w:rsid w:val="00F0299B"/>
    <w:rsid w:val="00F03A06"/>
    <w:rsid w:val="00F047E6"/>
    <w:rsid w:val="00F20769"/>
    <w:rsid w:val="00F21009"/>
    <w:rsid w:val="00F24CEC"/>
    <w:rsid w:val="00F27520"/>
    <w:rsid w:val="00F31494"/>
    <w:rsid w:val="00F3165E"/>
    <w:rsid w:val="00F35A48"/>
    <w:rsid w:val="00F3733B"/>
    <w:rsid w:val="00F3771E"/>
    <w:rsid w:val="00F42E19"/>
    <w:rsid w:val="00F42E2C"/>
    <w:rsid w:val="00F4685C"/>
    <w:rsid w:val="00F471A5"/>
    <w:rsid w:val="00F51EAE"/>
    <w:rsid w:val="00F522FF"/>
    <w:rsid w:val="00F54C13"/>
    <w:rsid w:val="00F55B5D"/>
    <w:rsid w:val="00F60F98"/>
    <w:rsid w:val="00F61189"/>
    <w:rsid w:val="00F64DC3"/>
    <w:rsid w:val="00F67F9A"/>
    <w:rsid w:val="00F7667B"/>
    <w:rsid w:val="00F82299"/>
    <w:rsid w:val="00F8757E"/>
    <w:rsid w:val="00F90EA0"/>
    <w:rsid w:val="00F93D52"/>
    <w:rsid w:val="00F96410"/>
    <w:rsid w:val="00F96BCB"/>
    <w:rsid w:val="00FA2931"/>
    <w:rsid w:val="00FA2F12"/>
    <w:rsid w:val="00FA4452"/>
    <w:rsid w:val="00FA73F8"/>
    <w:rsid w:val="00FB06DF"/>
    <w:rsid w:val="00FB197B"/>
    <w:rsid w:val="00FB6796"/>
    <w:rsid w:val="00FB7834"/>
    <w:rsid w:val="00FE044B"/>
    <w:rsid w:val="00FE274A"/>
    <w:rsid w:val="00FE3592"/>
    <w:rsid w:val="00FF4D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525F69"/>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15432"/>
  </w:style>
  <w:style w:type="paragraph" w:styleId="Heading1">
    <w:name w:val="heading 1"/>
    <w:basedOn w:val="Normal"/>
    <w:uiPriority w:val="1"/>
    <w:qFormat/>
    <w:pPr>
      <w:spacing w:before="80"/>
      <w:ind w:left="400"/>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unhideWhenUsed/>
    <w:rsid w:val="00AD1431"/>
    <w:rPr>
      <w:sz w:val="16"/>
      <w:szCs w:val="16"/>
    </w:rPr>
  </w:style>
  <w:style w:type="paragraph" w:styleId="CommentText">
    <w:name w:val="annotation text"/>
    <w:basedOn w:val="Normal"/>
    <w:link w:val="CommentTextChar"/>
    <w:uiPriority w:val="99"/>
    <w:unhideWhenUsed/>
    <w:rsid w:val="00AD1431"/>
    <w:pPr>
      <w:widowControl/>
      <w:autoSpaceDE/>
      <w:autoSpaceDN/>
      <w:spacing w:after="149"/>
      <w:ind w:left="426" w:hanging="10"/>
    </w:pPr>
    <w:rPr>
      <w:color w:val="2E5395"/>
      <w:sz w:val="20"/>
      <w:szCs w:val="20"/>
    </w:rPr>
  </w:style>
  <w:style w:type="character" w:customStyle="1" w:styleId="CommentTextChar">
    <w:name w:val="Comment Text Char"/>
    <w:basedOn w:val="DefaultParagraphFont"/>
    <w:link w:val="CommentText"/>
    <w:uiPriority w:val="99"/>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Title">
    <w:name w:val="Title"/>
    <w:basedOn w:val="Normal"/>
    <w:next w:val="Normal"/>
    <w:link w:val="TitleChar"/>
    <w:uiPriority w:val="10"/>
    <w:qFormat/>
    <w:rsid w:val="000510F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0F9"/>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9C0DE5"/>
    <w:pPr>
      <w:widowControl w:val="0"/>
      <w:autoSpaceDE w:val="0"/>
      <w:autoSpaceDN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9C0DE5"/>
    <w:rPr>
      <w:rFonts w:ascii="Arial" w:eastAsia="Arial" w:hAnsi="Arial" w:cs="Arial"/>
      <w:b/>
      <w:bCs/>
      <w:color w:val="2E5395"/>
      <w:sz w:val="20"/>
      <w:szCs w:val="20"/>
    </w:rPr>
  </w:style>
  <w:style w:type="paragraph" w:styleId="NormalWeb">
    <w:name w:val="Normal (Web)"/>
    <w:basedOn w:val="Normal"/>
    <w:uiPriority w:val="99"/>
    <w:semiHidden/>
    <w:unhideWhenUsed/>
    <w:rsid w:val="00A669B3"/>
    <w:pPr>
      <w:widowControl/>
      <w:autoSpaceDE/>
      <w:autoSpaceDN/>
      <w:spacing w:before="100" w:beforeAutospacing="1" w:after="100" w:afterAutospacing="1"/>
    </w:pPr>
    <w:rPr>
      <w:rFonts w:eastAsia="Times New Roman" w:cs="Times New Roman"/>
      <w:szCs w:val="24"/>
    </w:rPr>
  </w:style>
  <w:style w:type="paragraph" w:styleId="FootnoteText">
    <w:name w:val="footnote text"/>
    <w:basedOn w:val="Normal"/>
    <w:link w:val="FootnoteTextChar"/>
    <w:uiPriority w:val="99"/>
    <w:semiHidden/>
    <w:unhideWhenUsed/>
    <w:rsid w:val="006220F4"/>
    <w:rPr>
      <w:sz w:val="20"/>
      <w:szCs w:val="20"/>
    </w:rPr>
  </w:style>
  <w:style w:type="character" w:customStyle="1" w:styleId="FootnoteTextChar">
    <w:name w:val="Footnote Text Char"/>
    <w:basedOn w:val="DefaultParagraphFont"/>
    <w:link w:val="FootnoteText"/>
    <w:uiPriority w:val="99"/>
    <w:semiHidden/>
    <w:rsid w:val="006220F4"/>
    <w:rPr>
      <w:sz w:val="20"/>
      <w:szCs w:val="20"/>
    </w:rPr>
  </w:style>
  <w:style w:type="character" w:styleId="FootnoteReference">
    <w:name w:val="footnote reference"/>
    <w:basedOn w:val="DefaultParagraphFont"/>
    <w:uiPriority w:val="99"/>
    <w:semiHidden/>
    <w:unhideWhenUsed/>
    <w:rsid w:val="006220F4"/>
    <w:rPr>
      <w:vertAlign w:val="superscript"/>
    </w:rPr>
  </w:style>
  <w:style w:type="paragraph" w:styleId="Revision">
    <w:name w:val="Revision"/>
    <w:hidden/>
    <w:uiPriority w:val="99"/>
    <w:semiHidden/>
    <w:rsid w:val="00983234"/>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oaa.gov/organization/information-technology/policy-oversight/information-quality/information-quality-guidelines" TargetMode="External" /><Relationship Id="rId11" Type="http://schemas.openxmlformats.org/officeDocument/2006/relationships/hyperlink" Target="https://www.fisheries.noaa.gov/alaska/resources-fishing/alaska-recordkeeping-and-reporting-logbook-logsheets" TargetMode="External" /><Relationship Id="rId12" Type="http://schemas.openxmlformats.org/officeDocument/2006/relationships/hyperlink" Target="https://www.fisheries.noaa.gov/alaska/resources-fishing/alaska-recordkeeping-and-reporting-forms" TargetMode="External" /><Relationship Id="rId13" Type="http://schemas.openxmlformats.org/officeDocument/2006/relationships/hyperlink" Target="mailto:nmfs.akr.monitoring@noaa.gov" TargetMode="External" /><Relationship Id="rId14" Type="http://schemas.openxmlformats.org/officeDocument/2006/relationships/hyperlink" Target="https://www.fisheries.noaa.gov/alaska/resources-fishing/recordkeeping-and-reporting-federal-fisheries-alaska" TargetMode="External" /><Relationship Id="rId15" Type="http://schemas.openxmlformats.org/officeDocument/2006/relationships/hyperlink" Target="https://www.federalregister.gov/documents/2023/02/09/2023-01333/fisheries-of-the-exclusive-economic-zone-off-alaska-amendment-122-to-the-fishery-management-plan-for" TargetMode="External" /><Relationship Id="rId16" Type="http://schemas.openxmlformats.org/officeDocument/2006/relationships/hyperlink" Target="https://www.noaa.gov/organization/administration/nao-216-100-protection-of-confidential-fisheries-statistics" TargetMode="External" /><Relationship Id="rId17" Type="http://schemas.openxmlformats.org/officeDocument/2006/relationships/hyperlink" Target="https://www.osec.doc.gov/opog/privacyact/sorns/noaa-6.html" TargetMode="External" /><Relationship Id="rId18" Type="http://schemas.openxmlformats.org/officeDocument/2006/relationships/hyperlink" Target="https://www.osec.doc.gov/opog/privacy/noaa%20pias/noaa4700_pia_saop_approved.pdf" TargetMode="External" /><Relationship Id="rId19" Type="http://schemas.openxmlformats.org/officeDocument/2006/relationships/hyperlink" Target="https://www.bls.gov/oes/current/oes_ak.htm" TargetMode="Externa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hyperlink" Target="http://www.gpo.gov/fdsys/pkg/CFR-2014-title5-vol3/pdf/CFR-2014-title5-vol3-sec1320-9.pdf" TargetMode="External" /><Relationship Id="rId22" Type="http://schemas.openxmlformats.org/officeDocument/2006/relationships/hyperlink" Target="http://www.gpo.gov/fdsys/pkg/CFR-2014-title5-vol3/pdf/CFR-2014-title5-vol3-sec1320-8.pdf" TargetMode="Externa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isheries.noaa.gov/resource/document/magnuson-stevens-fishery-conservation-and-management-act" TargetMode="External" /><Relationship Id="rId6" Type="http://schemas.openxmlformats.org/officeDocument/2006/relationships/hyperlink" Target="https://www.ecfr.gov/cgi-bin/text-idx?SID=19bedf3f71563b4caedca511456c92f0&amp;mc=true&amp;tpl=/ecfrbrowse/Title50/50cfr679_main_02.tpl" TargetMode="External" /><Relationship Id="rId7" Type="http://schemas.openxmlformats.org/officeDocument/2006/relationships/hyperlink" Target="https://www.ecfr.gov/cgi-bin/text-idx?SID=1113376d89fed9005c4a043a75fd331d&amp;mc=true&amp;tpl=/ecfrbrowse/Title50/50cfr680_main_02.tpl" TargetMode="External" /><Relationship Id="rId8" Type="http://schemas.openxmlformats.org/officeDocument/2006/relationships/hyperlink" Target="https://www.ecfr.gov/cgi-bin/text-idx?SID=fd0b37a9d1117a8380d46df073731e90&amp;mc=true&amp;node=se50.13.679_15&amp;rgn=div8" TargetMode="External" /><Relationship Id="rId9" Type="http://schemas.openxmlformats.org/officeDocument/2006/relationships/hyperlink" Target="https://www.ecfr.gov/current/title-50/chapter-VI/part-679/subpart-A/section-679.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3F34E-67FF-4916-8E33-B8B5FD33D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TotalTime>
  <Pages>24</Pages>
  <Words>9710</Words>
  <Characters>55351</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64932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Gabrielle Aberle</cp:lastModifiedBy>
  <cp:revision>91</cp:revision>
  <dcterms:created xsi:type="dcterms:W3CDTF">2022-07-15T01:07:00Z</dcterms:created>
  <dcterms:modified xsi:type="dcterms:W3CDTF">2023-04-27T02:24:00Z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