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4824" w14:paraId="469F0A08" w14:textId="77777777">
      <w:pPr>
        <w:pStyle w:val="Heading1"/>
        <w:ind w:left="0"/>
        <w:jc w:val="center"/>
      </w:pPr>
      <w:r>
        <w:t>SUPPORTING STATEMENT</w:t>
      </w:r>
    </w:p>
    <w:p w:rsidR="00D54824" w14:paraId="5E50C1A0" w14:textId="77777777">
      <w:pPr>
        <w:spacing w:before="22" w:line="259" w:lineRule="auto"/>
        <w:ind w:firstLine="14"/>
        <w:jc w:val="center"/>
        <w:rPr>
          <w:b/>
        </w:rPr>
      </w:pPr>
      <w:r>
        <w:rPr>
          <w:b/>
        </w:rPr>
        <w:t>U.S. Department of Commerce</w:t>
      </w:r>
    </w:p>
    <w:p w:rsidR="00D54824" w14:paraId="5B210678" w14:textId="77777777">
      <w:pPr>
        <w:spacing w:before="22" w:line="259" w:lineRule="auto"/>
        <w:ind w:firstLine="14"/>
        <w:jc w:val="center"/>
        <w:rPr>
          <w:b/>
        </w:rPr>
      </w:pPr>
      <w:r>
        <w:rPr>
          <w:b/>
        </w:rPr>
        <w:t>National Oceanic &amp; Atmospheric Administration</w:t>
      </w:r>
    </w:p>
    <w:p w:rsidR="006E00EB" w:rsidRPr="009E51D2" w:rsidP="004276D4" w14:paraId="2EA0E62F" w14:textId="4B36F1E6">
      <w:pPr>
        <w:spacing w:line="259" w:lineRule="auto"/>
        <w:jc w:val="center"/>
        <w:rPr>
          <w:b/>
        </w:rPr>
      </w:pPr>
      <w:r w:rsidRPr="009E51D2">
        <w:rPr>
          <w:b/>
        </w:rPr>
        <w:t xml:space="preserve">Electronic Logbook: </w:t>
      </w:r>
      <w:r w:rsidR="00AB5215">
        <w:rPr>
          <w:b/>
        </w:rPr>
        <w:t xml:space="preserve">PCTC Program </w:t>
      </w:r>
      <w:r w:rsidRPr="009E51D2">
        <w:rPr>
          <w:b/>
        </w:rPr>
        <w:t xml:space="preserve">Catcher Vessels Less Than 60 Ft. </w:t>
      </w:r>
      <w:r w:rsidR="00AB5215">
        <w:rPr>
          <w:b/>
        </w:rPr>
        <w:t>LOA</w:t>
      </w:r>
    </w:p>
    <w:p w:rsidR="00D54824" w:rsidP="004276D4" w14:paraId="70D1D06D" w14:textId="10B17DF8">
      <w:pPr>
        <w:spacing w:line="259" w:lineRule="auto"/>
        <w:jc w:val="center"/>
        <w:rPr>
          <w:b/>
        </w:rPr>
      </w:pPr>
      <w:r w:rsidRPr="009E51D2">
        <w:rPr>
          <w:b/>
        </w:rPr>
        <w:t xml:space="preserve">OMB Control No. </w:t>
      </w:r>
      <w:r w:rsidRPr="00034122">
        <w:rPr>
          <w:b/>
        </w:rPr>
        <w:t>0648-</w:t>
      </w:r>
      <w:r w:rsidRPr="00034122" w:rsidR="00166FA4">
        <w:rPr>
          <w:b/>
        </w:rPr>
        <w:t>0812</w:t>
      </w:r>
    </w:p>
    <w:p w:rsidR="00D54824" w:rsidP="00D4754B" w14:paraId="3C35D29E" w14:textId="1A2188E0">
      <w:pPr>
        <w:pBdr>
          <w:top w:val="nil"/>
          <w:left w:val="nil"/>
          <w:bottom w:val="nil"/>
          <w:right w:val="nil"/>
          <w:between w:val="nil"/>
        </w:pBdr>
        <w:jc w:val="center"/>
        <w:rPr>
          <w:b/>
          <w:color w:val="000000"/>
        </w:rPr>
      </w:pPr>
    </w:p>
    <w:p w:rsidR="00D4754B" w:rsidP="00A12F46" w14:paraId="3805238D" w14:textId="77777777">
      <w:pPr>
        <w:pStyle w:val="Heading1"/>
        <w:widowControl/>
        <w:spacing w:before="0"/>
        <w:ind w:left="0"/>
      </w:pPr>
    </w:p>
    <w:p w:rsidR="00D54824" w:rsidP="00A12F46" w14:paraId="518CC509" w14:textId="4881D640">
      <w:pPr>
        <w:pStyle w:val="Heading1"/>
        <w:widowControl/>
        <w:spacing w:before="0"/>
        <w:ind w:left="0"/>
      </w:pPr>
      <w:r>
        <w:t>Abstract</w:t>
      </w:r>
    </w:p>
    <w:p w:rsidR="00A362A3" w:rsidP="00A12F46" w14:paraId="7C10A8D7" w14:textId="024F1370">
      <w:pPr>
        <w:widowControl/>
        <w:rPr>
          <w:b/>
          <w:u w:val="single"/>
        </w:rPr>
      </w:pPr>
    </w:p>
    <w:p w:rsidR="00C879F6" w:rsidP="00A12F46" w14:paraId="51A3F106" w14:textId="3C825D07">
      <w:pPr>
        <w:widowControl/>
      </w:pPr>
      <w:r w:rsidRPr="00281F73">
        <w:t xml:space="preserve">This is a resubmission, with the final rule, of a request by </w:t>
      </w:r>
      <w:r>
        <w:t>t</w:t>
      </w:r>
      <w:r w:rsidRPr="00C879F6">
        <w:t xml:space="preserve">he </w:t>
      </w:r>
      <w:r w:rsidRPr="00C879F6">
        <w:t xml:space="preserve">National Marine Fisheries Service (NMFS), Alaska Regional Office, </w:t>
      </w:r>
      <w:r>
        <w:t>for</w:t>
      </w:r>
      <w:r w:rsidRPr="00C879F6">
        <w:t xml:space="preserve"> </w:t>
      </w:r>
      <w:r w:rsidRPr="00C879F6">
        <w:t xml:space="preserve">a new temporary collection. This request is due to a </w:t>
      </w:r>
      <w:r>
        <w:t>final</w:t>
      </w:r>
      <w:r w:rsidRPr="00C879F6">
        <w:t xml:space="preserve"> </w:t>
      </w:r>
      <w:r w:rsidRPr="00C879F6">
        <w:t xml:space="preserve">rule to implement Amendment 122 to the Fishery Management Plan for </w:t>
      </w:r>
      <w:r w:rsidRPr="00C879F6">
        <w:t>Groundfish</w:t>
      </w:r>
      <w:r w:rsidRPr="00C879F6">
        <w:t xml:space="preserve"> of the Bering Sea and Aleutian Islands Management Area, which establish</w:t>
      </w:r>
      <w:r>
        <w:t>es</w:t>
      </w:r>
      <w:r w:rsidRPr="00C879F6">
        <w:t xml:space="preserve"> a new limited access privilege program, the Pacific Cod Trawl Coop</w:t>
      </w:r>
      <w:r w:rsidR="009E79AD">
        <w:t>erative Program (PCTC Program)</w:t>
      </w:r>
      <w:r w:rsidRPr="00C879F6">
        <w:t xml:space="preserve"> (RIN 0648-BL</w:t>
      </w:r>
      <w:r>
        <w:t>08</w:t>
      </w:r>
      <w:r w:rsidR="00B249F6">
        <w:t xml:space="preserve">). </w:t>
      </w:r>
      <w:r w:rsidRPr="00C879F6">
        <w:t xml:space="preserve">The rule adds regulatory requirements </w:t>
      </w:r>
      <w:r w:rsidR="009E79AD">
        <w:t>that necessitate revision</w:t>
      </w:r>
      <w:r w:rsidRPr="00C879F6">
        <w:t xml:space="preserve"> to </w:t>
      </w:r>
      <w:r w:rsidR="009E79AD">
        <w:t>an</w:t>
      </w:r>
      <w:r w:rsidRPr="00C879F6" w:rsidR="009E79AD">
        <w:t xml:space="preserve"> </w:t>
      </w:r>
      <w:r w:rsidR="009E79AD">
        <w:t xml:space="preserve">existing information collection, </w:t>
      </w:r>
      <w:r w:rsidRPr="00C879F6">
        <w:t xml:space="preserve">OMB Control Number 0648-0515. Due to </w:t>
      </w:r>
      <w:r w:rsidR="00881791">
        <w:t xml:space="preserve">a </w:t>
      </w:r>
      <w:r w:rsidRPr="00C879F6">
        <w:t xml:space="preserve">concurrent action for -0515, NMFS is submitting this request to create a temporary collection for </w:t>
      </w:r>
      <w:r w:rsidR="009E79AD">
        <w:t xml:space="preserve">this </w:t>
      </w:r>
      <w:r w:rsidRPr="00C879F6">
        <w:t xml:space="preserve">revision to -0515. After publication of the final rule for this action </w:t>
      </w:r>
      <w:r w:rsidRPr="00881791">
        <w:t xml:space="preserve">and the concurrent </w:t>
      </w:r>
      <w:r w:rsidR="00166FA4">
        <w:t xml:space="preserve">rule </w:t>
      </w:r>
      <w:r w:rsidRPr="00C879F6">
        <w:t>that affect</w:t>
      </w:r>
      <w:r w:rsidR="00166FA4">
        <w:t>s</w:t>
      </w:r>
      <w:r w:rsidRPr="00C879F6">
        <w:t xml:space="preserve"> -0515, and after OMB approves the associated information collection requests, NMFS will submit a request to merge this temporary collection with -0515.</w:t>
      </w:r>
    </w:p>
    <w:p w:rsidR="00C879F6" w:rsidP="00A12F46" w14:paraId="4EE67894" w14:textId="4A2AECF0">
      <w:pPr>
        <w:widowControl/>
      </w:pPr>
    </w:p>
    <w:p w:rsidR="00D13EF9" w:rsidP="00A12F46" w14:paraId="6BD0836F" w14:textId="54B4E6CD">
      <w:pPr>
        <w:widowControl/>
      </w:pPr>
      <w:r w:rsidRPr="00D13EF9">
        <w:t>This rule also affects information collection requirements approved under OMB Control Number</w:t>
      </w:r>
      <w:r>
        <w:t>s 0648-0213, -0318, -0334,</w:t>
      </w:r>
      <w:r w:rsidRPr="00D13EF9">
        <w:t xml:space="preserve"> -0678, and -0711</w:t>
      </w:r>
      <w:r>
        <w:t>,</w:t>
      </w:r>
      <w:r w:rsidRPr="00D13EF9">
        <w:t xml:space="preserve"> and would add a new information collection for the PCTC Program under a new OMB control number, 0648-0811</w:t>
      </w:r>
      <w:r>
        <w:t>.</w:t>
      </w:r>
      <w:r w:rsidRPr="00D13EF9">
        <w:t xml:space="preserve"> NMFS is submitting separate requests for these collections.</w:t>
      </w:r>
    </w:p>
    <w:p w:rsidR="00D13EF9" w:rsidP="00A12F46" w14:paraId="0C8E025E" w14:textId="77777777">
      <w:pPr>
        <w:widowControl/>
      </w:pPr>
    </w:p>
    <w:p w:rsidR="007770F0" w:rsidP="00A12F46" w14:paraId="1A27EEBA" w14:textId="12916FD4">
      <w:pPr>
        <w:widowControl/>
      </w:pPr>
      <w:r w:rsidRPr="002D1297">
        <w:t>Due to the rule, a small number of catcher vessels less than 60 feet length overall that do not cu</w:t>
      </w:r>
      <w:r w:rsidRPr="002D1297" w:rsidR="002D1297">
        <w:t xml:space="preserve">rrently submit a logbook </w:t>
      </w:r>
      <w:r w:rsidR="00281F73">
        <w:t>will</w:t>
      </w:r>
      <w:r w:rsidRPr="002D1297" w:rsidR="00281F73">
        <w:t xml:space="preserve"> </w:t>
      </w:r>
      <w:r w:rsidRPr="002D1297">
        <w:t xml:space="preserve">need to begin submitting a logbook if they choose to participate in the PCTC Program. </w:t>
      </w:r>
      <w:r w:rsidRPr="002D1297" w:rsidR="002D1297">
        <w:t>This logbook requirement increase</w:t>
      </w:r>
      <w:r w:rsidR="00281F73">
        <w:t>s</w:t>
      </w:r>
      <w:r w:rsidRPr="002D1297" w:rsidR="002D1297">
        <w:t xml:space="preserve"> the total respondents, responses, and burden for the catcher vessel electronic logbook, which is approved under OMB Control Number 0648-0515. This logbook requirement is added in this new temporary collection.</w:t>
      </w:r>
    </w:p>
    <w:p w:rsidR="00D13EF9" w:rsidP="00A12F46" w14:paraId="33912000" w14:textId="77777777">
      <w:pPr>
        <w:widowControl/>
      </w:pPr>
    </w:p>
    <w:p w:rsidR="0086302B" w:rsidP="00A12F46" w14:paraId="1779B4B2" w14:textId="502C197D">
      <w:pPr>
        <w:widowControl/>
        <w:rPr>
          <w:bCs/>
        </w:rPr>
      </w:pPr>
      <w:r w:rsidRPr="003155E2">
        <w:t>A change was made to this collection from the proposed rule to the final rule. In response to comments received during the proposed rule,</w:t>
      </w:r>
      <w:r w:rsidRPr="003155E2" w:rsidR="003155E2">
        <w:t xml:space="preserve"> NMFS added a reporting requirement for the </w:t>
      </w:r>
      <w:r w:rsidR="00D33479">
        <w:t xml:space="preserve">PCTC Program for the </w:t>
      </w:r>
      <w:r w:rsidRPr="003155E2" w:rsidR="003155E2">
        <w:t>mothership electronic logbook</w:t>
      </w:r>
      <w:r w:rsidR="00D33479">
        <w:t>,</w:t>
      </w:r>
      <w:r w:rsidRPr="00D33479" w:rsidR="00D33479">
        <w:t xml:space="preserve"> which is approved under OMB Control Number 0648-0515.</w:t>
      </w:r>
      <w:r w:rsidRPr="003155E2" w:rsidR="003155E2">
        <w:t xml:space="preserve"> This</w:t>
      </w:r>
      <w:r w:rsidRPr="003155E2" w:rsidR="00854929">
        <w:t xml:space="preserve"> does not change the</w:t>
      </w:r>
      <w:r w:rsidRPr="00854929" w:rsidR="00854929">
        <w:t xml:space="preserve"> respon</w:t>
      </w:r>
      <w:r w:rsidR="00D33479">
        <w:t xml:space="preserve">dents, responses, or burden </w:t>
      </w:r>
      <w:r w:rsidRPr="00854929" w:rsidR="00854929">
        <w:t xml:space="preserve">because all </w:t>
      </w:r>
      <w:r w:rsidR="003155E2">
        <w:t>motherships c</w:t>
      </w:r>
      <w:r w:rsidRPr="00854929" w:rsidR="00854929">
        <w:t xml:space="preserve">urrently submit this </w:t>
      </w:r>
      <w:r w:rsidR="00D33479">
        <w:t>logbook</w:t>
      </w:r>
      <w:r w:rsidRPr="00854929" w:rsidR="00854929">
        <w:t>.</w:t>
      </w:r>
      <w:r w:rsidRPr="00D33479" w:rsidR="00D33479">
        <w:t xml:space="preserve"> This logbook requirement is added in this new temporary collection.</w:t>
      </w:r>
    </w:p>
    <w:p w:rsidR="00FC058E" w:rsidP="00A12F46" w14:paraId="3369B471" w14:textId="7A831BD9">
      <w:pPr>
        <w:widowControl/>
        <w:rPr>
          <w:bCs/>
        </w:rPr>
      </w:pPr>
    </w:p>
    <w:p w:rsidR="002215C6" w:rsidRPr="006E00EB" w:rsidP="00A12F46" w14:paraId="12D05396" w14:textId="77777777">
      <w:pPr>
        <w:widowControl/>
        <w:rPr>
          <w:bCs/>
        </w:rPr>
      </w:pPr>
    </w:p>
    <w:p w:rsidR="00D54824" w:rsidP="002215C6" w14:paraId="45DF243B" w14:textId="77777777">
      <w:pPr>
        <w:pStyle w:val="Heading1"/>
        <w:keepNext/>
        <w:widowControl/>
        <w:spacing w:before="0"/>
        <w:ind w:left="0"/>
      </w:pPr>
      <w:r>
        <w:t>Justification</w:t>
      </w:r>
    </w:p>
    <w:p w:rsidR="00D54824" w:rsidP="002215C6" w14:paraId="1C7DCDF7" w14:textId="77777777">
      <w:pPr>
        <w:keepNext/>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Explain the circumstances that make the collection of information necessary. Identify any legal or administrative requirements that necessitate the collection. Attach a copy of </w:t>
      </w:r>
      <w:r>
        <w:rPr>
          <w:b/>
          <w:color w:val="000000"/>
        </w:rPr>
        <w:t>the appropriate section of each statute and regulation mandating or authorizing the collection of information.</w:t>
      </w:r>
    </w:p>
    <w:p w:rsidR="00A362A3" w:rsidRPr="00A362A3" w:rsidP="00A12F46" w14:paraId="145B1A28" w14:textId="77777777">
      <w:pPr>
        <w:keepNext/>
        <w:widowControl/>
        <w:pBdr>
          <w:top w:val="nil"/>
          <w:left w:val="nil"/>
          <w:bottom w:val="nil"/>
          <w:right w:val="nil"/>
          <w:between w:val="nil"/>
        </w:pBdr>
        <w:rPr>
          <w:b/>
          <w:u w:val="single"/>
        </w:rPr>
      </w:pPr>
    </w:p>
    <w:p w:rsidR="009F7CE7" w:rsidRPr="009F7CE7" w:rsidP="00A12F46" w14:paraId="470EED3B" w14:textId="77777777">
      <w:pPr>
        <w:widowControl/>
        <w:pBdr>
          <w:top w:val="nil"/>
          <w:left w:val="nil"/>
          <w:bottom w:val="nil"/>
          <w:right w:val="nil"/>
          <w:between w:val="nil"/>
        </w:pBdr>
        <w:rPr>
          <w:rFonts w:eastAsia="Arial"/>
          <w:lang w:val="en"/>
        </w:rPr>
      </w:pPr>
      <w:r w:rsidRPr="009F7CE7">
        <w:rPr>
          <w:rFonts w:eastAsia="Arial"/>
          <w:lang w:val="en"/>
        </w:rPr>
        <w:t xml:space="preserve">NMFS, Alaska Region, manages the </w:t>
      </w:r>
      <w:r w:rsidRPr="009F7CE7">
        <w:rPr>
          <w:rFonts w:eastAsia="Arial"/>
          <w:lang w:val="en"/>
        </w:rPr>
        <w:t>groundfish</w:t>
      </w:r>
      <w:r w:rsidRPr="009F7CE7">
        <w:rPr>
          <w:rFonts w:eastAsia="Arial"/>
          <w:lang w:val="en"/>
        </w:rPr>
        <w:t xml:space="preserve"> and crab fisheries in the exclusive economic zone (EEZ) of the Bering Sea and Aleutian Islands Management Area (BSAI) and the </w:t>
      </w:r>
      <w:r w:rsidRPr="009F7CE7">
        <w:rPr>
          <w:rFonts w:eastAsia="Arial"/>
          <w:lang w:val="en"/>
        </w:rPr>
        <w:t>groundfish</w:t>
      </w:r>
      <w:r w:rsidRPr="009F7CE7">
        <w:rPr>
          <w:rFonts w:eastAsia="Arial"/>
          <w:lang w:val="en"/>
        </w:rPr>
        <w:t xml:space="preserve"> fisheries of the Gulf of Alaska (GOA) under fishery management plans (FMPs) for the respective areas. The North Pacific Fishery Management Council prepared, and NMFS approved, the FMPs under the authority of the</w:t>
      </w:r>
      <w:hyperlink r:id="rId6">
        <w:r w:rsidRPr="009F7CE7">
          <w:rPr>
            <w:rFonts w:eastAsia="Arial"/>
            <w:lang w:val="en"/>
          </w:rPr>
          <w:t xml:space="preserve"> </w:t>
        </w:r>
        <w:r w:rsidRPr="009F7CE7">
          <w:rPr>
            <w:rFonts w:eastAsia="Arial"/>
            <w:color w:val="0000FF"/>
            <w:u w:val="single"/>
            <w:lang w:val="en"/>
          </w:rPr>
          <w:t>Magnuson-Stevens Fishery Conservation and Management Act</w:t>
        </w:r>
      </w:hyperlink>
      <w:r w:rsidRPr="009F7CE7">
        <w:rPr>
          <w:rFonts w:eastAsia="Arial"/>
          <w:lang w:val="en"/>
        </w:rPr>
        <w:t xml:space="preserve">, 16 U.S.C. 1801, </w:t>
      </w:r>
      <w:r w:rsidRPr="009F7CE7">
        <w:rPr>
          <w:rFonts w:eastAsia="Arial"/>
          <w:i/>
          <w:lang w:val="en"/>
        </w:rPr>
        <w:t>et seq</w:t>
      </w:r>
      <w:r w:rsidRPr="009F7CE7">
        <w:rPr>
          <w:rFonts w:eastAsia="Arial"/>
          <w:lang w:val="en"/>
        </w:rPr>
        <w:t>. Regulations implementing the FMPs appear at 50 CFR parts</w:t>
      </w:r>
      <w:hyperlink r:id="rId7">
        <w:r w:rsidRPr="009F7CE7">
          <w:rPr>
            <w:rFonts w:eastAsia="Arial"/>
            <w:color w:val="4F81BD"/>
            <w:lang w:val="en"/>
          </w:rPr>
          <w:t xml:space="preserve"> </w:t>
        </w:r>
        <w:r w:rsidRPr="009F7CE7">
          <w:rPr>
            <w:rFonts w:eastAsia="Arial"/>
            <w:color w:val="0000FF"/>
            <w:u w:val="single"/>
            <w:lang w:val="en"/>
          </w:rPr>
          <w:t>679</w:t>
        </w:r>
      </w:hyperlink>
      <w:r w:rsidRPr="009F7CE7">
        <w:rPr>
          <w:rFonts w:eastAsia="Arial"/>
          <w:color w:val="4F81BD"/>
          <w:lang w:val="en"/>
        </w:rPr>
        <w:t xml:space="preserve"> </w:t>
      </w:r>
      <w:r w:rsidRPr="009F7CE7">
        <w:rPr>
          <w:rFonts w:eastAsia="Arial"/>
          <w:lang w:val="en"/>
        </w:rPr>
        <w:t>and</w:t>
      </w:r>
      <w:hyperlink r:id="rId8">
        <w:r w:rsidRPr="009F7CE7">
          <w:rPr>
            <w:rFonts w:eastAsia="Arial"/>
            <w:lang w:val="en"/>
          </w:rPr>
          <w:t xml:space="preserve"> </w:t>
        </w:r>
        <w:r w:rsidRPr="009F7CE7">
          <w:rPr>
            <w:rFonts w:eastAsia="Arial"/>
            <w:color w:val="0000FF"/>
            <w:u w:val="single"/>
            <w:lang w:val="en"/>
          </w:rPr>
          <w:t>680</w:t>
        </w:r>
      </w:hyperlink>
      <w:r w:rsidRPr="009F7CE7">
        <w:rPr>
          <w:rFonts w:eastAsia="Arial"/>
          <w:lang w:val="en"/>
        </w:rPr>
        <w:t>.</w:t>
      </w:r>
    </w:p>
    <w:p w:rsidR="009F7CE7" w:rsidRPr="009F7CE7" w:rsidP="00A12F46" w14:paraId="22AFB84B" w14:textId="77777777">
      <w:pPr>
        <w:widowControl/>
        <w:pBdr>
          <w:top w:val="nil"/>
          <w:left w:val="nil"/>
          <w:bottom w:val="nil"/>
          <w:right w:val="nil"/>
          <w:between w:val="nil"/>
        </w:pBdr>
        <w:rPr>
          <w:rFonts w:eastAsia="Arial"/>
          <w:lang w:val="en"/>
        </w:rPr>
      </w:pPr>
    </w:p>
    <w:p w:rsidR="009F7CE7" w:rsidRPr="009F7CE7" w:rsidP="00A12F46" w14:paraId="4A3DD024" w14:textId="2AFF7826">
      <w:pPr>
        <w:widowControl/>
        <w:pBdr>
          <w:top w:val="nil"/>
          <w:left w:val="nil"/>
          <w:bottom w:val="nil"/>
          <w:right w:val="nil"/>
          <w:between w:val="nil"/>
        </w:pBdr>
        <w:rPr>
          <w:rFonts w:eastAsia="Arial"/>
          <w:lang w:val="en"/>
        </w:rPr>
      </w:pPr>
      <w:r w:rsidRPr="009F7CE7">
        <w:rPr>
          <w:rFonts w:eastAsia="Arial"/>
          <w:lang w:val="en"/>
        </w:rPr>
        <w:t xml:space="preserve">Collecting reliable data is essential to the effective conservation, management, and scientific understanding of the fishery resources. NMFS requires vessels and processors participating in federally managed </w:t>
      </w:r>
      <w:r w:rsidRPr="009F7CE7">
        <w:rPr>
          <w:rFonts w:eastAsia="Arial"/>
          <w:lang w:val="en"/>
        </w:rPr>
        <w:t>groundfish</w:t>
      </w:r>
      <w:r w:rsidRPr="009F7CE7">
        <w:rPr>
          <w:rFonts w:eastAsia="Arial"/>
          <w:lang w:val="en"/>
        </w:rPr>
        <w:t xml:space="preserve"> and crab fisheries off Alaska to provide information on catch, production, effort, and other information necessary for conservation and management of the fisheries.</w:t>
      </w:r>
    </w:p>
    <w:p w:rsidR="00C80C04" w:rsidP="00A12F46" w14:paraId="22CF2388" w14:textId="77777777">
      <w:pPr>
        <w:widowControl/>
        <w:pBdr>
          <w:top w:val="nil"/>
          <w:left w:val="nil"/>
          <w:bottom w:val="nil"/>
          <w:right w:val="nil"/>
          <w:between w:val="nil"/>
        </w:pBdr>
        <w:rPr>
          <w:rFonts w:eastAsia="Arial"/>
          <w:lang w:val="en"/>
        </w:rPr>
      </w:pPr>
    </w:p>
    <w:p w:rsidR="00C80C04" w:rsidP="00A12F46" w14:paraId="0A56EEFA" w14:textId="03469410">
      <w:pPr>
        <w:widowControl/>
        <w:pBdr>
          <w:top w:val="nil"/>
          <w:left w:val="nil"/>
          <w:bottom w:val="nil"/>
          <w:right w:val="nil"/>
          <w:between w:val="nil"/>
        </w:pBdr>
        <w:rPr>
          <w:rFonts w:eastAsia="Arial"/>
          <w:lang w:val="en"/>
        </w:rPr>
      </w:pPr>
      <w:r w:rsidRPr="00C24A22">
        <w:rPr>
          <w:rFonts w:eastAsia="Arial"/>
          <w:lang w:val="en"/>
        </w:rPr>
        <w:t xml:space="preserve">Daily logbooks are required in the </w:t>
      </w:r>
      <w:r w:rsidRPr="00C24A22">
        <w:rPr>
          <w:rFonts w:eastAsia="Arial"/>
          <w:lang w:val="en"/>
        </w:rPr>
        <w:t>groundfish</w:t>
      </w:r>
      <w:r w:rsidRPr="00C24A22">
        <w:rPr>
          <w:rFonts w:eastAsia="Arial"/>
          <w:lang w:val="en"/>
        </w:rPr>
        <w:t>, crab, and halibut fisheries</w:t>
      </w:r>
      <w:r>
        <w:rPr>
          <w:rFonts w:eastAsia="Arial"/>
          <w:lang w:val="en"/>
        </w:rPr>
        <w:t xml:space="preserve">. </w:t>
      </w:r>
      <w:r w:rsidRPr="00C24A22">
        <w:rPr>
          <w:rFonts w:eastAsia="Arial"/>
          <w:lang w:val="en"/>
        </w:rPr>
        <w:t xml:space="preserve">Information collected on a logbook is necessary to provide data about where and when fishing effort occurs, track results and timing of flow scale tests, </w:t>
      </w:r>
      <w:r w:rsidR="005A06C9">
        <w:rPr>
          <w:rFonts w:eastAsia="Arial"/>
          <w:lang w:val="en"/>
        </w:rPr>
        <w:t xml:space="preserve">and </w:t>
      </w:r>
      <w:r w:rsidRPr="00C24A22">
        <w:rPr>
          <w:rFonts w:eastAsia="Arial"/>
          <w:lang w:val="en"/>
        </w:rPr>
        <w:t>record discard inf</w:t>
      </w:r>
      <w:r>
        <w:rPr>
          <w:rFonts w:eastAsia="Arial"/>
          <w:lang w:val="en"/>
        </w:rPr>
        <w:t xml:space="preserve">ormation of prohibited species. </w:t>
      </w:r>
      <w:r w:rsidRPr="00C24A22">
        <w:rPr>
          <w:rFonts w:eastAsia="Arial"/>
          <w:lang w:val="en"/>
        </w:rPr>
        <w:t xml:space="preserve">NMFS Office for Law Enforcement (OLE) and the United States Coast Guard (USCG) use logbook information during vessel </w:t>
      </w:r>
      <w:r w:rsidRPr="00C24A22">
        <w:rPr>
          <w:rFonts w:eastAsia="Arial"/>
          <w:lang w:val="en"/>
        </w:rPr>
        <w:t>boardings</w:t>
      </w:r>
      <w:r w:rsidRPr="00C24A22">
        <w:rPr>
          <w:rFonts w:eastAsia="Arial"/>
          <w:lang w:val="en"/>
        </w:rPr>
        <w:t xml:space="preserve"> and site visits to ensure conservation of </w:t>
      </w:r>
      <w:r w:rsidRPr="00C24A22">
        <w:rPr>
          <w:rFonts w:eastAsia="Arial"/>
          <w:lang w:val="en"/>
        </w:rPr>
        <w:t>groundfish</w:t>
      </w:r>
      <w:r w:rsidRPr="00C24A22">
        <w:rPr>
          <w:rFonts w:eastAsia="Arial"/>
          <w:lang w:val="en"/>
        </w:rPr>
        <w:t>, compliance with regulations, and reporting accuracy by the fishing industry. The logbooks are an important source of information for NMFS to determine where (vessel position coordinate</w:t>
      </w:r>
      <w:r>
        <w:rPr>
          <w:rFonts w:eastAsia="Arial"/>
          <w:lang w:val="en"/>
        </w:rPr>
        <w:t>s</w:t>
      </w:r>
      <w:r w:rsidRPr="00C24A22">
        <w:rPr>
          <w:rFonts w:eastAsia="Arial"/>
          <w:lang w:val="en"/>
        </w:rPr>
        <w:t>) and when fishing activity occurs and the number of sets and hauls.</w:t>
      </w:r>
      <w:r w:rsidRPr="008D1561">
        <w:rPr>
          <w:rFonts w:eastAsia="Arial"/>
          <w:color w:val="000000"/>
          <w:lang w:val="en"/>
        </w:rPr>
        <w:t xml:space="preserve"> </w:t>
      </w:r>
    </w:p>
    <w:p w:rsidR="00C24A22" w:rsidP="00A12F46" w14:paraId="3D3CF32E" w14:textId="77777777">
      <w:pPr>
        <w:widowControl/>
        <w:pBdr>
          <w:top w:val="nil"/>
          <w:left w:val="nil"/>
          <w:bottom w:val="nil"/>
          <w:right w:val="nil"/>
          <w:between w:val="nil"/>
        </w:pBdr>
        <w:rPr>
          <w:rFonts w:eastAsia="Arial"/>
          <w:lang w:val="en"/>
        </w:rPr>
      </w:pPr>
    </w:p>
    <w:p w:rsidR="009F7CE7" w:rsidRPr="009F7CE7" w:rsidP="00A12F46" w14:paraId="745AE643" w14:textId="2B44FA6A">
      <w:pPr>
        <w:widowControl/>
        <w:pBdr>
          <w:top w:val="nil"/>
          <w:left w:val="nil"/>
          <w:bottom w:val="nil"/>
          <w:right w:val="nil"/>
          <w:between w:val="nil"/>
        </w:pBdr>
        <w:rPr>
          <w:rFonts w:eastAsia="Arial"/>
          <w:lang w:val="en"/>
        </w:rPr>
      </w:pPr>
      <w:r>
        <w:rPr>
          <w:rFonts w:eastAsia="Arial"/>
          <w:lang w:val="en"/>
        </w:rPr>
        <w:t>Electronic logbooks</w:t>
      </w:r>
      <w:r w:rsidR="006B4D4C">
        <w:rPr>
          <w:rFonts w:eastAsia="Arial"/>
          <w:lang w:val="en"/>
        </w:rPr>
        <w:t>, landing reports, and production reports</w:t>
      </w:r>
      <w:r>
        <w:rPr>
          <w:rFonts w:eastAsia="Arial"/>
          <w:lang w:val="en"/>
        </w:rPr>
        <w:t xml:space="preserve"> are part of the </w:t>
      </w:r>
      <w:r w:rsidRPr="007770F0" w:rsidR="007770F0">
        <w:rPr>
          <w:rFonts w:eastAsia="Arial"/>
          <w:lang w:val="en"/>
        </w:rPr>
        <w:t xml:space="preserve">Alaska Interagency Electronic Reporting System </w:t>
      </w:r>
      <w:r w:rsidR="007770F0">
        <w:rPr>
          <w:rFonts w:eastAsia="Arial"/>
          <w:lang w:val="en"/>
        </w:rPr>
        <w:t>(</w:t>
      </w:r>
      <w:r w:rsidRPr="009F7CE7">
        <w:rPr>
          <w:rFonts w:eastAsia="Arial"/>
          <w:lang w:val="en"/>
        </w:rPr>
        <w:t>IERS</w:t>
      </w:r>
      <w:r w:rsidR="007770F0">
        <w:rPr>
          <w:rFonts w:eastAsia="Arial"/>
          <w:lang w:val="en"/>
        </w:rPr>
        <w:t>)</w:t>
      </w:r>
      <w:r>
        <w:rPr>
          <w:rFonts w:eastAsia="Arial"/>
          <w:lang w:val="en"/>
        </w:rPr>
        <w:t>, which</w:t>
      </w:r>
      <w:r w:rsidRPr="009F7CE7">
        <w:rPr>
          <w:rFonts w:eastAsia="Arial"/>
          <w:lang w:val="en"/>
        </w:rPr>
        <w:t xml:space="preserve"> is a fisheries data collection system that enables the management of commercial fisheries off Alaska and is supported through a partnership among NMFS, Alaska Department of Fish and Game (ADF&amp;G), and the International Pacific Halibut Commission. The IERS provides the Alaska fishing industry with a consolidated, electronic means of reporting commercial fish and shellfish information to multiple management agencies. Compared with paper forms and conventional logbooks, the IERS is a more convenient, accurate, and timely method of fisheries reporting. Benefits of the IERS include improved data quality, automated processing of data, improved process for correcting or updating information, availability of more timely data for fishery managers, and reduction of duplicative reporting of similar information to multiple agencies. </w:t>
      </w:r>
      <w:r w:rsidRPr="00697235" w:rsidR="00A92DD4">
        <w:rPr>
          <w:rFonts w:eastAsia="Arial"/>
          <w:lang w:val="en"/>
        </w:rPr>
        <w:t xml:space="preserve">The recordkeeping and reporting requirements for the IERS are located at </w:t>
      </w:r>
      <w:hyperlink r:id="rId9" w:history="1">
        <w:r w:rsidRPr="00697235" w:rsidR="00A92DD4">
          <w:rPr>
            <w:rFonts w:eastAsia="Arial"/>
            <w:color w:val="0000FF"/>
            <w:u w:val="single"/>
            <w:lang w:val="en"/>
          </w:rPr>
          <w:t>50 CFR 679.5</w:t>
        </w:r>
      </w:hyperlink>
      <w:r w:rsidRPr="00697235" w:rsidR="00A92DD4">
        <w:rPr>
          <w:rFonts w:eastAsia="Arial"/>
          <w:lang w:val="en"/>
        </w:rPr>
        <w:t>.</w:t>
      </w:r>
    </w:p>
    <w:p w:rsidR="00A362A3" w:rsidP="00A12F46" w14:paraId="06071D7E" w14:textId="2494E8DC">
      <w:pPr>
        <w:widowControl/>
        <w:pBdr>
          <w:top w:val="nil"/>
          <w:left w:val="nil"/>
          <w:bottom w:val="nil"/>
          <w:right w:val="nil"/>
          <w:between w:val="nil"/>
        </w:pBdr>
      </w:pPr>
    </w:p>
    <w:p w:rsidR="009F7CE7" w:rsidP="00A12F46" w14:paraId="7FB603E1" w14:textId="306A5ACB">
      <w:pPr>
        <w:widowControl/>
        <w:pBdr>
          <w:top w:val="nil"/>
          <w:left w:val="nil"/>
          <w:bottom w:val="nil"/>
          <w:right w:val="nil"/>
          <w:between w:val="nil"/>
        </w:pBdr>
      </w:pPr>
      <w:r>
        <w:t xml:space="preserve">The final rule will </w:t>
      </w:r>
      <w:r w:rsidRPr="00120FD1" w:rsidR="00120FD1">
        <w:t xml:space="preserve">implement Amendment 122 to the Fishery Management Plan for </w:t>
      </w:r>
      <w:r w:rsidRPr="00120FD1" w:rsidR="00120FD1">
        <w:t>Groundfish</w:t>
      </w:r>
      <w:r w:rsidRPr="00120FD1" w:rsidR="00120FD1">
        <w:t xml:space="preserve"> of the Bering Sea and Aleutian Islands Management Area</w:t>
      </w:r>
      <w:r w:rsidR="00120FD1">
        <w:t xml:space="preserve">, which </w:t>
      </w:r>
      <w:r w:rsidRPr="00120FD1" w:rsidR="00120FD1">
        <w:t>establish</w:t>
      </w:r>
      <w:r>
        <w:t>es</w:t>
      </w:r>
      <w:r w:rsidRPr="00120FD1" w:rsidR="00120FD1">
        <w:t xml:space="preserve"> a new limited access privilege program, the Pacific Cod Trawl Coo</w:t>
      </w:r>
      <w:r w:rsidR="00120FD1">
        <w:t>perative Program (PCTC Program)</w:t>
      </w:r>
      <w:r w:rsidRPr="00120FD1" w:rsidR="00120FD1">
        <w:t xml:space="preserve"> for the harvest of Pacific cod in the BSAI trawl catcher vessel sector</w:t>
      </w:r>
      <w:r w:rsidR="00120FD1">
        <w:t xml:space="preserve"> </w:t>
      </w:r>
      <w:r w:rsidRPr="00120FD1" w:rsidR="00120FD1">
        <w:t>(RIN 0648-BL08). The PCTC Program allocate</w:t>
      </w:r>
      <w:r>
        <w:t>s</w:t>
      </w:r>
      <w:r w:rsidRPr="00120FD1" w:rsidR="00120FD1">
        <w:t xml:space="preserve"> Pacific cod harvest quota to qualifying </w:t>
      </w:r>
      <w:r w:rsidRPr="00120FD1" w:rsidR="00120FD1">
        <w:t>groundfish</w:t>
      </w:r>
      <w:r w:rsidRPr="00120FD1" w:rsidR="00120FD1">
        <w:t xml:space="preserve"> License Limitation Program license holders and qualifying processors. This </w:t>
      </w:r>
      <w:r w:rsidR="00120FD1">
        <w:t>rule</w:t>
      </w:r>
      <w:r w:rsidRPr="00120FD1" w:rsidR="00120FD1">
        <w:t xml:space="preserve"> is necessary to increase the value of the fishery, minimize bycatch to the extent practicable, provide for the sustained participation of </w:t>
      </w:r>
      <w:r w:rsidRPr="00120FD1" w:rsidR="00120FD1">
        <w:t>fishery-dependent communities, ensure the sustainability and viability of the resource, and promote safety in the harvesting and processing sectors.</w:t>
      </w:r>
    </w:p>
    <w:p w:rsidR="00A86AF6" w:rsidP="00A86AF6" w14:paraId="1F322606" w14:textId="77777777">
      <w:pPr>
        <w:widowControl/>
        <w:pBdr>
          <w:top w:val="nil"/>
          <w:left w:val="nil"/>
          <w:bottom w:val="nil"/>
          <w:right w:val="nil"/>
          <w:between w:val="nil"/>
        </w:pBdr>
        <w:rPr>
          <w:rFonts w:eastAsia="SimSun"/>
        </w:rPr>
      </w:pPr>
    </w:p>
    <w:p w:rsidR="00A86AF6" w:rsidRPr="00B32E79" w:rsidP="00A86AF6" w14:paraId="71287E1A" w14:textId="184160FA">
      <w:pPr>
        <w:widowControl/>
        <w:pBdr>
          <w:top w:val="nil"/>
          <w:left w:val="nil"/>
          <w:bottom w:val="nil"/>
          <w:right w:val="nil"/>
          <w:between w:val="nil"/>
        </w:pBdr>
      </w:pPr>
      <w:r w:rsidRPr="00B32E79">
        <w:rPr>
          <w:rFonts w:eastAsia="SimSun"/>
        </w:rPr>
        <w:t xml:space="preserve">This rule also affects information collection requirements approved under OMB Control Numbers </w:t>
      </w:r>
      <w:r>
        <w:rPr>
          <w:rFonts w:eastAsia="SimSun"/>
        </w:rPr>
        <w:t>-</w:t>
      </w:r>
      <w:r w:rsidRPr="00924A4B">
        <w:rPr>
          <w:rFonts w:eastAsia="SimSun"/>
        </w:rPr>
        <w:t>0213 (Alaska Region Logbook and Activity Family of Forms</w:t>
      </w:r>
      <w:r>
        <w:rPr>
          <w:rFonts w:eastAsia="SimSun"/>
        </w:rPr>
        <w:t>);</w:t>
      </w:r>
      <w:r w:rsidRPr="00924A4B">
        <w:rPr>
          <w:rFonts w:eastAsia="SimSun"/>
        </w:rPr>
        <w:t xml:space="preserve"> </w:t>
      </w:r>
      <w:r w:rsidRPr="00B32E79">
        <w:rPr>
          <w:rFonts w:eastAsia="SimSun"/>
        </w:rPr>
        <w:t xml:space="preserve">-0318 (North Pacific Observer Program); -0334 (Alaska License Limitation Program for </w:t>
      </w:r>
      <w:r w:rsidRPr="00B32E79">
        <w:rPr>
          <w:rFonts w:eastAsia="SimSun"/>
        </w:rPr>
        <w:t>Groundfish</w:t>
      </w:r>
      <w:r w:rsidRPr="00B32E79">
        <w:rPr>
          <w:rFonts w:eastAsia="SimSun"/>
        </w:rPr>
        <w:t>, Crab, and Scallops); -0678 (North Pacific Fishery Management Council Cooperative Annual Reports); -0711 (Alaska Cost Recovery and Fee Programs); and adds a new information collection for the PCTC Program under a new OMB control number</w:t>
      </w:r>
      <w:r>
        <w:rPr>
          <w:rFonts w:eastAsia="SimSun"/>
        </w:rPr>
        <w:t>, 0648-0811</w:t>
      </w:r>
      <w:r w:rsidRPr="00B32E79">
        <w:rPr>
          <w:rFonts w:eastAsia="SimSun"/>
        </w:rPr>
        <w:t xml:space="preserve">. Concurrent with this </w:t>
      </w:r>
      <w:r>
        <w:rPr>
          <w:rFonts w:eastAsia="SimSun"/>
        </w:rPr>
        <w:t xml:space="preserve">temporary information collection </w:t>
      </w:r>
      <w:r w:rsidRPr="00B32E79">
        <w:rPr>
          <w:rFonts w:eastAsia="SimSun"/>
        </w:rPr>
        <w:t>request, NMFS is submitting separate requests for these collections.</w:t>
      </w:r>
    </w:p>
    <w:p w:rsidR="007505D1" w:rsidP="00A12F46" w14:paraId="18082489" w14:textId="77777777">
      <w:pPr>
        <w:widowControl/>
        <w:pBdr>
          <w:top w:val="nil"/>
          <w:left w:val="nil"/>
          <w:bottom w:val="nil"/>
          <w:right w:val="nil"/>
          <w:between w:val="nil"/>
        </w:pBdr>
      </w:pPr>
    </w:p>
    <w:p w:rsidR="00350F6E" w:rsidP="00A12F46" w14:paraId="18237D93" w14:textId="2774CB20">
      <w:pPr>
        <w:widowControl/>
        <w:pBdr>
          <w:top w:val="nil"/>
          <w:left w:val="nil"/>
          <w:bottom w:val="nil"/>
          <w:right w:val="nil"/>
          <w:between w:val="nil"/>
        </w:pBdr>
      </w:pPr>
      <w:r w:rsidRPr="006F0981">
        <w:t xml:space="preserve">This rule </w:t>
      </w:r>
      <w:r w:rsidRPr="006F0981" w:rsidR="00253B6A">
        <w:t>add</w:t>
      </w:r>
      <w:r w:rsidRPr="006F0981" w:rsidR="00281F73">
        <w:t>s</w:t>
      </w:r>
      <w:r w:rsidRPr="006F0981" w:rsidR="00253B6A">
        <w:t xml:space="preserve"> new regulations at 50 CFR 679.134(f) </w:t>
      </w:r>
      <w:r w:rsidRPr="006F0981">
        <w:t>that are part of a suite of monitoring and enforcement provisions necessary to track quota, harvest, and use caps for harvesters and processors participating in the PCTC Program.</w:t>
      </w:r>
      <w:r>
        <w:t xml:space="preserve"> These </w:t>
      </w:r>
      <w:r w:rsidR="00ED2A26">
        <w:t xml:space="preserve">requirements </w:t>
      </w:r>
      <w:r>
        <w:t>include the following:</w:t>
      </w:r>
    </w:p>
    <w:p w:rsidR="00253B6A" w:rsidP="00A12F46" w14:paraId="0835B562" w14:textId="46A14C0A">
      <w:pPr>
        <w:pStyle w:val="ListParagraph"/>
        <w:widowControl/>
        <w:numPr>
          <w:ilvl w:val="0"/>
          <w:numId w:val="13"/>
        </w:numPr>
        <w:pBdr>
          <w:top w:val="nil"/>
          <w:left w:val="nil"/>
          <w:bottom w:val="nil"/>
          <w:right w:val="nil"/>
          <w:between w:val="nil"/>
        </w:pBdr>
      </w:pPr>
      <w:r>
        <w:t xml:space="preserve">Operators of catcher </w:t>
      </w:r>
      <w:r w:rsidRPr="00E84FA2">
        <w:t xml:space="preserve">vessels </w:t>
      </w:r>
      <w:r>
        <w:t xml:space="preserve">must </w:t>
      </w:r>
      <w:r w:rsidRPr="00E84FA2">
        <w:t xml:space="preserve">submit </w:t>
      </w:r>
      <w:r>
        <w:t xml:space="preserve">a daily fishing </w:t>
      </w:r>
      <w:r w:rsidRPr="00E84FA2">
        <w:t>logbook</w:t>
      </w:r>
      <w:r w:rsidR="006D4946">
        <w:t xml:space="preserve"> for trawl gear</w:t>
      </w:r>
      <w:r w:rsidRPr="006D4946" w:rsidR="006D4946">
        <w:t xml:space="preserve"> as described in § 679.5</w:t>
      </w:r>
      <w:r w:rsidR="00F46AE0">
        <w:t>. They</w:t>
      </w:r>
      <w:r w:rsidRPr="00F46AE0" w:rsidR="00F46AE0">
        <w:t xml:space="preserve"> </w:t>
      </w:r>
      <w:r w:rsidR="00281F73">
        <w:t>will</w:t>
      </w:r>
      <w:r w:rsidRPr="00F46AE0" w:rsidR="00281F73">
        <w:t xml:space="preserve"> </w:t>
      </w:r>
      <w:r w:rsidRPr="00F46AE0" w:rsidR="00F46AE0">
        <w:t>have the option of using either the electronic logbook, approved under OMB Control Number 0648-0515 (Alaska Interagency Electronic Reporting System [IERS]), or the paper logbook, approved under OMB Control Number 0648-0213 (Alaska Region Logbook and Activity Family of Forms).</w:t>
      </w:r>
    </w:p>
    <w:p w:rsidR="00253B6A" w:rsidP="00A12F46" w14:paraId="4E9EB319" w14:textId="18EC019E">
      <w:pPr>
        <w:pStyle w:val="ListParagraph"/>
        <w:widowControl/>
        <w:numPr>
          <w:ilvl w:val="0"/>
          <w:numId w:val="13"/>
        </w:numPr>
        <w:pBdr>
          <w:top w:val="nil"/>
          <w:left w:val="nil"/>
          <w:bottom w:val="nil"/>
          <w:right w:val="nil"/>
          <w:between w:val="nil"/>
        </w:pBdr>
      </w:pPr>
      <w:r>
        <w:t>Operators of catcher/processors must use the</w:t>
      </w:r>
      <w:r w:rsidRPr="00253B6A">
        <w:t xml:space="preserve"> catcher/processor trawl gear </w:t>
      </w:r>
      <w:r>
        <w:t>electronic logbook</w:t>
      </w:r>
      <w:r w:rsidRPr="00253B6A">
        <w:t xml:space="preserve"> and </w:t>
      </w:r>
      <w:r w:rsidRPr="00253B6A">
        <w:t>eLandings</w:t>
      </w:r>
      <w:r w:rsidRPr="00253B6A">
        <w:t xml:space="preserve"> to record and report </w:t>
      </w:r>
      <w:r w:rsidRPr="00253B6A">
        <w:t>groundfish</w:t>
      </w:r>
      <w:r w:rsidRPr="00253B6A">
        <w:t xml:space="preserve"> and PSC information</w:t>
      </w:r>
      <w:r>
        <w:t xml:space="preserve"> </w:t>
      </w:r>
      <w:r w:rsidRPr="006D4946" w:rsidR="006D4946">
        <w:t xml:space="preserve">as described in § 679.5 </w:t>
      </w:r>
      <w:r>
        <w:t>to re</w:t>
      </w:r>
      <w:r w:rsidR="006D4946">
        <w:t>cord PCTC Program landings and production</w:t>
      </w:r>
      <w:r w:rsidR="00F46AE0">
        <w:t>.</w:t>
      </w:r>
    </w:p>
    <w:p w:rsidR="00253B6A" w:rsidP="00A12F46" w14:paraId="6D1B7DCF" w14:textId="37AAC708">
      <w:pPr>
        <w:pStyle w:val="ListParagraph"/>
        <w:widowControl/>
        <w:numPr>
          <w:ilvl w:val="0"/>
          <w:numId w:val="13"/>
        </w:numPr>
        <w:pBdr>
          <w:top w:val="nil"/>
          <w:left w:val="nil"/>
          <w:bottom w:val="nil"/>
          <w:right w:val="nil"/>
          <w:between w:val="nil"/>
        </w:pBdr>
      </w:pPr>
      <w:r w:rsidRPr="006D4946">
        <w:t xml:space="preserve">Managers of </w:t>
      </w:r>
      <w:r w:rsidRPr="006D4946">
        <w:t>shoreside</w:t>
      </w:r>
      <w:r w:rsidRPr="006D4946">
        <w:t xml:space="preserve"> processors that receive Pacific cod in the PCTC Program must use </w:t>
      </w:r>
      <w:r w:rsidRPr="006D4946">
        <w:t>eLandings</w:t>
      </w:r>
      <w:r w:rsidRPr="006D4946">
        <w:t xml:space="preserve"> or NMFS-approved software as described in § 679.5(e) to record PCTC Program landings and production</w:t>
      </w:r>
      <w:r w:rsidR="00F46AE0">
        <w:t>.</w:t>
      </w:r>
    </w:p>
    <w:p w:rsidR="006D4946" w:rsidP="00A12F46" w14:paraId="08B79FBE" w14:textId="1029E16A">
      <w:pPr>
        <w:pStyle w:val="ListParagraph"/>
        <w:widowControl/>
        <w:numPr>
          <w:ilvl w:val="0"/>
          <w:numId w:val="13"/>
        </w:numPr>
        <w:pBdr>
          <w:top w:val="nil"/>
          <w:left w:val="nil"/>
          <w:bottom w:val="nil"/>
          <w:right w:val="nil"/>
          <w:between w:val="nil"/>
        </w:pBdr>
      </w:pPr>
      <w:r w:rsidRPr="006D4946">
        <w:t>Operators of catcher/processor</w:t>
      </w:r>
      <w:r w:rsidR="00ED2A26">
        <w:t>s</w:t>
      </w:r>
      <w:r w:rsidRPr="006D4946">
        <w:t xml:space="preserve"> that receive</w:t>
      </w:r>
      <w:r w:rsidR="00ED2A26">
        <w:t xml:space="preserve"> and purchase</w:t>
      </w:r>
      <w:r w:rsidRPr="006D4946">
        <w:t xml:space="preserve"> landings of PCTC CQ must submit a production report as described in § 679.5(e</w:t>
      </w:r>
      <w:r w:rsidRPr="006D4946">
        <w:t>)(</w:t>
      </w:r>
      <w:r w:rsidRPr="006D4946">
        <w:t>10).</w:t>
      </w:r>
    </w:p>
    <w:p w:rsidR="00253B6A" w:rsidP="00A12F46" w14:paraId="156918AA" w14:textId="77777777">
      <w:pPr>
        <w:widowControl/>
        <w:pBdr>
          <w:top w:val="nil"/>
          <w:left w:val="nil"/>
          <w:bottom w:val="nil"/>
          <w:right w:val="nil"/>
          <w:between w:val="nil"/>
        </w:pBdr>
      </w:pPr>
    </w:p>
    <w:p w:rsidR="00DF70F5" w:rsidRPr="00AE5BF8" w:rsidP="00A12F46" w14:paraId="772A9411" w14:textId="59AE0973">
      <w:pPr>
        <w:widowControl/>
        <w:rPr>
          <w:rFonts w:eastAsiaTheme="minorHAnsi"/>
          <w:color w:val="000000" w:themeColor="text1"/>
        </w:rPr>
      </w:pPr>
      <w:r>
        <w:t xml:space="preserve">Electronic logbooks, </w:t>
      </w:r>
      <w:r>
        <w:t>eLandings</w:t>
      </w:r>
      <w:r>
        <w:t xml:space="preserve">, and production reports are approved under OMB Control Number 0648-0515. </w:t>
      </w:r>
      <w:r w:rsidR="00656DF7">
        <w:t xml:space="preserve">This new temporary information </w:t>
      </w:r>
      <w:r w:rsidR="00ED2A26">
        <w:t xml:space="preserve">collection is necessary because </w:t>
      </w:r>
      <w:r>
        <w:t xml:space="preserve">the rule will necessitate </w:t>
      </w:r>
      <w:r w:rsidR="00656DF7">
        <w:t xml:space="preserve">revising OMB Control Number 0648-0515. Concurrent with this rule, -0515 is being </w:t>
      </w:r>
      <w:r>
        <w:t xml:space="preserve">revised and renewed by </w:t>
      </w:r>
      <w:r w:rsidR="00881791">
        <w:t xml:space="preserve">another </w:t>
      </w:r>
      <w:r>
        <w:t>rule</w:t>
      </w:r>
      <w:r w:rsidRPr="00E755C1" w:rsidR="00656DF7">
        <w:t xml:space="preserve"> </w:t>
      </w:r>
      <w:r>
        <w:t>(RIN 0648-BL69)</w:t>
      </w:r>
      <w:r w:rsidR="00656DF7">
        <w:t xml:space="preserve">. </w:t>
      </w:r>
      <w:r w:rsidRPr="00AE5BF8">
        <w:rPr>
          <w:rFonts w:eastAsiaTheme="minorHAnsi"/>
          <w:color w:val="000000" w:themeColor="text1"/>
        </w:rPr>
        <w:t xml:space="preserve">Once the final rules for RINs </w:t>
      </w:r>
      <w:r w:rsidRPr="004457D2">
        <w:rPr>
          <w:rFonts w:eastAsiaTheme="minorHAnsi"/>
          <w:color w:val="000000" w:themeColor="text1"/>
        </w:rPr>
        <w:t>0648-BL08</w:t>
      </w:r>
      <w:r w:rsidRPr="00AE5BF8">
        <w:rPr>
          <w:rFonts w:eastAsiaTheme="minorHAnsi"/>
          <w:color w:val="000000" w:themeColor="text1"/>
        </w:rPr>
        <w:t xml:space="preserve"> and 0648-BL69 have published and OMB has approved the information collection requests, this temporary collection will be merged into OMB Control Number </w:t>
      </w:r>
      <w:r>
        <w:rPr>
          <w:rFonts w:eastAsiaTheme="minorHAnsi"/>
          <w:color w:val="000000" w:themeColor="text1"/>
        </w:rPr>
        <w:t>0648</w:t>
      </w:r>
      <w:r w:rsidRPr="00AE5BF8">
        <w:rPr>
          <w:rFonts w:eastAsiaTheme="minorHAnsi"/>
          <w:color w:val="000000" w:themeColor="text1"/>
        </w:rPr>
        <w:t xml:space="preserve">-0515 and then discontinued. </w:t>
      </w:r>
    </w:p>
    <w:p w:rsidR="001F25AE" w:rsidP="00A12F46" w14:paraId="6225DA38" w14:textId="77777777">
      <w:pPr>
        <w:widowControl/>
        <w:pBdr>
          <w:top w:val="nil"/>
          <w:left w:val="nil"/>
          <w:bottom w:val="nil"/>
          <w:right w:val="nil"/>
          <w:between w:val="nil"/>
        </w:pBdr>
      </w:pPr>
    </w:p>
    <w:p w:rsidR="00E84FA2" w:rsidRPr="00C52B5D" w:rsidP="00A12F46" w14:paraId="02FD5ECD" w14:textId="6A60FDC3">
      <w:pPr>
        <w:widowControl/>
        <w:pBdr>
          <w:top w:val="nil"/>
          <w:left w:val="nil"/>
          <w:bottom w:val="nil"/>
          <w:right w:val="nil"/>
          <w:between w:val="nil"/>
        </w:pBdr>
      </w:pPr>
      <w:r w:rsidRPr="00DF70F5">
        <w:t>This rule require</w:t>
      </w:r>
      <w:r w:rsidR="00881791">
        <w:t>s</w:t>
      </w:r>
      <w:r w:rsidRPr="00DF70F5">
        <w:t xml:space="preserve"> that all vessels submit logbooks when fishing in the PCTC Program. </w:t>
      </w:r>
      <w:r w:rsidR="00033040">
        <w:t>All catcher vessels greater than or equal to 60 feet</w:t>
      </w:r>
      <w:r w:rsidRPr="00E84FA2">
        <w:t xml:space="preserve"> </w:t>
      </w:r>
      <w:r w:rsidR="00033040">
        <w:t>(</w:t>
      </w:r>
      <w:r w:rsidR="00033040">
        <w:t>ft</w:t>
      </w:r>
      <w:r w:rsidR="00033040">
        <w:t>) length overall (</w:t>
      </w:r>
      <w:r w:rsidRPr="00E84FA2">
        <w:t>LOA</w:t>
      </w:r>
      <w:r w:rsidR="00033040">
        <w:t>)</w:t>
      </w:r>
      <w:r w:rsidRPr="00E84FA2">
        <w:t xml:space="preserve"> cu</w:t>
      </w:r>
      <w:r w:rsidR="00033040">
        <w:t>rrently submit logbooks. Some catcher vessels that may participate in the Aleutian Islands</w:t>
      </w:r>
      <w:r w:rsidRPr="00E84FA2">
        <w:t xml:space="preserve"> Pacific cod fishery are less than 60 </w:t>
      </w:r>
      <w:r w:rsidRPr="00E84FA2">
        <w:t>ft</w:t>
      </w:r>
      <w:r w:rsidRPr="00E84FA2">
        <w:t xml:space="preserve"> LOA and already file logbooks when fishing for Pacific cod. Many already complete logbooks based on their participation in other program</w:t>
      </w:r>
      <w:r w:rsidR="00033040">
        <w:t>s. However, a small number of catcher vessel</w:t>
      </w:r>
      <w:r w:rsidRPr="00E84FA2">
        <w:t xml:space="preserve">s less than 60 </w:t>
      </w:r>
      <w:r w:rsidRPr="00E84FA2">
        <w:t>ft</w:t>
      </w:r>
      <w:r w:rsidRPr="00E84FA2">
        <w:t xml:space="preserve"> LOA that do not currently submit a logbook </w:t>
      </w:r>
      <w:r w:rsidR="00881791">
        <w:t>will</w:t>
      </w:r>
      <w:r w:rsidRPr="00E84FA2" w:rsidR="00881791">
        <w:t xml:space="preserve"> </w:t>
      </w:r>
      <w:r w:rsidRPr="00E84FA2">
        <w:t xml:space="preserve">need to begin </w:t>
      </w:r>
      <w:r w:rsidRPr="00C52B5D">
        <w:t>submitting a logbook if they choose to participate in the PCTC Program.</w:t>
      </w:r>
      <w:r>
        <w:t xml:space="preserve"> T</w:t>
      </w:r>
      <w:r w:rsidRPr="00DF70F5">
        <w:t>his logbook requirement increase</w:t>
      </w:r>
      <w:r w:rsidR="00881791">
        <w:t>s</w:t>
      </w:r>
      <w:r w:rsidRPr="00DF70F5">
        <w:t xml:space="preserve"> the total respondents, responses, and burden </w:t>
      </w:r>
      <w:r>
        <w:t xml:space="preserve">for the catcher vessel </w:t>
      </w:r>
      <w:r>
        <w:t>electronic logbook, which is approved under</w:t>
      </w:r>
      <w:r w:rsidRPr="00DF70F5">
        <w:t xml:space="preserve"> </w:t>
      </w:r>
      <w:r>
        <w:t xml:space="preserve">OMB Control Number 0648-0515. This </w:t>
      </w:r>
      <w:r w:rsidR="002D1297">
        <w:t>logbook requirement</w:t>
      </w:r>
      <w:r>
        <w:t xml:space="preserve"> is </w:t>
      </w:r>
      <w:r w:rsidR="002D1297">
        <w:t>added</w:t>
      </w:r>
      <w:r>
        <w:t xml:space="preserve"> in this new temporary collection.</w:t>
      </w:r>
    </w:p>
    <w:p w:rsidR="00B32E79" w:rsidP="00A12F46" w14:paraId="21D58F14" w14:textId="77777777">
      <w:pPr>
        <w:widowControl/>
        <w:pBdr>
          <w:top w:val="nil"/>
          <w:left w:val="nil"/>
          <w:bottom w:val="nil"/>
          <w:right w:val="nil"/>
          <w:between w:val="nil"/>
        </w:pBdr>
        <w:rPr>
          <w:rFonts w:eastAsiaTheme="minorHAnsi"/>
          <w:color w:val="000000" w:themeColor="text1"/>
        </w:rPr>
      </w:pPr>
    </w:p>
    <w:p w:rsidR="0016708D" w:rsidRPr="0016708D" w:rsidP="00A12F46" w14:paraId="345AC69C" w14:textId="0427E050">
      <w:pPr>
        <w:pStyle w:val="BodyText"/>
        <w:widowControl/>
        <w:spacing w:before="0"/>
        <w:ind w:left="0"/>
        <w:rPr>
          <w:rFonts w:eastAsiaTheme="minorHAnsi"/>
        </w:rPr>
      </w:pPr>
      <w:r w:rsidRPr="00FC058E">
        <w:rPr>
          <w:rFonts w:eastAsiaTheme="minorHAnsi"/>
          <w:color w:val="000000" w:themeColor="text1"/>
        </w:rPr>
        <w:t xml:space="preserve">The </w:t>
      </w:r>
      <w:r>
        <w:rPr>
          <w:rFonts w:eastAsia="SimSun"/>
        </w:rPr>
        <w:t xml:space="preserve">other regulatory requirements </w:t>
      </w:r>
      <w:r w:rsidR="0088258B">
        <w:rPr>
          <w:rFonts w:eastAsia="SimSun"/>
        </w:rPr>
        <w:t xml:space="preserve">listed above </w:t>
      </w:r>
      <w:r>
        <w:rPr>
          <w:rFonts w:eastAsia="SimSun"/>
        </w:rPr>
        <w:t>that the rule add</w:t>
      </w:r>
      <w:r w:rsidR="00443C78">
        <w:rPr>
          <w:rFonts w:eastAsia="SimSun"/>
        </w:rPr>
        <w:t>s</w:t>
      </w:r>
      <w:r>
        <w:rPr>
          <w:rFonts w:eastAsia="SimSun"/>
        </w:rPr>
        <w:t xml:space="preserve"> at § 679.134(f) </w:t>
      </w:r>
      <w:r w:rsidR="00881791">
        <w:rPr>
          <w:rFonts w:eastAsia="SimSun"/>
        </w:rPr>
        <w:t xml:space="preserve">do </w:t>
      </w:r>
      <w:r>
        <w:rPr>
          <w:rFonts w:eastAsia="SimSun"/>
        </w:rPr>
        <w:t>not necessitat</w:t>
      </w:r>
      <w:r>
        <w:rPr>
          <w:rFonts w:eastAsia="SimSun"/>
        </w:rPr>
        <w:t xml:space="preserve">e any changes to -0515. </w:t>
      </w:r>
      <w:r w:rsidRPr="0016708D">
        <w:rPr>
          <w:rFonts w:eastAsiaTheme="minorHAnsi"/>
        </w:rPr>
        <w:t xml:space="preserve">All catcher/processors and </w:t>
      </w:r>
      <w:r w:rsidRPr="0016708D">
        <w:rPr>
          <w:rFonts w:eastAsiaTheme="minorHAnsi"/>
        </w:rPr>
        <w:t>shoreside</w:t>
      </w:r>
      <w:r w:rsidRPr="0016708D">
        <w:rPr>
          <w:rFonts w:eastAsiaTheme="minorHAnsi"/>
        </w:rPr>
        <w:t xml:space="preserve"> processor</w:t>
      </w:r>
      <w:r>
        <w:rPr>
          <w:rFonts w:eastAsiaTheme="minorHAnsi"/>
        </w:rPr>
        <w:t>s</w:t>
      </w:r>
      <w:r w:rsidRPr="0016708D">
        <w:rPr>
          <w:rFonts w:eastAsiaTheme="minorHAnsi"/>
        </w:rPr>
        <w:t xml:space="preserve"> expected to be authorized as PCTC processors currently submit the logbooks and reports to NMFS because of their </w:t>
      </w:r>
      <w:r w:rsidR="0088258B">
        <w:rPr>
          <w:rFonts w:eastAsiaTheme="minorHAnsi"/>
        </w:rPr>
        <w:t>participation in other programs</w:t>
      </w:r>
      <w:r w:rsidRPr="0016708D">
        <w:rPr>
          <w:rFonts w:eastAsiaTheme="minorHAnsi"/>
        </w:rPr>
        <w:t xml:space="preserve">. </w:t>
      </w:r>
      <w:r w:rsidRPr="0016708D">
        <w:rPr>
          <w:rFonts w:eastAsia="Arial"/>
          <w:lang w:val="en"/>
        </w:rPr>
        <w:t>Therefore</w:t>
      </w:r>
      <w:r w:rsidRPr="0016708D">
        <w:rPr>
          <w:rFonts w:eastAsiaTheme="minorHAnsi"/>
        </w:rPr>
        <w:t>, no additional respondents or responses are expected for the catcher/processor electronic logbook</w:t>
      </w:r>
      <w:r>
        <w:rPr>
          <w:rFonts w:eastAsiaTheme="minorHAnsi"/>
        </w:rPr>
        <w:t>,</w:t>
      </w:r>
      <w:r w:rsidRPr="0016708D">
        <w:rPr>
          <w:rFonts w:eastAsiaTheme="minorHAnsi"/>
        </w:rPr>
        <w:t xml:space="preserve"> landings</w:t>
      </w:r>
      <w:r>
        <w:rPr>
          <w:rFonts w:eastAsiaTheme="minorHAnsi"/>
        </w:rPr>
        <w:t xml:space="preserve"> reports,</w:t>
      </w:r>
      <w:r w:rsidRPr="0016708D">
        <w:rPr>
          <w:rFonts w:eastAsiaTheme="minorHAnsi"/>
        </w:rPr>
        <w:t xml:space="preserve"> and production reports</w:t>
      </w:r>
      <w:r>
        <w:rPr>
          <w:rFonts w:eastAsiaTheme="minorHAnsi"/>
        </w:rPr>
        <w:t xml:space="preserve"> </w:t>
      </w:r>
      <w:r w:rsidR="0088258B">
        <w:rPr>
          <w:rFonts w:eastAsiaTheme="minorHAnsi"/>
        </w:rPr>
        <w:t>due to this rule</w:t>
      </w:r>
      <w:r w:rsidRPr="0016708D">
        <w:rPr>
          <w:rFonts w:eastAsiaTheme="minorHAnsi"/>
        </w:rPr>
        <w:t xml:space="preserve">. </w:t>
      </w:r>
    </w:p>
    <w:p w:rsidR="007770F0" w:rsidP="00A12F46" w14:paraId="537206B4" w14:textId="7B8AF0D7">
      <w:pPr>
        <w:widowControl/>
        <w:pBdr>
          <w:top w:val="nil"/>
          <w:left w:val="nil"/>
          <w:bottom w:val="nil"/>
          <w:right w:val="nil"/>
          <w:between w:val="nil"/>
        </w:pBdr>
      </w:pPr>
    </w:p>
    <w:p w:rsidR="005A06C9" w:rsidRPr="005657C6" w:rsidP="005A06C9" w14:paraId="34CEF90F" w14:textId="7B02D45A">
      <w:pPr>
        <w:widowControl/>
        <w:pBdr>
          <w:top w:val="nil"/>
          <w:left w:val="nil"/>
          <w:bottom w:val="nil"/>
          <w:right w:val="nil"/>
          <w:between w:val="nil"/>
        </w:pBdr>
        <w:rPr>
          <w:b/>
          <w:color w:val="C00000"/>
        </w:rPr>
      </w:pPr>
      <w:r w:rsidRPr="005657C6">
        <w:rPr>
          <w:b/>
          <w:color w:val="C00000"/>
        </w:rPr>
        <w:t>Change from the Proposed Rule to Final Rule</w:t>
      </w:r>
    </w:p>
    <w:p w:rsidR="00A86AF6" w:rsidP="005A06C9" w14:paraId="6D786383" w14:textId="5A7469ED">
      <w:pPr>
        <w:widowControl/>
        <w:pBdr>
          <w:top w:val="nil"/>
          <w:left w:val="nil"/>
          <w:bottom w:val="nil"/>
          <w:right w:val="nil"/>
          <w:between w:val="nil"/>
        </w:pBdr>
      </w:pPr>
      <w:r>
        <w:t xml:space="preserve">In response </w:t>
      </w:r>
      <w:r w:rsidRPr="002A45FB">
        <w:t>to comments</w:t>
      </w:r>
      <w:r w:rsidRPr="00272B44">
        <w:t xml:space="preserve"> received during the proposed rule, </w:t>
      </w:r>
      <w:r>
        <w:t>NMFS</w:t>
      </w:r>
      <w:r w:rsidR="00C137EA">
        <w:t xml:space="preserve"> changed the method used to assign Pacific cod from catcher vessels delivering unsorted </w:t>
      </w:r>
      <w:r w:rsidR="00C137EA">
        <w:t>codends</w:t>
      </w:r>
      <w:r w:rsidR="00C137EA">
        <w:t xml:space="preserve"> to motherships in the PCTC Program. A new regulation is added </w:t>
      </w:r>
      <w:r w:rsidR="00901D0F">
        <w:t xml:space="preserve">at </w:t>
      </w:r>
      <w:r w:rsidR="00E4656F">
        <w:t xml:space="preserve">§ 679.5(c) </w:t>
      </w:r>
      <w:r w:rsidR="00C137EA">
        <w:t>that require</w:t>
      </w:r>
      <w:r w:rsidR="00E4656F">
        <w:t>s</w:t>
      </w:r>
      <w:r w:rsidR="00C137EA">
        <w:t xml:space="preserve"> a mothership to report the catcher vessel’s observer haul number in the mothership electronic logbook. </w:t>
      </w:r>
      <w:r w:rsidR="00251A46">
        <w:t xml:space="preserve">This requirement does not change the respondents, responses, or burden for the mothership electronic logbook, which is </w:t>
      </w:r>
      <w:r w:rsidRPr="00251A46" w:rsidR="00251A46">
        <w:t>approved under OMB Control Number 0648-0515.</w:t>
      </w:r>
      <w:r w:rsidR="00251A46">
        <w:t xml:space="preserve"> </w:t>
      </w:r>
      <w:r w:rsidRPr="00C137EA" w:rsidR="00C137EA">
        <w:t>Information on this change is provided in Question #2 under the heading “</w:t>
      </w:r>
      <w:r w:rsidR="00C137EA">
        <w:t>Mothership Electronic Logbook</w:t>
      </w:r>
      <w:r w:rsidRPr="00C137EA" w:rsidR="00C137EA">
        <w:t>” and in Question</w:t>
      </w:r>
      <w:r w:rsidR="00C137EA">
        <w:t xml:space="preserve"> #8, which summarizes the comment</w:t>
      </w:r>
      <w:r w:rsidR="002A45FB">
        <w:t>s</w:t>
      </w:r>
      <w:r w:rsidRPr="00C137EA" w:rsidR="00C137EA">
        <w:t xml:space="preserve"> received and NMFS’s response.</w:t>
      </w:r>
    </w:p>
    <w:p w:rsidR="005A06C9" w:rsidP="00A12F46" w14:paraId="46F4D36E" w14:textId="628AB8D3">
      <w:pPr>
        <w:widowControl/>
        <w:pBdr>
          <w:top w:val="nil"/>
          <w:left w:val="nil"/>
          <w:bottom w:val="nil"/>
          <w:right w:val="nil"/>
          <w:between w:val="nil"/>
        </w:pBdr>
      </w:pPr>
    </w:p>
    <w:p w:rsidR="00D33479" w:rsidRPr="0099551D" w:rsidP="00A12F46" w14:paraId="7B4241A2" w14:textId="77777777">
      <w:pPr>
        <w:widowControl/>
        <w:pBdr>
          <w:top w:val="nil"/>
          <w:left w:val="nil"/>
          <w:bottom w:val="nil"/>
          <w:right w:val="nil"/>
          <w:between w:val="nil"/>
        </w:pBdr>
      </w:pPr>
    </w:p>
    <w:p w:rsidR="00D54824" w:rsidP="00A12F46" w14:paraId="44954FF5" w14:textId="77777777">
      <w:pPr>
        <w:pStyle w:val="Heading1"/>
        <w:widowControl/>
        <w:numPr>
          <w:ilvl w:val="0"/>
          <w:numId w:val="3"/>
        </w:numPr>
        <w:tabs>
          <w:tab w:val="left" w:pos="360"/>
        </w:tabs>
        <w:spacing w:before="0"/>
        <w:ind w:left="0" w:firstLine="0"/>
      </w:pPr>
      <w:r>
        <w:t>Indicate how, by whom, and for what purpose the information is to be used. Except for a new collection, indicate the actual use the agency has made of the information received from the current collection.</w:t>
      </w:r>
    </w:p>
    <w:p w:rsidR="00CD33C1" w:rsidP="00A12F46" w14:paraId="5D9A129F" w14:textId="14DD095D">
      <w:pPr>
        <w:pStyle w:val="Heading1"/>
        <w:widowControl/>
        <w:spacing w:before="0"/>
        <w:ind w:left="0"/>
      </w:pPr>
    </w:p>
    <w:p w:rsidR="00E34A6A" w:rsidRPr="00A7113A" w:rsidP="00E34A6A" w14:paraId="173B23B4" w14:textId="3492F42F">
      <w:pPr>
        <w:widowControl/>
      </w:pPr>
      <w:r w:rsidRPr="00F175D6">
        <w:t>Each day by 2400 hours Alaska local time, the previous day’s hauls must be recorded in the logbook</w:t>
      </w:r>
      <w:r w:rsidR="001F4096">
        <w:t>s</w:t>
      </w:r>
      <w:r w:rsidRPr="00F175D6">
        <w:t>.</w:t>
      </w:r>
      <w:r w:rsidRPr="008F48E1">
        <w:t xml:space="preserve"> </w:t>
      </w:r>
      <w:r w:rsidRPr="000B22A3">
        <w:t xml:space="preserve">The </w:t>
      </w:r>
      <w:r>
        <w:t xml:space="preserve">electronic logbook is </w:t>
      </w:r>
      <w:r w:rsidRPr="000B22A3">
        <w:t xml:space="preserve">submitted online through </w:t>
      </w:r>
      <w:r w:rsidRPr="000B22A3">
        <w:t>eLandings</w:t>
      </w:r>
      <w:r w:rsidRPr="000B22A3">
        <w:t xml:space="preserve">, the interagency electronic reporting system for commercial fishery landings in Alaska, at </w:t>
      </w:r>
      <w:hyperlink r:id="rId10" w:history="1">
        <w:r w:rsidRPr="00ED3BA9">
          <w:rPr>
            <w:rFonts w:eastAsia="Arial"/>
            <w:color w:val="0000FF"/>
            <w:u w:val="single"/>
            <w:lang w:val="en"/>
          </w:rPr>
          <w:t>https://elandings.alaska.gov/</w:t>
        </w:r>
      </w:hyperlink>
      <w:r w:rsidRPr="000B22A3">
        <w:rPr>
          <w:rFonts w:eastAsia="Arial"/>
          <w:lang w:val="en"/>
        </w:rPr>
        <w:t>.</w:t>
      </w:r>
    </w:p>
    <w:p w:rsidR="00E34A6A" w:rsidP="005B5ABF" w14:paraId="195C80E1" w14:textId="77777777">
      <w:pPr>
        <w:pStyle w:val="Heading1"/>
        <w:widowControl/>
        <w:spacing w:before="0"/>
        <w:ind w:left="0"/>
      </w:pPr>
    </w:p>
    <w:p w:rsidR="00E84FA2" w:rsidRPr="007770C2" w:rsidP="005B5ABF" w14:paraId="7815D708" w14:textId="7FFCF88E">
      <w:pPr>
        <w:pStyle w:val="Heading1"/>
        <w:widowControl/>
        <w:spacing w:before="0"/>
        <w:ind w:left="0"/>
      </w:pPr>
      <w:r w:rsidRPr="007770C2">
        <w:t xml:space="preserve">Catcher </w:t>
      </w:r>
      <w:r w:rsidRPr="007770C2" w:rsidR="00F06DCE">
        <w:t>V</w:t>
      </w:r>
      <w:r w:rsidRPr="007770C2">
        <w:t xml:space="preserve">essel </w:t>
      </w:r>
      <w:r w:rsidRPr="007770C2" w:rsidR="00F06DCE">
        <w:t>Electronic Logbook</w:t>
      </w:r>
    </w:p>
    <w:p w:rsidR="00F06DCE" w:rsidRPr="00FC058E" w:rsidP="005B5ABF" w14:paraId="037F7819" w14:textId="77777777">
      <w:pPr>
        <w:pStyle w:val="Heading1"/>
        <w:widowControl/>
        <w:spacing w:before="0"/>
        <w:ind w:left="0"/>
        <w:rPr>
          <w:b w:val="0"/>
        </w:rPr>
      </w:pPr>
    </w:p>
    <w:p w:rsidR="00A92DD4" w:rsidP="00A12F46" w14:paraId="36AEFB4B" w14:textId="1D66F302">
      <w:pPr>
        <w:pStyle w:val="Heading1"/>
        <w:widowControl/>
        <w:spacing w:before="0"/>
        <w:ind w:left="0"/>
        <w:rPr>
          <w:b w:val="0"/>
        </w:rPr>
      </w:pPr>
      <w:r w:rsidRPr="00FC058E">
        <w:rPr>
          <w:b w:val="0"/>
        </w:rPr>
        <w:t>The rule add</w:t>
      </w:r>
      <w:r w:rsidR="00881791">
        <w:rPr>
          <w:b w:val="0"/>
        </w:rPr>
        <w:t>s</w:t>
      </w:r>
      <w:r w:rsidRPr="00FC058E">
        <w:rPr>
          <w:b w:val="0"/>
        </w:rPr>
        <w:t xml:space="preserve"> a new regulation at 50 CFR 679.134(f)(1)(</w:t>
      </w:r>
      <w:r w:rsidRPr="00FC058E">
        <w:rPr>
          <w:b w:val="0"/>
        </w:rPr>
        <w:t>i</w:t>
      </w:r>
      <w:r w:rsidRPr="00FC058E">
        <w:rPr>
          <w:b w:val="0"/>
        </w:rPr>
        <w:t xml:space="preserve">) that requires operators of catcher vessels participating in the PCTC Program fishery to maintain a </w:t>
      </w:r>
      <w:r w:rsidRPr="00F175D6">
        <w:rPr>
          <w:b w:val="0"/>
        </w:rPr>
        <w:t>daily fishing logbook</w:t>
      </w:r>
      <w:r w:rsidRPr="00FC058E">
        <w:rPr>
          <w:b w:val="0"/>
        </w:rPr>
        <w:t xml:space="preserve"> for trawl gear as described in § 679.5(c)(4).</w:t>
      </w:r>
      <w:r w:rsidRPr="00FC058E" w:rsidR="00B97C6C">
        <w:rPr>
          <w:b w:val="0"/>
        </w:rPr>
        <w:t xml:space="preserve"> </w:t>
      </w:r>
      <w:r w:rsidRPr="00FC058E" w:rsidR="00FC058E">
        <w:rPr>
          <w:b w:val="0"/>
        </w:rPr>
        <w:t>Currently</w:t>
      </w:r>
      <w:r w:rsidR="00FC058E">
        <w:rPr>
          <w:b w:val="0"/>
        </w:rPr>
        <w:t>,</w:t>
      </w:r>
      <w:r w:rsidRPr="00FC058E" w:rsidR="00FC058E">
        <w:rPr>
          <w:b w:val="0"/>
        </w:rPr>
        <w:t xml:space="preserve"> catcher vessels greater than </w:t>
      </w:r>
      <w:r w:rsidR="00FC058E">
        <w:rPr>
          <w:b w:val="0"/>
        </w:rPr>
        <w:t xml:space="preserve">or equal to 60 </w:t>
      </w:r>
      <w:r w:rsidR="00FC058E">
        <w:rPr>
          <w:b w:val="0"/>
        </w:rPr>
        <w:t>ft</w:t>
      </w:r>
      <w:r w:rsidR="00FC058E">
        <w:rPr>
          <w:b w:val="0"/>
        </w:rPr>
        <w:t xml:space="preserve"> LOA</w:t>
      </w:r>
      <w:r w:rsidRPr="00FC058E" w:rsidR="00FC058E">
        <w:rPr>
          <w:b w:val="0"/>
        </w:rPr>
        <w:t xml:space="preserve"> are required to submit </w:t>
      </w:r>
      <w:r w:rsidR="00FC058E">
        <w:rPr>
          <w:b w:val="0"/>
        </w:rPr>
        <w:t xml:space="preserve">a </w:t>
      </w:r>
      <w:r>
        <w:rPr>
          <w:b w:val="0"/>
        </w:rPr>
        <w:t>logbook</w:t>
      </w:r>
      <w:r w:rsidR="00C80C04">
        <w:rPr>
          <w:b w:val="0"/>
        </w:rPr>
        <w:t>.</w:t>
      </w:r>
      <w:r>
        <w:rPr>
          <w:b w:val="0"/>
        </w:rPr>
        <w:t xml:space="preserve"> </w:t>
      </w:r>
      <w:r w:rsidRPr="00FC058E">
        <w:rPr>
          <w:b w:val="0"/>
        </w:rPr>
        <w:t xml:space="preserve">NMFS estimates up to seven catcher vessels less than 60 </w:t>
      </w:r>
      <w:r w:rsidRPr="00FC058E">
        <w:rPr>
          <w:b w:val="0"/>
        </w:rPr>
        <w:t>ft</w:t>
      </w:r>
      <w:r w:rsidRPr="00FC058E">
        <w:rPr>
          <w:b w:val="0"/>
        </w:rPr>
        <w:t xml:space="preserve"> LOA </w:t>
      </w:r>
      <w:r w:rsidR="00881791">
        <w:rPr>
          <w:b w:val="0"/>
        </w:rPr>
        <w:t>will</w:t>
      </w:r>
      <w:r w:rsidRPr="00FC058E" w:rsidR="00881791">
        <w:rPr>
          <w:b w:val="0"/>
        </w:rPr>
        <w:t xml:space="preserve"> </w:t>
      </w:r>
      <w:r w:rsidRPr="00FC058E">
        <w:rPr>
          <w:b w:val="0"/>
        </w:rPr>
        <w:t>likely need to begin submitting a logbook if they choose to participate</w:t>
      </w:r>
      <w:r w:rsidRPr="004A1D07">
        <w:rPr>
          <w:b w:val="0"/>
        </w:rPr>
        <w:t xml:space="preserve"> in the PCTC Program. </w:t>
      </w:r>
    </w:p>
    <w:p w:rsidR="00C80C04" w:rsidP="00A12F46" w14:paraId="48AE61C5" w14:textId="77777777">
      <w:pPr>
        <w:pStyle w:val="Heading1"/>
        <w:widowControl/>
        <w:spacing w:before="0"/>
        <w:ind w:left="0"/>
        <w:rPr>
          <w:b w:val="0"/>
        </w:rPr>
      </w:pPr>
    </w:p>
    <w:p w:rsidR="00C80C04" w:rsidP="00A12F46" w14:paraId="63339D49" w14:textId="1475B064">
      <w:pPr>
        <w:pStyle w:val="Heading1"/>
        <w:widowControl/>
        <w:spacing w:before="0"/>
        <w:ind w:left="0"/>
        <w:rPr>
          <w:b w:val="0"/>
        </w:rPr>
      </w:pPr>
      <w:r>
        <w:rPr>
          <w:b w:val="0"/>
        </w:rPr>
        <w:t xml:space="preserve">Vessels </w:t>
      </w:r>
      <w:r w:rsidR="008F48E1">
        <w:rPr>
          <w:b w:val="0"/>
        </w:rPr>
        <w:t xml:space="preserve">may submit either </w:t>
      </w:r>
      <w:r w:rsidR="00762C53">
        <w:rPr>
          <w:b w:val="0"/>
        </w:rPr>
        <w:t>the</w:t>
      </w:r>
      <w:r>
        <w:rPr>
          <w:b w:val="0"/>
        </w:rPr>
        <w:t xml:space="preserve"> electronic logbook </w:t>
      </w:r>
      <w:r w:rsidR="008F48E1">
        <w:rPr>
          <w:b w:val="0"/>
        </w:rPr>
        <w:t>or the</w:t>
      </w:r>
      <w:r>
        <w:rPr>
          <w:b w:val="0"/>
        </w:rPr>
        <w:t xml:space="preserve"> paper logbook </w:t>
      </w:r>
      <w:r w:rsidRPr="007770C2">
        <w:rPr>
          <w:rFonts w:eastAsia="Arial"/>
          <w:b w:val="0"/>
          <w:color w:val="000000"/>
          <w:lang w:val="en"/>
        </w:rPr>
        <w:t>(</w:t>
      </w:r>
      <w:hyperlink r:id="rId11" w:anchor="p-679.5(f)(1)(i)" w:history="1">
        <w:r w:rsidRPr="007770C2">
          <w:rPr>
            <w:b w:val="0"/>
            <w:iCs/>
            <w:color w:val="0000FF"/>
            <w:u w:val="single"/>
          </w:rPr>
          <w:t>§ 679.5(f</w:t>
        </w:r>
        <w:r w:rsidRPr="007770C2">
          <w:rPr>
            <w:b w:val="0"/>
            <w:iCs/>
            <w:color w:val="0000FF"/>
            <w:u w:val="single"/>
          </w:rPr>
          <w:t>)(</w:t>
        </w:r>
        <w:r w:rsidRPr="007770C2">
          <w:rPr>
            <w:b w:val="0"/>
            <w:iCs/>
            <w:color w:val="0000FF"/>
            <w:u w:val="single"/>
          </w:rPr>
          <w:t>1)(</w:t>
        </w:r>
        <w:r w:rsidRPr="007770C2">
          <w:rPr>
            <w:b w:val="0"/>
            <w:iCs/>
            <w:color w:val="0000FF"/>
            <w:u w:val="single"/>
          </w:rPr>
          <w:t>i</w:t>
        </w:r>
        <w:r w:rsidRPr="007770C2">
          <w:rPr>
            <w:b w:val="0"/>
            <w:iCs/>
            <w:color w:val="0000FF"/>
            <w:u w:val="single"/>
          </w:rPr>
          <w:t>)</w:t>
        </w:r>
      </w:hyperlink>
      <w:r w:rsidRPr="007770C2">
        <w:rPr>
          <w:b w:val="0"/>
          <w:iCs/>
        </w:rPr>
        <w:t xml:space="preserve"> and </w:t>
      </w:r>
      <w:hyperlink r:id="rId11" w:anchor="p-679.5(f)(1)(iii)" w:history="1">
        <w:r w:rsidRPr="00FC058E">
          <w:rPr>
            <w:rStyle w:val="Hyperlink"/>
            <w:b w:val="0"/>
            <w:iCs/>
          </w:rPr>
          <w:t>(f)(1)(iii)</w:t>
        </w:r>
      </w:hyperlink>
      <w:r w:rsidRPr="00FC058E">
        <w:rPr>
          <w:b w:val="0"/>
          <w:iCs/>
        </w:rPr>
        <w:t>).</w:t>
      </w:r>
      <w:r>
        <w:rPr>
          <w:b w:val="0"/>
          <w:iCs/>
        </w:rPr>
        <w:t xml:space="preserve"> </w:t>
      </w:r>
      <w:r w:rsidRPr="00E84FA2">
        <w:rPr>
          <w:b w:val="0"/>
        </w:rPr>
        <w:t xml:space="preserve">Use of the </w:t>
      </w:r>
      <w:r>
        <w:rPr>
          <w:b w:val="0"/>
        </w:rPr>
        <w:t>electronic logbook</w:t>
      </w:r>
      <w:r w:rsidRPr="00E84FA2">
        <w:rPr>
          <w:b w:val="0"/>
        </w:rPr>
        <w:t xml:space="preserve"> increases the speed and accuracy of data transmission to NMFS and assists in providing more accurate quota monitoring. Some basic hardware requirements need to be met, such as having a laptop or personal computer on the vessel with a current Windows Operating system, and a printer to print daily copies of the </w:t>
      </w:r>
      <w:r>
        <w:rPr>
          <w:b w:val="0"/>
        </w:rPr>
        <w:t>electronic logbook</w:t>
      </w:r>
      <w:r w:rsidRPr="00E84FA2">
        <w:rPr>
          <w:b w:val="0"/>
        </w:rPr>
        <w:t>.</w:t>
      </w:r>
    </w:p>
    <w:p w:rsidR="00A92DD4" w:rsidP="00A12F46" w14:paraId="0C0E54C8" w14:textId="24DE378F">
      <w:pPr>
        <w:pStyle w:val="Heading1"/>
        <w:widowControl/>
        <w:spacing w:before="0"/>
        <w:ind w:left="0"/>
        <w:rPr>
          <w:b w:val="0"/>
        </w:rPr>
      </w:pPr>
    </w:p>
    <w:p w:rsidR="00E546A5" w:rsidP="00A12F46" w14:paraId="314B9A96" w14:textId="4B760C50">
      <w:pPr>
        <w:widowControl/>
        <w:pBdr>
          <w:top w:val="nil"/>
          <w:left w:val="nil"/>
          <w:bottom w:val="nil"/>
          <w:right w:val="nil"/>
          <w:between w:val="nil"/>
        </w:pBdr>
      </w:pPr>
      <w:r w:rsidRPr="004A1D07">
        <w:t>The rule does not change the data collected by th</w:t>
      </w:r>
      <w:r w:rsidRPr="00E546A5">
        <w:t>e</w:t>
      </w:r>
      <w:r w:rsidRPr="004A1D07">
        <w:t xml:space="preserve"> logbook. </w:t>
      </w:r>
      <w:r w:rsidR="00762C53">
        <w:t>The</w:t>
      </w:r>
      <w:r w:rsidRPr="002F585A">
        <w:t xml:space="preserve"> </w:t>
      </w:r>
      <w:r w:rsidR="00E34A6A">
        <w:t xml:space="preserve">catcher vessel </w:t>
      </w:r>
      <w:r>
        <w:t>electronic logbook is us</w:t>
      </w:r>
      <w:r w:rsidRPr="002F585A">
        <w:t xml:space="preserve">ed by </w:t>
      </w:r>
      <w:r>
        <w:t xml:space="preserve">the </w:t>
      </w:r>
      <w:r w:rsidRPr="002F585A">
        <w:t xml:space="preserve">operator of </w:t>
      </w:r>
      <w:r>
        <w:t xml:space="preserve">a </w:t>
      </w:r>
      <w:r w:rsidRPr="002F585A">
        <w:t xml:space="preserve">catcher vessel to report fishing effort, fishing location, and discarded catch. </w:t>
      </w:r>
      <w:r>
        <w:t>NMFS uses this information t</w:t>
      </w:r>
      <w:r w:rsidRPr="002F585A">
        <w:t xml:space="preserve">o provide data about where and when </w:t>
      </w:r>
      <w:r w:rsidRPr="002F585A">
        <w:t>groundfish</w:t>
      </w:r>
      <w:r w:rsidRPr="002F585A">
        <w:t xml:space="preserve"> fishing effort occurs and record discard information of prohibited species.</w:t>
      </w:r>
    </w:p>
    <w:p w:rsidR="00E546A5" w:rsidP="00A12F46" w14:paraId="7BC4DB11" w14:textId="77777777">
      <w:pPr>
        <w:pStyle w:val="Heading1"/>
        <w:widowControl/>
        <w:spacing w:before="0"/>
        <w:ind w:left="0"/>
        <w:rPr>
          <w:b w:val="0"/>
        </w:rPr>
      </w:pPr>
    </w:p>
    <w:p w:rsidR="00DE4AFF" w:rsidP="00A12F46" w14:paraId="095CD71C" w14:textId="4311157B">
      <w:pPr>
        <w:widowControl/>
        <w:pBdr>
          <w:top w:val="nil"/>
          <w:left w:val="nil"/>
          <w:bottom w:val="nil"/>
          <w:right w:val="nil"/>
          <w:between w:val="nil"/>
        </w:pBdr>
        <w:contextualSpacing/>
        <w:rPr>
          <w:rFonts w:eastAsia="Arial"/>
          <w:lang w:val="en"/>
        </w:rPr>
      </w:pPr>
      <w:r w:rsidRPr="00F175D6">
        <w:t>T</w:t>
      </w:r>
      <w:r w:rsidRPr="00F175D6" w:rsidR="002F585A">
        <w:t>he</w:t>
      </w:r>
      <w:r w:rsidRPr="00F175D6" w:rsidR="00BF4BB2">
        <w:t xml:space="preserve"> vessel</w:t>
      </w:r>
      <w:r w:rsidRPr="00F175D6" w:rsidR="002F585A">
        <w:t xml:space="preserve"> operator must account for each day of the fishing year, January 1 through December 31, in the </w:t>
      </w:r>
      <w:r w:rsidRPr="00F175D6" w:rsidR="00BF4BB2">
        <w:t>electronic logbook</w:t>
      </w:r>
      <w:r w:rsidRPr="00F175D6" w:rsidR="002F585A">
        <w:t xml:space="preserve"> and indicate whether the vessel was active or inactive during that period.</w:t>
      </w:r>
      <w:r w:rsidRPr="00F175D6" w:rsidR="00B97C6C">
        <w:t xml:space="preserve"> </w:t>
      </w:r>
      <w:r>
        <w:rPr>
          <w:rFonts w:eastAsia="Arial"/>
          <w:lang w:val="en"/>
        </w:rPr>
        <w:t xml:space="preserve">The following data is submitted </w:t>
      </w:r>
      <w:r w:rsidR="00297CBA">
        <w:rPr>
          <w:rFonts w:eastAsia="Arial"/>
          <w:lang w:val="en"/>
        </w:rPr>
        <w:t xml:space="preserve">for trawl gear </w:t>
      </w:r>
      <w:r>
        <w:rPr>
          <w:rFonts w:eastAsia="Arial"/>
          <w:lang w:val="en"/>
        </w:rPr>
        <w:t>in the catcher vessel electronic logbook.</w:t>
      </w:r>
      <w:r w:rsidR="00E84FA2">
        <w:rPr>
          <w:rFonts w:eastAsia="Arial"/>
          <w:lang w:val="en"/>
        </w:rPr>
        <w:t xml:space="preserve"> </w:t>
      </w:r>
    </w:p>
    <w:p w:rsidR="00DE4AFF" w:rsidRPr="00F175D6" w:rsidP="00A12F46" w14:paraId="6EF4C290" w14:textId="77777777">
      <w:pPr>
        <w:pStyle w:val="ListParagraph"/>
        <w:widowControl/>
        <w:numPr>
          <w:ilvl w:val="0"/>
          <w:numId w:val="14"/>
        </w:numPr>
        <w:pBdr>
          <w:top w:val="nil"/>
          <w:left w:val="nil"/>
          <w:bottom w:val="nil"/>
          <w:right w:val="nil"/>
          <w:between w:val="nil"/>
        </w:pBdr>
        <w:contextualSpacing/>
        <w:rPr>
          <w:rFonts w:eastAsia="Arial"/>
          <w:lang w:val="en"/>
        </w:rPr>
      </w:pPr>
      <w:r w:rsidRPr="00F175D6">
        <w:rPr>
          <w:rFonts w:eastAsia="Arial"/>
          <w:lang w:val="en"/>
        </w:rPr>
        <w:t>Printed name and signature of operator</w:t>
      </w:r>
    </w:p>
    <w:p w:rsidR="00DE4AFF" w:rsidRPr="00F175D6" w:rsidP="00A12F46" w14:paraId="3ED90D51" w14:textId="77777777">
      <w:pPr>
        <w:pStyle w:val="ListParagraph"/>
        <w:widowControl/>
        <w:numPr>
          <w:ilvl w:val="0"/>
          <w:numId w:val="14"/>
        </w:numPr>
        <w:pBdr>
          <w:top w:val="nil"/>
          <w:left w:val="nil"/>
          <w:bottom w:val="nil"/>
          <w:right w:val="nil"/>
          <w:between w:val="nil"/>
        </w:pBdr>
        <w:contextualSpacing/>
        <w:rPr>
          <w:rFonts w:eastAsia="Arial"/>
          <w:lang w:val="en"/>
        </w:rPr>
      </w:pPr>
      <w:r w:rsidRPr="00F175D6">
        <w:rPr>
          <w:rFonts w:eastAsia="Arial"/>
          <w:lang w:val="en"/>
        </w:rPr>
        <w:t>ADF&amp;G vessel registration number</w:t>
      </w:r>
    </w:p>
    <w:p w:rsidR="00DE4AFF" w:rsidRPr="00F175D6" w:rsidP="00A12F46" w14:paraId="7D468E3E" w14:textId="04AA3A8B">
      <w:pPr>
        <w:pStyle w:val="ListParagraph"/>
        <w:widowControl/>
        <w:numPr>
          <w:ilvl w:val="0"/>
          <w:numId w:val="14"/>
        </w:numPr>
        <w:pBdr>
          <w:top w:val="nil"/>
          <w:left w:val="nil"/>
          <w:bottom w:val="nil"/>
          <w:right w:val="nil"/>
          <w:between w:val="nil"/>
        </w:pBdr>
        <w:contextualSpacing/>
        <w:rPr>
          <w:rFonts w:eastAsia="Arial"/>
          <w:lang w:val="en"/>
        </w:rPr>
      </w:pPr>
      <w:r w:rsidRPr="00F175D6">
        <w:rPr>
          <w:rFonts w:eastAsia="Arial"/>
          <w:lang w:val="en"/>
        </w:rPr>
        <w:t xml:space="preserve">Federal </w:t>
      </w:r>
      <w:r>
        <w:rPr>
          <w:rFonts w:eastAsia="Arial"/>
          <w:lang w:val="en"/>
        </w:rPr>
        <w:t>Fisheries Permit</w:t>
      </w:r>
      <w:r w:rsidRPr="00F175D6">
        <w:rPr>
          <w:rFonts w:eastAsia="Arial"/>
          <w:lang w:val="en"/>
        </w:rPr>
        <w:t xml:space="preserve"> number</w:t>
      </w:r>
    </w:p>
    <w:p w:rsidR="00DE4AFF" w:rsidRPr="00F175D6" w:rsidP="00A12F46" w14:paraId="4992812A" w14:textId="47A43D91">
      <w:pPr>
        <w:pStyle w:val="ListParagraph"/>
        <w:widowControl/>
        <w:numPr>
          <w:ilvl w:val="0"/>
          <w:numId w:val="14"/>
        </w:numPr>
        <w:pBdr>
          <w:top w:val="nil"/>
          <w:left w:val="nil"/>
          <w:bottom w:val="nil"/>
          <w:right w:val="nil"/>
          <w:between w:val="nil"/>
        </w:pBdr>
        <w:contextualSpacing/>
        <w:rPr>
          <w:rFonts w:eastAsia="Arial"/>
          <w:lang w:val="en"/>
        </w:rPr>
      </w:pPr>
      <w:r w:rsidRPr="00F175D6">
        <w:rPr>
          <w:rFonts w:eastAsia="Arial"/>
          <w:lang w:val="en"/>
        </w:rPr>
        <w:t>Gear type</w:t>
      </w:r>
    </w:p>
    <w:p w:rsidR="00DE4AFF" w:rsidRPr="00F175D6" w:rsidP="00A12F46" w14:paraId="0E9266CB" w14:textId="77777777">
      <w:pPr>
        <w:pStyle w:val="ListParagraph"/>
        <w:widowControl/>
        <w:numPr>
          <w:ilvl w:val="0"/>
          <w:numId w:val="14"/>
        </w:numPr>
        <w:pBdr>
          <w:top w:val="nil"/>
          <w:left w:val="nil"/>
          <w:bottom w:val="nil"/>
          <w:right w:val="nil"/>
          <w:between w:val="nil"/>
        </w:pBdr>
        <w:contextualSpacing/>
        <w:rPr>
          <w:rFonts w:eastAsia="Arial"/>
          <w:lang w:val="en"/>
        </w:rPr>
      </w:pPr>
      <w:r w:rsidRPr="00F175D6">
        <w:rPr>
          <w:rFonts w:eastAsia="Arial"/>
          <w:lang w:val="en"/>
        </w:rPr>
        <w:t>Dates of inactivity</w:t>
      </w:r>
    </w:p>
    <w:p w:rsidR="00DE4AFF" w:rsidRPr="00F175D6" w:rsidP="00A12F46" w14:paraId="217E25A8" w14:textId="77777777">
      <w:pPr>
        <w:pStyle w:val="ListParagraph"/>
        <w:widowControl/>
        <w:numPr>
          <w:ilvl w:val="0"/>
          <w:numId w:val="14"/>
        </w:numPr>
        <w:pBdr>
          <w:top w:val="nil"/>
          <w:left w:val="nil"/>
          <w:bottom w:val="nil"/>
          <w:right w:val="nil"/>
          <w:between w:val="nil"/>
        </w:pBdr>
        <w:contextualSpacing/>
        <w:rPr>
          <w:rFonts w:eastAsia="Arial"/>
          <w:lang w:val="en"/>
        </w:rPr>
      </w:pPr>
      <w:r w:rsidRPr="00F175D6">
        <w:rPr>
          <w:rFonts w:eastAsia="Arial"/>
          <w:lang w:val="en"/>
        </w:rPr>
        <w:t>Dates of activity</w:t>
      </w:r>
    </w:p>
    <w:p w:rsidR="00DE4AFF" w:rsidRPr="00F175D6" w:rsidP="00A12F46" w14:paraId="7F776270" w14:textId="361679EE">
      <w:pPr>
        <w:pStyle w:val="ListParagraph"/>
        <w:widowControl/>
        <w:numPr>
          <w:ilvl w:val="0"/>
          <w:numId w:val="14"/>
        </w:numPr>
        <w:pBdr>
          <w:top w:val="nil"/>
          <w:left w:val="nil"/>
          <w:bottom w:val="nil"/>
          <w:right w:val="nil"/>
          <w:between w:val="nil"/>
        </w:pBdr>
        <w:contextualSpacing/>
        <w:rPr>
          <w:rFonts w:eastAsia="Arial"/>
          <w:lang w:val="en"/>
        </w:rPr>
      </w:pPr>
      <w:r w:rsidRPr="00F175D6">
        <w:rPr>
          <w:rFonts w:eastAsia="Arial"/>
          <w:lang w:val="en"/>
        </w:rPr>
        <w:t xml:space="preserve">Whether harvest occurred in </w:t>
      </w:r>
      <w:r w:rsidRPr="00F175D6">
        <w:rPr>
          <w:rFonts w:eastAsia="Arial"/>
          <w:i/>
          <w:lang w:val="en"/>
        </w:rPr>
        <w:t xml:space="preserve">C. </w:t>
      </w:r>
      <w:r w:rsidRPr="00F175D6">
        <w:rPr>
          <w:rFonts w:eastAsia="Arial"/>
          <w:i/>
          <w:lang w:val="en"/>
        </w:rPr>
        <w:t>opilio</w:t>
      </w:r>
      <w:r w:rsidRPr="00F175D6">
        <w:rPr>
          <w:rFonts w:eastAsia="Arial"/>
          <w:lang w:val="en"/>
        </w:rPr>
        <w:t xml:space="preserve"> Bycatch Limitation Zone or </w:t>
      </w:r>
      <w:r>
        <w:rPr>
          <w:rFonts w:eastAsia="Arial"/>
          <w:lang w:val="en"/>
        </w:rPr>
        <w:t>Red King Crab Savings Area</w:t>
      </w:r>
      <w:r w:rsidRPr="00F175D6">
        <w:rPr>
          <w:rFonts w:eastAsia="Arial"/>
          <w:lang w:val="en"/>
        </w:rPr>
        <w:t xml:space="preserve"> (if applicable)</w:t>
      </w:r>
    </w:p>
    <w:p w:rsidR="00DE4AFF" w:rsidRPr="00F175D6" w:rsidP="00A12F46" w14:paraId="22085CAC" w14:textId="77777777">
      <w:pPr>
        <w:pStyle w:val="ListParagraph"/>
        <w:widowControl/>
        <w:numPr>
          <w:ilvl w:val="0"/>
          <w:numId w:val="14"/>
        </w:numPr>
        <w:pBdr>
          <w:top w:val="nil"/>
          <w:left w:val="nil"/>
          <w:bottom w:val="nil"/>
          <w:right w:val="nil"/>
          <w:between w:val="nil"/>
        </w:pBdr>
        <w:contextualSpacing/>
        <w:rPr>
          <w:rFonts w:eastAsia="Arial"/>
          <w:lang w:val="en"/>
        </w:rPr>
      </w:pPr>
      <w:r w:rsidRPr="00F175D6">
        <w:rPr>
          <w:rFonts w:eastAsia="Arial"/>
          <w:lang w:val="en"/>
        </w:rPr>
        <w:t>Federal reporting area of catch</w:t>
      </w:r>
    </w:p>
    <w:p w:rsidR="00DE4AFF" w:rsidRPr="00F175D6" w:rsidP="00A12F46" w14:paraId="35D8013C" w14:textId="77777777">
      <w:pPr>
        <w:pStyle w:val="ListParagraph"/>
        <w:widowControl/>
        <w:numPr>
          <w:ilvl w:val="0"/>
          <w:numId w:val="14"/>
        </w:numPr>
        <w:pBdr>
          <w:top w:val="nil"/>
          <w:left w:val="nil"/>
          <w:bottom w:val="nil"/>
          <w:right w:val="nil"/>
          <w:between w:val="nil"/>
        </w:pBdr>
        <w:contextualSpacing/>
        <w:rPr>
          <w:rFonts w:eastAsia="Arial"/>
          <w:lang w:val="en"/>
        </w:rPr>
      </w:pPr>
      <w:r w:rsidRPr="00F175D6">
        <w:rPr>
          <w:rFonts w:eastAsia="Arial"/>
          <w:lang w:val="en"/>
        </w:rPr>
        <w:t>Management program</w:t>
      </w:r>
    </w:p>
    <w:p w:rsidR="00DE4AFF" w:rsidRPr="00F175D6" w:rsidP="00A12F46" w14:paraId="3AB430F7" w14:textId="13D266E1">
      <w:pPr>
        <w:pStyle w:val="ListParagraph"/>
        <w:widowControl/>
        <w:numPr>
          <w:ilvl w:val="0"/>
          <w:numId w:val="14"/>
        </w:numPr>
        <w:pBdr>
          <w:top w:val="nil"/>
          <w:left w:val="nil"/>
          <w:bottom w:val="nil"/>
          <w:right w:val="nil"/>
          <w:between w:val="nil"/>
        </w:pBdr>
        <w:contextualSpacing/>
        <w:rPr>
          <w:rFonts w:eastAsia="Arial"/>
          <w:lang w:val="en"/>
        </w:rPr>
      </w:pPr>
      <w:r w:rsidRPr="00F175D6">
        <w:rPr>
          <w:rFonts w:eastAsia="Arial"/>
          <w:lang w:val="en"/>
        </w:rPr>
        <w:t xml:space="preserve">Management program </w:t>
      </w:r>
      <w:r>
        <w:rPr>
          <w:rFonts w:eastAsia="Arial"/>
          <w:lang w:val="en"/>
        </w:rPr>
        <w:t>identification number</w:t>
      </w:r>
      <w:r w:rsidRPr="00F175D6">
        <w:rPr>
          <w:rFonts w:eastAsia="Arial"/>
          <w:lang w:val="en"/>
        </w:rPr>
        <w:t xml:space="preserve"> (if applicable)</w:t>
      </w:r>
    </w:p>
    <w:p w:rsidR="00DE4AFF" w:rsidRPr="00F175D6" w:rsidP="00A12F46" w14:paraId="2DC7493A" w14:textId="77777777">
      <w:pPr>
        <w:pStyle w:val="ListParagraph"/>
        <w:widowControl/>
        <w:numPr>
          <w:ilvl w:val="0"/>
          <w:numId w:val="14"/>
        </w:numPr>
        <w:pBdr>
          <w:top w:val="nil"/>
          <w:left w:val="nil"/>
          <w:bottom w:val="nil"/>
          <w:right w:val="nil"/>
          <w:between w:val="nil"/>
        </w:pBdr>
        <w:contextualSpacing/>
        <w:rPr>
          <w:rFonts w:eastAsia="Arial"/>
          <w:lang w:val="en"/>
        </w:rPr>
      </w:pPr>
      <w:r w:rsidRPr="00F175D6">
        <w:rPr>
          <w:rFonts w:eastAsia="Arial"/>
          <w:lang w:val="en"/>
        </w:rPr>
        <w:t>Number of observers onboard</w:t>
      </w:r>
    </w:p>
    <w:p w:rsidR="00DE4AFF" w:rsidRPr="00F175D6" w:rsidP="00A12F46" w14:paraId="5150F336" w14:textId="77777777">
      <w:pPr>
        <w:pStyle w:val="ListParagraph"/>
        <w:widowControl/>
        <w:numPr>
          <w:ilvl w:val="0"/>
          <w:numId w:val="14"/>
        </w:numPr>
        <w:pBdr>
          <w:top w:val="nil"/>
          <w:left w:val="nil"/>
          <w:bottom w:val="nil"/>
          <w:right w:val="nil"/>
          <w:between w:val="nil"/>
        </w:pBdr>
        <w:contextualSpacing/>
        <w:rPr>
          <w:rFonts w:eastAsia="Arial"/>
          <w:lang w:val="en"/>
        </w:rPr>
      </w:pPr>
      <w:r w:rsidRPr="00F175D6">
        <w:rPr>
          <w:rFonts w:eastAsia="Arial"/>
          <w:lang w:val="en"/>
        </w:rPr>
        <w:t>Name and cruise number of observer</w:t>
      </w:r>
    </w:p>
    <w:p w:rsidR="00DE4AFF" w:rsidRPr="00F175D6" w:rsidP="00A12F46" w14:paraId="298F40DA" w14:textId="77777777">
      <w:pPr>
        <w:pStyle w:val="ListParagraph"/>
        <w:widowControl/>
        <w:numPr>
          <w:ilvl w:val="0"/>
          <w:numId w:val="14"/>
        </w:numPr>
        <w:pBdr>
          <w:top w:val="nil"/>
          <w:left w:val="nil"/>
          <w:bottom w:val="nil"/>
          <w:right w:val="nil"/>
          <w:between w:val="nil"/>
        </w:pBdr>
        <w:contextualSpacing/>
        <w:rPr>
          <w:rFonts w:eastAsia="Arial"/>
          <w:lang w:val="en"/>
        </w:rPr>
      </w:pPr>
      <w:r w:rsidRPr="00F175D6">
        <w:rPr>
          <w:rFonts w:eastAsia="Arial"/>
          <w:lang w:val="en"/>
        </w:rPr>
        <w:t>Crew size</w:t>
      </w:r>
    </w:p>
    <w:p w:rsidR="00DE4AFF" w:rsidRPr="00F175D6" w:rsidP="00A12F46" w14:paraId="05FCA05D" w14:textId="77B7A3B0">
      <w:pPr>
        <w:pStyle w:val="ListParagraph"/>
        <w:widowControl/>
        <w:numPr>
          <w:ilvl w:val="0"/>
          <w:numId w:val="14"/>
        </w:numPr>
        <w:pBdr>
          <w:top w:val="nil"/>
          <w:left w:val="nil"/>
          <w:bottom w:val="nil"/>
          <w:right w:val="nil"/>
          <w:between w:val="nil"/>
        </w:pBdr>
        <w:contextualSpacing/>
        <w:rPr>
          <w:rFonts w:eastAsia="Arial"/>
          <w:lang w:val="en"/>
        </w:rPr>
      </w:pPr>
      <w:r w:rsidRPr="00F175D6">
        <w:rPr>
          <w:rFonts w:eastAsia="Arial"/>
          <w:lang w:val="en"/>
        </w:rPr>
        <w:t>Set number</w:t>
      </w:r>
    </w:p>
    <w:p w:rsidR="00DE4AFF" w:rsidRPr="00F175D6" w:rsidP="00A12F46" w14:paraId="593ED078" w14:textId="72A70117">
      <w:pPr>
        <w:pStyle w:val="ListParagraph"/>
        <w:widowControl/>
        <w:numPr>
          <w:ilvl w:val="0"/>
          <w:numId w:val="14"/>
        </w:numPr>
        <w:pBdr>
          <w:top w:val="nil"/>
          <w:left w:val="nil"/>
          <w:bottom w:val="nil"/>
          <w:right w:val="nil"/>
          <w:between w:val="nil"/>
        </w:pBdr>
        <w:contextualSpacing/>
        <w:rPr>
          <w:rFonts w:eastAsia="Arial"/>
          <w:lang w:val="en"/>
        </w:rPr>
      </w:pPr>
      <w:r w:rsidRPr="00F175D6">
        <w:rPr>
          <w:rFonts w:eastAsia="Arial"/>
          <w:lang w:val="en"/>
        </w:rPr>
        <w:t>Target species code</w:t>
      </w:r>
    </w:p>
    <w:p w:rsidR="00DE4AFF" w:rsidRPr="00F175D6" w:rsidP="00A12F46" w14:paraId="0B89441F" w14:textId="73923C2D">
      <w:pPr>
        <w:pStyle w:val="ListParagraph"/>
        <w:widowControl/>
        <w:numPr>
          <w:ilvl w:val="0"/>
          <w:numId w:val="14"/>
        </w:numPr>
        <w:pBdr>
          <w:top w:val="nil"/>
          <w:left w:val="nil"/>
          <w:bottom w:val="nil"/>
          <w:right w:val="nil"/>
          <w:between w:val="nil"/>
        </w:pBdr>
        <w:contextualSpacing/>
        <w:rPr>
          <w:rFonts w:eastAsia="Arial"/>
          <w:lang w:val="en"/>
        </w:rPr>
      </w:pPr>
      <w:r w:rsidRPr="00F175D6">
        <w:rPr>
          <w:rFonts w:eastAsia="Arial"/>
          <w:lang w:val="en"/>
        </w:rPr>
        <w:t>Hail weight</w:t>
      </w:r>
    </w:p>
    <w:p w:rsidR="00DE4AFF" w:rsidRPr="00F175D6" w:rsidP="00A12F46" w14:paraId="32F9BC24" w14:textId="77777777">
      <w:pPr>
        <w:pStyle w:val="ListParagraph"/>
        <w:widowControl/>
        <w:numPr>
          <w:ilvl w:val="0"/>
          <w:numId w:val="14"/>
        </w:numPr>
        <w:pBdr>
          <w:top w:val="nil"/>
          <w:left w:val="nil"/>
          <w:bottom w:val="nil"/>
          <w:right w:val="nil"/>
          <w:between w:val="nil"/>
        </w:pBdr>
        <w:contextualSpacing/>
        <w:rPr>
          <w:rFonts w:eastAsia="Arial"/>
          <w:lang w:val="en"/>
        </w:rPr>
      </w:pPr>
      <w:r w:rsidRPr="00F175D6">
        <w:rPr>
          <w:rFonts w:eastAsia="Arial"/>
          <w:lang w:val="en"/>
        </w:rPr>
        <w:t>Time of gear deployment</w:t>
      </w:r>
    </w:p>
    <w:p w:rsidR="00DE4AFF" w:rsidRPr="00F175D6" w:rsidP="00A12F46" w14:paraId="31B37590" w14:textId="77777777">
      <w:pPr>
        <w:pStyle w:val="ListParagraph"/>
        <w:widowControl/>
        <w:numPr>
          <w:ilvl w:val="0"/>
          <w:numId w:val="14"/>
        </w:numPr>
        <w:pBdr>
          <w:top w:val="nil"/>
          <w:left w:val="nil"/>
          <w:bottom w:val="nil"/>
          <w:right w:val="nil"/>
          <w:between w:val="nil"/>
        </w:pBdr>
        <w:contextualSpacing/>
        <w:rPr>
          <w:rFonts w:eastAsia="Arial"/>
          <w:lang w:val="en"/>
        </w:rPr>
      </w:pPr>
      <w:r w:rsidRPr="00F175D6">
        <w:rPr>
          <w:rFonts w:eastAsia="Arial"/>
          <w:lang w:val="en"/>
        </w:rPr>
        <w:t>Date hauled, time hauled</w:t>
      </w:r>
    </w:p>
    <w:p w:rsidR="00DE4AFF" w:rsidRPr="00F175D6" w:rsidP="00A12F46" w14:paraId="4CB1EFE6" w14:textId="77777777">
      <w:pPr>
        <w:pStyle w:val="ListParagraph"/>
        <w:widowControl/>
        <w:numPr>
          <w:ilvl w:val="0"/>
          <w:numId w:val="14"/>
        </w:numPr>
        <w:pBdr>
          <w:top w:val="nil"/>
          <w:left w:val="nil"/>
          <w:bottom w:val="nil"/>
          <w:right w:val="nil"/>
          <w:between w:val="nil"/>
        </w:pBdr>
        <w:contextualSpacing/>
        <w:rPr>
          <w:rFonts w:eastAsia="Arial"/>
          <w:lang w:val="en"/>
        </w:rPr>
      </w:pPr>
      <w:r w:rsidRPr="00F175D6">
        <w:rPr>
          <w:rFonts w:eastAsia="Arial"/>
          <w:lang w:val="en"/>
        </w:rPr>
        <w:t>Begin latitude and longitude of haul</w:t>
      </w:r>
    </w:p>
    <w:p w:rsidR="00DE4AFF" w:rsidRPr="00F175D6" w:rsidP="00A12F46" w14:paraId="614D3B8B" w14:textId="77777777">
      <w:pPr>
        <w:pStyle w:val="ListParagraph"/>
        <w:widowControl/>
        <w:numPr>
          <w:ilvl w:val="0"/>
          <w:numId w:val="14"/>
        </w:numPr>
        <w:pBdr>
          <w:top w:val="nil"/>
          <w:left w:val="nil"/>
          <w:bottom w:val="nil"/>
          <w:right w:val="nil"/>
          <w:between w:val="nil"/>
        </w:pBdr>
        <w:contextualSpacing/>
        <w:rPr>
          <w:rFonts w:eastAsia="Arial"/>
          <w:lang w:val="en"/>
        </w:rPr>
      </w:pPr>
      <w:r w:rsidRPr="00F175D6">
        <w:rPr>
          <w:rFonts w:eastAsia="Arial"/>
          <w:lang w:val="en"/>
        </w:rPr>
        <w:t>Average sea depth</w:t>
      </w:r>
    </w:p>
    <w:p w:rsidR="00DE4AFF" w:rsidRPr="00F175D6" w:rsidP="00A12F46" w14:paraId="6AF24066" w14:textId="77777777">
      <w:pPr>
        <w:pStyle w:val="ListParagraph"/>
        <w:widowControl/>
        <w:numPr>
          <w:ilvl w:val="0"/>
          <w:numId w:val="14"/>
        </w:numPr>
        <w:pBdr>
          <w:top w:val="nil"/>
          <w:left w:val="nil"/>
          <w:bottom w:val="nil"/>
          <w:right w:val="nil"/>
          <w:between w:val="nil"/>
        </w:pBdr>
        <w:contextualSpacing/>
        <w:rPr>
          <w:rFonts w:eastAsia="Arial"/>
          <w:lang w:val="en"/>
        </w:rPr>
      </w:pPr>
      <w:r w:rsidRPr="00F175D6">
        <w:rPr>
          <w:rFonts w:eastAsia="Arial"/>
          <w:lang w:val="en"/>
        </w:rPr>
        <w:t>Average gear depth</w:t>
      </w:r>
    </w:p>
    <w:p w:rsidR="00DE4AFF" w:rsidRPr="00F175D6" w:rsidP="00A12F46" w14:paraId="4C1B8082" w14:textId="6A9D8163">
      <w:pPr>
        <w:pStyle w:val="ListParagraph"/>
        <w:widowControl/>
        <w:numPr>
          <w:ilvl w:val="0"/>
          <w:numId w:val="14"/>
        </w:numPr>
        <w:pBdr>
          <w:top w:val="nil"/>
          <w:left w:val="nil"/>
          <w:bottom w:val="nil"/>
          <w:right w:val="nil"/>
          <w:between w:val="nil"/>
        </w:pBdr>
        <w:contextualSpacing/>
        <w:rPr>
          <w:rFonts w:eastAsia="Arial"/>
          <w:lang w:val="en"/>
        </w:rPr>
      </w:pPr>
      <w:r w:rsidRPr="00F175D6">
        <w:rPr>
          <w:rFonts w:eastAsia="Arial"/>
          <w:lang w:val="en"/>
        </w:rPr>
        <w:t>Date and time of haul retrieval</w:t>
      </w:r>
    </w:p>
    <w:p w:rsidR="00DE4AFF" w:rsidRPr="00F175D6" w:rsidP="00A12F46" w14:paraId="65C1C6D7" w14:textId="77777777">
      <w:pPr>
        <w:pStyle w:val="ListParagraph"/>
        <w:widowControl/>
        <w:numPr>
          <w:ilvl w:val="0"/>
          <w:numId w:val="14"/>
        </w:numPr>
        <w:pBdr>
          <w:top w:val="nil"/>
          <w:left w:val="nil"/>
          <w:bottom w:val="nil"/>
          <w:right w:val="nil"/>
          <w:between w:val="nil"/>
        </w:pBdr>
        <w:contextualSpacing/>
        <w:rPr>
          <w:rFonts w:eastAsia="Arial"/>
          <w:lang w:val="en"/>
        </w:rPr>
      </w:pPr>
      <w:r w:rsidRPr="00F175D6">
        <w:rPr>
          <w:rFonts w:eastAsia="Arial"/>
          <w:lang w:val="en"/>
        </w:rPr>
        <w:t>Begin latitude and longitude of haul</w:t>
      </w:r>
    </w:p>
    <w:p w:rsidR="00DE4AFF" w:rsidRPr="00F175D6" w:rsidP="00A12F46" w14:paraId="55F6069D" w14:textId="77777777">
      <w:pPr>
        <w:pStyle w:val="ListParagraph"/>
        <w:widowControl/>
        <w:numPr>
          <w:ilvl w:val="0"/>
          <w:numId w:val="14"/>
        </w:numPr>
        <w:pBdr>
          <w:top w:val="nil"/>
          <w:left w:val="nil"/>
          <w:bottom w:val="nil"/>
          <w:right w:val="nil"/>
          <w:between w:val="nil"/>
        </w:pBdr>
        <w:contextualSpacing/>
        <w:rPr>
          <w:rFonts w:eastAsia="Arial"/>
          <w:lang w:val="en"/>
        </w:rPr>
      </w:pPr>
      <w:r w:rsidRPr="00F175D6">
        <w:rPr>
          <w:rFonts w:eastAsia="Arial"/>
          <w:lang w:val="en"/>
        </w:rPr>
        <w:t>Average sea depth</w:t>
      </w:r>
    </w:p>
    <w:p w:rsidR="00DE4AFF" w:rsidRPr="00F175D6" w:rsidP="00A12F46" w14:paraId="5A688D13" w14:textId="77777777">
      <w:pPr>
        <w:pStyle w:val="ListParagraph"/>
        <w:widowControl/>
        <w:numPr>
          <w:ilvl w:val="0"/>
          <w:numId w:val="14"/>
        </w:numPr>
        <w:pBdr>
          <w:top w:val="nil"/>
          <w:left w:val="nil"/>
          <w:bottom w:val="nil"/>
          <w:right w:val="nil"/>
          <w:between w:val="nil"/>
        </w:pBdr>
        <w:contextualSpacing/>
        <w:rPr>
          <w:rFonts w:eastAsia="Arial"/>
          <w:lang w:val="en"/>
        </w:rPr>
      </w:pPr>
      <w:r w:rsidRPr="00F175D6">
        <w:rPr>
          <w:rFonts w:eastAsia="Arial"/>
          <w:lang w:val="en"/>
        </w:rPr>
        <w:t>Average gear depth</w:t>
      </w:r>
    </w:p>
    <w:p w:rsidR="00DE4AFF" w:rsidRPr="00F175D6" w:rsidP="00A12F46" w14:paraId="77F8FC26" w14:textId="77777777">
      <w:pPr>
        <w:pStyle w:val="ListParagraph"/>
        <w:widowControl/>
        <w:numPr>
          <w:ilvl w:val="0"/>
          <w:numId w:val="14"/>
        </w:numPr>
        <w:pBdr>
          <w:top w:val="nil"/>
          <w:left w:val="nil"/>
          <w:bottom w:val="nil"/>
          <w:right w:val="nil"/>
          <w:between w:val="nil"/>
        </w:pBdr>
        <w:contextualSpacing/>
        <w:rPr>
          <w:rFonts w:eastAsia="Arial"/>
          <w:lang w:val="en"/>
        </w:rPr>
      </w:pPr>
      <w:r w:rsidRPr="00F175D6">
        <w:rPr>
          <w:rFonts w:eastAsia="Arial"/>
          <w:lang w:val="en"/>
        </w:rPr>
        <w:t>Date and time of haul retrieval</w:t>
      </w:r>
    </w:p>
    <w:p w:rsidR="00DE4AFF" w:rsidRPr="00F175D6" w:rsidP="00A12F46" w14:paraId="25EE2D60" w14:textId="77777777">
      <w:pPr>
        <w:pStyle w:val="ListParagraph"/>
        <w:widowControl/>
        <w:numPr>
          <w:ilvl w:val="0"/>
          <w:numId w:val="14"/>
        </w:numPr>
        <w:pBdr>
          <w:top w:val="nil"/>
          <w:left w:val="nil"/>
          <w:bottom w:val="nil"/>
          <w:right w:val="nil"/>
          <w:between w:val="nil"/>
        </w:pBdr>
        <w:contextualSpacing/>
        <w:rPr>
          <w:rFonts w:eastAsia="Arial"/>
          <w:lang w:val="en"/>
        </w:rPr>
      </w:pPr>
      <w:r w:rsidRPr="00F175D6">
        <w:rPr>
          <w:rFonts w:eastAsia="Arial"/>
          <w:lang w:val="en"/>
        </w:rPr>
        <w:t>End latitude and longitude of haul</w:t>
      </w:r>
    </w:p>
    <w:p w:rsidR="00DE4AFF" w:rsidRPr="00F175D6" w:rsidP="00A12F46" w14:paraId="3D4F812F" w14:textId="439A5B04">
      <w:pPr>
        <w:pStyle w:val="ListParagraph"/>
        <w:widowControl/>
        <w:numPr>
          <w:ilvl w:val="0"/>
          <w:numId w:val="14"/>
        </w:numPr>
        <w:pBdr>
          <w:top w:val="nil"/>
          <w:left w:val="nil"/>
          <w:bottom w:val="nil"/>
          <w:right w:val="nil"/>
          <w:between w:val="nil"/>
        </w:pBdr>
        <w:contextualSpacing/>
        <w:rPr>
          <w:rFonts w:eastAsia="Arial"/>
          <w:lang w:val="en"/>
        </w:rPr>
      </w:pPr>
      <w:r w:rsidRPr="00F175D6">
        <w:rPr>
          <w:rFonts w:eastAsia="Arial"/>
          <w:lang w:val="en"/>
        </w:rPr>
        <w:t>Check mark if moved to avoid Chinook salmon bycatch (if applicable)</w:t>
      </w:r>
    </w:p>
    <w:p w:rsidR="00DE4AFF" w:rsidRPr="00F175D6" w:rsidP="00A12F46" w14:paraId="262C60C8" w14:textId="62A3DD96">
      <w:pPr>
        <w:pStyle w:val="ListParagraph"/>
        <w:widowControl/>
        <w:numPr>
          <w:ilvl w:val="0"/>
          <w:numId w:val="14"/>
        </w:numPr>
        <w:pBdr>
          <w:top w:val="nil"/>
          <w:left w:val="nil"/>
          <w:bottom w:val="nil"/>
          <w:right w:val="nil"/>
          <w:between w:val="nil"/>
        </w:pBdr>
        <w:contextualSpacing/>
        <w:rPr>
          <w:rFonts w:eastAsia="Arial"/>
          <w:lang w:val="en"/>
        </w:rPr>
      </w:pPr>
      <w:r w:rsidRPr="00DE4AFF">
        <w:rPr>
          <w:rFonts w:eastAsia="Arial"/>
          <w:lang w:val="en"/>
        </w:rPr>
        <w:t>Improved Retention/Improved Utilization</w:t>
      </w:r>
      <w:r w:rsidRPr="00F175D6">
        <w:rPr>
          <w:rFonts w:eastAsia="Arial"/>
          <w:lang w:val="en"/>
        </w:rPr>
        <w:t xml:space="preserve"> and prohibited species catch</w:t>
      </w:r>
    </w:p>
    <w:p w:rsidR="00DE4AFF" w:rsidP="00A12F46" w14:paraId="69A290F1" w14:textId="7C24EB09">
      <w:pPr>
        <w:widowControl/>
        <w:pBdr>
          <w:top w:val="nil"/>
          <w:left w:val="nil"/>
          <w:bottom w:val="nil"/>
          <w:right w:val="nil"/>
          <w:between w:val="nil"/>
        </w:pBdr>
        <w:contextualSpacing/>
        <w:rPr>
          <w:rFonts w:eastAsia="Arial"/>
          <w:lang w:val="en"/>
        </w:rPr>
      </w:pPr>
    </w:p>
    <w:p w:rsidR="00443C78" w:rsidP="00A12F46" w14:paraId="771D5F6D" w14:textId="77777777">
      <w:pPr>
        <w:widowControl/>
        <w:pBdr>
          <w:top w:val="nil"/>
          <w:left w:val="nil"/>
          <w:bottom w:val="nil"/>
          <w:right w:val="nil"/>
          <w:between w:val="nil"/>
        </w:pBdr>
        <w:contextualSpacing/>
        <w:rPr>
          <w:rFonts w:eastAsia="Arial"/>
          <w:lang w:val="en"/>
        </w:rPr>
      </w:pPr>
    </w:p>
    <w:p w:rsidR="00262CEE" w:rsidRPr="00901D0F" w:rsidP="00CB07AA" w14:paraId="42BB5178" w14:textId="7946C271">
      <w:pPr>
        <w:pStyle w:val="Heading1"/>
        <w:keepNext/>
        <w:widowControl/>
        <w:spacing w:before="0"/>
        <w:ind w:left="0"/>
        <w:rPr>
          <w:color w:val="C00000"/>
        </w:rPr>
      </w:pPr>
      <w:r>
        <w:t>Mothership</w:t>
      </w:r>
      <w:r w:rsidRPr="007770C2">
        <w:t xml:space="preserve"> Electronic Logbook</w:t>
      </w:r>
      <w:r>
        <w:t xml:space="preserve"> </w:t>
      </w:r>
      <w:r w:rsidRPr="00854929">
        <w:rPr>
          <w:color w:val="C00000"/>
        </w:rPr>
        <w:t>[</w:t>
      </w:r>
      <w:r w:rsidRPr="00854929" w:rsidR="00464F8D">
        <w:rPr>
          <w:color w:val="C00000"/>
        </w:rPr>
        <w:t>Change from Proposed Rule to Final Rule</w:t>
      </w:r>
      <w:r w:rsidRPr="00E34A6A" w:rsidR="00854929">
        <w:rPr>
          <w:color w:val="C00000"/>
        </w:rPr>
        <w:t xml:space="preserve">: </w:t>
      </w:r>
      <w:r w:rsidR="005B5ABF">
        <w:rPr>
          <w:color w:val="C00000"/>
        </w:rPr>
        <w:t>Added</w:t>
      </w:r>
      <w:r w:rsidRPr="00E34A6A" w:rsidR="00854929">
        <w:rPr>
          <w:color w:val="C00000"/>
        </w:rPr>
        <w:t xml:space="preserve"> new reporting requirement </w:t>
      </w:r>
      <w:r w:rsidRPr="001F4096" w:rsidR="00116713">
        <w:rPr>
          <w:color w:val="C00000"/>
        </w:rPr>
        <w:t xml:space="preserve">for </w:t>
      </w:r>
      <w:r w:rsidR="001F4096">
        <w:rPr>
          <w:color w:val="C00000"/>
        </w:rPr>
        <w:t xml:space="preserve">the </w:t>
      </w:r>
      <w:r w:rsidRPr="001F4096" w:rsidR="00116713">
        <w:rPr>
          <w:color w:val="C00000"/>
        </w:rPr>
        <w:t>PCTC Program</w:t>
      </w:r>
      <w:r w:rsidRPr="001F4096">
        <w:rPr>
          <w:color w:val="C00000"/>
        </w:rPr>
        <w:t>]</w:t>
      </w:r>
    </w:p>
    <w:p w:rsidR="00E84FA2" w:rsidP="00CB07AA" w14:paraId="3747CE46" w14:textId="771CE924">
      <w:pPr>
        <w:keepNext/>
        <w:widowControl/>
        <w:pBdr>
          <w:top w:val="nil"/>
          <w:left w:val="nil"/>
          <w:bottom w:val="nil"/>
          <w:right w:val="nil"/>
          <w:between w:val="nil"/>
        </w:pBdr>
      </w:pPr>
    </w:p>
    <w:p w:rsidR="00523F1B" w:rsidP="00CB07AA" w14:paraId="1F3E2DF7" w14:textId="553628F3">
      <w:pPr>
        <w:keepNext/>
        <w:widowControl/>
        <w:pBdr>
          <w:top w:val="nil"/>
          <w:left w:val="nil"/>
          <w:bottom w:val="nil"/>
          <w:right w:val="nil"/>
          <w:between w:val="nil"/>
        </w:pBdr>
      </w:pPr>
      <w:r w:rsidRPr="00A86AF6">
        <w:t xml:space="preserve">NMFS </w:t>
      </w:r>
      <w:r w:rsidR="00464F8D">
        <w:t xml:space="preserve">received </w:t>
      </w:r>
      <w:r w:rsidRPr="002A45FB" w:rsidR="00464F8D">
        <w:t>comment</w:t>
      </w:r>
      <w:r w:rsidR="002A45FB">
        <w:t>s</w:t>
      </w:r>
      <w:r w:rsidR="00464F8D">
        <w:t xml:space="preserve"> </w:t>
      </w:r>
      <w:r w:rsidRPr="00A86AF6">
        <w:t>regarding the methodology us</w:t>
      </w:r>
      <w:r w:rsidR="00464F8D">
        <w:t>ed to assign Pacific cod from catcher vessel</w:t>
      </w:r>
      <w:r w:rsidRPr="00A86AF6">
        <w:t xml:space="preserve">s delivering unsorted </w:t>
      </w:r>
      <w:r w:rsidRPr="00A86AF6">
        <w:t>codends</w:t>
      </w:r>
      <w:r w:rsidRPr="00A86AF6">
        <w:t xml:space="preserve"> to motherships </w:t>
      </w:r>
      <w:r w:rsidR="00464F8D">
        <w:t>in</w:t>
      </w:r>
      <w:r w:rsidRPr="00A86AF6" w:rsidR="00464F8D">
        <w:t xml:space="preserve"> </w:t>
      </w:r>
      <w:r w:rsidRPr="00A86AF6">
        <w:t xml:space="preserve">the PCTC Program. </w:t>
      </w:r>
      <w:r w:rsidR="00464F8D">
        <w:t>In response</w:t>
      </w:r>
      <w:r w:rsidRPr="00A86AF6">
        <w:t xml:space="preserve">, NMFS </w:t>
      </w:r>
      <w:r w:rsidR="00464F8D">
        <w:t>changed</w:t>
      </w:r>
      <w:r w:rsidRPr="00A86AF6">
        <w:t xml:space="preserve"> the proposed method from what was described in the proposed rule. Instead of any unsorted </w:t>
      </w:r>
      <w:r w:rsidRPr="00A86AF6">
        <w:t>codend</w:t>
      </w:r>
      <w:r w:rsidRPr="00A86AF6">
        <w:t xml:space="preserve"> delivered to a mothership during the applicable PCTC season that is in the Pacific cod target fishery being considered </w:t>
      </w:r>
      <w:r w:rsidR="00464F8D">
        <w:t>cooperative quota</w:t>
      </w:r>
      <w:r w:rsidRPr="00A86AF6">
        <w:t xml:space="preserve">, NMFS will implement a method similar to the regulations used for assigning an unsorted </w:t>
      </w:r>
      <w:r w:rsidRPr="00A86AF6">
        <w:t>codend</w:t>
      </w:r>
      <w:r w:rsidRPr="00A86AF6">
        <w:t xml:space="preserve"> to a CDQ group.</w:t>
      </w:r>
      <w:r w:rsidR="00464F8D">
        <w:t xml:space="preserve"> </w:t>
      </w:r>
    </w:p>
    <w:p w:rsidR="00523F1B" w:rsidP="00901D0F" w14:paraId="36B1B8D1" w14:textId="77777777">
      <w:pPr>
        <w:widowControl/>
        <w:pBdr>
          <w:top w:val="nil"/>
          <w:left w:val="nil"/>
          <w:bottom w:val="nil"/>
          <w:right w:val="nil"/>
          <w:between w:val="nil"/>
        </w:pBdr>
      </w:pPr>
    </w:p>
    <w:p w:rsidR="001F4096" w:rsidP="00A12F46" w14:paraId="3CE61D41" w14:textId="4EBBF632">
      <w:pPr>
        <w:widowControl/>
        <w:pBdr>
          <w:top w:val="nil"/>
          <w:left w:val="nil"/>
          <w:bottom w:val="nil"/>
          <w:right w:val="nil"/>
          <w:between w:val="nil"/>
        </w:pBdr>
      </w:pPr>
      <w:r w:rsidRPr="00523F1B">
        <w:t xml:space="preserve">The </w:t>
      </w:r>
      <w:r>
        <w:t xml:space="preserve">final </w:t>
      </w:r>
      <w:r w:rsidRPr="00523F1B">
        <w:t>rule adds a new regulation at 50 CFR 679.</w:t>
      </w:r>
      <w:r>
        <w:t>5(c</w:t>
      </w:r>
      <w:r>
        <w:t>)</w:t>
      </w:r>
      <w:r w:rsidR="002A45FB">
        <w:t>(</w:t>
      </w:r>
      <w:r w:rsidR="002A45FB">
        <w:t>6)</w:t>
      </w:r>
      <w:r>
        <w:t xml:space="preserve"> for the PCTC Program that requires a mothership to record </w:t>
      </w:r>
      <w:r w:rsidRPr="00523F1B">
        <w:t xml:space="preserve">the observer’s haul number </w:t>
      </w:r>
      <w:r w:rsidR="008F632B">
        <w:t xml:space="preserve">in the mothership electronic logbook. The haul number must be recorded </w:t>
      </w:r>
      <w:r w:rsidRPr="00523F1B">
        <w:t xml:space="preserve">for each catcher vessel delivery of an unsorted </w:t>
      </w:r>
      <w:r w:rsidRPr="00523F1B">
        <w:t>codend</w:t>
      </w:r>
      <w:r w:rsidRPr="00523F1B">
        <w:t xml:space="preserve"> by 2400 hours, A</w:t>
      </w:r>
      <w:r w:rsidR="008F632B">
        <w:t>laska local time</w:t>
      </w:r>
      <w:r w:rsidRPr="00523F1B">
        <w:t xml:space="preserve">, </w:t>
      </w:r>
      <w:r w:rsidRPr="00523F1B">
        <w:t>each</w:t>
      </w:r>
      <w:r w:rsidRPr="00523F1B">
        <w:t xml:space="preserve"> day to record the previous day's delivery information</w:t>
      </w:r>
      <w:r>
        <w:t xml:space="preserve">. </w:t>
      </w:r>
      <w:r w:rsidRPr="00A86AF6" w:rsidR="00901D0F">
        <w:t xml:space="preserve">This change is necessary to accurately account for PCTC catch separate from other management programs. </w:t>
      </w:r>
    </w:p>
    <w:p w:rsidR="001F4096" w:rsidP="00A12F46" w14:paraId="689CE2E9" w14:textId="77777777">
      <w:pPr>
        <w:widowControl/>
        <w:pBdr>
          <w:top w:val="nil"/>
          <w:left w:val="nil"/>
          <w:bottom w:val="nil"/>
          <w:right w:val="nil"/>
          <w:between w:val="nil"/>
        </w:pBdr>
      </w:pPr>
    </w:p>
    <w:p w:rsidR="00854929" w:rsidP="00A12F46" w14:paraId="28AA6CF9" w14:textId="4BE34362">
      <w:pPr>
        <w:widowControl/>
        <w:pBdr>
          <w:top w:val="nil"/>
          <w:left w:val="nil"/>
          <w:bottom w:val="nil"/>
          <w:right w:val="nil"/>
          <w:between w:val="nil"/>
        </w:pBdr>
      </w:pPr>
      <w:r w:rsidRPr="00854929">
        <w:t xml:space="preserve">All </w:t>
      </w:r>
      <w:r>
        <w:t xml:space="preserve">motherships </w:t>
      </w:r>
      <w:r w:rsidRPr="00854929">
        <w:t xml:space="preserve">currently submit this </w:t>
      </w:r>
      <w:r>
        <w:t>logbook</w:t>
      </w:r>
      <w:r w:rsidR="00657437">
        <w:t>; t</w:t>
      </w:r>
      <w:r w:rsidRPr="00854929">
        <w:t>herefore, no changes are made to the respondents</w:t>
      </w:r>
      <w:r>
        <w:t xml:space="preserve"> or</w:t>
      </w:r>
      <w:r w:rsidRPr="00854929">
        <w:t xml:space="preserve"> responses</w:t>
      </w:r>
      <w:r w:rsidR="00657437">
        <w:t xml:space="preserve"> due to the rule.</w:t>
      </w:r>
      <w:r>
        <w:t xml:space="preserve"> </w:t>
      </w:r>
      <w:r w:rsidRPr="00092111" w:rsidR="00092111">
        <w:t xml:space="preserve">No change was made to the burden due to the rule because the estimate allows for differences in the time needed to complete and submit the </w:t>
      </w:r>
      <w:r w:rsidR="00092111">
        <w:t>information</w:t>
      </w:r>
      <w:r w:rsidRPr="00092111" w:rsidR="00092111">
        <w:t>.</w:t>
      </w:r>
    </w:p>
    <w:p w:rsidR="00E34A6A" w:rsidP="00A12F46" w14:paraId="7B71A674" w14:textId="77777777">
      <w:pPr>
        <w:widowControl/>
        <w:pBdr>
          <w:top w:val="nil"/>
          <w:left w:val="nil"/>
          <w:bottom w:val="nil"/>
          <w:right w:val="nil"/>
          <w:between w:val="nil"/>
        </w:pBdr>
        <w:rPr>
          <w:highlight w:val="cyan"/>
        </w:rPr>
      </w:pPr>
    </w:p>
    <w:p w:rsidR="00E34A6A" w:rsidP="00E34A6A" w14:paraId="29574BB6" w14:textId="0B13776D">
      <w:pPr>
        <w:widowControl/>
        <w:pBdr>
          <w:top w:val="nil"/>
          <w:left w:val="nil"/>
          <w:bottom w:val="nil"/>
          <w:right w:val="nil"/>
          <w:between w:val="nil"/>
        </w:pBdr>
        <w:rPr>
          <w:highlight w:val="cyan"/>
        </w:rPr>
      </w:pPr>
      <w:r>
        <w:t xml:space="preserve">The mothership electronic logbook is used by the operator of a mothership to report </w:t>
      </w:r>
      <w:r>
        <w:t>groundfish</w:t>
      </w:r>
      <w:r>
        <w:t xml:space="preserve"> delivery information and record and report the results and timing of daily </w:t>
      </w:r>
      <w:r>
        <w:t>flowscale</w:t>
      </w:r>
      <w:r>
        <w:t xml:space="preserve"> tests to NMFS. NMFS uses this information to provide data about where and when </w:t>
      </w:r>
      <w:r>
        <w:t>groundfish</w:t>
      </w:r>
      <w:r>
        <w:t xml:space="preserve"> deliveries to a mothership occur, and to track results and timing of flow scale tests.</w:t>
      </w:r>
    </w:p>
    <w:p w:rsidR="00901D0F" w:rsidP="00A12F46" w14:paraId="1AF27AF8" w14:textId="50AB3E1D">
      <w:pPr>
        <w:widowControl/>
        <w:pBdr>
          <w:top w:val="nil"/>
          <w:left w:val="nil"/>
          <w:bottom w:val="nil"/>
          <w:right w:val="nil"/>
          <w:between w:val="nil"/>
        </w:pBdr>
      </w:pPr>
    </w:p>
    <w:p w:rsidR="00134634" w:rsidP="00215DD4" w14:paraId="6EA3B36B" w14:textId="4D980403">
      <w:pPr>
        <w:widowControl/>
        <w:pBdr>
          <w:top w:val="nil"/>
          <w:left w:val="nil"/>
          <w:bottom w:val="nil"/>
          <w:right w:val="nil"/>
          <w:between w:val="nil"/>
        </w:pBdr>
        <w:autoSpaceDE w:val="0"/>
        <w:autoSpaceDN w:val="0"/>
        <w:contextualSpacing/>
        <w:rPr>
          <w:lang w:val="en"/>
        </w:rPr>
      </w:pPr>
      <w:r w:rsidRPr="006526A9">
        <w:rPr>
          <w:lang w:val="en"/>
        </w:rPr>
        <w:t>The rule does not change any other data collected by the logbook.</w:t>
      </w:r>
      <w:r>
        <w:rPr>
          <w:lang w:val="en"/>
        </w:rPr>
        <w:t xml:space="preserve"> </w:t>
      </w:r>
      <w:r w:rsidRPr="001F4096" w:rsidR="001F4096">
        <w:rPr>
          <w:lang w:val="en"/>
        </w:rPr>
        <w:t xml:space="preserve">The operator of a mothership that is required to have an FFP under § 679.4(b) must use a NMFS-approved mothership </w:t>
      </w:r>
      <w:r>
        <w:rPr>
          <w:lang w:val="en"/>
        </w:rPr>
        <w:t>electronic logbook</w:t>
      </w:r>
      <w:r w:rsidRPr="001F4096" w:rsidR="001F4096">
        <w:rPr>
          <w:lang w:val="en"/>
        </w:rPr>
        <w:t xml:space="preserve"> to record and report the following information:</w:t>
      </w:r>
    </w:p>
    <w:p w:rsidR="00262CEE" w:rsidRPr="006526A9" w:rsidP="00215DD4" w14:paraId="22417FDB" w14:textId="256D56B2">
      <w:pPr>
        <w:pStyle w:val="ListParagraph"/>
        <w:widowControl/>
        <w:numPr>
          <w:ilvl w:val="0"/>
          <w:numId w:val="18"/>
        </w:numPr>
        <w:pBdr>
          <w:top w:val="nil"/>
          <w:left w:val="nil"/>
          <w:bottom w:val="nil"/>
          <w:right w:val="nil"/>
          <w:between w:val="nil"/>
        </w:pBdr>
        <w:autoSpaceDE w:val="0"/>
        <w:autoSpaceDN w:val="0"/>
        <w:contextualSpacing/>
        <w:rPr>
          <w:lang w:val="en"/>
        </w:rPr>
      </w:pPr>
      <w:r w:rsidRPr="006526A9">
        <w:rPr>
          <w:lang w:val="en"/>
        </w:rPr>
        <w:t>Page number</w:t>
      </w:r>
    </w:p>
    <w:p w:rsidR="00262CEE" w:rsidRPr="00ED3BA9" w:rsidP="00215DD4" w14:paraId="45D2A8C9" w14:textId="77777777">
      <w:pPr>
        <w:widowControl/>
        <w:numPr>
          <w:ilvl w:val="0"/>
          <w:numId w:val="16"/>
        </w:numPr>
        <w:pBdr>
          <w:top w:val="nil"/>
          <w:left w:val="nil"/>
          <w:bottom w:val="nil"/>
          <w:right w:val="nil"/>
          <w:between w:val="nil"/>
        </w:pBdr>
        <w:autoSpaceDE w:val="0"/>
        <w:autoSpaceDN w:val="0"/>
        <w:ind w:left="720"/>
        <w:contextualSpacing/>
        <w:rPr>
          <w:lang w:val="en"/>
        </w:rPr>
      </w:pPr>
      <w:r w:rsidRPr="00ED3BA9">
        <w:rPr>
          <w:lang w:val="en"/>
        </w:rPr>
        <w:t>Printed name and signature of operator</w:t>
      </w:r>
    </w:p>
    <w:p w:rsidR="00262CEE" w:rsidRPr="00ED3BA9" w:rsidP="00215DD4" w14:paraId="3DA1F1A6" w14:textId="77777777">
      <w:pPr>
        <w:widowControl/>
        <w:numPr>
          <w:ilvl w:val="0"/>
          <w:numId w:val="16"/>
        </w:numPr>
        <w:pBdr>
          <w:top w:val="nil"/>
          <w:left w:val="nil"/>
          <w:bottom w:val="nil"/>
          <w:right w:val="nil"/>
          <w:between w:val="nil"/>
        </w:pBdr>
        <w:autoSpaceDE w:val="0"/>
        <w:autoSpaceDN w:val="0"/>
        <w:ind w:left="720"/>
        <w:contextualSpacing/>
        <w:rPr>
          <w:lang w:val="en"/>
        </w:rPr>
      </w:pPr>
      <w:r w:rsidRPr="00ED3BA9">
        <w:rPr>
          <w:lang w:val="en"/>
        </w:rPr>
        <w:t xml:space="preserve">Vessel information </w:t>
      </w:r>
    </w:p>
    <w:p w:rsidR="00262CEE" w:rsidRPr="00ED3BA9" w:rsidP="00215DD4" w14:paraId="08C043DA" w14:textId="77777777">
      <w:pPr>
        <w:widowControl/>
        <w:numPr>
          <w:ilvl w:val="1"/>
          <w:numId w:val="15"/>
        </w:numPr>
        <w:pBdr>
          <w:top w:val="nil"/>
          <w:left w:val="nil"/>
          <w:bottom w:val="nil"/>
          <w:right w:val="nil"/>
          <w:between w:val="nil"/>
        </w:pBdr>
        <w:autoSpaceDE w:val="0"/>
        <w:autoSpaceDN w:val="0"/>
        <w:ind w:left="1080"/>
        <w:contextualSpacing/>
        <w:rPr>
          <w:lang w:val="en"/>
        </w:rPr>
      </w:pPr>
      <w:r w:rsidRPr="00ED3BA9">
        <w:rPr>
          <w:lang w:val="en"/>
        </w:rPr>
        <w:t>Name of mothership</w:t>
      </w:r>
    </w:p>
    <w:p w:rsidR="00262CEE" w:rsidRPr="00ED3BA9" w:rsidP="00215DD4" w14:paraId="52F7ADCE" w14:textId="77777777">
      <w:pPr>
        <w:widowControl/>
        <w:numPr>
          <w:ilvl w:val="1"/>
          <w:numId w:val="15"/>
        </w:numPr>
        <w:pBdr>
          <w:top w:val="nil"/>
          <w:left w:val="nil"/>
          <w:bottom w:val="nil"/>
          <w:right w:val="nil"/>
          <w:between w:val="nil"/>
        </w:pBdr>
        <w:autoSpaceDE w:val="0"/>
        <w:autoSpaceDN w:val="0"/>
        <w:ind w:left="1080"/>
        <w:contextualSpacing/>
        <w:rPr>
          <w:lang w:val="en"/>
        </w:rPr>
      </w:pPr>
      <w:r w:rsidRPr="00ED3BA9">
        <w:rPr>
          <w:lang w:val="en"/>
        </w:rPr>
        <w:t>FFP or FPP number</w:t>
      </w:r>
    </w:p>
    <w:p w:rsidR="00262CEE" w:rsidRPr="00ED3BA9" w:rsidP="00215DD4" w14:paraId="02D386BD" w14:textId="77777777">
      <w:pPr>
        <w:widowControl/>
        <w:numPr>
          <w:ilvl w:val="1"/>
          <w:numId w:val="15"/>
        </w:numPr>
        <w:pBdr>
          <w:top w:val="nil"/>
          <w:left w:val="nil"/>
          <w:bottom w:val="nil"/>
          <w:right w:val="nil"/>
          <w:between w:val="nil"/>
        </w:pBdr>
        <w:autoSpaceDE w:val="0"/>
        <w:autoSpaceDN w:val="0"/>
        <w:ind w:left="1080"/>
        <w:contextualSpacing/>
        <w:rPr>
          <w:lang w:val="en"/>
        </w:rPr>
      </w:pPr>
      <w:r w:rsidRPr="00ED3BA9">
        <w:rPr>
          <w:lang w:val="en"/>
        </w:rPr>
        <w:t>ADF&amp;G processor code</w:t>
      </w:r>
    </w:p>
    <w:p w:rsidR="00262CEE" w:rsidRPr="00ED3BA9" w:rsidP="00215DD4" w14:paraId="07E4BE68" w14:textId="77777777">
      <w:pPr>
        <w:widowControl/>
        <w:numPr>
          <w:ilvl w:val="0"/>
          <w:numId w:val="17"/>
        </w:numPr>
        <w:pBdr>
          <w:top w:val="nil"/>
          <w:left w:val="nil"/>
          <w:bottom w:val="nil"/>
          <w:right w:val="nil"/>
          <w:between w:val="nil"/>
        </w:pBdr>
        <w:autoSpaceDE w:val="0"/>
        <w:autoSpaceDN w:val="0"/>
        <w:ind w:left="720"/>
        <w:contextualSpacing/>
        <w:rPr>
          <w:lang w:val="en"/>
        </w:rPr>
      </w:pPr>
      <w:r w:rsidRPr="00ED3BA9">
        <w:rPr>
          <w:lang w:val="en"/>
        </w:rPr>
        <w:t>Date</w:t>
      </w:r>
    </w:p>
    <w:p w:rsidR="00262CEE" w:rsidRPr="00ED3BA9" w:rsidP="00215DD4" w14:paraId="6D6942AB" w14:textId="77777777">
      <w:pPr>
        <w:widowControl/>
        <w:numPr>
          <w:ilvl w:val="0"/>
          <w:numId w:val="17"/>
        </w:numPr>
        <w:pBdr>
          <w:top w:val="nil"/>
          <w:left w:val="nil"/>
          <w:bottom w:val="nil"/>
          <w:right w:val="nil"/>
          <w:between w:val="nil"/>
        </w:pBdr>
        <w:autoSpaceDE w:val="0"/>
        <w:autoSpaceDN w:val="0"/>
        <w:ind w:left="720"/>
        <w:contextualSpacing/>
        <w:rPr>
          <w:lang w:val="en"/>
        </w:rPr>
      </w:pPr>
      <w:r w:rsidRPr="00ED3BA9">
        <w:rPr>
          <w:lang w:val="en"/>
        </w:rPr>
        <w:t>Crew size</w:t>
      </w:r>
    </w:p>
    <w:p w:rsidR="00262CEE" w:rsidRPr="00ED3BA9" w:rsidP="00215DD4" w14:paraId="7A2F955E" w14:textId="77777777">
      <w:pPr>
        <w:widowControl/>
        <w:numPr>
          <w:ilvl w:val="0"/>
          <w:numId w:val="17"/>
        </w:numPr>
        <w:pBdr>
          <w:top w:val="nil"/>
          <w:left w:val="nil"/>
          <w:bottom w:val="nil"/>
          <w:right w:val="nil"/>
          <w:between w:val="nil"/>
        </w:pBdr>
        <w:autoSpaceDE w:val="0"/>
        <w:autoSpaceDN w:val="0"/>
        <w:ind w:left="720"/>
        <w:contextualSpacing/>
        <w:rPr>
          <w:lang w:val="en"/>
        </w:rPr>
      </w:pPr>
      <w:r w:rsidRPr="00ED3BA9">
        <w:rPr>
          <w:lang w:val="en"/>
        </w:rPr>
        <w:t>Gear type</w:t>
      </w:r>
    </w:p>
    <w:p w:rsidR="00262CEE" w:rsidRPr="00ED3BA9" w:rsidP="00215DD4" w14:paraId="0E82206D" w14:textId="77777777">
      <w:pPr>
        <w:widowControl/>
        <w:numPr>
          <w:ilvl w:val="0"/>
          <w:numId w:val="17"/>
        </w:numPr>
        <w:pBdr>
          <w:top w:val="nil"/>
          <w:left w:val="nil"/>
          <w:bottom w:val="nil"/>
          <w:right w:val="nil"/>
          <w:between w:val="nil"/>
        </w:pBdr>
        <w:autoSpaceDE w:val="0"/>
        <w:autoSpaceDN w:val="0"/>
        <w:ind w:left="720"/>
        <w:contextualSpacing/>
        <w:rPr>
          <w:lang w:val="en"/>
        </w:rPr>
      </w:pPr>
      <w:r w:rsidRPr="00ED3BA9">
        <w:rPr>
          <w:lang w:val="en"/>
        </w:rPr>
        <w:t>Federal reporting areas</w:t>
      </w:r>
    </w:p>
    <w:p w:rsidR="00262CEE" w:rsidRPr="00ED3BA9" w:rsidP="00215DD4" w14:paraId="3122B104" w14:textId="77777777">
      <w:pPr>
        <w:widowControl/>
        <w:numPr>
          <w:ilvl w:val="0"/>
          <w:numId w:val="17"/>
        </w:numPr>
        <w:pBdr>
          <w:top w:val="nil"/>
          <w:left w:val="nil"/>
          <w:bottom w:val="nil"/>
          <w:right w:val="nil"/>
          <w:between w:val="nil"/>
        </w:pBdr>
        <w:autoSpaceDE w:val="0"/>
        <w:autoSpaceDN w:val="0"/>
        <w:ind w:left="720"/>
        <w:contextualSpacing/>
        <w:rPr>
          <w:lang w:val="en"/>
        </w:rPr>
      </w:pPr>
      <w:r w:rsidRPr="00ED3BA9">
        <w:rPr>
          <w:lang w:val="en"/>
        </w:rPr>
        <w:t>COBLZ or RKCSA area</w:t>
      </w:r>
    </w:p>
    <w:p w:rsidR="00262CEE" w:rsidRPr="00ED3BA9" w:rsidP="00215DD4" w14:paraId="1AEDC1DE" w14:textId="77777777">
      <w:pPr>
        <w:widowControl/>
        <w:numPr>
          <w:ilvl w:val="0"/>
          <w:numId w:val="17"/>
        </w:numPr>
        <w:pBdr>
          <w:top w:val="nil"/>
          <w:left w:val="nil"/>
          <w:bottom w:val="nil"/>
          <w:right w:val="nil"/>
          <w:between w:val="nil"/>
        </w:pBdr>
        <w:autoSpaceDE w:val="0"/>
        <w:autoSpaceDN w:val="0"/>
        <w:ind w:left="720"/>
        <w:contextualSpacing/>
        <w:rPr>
          <w:lang w:val="en"/>
        </w:rPr>
      </w:pPr>
      <w:r w:rsidRPr="00ED3BA9">
        <w:rPr>
          <w:lang w:val="en"/>
        </w:rPr>
        <w:t>Number of Observers onboard</w:t>
      </w:r>
    </w:p>
    <w:p w:rsidR="00262CEE" w:rsidRPr="00ED3BA9" w:rsidP="00215DD4" w14:paraId="2E332C34" w14:textId="77777777">
      <w:pPr>
        <w:widowControl/>
        <w:numPr>
          <w:ilvl w:val="0"/>
          <w:numId w:val="17"/>
        </w:numPr>
        <w:pBdr>
          <w:top w:val="nil"/>
          <w:left w:val="nil"/>
          <w:bottom w:val="nil"/>
          <w:right w:val="nil"/>
          <w:between w:val="nil"/>
        </w:pBdr>
        <w:autoSpaceDE w:val="0"/>
        <w:autoSpaceDN w:val="0"/>
        <w:ind w:left="720"/>
        <w:contextualSpacing/>
        <w:rPr>
          <w:lang w:val="en"/>
        </w:rPr>
      </w:pPr>
      <w:r w:rsidRPr="00ED3BA9">
        <w:rPr>
          <w:lang w:val="en"/>
        </w:rPr>
        <w:t>Name of observer</w:t>
      </w:r>
    </w:p>
    <w:p w:rsidR="00262CEE" w:rsidRPr="00ED3BA9" w:rsidP="00215DD4" w14:paraId="7C339676" w14:textId="77777777">
      <w:pPr>
        <w:widowControl/>
        <w:numPr>
          <w:ilvl w:val="0"/>
          <w:numId w:val="17"/>
        </w:numPr>
        <w:pBdr>
          <w:top w:val="nil"/>
          <w:left w:val="nil"/>
          <w:bottom w:val="nil"/>
          <w:right w:val="nil"/>
          <w:between w:val="nil"/>
        </w:pBdr>
        <w:autoSpaceDE w:val="0"/>
        <w:autoSpaceDN w:val="0"/>
        <w:ind w:left="720"/>
        <w:contextualSpacing/>
        <w:rPr>
          <w:lang w:val="en"/>
        </w:rPr>
      </w:pPr>
      <w:r w:rsidRPr="00ED3BA9">
        <w:rPr>
          <w:lang w:val="en"/>
        </w:rPr>
        <w:t>Observer cruise number</w:t>
      </w:r>
    </w:p>
    <w:p w:rsidR="00262CEE" w:rsidRPr="00ED3BA9" w:rsidP="00215DD4" w14:paraId="62202952" w14:textId="77777777">
      <w:pPr>
        <w:widowControl/>
        <w:numPr>
          <w:ilvl w:val="0"/>
          <w:numId w:val="17"/>
        </w:numPr>
        <w:pBdr>
          <w:top w:val="nil"/>
          <w:left w:val="nil"/>
          <w:bottom w:val="nil"/>
          <w:right w:val="nil"/>
          <w:between w:val="nil"/>
        </w:pBdr>
        <w:autoSpaceDE w:val="0"/>
        <w:autoSpaceDN w:val="0"/>
        <w:ind w:left="720"/>
        <w:contextualSpacing/>
        <w:rPr>
          <w:lang w:val="en"/>
        </w:rPr>
      </w:pPr>
      <w:r w:rsidRPr="00ED3BA9">
        <w:rPr>
          <w:lang w:val="en"/>
        </w:rPr>
        <w:t>Management program</w:t>
      </w:r>
    </w:p>
    <w:p w:rsidR="00262CEE" w:rsidRPr="00ED3BA9" w:rsidP="00215DD4" w14:paraId="06DE23C2" w14:textId="77777777">
      <w:pPr>
        <w:widowControl/>
        <w:numPr>
          <w:ilvl w:val="0"/>
          <w:numId w:val="17"/>
        </w:numPr>
        <w:pBdr>
          <w:top w:val="nil"/>
          <w:left w:val="nil"/>
          <w:bottom w:val="nil"/>
          <w:right w:val="nil"/>
          <w:between w:val="nil"/>
        </w:pBdr>
        <w:autoSpaceDE w:val="0"/>
        <w:autoSpaceDN w:val="0"/>
        <w:ind w:left="720"/>
        <w:contextualSpacing/>
        <w:rPr>
          <w:lang w:val="en"/>
        </w:rPr>
      </w:pPr>
      <w:r w:rsidRPr="00ED3BA9">
        <w:rPr>
          <w:lang w:val="en"/>
        </w:rPr>
        <w:t>Delivery information</w:t>
      </w:r>
    </w:p>
    <w:p w:rsidR="00262CEE" w:rsidRPr="00ED3BA9" w:rsidP="00215DD4" w14:paraId="130E6B59" w14:textId="648EB174">
      <w:pPr>
        <w:widowControl/>
        <w:numPr>
          <w:ilvl w:val="1"/>
          <w:numId w:val="15"/>
        </w:numPr>
        <w:pBdr>
          <w:top w:val="nil"/>
          <w:left w:val="nil"/>
          <w:bottom w:val="nil"/>
          <w:right w:val="nil"/>
          <w:between w:val="nil"/>
        </w:pBdr>
        <w:autoSpaceDE w:val="0"/>
        <w:autoSpaceDN w:val="0"/>
        <w:ind w:left="1080"/>
        <w:contextualSpacing/>
        <w:rPr>
          <w:lang w:val="en"/>
        </w:rPr>
      </w:pPr>
      <w:r w:rsidRPr="00ED3BA9">
        <w:rPr>
          <w:lang w:val="en"/>
        </w:rPr>
        <w:t>Type of delivery (</w:t>
      </w:r>
      <w:r w:rsidR="00116713">
        <w:rPr>
          <w:lang w:val="en"/>
        </w:rPr>
        <w:t>catcher vessel</w:t>
      </w:r>
      <w:r w:rsidRPr="00ED3BA9">
        <w:rPr>
          <w:lang w:val="en"/>
        </w:rPr>
        <w:t xml:space="preserve"> or </w:t>
      </w:r>
      <w:r w:rsidR="00116713">
        <w:rPr>
          <w:lang w:val="en"/>
        </w:rPr>
        <w:t>tender vessel</w:t>
      </w:r>
      <w:r w:rsidRPr="00ED3BA9">
        <w:rPr>
          <w:lang w:val="en"/>
        </w:rPr>
        <w:t>)</w:t>
      </w:r>
    </w:p>
    <w:p w:rsidR="00262CEE" w:rsidRPr="00ED3BA9" w:rsidP="00215DD4" w14:paraId="2B38ECB5" w14:textId="77777777">
      <w:pPr>
        <w:widowControl/>
        <w:numPr>
          <w:ilvl w:val="1"/>
          <w:numId w:val="15"/>
        </w:numPr>
        <w:pBdr>
          <w:top w:val="nil"/>
          <w:left w:val="nil"/>
          <w:bottom w:val="nil"/>
          <w:right w:val="nil"/>
          <w:between w:val="nil"/>
        </w:pBdr>
        <w:autoSpaceDE w:val="0"/>
        <w:autoSpaceDN w:val="0"/>
        <w:ind w:left="1080"/>
        <w:contextualSpacing/>
        <w:rPr>
          <w:lang w:val="en"/>
        </w:rPr>
      </w:pPr>
      <w:r w:rsidRPr="00ED3BA9">
        <w:rPr>
          <w:lang w:val="en"/>
        </w:rPr>
        <w:t>Non-Submittal of discard report</w:t>
      </w:r>
    </w:p>
    <w:p w:rsidR="00262CEE" w:rsidRPr="00ED3BA9" w:rsidP="00215DD4" w14:paraId="41DD9825" w14:textId="77777777">
      <w:pPr>
        <w:widowControl/>
        <w:numPr>
          <w:ilvl w:val="1"/>
          <w:numId w:val="15"/>
        </w:numPr>
        <w:pBdr>
          <w:top w:val="nil"/>
          <w:left w:val="nil"/>
          <w:bottom w:val="nil"/>
          <w:right w:val="nil"/>
          <w:between w:val="nil"/>
        </w:pBdr>
        <w:autoSpaceDE w:val="0"/>
        <w:autoSpaceDN w:val="0"/>
        <w:ind w:left="1080"/>
        <w:contextualSpacing/>
        <w:rPr>
          <w:lang w:val="en"/>
        </w:rPr>
      </w:pPr>
      <w:r w:rsidRPr="00ED3BA9">
        <w:rPr>
          <w:lang w:val="en"/>
        </w:rPr>
        <w:t>Name of vessel</w:t>
      </w:r>
    </w:p>
    <w:p w:rsidR="00262CEE" w:rsidRPr="00ED3BA9" w:rsidP="00215DD4" w14:paraId="6D22ACB7" w14:textId="77777777">
      <w:pPr>
        <w:widowControl/>
        <w:numPr>
          <w:ilvl w:val="1"/>
          <w:numId w:val="15"/>
        </w:numPr>
        <w:pBdr>
          <w:top w:val="nil"/>
          <w:left w:val="nil"/>
          <w:bottom w:val="nil"/>
          <w:right w:val="nil"/>
          <w:between w:val="nil"/>
        </w:pBdr>
        <w:autoSpaceDE w:val="0"/>
        <w:autoSpaceDN w:val="0"/>
        <w:ind w:left="1080"/>
        <w:contextualSpacing/>
        <w:rPr>
          <w:lang w:val="en"/>
        </w:rPr>
      </w:pPr>
      <w:r w:rsidRPr="00ED3BA9">
        <w:rPr>
          <w:lang w:val="en"/>
        </w:rPr>
        <w:t>ADF&amp;G vessel registration number</w:t>
      </w:r>
    </w:p>
    <w:p w:rsidR="00262CEE" w:rsidRPr="00ED3BA9" w:rsidP="00215DD4" w14:paraId="6648CA2F" w14:textId="77777777">
      <w:pPr>
        <w:widowControl/>
        <w:numPr>
          <w:ilvl w:val="1"/>
          <w:numId w:val="15"/>
        </w:numPr>
        <w:pBdr>
          <w:top w:val="nil"/>
          <w:left w:val="nil"/>
          <w:bottom w:val="nil"/>
          <w:right w:val="nil"/>
          <w:between w:val="nil"/>
        </w:pBdr>
        <w:autoSpaceDE w:val="0"/>
        <w:autoSpaceDN w:val="0"/>
        <w:ind w:left="1080"/>
        <w:contextualSpacing/>
        <w:rPr>
          <w:lang w:val="en"/>
        </w:rPr>
      </w:pPr>
      <w:r w:rsidRPr="00ED3BA9">
        <w:rPr>
          <w:lang w:val="en"/>
        </w:rPr>
        <w:t>Receipt time</w:t>
      </w:r>
    </w:p>
    <w:p w:rsidR="00262CEE" w:rsidRPr="00ED3BA9" w:rsidP="00215DD4" w14:paraId="118167E3" w14:textId="77777777">
      <w:pPr>
        <w:widowControl/>
        <w:numPr>
          <w:ilvl w:val="1"/>
          <w:numId w:val="15"/>
        </w:numPr>
        <w:pBdr>
          <w:top w:val="nil"/>
          <w:left w:val="nil"/>
          <w:bottom w:val="nil"/>
          <w:right w:val="nil"/>
          <w:between w:val="nil"/>
        </w:pBdr>
        <w:autoSpaceDE w:val="0"/>
        <w:autoSpaceDN w:val="0"/>
        <w:ind w:left="1080"/>
        <w:contextualSpacing/>
        <w:rPr>
          <w:lang w:val="en"/>
        </w:rPr>
      </w:pPr>
      <w:r w:rsidRPr="00ED3BA9">
        <w:rPr>
          <w:lang w:val="en"/>
        </w:rPr>
        <w:t>Beginning position of receipt of fish (</w:t>
      </w:r>
      <w:r w:rsidRPr="00ED3BA9">
        <w:rPr>
          <w:lang w:val="en"/>
        </w:rPr>
        <w:t>lat</w:t>
      </w:r>
      <w:r w:rsidRPr="00ED3BA9">
        <w:rPr>
          <w:lang w:val="en"/>
        </w:rPr>
        <w:t>/long coordinates)</w:t>
      </w:r>
    </w:p>
    <w:p w:rsidR="00262CEE" w:rsidRPr="00ED3BA9" w:rsidP="00215DD4" w14:paraId="2C7B17C7" w14:textId="77777777">
      <w:pPr>
        <w:widowControl/>
        <w:numPr>
          <w:ilvl w:val="1"/>
          <w:numId w:val="15"/>
        </w:numPr>
        <w:pBdr>
          <w:top w:val="nil"/>
          <w:left w:val="nil"/>
          <w:bottom w:val="nil"/>
          <w:right w:val="nil"/>
          <w:between w:val="nil"/>
        </w:pBdr>
        <w:autoSpaceDE w:val="0"/>
        <w:autoSpaceDN w:val="0"/>
        <w:ind w:left="1080"/>
        <w:contextualSpacing/>
        <w:rPr>
          <w:lang w:val="en"/>
        </w:rPr>
      </w:pPr>
      <w:r w:rsidRPr="00ED3BA9">
        <w:rPr>
          <w:lang w:val="en"/>
        </w:rPr>
        <w:t>Hail weight</w:t>
      </w:r>
    </w:p>
    <w:p w:rsidR="00262CEE" w:rsidRPr="00ED3BA9" w:rsidP="00215DD4" w14:paraId="094BFC7F" w14:textId="77777777">
      <w:pPr>
        <w:widowControl/>
        <w:numPr>
          <w:ilvl w:val="1"/>
          <w:numId w:val="15"/>
        </w:numPr>
        <w:pBdr>
          <w:top w:val="nil"/>
          <w:left w:val="nil"/>
          <w:bottom w:val="nil"/>
          <w:right w:val="nil"/>
          <w:between w:val="nil"/>
        </w:pBdr>
        <w:autoSpaceDE w:val="0"/>
        <w:autoSpaceDN w:val="0"/>
        <w:ind w:left="1080"/>
        <w:contextualSpacing/>
        <w:rPr>
          <w:lang w:val="en"/>
        </w:rPr>
      </w:pPr>
      <w:r w:rsidRPr="00ED3BA9">
        <w:rPr>
          <w:lang w:val="en"/>
        </w:rPr>
        <w:t>IR/IU species</w:t>
      </w:r>
    </w:p>
    <w:p w:rsidR="00262CEE" w:rsidRPr="00ED3BA9" w:rsidP="00215DD4" w14:paraId="43224763" w14:textId="77777777">
      <w:pPr>
        <w:widowControl/>
        <w:numPr>
          <w:ilvl w:val="1"/>
          <w:numId w:val="15"/>
        </w:numPr>
        <w:pBdr>
          <w:top w:val="nil"/>
          <w:left w:val="nil"/>
          <w:bottom w:val="nil"/>
          <w:right w:val="nil"/>
          <w:between w:val="nil"/>
        </w:pBdr>
        <w:autoSpaceDE w:val="0"/>
        <w:autoSpaceDN w:val="0"/>
        <w:ind w:left="1080"/>
        <w:contextualSpacing/>
        <w:rPr>
          <w:lang w:val="en"/>
        </w:rPr>
      </w:pPr>
      <w:r w:rsidRPr="00ED3BA9">
        <w:rPr>
          <w:lang w:val="en"/>
        </w:rPr>
        <w:t>ADF&amp;G fish ticket number</w:t>
      </w:r>
    </w:p>
    <w:p w:rsidR="00262CEE" w:rsidRPr="00ED3BA9" w:rsidP="00262CEE" w14:paraId="15198419" w14:textId="77777777">
      <w:pPr>
        <w:widowControl/>
        <w:pBdr>
          <w:top w:val="nil"/>
          <w:left w:val="nil"/>
          <w:bottom w:val="nil"/>
          <w:right w:val="nil"/>
          <w:between w:val="nil"/>
        </w:pBdr>
        <w:rPr>
          <w:lang w:val="en"/>
        </w:rPr>
      </w:pPr>
    </w:p>
    <w:p w:rsidR="00262CEE" w:rsidP="00A12F46" w14:paraId="3F5D6394" w14:textId="1FF99A4E">
      <w:pPr>
        <w:widowControl/>
        <w:pBdr>
          <w:top w:val="nil"/>
          <w:left w:val="nil"/>
          <w:bottom w:val="nil"/>
          <w:right w:val="nil"/>
          <w:between w:val="nil"/>
        </w:pBdr>
      </w:pPr>
      <w:r w:rsidRPr="00ED3BA9">
        <w:rPr>
          <w:lang w:val="en"/>
        </w:rPr>
        <w:t xml:space="preserve">In addition, motherships must use a NMFS-approved </w:t>
      </w:r>
      <w:r w:rsidRPr="00ED3BA9" w:rsidR="00CB017B">
        <w:rPr>
          <w:lang w:val="en"/>
        </w:rPr>
        <w:t>e</w:t>
      </w:r>
      <w:r w:rsidR="00CB017B">
        <w:rPr>
          <w:lang w:val="en"/>
        </w:rPr>
        <w:t>lectronic logbook</w:t>
      </w:r>
      <w:r w:rsidRPr="00ED3BA9" w:rsidR="00CB017B">
        <w:rPr>
          <w:lang w:val="en"/>
        </w:rPr>
        <w:t xml:space="preserve"> </w:t>
      </w:r>
      <w:r w:rsidRPr="00ED3BA9">
        <w:rPr>
          <w:lang w:val="en"/>
        </w:rPr>
        <w:t xml:space="preserve">to daily record and report the results and timing of daily </w:t>
      </w:r>
      <w:r w:rsidRPr="00ED3BA9">
        <w:rPr>
          <w:lang w:val="en"/>
        </w:rPr>
        <w:t>flowscale</w:t>
      </w:r>
      <w:r w:rsidRPr="00ED3BA9">
        <w:rPr>
          <w:lang w:val="en"/>
        </w:rPr>
        <w:t xml:space="preserve"> tests to NMFS.</w:t>
      </w:r>
      <w:r>
        <w:rPr>
          <w:lang w:val="en"/>
        </w:rPr>
        <w:t xml:space="preserve"> </w:t>
      </w:r>
      <w:r w:rsidRPr="00ED3BA9">
        <w:rPr>
          <w:lang w:val="en"/>
        </w:rPr>
        <w:t>The respondent must enter the information from all scale tests, including failed tests, within 24 hours of the test.</w:t>
      </w:r>
    </w:p>
    <w:p w:rsidR="00262CEE" w:rsidRPr="00A362A3" w:rsidP="00A12F46" w14:paraId="59A3B20C" w14:textId="77777777">
      <w:pPr>
        <w:widowControl/>
        <w:pBdr>
          <w:top w:val="nil"/>
          <w:left w:val="nil"/>
          <w:bottom w:val="nil"/>
          <w:right w:val="nil"/>
          <w:between w:val="nil"/>
        </w:pBdr>
      </w:pPr>
    </w:p>
    <w:p w:rsidR="00D54824" w:rsidP="00A12F46" w14:paraId="76A90056"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7113A" w:rsidRPr="00A7113A" w:rsidP="00A12F46" w14:paraId="05D12810" w14:textId="43FAA077">
      <w:pPr>
        <w:widowControl/>
      </w:pPr>
    </w:p>
    <w:p w:rsidR="00A7113A" w:rsidRPr="00A7113A" w:rsidP="00A12F46" w14:paraId="00EADDFA" w14:textId="0DC0E06F">
      <w:pPr>
        <w:widowControl/>
      </w:pPr>
      <w:r w:rsidRPr="000B22A3">
        <w:t xml:space="preserve">The </w:t>
      </w:r>
      <w:r>
        <w:t xml:space="preserve">electronic logbook is </w:t>
      </w:r>
      <w:r w:rsidRPr="000B22A3">
        <w:t xml:space="preserve">submitted online through </w:t>
      </w:r>
      <w:r w:rsidRPr="000B22A3">
        <w:t>eLandings</w:t>
      </w:r>
      <w:r w:rsidRPr="000B22A3">
        <w:t xml:space="preserve">, the interagency electronic reporting system for commercial fishery landings in Alaska, at </w:t>
      </w:r>
      <w:hyperlink r:id="rId10" w:history="1">
        <w:r w:rsidRPr="00ED3BA9">
          <w:rPr>
            <w:rFonts w:eastAsia="Arial"/>
            <w:color w:val="0000FF"/>
            <w:u w:val="single"/>
            <w:lang w:val="en"/>
          </w:rPr>
          <w:t>https://elandings.alaska.gov/</w:t>
        </w:r>
      </w:hyperlink>
      <w:r w:rsidRPr="000B22A3">
        <w:rPr>
          <w:rFonts w:eastAsia="Arial"/>
          <w:lang w:val="en"/>
        </w:rPr>
        <w:t>.</w:t>
      </w:r>
      <w:r w:rsidRPr="000662D8" w:rsidR="000662D8">
        <w:rPr>
          <w:lang w:val="en"/>
        </w:rPr>
        <w:t xml:space="preserve"> </w:t>
      </w:r>
      <w:r w:rsidRPr="00ED3BA9" w:rsidR="000662D8">
        <w:rPr>
          <w:lang w:val="en"/>
        </w:rPr>
        <w:t>For motherships that do not have reliable Internet service, a Desktop Client Application (</w:t>
      </w:r>
      <w:r w:rsidRPr="00ED3BA9" w:rsidR="000662D8">
        <w:rPr>
          <w:lang w:val="en"/>
        </w:rPr>
        <w:t>seaLandings</w:t>
      </w:r>
      <w:r w:rsidRPr="00ED3BA9" w:rsidR="000662D8">
        <w:rPr>
          <w:lang w:val="en"/>
        </w:rPr>
        <w:t>) can be used to generate report files for submitting via email.</w:t>
      </w:r>
    </w:p>
    <w:p w:rsidR="00A7113A" w:rsidRPr="00A7113A" w:rsidP="00A12F46" w14:paraId="6C71DB0F" w14:textId="77777777">
      <w:pPr>
        <w:widowControl/>
      </w:pPr>
    </w:p>
    <w:p w:rsidR="00D54824" w:rsidP="00A12F46" w14:paraId="2A506E05"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A7113A" w:rsidRPr="00A7113A" w:rsidP="00A12F46" w14:paraId="4B46180A" w14:textId="5B151332">
      <w:pPr>
        <w:widowControl/>
        <w:pBdr>
          <w:top w:val="nil"/>
          <w:left w:val="nil"/>
          <w:bottom w:val="nil"/>
          <w:right w:val="nil"/>
          <w:between w:val="nil"/>
        </w:pBdr>
      </w:pPr>
    </w:p>
    <w:p w:rsidR="00D56466" w:rsidP="00A12F46" w14:paraId="60B8EA20" w14:textId="7961CF9C">
      <w:pPr>
        <w:widowControl/>
        <w:pBdr>
          <w:top w:val="nil"/>
          <w:left w:val="nil"/>
          <w:bottom w:val="nil"/>
          <w:right w:val="nil"/>
          <w:between w:val="nil"/>
        </w:pBdr>
      </w:pPr>
      <w:r w:rsidRPr="002F1249">
        <w:t xml:space="preserve">Logbook information is collected electronically in </w:t>
      </w:r>
      <w:r w:rsidRPr="002F1249">
        <w:t>eLandings</w:t>
      </w:r>
      <w:r w:rsidRPr="002F1249">
        <w:t>, the interagency electronic reporting system (IERS). The IERS provides the Alaska fishing industry with a consolidated means of reporting commercial fish and shellfish information to NMFS, ADF&amp;G, and the International Pacific Halibut Commission (IPHC). A result of the IERS has been to reduce or eliminate duplicative reporting of the same information to multiple agencies. Prior to the IERS, there were State and Federal requirements to report the same information, and each agency had their own data collection systems. The IERS provides a single data entry point that allows the data to be entered once and then ADF&amp;G, NMFS, and IPHC can all access the reports and extract the data necessary to meet their management mandates.</w:t>
      </w:r>
    </w:p>
    <w:p w:rsidR="00A7113A" w:rsidRPr="00A7113A" w:rsidP="00A12F46" w14:paraId="71D34FA0" w14:textId="77777777">
      <w:pPr>
        <w:widowControl/>
        <w:pBdr>
          <w:top w:val="nil"/>
          <w:left w:val="nil"/>
          <w:bottom w:val="nil"/>
          <w:right w:val="nil"/>
          <w:between w:val="nil"/>
        </w:pBdr>
      </w:pPr>
    </w:p>
    <w:p w:rsidR="00D54824" w:rsidP="00A12F46" w14:paraId="1C5A890C"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If the collection of information impacts small businesses or other small entities, describe any methods used to minimize burden.</w:t>
      </w:r>
    </w:p>
    <w:p w:rsidR="001913FF" w:rsidP="00A12F46" w14:paraId="02D0433D" w14:textId="77777777">
      <w:pPr>
        <w:widowControl/>
        <w:pBdr>
          <w:top w:val="nil"/>
          <w:left w:val="nil"/>
          <w:bottom w:val="nil"/>
          <w:right w:val="nil"/>
          <w:between w:val="nil"/>
        </w:pBdr>
      </w:pPr>
    </w:p>
    <w:p w:rsidR="00C920A6" w:rsidRPr="00ED3BA9" w:rsidP="00A12F46" w14:paraId="188F2B4F" w14:textId="2CCB001E">
      <w:pPr>
        <w:widowControl/>
        <w:pBdr>
          <w:top w:val="nil"/>
          <w:left w:val="nil"/>
          <w:bottom w:val="nil"/>
          <w:right w:val="nil"/>
          <w:between w:val="nil"/>
        </w:pBdr>
        <w:rPr>
          <w:lang w:val="en"/>
        </w:rPr>
      </w:pPr>
      <w:r w:rsidRPr="00ED3BA9">
        <w:t>NMFS attempts to minimize the burden of this collection on all respondents.</w:t>
      </w:r>
      <w:r>
        <w:t xml:space="preserve"> </w:t>
      </w:r>
      <w:r w:rsidRPr="00ED3BA9">
        <w:rPr>
          <w:lang w:val="en"/>
        </w:rPr>
        <w:t>NMFS (in cooperation with ADF&amp;G and IPHC) provides a variety of resources to reduce the impact of this collection:</w:t>
      </w:r>
    </w:p>
    <w:p w:rsidR="00C920A6" w:rsidRPr="00ED3BA9" w:rsidP="00A12F46" w14:paraId="477D383C" w14:textId="77777777">
      <w:pPr>
        <w:widowControl/>
        <w:numPr>
          <w:ilvl w:val="0"/>
          <w:numId w:val="12"/>
        </w:numPr>
        <w:pBdr>
          <w:top w:val="nil"/>
          <w:left w:val="nil"/>
          <w:bottom w:val="nil"/>
          <w:right w:val="nil"/>
          <w:between w:val="nil"/>
        </w:pBdr>
        <w:autoSpaceDE w:val="0"/>
        <w:autoSpaceDN w:val="0"/>
        <w:spacing w:before="60"/>
        <w:rPr>
          <w:lang w:val="en"/>
        </w:rPr>
      </w:pPr>
      <w:r w:rsidRPr="00ED3BA9">
        <w:rPr>
          <w:lang w:val="en"/>
        </w:rPr>
        <w:t>Multiple NMFS and ADF&amp;G staff dedicated to IERS User support are available to answer questions via email and telephone.</w:t>
      </w:r>
      <w:r>
        <w:rPr>
          <w:lang w:val="en"/>
        </w:rPr>
        <w:t xml:space="preserve"> </w:t>
      </w:r>
      <w:r w:rsidRPr="00ED3BA9">
        <w:rPr>
          <w:lang w:val="en"/>
        </w:rPr>
        <w:t xml:space="preserve">A centralized support email address ensures that an agency response can occur quickly. </w:t>
      </w:r>
    </w:p>
    <w:p w:rsidR="00C920A6" w:rsidRPr="00ED3BA9" w:rsidP="00A12F46" w14:paraId="29E33B07" w14:textId="2C65105C">
      <w:pPr>
        <w:widowControl/>
        <w:numPr>
          <w:ilvl w:val="0"/>
          <w:numId w:val="12"/>
        </w:numPr>
        <w:pBdr>
          <w:top w:val="nil"/>
          <w:left w:val="nil"/>
          <w:bottom w:val="nil"/>
          <w:right w:val="nil"/>
          <w:between w:val="nil"/>
        </w:pBdr>
        <w:autoSpaceDE w:val="0"/>
        <w:autoSpaceDN w:val="0"/>
        <w:spacing w:before="60"/>
        <w:rPr>
          <w:lang w:val="en"/>
        </w:rPr>
      </w:pPr>
      <w:r w:rsidRPr="00ED3BA9">
        <w:rPr>
          <w:lang w:val="en"/>
        </w:rPr>
        <w:t>In addition to agency support staff, two Help Desk phone numbers are ma</w:t>
      </w:r>
      <w:r w:rsidR="001913FF">
        <w:rPr>
          <w:lang w:val="en"/>
        </w:rPr>
        <w:t>nned outside of business hours.</w:t>
      </w:r>
    </w:p>
    <w:p w:rsidR="00C920A6" w:rsidRPr="00ED3BA9" w:rsidP="00A12F46" w14:paraId="0D5C3E3C" w14:textId="77777777">
      <w:pPr>
        <w:widowControl/>
        <w:numPr>
          <w:ilvl w:val="0"/>
          <w:numId w:val="12"/>
        </w:numPr>
        <w:pBdr>
          <w:top w:val="nil"/>
          <w:left w:val="nil"/>
          <w:bottom w:val="nil"/>
          <w:right w:val="nil"/>
          <w:between w:val="nil"/>
        </w:pBdr>
        <w:autoSpaceDE w:val="0"/>
        <w:autoSpaceDN w:val="0"/>
        <w:spacing w:before="60"/>
        <w:rPr>
          <w:lang w:val="en"/>
        </w:rPr>
      </w:pPr>
      <w:r w:rsidRPr="00ED3BA9">
        <w:rPr>
          <w:lang w:val="en"/>
        </w:rPr>
        <w:t xml:space="preserve">An online </w:t>
      </w:r>
      <w:hyperlink r:id="rId12" w:history="1">
        <w:r w:rsidRPr="00ED3BA9">
          <w:rPr>
            <w:color w:val="0000FF"/>
            <w:u w:val="single"/>
            <w:lang w:val="en"/>
          </w:rPr>
          <w:t>User’s Manual</w:t>
        </w:r>
      </w:hyperlink>
      <w:r w:rsidRPr="00ED3BA9">
        <w:rPr>
          <w:lang w:val="en"/>
        </w:rPr>
        <w:t xml:space="preserve"> provides comprehensive step-by-step instructions for Users to follow when reporting and submitting information in the IERS. </w:t>
      </w:r>
    </w:p>
    <w:p w:rsidR="00C920A6" w:rsidRPr="00ED3BA9" w:rsidP="00A12F46" w14:paraId="26CC2A3D" w14:textId="77777777">
      <w:pPr>
        <w:widowControl/>
        <w:numPr>
          <w:ilvl w:val="0"/>
          <w:numId w:val="12"/>
        </w:numPr>
        <w:pBdr>
          <w:top w:val="nil"/>
          <w:left w:val="nil"/>
          <w:bottom w:val="nil"/>
          <w:right w:val="nil"/>
          <w:between w:val="nil"/>
        </w:pBdr>
        <w:autoSpaceDE w:val="0"/>
        <w:autoSpaceDN w:val="0"/>
        <w:spacing w:before="60"/>
        <w:rPr>
          <w:lang w:val="en"/>
        </w:rPr>
      </w:pPr>
      <w:r w:rsidRPr="00ED3BA9">
        <w:rPr>
          <w:lang w:val="en"/>
        </w:rPr>
        <w:t>IERS training events are held every year in several locations throughout Alaska and in Seattle to provide Users with information about the application and to provide an opportunity for hands-on practice.</w:t>
      </w:r>
    </w:p>
    <w:p w:rsidR="00C920A6" w:rsidRPr="00ED3BA9" w:rsidP="00A12F46" w14:paraId="017D209C" w14:textId="77777777">
      <w:pPr>
        <w:widowControl/>
        <w:numPr>
          <w:ilvl w:val="0"/>
          <w:numId w:val="12"/>
        </w:numPr>
        <w:pBdr>
          <w:top w:val="nil"/>
          <w:left w:val="nil"/>
          <w:bottom w:val="nil"/>
          <w:right w:val="nil"/>
          <w:between w:val="nil"/>
        </w:pBdr>
        <w:autoSpaceDE w:val="0"/>
        <w:autoSpaceDN w:val="0"/>
        <w:spacing w:before="60"/>
        <w:rPr>
          <w:lang w:val="en"/>
        </w:rPr>
      </w:pPr>
      <w:r w:rsidRPr="00ED3BA9">
        <w:rPr>
          <w:lang w:val="en"/>
        </w:rPr>
        <w:t xml:space="preserve">Users can access a Training instance of the IERS application along with published </w:t>
      </w:r>
      <w:hyperlink r:id="rId13" w:history="1">
        <w:r w:rsidRPr="00ED3BA9">
          <w:rPr>
            <w:color w:val="0000FF"/>
            <w:u w:val="single"/>
            <w:lang w:val="en"/>
          </w:rPr>
          <w:t>training scenarios</w:t>
        </w:r>
      </w:hyperlink>
      <w:r w:rsidRPr="00ED3BA9">
        <w:rPr>
          <w:lang w:val="en"/>
        </w:rPr>
        <w:t xml:space="preserve"> so they can practice using the software at any time. </w:t>
      </w:r>
    </w:p>
    <w:p w:rsidR="00C920A6" w:rsidRPr="00ED3BA9" w:rsidP="00A12F46" w14:paraId="3858A7DC" w14:textId="77777777">
      <w:pPr>
        <w:widowControl/>
        <w:numPr>
          <w:ilvl w:val="0"/>
          <w:numId w:val="12"/>
        </w:numPr>
        <w:pBdr>
          <w:top w:val="nil"/>
          <w:left w:val="nil"/>
          <w:bottom w:val="nil"/>
          <w:right w:val="nil"/>
          <w:between w:val="nil"/>
        </w:pBdr>
        <w:autoSpaceDE w:val="0"/>
        <w:autoSpaceDN w:val="0"/>
        <w:spacing w:before="60"/>
        <w:rPr>
          <w:lang w:val="en"/>
        </w:rPr>
      </w:pPr>
      <w:r w:rsidRPr="00ED3BA9">
        <w:rPr>
          <w:lang w:val="en"/>
        </w:rPr>
        <w:t>The agencies supporting the IERS send out regular email notifications and newsletters to share information on new features, regulatory changes, upcoming training events, and tips and tricks.</w:t>
      </w:r>
    </w:p>
    <w:p w:rsidR="00C920A6" w:rsidRPr="00A7113A" w:rsidP="00A12F46" w14:paraId="1F3989C4" w14:textId="77777777">
      <w:pPr>
        <w:widowControl/>
        <w:pBdr>
          <w:top w:val="nil"/>
          <w:left w:val="nil"/>
          <w:bottom w:val="nil"/>
          <w:right w:val="nil"/>
          <w:between w:val="nil"/>
        </w:pBdr>
      </w:pPr>
    </w:p>
    <w:p w:rsidR="00D54824" w:rsidP="00A12F46" w14:paraId="6C0C034B"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AA40C1" w:rsidP="00A12F46" w14:paraId="488BDE9D" w14:textId="77777777">
      <w:pPr>
        <w:widowControl/>
      </w:pPr>
    </w:p>
    <w:p w:rsidR="00AA40C1" w:rsidRPr="00AA40C1" w:rsidP="00A12F46" w14:paraId="48383BC9" w14:textId="6D2B67E4">
      <w:pPr>
        <w:widowControl/>
      </w:pPr>
      <w:r w:rsidRPr="00AA40C1">
        <w:t xml:space="preserve">Landings and processing data are collected on a trip basis as required for all harvest and processing in Federal fisheries off Alaska. This data collection is necessary for NMFS to continue efficient monitoring and effective management practices for the fisheries of the </w:t>
      </w:r>
      <w:r>
        <w:t>exclusive economic zone</w:t>
      </w:r>
      <w:r w:rsidRPr="00AA40C1">
        <w:t xml:space="preserve"> off Alaska. If this collection were not conducted, the quality of NMFS fishery data would be greatly reduced and negatively impact NMFS management of fisheries, resulting in adverse impacts on the long-term biological stability and economic yield of the </w:t>
      </w:r>
      <w:r w:rsidRPr="00AA40C1">
        <w:t>groundfish</w:t>
      </w:r>
      <w:r w:rsidRPr="00AA40C1">
        <w:t xml:space="preserve"> resource, the efficiency and economic viability of the domestic </w:t>
      </w:r>
      <w:r w:rsidRPr="00AA40C1">
        <w:t>groundfish</w:t>
      </w:r>
      <w:r w:rsidRPr="00AA40C1">
        <w:t xml:space="preserve"> industry, and the credibility of the fishery management process itself. </w:t>
      </w:r>
    </w:p>
    <w:p w:rsidR="00A7113A" w:rsidP="00A12F46" w14:paraId="13C4921F" w14:textId="7AEFEEEA">
      <w:pPr>
        <w:widowControl/>
        <w:pBdr>
          <w:top w:val="nil"/>
          <w:left w:val="nil"/>
          <w:bottom w:val="nil"/>
          <w:right w:val="nil"/>
          <w:between w:val="nil"/>
        </w:pBdr>
      </w:pPr>
    </w:p>
    <w:p w:rsidR="00D54824" w:rsidP="00A12F46" w14:paraId="7AE2057E"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any special circumstances that would cause an information collection to be conducted in a manner inconsistent with OMB guidelines.</w:t>
      </w:r>
    </w:p>
    <w:p w:rsidR="000622F1" w:rsidP="00A12F46" w14:paraId="3387DB11" w14:textId="77777777">
      <w:pPr>
        <w:widowControl/>
        <w:pBdr>
          <w:top w:val="nil"/>
          <w:left w:val="nil"/>
          <w:bottom w:val="nil"/>
          <w:right w:val="nil"/>
          <w:between w:val="nil"/>
        </w:pBdr>
      </w:pPr>
    </w:p>
    <w:p w:rsidR="00103F34" w:rsidP="00A12F46" w14:paraId="52BE4334" w14:textId="0747367F">
      <w:pPr>
        <w:widowControl/>
        <w:pBdr>
          <w:top w:val="nil"/>
          <w:left w:val="nil"/>
          <w:bottom w:val="nil"/>
          <w:right w:val="nil"/>
          <w:between w:val="nil"/>
        </w:pBdr>
      </w:pPr>
      <w:r>
        <w:t xml:space="preserve">This collection may require respondents to report information to the agency more often than quarterly. </w:t>
      </w:r>
      <w:r w:rsidR="000662D8">
        <w:t>E</w:t>
      </w:r>
      <w:r>
        <w:t>lectronic logbook</w:t>
      </w:r>
      <w:r w:rsidR="000662D8">
        <w:t>s</w:t>
      </w:r>
      <w:r>
        <w:t xml:space="preserve"> must be submitted by the required time </w:t>
      </w:r>
      <w:r w:rsidR="00CF2B30">
        <w:t>following harvest,</w:t>
      </w:r>
      <w:r>
        <w:t xml:space="preserve"> which could result in information being submitted more often than quarterly. NMFS uses this information for </w:t>
      </w:r>
      <w:r>
        <w:t>inseason</w:t>
      </w:r>
      <w:r>
        <w:t xml:space="preserve"> and inter-season management decisions and is necessary to monitor and manage the fisheries.</w:t>
      </w:r>
    </w:p>
    <w:p w:rsidR="00EA7D45" w:rsidRPr="00EA7D45" w:rsidP="00A12F46" w14:paraId="02B51154" w14:textId="77777777">
      <w:pPr>
        <w:widowControl/>
        <w:pBdr>
          <w:top w:val="nil"/>
          <w:left w:val="nil"/>
          <w:bottom w:val="nil"/>
          <w:right w:val="nil"/>
          <w:between w:val="nil"/>
        </w:pBdr>
      </w:pPr>
      <w:bookmarkStart w:id="0" w:name="_GoBack"/>
      <w:bookmarkEnd w:id="0"/>
    </w:p>
    <w:p w:rsidR="00D54824" w:rsidP="00A12F46" w14:paraId="7F95E898"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A7D45" w:rsidRPr="00EA7D45" w:rsidP="00A12F46" w14:paraId="2DE1F17F" w14:textId="4FFA7246">
      <w:pPr>
        <w:widowControl/>
        <w:pBdr>
          <w:top w:val="nil"/>
          <w:left w:val="nil"/>
          <w:bottom w:val="nil"/>
          <w:right w:val="nil"/>
          <w:between w:val="nil"/>
        </w:pBdr>
      </w:pPr>
    </w:p>
    <w:p w:rsidR="00B14D14" w:rsidP="00A12F46" w14:paraId="72600284" w14:textId="06888BA6">
      <w:pPr>
        <w:widowControl/>
        <w:pBdr>
          <w:top w:val="nil"/>
          <w:left w:val="nil"/>
          <w:bottom w:val="nil"/>
          <w:right w:val="nil"/>
          <w:between w:val="nil"/>
        </w:pBdr>
      </w:pPr>
      <w:r w:rsidRPr="00055087">
        <w:t xml:space="preserve">A proposed rule </w:t>
      </w:r>
      <w:r w:rsidRPr="00920AFA">
        <w:t>(</w:t>
      </w:r>
      <w:hyperlink r:id="rId14" w:history="1">
        <w:r w:rsidRPr="00F82299" w:rsidR="00881791">
          <w:rPr>
            <w:rStyle w:val="Hyperlink"/>
          </w:rPr>
          <w:t>88 FR 8592</w:t>
        </w:r>
      </w:hyperlink>
      <w:r w:rsidRPr="00055087">
        <w:t xml:space="preserve">) soliciting public comments published </w:t>
      </w:r>
      <w:r w:rsidR="00881791">
        <w:t>on February 9, 2023</w:t>
      </w:r>
      <w:r w:rsidRPr="00055087">
        <w:t>.</w:t>
      </w:r>
      <w:r w:rsidR="00881791">
        <w:t xml:space="preserve"> The comment period ended on March 13, </w:t>
      </w:r>
      <w:r w:rsidRPr="00034122" w:rsidR="00881791">
        <w:t xml:space="preserve">2023. </w:t>
      </w:r>
      <w:r w:rsidR="008D26A0">
        <w:t xml:space="preserve">No comments were received on the catcher vessel logbook requirement. However, comments received from industry participants resulted in </w:t>
      </w:r>
      <w:r w:rsidR="004653B2">
        <w:t xml:space="preserve">the change from the proposed rule to the final rule for the mothership electronic logbook that </w:t>
      </w:r>
      <w:r w:rsidR="00596DEC">
        <w:t>was</w:t>
      </w:r>
      <w:r w:rsidR="004653B2">
        <w:t xml:space="preserve"> added to this temporary collection. In response to the comments, NMFS added the</w:t>
      </w:r>
      <w:r w:rsidR="008D26A0">
        <w:t xml:space="preserve"> </w:t>
      </w:r>
      <w:r w:rsidR="00DB0557">
        <w:t xml:space="preserve">PCTC Program </w:t>
      </w:r>
      <w:r w:rsidR="008D26A0">
        <w:t>requirement</w:t>
      </w:r>
      <w:r w:rsidR="004653B2">
        <w:t xml:space="preserve"> to record the </w:t>
      </w:r>
      <w:r w:rsidR="00596DEC">
        <w:t xml:space="preserve">catcher vessel’s </w:t>
      </w:r>
      <w:r w:rsidR="004653B2">
        <w:t>observer</w:t>
      </w:r>
      <w:r w:rsidR="00596DEC">
        <w:t xml:space="preserve"> </w:t>
      </w:r>
      <w:r w:rsidR="004653B2">
        <w:t xml:space="preserve">haul number in </w:t>
      </w:r>
      <w:r w:rsidR="008D26A0">
        <w:t>the mothership logbook</w:t>
      </w:r>
      <w:r w:rsidR="00DB0557">
        <w:t xml:space="preserve"> each day for</w:t>
      </w:r>
      <w:r w:rsidR="00596DEC">
        <w:t xml:space="preserve"> the previous day’s deliver</w:t>
      </w:r>
      <w:r w:rsidR="00DB0557">
        <w:t>y</w:t>
      </w:r>
      <w:r w:rsidR="00596DEC">
        <w:t xml:space="preserve"> information. </w:t>
      </w:r>
      <w:r w:rsidRPr="00EC1265" w:rsidR="00AC1CE6">
        <w:t xml:space="preserve">The comments and NMFS’ response </w:t>
      </w:r>
      <w:r w:rsidR="004653B2">
        <w:t xml:space="preserve">from the final rule </w:t>
      </w:r>
      <w:r w:rsidRPr="00EC1265" w:rsidR="00AC1CE6">
        <w:t>are summarized below.</w:t>
      </w:r>
    </w:p>
    <w:p w:rsidR="00A86AF6" w:rsidP="00A12F46" w14:paraId="2282F790" w14:textId="1D778EB8">
      <w:pPr>
        <w:widowControl/>
        <w:pBdr>
          <w:top w:val="nil"/>
          <w:left w:val="nil"/>
          <w:bottom w:val="nil"/>
          <w:right w:val="nil"/>
          <w:between w:val="nil"/>
        </w:pBdr>
      </w:pPr>
    </w:p>
    <w:p w:rsidR="00A86AF6" w:rsidRPr="00AC1CE6" w:rsidP="00AC1CE6" w14:paraId="14510033" w14:textId="0AE26BD7">
      <w:pPr>
        <w:widowControl/>
        <w:rPr>
          <w:rFonts w:eastAsia="MS Mincho"/>
          <w:szCs w:val="22"/>
        </w:rPr>
      </w:pPr>
      <w:r w:rsidRPr="00AC1CE6">
        <w:rPr>
          <w:rFonts w:eastAsia="MS Mincho"/>
          <w:i/>
          <w:szCs w:val="22"/>
        </w:rPr>
        <w:t>Comment</w:t>
      </w:r>
      <w:r w:rsidRPr="00AC1CE6">
        <w:rPr>
          <w:rFonts w:eastAsia="MS Mincho"/>
          <w:szCs w:val="22"/>
        </w:rPr>
        <w:t xml:space="preserve">: A mothership vessel operator receiving an unsorted </w:t>
      </w:r>
      <w:r w:rsidRPr="00AC1CE6">
        <w:rPr>
          <w:rFonts w:eastAsia="MS Mincho"/>
          <w:szCs w:val="22"/>
        </w:rPr>
        <w:t>codend</w:t>
      </w:r>
      <w:r w:rsidRPr="00AC1CE6">
        <w:rPr>
          <w:rFonts w:eastAsia="MS Mincho"/>
          <w:szCs w:val="22"/>
        </w:rPr>
        <w:t xml:space="preserve"> or “haul” should be allowed to assign the appropriate management program code rather than NMFS determining that the catch would be assigned to the PCTC Program based on the retained catch composition as proposed in regulations at § 679.20. Allowing the vessel operator to designate which hauls are PCTC Program hauls would be consistent with the current practice of evaluating the catch composition prior to determining if a haul is CDQ or non-CDQ (open access).</w:t>
      </w:r>
    </w:p>
    <w:p w:rsidR="00A86AF6" w:rsidRPr="00AC1CE6" w:rsidP="00A86AF6" w14:paraId="15264C0D" w14:textId="77777777">
      <w:pPr>
        <w:widowControl/>
        <w:pBdr>
          <w:top w:val="nil"/>
          <w:left w:val="nil"/>
          <w:bottom w:val="nil"/>
          <w:right w:val="nil"/>
          <w:between w:val="nil"/>
        </w:pBdr>
        <w:rPr>
          <w:rFonts w:eastAsia="MS Mincho"/>
          <w:szCs w:val="22"/>
        </w:rPr>
      </w:pPr>
    </w:p>
    <w:p w:rsidR="00A86AF6" w:rsidP="00A86AF6" w14:paraId="0EAADB93" w14:textId="3FF9F1C7">
      <w:pPr>
        <w:widowControl/>
        <w:pBdr>
          <w:top w:val="nil"/>
          <w:left w:val="nil"/>
          <w:bottom w:val="nil"/>
          <w:right w:val="nil"/>
          <w:between w:val="nil"/>
        </w:pBdr>
      </w:pPr>
      <w:r w:rsidRPr="00AC1CE6">
        <w:rPr>
          <w:rFonts w:eastAsia="MS Mincho"/>
          <w:i/>
          <w:szCs w:val="22"/>
        </w:rPr>
        <w:t>Response</w:t>
      </w:r>
      <w:r w:rsidRPr="00AC1CE6">
        <w:rPr>
          <w:rFonts w:eastAsia="MS Mincho"/>
          <w:szCs w:val="22"/>
        </w:rPr>
        <w:t xml:space="preserve">: NMFS agrees. Based on this comment, NMFS changed </w:t>
      </w:r>
      <w:r w:rsidRPr="00AC1CE6">
        <w:rPr>
          <w:rFonts w:eastAsia="MS Mincho"/>
        </w:rPr>
        <w:t>§ 679.5(c</w:t>
      </w:r>
      <w:r w:rsidRPr="00AC1CE6">
        <w:rPr>
          <w:rFonts w:eastAsia="MS Mincho"/>
        </w:rPr>
        <w:t>)(</w:t>
      </w:r>
      <w:r w:rsidRPr="00AC1CE6">
        <w:rPr>
          <w:rFonts w:eastAsia="MS Mincho"/>
        </w:rPr>
        <w:t>6)</w:t>
      </w:r>
      <w:r w:rsidRPr="00AC1CE6">
        <w:rPr>
          <w:rFonts w:eastAsia="MS Mincho"/>
          <w:szCs w:val="22"/>
        </w:rPr>
        <w:t xml:space="preserve">. Rather than considering cooperative quota as any unsorted </w:t>
      </w:r>
      <w:r w:rsidRPr="00AC1CE6">
        <w:rPr>
          <w:rFonts w:eastAsia="MS Mincho"/>
          <w:szCs w:val="22"/>
        </w:rPr>
        <w:t>codend</w:t>
      </w:r>
      <w:r w:rsidRPr="00AC1CE6">
        <w:rPr>
          <w:rFonts w:eastAsia="MS Mincho"/>
          <w:szCs w:val="22"/>
        </w:rPr>
        <w:t xml:space="preserve"> that is delivered to a mothership during the applicable PCTC Program season that is in the Pacific cod target fishery, NMFS would implement a method similar to how catch in an unsorted </w:t>
      </w:r>
      <w:r w:rsidRPr="00AC1CE6">
        <w:rPr>
          <w:rFonts w:eastAsia="MS Mincho"/>
          <w:szCs w:val="22"/>
        </w:rPr>
        <w:t>codend</w:t>
      </w:r>
      <w:r w:rsidRPr="00AC1CE6">
        <w:rPr>
          <w:rFonts w:eastAsia="MS Mincho"/>
          <w:szCs w:val="22"/>
        </w:rPr>
        <w:t xml:space="preserve"> is assigned to a CDQ group. </w:t>
      </w:r>
    </w:p>
    <w:p w:rsidR="00EA7D45" w:rsidRPr="00EA7D45" w:rsidP="00A12F46" w14:paraId="4DF07F67" w14:textId="77777777">
      <w:pPr>
        <w:widowControl/>
        <w:pBdr>
          <w:top w:val="nil"/>
          <w:left w:val="nil"/>
          <w:bottom w:val="nil"/>
          <w:right w:val="nil"/>
          <w:between w:val="nil"/>
        </w:pBdr>
      </w:pPr>
    </w:p>
    <w:p w:rsidR="00D54824" w:rsidP="00A12F46" w14:paraId="5266A916"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any decision to provide any payment or gift to respondents, other than remuneration of contractors or grantees.</w:t>
      </w:r>
    </w:p>
    <w:p w:rsidR="00EA7D45" w:rsidRPr="00B14D14" w:rsidP="00A12F46" w14:paraId="1F6C2688" w14:textId="130EFEC2">
      <w:pPr>
        <w:widowControl/>
        <w:pBdr>
          <w:top w:val="nil"/>
          <w:left w:val="nil"/>
          <w:bottom w:val="nil"/>
          <w:right w:val="nil"/>
          <w:between w:val="nil"/>
        </w:pBdr>
      </w:pPr>
    </w:p>
    <w:p w:rsidR="00EA7D45" w:rsidRPr="00B14D14" w:rsidP="00A12F46" w14:paraId="415019AA" w14:textId="5055E3C4">
      <w:pPr>
        <w:widowControl/>
        <w:pBdr>
          <w:top w:val="nil"/>
          <w:left w:val="nil"/>
          <w:bottom w:val="nil"/>
          <w:right w:val="nil"/>
          <w:between w:val="nil"/>
        </w:pBdr>
      </w:pPr>
      <w:r w:rsidRPr="00B14D14">
        <w:t>No payment or gift to respondents is provided under this program.</w:t>
      </w:r>
    </w:p>
    <w:p w:rsidR="00EA7D45" w:rsidRPr="00B14D14" w:rsidP="00A12F46" w14:paraId="39E2C572" w14:textId="77777777">
      <w:pPr>
        <w:widowControl/>
        <w:pBdr>
          <w:top w:val="nil"/>
          <w:left w:val="nil"/>
          <w:bottom w:val="nil"/>
          <w:right w:val="nil"/>
          <w:between w:val="nil"/>
        </w:pBdr>
      </w:pPr>
    </w:p>
    <w:p w:rsidR="00D54824" w:rsidP="00A12F46" w14:paraId="0D15F872"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EA7D45" w:rsidRPr="00EA7D45" w:rsidP="00A12F46" w14:paraId="29B46DE2" w14:textId="09E835D2">
      <w:pPr>
        <w:widowControl/>
        <w:pBdr>
          <w:top w:val="nil"/>
          <w:left w:val="nil"/>
          <w:bottom w:val="nil"/>
          <w:right w:val="nil"/>
          <w:between w:val="nil"/>
        </w:pBdr>
      </w:pPr>
    </w:p>
    <w:p w:rsidR="0078681F" w:rsidRPr="009C63CF" w:rsidP="00A12F46" w14:paraId="294014D3" w14:textId="77777777">
      <w:pPr>
        <w:keepNext/>
        <w:widowControl/>
        <w:rPr>
          <w:rFonts w:eastAsia="SimSun"/>
        </w:rPr>
      </w:pPr>
      <w:r w:rsidRPr="009C63CF">
        <w:rPr>
          <w:rFonts w:eastAsia="SimSun"/>
        </w:rPr>
        <w:t xml:space="preserve">All information collections by NMFS, Alaska Region, are protected under confidentiality provisions of section 402(b) of the Magnuson-Stevens Act as amended in 2006 (16 U.S.C. 1801, </w:t>
      </w:r>
      <w:r w:rsidRPr="009C63CF">
        <w:rPr>
          <w:rFonts w:eastAsia="SimSun"/>
          <w:i/>
        </w:rPr>
        <w:t>et seq</w:t>
      </w:r>
      <w:r w:rsidRPr="009C63CF">
        <w:rPr>
          <w:rFonts w:eastAsia="SimSun"/>
        </w:rPr>
        <w:t>.) and under</w:t>
      </w:r>
      <w:hyperlink r:id="rId15" w:history="1">
        <w:r w:rsidRPr="009C63CF">
          <w:rPr>
            <w:rFonts w:eastAsia="SimSun"/>
            <w:color w:val="0000FF"/>
            <w:u w:val="single"/>
          </w:rPr>
          <w:t xml:space="preserve"> NOAA Administrative Order 216-100</w:t>
        </w:r>
      </w:hyperlink>
      <w:r w:rsidRPr="009C63CF">
        <w:rPr>
          <w:rFonts w:eastAsia="SimSun"/>
        </w:rPr>
        <w:t>, which sets forth procedures to protect confidentiality of fishery statistics.</w:t>
      </w:r>
    </w:p>
    <w:p w:rsidR="0078681F" w:rsidRPr="00C93F83" w:rsidP="00A12F46" w14:paraId="1A6BAF02" w14:textId="77777777">
      <w:pPr>
        <w:widowControl/>
        <w:autoSpaceDE w:val="0"/>
        <w:autoSpaceDN w:val="0"/>
        <w:spacing w:before="158"/>
        <w:rPr>
          <w:rFonts w:eastAsia="Batang"/>
        </w:rPr>
      </w:pPr>
      <w:r w:rsidRPr="00C93F83">
        <w:t xml:space="preserve">The System of Records Notices (SORNs) that cover this information collection is </w:t>
      </w:r>
      <w:hyperlink r:id="rId16" w:history="1">
        <w:r w:rsidRPr="00C93F83">
          <w:rPr>
            <w:color w:val="0000FF"/>
            <w:u w:val="single"/>
          </w:rPr>
          <w:t>COMMERCE/NOAA-6, Fishermen's Statistical Data</w:t>
        </w:r>
      </w:hyperlink>
      <w:r w:rsidRPr="00C93F83">
        <w:rPr>
          <w:color w:val="0000FF"/>
          <w:u w:val="single"/>
        </w:rPr>
        <w:t>.</w:t>
      </w:r>
    </w:p>
    <w:p w:rsidR="0078681F" w:rsidRPr="00C93F83" w:rsidP="00A12F46" w14:paraId="302596BA" w14:textId="77777777">
      <w:pPr>
        <w:widowControl/>
        <w:autoSpaceDE w:val="0"/>
        <w:autoSpaceDN w:val="0"/>
        <w:spacing w:before="158"/>
        <w:rPr>
          <w:rFonts w:eastAsia="Arial"/>
          <w:lang w:bidi="en-US"/>
        </w:rPr>
      </w:pPr>
      <w:r w:rsidRPr="00C93F83">
        <w:rPr>
          <w:rFonts w:eastAsia="Arial"/>
          <w:lang w:bidi="en-US"/>
        </w:rPr>
        <w:t xml:space="preserve">The Privacy Impact Assessment that covers this information collection is </w:t>
      </w:r>
      <w:hyperlink r:id="rId17" w:history="1">
        <w:r w:rsidRPr="00C93F83">
          <w:rPr>
            <w:rFonts w:eastAsia="Arial"/>
            <w:color w:val="0000FF"/>
            <w:u w:val="single"/>
            <w:lang w:bidi="en-US"/>
          </w:rPr>
          <w:t>NOAA NMFS Alaska Region Local Area Network (NOAA4700)</w:t>
        </w:r>
      </w:hyperlink>
      <w:r w:rsidRPr="00C93F83">
        <w:rPr>
          <w:rFonts w:eastAsia="Arial"/>
          <w:lang w:bidi="en-US"/>
        </w:rPr>
        <w:t>.</w:t>
      </w:r>
    </w:p>
    <w:p w:rsidR="00EA7D45" w:rsidRPr="00EA7D45" w:rsidP="00A12F46" w14:paraId="5FACAEE7" w14:textId="77777777">
      <w:pPr>
        <w:widowControl/>
        <w:pBdr>
          <w:top w:val="nil"/>
          <w:left w:val="nil"/>
          <w:bottom w:val="nil"/>
          <w:right w:val="nil"/>
          <w:between w:val="nil"/>
        </w:pBdr>
      </w:pPr>
    </w:p>
    <w:p w:rsidR="00D54824" w:rsidP="00A12F46" w14:paraId="694FE23F"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w:t>
      </w:r>
      <w:r>
        <w:rPr>
          <w:b/>
          <w:color w:val="000000"/>
        </w:rPr>
        <w:t>given to persons from whom the information is requested, and any steps to be taken to obtain their consent.</w:t>
      </w:r>
    </w:p>
    <w:p w:rsidR="00EA7D45" w:rsidP="00A12F46" w14:paraId="25C3CF33" w14:textId="6DAED738">
      <w:pPr>
        <w:widowControl/>
      </w:pPr>
    </w:p>
    <w:p w:rsidR="0078681F" w:rsidRPr="00EA7D45" w:rsidP="00A12F46" w14:paraId="67838264" w14:textId="5E883B01">
      <w:pPr>
        <w:widowControl/>
      </w:pPr>
      <w:r w:rsidRPr="0078681F">
        <w:t>This information collection does not involve information of a sensitive nature.</w:t>
      </w:r>
    </w:p>
    <w:p w:rsidR="00EA7D45" w:rsidRPr="00EA7D45" w:rsidP="00A12F46" w14:paraId="2386782F" w14:textId="78BD7485">
      <w:pPr>
        <w:widowControl/>
      </w:pPr>
    </w:p>
    <w:p w:rsidR="00631502" w:rsidP="00A12F46" w14:paraId="0BCD0BFA" w14:textId="77777777">
      <w:pPr>
        <w:widowControl/>
        <w:sectPr w:rsidSect="00207642">
          <w:footerReference w:type="default" r:id="rId18"/>
          <w:pgSz w:w="12240" w:h="15840"/>
          <w:pgMar w:top="1440" w:right="1440" w:bottom="1440" w:left="1440" w:header="0" w:footer="1014" w:gutter="0"/>
          <w:cols w:space="720"/>
          <w:docGrid w:linePitch="326"/>
        </w:sectPr>
      </w:pPr>
    </w:p>
    <w:p w:rsidR="00D54824" w:rsidP="00A12F46" w14:paraId="07329DDF"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estimates of the hour burden of the collection of information.</w:t>
      </w:r>
    </w:p>
    <w:p w:rsidR="00312393" w:rsidP="00A12F46" w14:paraId="0ABCCE11" w14:textId="77777777">
      <w:pPr>
        <w:widowControl/>
        <w:autoSpaceDE w:val="0"/>
        <w:autoSpaceDN w:val="0"/>
        <w:rPr>
          <w:rFonts w:eastAsiaTheme="minorHAnsi"/>
        </w:rPr>
      </w:pPr>
    </w:p>
    <w:p w:rsidR="00AE4A77" w:rsidRPr="00E3471A" w:rsidP="00A12F46" w14:paraId="2E776560" w14:textId="22C3D8B4">
      <w:pPr>
        <w:widowControl/>
        <w:autoSpaceDE w:val="0"/>
        <w:autoSpaceDN w:val="0"/>
        <w:rPr>
          <w:rFonts w:eastAsiaTheme="minorHAnsi"/>
        </w:rPr>
      </w:pPr>
      <w:r w:rsidRPr="00E3471A">
        <w:rPr>
          <w:rFonts w:eastAsiaTheme="minorHAnsi"/>
        </w:rPr>
        <w:t>The rule (RIN 0648-BL08) add</w:t>
      </w:r>
      <w:r w:rsidRPr="00E3471A" w:rsidR="00560A4D">
        <w:rPr>
          <w:rFonts w:eastAsiaTheme="minorHAnsi"/>
        </w:rPr>
        <w:t>s</w:t>
      </w:r>
      <w:r w:rsidRPr="00E3471A">
        <w:rPr>
          <w:rFonts w:eastAsiaTheme="minorHAnsi"/>
        </w:rPr>
        <w:t xml:space="preserve"> requirements for catcher vessels in the PCTC Program fishery to </w:t>
      </w:r>
      <w:r w:rsidRPr="00E3471A" w:rsidR="00297CBA">
        <w:rPr>
          <w:rFonts w:eastAsiaTheme="minorHAnsi"/>
        </w:rPr>
        <w:t>submit</w:t>
      </w:r>
      <w:r w:rsidRPr="00E3471A">
        <w:rPr>
          <w:rFonts w:eastAsiaTheme="minorHAnsi"/>
        </w:rPr>
        <w:t xml:space="preserve"> a </w:t>
      </w:r>
      <w:r w:rsidRPr="00E3471A" w:rsidR="00297CBA">
        <w:rPr>
          <w:rFonts w:eastAsiaTheme="minorHAnsi"/>
        </w:rPr>
        <w:t>logbook</w:t>
      </w:r>
      <w:r w:rsidRPr="00E3471A">
        <w:rPr>
          <w:rFonts w:eastAsiaTheme="minorHAnsi"/>
        </w:rPr>
        <w:t xml:space="preserve">. As all catcher vessels greater than or equal to 60 </w:t>
      </w:r>
      <w:r w:rsidRPr="00E3471A">
        <w:rPr>
          <w:rFonts w:eastAsiaTheme="minorHAnsi"/>
        </w:rPr>
        <w:t>ft</w:t>
      </w:r>
      <w:r w:rsidRPr="00E3471A">
        <w:rPr>
          <w:rFonts w:eastAsiaTheme="minorHAnsi"/>
        </w:rPr>
        <w:t xml:space="preserve"> LOA already submit logbooks, this </w:t>
      </w:r>
      <w:r w:rsidRPr="00E3471A">
        <w:rPr>
          <w:rFonts w:eastAsiaTheme="minorHAnsi"/>
        </w:rPr>
        <w:t xml:space="preserve">collection </w:t>
      </w:r>
      <w:r w:rsidRPr="00E3471A">
        <w:rPr>
          <w:rFonts w:eastAsiaTheme="minorHAnsi"/>
        </w:rPr>
        <w:t xml:space="preserve">adds only the catcher vessels less than 60 </w:t>
      </w:r>
      <w:r w:rsidRPr="00E3471A">
        <w:rPr>
          <w:rFonts w:eastAsiaTheme="minorHAnsi"/>
        </w:rPr>
        <w:t>ft</w:t>
      </w:r>
      <w:r w:rsidRPr="00E3471A">
        <w:rPr>
          <w:rFonts w:eastAsiaTheme="minorHAnsi"/>
        </w:rPr>
        <w:t xml:space="preserve"> LOA as new respondents </w:t>
      </w:r>
      <w:r w:rsidRPr="00E3471A" w:rsidR="00B267BE">
        <w:rPr>
          <w:rFonts w:eastAsiaTheme="minorHAnsi"/>
        </w:rPr>
        <w:t>for</w:t>
      </w:r>
      <w:r w:rsidRPr="00E3471A">
        <w:rPr>
          <w:rFonts w:eastAsiaTheme="minorHAnsi"/>
        </w:rPr>
        <w:t xml:space="preserve"> the catcher vessel </w:t>
      </w:r>
      <w:r w:rsidRPr="00E3471A">
        <w:rPr>
          <w:rFonts w:eastAsiaTheme="minorHAnsi"/>
        </w:rPr>
        <w:t>electronic logbook. As th</w:t>
      </w:r>
      <w:r w:rsidR="00675D76">
        <w:rPr>
          <w:rFonts w:eastAsiaTheme="minorHAnsi"/>
        </w:rPr>
        <w:t>e catcher vessel</w:t>
      </w:r>
      <w:r w:rsidRPr="00E3471A">
        <w:rPr>
          <w:rFonts w:eastAsiaTheme="minorHAnsi"/>
        </w:rPr>
        <w:t xml:space="preserve"> electronic logbook is currently approved under OMB Control Number 0648-0515, to avoid double counting, the numbers for this logbook for this new temporary control number presented in the table below are only for the new respondents due to this rule.</w:t>
      </w:r>
      <w:r w:rsidRPr="00E3471A">
        <w:t xml:space="preserve"> </w:t>
      </w:r>
      <w:r w:rsidRPr="00E3471A">
        <w:rPr>
          <w:rFonts w:eastAsiaTheme="minorHAnsi"/>
        </w:rPr>
        <w:t xml:space="preserve">The tables in Question 15 show how the totals for the catcher vessel electronic logbook </w:t>
      </w:r>
      <w:r w:rsidRPr="00E3471A" w:rsidR="00183D5E">
        <w:rPr>
          <w:rFonts w:eastAsiaTheme="minorHAnsi"/>
        </w:rPr>
        <w:t xml:space="preserve">will </w:t>
      </w:r>
      <w:r w:rsidRPr="00E3471A">
        <w:rPr>
          <w:rFonts w:eastAsiaTheme="minorHAnsi"/>
        </w:rPr>
        <w:t>change due to the rule when this temporary collection is merged into -0515.</w:t>
      </w:r>
    </w:p>
    <w:p w:rsidR="00AE4A77" w:rsidRPr="00E3471A" w:rsidP="00A12F46" w14:paraId="196540E9" w14:textId="77777777">
      <w:pPr>
        <w:widowControl/>
        <w:autoSpaceDE w:val="0"/>
        <w:autoSpaceDN w:val="0"/>
        <w:rPr>
          <w:rFonts w:eastAsiaTheme="minorHAnsi"/>
        </w:rPr>
      </w:pPr>
    </w:p>
    <w:p w:rsidR="00475406" w:rsidRPr="00E3471A" w:rsidP="00A12F46" w14:paraId="0DBCEF74" w14:textId="1C42E65C">
      <w:pPr>
        <w:widowControl/>
        <w:autoSpaceDE w:val="0"/>
        <w:autoSpaceDN w:val="0"/>
        <w:rPr>
          <w:rFonts w:eastAsiaTheme="minorHAnsi"/>
        </w:rPr>
      </w:pPr>
      <w:r w:rsidRPr="00E3471A">
        <w:rPr>
          <w:rFonts w:eastAsiaTheme="minorHAnsi"/>
        </w:rPr>
        <w:t xml:space="preserve">NMFS estimates up to seven catcher vessels less than 60 </w:t>
      </w:r>
      <w:r w:rsidRPr="00E3471A">
        <w:rPr>
          <w:rFonts w:eastAsiaTheme="minorHAnsi"/>
        </w:rPr>
        <w:t>ft</w:t>
      </w:r>
      <w:r w:rsidRPr="00E3471A">
        <w:rPr>
          <w:rFonts w:eastAsiaTheme="minorHAnsi"/>
        </w:rPr>
        <w:t xml:space="preserve"> LOA </w:t>
      </w:r>
      <w:r w:rsidRPr="00E3471A" w:rsidR="00183D5E">
        <w:rPr>
          <w:rFonts w:eastAsiaTheme="minorHAnsi"/>
        </w:rPr>
        <w:t xml:space="preserve">will </w:t>
      </w:r>
      <w:r w:rsidRPr="00E3471A">
        <w:rPr>
          <w:rFonts w:eastAsiaTheme="minorHAnsi"/>
        </w:rPr>
        <w:t xml:space="preserve">likely need to begin submitting a logbook if they choose to participate in the PCTC Program. </w:t>
      </w:r>
      <w:r w:rsidRPr="00E3471A">
        <w:rPr>
          <w:rFonts w:eastAsiaTheme="minorHAnsi"/>
        </w:rPr>
        <w:t xml:space="preserve">As these </w:t>
      </w:r>
      <w:r w:rsidRPr="00E3471A" w:rsidR="00A429DE">
        <w:rPr>
          <w:rFonts w:eastAsiaTheme="minorHAnsi"/>
        </w:rPr>
        <w:t xml:space="preserve">seven </w:t>
      </w:r>
      <w:r w:rsidRPr="00E3471A">
        <w:rPr>
          <w:rFonts w:eastAsiaTheme="minorHAnsi"/>
        </w:rPr>
        <w:t xml:space="preserve">catcher vessels may use the </w:t>
      </w:r>
      <w:r w:rsidRPr="00E3471A" w:rsidR="00AE4A77">
        <w:rPr>
          <w:rFonts w:eastAsiaTheme="minorHAnsi"/>
        </w:rPr>
        <w:t>paper</w:t>
      </w:r>
      <w:r w:rsidRPr="00E3471A">
        <w:rPr>
          <w:rFonts w:eastAsiaTheme="minorHAnsi"/>
        </w:rPr>
        <w:t xml:space="preserve"> logbook approved un</w:t>
      </w:r>
      <w:r w:rsidRPr="00E3471A" w:rsidR="00AE4A77">
        <w:rPr>
          <w:rFonts w:eastAsiaTheme="minorHAnsi"/>
        </w:rPr>
        <w:t>der OMB Control Number 0648-0213</w:t>
      </w:r>
      <w:r w:rsidRPr="00E3471A">
        <w:rPr>
          <w:rFonts w:eastAsiaTheme="minorHAnsi"/>
        </w:rPr>
        <w:t xml:space="preserve"> instead of this </w:t>
      </w:r>
      <w:r w:rsidRPr="00E3471A" w:rsidR="00AE4A77">
        <w:rPr>
          <w:rFonts w:eastAsiaTheme="minorHAnsi"/>
        </w:rPr>
        <w:t>electronic</w:t>
      </w:r>
      <w:r w:rsidRPr="00E3471A">
        <w:rPr>
          <w:rFonts w:eastAsiaTheme="minorHAnsi"/>
        </w:rPr>
        <w:t xml:space="preserve"> logbook, they are also being added</w:t>
      </w:r>
      <w:r w:rsidRPr="00E3471A" w:rsidR="00AE4A77">
        <w:rPr>
          <w:rFonts w:eastAsiaTheme="minorHAnsi"/>
        </w:rPr>
        <w:t xml:space="preserve"> to OMB Control Number 0648-0213</w:t>
      </w:r>
      <w:r w:rsidRPr="00E3471A">
        <w:rPr>
          <w:rFonts w:eastAsiaTheme="minorHAnsi"/>
        </w:rPr>
        <w:t xml:space="preserve">. Future supporting statements for these collections will </w:t>
      </w:r>
      <w:r w:rsidR="00D55B4C">
        <w:rPr>
          <w:rFonts w:eastAsiaTheme="minorHAnsi"/>
        </w:rPr>
        <w:t>show</w:t>
      </w:r>
      <w:r w:rsidRPr="00E3471A">
        <w:rPr>
          <w:rFonts w:eastAsiaTheme="minorHAnsi"/>
        </w:rPr>
        <w:t xml:space="preserve"> the actual number of vessels that choose to use each </w:t>
      </w:r>
      <w:r w:rsidRPr="00E3471A">
        <w:rPr>
          <w:rFonts w:eastAsiaTheme="minorHAnsi"/>
        </w:rPr>
        <w:t>type of logbook</w:t>
      </w:r>
      <w:r w:rsidRPr="00E3471A">
        <w:rPr>
          <w:rFonts w:eastAsiaTheme="minorHAnsi"/>
        </w:rPr>
        <w:t xml:space="preserve"> </w:t>
      </w:r>
      <w:r w:rsidRPr="00E3471A" w:rsidR="00183D5E">
        <w:rPr>
          <w:rFonts w:eastAsiaTheme="minorHAnsi"/>
        </w:rPr>
        <w:t xml:space="preserve">after </w:t>
      </w:r>
      <w:r w:rsidRPr="00E3471A">
        <w:rPr>
          <w:rFonts w:eastAsiaTheme="minorHAnsi"/>
        </w:rPr>
        <w:t xml:space="preserve">this rule is </w:t>
      </w:r>
      <w:r w:rsidRPr="00E3471A" w:rsidR="00183D5E">
        <w:rPr>
          <w:rFonts w:eastAsiaTheme="minorHAnsi"/>
        </w:rPr>
        <w:t>effective</w:t>
      </w:r>
      <w:r w:rsidRPr="00E3471A">
        <w:rPr>
          <w:rFonts w:eastAsiaTheme="minorHAnsi"/>
        </w:rPr>
        <w:t xml:space="preserve">. </w:t>
      </w:r>
    </w:p>
    <w:p w:rsidR="00475406" w:rsidRPr="00E3471A" w:rsidP="00A12F46" w14:paraId="6CE443F7" w14:textId="05FA0BE1">
      <w:pPr>
        <w:widowControl/>
        <w:ind w:hanging="43"/>
      </w:pPr>
    </w:p>
    <w:p w:rsidR="00475406" w:rsidP="00A12F46" w14:paraId="64A675D3" w14:textId="70C97BCA">
      <w:pPr>
        <w:widowControl/>
      </w:pPr>
      <w:r w:rsidRPr="00E3471A">
        <w:t xml:space="preserve">The hourly wage rate is the same rate </w:t>
      </w:r>
      <w:r w:rsidRPr="00E3471A" w:rsidR="005D6387">
        <w:t xml:space="preserve">that has been </w:t>
      </w:r>
      <w:r w:rsidRPr="00E3471A">
        <w:t>used for this logbook in -0515. NMFS has received public comment during a previous extension that this rate is appropriate.</w:t>
      </w:r>
      <w:r w:rsidRPr="005D6387">
        <w:t xml:space="preserve"> </w:t>
      </w:r>
    </w:p>
    <w:p w:rsidR="00675D76" w:rsidP="00A12F46" w14:paraId="0508B91C" w14:textId="011DF72D">
      <w:pPr>
        <w:widowControl/>
      </w:pPr>
    </w:p>
    <w:p w:rsidR="00675D76" w:rsidRPr="00B37235" w:rsidP="00A12F46" w14:paraId="75A01A8A" w14:textId="2C0259E2">
      <w:pPr>
        <w:widowControl/>
      </w:pPr>
      <w:r>
        <w:t>The rule also adds a new reporting requirement for the mothership electronic logbook for the PCTC Program. All motherships already submit this logbook, and the rule does not result in any change to the respondents, responses, burden hours, or costs for this</w:t>
      </w:r>
      <w:r w:rsidRPr="00675D76">
        <w:t xml:space="preserve"> logbook</w:t>
      </w:r>
      <w:r>
        <w:t>. Therefore, no estimates for the mothership electronic logbook are included in the table below.</w:t>
      </w:r>
    </w:p>
    <w:p w:rsidR="00475406" w:rsidRPr="00B37235" w:rsidP="00A12F46" w14:paraId="33EB8151" w14:textId="77777777">
      <w:pPr>
        <w:widowControl/>
        <w:ind w:hanging="43"/>
      </w:pPr>
    </w:p>
    <w:tbl>
      <w:tblPr>
        <w:tblStyle w:val="a0"/>
        <w:tblW w:w="12843" w:type="dxa"/>
        <w:jc w:val="center"/>
        <w:tblLayout w:type="fixed"/>
        <w:tblLook w:val="0400"/>
      </w:tblPr>
      <w:tblGrid>
        <w:gridCol w:w="2036"/>
        <w:gridCol w:w="1824"/>
        <w:gridCol w:w="1350"/>
        <w:gridCol w:w="1170"/>
        <w:gridCol w:w="1350"/>
        <w:gridCol w:w="1260"/>
        <w:gridCol w:w="1260"/>
        <w:gridCol w:w="1368"/>
        <w:gridCol w:w="1225"/>
      </w:tblGrid>
      <w:tr w14:paraId="4C6B9037" w14:textId="77777777" w:rsidTr="00B37235">
        <w:tblPrEx>
          <w:tblW w:w="12843" w:type="dxa"/>
          <w:jc w:val="center"/>
          <w:tblLayout w:type="fixed"/>
          <w:tblLook w:val="0400"/>
        </w:tblPrEx>
        <w:trPr>
          <w:trHeight w:val="1326"/>
          <w:jc w:val="center"/>
        </w:trPr>
        <w:tc>
          <w:tcPr>
            <w:tcW w:w="2036"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D54824" w:rsidRPr="00B37235" w:rsidP="00A12F46" w14:paraId="23F78D7B" w14:textId="77777777">
            <w:pPr>
              <w:widowControl/>
              <w:jc w:val="center"/>
              <w:rPr>
                <w:rFonts w:ascii="Calibri" w:eastAsia="Calibri" w:hAnsi="Calibri" w:cs="Calibri"/>
                <w:b/>
                <w:color w:val="000000"/>
                <w:sz w:val="18"/>
                <w:szCs w:val="18"/>
              </w:rPr>
            </w:pPr>
            <w:r w:rsidRPr="00B37235">
              <w:rPr>
                <w:rFonts w:ascii="Calibri" w:eastAsia="Calibri" w:hAnsi="Calibri" w:cs="Calibri"/>
                <w:b/>
                <w:color w:val="000000"/>
                <w:sz w:val="18"/>
                <w:szCs w:val="18"/>
              </w:rPr>
              <w:t>Information Collection</w:t>
            </w:r>
          </w:p>
        </w:tc>
        <w:tc>
          <w:tcPr>
            <w:tcW w:w="1824" w:type="dxa"/>
            <w:tcBorders>
              <w:top w:val="single" w:sz="8" w:space="0" w:color="000000"/>
              <w:left w:val="nil"/>
              <w:bottom w:val="single" w:sz="8" w:space="0" w:color="000000"/>
              <w:right w:val="single" w:sz="8" w:space="0" w:color="000000"/>
            </w:tcBorders>
            <w:shd w:val="clear" w:color="auto" w:fill="BDD7EE"/>
            <w:vAlign w:val="center"/>
          </w:tcPr>
          <w:p w:rsidR="00D54824" w:rsidRPr="00B37235" w:rsidP="00A12F46" w14:paraId="6AFB699E" w14:textId="77777777">
            <w:pPr>
              <w:widowControl/>
              <w:jc w:val="center"/>
              <w:rPr>
                <w:rFonts w:ascii="Calibri" w:eastAsia="Calibri" w:hAnsi="Calibri" w:cs="Calibri"/>
                <w:b/>
                <w:color w:val="000000"/>
                <w:sz w:val="18"/>
                <w:szCs w:val="18"/>
              </w:rPr>
            </w:pPr>
            <w:r w:rsidRPr="00B37235">
              <w:rPr>
                <w:rFonts w:ascii="Calibri" w:eastAsia="Calibri" w:hAnsi="Calibri" w:cs="Calibri"/>
                <w:b/>
                <w:color w:val="000000"/>
                <w:sz w:val="18"/>
                <w:szCs w:val="18"/>
              </w:rPr>
              <w:t>Type of Respondent (e.g., Occupational Title)</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D54824" w:rsidRPr="00B37235" w:rsidP="00A12F46" w14:paraId="4A0FCC9B" w14:textId="77777777">
            <w:pPr>
              <w:widowControl/>
              <w:jc w:val="center"/>
              <w:rPr>
                <w:rFonts w:ascii="Calibri" w:eastAsia="Calibri" w:hAnsi="Calibri" w:cs="Calibri"/>
                <w:b/>
                <w:color w:val="000000"/>
                <w:sz w:val="18"/>
                <w:szCs w:val="18"/>
              </w:rPr>
            </w:pPr>
            <w:r w:rsidRPr="00B37235">
              <w:rPr>
                <w:rFonts w:ascii="Calibri" w:eastAsia="Calibri" w:hAnsi="Calibri" w:cs="Calibri"/>
                <w:b/>
                <w:color w:val="000000"/>
                <w:sz w:val="18"/>
                <w:szCs w:val="18"/>
              </w:rPr>
              <w:t># of Respondents/year</w:t>
            </w:r>
            <w:r w:rsidRPr="00B37235">
              <w:rPr>
                <w:rFonts w:ascii="Calibri" w:eastAsia="Calibri" w:hAnsi="Calibri" w:cs="Calibri"/>
                <w:b/>
                <w:color w:val="000000"/>
                <w:sz w:val="18"/>
                <w:szCs w:val="18"/>
              </w:rPr>
              <w:br/>
              <w:t>(a)</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D54824" w:rsidRPr="00B37235" w:rsidP="00A12F46" w14:paraId="5B293A09" w14:textId="77777777">
            <w:pPr>
              <w:widowControl/>
              <w:jc w:val="center"/>
              <w:rPr>
                <w:rFonts w:ascii="Calibri" w:eastAsia="Calibri" w:hAnsi="Calibri" w:cs="Calibri"/>
                <w:b/>
                <w:color w:val="000000"/>
                <w:sz w:val="18"/>
                <w:szCs w:val="18"/>
              </w:rPr>
            </w:pPr>
            <w:r w:rsidRPr="00B37235">
              <w:rPr>
                <w:rFonts w:ascii="Calibri" w:eastAsia="Calibri" w:hAnsi="Calibri" w:cs="Calibri"/>
                <w:b/>
                <w:color w:val="000000"/>
                <w:sz w:val="18"/>
                <w:szCs w:val="18"/>
              </w:rPr>
              <w:t>Annual # of Responses / Respondent</w:t>
            </w:r>
            <w:r w:rsidRPr="00B37235">
              <w:rPr>
                <w:rFonts w:ascii="Calibri" w:eastAsia="Calibri" w:hAnsi="Calibri" w:cs="Calibri"/>
                <w:b/>
                <w:color w:val="000000"/>
                <w:sz w:val="18"/>
                <w:szCs w:val="18"/>
              </w:rPr>
              <w:br/>
              <w:t>(b)</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D54824" w:rsidRPr="00B37235" w:rsidP="00A12F46" w14:paraId="57A46268" w14:textId="77777777">
            <w:pPr>
              <w:widowControl/>
              <w:jc w:val="center"/>
              <w:rPr>
                <w:rFonts w:ascii="Calibri" w:eastAsia="Calibri" w:hAnsi="Calibri" w:cs="Calibri"/>
                <w:b/>
                <w:color w:val="000000"/>
                <w:sz w:val="18"/>
                <w:szCs w:val="18"/>
              </w:rPr>
            </w:pPr>
            <w:r w:rsidRPr="00B37235">
              <w:rPr>
                <w:rFonts w:ascii="Calibri" w:eastAsia="Calibri" w:hAnsi="Calibri" w:cs="Calibri"/>
                <w:b/>
                <w:color w:val="000000"/>
                <w:sz w:val="18"/>
                <w:szCs w:val="18"/>
              </w:rPr>
              <w:t xml:space="preserve"> Total # of Annual Responses</w:t>
            </w:r>
            <w:r w:rsidRPr="00B37235">
              <w:rPr>
                <w:rFonts w:ascii="Calibri" w:eastAsia="Calibri" w:hAnsi="Calibri" w:cs="Calibri"/>
                <w:b/>
                <w:color w:val="000000"/>
                <w:sz w:val="18"/>
                <w:szCs w:val="18"/>
              </w:rPr>
              <w:br/>
              <w:t>(c) = (a) x (b)</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D54824" w:rsidRPr="00B37235" w:rsidP="00A12F46" w14:paraId="58600247" w14:textId="77777777">
            <w:pPr>
              <w:widowControl/>
              <w:jc w:val="center"/>
              <w:rPr>
                <w:rFonts w:ascii="Calibri" w:eastAsia="Calibri" w:hAnsi="Calibri" w:cs="Calibri"/>
                <w:b/>
                <w:color w:val="000000"/>
                <w:sz w:val="18"/>
                <w:szCs w:val="18"/>
              </w:rPr>
            </w:pPr>
            <w:r w:rsidRPr="00B37235">
              <w:rPr>
                <w:rFonts w:ascii="Calibri" w:eastAsia="Calibri" w:hAnsi="Calibri" w:cs="Calibri"/>
                <w:b/>
                <w:color w:val="000000"/>
                <w:sz w:val="18"/>
                <w:szCs w:val="18"/>
              </w:rPr>
              <w:t xml:space="preserve">Burden </w:t>
            </w:r>
            <w:r w:rsidRPr="00B37235">
              <w:rPr>
                <w:rFonts w:ascii="Calibri" w:eastAsia="Calibri" w:hAnsi="Calibri" w:cs="Calibri"/>
                <w:b/>
                <w:color w:val="000000"/>
                <w:sz w:val="18"/>
                <w:szCs w:val="18"/>
              </w:rPr>
              <w:t>Hrs</w:t>
            </w:r>
            <w:r w:rsidRPr="00B37235">
              <w:rPr>
                <w:rFonts w:ascii="Calibri" w:eastAsia="Calibri" w:hAnsi="Calibri" w:cs="Calibri"/>
                <w:b/>
                <w:color w:val="000000"/>
                <w:sz w:val="18"/>
                <w:szCs w:val="18"/>
              </w:rPr>
              <w:t xml:space="preserve"> / Response</w:t>
            </w:r>
            <w:r w:rsidRPr="00B37235">
              <w:rPr>
                <w:rFonts w:ascii="Calibri" w:eastAsia="Calibri" w:hAnsi="Calibri" w:cs="Calibri"/>
                <w:b/>
                <w:color w:val="000000"/>
                <w:sz w:val="18"/>
                <w:szCs w:val="18"/>
              </w:rPr>
              <w:br/>
              <w:t>(d)</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D54824" w:rsidRPr="00B37235" w:rsidP="00A12F46" w14:paraId="7644371B" w14:textId="77777777">
            <w:pPr>
              <w:widowControl/>
              <w:jc w:val="center"/>
              <w:rPr>
                <w:rFonts w:ascii="Calibri" w:eastAsia="Calibri" w:hAnsi="Calibri" w:cs="Calibri"/>
                <w:b/>
                <w:color w:val="000000"/>
                <w:sz w:val="18"/>
                <w:szCs w:val="18"/>
              </w:rPr>
            </w:pPr>
            <w:r w:rsidRPr="00B37235">
              <w:rPr>
                <w:rFonts w:ascii="Calibri" w:eastAsia="Calibri" w:hAnsi="Calibri" w:cs="Calibri"/>
                <w:b/>
                <w:color w:val="000000"/>
                <w:sz w:val="18"/>
                <w:szCs w:val="18"/>
              </w:rPr>
              <w:t xml:space="preserve">Total Annual Burden </w:t>
            </w:r>
            <w:r w:rsidRPr="00B37235">
              <w:rPr>
                <w:rFonts w:ascii="Calibri" w:eastAsia="Calibri" w:hAnsi="Calibri" w:cs="Calibri"/>
                <w:b/>
                <w:color w:val="000000"/>
                <w:sz w:val="18"/>
                <w:szCs w:val="18"/>
              </w:rPr>
              <w:t>Hrs</w:t>
            </w:r>
            <w:r w:rsidRPr="00B37235">
              <w:rPr>
                <w:rFonts w:ascii="Calibri" w:eastAsia="Calibri" w:hAnsi="Calibri" w:cs="Calibri"/>
                <w:b/>
                <w:color w:val="000000"/>
                <w:sz w:val="18"/>
                <w:szCs w:val="18"/>
              </w:rPr>
              <w:br/>
              <w:t>(e)  = (c) x (d)</w:t>
            </w:r>
          </w:p>
        </w:tc>
        <w:tc>
          <w:tcPr>
            <w:tcW w:w="1368" w:type="dxa"/>
            <w:tcBorders>
              <w:top w:val="single" w:sz="8" w:space="0" w:color="000000"/>
              <w:left w:val="nil"/>
              <w:bottom w:val="single" w:sz="8" w:space="0" w:color="000000"/>
              <w:right w:val="single" w:sz="8" w:space="0" w:color="000000"/>
            </w:tcBorders>
            <w:shd w:val="clear" w:color="auto" w:fill="BDD7EE"/>
            <w:vAlign w:val="center"/>
          </w:tcPr>
          <w:p w:rsidR="00D54824" w:rsidRPr="00B37235" w:rsidP="00A12F46" w14:paraId="3202F46E" w14:textId="77777777">
            <w:pPr>
              <w:widowControl/>
              <w:jc w:val="center"/>
              <w:rPr>
                <w:rFonts w:ascii="Calibri" w:eastAsia="Calibri" w:hAnsi="Calibri" w:cs="Calibri"/>
                <w:b/>
                <w:color w:val="000000"/>
                <w:sz w:val="18"/>
                <w:szCs w:val="18"/>
              </w:rPr>
            </w:pPr>
            <w:r w:rsidRPr="00B37235">
              <w:rPr>
                <w:rFonts w:ascii="Calibri" w:eastAsia="Calibri" w:hAnsi="Calibri" w:cs="Calibri"/>
                <w:b/>
                <w:color w:val="000000"/>
                <w:sz w:val="18"/>
                <w:szCs w:val="18"/>
              </w:rPr>
              <w:t>Hourly Wage Rate  (for Type of Respondent)</w:t>
            </w:r>
            <w:r w:rsidRPr="00B37235">
              <w:rPr>
                <w:rFonts w:ascii="Calibri" w:eastAsia="Calibri" w:hAnsi="Calibri" w:cs="Calibri"/>
                <w:b/>
                <w:color w:val="000000"/>
                <w:sz w:val="18"/>
                <w:szCs w:val="18"/>
              </w:rPr>
              <w:br/>
              <w:t>(f)</w:t>
            </w:r>
          </w:p>
        </w:tc>
        <w:tc>
          <w:tcPr>
            <w:tcW w:w="1225" w:type="dxa"/>
            <w:tcBorders>
              <w:top w:val="single" w:sz="8" w:space="0" w:color="000000"/>
              <w:left w:val="nil"/>
              <w:bottom w:val="single" w:sz="8" w:space="0" w:color="000000"/>
              <w:right w:val="single" w:sz="8" w:space="0" w:color="000000"/>
            </w:tcBorders>
            <w:shd w:val="clear" w:color="auto" w:fill="BDD7EE"/>
            <w:vAlign w:val="center"/>
          </w:tcPr>
          <w:p w:rsidR="00D54824" w:rsidRPr="00B37235" w:rsidP="00A12F46" w14:paraId="3667EFE9" w14:textId="77777777">
            <w:pPr>
              <w:widowControl/>
              <w:jc w:val="center"/>
              <w:rPr>
                <w:rFonts w:ascii="Calibri" w:eastAsia="Calibri" w:hAnsi="Calibri" w:cs="Calibri"/>
                <w:b/>
                <w:color w:val="000000"/>
                <w:sz w:val="18"/>
                <w:szCs w:val="18"/>
              </w:rPr>
            </w:pPr>
            <w:r w:rsidRPr="00B37235">
              <w:rPr>
                <w:rFonts w:ascii="Calibri" w:eastAsia="Calibri" w:hAnsi="Calibri" w:cs="Calibri"/>
                <w:b/>
                <w:color w:val="000000"/>
                <w:sz w:val="18"/>
                <w:szCs w:val="18"/>
              </w:rPr>
              <w:t>Total Annual Wage Burden Costs</w:t>
            </w:r>
            <w:r w:rsidRPr="00B37235">
              <w:rPr>
                <w:rFonts w:ascii="Calibri" w:eastAsia="Calibri" w:hAnsi="Calibri" w:cs="Calibri"/>
                <w:b/>
                <w:color w:val="000000"/>
                <w:sz w:val="18"/>
                <w:szCs w:val="18"/>
              </w:rPr>
              <w:br/>
              <w:t>(g) = (e) x (f)</w:t>
            </w:r>
          </w:p>
        </w:tc>
      </w:tr>
      <w:tr w14:paraId="0BD20721" w14:textId="77777777" w:rsidTr="00B37235">
        <w:tblPrEx>
          <w:tblW w:w="12843" w:type="dxa"/>
          <w:jc w:val="center"/>
          <w:tblLayout w:type="fixed"/>
          <w:tblLook w:val="0400"/>
        </w:tblPrEx>
        <w:trPr>
          <w:trHeight w:val="691"/>
          <w:jc w:val="center"/>
        </w:trPr>
        <w:tc>
          <w:tcPr>
            <w:tcW w:w="2036" w:type="dxa"/>
            <w:tcBorders>
              <w:top w:val="nil"/>
              <w:left w:val="single" w:sz="8" w:space="0" w:color="000000"/>
              <w:bottom w:val="single" w:sz="4" w:space="0" w:color="000000"/>
              <w:right w:val="single" w:sz="4" w:space="0" w:color="000000"/>
            </w:tcBorders>
            <w:shd w:val="clear" w:color="auto" w:fill="auto"/>
            <w:vAlign w:val="center"/>
          </w:tcPr>
          <w:p w:rsidR="00D54824" w:rsidRPr="00B37235" w:rsidP="00A12F46" w14:paraId="55886E43" w14:textId="7BDDE491">
            <w:pPr>
              <w:widowControl/>
              <w:rPr>
                <w:rFonts w:eastAsia="Calibri" w:asciiTheme="minorHAnsi" w:hAnsiTheme="minorHAnsi" w:cstheme="minorHAnsi"/>
                <w:color w:val="000000"/>
                <w:sz w:val="18"/>
                <w:szCs w:val="18"/>
              </w:rPr>
            </w:pPr>
            <w:r w:rsidRPr="00B37235">
              <w:rPr>
                <w:rFonts w:eastAsia="Calibri" w:asciiTheme="minorHAnsi" w:hAnsiTheme="minorHAnsi" w:cstheme="minorHAnsi"/>
                <w:color w:val="000000"/>
                <w:sz w:val="18"/>
                <w:szCs w:val="18"/>
              </w:rPr>
              <w:t>Catcher vessel electronic logbook</w:t>
            </w:r>
          </w:p>
        </w:tc>
        <w:tc>
          <w:tcPr>
            <w:tcW w:w="1824" w:type="dxa"/>
            <w:tcBorders>
              <w:top w:val="nil"/>
              <w:left w:val="nil"/>
              <w:bottom w:val="single" w:sz="4" w:space="0" w:color="000000"/>
              <w:right w:val="single" w:sz="4" w:space="0" w:color="000000"/>
            </w:tcBorders>
            <w:shd w:val="clear" w:color="auto" w:fill="auto"/>
            <w:vAlign w:val="center"/>
          </w:tcPr>
          <w:p w:rsidR="00D54824" w:rsidRPr="00B37235" w:rsidP="00A12F46" w14:paraId="6DFAE9D6" w14:textId="73D15BD3">
            <w:pPr>
              <w:widowControl/>
              <w:jc w:val="center"/>
              <w:rPr>
                <w:rFonts w:eastAsia="Calibri" w:asciiTheme="minorHAnsi" w:hAnsiTheme="minorHAnsi" w:cstheme="minorHAnsi"/>
                <w:color w:val="000000"/>
                <w:sz w:val="18"/>
                <w:szCs w:val="18"/>
              </w:rPr>
            </w:pPr>
            <w:r w:rsidRPr="00B37235">
              <w:rPr>
                <w:rFonts w:eastAsia="Calibri" w:asciiTheme="minorHAnsi" w:hAnsiTheme="minorHAnsi" w:cstheme="minorHAnsi"/>
                <w:color w:val="000000"/>
                <w:sz w:val="18"/>
                <w:szCs w:val="18"/>
              </w:rPr>
              <w:t>Fishing Vessel Owner/Operator</w:t>
            </w:r>
          </w:p>
        </w:tc>
        <w:tc>
          <w:tcPr>
            <w:tcW w:w="1350" w:type="dxa"/>
            <w:tcBorders>
              <w:top w:val="nil"/>
              <w:left w:val="nil"/>
              <w:bottom w:val="single" w:sz="4" w:space="0" w:color="000000"/>
              <w:right w:val="single" w:sz="4" w:space="0" w:color="000000"/>
            </w:tcBorders>
            <w:shd w:val="clear" w:color="auto" w:fill="auto"/>
            <w:vAlign w:val="center"/>
          </w:tcPr>
          <w:p w:rsidR="00D54824" w:rsidRPr="00B37235" w:rsidP="00A12F46" w14:paraId="4DE9AD5A" w14:textId="0F3C8182">
            <w:pPr>
              <w:widowControl/>
              <w:jc w:val="center"/>
              <w:rPr>
                <w:rFonts w:eastAsia="Calibri" w:asciiTheme="minorHAnsi" w:hAnsiTheme="minorHAnsi" w:cstheme="minorHAnsi"/>
                <w:color w:val="000000"/>
                <w:sz w:val="18"/>
                <w:szCs w:val="18"/>
              </w:rPr>
            </w:pPr>
            <w:r w:rsidRPr="00B37235">
              <w:rPr>
                <w:rFonts w:eastAsia="Calibri" w:asciiTheme="minorHAnsi" w:hAnsiTheme="minorHAnsi" w:cstheme="minorHAnsi"/>
                <w:color w:val="000000"/>
                <w:sz w:val="18"/>
                <w:szCs w:val="18"/>
              </w:rPr>
              <w:t>7</w:t>
            </w:r>
          </w:p>
        </w:tc>
        <w:tc>
          <w:tcPr>
            <w:tcW w:w="1170" w:type="dxa"/>
            <w:tcBorders>
              <w:top w:val="nil"/>
              <w:left w:val="nil"/>
              <w:bottom w:val="single" w:sz="4" w:space="0" w:color="000000"/>
              <w:right w:val="single" w:sz="4" w:space="0" w:color="000000"/>
            </w:tcBorders>
            <w:shd w:val="clear" w:color="auto" w:fill="auto"/>
            <w:vAlign w:val="center"/>
          </w:tcPr>
          <w:p w:rsidR="00D54824" w:rsidRPr="00B37235" w:rsidP="00A12F46" w14:paraId="18AC4438" w14:textId="3893A3C3">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244</w:t>
            </w:r>
          </w:p>
        </w:tc>
        <w:tc>
          <w:tcPr>
            <w:tcW w:w="1350" w:type="dxa"/>
            <w:tcBorders>
              <w:top w:val="nil"/>
              <w:left w:val="nil"/>
              <w:bottom w:val="single" w:sz="4" w:space="0" w:color="000000"/>
              <w:right w:val="single" w:sz="4" w:space="0" w:color="000000"/>
            </w:tcBorders>
            <w:shd w:val="clear" w:color="auto" w:fill="auto"/>
            <w:vAlign w:val="center"/>
          </w:tcPr>
          <w:p w:rsidR="00D54824" w:rsidRPr="00B37235" w:rsidP="00A12F46" w14:paraId="23C1C8C0" w14:textId="3C7BC07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1,708</w:t>
            </w:r>
          </w:p>
        </w:tc>
        <w:tc>
          <w:tcPr>
            <w:tcW w:w="1260" w:type="dxa"/>
            <w:tcBorders>
              <w:top w:val="nil"/>
              <w:left w:val="nil"/>
              <w:bottom w:val="single" w:sz="4" w:space="0" w:color="000000"/>
              <w:right w:val="single" w:sz="4" w:space="0" w:color="000000"/>
            </w:tcBorders>
            <w:shd w:val="clear" w:color="auto" w:fill="auto"/>
            <w:vAlign w:val="center"/>
          </w:tcPr>
          <w:p w:rsidR="00D54824" w:rsidRPr="00B37235" w:rsidP="00A12F46" w14:paraId="5C3F2E43" w14:textId="294C7376">
            <w:pPr>
              <w:widowControl/>
              <w:jc w:val="center"/>
              <w:rPr>
                <w:rFonts w:eastAsia="Calibri" w:asciiTheme="minorHAnsi" w:hAnsiTheme="minorHAnsi" w:cstheme="minorHAnsi"/>
                <w:color w:val="000000"/>
                <w:sz w:val="18"/>
                <w:szCs w:val="18"/>
              </w:rPr>
            </w:pPr>
            <w:r w:rsidRPr="00B37235">
              <w:rPr>
                <w:rFonts w:eastAsia="Calibri" w:asciiTheme="minorHAnsi" w:hAnsiTheme="minorHAnsi" w:cstheme="minorHAnsi"/>
                <w:color w:val="000000"/>
                <w:sz w:val="18"/>
                <w:szCs w:val="18"/>
              </w:rPr>
              <w:t>15 min.</w:t>
            </w:r>
          </w:p>
        </w:tc>
        <w:tc>
          <w:tcPr>
            <w:tcW w:w="1260" w:type="dxa"/>
            <w:tcBorders>
              <w:top w:val="nil"/>
              <w:left w:val="nil"/>
              <w:bottom w:val="single" w:sz="4" w:space="0" w:color="000000"/>
              <w:right w:val="single" w:sz="4" w:space="0" w:color="000000"/>
            </w:tcBorders>
            <w:shd w:val="clear" w:color="auto" w:fill="auto"/>
            <w:vAlign w:val="center"/>
          </w:tcPr>
          <w:p w:rsidR="00D54824" w:rsidRPr="00B37235" w:rsidP="00A12F46" w14:paraId="7EDEA93C" w14:textId="3B0888DE">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 xml:space="preserve">427 </w:t>
            </w:r>
            <w:r>
              <w:rPr>
                <w:rFonts w:eastAsia="Calibri" w:asciiTheme="minorHAnsi" w:hAnsiTheme="minorHAnsi" w:cstheme="minorHAnsi"/>
                <w:color w:val="000000"/>
                <w:sz w:val="18"/>
                <w:szCs w:val="18"/>
              </w:rPr>
              <w:t>hrs</w:t>
            </w:r>
          </w:p>
        </w:tc>
        <w:tc>
          <w:tcPr>
            <w:tcW w:w="1368" w:type="dxa"/>
            <w:tcBorders>
              <w:top w:val="nil"/>
              <w:left w:val="nil"/>
              <w:bottom w:val="single" w:sz="4" w:space="0" w:color="000000"/>
              <w:right w:val="single" w:sz="4" w:space="0" w:color="000000"/>
            </w:tcBorders>
            <w:shd w:val="clear" w:color="auto" w:fill="auto"/>
            <w:vAlign w:val="center"/>
          </w:tcPr>
          <w:p w:rsidR="00D54824" w:rsidRPr="00B37235" w:rsidP="00AD5794" w14:paraId="3F0F6E63" w14:textId="3B6DEE24">
            <w:pPr>
              <w:widowControl/>
              <w:jc w:val="center"/>
              <w:rPr>
                <w:rFonts w:eastAsia="Calibri" w:asciiTheme="minorHAnsi" w:hAnsiTheme="minorHAnsi" w:cstheme="minorHAnsi"/>
                <w:color w:val="000000"/>
                <w:sz w:val="18"/>
                <w:szCs w:val="18"/>
              </w:rPr>
            </w:pPr>
            <w:r w:rsidRPr="00AD5794">
              <w:rPr>
                <w:rFonts w:eastAsia="Calibri" w:asciiTheme="minorHAnsi" w:hAnsiTheme="minorHAnsi" w:cstheme="minorHAnsi"/>
                <w:color w:val="000000"/>
                <w:sz w:val="18"/>
                <w:szCs w:val="18"/>
              </w:rPr>
              <w:t>$37</w:t>
            </w:r>
          </w:p>
        </w:tc>
        <w:tc>
          <w:tcPr>
            <w:tcW w:w="1225" w:type="dxa"/>
            <w:tcBorders>
              <w:top w:val="nil"/>
              <w:left w:val="nil"/>
              <w:bottom w:val="single" w:sz="4" w:space="0" w:color="000000"/>
              <w:right w:val="single" w:sz="8" w:space="0" w:color="000000"/>
            </w:tcBorders>
            <w:shd w:val="clear" w:color="auto" w:fill="auto"/>
            <w:vAlign w:val="center"/>
          </w:tcPr>
          <w:p w:rsidR="00D54824" w:rsidRPr="00B37235" w:rsidP="00AD5794" w14:paraId="4E0AB517" w14:textId="3C747CAE">
            <w:pPr>
              <w:widowControl/>
              <w:jc w:val="center"/>
              <w:rPr>
                <w:rFonts w:eastAsia="Calibri" w:asciiTheme="minorHAnsi" w:hAnsiTheme="minorHAnsi" w:cstheme="minorHAnsi"/>
                <w:color w:val="000000"/>
                <w:sz w:val="18"/>
                <w:szCs w:val="18"/>
              </w:rPr>
            </w:pPr>
            <w:r w:rsidRPr="00387661">
              <w:rPr>
                <w:rFonts w:eastAsia="Calibri" w:asciiTheme="minorHAnsi" w:hAnsiTheme="minorHAnsi" w:cstheme="minorHAnsi"/>
                <w:color w:val="000000"/>
                <w:sz w:val="18"/>
                <w:szCs w:val="18"/>
              </w:rPr>
              <w:t>$15,799</w:t>
            </w:r>
          </w:p>
        </w:tc>
      </w:tr>
      <w:tr w14:paraId="0BE4DF67" w14:textId="77777777" w:rsidTr="00B37235">
        <w:tblPrEx>
          <w:tblW w:w="12843" w:type="dxa"/>
          <w:jc w:val="center"/>
          <w:tblLayout w:type="fixed"/>
          <w:tblLook w:val="0400"/>
        </w:tblPrEx>
        <w:trPr>
          <w:trHeight w:val="597"/>
          <w:jc w:val="center"/>
        </w:trPr>
        <w:tc>
          <w:tcPr>
            <w:tcW w:w="2036" w:type="dxa"/>
            <w:tcBorders>
              <w:top w:val="nil"/>
              <w:left w:val="single" w:sz="8" w:space="0" w:color="000000"/>
              <w:bottom w:val="single" w:sz="8" w:space="0" w:color="000000"/>
              <w:right w:val="single" w:sz="8" w:space="0" w:color="000000"/>
            </w:tcBorders>
            <w:shd w:val="clear" w:color="auto" w:fill="DDEBF7"/>
            <w:vAlign w:val="center"/>
          </w:tcPr>
          <w:p w:rsidR="00D54824" w:rsidP="00A12F46" w14:paraId="1DA46A48" w14:textId="77777777">
            <w:pPr>
              <w:widowControl/>
              <w:rPr>
                <w:rFonts w:ascii="Calibri" w:eastAsia="Calibri" w:hAnsi="Calibri" w:cs="Calibri"/>
                <w:b/>
                <w:color w:val="000000"/>
              </w:rPr>
            </w:pPr>
            <w:r w:rsidRPr="00387661">
              <w:rPr>
                <w:rFonts w:ascii="Calibri" w:eastAsia="Calibri" w:hAnsi="Calibri" w:cs="Calibri"/>
                <w:b/>
                <w:color w:val="000000"/>
              </w:rPr>
              <w:t>Totals</w:t>
            </w:r>
          </w:p>
        </w:tc>
        <w:tc>
          <w:tcPr>
            <w:tcW w:w="1824" w:type="dxa"/>
            <w:tcBorders>
              <w:top w:val="nil"/>
              <w:left w:val="nil"/>
              <w:bottom w:val="single" w:sz="8" w:space="0" w:color="000000"/>
              <w:right w:val="single" w:sz="8" w:space="0" w:color="000000"/>
            </w:tcBorders>
            <w:shd w:val="clear" w:color="auto" w:fill="000000"/>
            <w:vAlign w:val="center"/>
          </w:tcPr>
          <w:p w:rsidR="00D54824" w:rsidP="00A12F46" w14:paraId="478E1390" w14:textId="77777777">
            <w:pPr>
              <w:widowControl/>
              <w:rPr>
                <w:rFonts w:ascii="Calibri" w:eastAsia="Calibri" w:hAnsi="Calibri" w:cs="Calibri"/>
                <w:b/>
                <w:color w:val="000000"/>
              </w:rPr>
            </w:pPr>
            <w:r>
              <w:rPr>
                <w:rFonts w:ascii="Calibri" w:eastAsia="Calibri" w:hAnsi="Calibri" w:cs="Calibri"/>
                <w:b/>
                <w:color w:val="000000"/>
              </w:rPr>
              <w:t> </w:t>
            </w:r>
          </w:p>
        </w:tc>
        <w:tc>
          <w:tcPr>
            <w:tcW w:w="1350" w:type="dxa"/>
            <w:tcBorders>
              <w:top w:val="nil"/>
              <w:left w:val="nil"/>
              <w:bottom w:val="single" w:sz="8" w:space="0" w:color="000000"/>
              <w:right w:val="single" w:sz="8" w:space="0" w:color="000000"/>
            </w:tcBorders>
            <w:shd w:val="clear" w:color="auto" w:fill="000000"/>
            <w:vAlign w:val="center"/>
          </w:tcPr>
          <w:p w:rsidR="00D54824" w:rsidP="00A12F46" w14:paraId="30915920" w14:textId="77777777">
            <w:pPr>
              <w:widowControl/>
              <w:rPr>
                <w:rFonts w:ascii="Calibri" w:eastAsia="Calibri" w:hAnsi="Calibri" w:cs="Calibri"/>
                <w:b/>
                <w:color w:val="000000"/>
              </w:rPr>
            </w:pPr>
            <w:r>
              <w:rPr>
                <w:rFonts w:ascii="Calibri" w:eastAsia="Calibri" w:hAnsi="Calibri" w:cs="Calibri"/>
                <w:b/>
                <w:color w:val="000000"/>
              </w:rPr>
              <w:t> </w:t>
            </w:r>
          </w:p>
        </w:tc>
        <w:tc>
          <w:tcPr>
            <w:tcW w:w="1170" w:type="dxa"/>
            <w:tcBorders>
              <w:top w:val="nil"/>
              <w:left w:val="nil"/>
              <w:bottom w:val="single" w:sz="8" w:space="0" w:color="000000"/>
              <w:right w:val="single" w:sz="8" w:space="0" w:color="000000"/>
            </w:tcBorders>
            <w:shd w:val="clear" w:color="auto" w:fill="000000"/>
            <w:vAlign w:val="center"/>
          </w:tcPr>
          <w:p w:rsidR="00D54824" w:rsidP="00A12F46" w14:paraId="5314E3FC" w14:textId="77777777">
            <w:pPr>
              <w:widowControl/>
              <w:rPr>
                <w:rFonts w:ascii="Calibri" w:eastAsia="Calibri" w:hAnsi="Calibri" w:cs="Calibri"/>
                <w:b/>
                <w:color w:val="000000"/>
              </w:rPr>
            </w:pPr>
            <w:r>
              <w:rPr>
                <w:rFonts w:ascii="Calibri" w:eastAsia="Calibri" w:hAnsi="Calibri" w:cs="Calibri"/>
                <w:b/>
                <w:color w:val="000000"/>
              </w:rPr>
              <w:t> </w:t>
            </w:r>
          </w:p>
        </w:tc>
        <w:tc>
          <w:tcPr>
            <w:tcW w:w="1350" w:type="dxa"/>
            <w:tcBorders>
              <w:top w:val="nil"/>
              <w:left w:val="nil"/>
              <w:bottom w:val="single" w:sz="8" w:space="0" w:color="000000"/>
              <w:right w:val="single" w:sz="8" w:space="0" w:color="000000"/>
            </w:tcBorders>
            <w:shd w:val="clear" w:color="auto" w:fill="DDEBF7"/>
            <w:vAlign w:val="center"/>
          </w:tcPr>
          <w:p w:rsidR="00D54824" w:rsidP="00A12F46" w14:paraId="637B1FB3" w14:textId="3CC2E023">
            <w:pPr>
              <w:widowControl/>
              <w:jc w:val="center"/>
              <w:rPr>
                <w:rFonts w:ascii="Calibri" w:eastAsia="Calibri" w:hAnsi="Calibri" w:cs="Calibri"/>
                <w:b/>
                <w:color w:val="000000"/>
              </w:rPr>
            </w:pPr>
            <w:r>
              <w:rPr>
                <w:rFonts w:ascii="Calibri" w:eastAsia="Calibri" w:hAnsi="Calibri" w:cs="Calibri"/>
                <w:b/>
                <w:color w:val="000000"/>
              </w:rPr>
              <w:t>1,708</w:t>
            </w:r>
          </w:p>
        </w:tc>
        <w:tc>
          <w:tcPr>
            <w:tcW w:w="1260" w:type="dxa"/>
            <w:tcBorders>
              <w:top w:val="nil"/>
              <w:left w:val="nil"/>
              <w:bottom w:val="single" w:sz="8" w:space="0" w:color="000000"/>
              <w:right w:val="single" w:sz="8" w:space="0" w:color="000000"/>
            </w:tcBorders>
            <w:shd w:val="clear" w:color="auto" w:fill="000000"/>
            <w:vAlign w:val="center"/>
          </w:tcPr>
          <w:p w:rsidR="00D54824" w:rsidP="00A12F46" w14:paraId="057BF81D" w14:textId="1A6ED05C">
            <w:pPr>
              <w:widowControl/>
              <w:jc w:val="center"/>
              <w:rPr>
                <w:rFonts w:ascii="Calibri" w:eastAsia="Calibri" w:hAnsi="Calibri" w:cs="Calibri"/>
                <w:b/>
                <w:color w:val="000000"/>
              </w:rPr>
            </w:pPr>
          </w:p>
        </w:tc>
        <w:tc>
          <w:tcPr>
            <w:tcW w:w="1260" w:type="dxa"/>
            <w:tcBorders>
              <w:top w:val="nil"/>
              <w:left w:val="nil"/>
              <w:bottom w:val="single" w:sz="8" w:space="0" w:color="000000"/>
              <w:right w:val="single" w:sz="8" w:space="0" w:color="000000"/>
            </w:tcBorders>
            <w:shd w:val="clear" w:color="auto" w:fill="DDEBF7"/>
            <w:vAlign w:val="center"/>
          </w:tcPr>
          <w:p w:rsidR="00D54824" w:rsidP="00A12F46" w14:paraId="7FEA1B17" w14:textId="4A00AE7D">
            <w:pPr>
              <w:widowControl/>
              <w:jc w:val="center"/>
              <w:rPr>
                <w:rFonts w:ascii="Calibri" w:eastAsia="Calibri" w:hAnsi="Calibri" w:cs="Calibri"/>
                <w:b/>
                <w:color w:val="000000"/>
              </w:rPr>
            </w:pPr>
            <w:r>
              <w:rPr>
                <w:rFonts w:ascii="Calibri" w:eastAsia="Calibri" w:hAnsi="Calibri" w:cs="Calibri"/>
                <w:b/>
                <w:color w:val="000000"/>
              </w:rPr>
              <w:t>427</w:t>
            </w:r>
          </w:p>
        </w:tc>
        <w:tc>
          <w:tcPr>
            <w:tcW w:w="1368" w:type="dxa"/>
            <w:tcBorders>
              <w:top w:val="nil"/>
              <w:left w:val="nil"/>
              <w:bottom w:val="single" w:sz="8" w:space="0" w:color="000000"/>
              <w:right w:val="single" w:sz="8" w:space="0" w:color="000000"/>
            </w:tcBorders>
            <w:shd w:val="clear" w:color="auto" w:fill="000000"/>
            <w:vAlign w:val="center"/>
          </w:tcPr>
          <w:p w:rsidR="00D54824" w:rsidP="00A12F46" w14:paraId="531E4827" w14:textId="283C12D2">
            <w:pPr>
              <w:widowControl/>
              <w:jc w:val="center"/>
              <w:rPr>
                <w:rFonts w:ascii="Calibri" w:eastAsia="Calibri" w:hAnsi="Calibri" w:cs="Calibri"/>
                <w:b/>
                <w:color w:val="000000"/>
              </w:rPr>
            </w:pPr>
          </w:p>
        </w:tc>
        <w:tc>
          <w:tcPr>
            <w:tcW w:w="1225" w:type="dxa"/>
            <w:tcBorders>
              <w:top w:val="nil"/>
              <w:left w:val="nil"/>
              <w:bottom w:val="single" w:sz="8" w:space="0" w:color="000000"/>
              <w:right w:val="single" w:sz="8" w:space="0" w:color="000000"/>
            </w:tcBorders>
            <w:shd w:val="clear" w:color="auto" w:fill="DDEBF7"/>
            <w:vAlign w:val="center"/>
          </w:tcPr>
          <w:p w:rsidR="00D54824" w:rsidP="00AD5794" w14:paraId="4BC2D151" w14:textId="45578A58">
            <w:pPr>
              <w:widowControl/>
              <w:jc w:val="center"/>
              <w:rPr>
                <w:rFonts w:ascii="Calibri" w:eastAsia="Calibri" w:hAnsi="Calibri" w:cs="Calibri"/>
                <w:b/>
                <w:color w:val="000000"/>
              </w:rPr>
            </w:pPr>
            <w:r>
              <w:rPr>
                <w:rFonts w:ascii="Calibri" w:eastAsia="Calibri" w:hAnsi="Calibri" w:cs="Calibri"/>
                <w:b/>
                <w:color w:val="000000"/>
              </w:rPr>
              <w:t>$</w:t>
            </w:r>
            <w:r w:rsidR="00E3471A">
              <w:rPr>
                <w:rFonts w:ascii="Calibri" w:eastAsia="Calibri" w:hAnsi="Calibri" w:cs="Calibri"/>
                <w:b/>
                <w:color w:val="000000"/>
              </w:rPr>
              <w:t>15,799</w:t>
            </w:r>
          </w:p>
        </w:tc>
      </w:tr>
    </w:tbl>
    <w:p w:rsidR="00475406" w:rsidRPr="00EC65F2" w:rsidP="00A12F46" w14:paraId="117B4089" w14:textId="36F9B37B">
      <w:pPr>
        <w:widowControl/>
      </w:pPr>
    </w:p>
    <w:p w:rsidR="00312393" w:rsidP="00A12F46" w14:paraId="246742F0" w14:textId="091DC77B">
      <w:pPr>
        <w:widowControl/>
      </w:pPr>
      <w:r>
        <w:br w:type="page"/>
      </w:r>
    </w:p>
    <w:p w:rsidR="00D54824" w:rsidP="00A12F46" w14:paraId="79DEEFB5"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D54824" w:rsidP="00A12F46" w14:paraId="4574E353" w14:textId="52A5F190">
      <w:pPr>
        <w:widowControl/>
        <w:pBdr>
          <w:top w:val="nil"/>
          <w:left w:val="nil"/>
          <w:bottom w:val="nil"/>
          <w:right w:val="nil"/>
          <w:between w:val="nil"/>
        </w:pBdr>
        <w:rPr>
          <w:b/>
          <w:color w:val="000000"/>
        </w:rPr>
      </w:pPr>
    </w:p>
    <w:p w:rsidR="00475406" w:rsidP="00A12F46" w14:paraId="39830E26" w14:textId="7A22325A">
      <w:pPr>
        <w:widowControl/>
        <w:tabs>
          <w:tab w:val="left" w:pos="360"/>
        </w:tabs>
        <w:autoSpaceDE w:val="0"/>
        <w:autoSpaceDN w:val="0"/>
        <w:spacing w:before="200" w:after="200"/>
        <w:rPr>
          <w:b/>
          <w:color w:val="000000"/>
        </w:rPr>
      </w:pPr>
      <w:r w:rsidRPr="002B1F7B">
        <w:rPr>
          <w:rFonts w:eastAsia="Batang"/>
        </w:rPr>
        <w:t>The public completes an electronic form in the IERS and then prints a copy of the report.</w:t>
      </w:r>
    </w:p>
    <w:tbl>
      <w:tblPr>
        <w:tblStyle w:val="a1"/>
        <w:tblW w:w="12989" w:type="dxa"/>
        <w:jc w:val="center"/>
        <w:tblLayout w:type="fixed"/>
        <w:tblLook w:val="0400"/>
      </w:tblPr>
      <w:tblGrid>
        <w:gridCol w:w="2792"/>
        <w:gridCol w:w="1338"/>
        <w:gridCol w:w="2070"/>
        <w:gridCol w:w="1728"/>
        <w:gridCol w:w="2990"/>
        <w:gridCol w:w="2071"/>
      </w:tblGrid>
      <w:tr w14:paraId="5CDAA9E1" w14:textId="77777777" w:rsidTr="00B37235">
        <w:tblPrEx>
          <w:tblW w:w="12989" w:type="dxa"/>
          <w:jc w:val="center"/>
          <w:tblLayout w:type="fixed"/>
          <w:tblLook w:val="0400"/>
        </w:tblPrEx>
        <w:trPr>
          <w:trHeight w:val="818"/>
          <w:jc w:val="center"/>
        </w:trPr>
        <w:tc>
          <w:tcPr>
            <w:tcW w:w="2792"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D54824" w:rsidRPr="00EC65F2" w:rsidP="00A12F46" w14:paraId="3041B5C1" w14:textId="77777777">
            <w:pPr>
              <w:widowControl/>
              <w:jc w:val="center"/>
              <w:rPr>
                <w:rFonts w:ascii="Calibri" w:eastAsia="Calibri" w:hAnsi="Calibri" w:cs="Calibri"/>
                <w:b/>
                <w:color w:val="000000"/>
                <w:sz w:val="18"/>
                <w:szCs w:val="18"/>
              </w:rPr>
            </w:pPr>
            <w:r w:rsidRPr="00EC65F2">
              <w:rPr>
                <w:rFonts w:ascii="Calibri" w:eastAsia="Calibri" w:hAnsi="Calibri" w:cs="Calibri"/>
                <w:b/>
                <w:color w:val="000000"/>
                <w:sz w:val="18"/>
                <w:szCs w:val="18"/>
              </w:rPr>
              <w:t>Information Collection</w:t>
            </w:r>
          </w:p>
        </w:tc>
        <w:tc>
          <w:tcPr>
            <w:tcW w:w="1338" w:type="dxa"/>
            <w:tcBorders>
              <w:top w:val="single" w:sz="8" w:space="0" w:color="000000"/>
              <w:left w:val="nil"/>
              <w:bottom w:val="single" w:sz="8" w:space="0" w:color="000000"/>
              <w:right w:val="single" w:sz="8" w:space="0" w:color="000000"/>
            </w:tcBorders>
            <w:shd w:val="clear" w:color="auto" w:fill="BDD7EE"/>
            <w:vAlign w:val="center"/>
          </w:tcPr>
          <w:p w:rsidR="00D54824" w:rsidRPr="00EC65F2" w:rsidP="00A12F46" w14:paraId="63E67558" w14:textId="77777777">
            <w:pPr>
              <w:widowControl/>
              <w:jc w:val="center"/>
              <w:rPr>
                <w:rFonts w:ascii="Calibri" w:eastAsia="Calibri" w:hAnsi="Calibri" w:cs="Calibri"/>
                <w:b/>
                <w:color w:val="000000"/>
                <w:sz w:val="18"/>
                <w:szCs w:val="18"/>
              </w:rPr>
            </w:pPr>
            <w:r w:rsidRPr="00EC65F2">
              <w:rPr>
                <w:rFonts w:ascii="Calibri" w:eastAsia="Calibri" w:hAnsi="Calibri" w:cs="Calibri"/>
                <w:b/>
                <w:color w:val="000000"/>
                <w:sz w:val="18"/>
                <w:szCs w:val="18"/>
              </w:rPr>
              <w:t># of Respondents/year</w:t>
            </w:r>
            <w:r w:rsidRPr="00EC65F2">
              <w:rPr>
                <w:rFonts w:ascii="Calibri" w:eastAsia="Calibri" w:hAnsi="Calibri" w:cs="Calibri"/>
                <w:b/>
                <w:color w:val="000000"/>
                <w:sz w:val="18"/>
                <w:szCs w:val="18"/>
              </w:rPr>
              <w:br/>
              <w:t>(a)</w:t>
            </w:r>
          </w:p>
        </w:tc>
        <w:tc>
          <w:tcPr>
            <w:tcW w:w="2070" w:type="dxa"/>
            <w:tcBorders>
              <w:top w:val="single" w:sz="8" w:space="0" w:color="000000"/>
              <w:left w:val="nil"/>
              <w:bottom w:val="single" w:sz="8" w:space="0" w:color="000000"/>
              <w:right w:val="single" w:sz="8" w:space="0" w:color="000000"/>
            </w:tcBorders>
            <w:shd w:val="clear" w:color="auto" w:fill="BDD7EE"/>
            <w:vAlign w:val="center"/>
          </w:tcPr>
          <w:p w:rsidR="00D54824" w:rsidRPr="00EC65F2" w:rsidP="00A12F46" w14:paraId="1B308EB5" w14:textId="77777777">
            <w:pPr>
              <w:widowControl/>
              <w:jc w:val="center"/>
              <w:rPr>
                <w:rFonts w:ascii="Calibri" w:eastAsia="Calibri" w:hAnsi="Calibri" w:cs="Calibri"/>
                <w:b/>
                <w:color w:val="000000"/>
                <w:sz w:val="18"/>
                <w:szCs w:val="18"/>
              </w:rPr>
            </w:pPr>
            <w:r w:rsidRPr="00EC65F2">
              <w:rPr>
                <w:rFonts w:ascii="Calibri" w:eastAsia="Calibri" w:hAnsi="Calibri" w:cs="Calibri"/>
                <w:b/>
                <w:color w:val="000000"/>
                <w:sz w:val="18"/>
                <w:szCs w:val="18"/>
              </w:rPr>
              <w:t>Annual # of Responses / Respondent</w:t>
            </w:r>
            <w:r w:rsidRPr="00EC65F2">
              <w:rPr>
                <w:rFonts w:ascii="Calibri" w:eastAsia="Calibri" w:hAnsi="Calibri" w:cs="Calibri"/>
                <w:b/>
                <w:color w:val="000000"/>
                <w:sz w:val="18"/>
                <w:szCs w:val="18"/>
              </w:rPr>
              <w:br/>
              <w:t>(b)</w:t>
            </w:r>
          </w:p>
        </w:tc>
        <w:tc>
          <w:tcPr>
            <w:tcW w:w="1728" w:type="dxa"/>
            <w:tcBorders>
              <w:top w:val="single" w:sz="8" w:space="0" w:color="000000"/>
              <w:left w:val="nil"/>
              <w:bottom w:val="single" w:sz="8" w:space="0" w:color="000000"/>
              <w:right w:val="single" w:sz="8" w:space="0" w:color="000000"/>
            </w:tcBorders>
            <w:shd w:val="clear" w:color="auto" w:fill="BDD7EE"/>
            <w:vAlign w:val="center"/>
          </w:tcPr>
          <w:p w:rsidR="00D54824" w:rsidRPr="00EC65F2" w:rsidP="00A12F46" w14:paraId="30DF7226" w14:textId="210CB005">
            <w:pPr>
              <w:widowControl/>
              <w:jc w:val="center"/>
              <w:rPr>
                <w:rFonts w:ascii="Calibri" w:eastAsia="Calibri" w:hAnsi="Calibri" w:cs="Calibri"/>
                <w:b/>
                <w:color w:val="000000"/>
                <w:sz w:val="18"/>
                <w:szCs w:val="18"/>
              </w:rPr>
            </w:pPr>
            <w:r w:rsidRPr="00EC65F2">
              <w:rPr>
                <w:rFonts w:ascii="Calibri" w:eastAsia="Calibri" w:hAnsi="Calibri" w:cs="Calibri"/>
                <w:b/>
                <w:color w:val="000000"/>
                <w:sz w:val="18"/>
                <w:szCs w:val="18"/>
              </w:rPr>
              <w:t>Total # of Annual Responses</w:t>
            </w:r>
            <w:r w:rsidRPr="00EC65F2">
              <w:rPr>
                <w:rFonts w:ascii="Calibri" w:eastAsia="Calibri" w:hAnsi="Calibri" w:cs="Calibri"/>
                <w:b/>
                <w:color w:val="000000"/>
                <w:sz w:val="18"/>
                <w:szCs w:val="18"/>
              </w:rPr>
              <w:br/>
              <w:t>(c) = (a) x (b)</w:t>
            </w:r>
          </w:p>
        </w:tc>
        <w:tc>
          <w:tcPr>
            <w:tcW w:w="2990" w:type="dxa"/>
            <w:tcBorders>
              <w:top w:val="single" w:sz="8" w:space="0" w:color="000000"/>
              <w:left w:val="nil"/>
              <w:bottom w:val="single" w:sz="8" w:space="0" w:color="000000"/>
              <w:right w:val="single" w:sz="8" w:space="0" w:color="000000"/>
            </w:tcBorders>
            <w:shd w:val="clear" w:color="auto" w:fill="BDD7EE"/>
            <w:vAlign w:val="center"/>
          </w:tcPr>
          <w:p w:rsidR="00D54824" w:rsidRPr="00EC65F2" w:rsidP="00A12F46" w14:paraId="072ADEB8" w14:textId="77777777">
            <w:pPr>
              <w:widowControl/>
              <w:jc w:val="center"/>
              <w:rPr>
                <w:rFonts w:ascii="Calibri" w:eastAsia="Calibri" w:hAnsi="Calibri" w:cs="Calibri"/>
                <w:b/>
                <w:color w:val="000000"/>
                <w:sz w:val="18"/>
                <w:szCs w:val="18"/>
              </w:rPr>
            </w:pPr>
            <w:r w:rsidRPr="00EC65F2">
              <w:rPr>
                <w:rFonts w:ascii="Calibri" w:eastAsia="Calibri" w:hAnsi="Calibri" w:cs="Calibri"/>
                <w:b/>
                <w:color w:val="000000"/>
                <w:sz w:val="18"/>
                <w:szCs w:val="18"/>
              </w:rPr>
              <w:t>Cost Burden / Respondent</w:t>
            </w:r>
            <w:r w:rsidRPr="00EC65F2">
              <w:rPr>
                <w:rFonts w:ascii="Calibri" w:eastAsia="Calibri" w:hAnsi="Calibri" w:cs="Calibri"/>
                <w:b/>
                <w:color w:val="000000"/>
                <w:sz w:val="18"/>
                <w:szCs w:val="18"/>
              </w:rPr>
              <w:br/>
              <w:t>(h)</w:t>
            </w:r>
          </w:p>
        </w:tc>
        <w:tc>
          <w:tcPr>
            <w:tcW w:w="2071" w:type="dxa"/>
            <w:tcBorders>
              <w:top w:val="single" w:sz="8" w:space="0" w:color="000000"/>
              <w:left w:val="nil"/>
              <w:bottom w:val="single" w:sz="8" w:space="0" w:color="000000"/>
              <w:right w:val="single" w:sz="8" w:space="0" w:color="000000"/>
            </w:tcBorders>
            <w:shd w:val="clear" w:color="auto" w:fill="BDD7EE"/>
            <w:vAlign w:val="center"/>
          </w:tcPr>
          <w:p w:rsidR="00D54824" w:rsidRPr="00EC65F2" w:rsidP="00A12F46" w14:paraId="12AEF431" w14:textId="77777777">
            <w:pPr>
              <w:widowControl/>
              <w:jc w:val="center"/>
              <w:rPr>
                <w:rFonts w:ascii="Calibri" w:eastAsia="Calibri" w:hAnsi="Calibri" w:cs="Calibri"/>
                <w:b/>
                <w:color w:val="000000"/>
                <w:sz w:val="18"/>
                <w:szCs w:val="18"/>
              </w:rPr>
            </w:pPr>
            <w:r w:rsidRPr="00EC65F2">
              <w:rPr>
                <w:rFonts w:ascii="Calibri" w:eastAsia="Calibri" w:hAnsi="Calibri" w:cs="Calibri"/>
                <w:b/>
                <w:color w:val="000000"/>
                <w:sz w:val="18"/>
                <w:szCs w:val="18"/>
              </w:rPr>
              <w:t>Total Annual Cost Burden</w:t>
            </w:r>
            <w:r w:rsidRPr="00EC65F2">
              <w:rPr>
                <w:rFonts w:ascii="Calibri" w:eastAsia="Calibri" w:hAnsi="Calibri" w:cs="Calibri"/>
                <w:b/>
                <w:color w:val="000000"/>
                <w:sz w:val="18"/>
                <w:szCs w:val="18"/>
              </w:rPr>
              <w:br/>
              <w:t>(</w:t>
            </w:r>
            <w:r w:rsidRPr="00EC65F2">
              <w:rPr>
                <w:rFonts w:ascii="Calibri" w:eastAsia="Calibri" w:hAnsi="Calibri" w:cs="Calibri"/>
                <w:b/>
                <w:color w:val="000000"/>
                <w:sz w:val="18"/>
                <w:szCs w:val="18"/>
              </w:rPr>
              <w:t>i</w:t>
            </w:r>
            <w:r w:rsidRPr="00EC65F2">
              <w:rPr>
                <w:rFonts w:ascii="Calibri" w:eastAsia="Calibri" w:hAnsi="Calibri" w:cs="Calibri"/>
                <w:b/>
                <w:color w:val="000000"/>
                <w:sz w:val="18"/>
                <w:szCs w:val="18"/>
              </w:rPr>
              <w:t>) = (c) x (h)</w:t>
            </w:r>
          </w:p>
        </w:tc>
      </w:tr>
      <w:tr w14:paraId="5A0ED4C4" w14:textId="77777777" w:rsidTr="00387661">
        <w:tblPrEx>
          <w:tblW w:w="12989" w:type="dxa"/>
          <w:jc w:val="center"/>
          <w:tblLayout w:type="fixed"/>
          <w:tblLook w:val="0400"/>
        </w:tblPrEx>
        <w:trPr>
          <w:trHeight w:val="538"/>
          <w:jc w:val="center"/>
        </w:trPr>
        <w:tc>
          <w:tcPr>
            <w:tcW w:w="2792" w:type="dxa"/>
            <w:tcBorders>
              <w:top w:val="nil"/>
              <w:left w:val="single" w:sz="4" w:space="0" w:color="000000"/>
              <w:bottom w:val="single" w:sz="4" w:space="0" w:color="000000"/>
              <w:right w:val="single" w:sz="4" w:space="0" w:color="000000"/>
            </w:tcBorders>
            <w:shd w:val="clear" w:color="auto" w:fill="auto"/>
            <w:vAlign w:val="center"/>
          </w:tcPr>
          <w:p w:rsidR="00D54824" w:rsidRPr="00EC65F2" w:rsidP="00A12F46" w14:paraId="4BB411C7" w14:textId="29198F3E">
            <w:pPr>
              <w:widowControl/>
              <w:jc w:val="center"/>
              <w:rPr>
                <w:rFonts w:ascii="Calibri" w:eastAsia="Calibri" w:hAnsi="Calibri" w:cs="Calibri"/>
                <w:color w:val="000000"/>
                <w:sz w:val="18"/>
                <w:szCs w:val="18"/>
              </w:rPr>
            </w:pPr>
            <w:r w:rsidRPr="00EC65F2">
              <w:rPr>
                <w:rFonts w:ascii="Calibri" w:eastAsia="Calibri" w:hAnsi="Calibri" w:cs="Calibri"/>
                <w:color w:val="000000"/>
                <w:sz w:val="18"/>
                <w:szCs w:val="18"/>
              </w:rPr>
              <w:t>Catcher vessel electronic logbook</w:t>
            </w:r>
          </w:p>
        </w:tc>
        <w:tc>
          <w:tcPr>
            <w:tcW w:w="1338" w:type="dxa"/>
            <w:tcBorders>
              <w:top w:val="nil"/>
              <w:left w:val="nil"/>
              <w:bottom w:val="single" w:sz="4" w:space="0" w:color="000000"/>
              <w:right w:val="single" w:sz="4" w:space="0" w:color="000000"/>
            </w:tcBorders>
            <w:shd w:val="clear" w:color="auto" w:fill="FFFFFF"/>
            <w:vAlign w:val="center"/>
          </w:tcPr>
          <w:p w:rsidR="00D54824" w:rsidRPr="00EC65F2" w:rsidP="00A12F46" w14:paraId="561ACE7E" w14:textId="19CCF8FF">
            <w:pPr>
              <w:widowControl/>
              <w:jc w:val="center"/>
              <w:rPr>
                <w:rFonts w:ascii="Calibri" w:eastAsia="Calibri" w:hAnsi="Calibri" w:cs="Calibri"/>
                <w:color w:val="000000"/>
                <w:sz w:val="18"/>
                <w:szCs w:val="18"/>
              </w:rPr>
            </w:pPr>
            <w:r w:rsidRPr="00EC65F2">
              <w:rPr>
                <w:rFonts w:ascii="Calibri" w:eastAsia="Calibri" w:hAnsi="Calibri" w:cs="Calibri"/>
                <w:color w:val="000000"/>
                <w:sz w:val="18"/>
                <w:szCs w:val="18"/>
              </w:rPr>
              <w:t>7</w:t>
            </w:r>
          </w:p>
        </w:tc>
        <w:tc>
          <w:tcPr>
            <w:tcW w:w="2070" w:type="dxa"/>
            <w:tcBorders>
              <w:top w:val="nil"/>
              <w:left w:val="nil"/>
              <w:bottom w:val="single" w:sz="4" w:space="0" w:color="000000"/>
              <w:right w:val="single" w:sz="4" w:space="0" w:color="000000"/>
            </w:tcBorders>
            <w:shd w:val="clear" w:color="auto" w:fill="FFFFFF"/>
            <w:vAlign w:val="center"/>
          </w:tcPr>
          <w:p w:rsidR="00D54824" w:rsidRPr="00EC65F2" w:rsidP="00A12F46" w14:paraId="5D709163" w14:textId="77CE925E">
            <w:pPr>
              <w:widowControl/>
              <w:jc w:val="center"/>
              <w:rPr>
                <w:rFonts w:ascii="Calibri" w:eastAsia="Calibri" w:hAnsi="Calibri" w:cs="Calibri"/>
                <w:color w:val="000000"/>
                <w:sz w:val="18"/>
                <w:szCs w:val="18"/>
              </w:rPr>
            </w:pPr>
            <w:r>
              <w:rPr>
                <w:rFonts w:ascii="Calibri" w:eastAsia="Calibri" w:hAnsi="Calibri" w:cs="Calibri"/>
                <w:color w:val="000000"/>
                <w:sz w:val="18"/>
                <w:szCs w:val="18"/>
              </w:rPr>
              <w:t>244</w:t>
            </w:r>
          </w:p>
        </w:tc>
        <w:tc>
          <w:tcPr>
            <w:tcW w:w="1728" w:type="dxa"/>
            <w:tcBorders>
              <w:top w:val="nil"/>
              <w:left w:val="nil"/>
              <w:bottom w:val="single" w:sz="4" w:space="0" w:color="000000"/>
              <w:right w:val="single" w:sz="4" w:space="0" w:color="000000"/>
            </w:tcBorders>
            <w:shd w:val="clear" w:color="auto" w:fill="FFFFFF"/>
            <w:vAlign w:val="center"/>
          </w:tcPr>
          <w:p w:rsidR="00D54824" w:rsidRPr="00EC65F2" w:rsidP="00A12F46" w14:paraId="42866618" w14:textId="58700E36">
            <w:pPr>
              <w:widowControl/>
              <w:jc w:val="center"/>
              <w:rPr>
                <w:rFonts w:ascii="Calibri" w:eastAsia="Calibri" w:hAnsi="Calibri" w:cs="Calibri"/>
                <w:color w:val="000000"/>
                <w:sz w:val="18"/>
                <w:szCs w:val="18"/>
              </w:rPr>
            </w:pPr>
            <w:r>
              <w:rPr>
                <w:rFonts w:ascii="Calibri" w:eastAsia="Calibri" w:hAnsi="Calibri" w:cs="Calibri"/>
                <w:color w:val="000000"/>
                <w:sz w:val="18"/>
                <w:szCs w:val="18"/>
              </w:rPr>
              <w:t>1,708</w:t>
            </w:r>
          </w:p>
        </w:tc>
        <w:tc>
          <w:tcPr>
            <w:tcW w:w="2990" w:type="dxa"/>
            <w:tcBorders>
              <w:top w:val="nil"/>
              <w:left w:val="nil"/>
              <w:bottom w:val="single" w:sz="4" w:space="0" w:color="000000"/>
              <w:right w:val="single" w:sz="4" w:space="0" w:color="000000"/>
            </w:tcBorders>
            <w:shd w:val="clear" w:color="auto" w:fill="FFFFFF"/>
            <w:vAlign w:val="center"/>
          </w:tcPr>
          <w:p w:rsidR="00D54824" w:rsidRPr="00EC65F2" w:rsidP="00A12F46" w14:paraId="39078C79" w14:textId="67179CC4">
            <w:pPr>
              <w:widowControl/>
              <w:jc w:val="center"/>
              <w:rPr>
                <w:rFonts w:ascii="Calibri" w:eastAsia="Calibri" w:hAnsi="Calibri" w:cs="Calibri"/>
                <w:color w:val="000000"/>
                <w:sz w:val="18"/>
                <w:szCs w:val="18"/>
              </w:rPr>
            </w:pPr>
            <w:r w:rsidRPr="00EC65F2">
              <w:rPr>
                <w:rFonts w:ascii="Calibri" w:eastAsia="Calibri" w:hAnsi="Calibri" w:cs="Calibri"/>
                <w:color w:val="000000"/>
                <w:sz w:val="18"/>
                <w:szCs w:val="18"/>
              </w:rPr>
              <w:t>Photocopy: 0.10 x 1 copy = 0.10</w:t>
            </w:r>
          </w:p>
        </w:tc>
        <w:tc>
          <w:tcPr>
            <w:tcW w:w="2071" w:type="dxa"/>
            <w:tcBorders>
              <w:top w:val="nil"/>
              <w:left w:val="nil"/>
              <w:bottom w:val="single" w:sz="4" w:space="0" w:color="000000"/>
              <w:right w:val="single" w:sz="8" w:space="0" w:color="000000"/>
            </w:tcBorders>
            <w:shd w:val="clear" w:color="auto" w:fill="FFFFFF"/>
            <w:vAlign w:val="center"/>
          </w:tcPr>
          <w:p w:rsidR="00D54824" w:rsidRPr="00EC65F2" w:rsidP="00A12F46" w14:paraId="71A4CB0E" w14:textId="512FD7FA">
            <w:pPr>
              <w:widowControl/>
              <w:jc w:val="center"/>
              <w:rPr>
                <w:rFonts w:ascii="Calibri" w:eastAsia="Calibri" w:hAnsi="Calibri" w:cs="Calibri"/>
                <w:color w:val="000000"/>
                <w:sz w:val="18"/>
                <w:szCs w:val="18"/>
              </w:rPr>
            </w:pPr>
            <w:r>
              <w:rPr>
                <w:rFonts w:ascii="Calibri" w:eastAsia="Calibri" w:hAnsi="Calibri" w:cs="Calibri"/>
                <w:color w:val="000000"/>
                <w:sz w:val="18"/>
                <w:szCs w:val="18"/>
              </w:rPr>
              <w:t>$171</w:t>
            </w:r>
          </w:p>
        </w:tc>
      </w:tr>
      <w:tr w14:paraId="124466AC" w14:textId="77777777" w:rsidTr="00387661">
        <w:tblPrEx>
          <w:tblW w:w="12989" w:type="dxa"/>
          <w:jc w:val="center"/>
          <w:tblLayout w:type="fixed"/>
          <w:tblLook w:val="0400"/>
        </w:tblPrEx>
        <w:trPr>
          <w:trHeight w:val="439"/>
          <w:jc w:val="center"/>
        </w:trPr>
        <w:tc>
          <w:tcPr>
            <w:tcW w:w="2792"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D54824" w:rsidRPr="00387661" w:rsidP="00A12F46" w14:paraId="197F57FA" w14:textId="67540934">
            <w:pPr>
              <w:widowControl/>
              <w:jc w:val="center"/>
              <w:rPr>
                <w:rFonts w:ascii="Calibri" w:eastAsia="Calibri" w:hAnsi="Calibri" w:cs="Calibri"/>
                <w:b/>
                <w:color w:val="000000"/>
              </w:rPr>
            </w:pPr>
            <w:r w:rsidRPr="00387661">
              <w:rPr>
                <w:rFonts w:ascii="Calibri" w:eastAsia="Calibri" w:hAnsi="Calibri" w:cs="Calibri"/>
                <w:b/>
                <w:color w:val="000000"/>
              </w:rPr>
              <w:t>Totals</w:t>
            </w:r>
          </w:p>
        </w:tc>
        <w:tc>
          <w:tcPr>
            <w:tcW w:w="1338" w:type="dxa"/>
            <w:tcBorders>
              <w:top w:val="single" w:sz="8" w:space="0" w:color="000000"/>
              <w:left w:val="nil"/>
              <w:bottom w:val="single" w:sz="8" w:space="0" w:color="000000"/>
              <w:right w:val="single" w:sz="4" w:space="0" w:color="000000"/>
            </w:tcBorders>
            <w:shd w:val="clear" w:color="auto" w:fill="DDEBF7"/>
            <w:vAlign w:val="center"/>
          </w:tcPr>
          <w:p w:rsidR="00D54824" w:rsidRPr="00387661" w:rsidP="00A12F46" w14:paraId="455EC1D9" w14:textId="0A861939">
            <w:pPr>
              <w:widowControl/>
              <w:jc w:val="center"/>
              <w:rPr>
                <w:rFonts w:ascii="Calibri" w:eastAsia="Calibri" w:hAnsi="Calibri" w:cs="Calibri"/>
                <w:b/>
                <w:color w:val="000000"/>
              </w:rPr>
            </w:pPr>
            <w:r>
              <w:rPr>
                <w:rFonts w:ascii="Calibri" w:eastAsia="Calibri" w:hAnsi="Calibri" w:cs="Calibri"/>
                <w:b/>
                <w:color w:val="000000"/>
              </w:rPr>
              <w:t>7</w:t>
            </w:r>
          </w:p>
        </w:tc>
        <w:tc>
          <w:tcPr>
            <w:tcW w:w="2070" w:type="dxa"/>
            <w:tcBorders>
              <w:top w:val="single" w:sz="8" w:space="0" w:color="000000"/>
              <w:left w:val="nil"/>
              <w:bottom w:val="single" w:sz="8" w:space="0" w:color="000000"/>
              <w:right w:val="single" w:sz="4" w:space="0" w:color="000000"/>
            </w:tcBorders>
            <w:shd w:val="clear" w:color="auto" w:fill="000000" w:themeFill="text1"/>
            <w:vAlign w:val="center"/>
          </w:tcPr>
          <w:p w:rsidR="00D54824" w:rsidRPr="00387661" w:rsidP="00A12F46" w14:paraId="5F3F8C3B" w14:textId="7EC981EF">
            <w:pPr>
              <w:widowControl/>
              <w:jc w:val="center"/>
              <w:rPr>
                <w:rFonts w:ascii="Calibri" w:eastAsia="Calibri" w:hAnsi="Calibri" w:cs="Calibri"/>
                <w:b/>
                <w:color w:val="000000"/>
              </w:rPr>
            </w:pPr>
          </w:p>
        </w:tc>
        <w:tc>
          <w:tcPr>
            <w:tcW w:w="1728" w:type="dxa"/>
            <w:tcBorders>
              <w:top w:val="single" w:sz="8" w:space="0" w:color="000000"/>
              <w:left w:val="nil"/>
              <w:bottom w:val="single" w:sz="8" w:space="0" w:color="000000"/>
              <w:right w:val="single" w:sz="4" w:space="0" w:color="000000"/>
            </w:tcBorders>
            <w:shd w:val="clear" w:color="auto" w:fill="DDEBF7"/>
            <w:vAlign w:val="center"/>
          </w:tcPr>
          <w:p w:rsidR="00D54824" w:rsidRPr="00387661" w:rsidP="00A12F46" w14:paraId="23F38A94" w14:textId="42146468">
            <w:pPr>
              <w:widowControl/>
              <w:jc w:val="center"/>
              <w:rPr>
                <w:rFonts w:ascii="Calibri" w:eastAsia="Calibri" w:hAnsi="Calibri" w:cs="Calibri"/>
                <w:b/>
                <w:color w:val="000000"/>
              </w:rPr>
            </w:pPr>
            <w:r>
              <w:rPr>
                <w:rFonts w:ascii="Calibri" w:eastAsia="Calibri" w:hAnsi="Calibri" w:cs="Calibri"/>
                <w:b/>
                <w:color w:val="000000"/>
              </w:rPr>
              <w:t>1,708</w:t>
            </w:r>
          </w:p>
        </w:tc>
        <w:tc>
          <w:tcPr>
            <w:tcW w:w="2990" w:type="dxa"/>
            <w:tcBorders>
              <w:top w:val="single" w:sz="8" w:space="0" w:color="000000"/>
              <w:left w:val="nil"/>
              <w:bottom w:val="single" w:sz="8" w:space="0" w:color="000000"/>
              <w:right w:val="single" w:sz="4" w:space="0" w:color="000000"/>
            </w:tcBorders>
            <w:shd w:val="clear" w:color="auto" w:fill="000000" w:themeFill="text1"/>
            <w:vAlign w:val="center"/>
          </w:tcPr>
          <w:p w:rsidR="00D54824" w:rsidRPr="00387661" w:rsidP="00A12F46" w14:paraId="51180CC2" w14:textId="4AB60F1E">
            <w:pPr>
              <w:widowControl/>
              <w:jc w:val="center"/>
              <w:rPr>
                <w:rFonts w:ascii="Calibri" w:eastAsia="Calibri" w:hAnsi="Calibri" w:cs="Calibri"/>
                <w:b/>
                <w:color w:val="000000"/>
              </w:rPr>
            </w:pPr>
          </w:p>
        </w:tc>
        <w:tc>
          <w:tcPr>
            <w:tcW w:w="2071" w:type="dxa"/>
            <w:tcBorders>
              <w:top w:val="single" w:sz="8" w:space="0" w:color="000000"/>
              <w:left w:val="nil"/>
              <w:bottom w:val="single" w:sz="8" w:space="0" w:color="000000"/>
              <w:right w:val="single" w:sz="8" w:space="0" w:color="000000"/>
            </w:tcBorders>
            <w:shd w:val="clear" w:color="auto" w:fill="DDEBF7"/>
            <w:vAlign w:val="center"/>
          </w:tcPr>
          <w:p w:rsidR="00D54824" w:rsidRPr="00387661" w:rsidP="001658B9" w14:paraId="22AE42C6" w14:textId="7B5CEE1C">
            <w:pPr>
              <w:widowControl/>
              <w:jc w:val="center"/>
              <w:rPr>
                <w:rFonts w:ascii="Calibri" w:eastAsia="Calibri" w:hAnsi="Calibri" w:cs="Calibri"/>
                <w:b/>
                <w:color w:val="000000"/>
              </w:rPr>
            </w:pPr>
            <w:r>
              <w:rPr>
                <w:rFonts w:ascii="Calibri" w:eastAsia="Calibri" w:hAnsi="Calibri" w:cs="Calibri"/>
                <w:b/>
                <w:color w:val="000000"/>
              </w:rPr>
              <w:t>$</w:t>
            </w:r>
            <w:r w:rsidR="00794477">
              <w:rPr>
                <w:rFonts w:ascii="Calibri" w:eastAsia="Calibri" w:hAnsi="Calibri" w:cs="Calibri"/>
                <w:b/>
                <w:color w:val="000000"/>
              </w:rPr>
              <w:t>171</w:t>
            </w:r>
          </w:p>
        </w:tc>
      </w:tr>
    </w:tbl>
    <w:p w:rsidR="00D54824" w:rsidRPr="00EC65F2" w:rsidP="00A12F46" w14:paraId="6523858F" w14:textId="77777777">
      <w:pPr>
        <w:widowControl/>
        <w:pBdr>
          <w:top w:val="nil"/>
          <w:left w:val="nil"/>
          <w:bottom w:val="nil"/>
          <w:right w:val="nil"/>
          <w:between w:val="nil"/>
        </w:pBdr>
        <w:rPr>
          <w:color w:val="000000"/>
        </w:rPr>
      </w:pPr>
    </w:p>
    <w:p w:rsidR="00631502" w:rsidRPr="00EC65F2" w:rsidP="00A12F46" w14:paraId="2126FF14" w14:textId="22E49E5D">
      <w:pPr>
        <w:widowControl/>
      </w:pPr>
    </w:p>
    <w:p w:rsidR="00EC65F2" w:rsidRPr="00EC65F2" w:rsidP="00A12F46" w14:paraId="379C1793" w14:textId="29DE72C4">
      <w:pPr>
        <w:widowControl/>
      </w:pPr>
    </w:p>
    <w:p w:rsidR="00EC65F2" w:rsidRPr="00EC65F2" w:rsidP="00A12F46" w14:paraId="55E59089" w14:textId="77777777">
      <w:pPr>
        <w:widowControl/>
        <w:sectPr w:rsidSect="00207642">
          <w:pgSz w:w="15840" w:h="12240" w:orient="landscape"/>
          <w:pgMar w:top="1440" w:right="1440" w:bottom="1440" w:left="1440" w:header="0" w:footer="1014" w:gutter="0"/>
          <w:cols w:space="720"/>
          <w:docGrid w:linePitch="326"/>
        </w:sectPr>
      </w:pPr>
    </w:p>
    <w:p w:rsidR="00D54824" w:rsidP="00A12F46" w14:paraId="6FD7AE85" w14:textId="655C4DF1">
      <w:pPr>
        <w:widowControl/>
        <w:pBdr>
          <w:top w:val="nil"/>
          <w:left w:val="nil"/>
          <w:bottom w:val="nil"/>
          <w:right w:val="nil"/>
          <w:between w:val="nil"/>
        </w:pBdr>
        <w:rPr>
          <w:b/>
          <w:color w:val="000000"/>
        </w:rPr>
      </w:pPr>
    </w:p>
    <w:p w:rsidR="00D54824" w:rsidP="00A12F46" w14:paraId="404F0CEB"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54824" w:rsidP="00A12F46" w14:paraId="628CFF87" w14:textId="77777777">
      <w:pPr>
        <w:widowControl/>
        <w:pBdr>
          <w:top w:val="nil"/>
          <w:left w:val="nil"/>
          <w:bottom w:val="nil"/>
          <w:right w:val="nil"/>
          <w:between w:val="nil"/>
        </w:pBdr>
        <w:rPr>
          <w:b/>
          <w:color w:val="000000"/>
        </w:rPr>
      </w:pPr>
    </w:p>
    <w:p w:rsidR="007D2FEE" w:rsidRPr="00911EB6" w:rsidP="00A12F46" w14:paraId="60295639" w14:textId="77777777">
      <w:pPr>
        <w:widowControl/>
        <w:pBdr>
          <w:top w:val="nil"/>
          <w:left w:val="nil"/>
          <w:bottom w:val="nil"/>
          <w:right w:val="nil"/>
          <w:between w:val="nil"/>
        </w:pBdr>
        <w:rPr>
          <w:color w:val="000000"/>
        </w:rPr>
      </w:pPr>
      <w:r w:rsidRPr="00911EB6">
        <w:rPr>
          <w:color w:val="000000"/>
        </w:rPr>
        <w:t xml:space="preserve">A cost recovery program </w:t>
      </w:r>
      <w:r>
        <w:rPr>
          <w:color w:val="000000"/>
        </w:rPr>
        <w:t>will be</w:t>
      </w:r>
      <w:r w:rsidRPr="00911EB6">
        <w:rPr>
          <w:color w:val="000000"/>
        </w:rPr>
        <w:t xml:space="preserve"> in effect for the </w:t>
      </w:r>
      <w:r>
        <w:rPr>
          <w:color w:val="000000"/>
        </w:rPr>
        <w:t>PCTC</w:t>
      </w:r>
      <w:r w:rsidRPr="00911EB6">
        <w:rPr>
          <w:color w:val="000000"/>
        </w:rPr>
        <w:t xml:space="preserve"> Program. Under this cost recovery program, NMFS is authorized to collect direct program costs from the CQ holders in</w:t>
      </w:r>
      <w:r>
        <w:rPr>
          <w:color w:val="000000"/>
        </w:rPr>
        <w:t xml:space="preserve"> the PCTC Program fishery.</w:t>
      </w:r>
      <w:r w:rsidRPr="00911EB6">
        <w:rPr>
          <w:color w:val="000000"/>
        </w:rPr>
        <w:t xml:space="preserve"> Therefore, the information collection requirements of the </w:t>
      </w:r>
      <w:r>
        <w:rPr>
          <w:color w:val="000000"/>
        </w:rPr>
        <w:t>PCTC</w:t>
      </w:r>
      <w:r w:rsidRPr="00911EB6">
        <w:rPr>
          <w:color w:val="000000"/>
        </w:rPr>
        <w:t xml:space="preserve"> Program </w:t>
      </w:r>
      <w:r>
        <w:rPr>
          <w:color w:val="000000"/>
        </w:rPr>
        <w:t>will</w:t>
      </w:r>
      <w:r w:rsidRPr="00911EB6">
        <w:rPr>
          <w:color w:val="000000"/>
        </w:rPr>
        <w:t xml:space="preserve"> not impose a cost on the Federal Government. Direct program costs are the costs NMFS </w:t>
      </w:r>
      <w:r>
        <w:rPr>
          <w:color w:val="000000"/>
        </w:rPr>
        <w:t>will incur</w:t>
      </w:r>
      <w:r w:rsidRPr="00911EB6">
        <w:rPr>
          <w:color w:val="000000"/>
        </w:rPr>
        <w:t xml:space="preserve"> to manage, collect data from, and enforce the </w:t>
      </w:r>
      <w:r>
        <w:rPr>
          <w:color w:val="000000"/>
        </w:rPr>
        <w:t>PCTC</w:t>
      </w:r>
      <w:r w:rsidRPr="00911EB6">
        <w:rPr>
          <w:color w:val="000000"/>
        </w:rPr>
        <w:t xml:space="preserve"> Program. </w:t>
      </w:r>
    </w:p>
    <w:p w:rsidR="007D2FEE" w:rsidP="00A12F46" w14:paraId="2428656C" w14:textId="77777777">
      <w:pPr>
        <w:widowControl/>
        <w:pBdr>
          <w:top w:val="nil"/>
          <w:left w:val="nil"/>
          <w:bottom w:val="nil"/>
          <w:right w:val="nil"/>
          <w:between w:val="nil"/>
        </w:pBdr>
        <w:rPr>
          <w:b/>
          <w:color w:val="000000"/>
        </w:rPr>
        <w:sectPr w:rsidSect="00207642">
          <w:pgSz w:w="12240" w:h="15840"/>
          <w:pgMar w:top="1440" w:right="1440" w:bottom="1440" w:left="1440" w:header="0" w:footer="1014" w:gutter="0"/>
          <w:cols w:space="720"/>
          <w:docGrid w:linePitch="326"/>
        </w:sectPr>
      </w:pPr>
    </w:p>
    <w:p w:rsidR="00D54824" w:rsidP="00A12F46" w14:paraId="467ABDBF"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the reasons for any program changes or adjustments reported in ROCIS.</w:t>
      </w:r>
    </w:p>
    <w:p w:rsidR="00D54824" w:rsidP="00A12F46" w14:paraId="276A7E33" w14:textId="6722CE58">
      <w:pPr>
        <w:widowControl/>
        <w:pBdr>
          <w:top w:val="nil"/>
          <w:left w:val="nil"/>
          <w:bottom w:val="nil"/>
          <w:right w:val="nil"/>
          <w:between w:val="nil"/>
        </w:pBdr>
        <w:rPr>
          <w:b/>
          <w:color w:val="000000"/>
        </w:rPr>
      </w:pPr>
    </w:p>
    <w:p w:rsidR="00AD5794" w:rsidP="00A12F46" w14:paraId="687559F3" w14:textId="77777777">
      <w:pPr>
        <w:widowControl/>
        <w:pBdr>
          <w:top w:val="nil"/>
          <w:left w:val="nil"/>
          <w:bottom w:val="nil"/>
          <w:right w:val="nil"/>
          <w:between w:val="nil"/>
        </w:pBdr>
      </w:pPr>
      <w:r w:rsidRPr="007A3EC6">
        <w:rPr>
          <w:color w:val="000000"/>
        </w:rPr>
        <w:t xml:space="preserve">This request is for a new temporary information collection due to the timing of this rulemaking (RIN 0648-BL08) and </w:t>
      </w:r>
      <w:r w:rsidRPr="007A3EC6" w:rsidR="00FE0C08">
        <w:rPr>
          <w:color w:val="000000"/>
        </w:rPr>
        <w:t xml:space="preserve">one rule (RIN 0648-BL69) that </w:t>
      </w:r>
      <w:r w:rsidRPr="007A3EC6" w:rsidR="00183D5E">
        <w:rPr>
          <w:color w:val="000000"/>
        </w:rPr>
        <w:t xml:space="preserve">renews and </w:t>
      </w:r>
      <w:r w:rsidRPr="007A3EC6" w:rsidR="00FE0C08">
        <w:rPr>
          <w:color w:val="000000"/>
        </w:rPr>
        <w:t>revises -0515</w:t>
      </w:r>
      <w:r w:rsidRPr="007A3EC6">
        <w:rPr>
          <w:color w:val="000000"/>
        </w:rPr>
        <w:t xml:space="preserve">. </w:t>
      </w:r>
      <w:r w:rsidRPr="007A3EC6" w:rsidR="00CF2B30">
        <w:rPr>
          <w:color w:val="000000"/>
        </w:rPr>
        <w:t xml:space="preserve">This rule adds a requirement </w:t>
      </w:r>
      <w:r w:rsidRPr="007A3EC6" w:rsidR="00513771">
        <w:rPr>
          <w:color w:val="000000"/>
        </w:rPr>
        <w:t xml:space="preserve">for catcher vessels </w:t>
      </w:r>
      <w:r w:rsidRPr="007A3EC6" w:rsidR="00D8388F">
        <w:rPr>
          <w:color w:val="000000"/>
        </w:rPr>
        <w:t xml:space="preserve">that choose to participate </w:t>
      </w:r>
      <w:r w:rsidRPr="007A3EC6" w:rsidR="00513771">
        <w:rPr>
          <w:color w:val="000000"/>
        </w:rPr>
        <w:t xml:space="preserve">in the PCTC Program to submit a daily logbook. </w:t>
      </w:r>
      <w:r>
        <w:t xml:space="preserve">The rule also adds a new reporting requirement for the mothership electronic logbook for the PCTC Program. </w:t>
      </w:r>
    </w:p>
    <w:p w:rsidR="00AD5794" w:rsidP="00A12F46" w14:paraId="736E1C88" w14:textId="77777777">
      <w:pPr>
        <w:widowControl/>
        <w:pBdr>
          <w:top w:val="nil"/>
          <w:left w:val="nil"/>
          <w:bottom w:val="nil"/>
          <w:right w:val="nil"/>
          <w:between w:val="nil"/>
        </w:pBdr>
      </w:pPr>
    </w:p>
    <w:p w:rsidR="007A3EC6" w:rsidP="00A12F46" w14:paraId="1FC2317B" w14:textId="09720CF9">
      <w:pPr>
        <w:widowControl/>
        <w:pBdr>
          <w:top w:val="nil"/>
          <w:left w:val="nil"/>
          <w:bottom w:val="nil"/>
          <w:right w:val="nil"/>
          <w:between w:val="nil"/>
        </w:pBdr>
        <w:rPr>
          <w:color w:val="000000"/>
        </w:rPr>
      </w:pPr>
      <w:r w:rsidRPr="007A3EC6">
        <w:rPr>
          <w:color w:val="000000"/>
        </w:rPr>
        <w:t>Th</w:t>
      </w:r>
      <w:r w:rsidR="00AD5794">
        <w:rPr>
          <w:color w:val="000000"/>
        </w:rPr>
        <w:t>e rule</w:t>
      </w:r>
      <w:r w:rsidRPr="007A3EC6">
        <w:rPr>
          <w:color w:val="000000"/>
        </w:rPr>
        <w:t xml:space="preserve"> increase</w:t>
      </w:r>
      <w:r w:rsidRPr="007A3EC6" w:rsidR="00183D5E">
        <w:rPr>
          <w:color w:val="000000"/>
        </w:rPr>
        <w:t>s</w:t>
      </w:r>
      <w:r w:rsidRPr="007A3EC6">
        <w:rPr>
          <w:color w:val="000000"/>
        </w:rPr>
        <w:t xml:space="preserve"> the total </w:t>
      </w:r>
      <w:r w:rsidR="00AD5794">
        <w:rPr>
          <w:color w:val="000000"/>
        </w:rPr>
        <w:t xml:space="preserve">annual </w:t>
      </w:r>
      <w:r w:rsidRPr="007A3EC6">
        <w:rPr>
          <w:color w:val="000000"/>
        </w:rPr>
        <w:t>respondent</w:t>
      </w:r>
      <w:r w:rsidRPr="007A3EC6" w:rsidR="00297CBA">
        <w:rPr>
          <w:color w:val="000000"/>
        </w:rPr>
        <w:t>s, responses, and burden for the</w:t>
      </w:r>
      <w:r w:rsidRPr="007A3EC6">
        <w:rPr>
          <w:color w:val="000000"/>
        </w:rPr>
        <w:t xml:space="preserve"> </w:t>
      </w:r>
      <w:r w:rsidRPr="007A3EC6" w:rsidR="00297CBA">
        <w:rPr>
          <w:color w:val="000000"/>
        </w:rPr>
        <w:t>catcher vessel electronic logbook</w:t>
      </w:r>
      <w:r w:rsidRPr="007A3EC6">
        <w:rPr>
          <w:color w:val="000000"/>
        </w:rPr>
        <w:t xml:space="preserve"> because catcher vessels less than 60 </w:t>
      </w:r>
      <w:r w:rsidRPr="007A3EC6">
        <w:rPr>
          <w:color w:val="000000"/>
        </w:rPr>
        <w:t>ft</w:t>
      </w:r>
      <w:r w:rsidRPr="007A3EC6">
        <w:rPr>
          <w:color w:val="000000"/>
        </w:rPr>
        <w:t xml:space="preserve"> LOA that choose to participate in the program </w:t>
      </w:r>
      <w:r w:rsidRPr="007A3EC6" w:rsidR="00183D5E">
        <w:rPr>
          <w:color w:val="000000"/>
        </w:rPr>
        <w:t xml:space="preserve">will </w:t>
      </w:r>
      <w:r w:rsidRPr="007A3EC6">
        <w:rPr>
          <w:color w:val="000000"/>
        </w:rPr>
        <w:t xml:space="preserve">need to submit </w:t>
      </w:r>
      <w:r w:rsidRPr="007A3EC6" w:rsidR="00297CBA">
        <w:rPr>
          <w:color w:val="000000"/>
        </w:rPr>
        <w:t>a logbook.</w:t>
      </w:r>
      <w:r w:rsidRPr="007A3EC6" w:rsidR="00CF2B30">
        <w:rPr>
          <w:color w:val="000000"/>
        </w:rPr>
        <w:t xml:space="preserve"> </w:t>
      </w:r>
      <w:r w:rsidR="00AD5794">
        <w:rPr>
          <w:color w:val="000000"/>
        </w:rPr>
        <w:t xml:space="preserve">There are no changes to the respondents, respondents, or burden for the mothership electronic logbook due to the rule. </w:t>
      </w:r>
      <w:r w:rsidRPr="007A3EC6" w:rsidR="00B37235">
        <w:rPr>
          <w:color w:val="000000"/>
        </w:rPr>
        <w:t xml:space="preserve">The tables below </w:t>
      </w:r>
      <w:r>
        <w:rPr>
          <w:color w:val="000000"/>
        </w:rPr>
        <w:t>show</w:t>
      </w:r>
      <w:r w:rsidRPr="007A3EC6" w:rsidR="00B37235">
        <w:rPr>
          <w:color w:val="000000"/>
        </w:rPr>
        <w:t xml:space="preserve"> how the total respondents, responses, burden hours, and costs for the </w:t>
      </w:r>
      <w:r w:rsidRPr="007A3EC6" w:rsidR="00330296">
        <w:rPr>
          <w:color w:val="000000"/>
        </w:rPr>
        <w:t xml:space="preserve">catcher vessel </w:t>
      </w:r>
      <w:r w:rsidRPr="007A3EC6" w:rsidR="00B37235">
        <w:rPr>
          <w:color w:val="000000"/>
        </w:rPr>
        <w:t xml:space="preserve">electronic logbook </w:t>
      </w:r>
      <w:r w:rsidRPr="007A3EC6" w:rsidR="00183D5E">
        <w:rPr>
          <w:color w:val="000000"/>
        </w:rPr>
        <w:t xml:space="preserve">will </w:t>
      </w:r>
      <w:r w:rsidRPr="007A3EC6" w:rsidR="00B37235">
        <w:rPr>
          <w:color w:val="000000"/>
        </w:rPr>
        <w:t>be revised due to this rule once this tempo</w:t>
      </w:r>
      <w:r w:rsidRPr="007A3EC6" w:rsidR="00330296">
        <w:rPr>
          <w:color w:val="000000"/>
        </w:rPr>
        <w:t>rary collection is merged into</w:t>
      </w:r>
      <w:r w:rsidRPr="007A3EC6" w:rsidR="00B37235">
        <w:rPr>
          <w:color w:val="000000"/>
        </w:rPr>
        <w:t xml:space="preserve"> -0515 following publication of the final rules.</w:t>
      </w:r>
    </w:p>
    <w:p w:rsidR="00AA70EF" w:rsidP="00A12F46" w14:paraId="00DED114" w14:textId="77777777">
      <w:pPr>
        <w:widowControl/>
        <w:pBdr>
          <w:top w:val="nil"/>
          <w:left w:val="nil"/>
          <w:bottom w:val="nil"/>
          <w:right w:val="nil"/>
          <w:between w:val="nil"/>
        </w:pBdr>
        <w:rPr>
          <w:b/>
          <w:color w:val="000000"/>
        </w:rPr>
      </w:pPr>
    </w:p>
    <w:tbl>
      <w:tblPr>
        <w:tblStyle w:val="a3"/>
        <w:tblW w:w="13442" w:type="dxa"/>
        <w:jc w:val="center"/>
        <w:tblLayout w:type="fixed"/>
        <w:tblLook w:val="0400"/>
      </w:tblPr>
      <w:tblGrid>
        <w:gridCol w:w="2690"/>
        <w:gridCol w:w="990"/>
        <w:gridCol w:w="900"/>
        <w:gridCol w:w="900"/>
        <w:gridCol w:w="900"/>
        <w:gridCol w:w="900"/>
        <w:gridCol w:w="900"/>
        <w:gridCol w:w="5262"/>
      </w:tblGrid>
      <w:tr w14:paraId="75A7E08F" w14:textId="77777777" w:rsidTr="001658B9">
        <w:tblPrEx>
          <w:tblW w:w="13442" w:type="dxa"/>
          <w:jc w:val="center"/>
          <w:tblLayout w:type="fixed"/>
          <w:tblLook w:val="0400"/>
        </w:tblPrEx>
        <w:trPr>
          <w:trHeight w:val="319"/>
          <w:jc w:val="center"/>
        </w:trPr>
        <w:tc>
          <w:tcPr>
            <w:tcW w:w="269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D54824" w:rsidRPr="00330296" w:rsidP="00A12F46" w14:paraId="3B7820B3" w14:textId="77777777">
            <w:pPr>
              <w:widowControl/>
              <w:jc w:val="center"/>
              <w:rPr>
                <w:rFonts w:ascii="Calibri" w:eastAsia="Calibri" w:hAnsi="Calibri" w:cs="Calibri"/>
                <w:b/>
                <w:color w:val="000000"/>
                <w:sz w:val="18"/>
                <w:szCs w:val="18"/>
              </w:rPr>
            </w:pPr>
            <w:r w:rsidRPr="00330296">
              <w:rPr>
                <w:rFonts w:ascii="Calibri" w:eastAsia="Calibri" w:hAnsi="Calibri" w:cs="Calibri"/>
                <w:b/>
                <w:color w:val="000000"/>
                <w:sz w:val="18"/>
                <w:szCs w:val="18"/>
              </w:rPr>
              <w:t>Information Collection</w:t>
            </w:r>
          </w:p>
        </w:tc>
        <w:tc>
          <w:tcPr>
            <w:tcW w:w="1890" w:type="dxa"/>
            <w:gridSpan w:val="2"/>
            <w:tcBorders>
              <w:top w:val="single" w:sz="8" w:space="0" w:color="000000"/>
              <w:left w:val="nil"/>
              <w:bottom w:val="single" w:sz="8" w:space="0" w:color="000000"/>
              <w:right w:val="single" w:sz="8" w:space="0" w:color="000000"/>
            </w:tcBorders>
            <w:shd w:val="clear" w:color="auto" w:fill="5B9BD5"/>
            <w:vAlign w:val="center"/>
          </w:tcPr>
          <w:p w:rsidR="00D54824" w:rsidRPr="00330296" w:rsidP="00A12F46" w14:paraId="0A8B5962" w14:textId="77777777">
            <w:pPr>
              <w:widowControl/>
              <w:jc w:val="center"/>
              <w:rPr>
                <w:rFonts w:ascii="Calibri" w:eastAsia="Calibri" w:hAnsi="Calibri" w:cs="Calibri"/>
                <w:b/>
                <w:color w:val="000000"/>
                <w:sz w:val="18"/>
                <w:szCs w:val="18"/>
              </w:rPr>
            </w:pPr>
            <w:r w:rsidRPr="00330296">
              <w:rPr>
                <w:rFonts w:ascii="Calibri" w:eastAsia="Calibri" w:hAnsi="Calibri" w:cs="Calibri"/>
                <w:b/>
                <w:color w:val="000000"/>
                <w:sz w:val="18"/>
                <w:szCs w:val="18"/>
              </w:rPr>
              <w:t>Respondents</w:t>
            </w:r>
          </w:p>
        </w:tc>
        <w:tc>
          <w:tcPr>
            <w:tcW w:w="1800" w:type="dxa"/>
            <w:gridSpan w:val="2"/>
            <w:tcBorders>
              <w:top w:val="single" w:sz="8" w:space="0" w:color="000000"/>
              <w:left w:val="nil"/>
              <w:bottom w:val="single" w:sz="8" w:space="0" w:color="000000"/>
              <w:right w:val="single" w:sz="8" w:space="0" w:color="000000"/>
            </w:tcBorders>
            <w:shd w:val="clear" w:color="auto" w:fill="5B9BD5"/>
            <w:vAlign w:val="center"/>
          </w:tcPr>
          <w:p w:rsidR="00D54824" w:rsidRPr="00330296" w:rsidP="00A12F46" w14:paraId="1EF0BCBA" w14:textId="77777777">
            <w:pPr>
              <w:widowControl/>
              <w:jc w:val="center"/>
              <w:rPr>
                <w:rFonts w:ascii="Calibri" w:eastAsia="Calibri" w:hAnsi="Calibri" w:cs="Calibri"/>
                <w:b/>
                <w:color w:val="000000"/>
                <w:sz w:val="18"/>
                <w:szCs w:val="18"/>
              </w:rPr>
            </w:pPr>
            <w:r w:rsidRPr="00330296">
              <w:rPr>
                <w:rFonts w:ascii="Calibri" w:eastAsia="Calibri" w:hAnsi="Calibri" w:cs="Calibri"/>
                <w:b/>
                <w:color w:val="000000"/>
                <w:sz w:val="18"/>
                <w:szCs w:val="18"/>
              </w:rPr>
              <w:t>Responses</w:t>
            </w:r>
          </w:p>
        </w:tc>
        <w:tc>
          <w:tcPr>
            <w:tcW w:w="1800" w:type="dxa"/>
            <w:gridSpan w:val="2"/>
            <w:tcBorders>
              <w:top w:val="single" w:sz="8" w:space="0" w:color="000000"/>
              <w:left w:val="nil"/>
              <w:bottom w:val="single" w:sz="8" w:space="0" w:color="000000"/>
              <w:right w:val="single" w:sz="8" w:space="0" w:color="000000"/>
            </w:tcBorders>
            <w:shd w:val="clear" w:color="auto" w:fill="5B9BD5"/>
            <w:vAlign w:val="center"/>
          </w:tcPr>
          <w:p w:rsidR="00D54824" w:rsidRPr="00330296" w:rsidP="00A12F46" w14:paraId="1484E0EC" w14:textId="77777777">
            <w:pPr>
              <w:widowControl/>
              <w:jc w:val="center"/>
              <w:rPr>
                <w:rFonts w:ascii="Calibri" w:eastAsia="Calibri" w:hAnsi="Calibri" w:cs="Calibri"/>
                <w:b/>
                <w:color w:val="000000"/>
                <w:sz w:val="18"/>
                <w:szCs w:val="18"/>
              </w:rPr>
            </w:pPr>
            <w:r w:rsidRPr="00330296">
              <w:rPr>
                <w:rFonts w:ascii="Calibri" w:eastAsia="Calibri" w:hAnsi="Calibri" w:cs="Calibri"/>
                <w:b/>
                <w:color w:val="000000"/>
                <w:sz w:val="18"/>
                <w:szCs w:val="18"/>
              </w:rPr>
              <w:t>Burden Hours</w:t>
            </w:r>
          </w:p>
        </w:tc>
        <w:tc>
          <w:tcPr>
            <w:tcW w:w="5262"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D54824" w:rsidRPr="00330296" w:rsidP="00A12F46" w14:paraId="48B57DCC" w14:textId="77777777">
            <w:pPr>
              <w:widowControl/>
              <w:jc w:val="center"/>
              <w:rPr>
                <w:rFonts w:ascii="Calibri" w:eastAsia="Calibri" w:hAnsi="Calibri" w:cs="Calibri"/>
                <w:b/>
                <w:color w:val="000000"/>
                <w:sz w:val="18"/>
                <w:szCs w:val="18"/>
              </w:rPr>
            </w:pPr>
            <w:r w:rsidRPr="00330296">
              <w:rPr>
                <w:rFonts w:ascii="Calibri" w:eastAsia="Calibri" w:hAnsi="Calibri" w:cs="Calibri"/>
                <w:b/>
                <w:color w:val="000000"/>
                <w:sz w:val="18"/>
                <w:szCs w:val="18"/>
              </w:rPr>
              <w:t>Reason for change or adjustment</w:t>
            </w:r>
          </w:p>
        </w:tc>
      </w:tr>
      <w:tr w14:paraId="40571204" w14:textId="77777777" w:rsidTr="001658B9">
        <w:tblPrEx>
          <w:tblW w:w="13442" w:type="dxa"/>
          <w:jc w:val="center"/>
          <w:tblLayout w:type="fixed"/>
          <w:tblLook w:val="0400"/>
        </w:tblPrEx>
        <w:trPr>
          <w:trHeight w:val="701"/>
          <w:jc w:val="center"/>
        </w:trPr>
        <w:tc>
          <w:tcPr>
            <w:tcW w:w="269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D54824" w:rsidP="00A12F46" w14:paraId="445ECBE7" w14:textId="77777777">
            <w:pPr>
              <w:widowControl/>
              <w:pBdr>
                <w:top w:val="nil"/>
                <w:left w:val="nil"/>
                <w:bottom w:val="nil"/>
                <w:right w:val="nil"/>
                <w:between w:val="nil"/>
              </w:pBdr>
              <w:rPr>
                <w:rFonts w:ascii="Calibri" w:eastAsia="Calibri" w:hAnsi="Calibri" w:cs="Calibri"/>
                <w:b/>
                <w:color w:val="000000"/>
                <w:sz w:val="16"/>
                <w:szCs w:val="16"/>
              </w:rPr>
            </w:pPr>
          </w:p>
        </w:tc>
        <w:tc>
          <w:tcPr>
            <w:tcW w:w="990" w:type="dxa"/>
            <w:tcBorders>
              <w:top w:val="nil"/>
              <w:left w:val="nil"/>
              <w:bottom w:val="single" w:sz="8" w:space="0" w:color="000000"/>
              <w:right w:val="dashed" w:sz="8" w:space="0" w:color="000000"/>
            </w:tcBorders>
            <w:shd w:val="clear" w:color="auto" w:fill="FBE4D5"/>
            <w:vAlign w:val="center"/>
          </w:tcPr>
          <w:p w:rsidR="00D54824" w:rsidP="00A12F46" w14:paraId="03C143CC"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D54824" w:rsidP="00A12F46" w14:paraId="2852ABA6"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00" w:type="dxa"/>
            <w:tcBorders>
              <w:top w:val="nil"/>
              <w:left w:val="nil"/>
              <w:bottom w:val="single" w:sz="8" w:space="0" w:color="000000"/>
              <w:right w:val="dashed" w:sz="8" w:space="0" w:color="000000"/>
            </w:tcBorders>
            <w:shd w:val="clear" w:color="auto" w:fill="FBE4D5"/>
            <w:vAlign w:val="center"/>
          </w:tcPr>
          <w:p w:rsidR="00D54824" w:rsidP="00A12F46" w14:paraId="068FBE2C"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D54824" w:rsidP="00A12F46" w14:paraId="537F60AB"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00" w:type="dxa"/>
            <w:tcBorders>
              <w:top w:val="nil"/>
              <w:left w:val="nil"/>
              <w:bottom w:val="single" w:sz="8" w:space="0" w:color="000000"/>
              <w:right w:val="dashed" w:sz="8" w:space="0" w:color="000000"/>
            </w:tcBorders>
            <w:shd w:val="clear" w:color="auto" w:fill="FBE4D5"/>
            <w:vAlign w:val="center"/>
          </w:tcPr>
          <w:p w:rsidR="00D54824" w:rsidP="00A12F46" w14:paraId="58AC734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D54824" w:rsidP="001658B9" w14:paraId="6ACF9853" w14:textId="5D38E59B">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5262"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D54824" w:rsidP="00A12F46" w14:paraId="39139C11" w14:textId="77777777">
            <w:pPr>
              <w:widowControl/>
              <w:pBdr>
                <w:top w:val="nil"/>
                <w:left w:val="nil"/>
                <w:bottom w:val="nil"/>
                <w:right w:val="nil"/>
                <w:between w:val="nil"/>
              </w:pBdr>
              <w:rPr>
                <w:rFonts w:ascii="Calibri" w:eastAsia="Calibri" w:hAnsi="Calibri" w:cs="Calibri"/>
                <w:color w:val="000000"/>
                <w:sz w:val="16"/>
                <w:szCs w:val="16"/>
              </w:rPr>
            </w:pPr>
          </w:p>
        </w:tc>
      </w:tr>
      <w:tr w14:paraId="788080A0" w14:textId="77777777" w:rsidTr="001658B9">
        <w:tblPrEx>
          <w:tblW w:w="13442" w:type="dxa"/>
          <w:jc w:val="center"/>
          <w:tblLayout w:type="fixed"/>
          <w:tblLook w:val="0400"/>
        </w:tblPrEx>
        <w:trPr>
          <w:trHeight w:val="1267"/>
          <w:jc w:val="center"/>
        </w:trPr>
        <w:tc>
          <w:tcPr>
            <w:tcW w:w="2690" w:type="dxa"/>
            <w:tcBorders>
              <w:top w:val="nil"/>
              <w:left w:val="single" w:sz="8" w:space="0" w:color="000000"/>
              <w:bottom w:val="single" w:sz="8" w:space="0" w:color="000000"/>
              <w:right w:val="single" w:sz="8" w:space="0" w:color="000000"/>
            </w:tcBorders>
            <w:shd w:val="clear" w:color="auto" w:fill="auto"/>
            <w:vAlign w:val="center"/>
          </w:tcPr>
          <w:p w:rsidR="00D54824" w:rsidRPr="00207642" w:rsidP="00A12F46" w14:paraId="675AF51F" w14:textId="42193A4B">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Catcher vessel electronic logbook</w:t>
            </w:r>
          </w:p>
        </w:tc>
        <w:tc>
          <w:tcPr>
            <w:tcW w:w="990" w:type="dxa"/>
            <w:tcBorders>
              <w:top w:val="nil"/>
              <w:left w:val="nil"/>
              <w:bottom w:val="single" w:sz="4" w:space="0" w:color="auto"/>
              <w:right w:val="dashed" w:sz="8" w:space="0" w:color="000000"/>
            </w:tcBorders>
            <w:shd w:val="clear" w:color="auto" w:fill="auto"/>
            <w:vAlign w:val="center"/>
          </w:tcPr>
          <w:p w:rsidR="00D54824" w:rsidRPr="00207642" w:rsidP="00A12F46" w14:paraId="277AA604" w14:textId="1BB7351E">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16</w:t>
            </w:r>
          </w:p>
        </w:tc>
        <w:tc>
          <w:tcPr>
            <w:tcW w:w="900" w:type="dxa"/>
            <w:tcBorders>
              <w:top w:val="nil"/>
              <w:left w:val="nil"/>
              <w:bottom w:val="single" w:sz="4" w:space="0" w:color="auto"/>
              <w:right w:val="single" w:sz="8" w:space="0" w:color="000000"/>
            </w:tcBorders>
            <w:shd w:val="clear" w:color="auto" w:fill="auto"/>
            <w:vAlign w:val="center"/>
          </w:tcPr>
          <w:p w:rsidR="00D54824" w:rsidRPr="00AA70EF" w:rsidP="00A12F46" w14:paraId="505D2D48" w14:textId="01E56830">
            <w:pPr>
              <w:widowControl/>
              <w:jc w:val="center"/>
              <w:rPr>
                <w:rFonts w:eastAsia="Calibri" w:asciiTheme="minorHAnsi" w:hAnsiTheme="minorHAnsi" w:cstheme="minorHAnsi"/>
                <w:sz w:val="18"/>
                <w:szCs w:val="18"/>
              </w:rPr>
            </w:pPr>
            <w:r>
              <w:rPr>
                <w:rFonts w:eastAsia="Calibri" w:asciiTheme="minorHAnsi" w:hAnsiTheme="minorHAnsi" w:cstheme="minorHAnsi"/>
                <w:sz w:val="18"/>
                <w:szCs w:val="18"/>
              </w:rPr>
              <w:t>9</w:t>
            </w:r>
          </w:p>
        </w:tc>
        <w:tc>
          <w:tcPr>
            <w:tcW w:w="900" w:type="dxa"/>
            <w:tcBorders>
              <w:top w:val="nil"/>
              <w:left w:val="nil"/>
              <w:bottom w:val="single" w:sz="4" w:space="0" w:color="auto"/>
              <w:right w:val="dashed" w:sz="8" w:space="0" w:color="000000"/>
            </w:tcBorders>
            <w:shd w:val="clear" w:color="auto" w:fill="auto"/>
            <w:vAlign w:val="center"/>
          </w:tcPr>
          <w:p w:rsidR="00025647" w:rsidRPr="00207642" w:rsidP="00A12F46" w14:paraId="52299FF6" w14:textId="6BE281DF">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3,904</w:t>
            </w:r>
          </w:p>
        </w:tc>
        <w:tc>
          <w:tcPr>
            <w:tcW w:w="900" w:type="dxa"/>
            <w:tcBorders>
              <w:top w:val="nil"/>
              <w:left w:val="nil"/>
              <w:bottom w:val="single" w:sz="4" w:space="0" w:color="auto"/>
              <w:right w:val="single" w:sz="8" w:space="0" w:color="000000"/>
            </w:tcBorders>
            <w:shd w:val="clear" w:color="auto" w:fill="auto"/>
            <w:vAlign w:val="center"/>
          </w:tcPr>
          <w:p w:rsidR="00D54824" w:rsidRPr="00207642" w:rsidP="00A12F46" w14:paraId="21EA92B6" w14:textId="7A5804D3">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2,196</w:t>
            </w:r>
          </w:p>
        </w:tc>
        <w:tc>
          <w:tcPr>
            <w:tcW w:w="900" w:type="dxa"/>
            <w:tcBorders>
              <w:top w:val="nil"/>
              <w:left w:val="nil"/>
              <w:bottom w:val="single" w:sz="4" w:space="0" w:color="auto"/>
              <w:right w:val="dashed" w:sz="8" w:space="0" w:color="000000"/>
            </w:tcBorders>
            <w:shd w:val="clear" w:color="auto" w:fill="auto"/>
            <w:vAlign w:val="center"/>
          </w:tcPr>
          <w:p w:rsidR="00D54824" w:rsidRPr="00207642" w:rsidP="00A12F46" w14:paraId="3F0B0AA3" w14:textId="3C240466">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976</w:t>
            </w:r>
            <w:r w:rsidR="00391E59">
              <w:rPr>
                <w:rFonts w:eastAsia="Calibri" w:asciiTheme="minorHAnsi" w:hAnsiTheme="minorHAnsi" w:cstheme="minorHAnsi"/>
                <w:color w:val="000000"/>
                <w:sz w:val="18"/>
                <w:szCs w:val="18"/>
              </w:rPr>
              <w:t xml:space="preserve"> </w:t>
            </w:r>
            <w:r w:rsidR="00391E59">
              <w:rPr>
                <w:rFonts w:eastAsia="Calibri" w:asciiTheme="minorHAnsi" w:hAnsiTheme="minorHAnsi" w:cstheme="minorHAnsi"/>
                <w:color w:val="000000"/>
                <w:sz w:val="18"/>
                <w:szCs w:val="18"/>
              </w:rPr>
              <w:t>hrs</w:t>
            </w:r>
          </w:p>
        </w:tc>
        <w:tc>
          <w:tcPr>
            <w:tcW w:w="900" w:type="dxa"/>
            <w:tcBorders>
              <w:top w:val="nil"/>
              <w:left w:val="nil"/>
              <w:bottom w:val="single" w:sz="4" w:space="0" w:color="auto"/>
              <w:right w:val="single" w:sz="8" w:space="0" w:color="000000"/>
            </w:tcBorders>
            <w:shd w:val="clear" w:color="auto" w:fill="auto"/>
            <w:vAlign w:val="center"/>
          </w:tcPr>
          <w:p w:rsidR="00D54824" w:rsidRPr="00207642" w:rsidP="00A12F46" w14:paraId="25A3E3BC" w14:textId="6BE744E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549</w:t>
            </w:r>
            <w:r w:rsidR="00391E59">
              <w:rPr>
                <w:rFonts w:eastAsia="Calibri" w:asciiTheme="minorHAnsi" w:hAnsiTheme="minorHAnsi" w:cstheme="minorHAnsi"/>
                <w:color w:val="000000"/>
                <w:sz w:val="18"/>
                <w:szCs w:val="18"/>
              </w:rPr>
              <w:t xml:space="preserve"> </w:t>
            </w:r>
            <w:r w:rsidR="00391E59">
              <w:rPr>
                <w:rFonts w:eastAsia="Calibri" w:asciiTheme="minorHAnsi" w:hAnsiTheme="minorHAnsi" w:cstheme="minorHAnsi"/>
                <w:color w:val="000000"/>
                <w:sz w:val="18"/>
                <w:szCs w:val="18"/>
              </w:rPr>
              <w:t>hrs</w:t>
            </w:r>
          </w:p>
        </w:tc>
        <w:tc>
          <w:tcPr>
            <w:tcW w:w="5262" w:type="dxa"/>
            <w:tcBorders>
              <w:top w:val="nil"/>
              <w:left w:val="nil"/>
              <w:bottom w:val="single" w:sz="4" w:space="0" w:color="auto"/>
              <w:right w:val="single" w:sz="8" w:space="0" w:color="000000"/>
            </w:tcBorders>
            <w:shd w:val="clear" w:color="auto" w:fill="auto"/>
            <w:vAlign w:val="center"/>
          </w:tcPr>
          <w:p w:rsidR="00AA70EF" w:rsidRPr="00207642" w:rsidP="00A12F46" w14:paraId="1B6478F1" w14:textId="6C5FF7A8">
            <w:pPr>
              <w:widowControl/>
              <w:rPr>
                <w:rFonts w:eastAsia="Calibri" w:asciiTheme="minorHAnsi" w:hAnsiTheme="minorHAnsi" w:cstheme="minorHAnsi"/>
                <w:color w:val="000000"/>
                <w:sz w:val="18"/>
                <w:szCs w:val="18"/>
              </w:rPr>
            </w:pPr>
            <w:r w:rsidRPr="007A3EC6">
              <w:rPr>
                <w:rFonts w:eastAsia="Calibri" w:asciiTheme="minorHAnsi" w:hAnsiTheme="minorHAnsi" w:cstheme="minorHAnsi"/>
                <w:b/>
                <w:color w:val="000000"/>
                <w:sz w:val="18"/>
                <w:szCs w:val="18"/>
              </w:rPr>
              <w:t>Program Change:</w:t>
            </w:r>
            <w:r w:rsidRPr="00330296">
              <w:rPr>
                <w:rFonts w:eastAsia="Calibri" w:asciiTheme="minorHAnsi" w:hAnsiTheme="minorHAnsi" w:cstheme="minorHAnsi"/>
                <w:color w:val="000000"/>
                <w:sz w:val="18"/>
                <w:szCs w:val="18"/>
              </w:rPr>
              <w:t xml:space="preserve"> </w:t>
            </w:r>
            <w:r w:rsidRPr="0067361A" w:rsidR="0067361A">
              <w:rPr>
                <w:rFonts w:eastAsia="Calibri" w:asciiTheme="minorHAnsi" w:hAnsiTheme="minorHAnsi" w:cstheme="minorHAnsi"/>
                <w:color w:val="000000"/>
                <w:sz w:val="18"/>
                <w:szCs w:val="18"/>
              </w:rPr>
              <w:t xml:space="preserve">The requirement for catcher vessels participating in the PCTC Program fishery to submit this </w:t>
            </w:r>
            <w:r w:rsidR="0067361A">
              <w:rPr>
                <w:rFonts w:eastAsia="Calibri" w:asciiTheme="minorHAnsi" w:hAnsiTheme="minorHAnsi" w:cstheme="minorHAnsi"/>
                <w:color w:val="000000"/>
                <w:sz w:val="18"/>
                <w:szCs w:val="18"/>
              </w:rPr>
              <w:t>logbook</w:t>
            </w:r>
            <w:r w:rsidRPr="0067361A" w:rsidR="0067361A">
              <w:rPr>
                <w:rFonts w:eastAsia="Calibri" w:asciiTheme="minorHAnsi" w:hAnsiTheme="minorHAnsi" w:cstheme="minorHAnsi"/>
                <w:color w:val="000000"/>
                <w:sz w:val="18"/>
                <w:szCs w:val="18"/>
              </w:rPr>
              <w:t xml:space="preserve"> add</w:t>
            </w:r>
            <w:r w:rsidR="00183D5E">
              <w:rPr>
                <w:rFonts w:eastAsia="Calibri" w:asciiTheme="minorHAnsi" w:hAnsiTheme="minorHAnsi" w:cstheme="minorHAnsi"/>
                <w:color w:val="000000"/>
                <w:sz w:val="18"/>
                <w:szCs w:val="18"/>
              </w:rPr>
              <w:t>s</w:t>
            </w:r>
            <w:r w:rsidRPr="0067361A" w:rsidR="0067361A">
              <w:rPr>
                <w:rFonts w:eastAsia="Calibri" w:asciiTheme="minorHAnsi" w:hAnsiTheme="minorHAnsi" w:cstheme="minorHAnsi"/>
                <w:color w:val="000000"/>
                <w:sz w:val="18"/>
                <w:szCs w:val="18"/>
              </w:rPr>
              <w:t xml:space="preserve"> up to 7 catcher vessels less than 60 </w:t>
            </w:r>
            <w:r w:rsidRPr="0067361A" w:rsidR="0067361A">
              <w:rPr>
                <w:rFonts w:eastAsia="Calibri" w:asciiTheme="minorHAnsi" w:hAnsiTheme="minorHAnsi" w:cstheme="minorHAnsi"/>
                <w:color w:val="000000"/>
                <w:sz w:val="18"/>
                <w:szCs w:val="18"/>
              </w:rPr>
              <w:t>ft</w:t>
            </w:r>
            <w:r w:rsidRPr="0067361A" w:rsidR="0067361A">
              <w:rPr>
                <w:rFonts w:eastAsia="Calibri" w:asciiTheme="minorHAnsi" w:hAnsiTheme="minorHAnsi" w:cstheme="minorHAnsi"/>
                <w:color w:val="000000"/>
                <w:sz w:val="18"/>
                <w:szCs w:val="18"/>
              </w:rPr>
              <w:t xml:space="preserve"> LOA as new respondents for this logbook, which increases the total annual responses and burden hours.</w:t>
            </w:r>
          </w:p>
        </w:tc>
      </w:tr>
      <w:tr w14:paraId="5AFF81C6" w14:textId="77777777" w:rsidTr="001658B9">
        <w:tblPrEx>
          <w:tblW w:w="13442" w:type="dxa"/>
          <w:jc w:val="center"/>
          <w:tblLayout w:type="fixed"/>
          <w:tblLook w:val="0400"/>
        </w:tblPrEx>
        <w:trPr>
          <w:trHeight w:val="430"/>
          <w:jc w:val="center"/>
        </w:trPr>
        <w:tc>
          <w:tcPr>
            <w:tcW w:w="2690" w:type="dxa"/>
            <w:tcBorders>
              <w:top w:val="single" w:sz="8" w:space="0" w:color="000000"/>
              <w:left w:val="single" w:sz="8" w:space="0" w:color="000000"/>
              <w:bottom w:val="single" w:sz="8" w:space="0" w:color="000000"/>
              <w:right w:val="nil"/>
            </w:tcBorders>
            <w:shd w:val="clear" w:color="auto" w:fill="FCE4D6"/>
            <w:vAlign w:val="center"/>
          </w:tcPr>
          <w:p w:rsidR="00D54824" w:rsidRPr="00391E59" w:rsidP="00A12F46" w14:paraId="4517E254" w14:textId="77777777">
            <w:pPr>
              <w:widowControl/>
              <w:jc w:val="center"/>
              <w:rPr>
                <w:rFonts w:eastAsia="Calibri" w:asciiTheme="minorHAnsi" w:hAnsiTheme="minorHAnsi" w:cstheme="minorHAnsi"/>
                <w:b/>
                <w:color w:val="000000"/>
                <w:sz w:val="18"/>
                <w:szCs w:val="18"/>
              </w:rPr>
            </w:pPr>
            <w:r w:rsidRPr="00391E59">
              <w:rPr>
                <w:rFonts w:eastAsia="Calibri" w:asciiTheme="minorHAnsi" w:hAnsiTheme="minorHAnsi" w:cstheme="minorHAnsi"/>
                <w:b/>
                <w:color w:val="000000"/>
                <w:sz w:val="18"/>
                <w:szCs w:val="18"/>
              </w:rPr>
              <w:t>Difference</w:t>
            </w:r>
          </w:p>
        </w:tc>
        <w:tc>
          <w:tcPr>
            <w:tcW w:w="1890"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D54824" w:rsidRPr="00391E59" w:rsidP="00A12F46" w14:paraId="40527BE5" w14:textId="5263CEA4">
            <w:pPr>
              <w:widowControl/>
              <w:jc w:val="center"/>
              <w:rPr>
                <w:rFonts w:eastAsia="Calibri" w:asciiTheme="minorHAnsi" w:hAnsiTheme="minorHAnsi" w:cstheme="minorHAnsi"/>
                <w:b/>
                <w:color w:val="000000"/>
                <w:sz w:val="18"/>
                <w:szCs w:val="18"/>
              </w:rPr>
            </w:pPr>
            <w:r w:rsidRPr="00391E59">
              <w:rPr>
                <w:rFonts w:eastAsia="Calibri" w:asciiTheme="minorHAnsi" w:hAnsiTheme="minorHAnsi" w:cstheme="minorHAnsi"/>
                <w:b/>
                <w:color w:val="000000"/>
                <w:sz w:val="18"/>
                <w:szCs w:val="18"/>
              </w:rPr>
              <w:t>7</w:t>
            </w:r>
          </w:p>
        </w:tc>
        <w:tc>
          <w:tcPr>
            <w:tcW w:w="1800" w:type="dxa"/>
            <w:gridSpan w:val="2"/>
            <w:tcBorders>
              <w:top w:val="single" w:sz="8" w:space="0" w:color="000000"/>
              <w:left w:val="nil"/>
              <w:bottom w:val="single" w:sz="8" w:space="0" w:color="000000"/>
              <w:right w:val="single" w:sz="8" w:space="0" w:color="000000"/>
            </w:tcBorders>
            <w:shd w:val="clear" w:color="auto" w:fill="FCE4D6"/>
            <w:vAlign w:val="center"/>
          </w:tcPr>
          <w:p w:rsidR="00D54824" w:rsidRPr="00391E59" w:rsidP="00A12F46" w14:paraId="3767CFB1" w14:textId="484DA389">
            <w:pPr>
              <w:widowControl/>
              <w:jc w:val="center"/>
              <w:rPr>
                <w:rFonts w:eastAsia="Calibri" w:asciiTheme="minorHAnsi" w:hAnsiTheme="minorHAnsi" w:cstheme="minorHAnsi"/>
                <w:b/>
                <w:color w:val="000000"/>
                <w:sz w:val="18"/>
                <w:szCs w:val="18"/>
              </w:rPr>
            </w:pPr>
            <w:r w:rsidRPr="00391E59">
              <w:rPr>
                <w:rFonts w:eastAsia="Calibri" w:asciiTheme="minorHAnsi" w:hAnsiTheme="minorHAnsi" w:cstheme="minorHAnsi"/>
                <w:b/>
                <w:color w:val="000000"/>
                <w:sz w:val="18"/>
                <w:szCs w:val="18"/>
              </w:rPr>
              <w:t>1,708</w:t>
            </w:r>
          </w:p>
        </w:tc>
        <w:tc>
          <w:tcPr>
            <w:tcW w:w="1800" w:type="dxa"/>
            <w:gridSpan w:val="2"/>
            <w:tcBorders>
              <w:top w:val="single" w:sz="8" w:space="0" w:color="000000"/>
              <w:left w:val="nil"/>
              <w:bottom w:val="single" w:sz="8" w:space="0" w:color="000000"/>
              <w:right w:val="single" w:sz="4" w:space="0" w:color="000000"/>
            </w:tcBorders>
            <w:shd w:val="clear" w:color="auto" w:fill="FCE4D6"/>
            <w:vAlign w:val="center"/>
          </w:tcPr>
          <w:p w:rsidR="00D54824" w:rsidRPr="00391E59" w:rsidP="00A12F46" w14:paraId="2497886D" w14:textId="5C8E7287">
            <w:pPr>
              <w:widowControl/>
              <w:jc w:val="center"/>
              <w:rPr>
                <w:rFonts w:eastAsia="Calibri" w:asciiTheme="minorHAnsi" w:hAnsiTheme="minorHAnsi" w:cstheme="minorHAnsi"/>
                <w:b/>
                <w:color w:val="000000"/>
                <w:sz w:val="18"/>
                <w:szCs w:val="18"/>
              </w:rPr>
            </w:pPr>
            <w:r w:rsidRPr="00391E59">
              <w:rPr>
                <w:rFonts w:eastAsia="Calibri" w:asciiTheme="minorHAnsi" w:hAnsiTheme="minorHAnsi" w:cstheme="minorHAnsi"/>
                <w:b/>
                <w:color w:val="000000"/>
                <w:sz w:val="18"/>
                <w:szCs w:val="18"/>
              </w:rPr>
              <w:t>427</w:t>
            </w:r>
            <w:r w:rsidR="00391E59">
              <w:rPr>
                <w:rFonts w:eastAsia="Calibri" w:asciiTheme="minorHAnsi" w:hAnsiTheme="minorHAnsi" w:cstheme="minorHAnsi"/>
                <w:b/>
                <w:color w:val="000000"/>
                <w:sz w:val="18"/>
                <w:szCs w:val="18"/>
              </w:rPr>
              <w:t xml:space="preserve"> </w:t>
            </w:r>
            <w:r w:rsidR="00391E59">
              <w:rPr>
                <w:rFonts w:eastAsia="Calibri" w:asciiTheme="minorHAnsi" w:hAnsiTheme="minorHAnsi" w:cstheme="minorHAnsi"/>
                <w:b/>
                <w:color w:val="000000"/>
                <w:sz w:val="18"/>
                <w:szCs w:val="18"/>
              </w:rPr>
              <w:t>hrs</w:t>
            </w:r>
          </w:p>
        </w:tc>
        <w:tc>
          <w:tcPr>
            <w:tcW w:w="5262" w:type="dxa"/>
            <w:tcBorders>
              <w:top w:val="single" w:sz="8" w:space="0" w:color="000000"/>
              <w:left w:val="nil"/>
              <w:bottom w:val="single" w:sz="8" w:space="0" w:color="000000"/>
              <w:right w:val="single" w:sz="8" w:space="0" w:color="000000"/>
            </w:tcBorders>
            <w:shd w:val="clear" w:color="auto" w:fill="000000"/>
            <w:vAlign w:val="center"/>
          </w:tcPr>
          <w:p w:rsidR="00D54824" w:rsidRPr="00207642" w:rsidP="00A12F46" w14:paraId="6459903E" w14:textId="77777777">
            <w:pPr>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r>
    </w:tbl>
    <w:p w:rsidR="00D54824" w:rsidP="00A12F46" w14:paraId="17226E4F" w14:textId="77777777">
      <w:pPr>
        <w:widowControl/>
        <w:pBdr>
          <w:top w:val="nil"/>
          <w:left w:val="nil"/>
          <w:bottom w:val="nil"/>
          <w:right w:val="nil"/>
          <w:between w:val="nil"/>
        </w:pBdr>
        <w:rPr>
          <w:b/>
          <w:color w:val="000000"/>
        </w:rPr>
      </w:pPr>
    </w:p>
    <w:p w:rsidR="00D54824" w:rsidP="00A12F46" w14:paraId="1EEE9D53" w14:textId="77777777">
      <w:pPr>
        <w:widowControl/>
        <w:pBdr>
          <w:top w:val="nil"/>
          <w:left w:val="nil"/>
          <w:bottom w:val="nil"/>
          <w:right w:val="nil"/>
          <w:between w:val="nil"/>
        </w:pBdr>
        <w:rPr>
          <w:b/>
          <w:color w:val="000000"/>
        </w:rPr>
      </w:pPr>
    </w:p>
    <w:tbl>
      <w:tblPr>
        <w:tblStyle w:val="a4"/>
        <w:tblW w:w="13485" w:type="dxa"/>
        <w:jc w:val="center"/>
        <w:tblLayout w:type="fixed"/>
        <w:tblLook w:val="0400"/>
      </w:tblPr>
      <w:tblGrid>
        <w:gridCol w:w="2690"/>
        <w:gridCol w:w="1080"/>
        <w:gridCol w:w="990"/>
        <w:gridCol w:w="1080"/>
        <w:gridCol w:w="1170"/>
        <w:gridCol w:w="6475"/>
      </w:tblGrid>
      <w:tr w14:paraId="5760572F" w14:textId="77777777" w:rsidTr="001658B9">
        <w:tblPrEx>
          <w:tblW w:w="13485" w:type="dxa"/>
          <w:jc w:val="center"/>
          <w:tblLayout w:type="fixed"/>
          <w:tblLook w:val="0400"/>
        </w:tblPrEx>
        <w:trPr>
          <w:trHeight w:val="335"/>
          <w:jc w:val="center"/>
        </w:trPr>
        <w:tc>
          <w:tcPr>
            <w:tcW w:w="269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D54824" w:rsidRPr="00330296" w:rsidP="00A12F46" w14:paraId="0905C35C" w14:textId="77777777">
            <w:pPr>
              <w:widowControl/>
              <w:jc w:val="center"/>
              <w:rPr>
                <w:rFonts w:ascii="Calibri" w:eastAsia="Calibri" w:hAnsi="Calibri" w:cs="Calibri"/>
                <w:b/>
                <w:color w:val="000000"/>
                <w:sz w:val="18"/>
                <w:szCs w:val="18"/>
              </w:rPr>
            </w:pPr>
            <w:r w:rsidRPr="00330296">
              <w:rPr>
                <w:rFonts w:ascii="Calibri" w:eastAsia="Calibri" w:hAnsi="Calibri" w:cs="Calibri"/>
                <w:b/>
                <w:color w:val="000000"/>
                <w:sz w:val="18"/>
                <w:szCs w:val="18"/>
              </w:rPr>
              <w:t>Information Collection</w:t>
            </w:r>
          </w:p>
        </w:tc>
        <w:tc>
          <w:tcPr>
            <w:tcW w:w="2070" w:type="dxa"/>
            <w:gridSpan w:val="2"/>
            <w:tcBorders>
              <w:top w:val="single" w:sz="8" w:space="0" w:color="000000"/>
              <w:left w:val="nil"/>
              <w:bottom w:val="single" w:sz="8" w:space="0" w:color="000000"/>
              <w:right w:val="single" w:sz="8" w:space="0" w:color="000000"/>
            </w:tcBorders>
            <w:shd w:val="clear" w:color="auto" w:fill="5B9BD5"/>
            <w:vAlign w:val="center"/>
          </w:tcPr>
          <w:p w:rsidR="00D54824" w:rsidRPr="00330296" w:rsidP="00A12F46" w14:paraId="3D2450FA" w14:textId="77777777">
            <w:pPr>
              <w:widowControl/>
              <w:jc w:val="center"/>
              <w:rPr>
                <w:rFonts w:ascii="Calibri" w:eastAsia="Calibri" w:hAnsi="Calibri" w:cs="Calibri"/>
                <w:b/>
                <w:color w:val="000000"/>
                <w:sz w:val="18"/>
                <w:szCs w:val="18"/>
              </w:rPr>
            </w:pPr>
            <w:r w:rsidRPr="00330296">
              <w:rPr>
                <w:rFonts w:ascii="Calibri" w:eastAsia="Calibri" w:hAnsi="Calibri" w:cs="Calibri"/>
                <w:b/>
                <w:color w:val="000000"/>
                <w:sz w:val="18"/>
                <w:szCs w:val="18"/>
              </w:rPr>
              <w:t>Labor Costs</w:t>
            </w:r>
          </w:p>
        </w:tc>
        <w:tc>
          <w:tcPr>
            <w:tcW w:w="2250" w:type="dxa"/>
            <w:gridSpan w:val="2"/>
            <w:tcBorders>
              <w:top w:val="single" w:sz="8" w:space="0" w:color="000000"/>
              <w:left w:val="nil"/>
              <w:bottom w:val="single" w:sz="8" w:space="0" w:color="000000"/>
              <w:right w:val="single" w:sz="8" w:space="0" w:color="000000"/>
            </w:tcBorders>
            <w:shd w:val="clear" w:color="auto" w:fill="5B9BD5"/>
            <w:vAlign w:val="center"/>
          </w:tcPr>
          <w:p w:rsidR="00D54824" w:rsidRPr="00330296" w:rsidP="00A12F46" w14:paraId="35435545" w14:textId="77777777">
            <w:pPr>
              <w:widowControl/>
              <w:jc w:val="center"/>
              <w:rPr>
                <w:rFonts w:ascii="Calibri" w:eastAsia="Calibri" w:hAnsi="Calibri" w:cs="Calibri"/>
                <w:b/>
                <w:color w:val="000000"/>
                <w:sz w:val="18"/>
                <w:szCs w:val="18"/>
              </w:rPr>
            </w:pPr>
            <w:r w:rsidRPr="00330296">
              <w:rPr>
                <w:rFonts w:ascii="Calibri" w:eastAsia="Calibri" w:hAnsi="Calibri" w:cs="Calibri"/>
                <w:b/>
                <w:color w:val="000000"/>
                <w:sz w:val="18"/>
                <w:szCs w:val="18"/>
              </w:rPr>
              <w:t>Miscellaneous Costs</w:t>
            </w:r>
          </w:p>
        </w:tc>
        <w:tc>
          <w:tcPr>
            <w:tcW w:w="6475"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D54824" w:rsidRPr="00330296" w:rsidP="00A12F46" w14:paraId="732B18B9" w14:textId="77777777">
            <w:pPr>
              <w:widowControl/>
              <w:jc w:val="center"/>
              <w:rPr>
                <w:rFonts w:ascii="Calibri" w:eastAsia="Calibri" w:hAnsi="Calibri" w:cs="Calibri"/>
                <w:b/>
                <w:color w:val="000000"/>
                <w:sz w:val="18"/>
                <w:szCs w:val="18"/>
              </w:rPr>
            </w:pPr>
            <w:r w:rsidRPr="00330296">
              <w:rPr>
                <w:rFonts w:ascii="Calibri" w:eastAsia="Calibri" w:hAnsi="Calibri" w:cs="Calibri"/>
                <w:b/>
                <w:color w:val="000000"/>
                <w:sz w:val="18"/>
                <w:szCs w:val="18"/>
              </w:rPr>
              <w:t>Reason for change or adjustment</w:t>
            </w:r>
          </w:p>
        </w:tc>
      </w:tr>
      <w:tr w14:paraId="290216F6" w14:textId="77777777" w:rsidTr="001658B9">
        <w:tblPrEx>
          <w:tblW w:w="13485" w:type="dxa"/>
          <w:jc w:val="center"/>
          <w:tblLayout w:type="fixed"/>
          <w:tblLook w:val="0400"/>
        </w:tblPrEx>
        <w:trPr>
          <w:trHeight w:val="403"/>
          <w:jc w:val="center"/>
        </w:trPr>
        <w:tc>
          <w:tcPr>
            <w:tcW w:w="269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D54824" w:rsidP="00A12F46" w14:paraId="25FD8828" w14:textId="77777777">
            <w:pPr>
              <w:widowControl/>
              <w:pBdr>
                <w:top w:val="nil"/>
                <w:left w:val="nil"/>
                <w:bottom w:val="nil"/>
                <w:right w:val="nil"/>
                <w:between w:val="nil"/>
              </w:pBdr>
              <w:rPr>
                <w:rFonts w:ascii="Calibri" w:eastAsia="Calibri" w:hAnsi="Calibri" w:cs="Calibri"/>
                <w:b/>
                <w:color w:val="000000"/>
                <w:sz w:val="16"/>
                <w:szCs w:val="16"/>
              </w:rPr>
            </w:pPr>
          </w:p>
        </w:tc>
        <w:tc>
          <w:tcPr>
            <w:tcW w:w="1080" w:type="dxa"/>
            <w:tcBorders>
              <w:top w:val="nil"/>
              <w:left w:val="nil"/>
              <w:bottom w:val="single" w:sz="8" w:space="0" w:color="000000"/>
              <w:right w:val="dashed" w:sz="8" w:space="0" w:color="000000"/>
            </w:tcBorders>
            <w:shd w:val="clear" w:color="auto" w:fill="FBE4D5"/>
            <w:vAlign w:val="center"/>
          </w:tcPr>
          <w:p w:rsidR="00D54824" w:rsidP="00A12F46" w14:paraId="0A5D3775"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990" w:type="dxa"/>
            <w:tcBorders>
              <w:top w:val="nil"/>
              <w:left w:val="nil"/>
              <w:bottom w:val="single" w:sz="8" w:space="0" w:color="000000"/>
              <w:right w:val="single" w:sz="8" w:space="0" w:color="000000"/>
            </w:tcBorders>
            <w:shd w:val="clear" w:color="auto" w:fill="FBE4D5"/>
            <w:vAlign w:val="center"/>
          </w:tcPr>
          <w:p w:rsidR="00D54824" w:rsidP="00A12F46" w14:paraId="35253D93"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1080" w:type="dxa"/>
            <w:tcBorders>
              <w:top w:val="nil"/>
              <w:left w:val="nil"/>
              <w:bottom w:val="single" w:sz="8" w:space="0" w:color="000000"/>
              <w:right w:val="dashed" w:sz="8" w:space="0" w:color="000000"/>
            </w:tcBorders>
            <w:shd w:val="clear" w:color="auto" w:fill="FBE4D5"/>
            <w:vAlign w:val="center"/>
          </w:tcPr>
          <w:p w:rsidR="00D54824" w:rsidP="00A12F46" w14:paraId="70B8017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1170" w:type="dxa"/>
            <w:tcBorders>
              <w:top w:val="nil"/>
              <w:left w:val="nil"/>
              <w:bottom w:val="single" w:sz="8" w:space="0" w:color="000000"/>
              <w:right w:val="single" w:sz="8" w:space="0" w:color="000000"/>
            </w:tcBorders>
            <w:shd w:val="clear" w:color="auto" w:fill="FBE4D5"/>
            <w:vAlign w:val="center"/>
          </w:tcPr>
          <w:p w:rsidR="00D54824" w:rsidP="00A12F46" w14:paraId="5E1D6D53"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6475"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D54824" w:rsidP="00A12F46" w14:paraId="29F7F86C" w14:textId="77777777">
            <w:pPr>
              <w:widowControl/>
              <w:pBdr>
                <w:top w:val="nil"/>
                <w:left w:val="nil"/>
                <w:bottom w:val="nil"/>
                <w:right w:val="nil"/>
                <w:between w:val="nil"/>
              </w:pBdr>
              <w:rPr>
                <w:rFonts w:ascii="Calibri" w:eastAsia="Calibri" w:hAnsi="Calibri" w:cs="Calibri"/>
                <w:color w:val="000000"/>
                <w:sz w:val="16"/>
                <w:szCs w:val="16"/>
              </w:rPr>
            </w:pPr>
          </w:p>
        </w:tc>
      </w:tr>
      <w:tr w14:paraId="61D9E08C" w14:textId="77777777" w:rsidTr="001658B9">
        <w:tblPrEx>
          <w:tblW w:w="13485" w:type="dxa"/>
          <w:jc w:val="center"/>
          <w:tblLayout w:type="fixed"/>
          <w:tblLook w:val="0400"/>
        </w:tblPrEx>
        <w:trPr>
          <w:trHeight w:val="755"/>
          <w:jc w:val="center"/>
        </w:trPr>
        <w:tc>
          <w:tcPr>
            <w:tcW w:w="2690" w:type="dxa"/>
            <w:tcBorders>
              <w:top w:val="nil"/>
              <w:left w:val="single" w:sz="8" w:space="0" w:color="000000"/>
              <w:bottom w:val="single" w:sz="4" w:space="0" w:color="auto"/>
              <w:right w:val="single" w:sz="8" w:space="0" w:color="000000"/>
            </w:tcBorders>
            <w:shd w:val="clear" w:color="auto" w:fill="auto"/>
            <w:vAlign w:val="center"/>
          </w:tcPr>
          <w:p w:rsidR="00D54824" w:rsidRPr="00207642" w:rsidP="00A12F46" w14:paraId="50379908" w14:textId="666613A4">
            <w:pPr>
              <w:widowControl/>
              <w:rPr>
                <w:rFonts w:ascii="Calibri" w:eastAsia="Calibri" w:hAnsi="Calibri" w:cs="Calibri"/>
                <w:color w:val="000000"/>
                <w:sz w:val="18"/>
                <w:szCs w:val="18"/>
              </w:rPr>
            </w:pPr>
            <w:r>
              <w:rPr>
                <w:rFonts w:ascii="Calibri" w:eastAsia="Calibri" w:hAnsi="Calibri" w:cs="Calibri"/>
                <w:color w:val="000000"/>
                <w:sz w:val="18"/>
                <w:szCs w:val="18"/>
              </w:rPr>
              <w:t>Catcher vessel electronic logbook</w:t>
            </w:r>
          </w:p>
        </w:tc>
        <w:tc>
          <w:tcPr>
            <w:tcW w:w="1080" w:type="dxa"/>
            <w:tcBorders>
              <w:top w:val="nil"/>
              <w:left w:val="nil"/>
              <w:bottom w:val="single" w:sz="4" w:space="0" w:color="auto"/>
              <w:right w:val="dashed" w:sz="8" w:space="0" w:color="000000"/>
            </w:tcBorders>
            <w:shd w:val="clear" w:color="auto" w:fill="auto"/>
            <w:vAlign w:val="center"/>
          </w:tcPr>
          <w:p w:rsidR="00D54824" w:rsidRPr="00207642" w:rsidP="001658B9" w14:paraId="7FF6B48C" w14:textId="2DE1E9B3">
            <w:pPr>
              <w:widowControl/>
              <w:jc w:val="center"/>
              <w:rPr>
                <w:rFonts w:ascii="Calibri" w:eastAsia="Calibri" w:hAnsi="Calibri" w:cs="Calibri"/>
                <w:color w:val="000000"/>
                <w:sz w:val="18"/>
                <w:szCs w:val="18"/>
              </w:rPr>
            </w:pPr>
            <w:r>
              <w:rPr>
                <w:rFonts w:ascii="Calibri" w:eastAsia="Calibri" w:hAnsi="Calibri" w:cs="Calibri"/>
                <w:color w:val="000000"/>
                <w:sz w:val="18"/>
                <w:szCs w:val="18"/>
              </w:rPr>
              <w:t>$</w:t>
            </w:r>
            <w:r w:rsidRPr="001658B9" w:rsidR="00025647">
              <w:rPr>
                <w:rFonts w:ascii="Calibri" w:eastAsia="Calibri" w:hAnsi="Calibri" w:cs="Calibri"/>
                <w:color w:val="000000"/>
                <w:sz w:val="18"/>
                <w:szCs w:val="18"/>
              </w:rPr>
              <w:t>36,112</w:t>
            </w:r>
          </w:p>
        </w:tc>
        <w:tc>
          <w:tcPr>
            <w:tcW w:w="990" w:type="dxa"/>
            <w:tcBorders>
              <w:top w:val="nil"/>
              <w:left w:val="nil"/>
              <w:bottom w:val="single" w:sz="4" w:space="0" w:color="auto"/>
              <w:right w:val="single" w:sz="8" w:space="0" w:color="000000"/>
            </w:tcBorders>
            <w:shd w:val="clear" w:color="auto" w:fill="auto"/>
            <w:vAlign w:val="center"/>
          </w:tcPr>
          <w:p w:rsidR="00D54824" w:rsidRPr="00207642" w:rsidP="00A12F46" w14:paraId="36796D99" w14:textId="7E0F0D03">
            <w:pPr>
              <w:widowControl/>
              <w:jc w:val="center"/>
              <w:rPr>
                <w:rFonts w:ascii="Calibri" w:eastAsia="Calibri" w:hAnsi="Calibri" w:cs="Calibri"/>
                <w:color w:val="000000"/>
                <w:sz w:val="18"/>
                <w:szCs w:val="18"/>
              </w:rPr>
            </w:pPr>
            <w:r>
              <w:rPr>
                <w:rFonts w:ascii="Calibri" w:eastAsia="Calibri" w:hAnsi="Calibri" w:cs="Calibri"/>
                <w:color w:val="000000"/>
                <w:sz w:val="18"/>
                <w:szCs w:val="18"/>
              </w:rPr>
              <w:t>$</w:t>
            </w:r>
            <w:r w:rsidR="00AA70EF">
              <w:rPr>
                <w:rFonts w:ascii="Calibri" w:eastAsia="Calibri" w:hAnsi="Calibri" w:cs="Calibri"/>
                <w:color w:val="000000"/>
                <w:sz w:val="18"/>
                <w:szCs w:val="18"/>
              </w:rPr>
              <w:t>20,313</w:t>
            </w:r>
          </w:p>
        </w:tc>
        <w:tc>
          <w:tcPr>
            <w:tcW w:w="1080" w:type="dxa"/>
            <w:tcBorders>
              <w:top w:val="nil"/>
              <w:left w:val="nil"/>
              <w:bottom w:val="single" w:sz="4" w:space="0" w:color="auto"/>
              <w:right w:val="dashed" w:sz="8" w:space="0" w:color="000000"/>
            </w:tcBorders>
            <w:shd w:val="clear" w:color="auto" w:fill="auto"/>
            <w:vAlign w:val="center"/>
          </w:tcPr>
          <w:p w:rsidR="00D54824" w:rsidRPr="00207642" w:rsidP="00A12F46" w14:paraId="6B6E6178" w14:textId="32571710">
            <w:pPr>
              <w:widowControl/>
              <w:jc w:val="center"/>
              <w:rPr>
                <w:rFonts w:ascii="Calibri" w:eastAsia="Calibri" w:hAnsi="Calibri" w:cs="Calibri"/>
                <w:color w:val="000000"/>
                <w:sz w:val="18"/>
                <w:szCs w:val="18"/>
              </w:rPr>
            </w:pPr>
            <w:r>
              <w:rPr>
                <w:rFonts w:ascii="Calibri" w:eastAsia="Calibri" w:hAnsi="Calibri" w:cs="Calibri"/>
                <w:color w:val="000000"/>
                <w:sz w:val="18"/>
                <w:szCs w:val="18"/>
              </w:rPr>
              <w:t>$</w:t>
            </w:r>
            <w:r w:rsidR="00025647">
              <w:rPr>
                <w:rFonts w:ascii="Calibri" w:eastAsia="Calibri" w:hAnsi="Calibri" w:cs="Calibri"/>
                <w:color w:val="000000"/>
                <w:sz w:val="18"/>
                <w:szCs w:val="18"/>
              </w:rPr>
              <w:t>391</w:t>
            </w:r>
          </w:p>
        </w:tc>
        <w:tc>
          <w:tcPr>
            <w:tcW w:w="1170" w:type="dxa"/>
            <w:tcBorders>
              <w:top w:val="nil"/>
              <w:left w:val="nil"/>
              <w:bottom w:val="single" w:sz="4" w:space="0" w:color="auto"/>
              <w:right w:val="single" w:sz="8" w:space="0" w:color="000000"/>
            </w:tcBorders>
            <w:shd w:val="clear" w:color="auto" w:fill="auto"/>
            <w:vAlign w:val="center"/>
          </w:tcPr>
          <w:p w:rsidR="00D54824" w:rsidRPr="00207642" w:rsidP="00A12F46" w14:paraId="049E1F19" w14:textId="5D21818E">
            <w:pPr>
              <w:widowControl/>
              <w:jc w:val="center"/>
              <w:rPr>
                <w:rFonts w:ascii="Calibri" w:eastAsia="Calibri" w:hAnsi="Calibri" w:cs="Calibri"/>
                <w:color w:val="000000"/>
                <w:sz w:val="18"/>
                <w:szCs w:val="18"/>
              </w:rPr>
            </w:pPr>
            <w:r>
              <w:rPr>
                <w:rFonts w:ascii="Calibri" w:eastAsia="Calibri" w:hAnsi="Calibri" w:cs="Calibri"/>
                <w:color w:val="000000"/>
                <w:sz w:val="18"/>
                <w:szCs w:val="18"/>
              </w:rPr>
              <w:t>$</w:t>
            </w:r>
            <w:r w:rsidR="00AA70EF">
              <w:rPr>
                <w:rFonts w:ascii="Calibri" w:eastAsia="Calibri" w:hAnsi="Calibri" w:cs="Calibri"/>
                <w:color w:val="000000"/>
                <w:sz w:val="18"/>
                <w:szCs w:val="18"/>
              </w:rPr>
              <w:t>220</w:t>
            </w:r>
          </w:p>
        </w:tc>
        <w:tc>
          <w:tcPr>
            <w:tcW w:w="6475" w:type="dxa"/>
            <w:tcBorders>
              <w:top w:val="nil"/>
              <w:left w:val="nil"/>
              <w:bottom w:val="single" w:sz="4" w:space="0" w:color="auto"/>
              <w:right w:val="single" w:sz="8" w:space="0" w:color="000000"/>
            </w:tcBorders>
            <w:shd w:val="clear" w:color="auto" w:fill="auto"/>
            <w:vAlign w:val="center"/>
          </w:tcPr>
          <w:p w:rsidR="00D54824" w:rsidRPr="00207642" w:rsidP="00A12F46" w14:paraId="411BC824" w14:textId="22A2CE30">
            <w:pPr>
              <w:widowControl/>
              <w:rPr>
                <w:rFonts w:ascii="Calibri" w:eastAsia="Calibri" w:hAnsi="Calibri" w:cs="Calibri"/>
                <w:color w:val="000000"/>
                <w:sz w:val="18"/>
                <w:szCs w:val="18"/>
              </w:rPr>
            </w:pPr>
            <w:r w:rsidRPr="007A3EC6">
              <w:rPr>
                <w:rFonts w:ascii="Calibri" w:eastAsia="Calibri" w:hAnsi="Calibri" w:cs="Calibri"/>
                <w:b/>
                <w:color w:val="000000"/>
                <w:sz w:val="18"/>
                <w:szCs w:val="18"/>
              </w:rPr>
              <w:t>Program Change:</w:t>
            </w:r>
            <w:r w:rsidRPr="00330296">
              <w:rPr>
                <w:rFonts w:ascii="Calibri" w:eastAsia="Calibri" w:hAnsi="Calibri" w:cs="Calibri"/>
                <w:color w:val="000000"/>
                <w:sz w:val="18"/>
                <w:szCs w:val="18"/>
              </w:rPr>
              <w:t xml:space="preserve"> </w:t>
            </w:r>
            <w:r w:rsidRPr="0067361A" w:rsidR="0067361A">
              <w:rPr>
                <w:rFonts w:ascii="Calibri" w:eastAsia="Calibri" w:hAnsi="Calibri" w:cs="Calibri"/>
                <w:color w:val="000000"/>
                <w:sz w:val="18"/>
                <w:szCs w:val="18"/>
              </w:rPr>
              <w:t>The new requirement for vessels to submit this logbook increas</w:t>
            </w:r>
            <w:r w:rsidR="0067361A">
              <w:rPr>
                <w:rFonts w:ascii="Calibri" w:eastAsia="Calibri" w:hAnsi="Calibri" w:cs="Calibri"/>
                <w:color w:val="000000"/>
                <w:sz w:val="18"/>
                <w:szCs w:val="18"/>
              </w:rPr>
              <w:t xml:space="preserve">es the respondents, which </w:t>
            </w:r>
            <w:r w:rsidR="006013B8">
              <w:rPr>
                <w:rFonts w:ascii="Calibri" w:eastAsia="Calibri" w:hAnsi="Calibri" w:cs="Calibri"/>
                <w:color w:val="000000"/>
                <w:sz w:val="18"/>
                <w:szCs w:val="18"/>
              </w:rPr>
              <w:t>increases the</w:t>
            </w:r>
            <w:r w:rsidRPr="0067361A" w:rsidR="006013B8">
              <w:rPr>
                <w:rFonts w:ascii="Calibri" w:eastAsia="Calibri" w:hAnsi="Calibri" w:cs="Calibri"/>
                <w:color w:val="000000"/>
                <w:sz w:val="18"/>
                <w:szCs w:val="18"/>
              </w:rPr>
              <w:t xml:space="preserve"> </w:t>
            </w:r>
            <w:r w:rsidRPr="0067361A" w:rsidR="0067361A">
              <w:rPr>
                <w:rFonts w:ascii="Calibri" w:eastAsia="Calibri" w:hAnsi="Calibri" w:cs="Calibri"/>
                <w:color w:val="000000"/>
                <w:sz w:val="18"/>
                <w:szCs w:val="18"/>
              </w:rPr>
              <w:t xml:space="preserve">labor costs </w:t>
            </w:r>
            <w:r w:rsidR="0067361A">
              <w:rPr>
                <w:rFonts w:ascii="Calibri" w:eastAsia="Calibri" w:hAnsi="Calibri" w:cs="Calibri"/>
                <w:color w:val="000000"/>
                <w:sz w:val="18"/>
                <w:szCs w:val="18"/>
              </w:rPr>
              <w:t xml:space="preserve">and miscellaneous costs </w:t>
            </w:r>
            <w:r w:rsidRPr="0067361A" w:rsidR="0067361A">
              <w:rPr>
                <w:rFonts w:ascii="Calibri" w:eastAsia="Calibri" w:hAnsi="Calibri" w:cs="Calibri"/>
                <w:color w:val="000000"/>
                <w:sz w:val="18"/>
                <w:szCs w:val="18"/>
              </w:rPr>
              <w:t>to this collection.</w:t>
            </w:r>
          </w:p>
        </w:tc>
      </w:tr>
      <w:tr w14:paraId="7DD36D86" w14:textId="77777777" w:rsidTr="001658B9">
        <w:tblPrEx>
          <w:tblW w:w="13485" w:type="dxa"/>
          <w:jc w:val="center"/>
          <w:tblLayout w:type="fixed"/>
          <w:tblLook w:val="0400"/>
        </w:tblPrEx>
        <w:trPr>
          <w:trHeight w:val="562"/>
          <w:jc w:val="center"/>
        </w:trPr>
        <w:tc>
          <w:tcPr>
            <w:tcW w:w="2690" w:type="dxa"/>
            <w:tcBorders>
              <w:top w:val="single" w:sz="8" w:space="0" w:color="000000"/>
              <w:left w:val="single" w:sz="8" w:space="0" w:color="000000"/>
              <w:bottom w:val="single" w:sz="8" w:space="0" w:color="000000"/>
              <w:right w:val="nil"/>
            </w:tcBorders>
            <w:shd w:val="clear" w:color="auto" w:fill="FCE4D6"/>
            <w:vAlign w:val="center"/>
          </w:tcPr>
          <w:p w:rsidR="00D54824" w:rsidRPr="00391E59" w:rsidP="00A12F46" w14:paraId="24573A2F" w14:textId="77777777">
            <w:pPr>
              <w:widowControl/>
              <w:jc w:val="center"/>
              <w:rPr>
                <w:rFonts w:ascii="Calibri" w:eastAsia="Calibri" w:hAnsi="Calibri" w:cs="Calibri"/>
                <w:b/>
                <w:color w:val="000000"/>
                <w:sz w:val="18"/>
                <w:szCs w:val="18"/>
              </w:rPr>
            </w:pPr>
            <w:r w:rsidRPr="00391E59">
              <w:rPr>
                <w:rFonts w:ascii="Calibri" w:eastAsia="Calibri" w:hAnsi="Calibri" w:cs="Calibri"/>
                <w:b/>
                <w:color w:val="000000"/>
                <w:sz w:val="18"/>
                <w:szCs w:val="18"/>
              </w:rPr>
              <w:t>Difference</w:t>
            </w:r>
          </w:p>
        </w:tc>
        <w:tc>
          <w:tcPr>
            <w:tcW w:w="2070"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D54824" w:rsidRPr="00391E59" w:rsidP="001658B9" w14:paraId="415FEADA" w14:textId="7D663F3E">
            <w:pPr>
              <w:widowControl/>
              <w:jc w:val="center"/>
              <w:rPr>
                <w:rFonts w:ascii="Calibri" w:eastAsia="Calibri" w:hAnsi="Calibri" w:cs="Calibri"/>
                <w:b/>
                <w:color w:val="000000"/>
                <w:sz w:val="18"/>
                <w:szCs w:val="18"/>
              </w:rPr>
            </w:pPr>
            <w:r w:rsidRPr="00391E59">
              <w:rPr>
                <w:rFonts w:ascii="Calibri" w:eastAsia="Calibri" w:hAnsi="Calibri" w:cs="Calibri"/>
                <w:b/>
                <w:color w:val="000000"/>
                <w:sz w:val="18"/>
                <w:szCs w:val="18"/>
              </w:rPr>
              <w:t>$</w:t>
            </w:r>
            <w:r w:rsidRPr="00F404A9">
              <w:rPr>
                <w:rFonts w:ascii="Calibri" w:eastAsia="Calibri" w:hAnsi="Calibri" w:cs="Calibri"/>
                <w:b/>
                <w:color w:val="000000"/>
                <w:sz w:val="18"/>
                <w:szCs w:val="18"/>
              </w:rPr>
              <w:t>15,799</w:t>
            </w:r>
          </w:p>
        </w:tc>
        <w:tc>
          <w:tcPr>
            <w:tcW w:w="2250" w:type="dxa"/>
            <w:gridSpan w:val="2"/>
            <w:tcBorders>
              <w:top w:val="single" w:sz="8" w:space="0" w:color="000000"/>
              <w:left w:val="nil"/>
              <w:bottom w:val="single" w:sz="8" w:space="0" w:color="000000"/>
              <w:right w:val="single" w:sz="4" w:space="0" w:color="000000"/>
            </w:tcBorders>
            <w:shd w:val="clear" w:color="auto" w:fill="FCE4D6"/>
            <w:vAlign w:val="center"/>
          </w:tcPr>
          <w:p w:rsidR="00D54824" w:rsidRPr="00391E59" w:rsidP="00A12F46" w14:paraId="17C17581" w14:textId="2FFB9307">
            <w:pPr>
              <w:widowControl/>
              <w:jc w:val="center"/>
              <w:rPr>
                <w:rFonts w:ascii="Calibri" w:eastAsia="Calibri" w:hAnsi="Calibri" w:cs="Calibri"/>
                <w:b/>
                <w:color w:val="000000"/>
                <w:sz w:val="18"/>
                <w:szCs w:val="18"/>
              </w:rPr>
            </w:pPr>
            <w:r w:rsidRPr="00391E59">
              <w:rPr>
                <w:rFonts w:ascii="Calibri" w:eastAsia="Calibri" w:hAnsi="Calibri" w:cs="Calibri"/>
                <w:b/>
                <w:color w:val="000000"/>
                <w:sz w:val="18"/>
                <w:szCs w:val="18"/>
              </w:rPr>
              <w:t>$171</w:t>
            </w:r>
          </w:p>
        </w:tc>
        <w:tc>
          <w:tcPr>
            <w:tcW w:w="6475" w:type="dxa"/>
            <w:tcBorders>
              <w:top w:val="single" w:sz="8" w:space="0" w:color="000000"/>
              <w:left w:val="nil"/>
              <w:bottom w:val="single" w:sz="8" w:space="0" w:color="000000"/>
              <w:right w:val="single" w:sz="8" w:space="0" w:color="000000"/>
            </w:tcBorders>
            <w:shd w:val="clear" w:color="auto" w:fill="000000"/>
            <w:vAlign w:val="center"/>
          </w:tcPr>
          <w:p w:rsidR="00D54824" w:rsidRPr="00207642" w:rsidP="00A12F46" w14:paraId="73C59433" w14:textId="77777777">
            <w:pPr>
              <w:widowControl/>
              <w:rPr>
                <w:rFonts w:ascii="Calibri" w:eastAsia="Calibri" w:hAnsi="Calibri" w:cs="Calibri"/>
                <w:color w:val="000000"/>
                <w:sz w:val="18"/>
                <w:szCs w:val="18"/>
              </w:rPr>
            </w:pPr>
            <w:r w:rsidRPr="00207642">
              <w:rPr>
                <w:rFonts w:ascii="Calibri" w:eastAsia="Calibri" w:hAnsi="Calibri" w:cs="Calibri"/>
                <w:color w:val="000000"/>
                <w:sz w:val="18"/>
                <w:szCs w:val="18"/>
              </w:rPr>
              <w:t> </w:t>
            </w:r>
          </w:p>
        </w:tc>
      </w:tr>
    </w:tbl>
    <w:p w:rsidR="00D54824" w:rsidP="00A12F46" w14:paraId="11462FA6" w14:textId="77777777">
      <w:pPr>
        <w:widowControl/>
        <w:pBdr>
          <w:top w:val="nil"/>
          <w:left w:val="nil"/>
          <w:bottom w:val="nil"/>
          <w:right w:val="nil"/>
          <w:between w:val="nil"/>
        </w:pBdr>
        <w:rPr>
          <w:b/>
          <w:color w:val="000000"/>
        </w:rPr>
        <w:sectPr w:rsidSect="00207642">
          <w:pgSz w:w="15840" w:h="12240" w:orient="landscape"/>
          <w:pgMar w:top="1440" w:right="1440" w:bottom="1440" w:left="1440" w:header="0" w:footer="1014" w:gutter="0"/>
          <w:cols w:space="720"/>
          <w:docGrid w:linePitch="326"/>
        </w:sectPr>
      </w:pPr>
    </w:p>
    <w:p w:rsidR="00D54824" w:rsidP="00A12F46" w14:paraId="4C9EB5FE" w14:textId="77777777">
      <w:pPr>
        <w:widowControl/>
        <w:pBdr>
          <w:top w:val="nil"/>
          <w:left w:val="nil"/>
          <w:bottom w:val="nil"/>
          <w:right w:val="nil"/>
          <w:between w:val="nil"/>
        </w:pBdr>
        <w:rPr>
          <w:b/>
          <w:color w:val="000000"/>
        </w:rPr>
      </w:pPr>
    </w:p>
    <w:p w:rsidR="00D54824" w:rsidP="00A12F46" w14:paraId="7FB89E12"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B3C4D" w:rsidP="00A12F46" w14:paraId="0B889499" w14:textId="77777777">
      <w:pPr>
        <w:widowControl/>
        <w:pBdr>
          <w:top w:val="nil"/>
          <w:left w:val="nil"/>
          <w:bottom w:val="nil"/>
          <w:right w:val="nil"/>
          <w:between w:val="nil"/>
        </w:pBdr>
        <w:rPr>
          <w:lang w:val="en"/>
        </w:rPr>
      </w:pPr>
    </w:p>
    <w:p w:rsidR="007270D1" w:rsidRPr="007270D1" w:rsidP="00A12F46" w14:paraId="5E9731D0" w14:textId="5CCEFB39">
      <w:pPr>
        <w:widowControl/>
        <w:pBdr>
          <w:top w:val="nil"/>
          <w:left w:val="nil"/>
          <w:bottom w:val="nil"/>
          <w:right w:val="nil"/>
          <w:between w:val="nil"/>
        </w:pBdr>
      </w:pPr>
      <w:r w:rsidRPr="005D4743">
        <w:rPr>
          <w:lang w:val="en"/>
        </w:rPr>
        <w:t>The information collected will not be published.</w:t>
      </w:r>
    </w:p>
    <w:p w:rsidR="007270D1" w:rsidRPr="007270D1" w:rsidP="00A12F46" w14:paraId="793882DE" w14:textId="77777777">
      <w:pPr>
        <w:widowControl/>
        <w:pBdr>
          <w:top w:val="nil"/>
          <w:left w:val="nil"/>
          <w:bottom w:val="nil"/>
          <w:right w:val="nil"/>
          <w:between w:val="nil"/>
        </w:pBdr>
      </w:pPr>
    </w:p>
    <w:p w:rsidR="00D54824" w:rsidRPr="00312393" w:rsidP="00A12F46" w14:paraId="027FA8D8" w14:textId="247449BF">
      <w:pPr>
        <w:widowControl/>
        <w:numPr>
          <w:ilvl w:val="0"/>
          <w:numId w:val="3"/>
        </w:numPr>
        <w:pBdr>
          <w:top w:val="nil"/>
          <w:left w:val="nil"/>
          <w:bottom w:val="nil"/>
          <w:right w:val="nil"/>
          <w:between w:val="nil"/>
        </w:pBdr>
        <w:tabs>
          <w:tab w:val="left" w:pos="360"/>
        </w:tabs>
        <w:ind w:left="0" w:firstLine="0"/>
        <w:rPr>
          <w:b/>
          <w:color w:val="000000"/>
        </w:rPr>
      </w:pPr>
      <w:r>
        <w:rPr>
          <w:b/>
          <w:color w:val="000000"/>
        </w:rPr>
        <w:t>If seeking approval to not display the expiration date for OMB approval of the information collection, explain the reasons that display would be inappropriate.</w:t>
      </w:r>
    </w:p>
    <w:p w:rsidR="007270D1" w:rsidRPr="00312393" w:rsidP="00A12F46" w14:paraId="3A023EAC" w14:textId="717F1B36">
      <w:pPr>
        <w:widowControl/>
        <w:autoSpaceDE w:val="0"/>
        <w:autoSpaceDN w:val="0"/>
        <w:spacing w:before="161"/>
        <w:rPr>
          <w:rFonts w:eastAsia="Batang"/>
        </w:rPr>
      </w:pPr>
      <w:r w:rsidRPr="005D4743">
        <w:rPr>
          <w:rFonts w:eastAsia="Batang"/>
        </w:rPr>
        <w:t>The agency plans to display the expiration date for OMB approval of the information collection on all instruments.</w:t>
      </w:r>
    </w:p>
    <w:p w:rsidR="007270D1" w:rsidRPr="007270D1" w:rsidP="00A12F46" w14:paraId="243062F2" w14:textId="77777777">
      <w:pPr>
        <w:widowControl/>
      </w:pPr>
    </w:p>
    <w:p w:rsidR="00D54824" w:rsidP="00A12F46" w14:paraId="767D1F30"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each exception to the certification statement identified in “Certification for Paperwork Reduction Act Submissions."</w:t>
      </w:r>
    </w:p>
    <w:p w:rsidR="00925EEA" w:rsidP="00A12F46" w14:paraId="341F2095" w14:textId="77777777">
      <w:pPr>
        <w:widowControl/>
        <w:jc w:val="both"/>
      </w:pPr>
    </w:p>
    <w:p w:rsidR="00D54824" w:rsidP="00A12F46" w14:paraId="4F840C2D" w14:textId="1AA7D83B">
      <w:pPr>
        <w:widowControl/>
        <w:jc w:val="both"/>
      </w:pPr>
      <w:r>
        <w:t xml:space="preserve">The agency certifies compliance with </w:t>
      </w:r>
      <w:hyperlink r:id="rId19">
        <w:r>
          <w:rPr>
            <w:color w:val="0563C1"/>
            <w:u w:val="single"/>
          </w:rPr>
          <w:t>5 CFR 1320.9</w:t>
        </w:r>
      </w:hyperlink>
      <w:hyperlink r:id="rId19">
        <w:r>
          <w:rPr>
            <w:color w:val="0563C1"/>
          </w:rPr>
          <w:t xml:space="preserve"> </w:t>
        </w:r>
      </w:hyperlink>
      <w:r>
        <w:t xml:space="preserve">and the related provisions of </w:t>
      </w:r>
      <w:hyperlink r:id="rId20">
        <w:r>
          <w:rPr>
            <w:color w:val="0563C1"/>
            <w:u w:val="single"/>
          </w:rPr>
          <w:t>5 CFR</w:t>
        </w:r>
      </w:hyperlink>
      <w:r>
        <w:rPr>
          <w:color w:val="0563C1"/>
        </w:rPr>
        <w:t xml:space="preserve"> </w:t>
      </w:r>
      <w:hyperlink r:id="rId20">
        <w:r>
          <w:rPr>
            <w:color w:val="0563C1"/>
            <w:u w:val="single"/>
          </w:rPr>
          <w:t>1320.8(b)(3)</w:t>
        </w:r>
      </w:hyperlink>
      <w:r>
        <w:t>.</w:t>
      </w:r>
    </w:p>
    <w:p w:rsidR="00D54824" w:rsidP="00A12F46" w14:paraId="17D404F9" w14:textId="77777777">
      <w:pPr>
        <w:widowControl/>
        <w:jc w:val="both"/>
      </w:pPr>
    </w:p>
    <w:p w:rsidR="00D54824" w:rsidP="00A12F46" w14:paraId="3BCF8A24" w14:textId="77777777">
      <w:pPr>
        <w:widowControl/>
        <w:jc w:val="both"/>
      </w:pPr>
    </w:p>
    <w:sectPr w:rsidSect="00207642">
      <w:pgSz w:w="12240" w:h="15840"/>
      <w:pgMar w:top="1440" w:right="1440" w:bottom="1440" w:left="1440" w:header="0" w:footer="101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1139905"/>
      <w:docPartObj>
        <w:docPartGallery w:val="Page Numbers (Bottom of Page)"/>
        <w:docPartUnique/>
      </w:docPartObj>
    </w:sdtPr>
    <w:sdtEndPr>
      <w:rPr>
        <w:noProof/>
        <w:sz w:val="20"/>
        <w:szCs w:val="20"/>
      </w:rPr>
    </w:sdtEndPr>
    <w:sdtContent>
      <w:p w:rsidR="00523F1B" w:rsidRPr="00B363C0" w14:paraId="63E20BDF" w14:textId="03CE4115">
        <w:pPr>
          <w:pStyle w:val="Footer"/>
          <w:jc w:val="center"/>
          <w:rPr>
            <w:sz w:val="20"/>
            <w:szCs w:val="20"/>
          </w:rPr>
        </w:pPr>
        <w:r w:rsidRPr="00207642">
          <w:rPr>
            <w:rFonts w:asciiTheme="minorHAnsi" w:hAnsiTheme="minorHAnsi" w:cstheme="minorHAnsi"/>
            <w:sz w:val="20"/>
            <w:szCs w:val="20"/>
          </w:rPr>
          <w:fldChar w:fldCharType="begin"/>
        </w:r>
        <w:r w:rsidRPr="00207642">
          <w:rPr>
            <w:rFonts w:asciiTheme="minorHAnsi" w:hAnsiTheme="minorHAnsi" w:cstheme="minorHAnsi"/>
            <w:sz w:val="20"/>
            <w:szCs w:val="20"/>
          </w:rPr>
          <w:instrText xml:space="preserve"> PAGE   \* MERGEFORMAT </w:instrText>
        </w:r>
        <w:r w:rsidRPr="00207642">
          <w:rPr>
            <w:rFonts w:asciiTheme="minorHAnsi" w:hAnsiTheme="minorHAnsi" w:cstheme="minorHAnsi"/>
            <w:sz w:val="20"/>
            <w:szCs w:val="20"/>
          </w:rPr>
          <w:fldChar w:fldCharType="separate"/>
        </w:r>
        <w:r w:rsidR="00F26579">
          <w:rPr>
            <w:rFonts w:asciiTheme="minorHAnsi" w:hAnsiTheme="minorHAnsi" w:cstheme="minorHAnsi"/>
            <w:noProof/>
            <w:sz w:val="20"/>
            <w:szCs w:val="20"/>
          </w:rPr>
          <w:t>15</w:t>
        </w:r>
        <w:r w:rsidRPr="00207642">
          <w:rPr>
            <w:rFonts w:asciiTheme="minorHAnsi" w:hAnsiTheme="minorHAnsi" w:cstheme="minorHAnsi"/>
            <w:noProof/>
            <w:sz w:val="20"/>
            <w:szCs w:val="20"/>
          </w:rPr>
          <w:fldChar w:fldCharType="end"/>
        </w:r>
      </w:p>
    </w:sdtContent>
  </w:sdt>
  <w:p w:rsidR="00523F1B" w14:paraId="6A16BE16" w14:textId="77777777">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0D68A4"/>
    <w:multiLevelType w:val="hybridMultilevel"/>
    <w:tmpl w:val="68AAD4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E6229C"/>
    <w:multiLevelType w:val="multilevel"/>
    <w:tmpl w:val="D10E8904"/>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2">
    <w:nsid w:val="1CCB5D55"/>
    <w:multiLevelType w:val="multilevel"/>
    <w:tmpl w:val="A1D27F1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nsid w:val="1D8521C9"/>
    <w:multiLevelType w:val="multilevel"/>
    <w:tmpl w:val="828CC33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4">
    <w:nsid w:val="20661FFF"/>
    <w:multiLevelType w:val="multilevel"/>
    <w:tmpl w:val="587265D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5">
    <w:nsid w:val="26B36C0D"/>
    <w:multiLevelType w:val="multilevel"/>
    <w:tmpl w:val="F99A0B44"/>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6">
    <w:nsid w:val="28574124"/>
    <w:multiLevelType w:val="multilevel"/>
    <w:tmpl w:val="99CA779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7">
    <w:nsid w:val="384F7063"/>
    <w:multiLevelType w:val="multilevel"/>
    <w:tmpl w:val="8C8E8A56"/>
    <w:lvl w:ilvl="0">
      <w:start w:val="1"/>
      <w:numFmt w:val="decimal"/>
      <w:suff w:val="space"/>
      <w:lvlText w:val="%1."/>
      <w:lvlJc w:val="left"/>
      <w:pPr>
        <w:ind w:left="539"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8">
    <w:nsid w:val="3FEC730D"/>
    <w:multiLevelType w:val="hybridMultilevel"/>
    <w:tmpl w:val="FE04A0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3FF7253C"/>
    <w:multiLevelType w:val="multilevel"/>
    <w:tmpl w:val="7452D81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0">
    <w:nsid w:val="49BD2B71"/>
    <w:multiLevelType w:val="hybridMultilevel"/>
    <w:tmpl w:val="97F287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3233FB0"/>
    <w:multiLevelType w:val="hybridMultilevel"/>
    <w:tmpl w:val="CA42DBB6"/>
    <w:lvl w:ilvl="0">
      <w:start w:val="1"/>
      <w:numFmt w:val="bullet"/>
      <w:lvlText w:val=""/>
      <w:lvlJc w:val="left"/>
      <w:pPr>
        <w:ind w:left="810" w:hanging="360"/>
      </w:pPr>
      <w:rPr>
        <w:rFonts w:ascii="Wingdings" w:hAnsi="Wingdings" w:hint="default"/>
      </w:rPr>
    </w:lvl>
    <w:lvl w:ilvl="1">
      <w:start w:val="1"/>
      <w:numFmt w:val="bullet"/>
      <w:lvlText w:val="o"/>
      <w:lvlJc w:val="left"/>
      <w:pPr>
        <w:ind w:left="1530" w:hanging="360"/>
      </w:pPr>
      <w:rPr>
        <w:rFonts w:ascii="Courier New" w:hAnsi="Courier New" w:hint="default"/>
      </w:rPr>
    </w:lvl>
    <w:lvl w:ilvl="2">
      <w:start w:val="8"/>
      <w:numFmt w:val="bullet"/>
      <w:lvlText w:val="-"/>
      <w:lvlJc w:val="left"/>
      <w:pPr>
        <w:ind w:left="2250" w:hanging="360"/>
      </w:pPr>
      <w:rPr>
        <w:rFonts w:ascii="Times New Roman" w:eastAsia="Times New Roman" w:hAnsi="Times New Roman" w:cs="Times New Roman"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hint="default"/>
      </w:rPr>
    </w:lvl>
    <w:lvl w:ilvl="8" w:tentative="1">
      <w:start w:val="1"/>
      <w:numFmt w:val="bullet"/>
      <w:lvlText w:val=""/>
      <w:lvlJc w:val="left"/>
      <w:pPr>
        <w:ind w:left="6570" w:hanging="360"/>
      </w:pPr>
      <w:rPr>
        <w:rFonts w:ascii="Wingdings" w:hAnsi="Wingdings" w:hint="default"/>
      </w:rPr>
    </w:lvl>
  </w:abstractNum>
  <w:abstractNum w:abstractNumId="12">
    <w:nsid w:val="57116F18"/>
    <w:multiLevelType w:val="hybridMultilevel"/>
    <w:tmpl w:val="6C580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615A7E"/>
    <w:multiLevelType w:val="multilevel"/>
    <w:tmpl w:val="D48C8046"/>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4">
    <w:nsid w:val="57843314"/>
    <w:multiLevelType w:val="hybridMultilevel"/>
    <w:tmpl w:val="78168854"/>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hint="default"/>
      </w:rPr>
    </w:lvl>
    <w:lvl w:ilvl="2">
      <w:start w:val="8"/>
      <w:numFmt w:val="bullet"/>
      <w:lvlText w:val="-"/>
      <w:lvlJc w:val="left"/>
      <w:pPr>
        <w:ind w:left="2250" w:hanging="360"/>
      </w:pPr>
      <w:rPr>
        <w:rFonts w:ascii="Times New Roman" w:eastAsia="Times New Roman" w:hAnsi="Times New Roman" w:cs="Times New Roman"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hint="default"/>
      </w:rPr>
    </w:lvl>
    <w:lvl w:ilvl="8" w:tentative="1">
      <w:start w:val="1"/>
      <w:numFmt w:val="bullet"/>
      <w:lvlText w:val=""/>
      <w:lvlJc w:val="left"/>
      <w:pPr>
        <w:ind w:left="6570" w:hanging="360"/>
      </w:pPr>
      <w:rPr>
        <w:rFonts w:ascii="Wingdings" w:hAnsi="Wingdings" w:hint="default"/>
      </w:rPr>
    </w:lvl>
  </w:abstractNum>
  <w:abstractNum w:abstractNumId="15">
    <w:nsid w:val="582C5FD0"/>
    <w:multiLevelType w:val="multilevel"/>
    <w:tmpl w:val="F46A4CB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6">
    <w:nsid w:val="6FC94DAC"/>
    <w:multiLevelType w:val="hybridMultilevel"/>
    <w:tmpl w:val="F0D2488C"/>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hint="default"/>
      </w:rPr>
    </w:lvl>
    <w:lvl w:ilvl="2">
      <w:start w:val="8"/>
      <w:numFmt w:val="bullet"/>
      <w:lvlText w:val="-"/>
      <w:lvlJc w:val="left"/>
      <w:pPr>
        <w:ind w:left="2250" w:hanging="360"/>
      </w:pPr>
      <w:rPr>
        <w:rFonts w:ascii="Times New Roman" w:eastAsia="Times New Roman" w:hAnsi="Times New Roman" w:cs="Times New Roman"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hint="default"/>
      </w:rPr>
    </w:lvl>
    <w:lvl w:ilvl="8" w:tentative="1">
      <w:start w:val="1"/>
      <w:numFmt w:val="bullet"/>
      <w:lvlText w:val=""/>
      <w:lvlJc w:val="left"/>
      <w:pPr>
        <w:ind w:left="6570" w:hanging="360"/>
      </w:pPr>
      <w:rPr>
        <w:rFonts w:ascii="Wingdings" w:hAnsi="Wingdings" w:hint="default"/>
      </w:rPr>
    </w:lvl>
  </w:abstractNum>
  <w:abstractNum w:abstractNumId="17">
    <w:nsid w:val="7D5E6589"/>
    <w:multiLevelType w:val="multilevel"/>
    <w:tmpl w:val="222C3FF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5"/>
  </w:num>
  <w:num w:numId="2">
    <w:abstractNumId w:val="15"/>
  </w:num>
  <w:num w:numId="3">
    <w:abstractNumId w:val="7"/>
  </w:num>
  <w:num w:numId="4">
    <w:abstractNumId w:val="6"/>
  </w:num>
  <w:num w:numId="5">
    <w:abstractNumId w:val="4"/>
  </w:num>
  <w:num w:numId="6">
    <w:abstractNumId w:val="2"/>
  </w:num>
  <w:num w:numId="7">
    <w:abstractNumId w:val="3"/>
  </w:num>
  <w:num w:numId="8">
    <w:abstractNumId w:val="17"/>
  </w:num>
  <w:num w:numId="9">
    <w:abstractNumId w:val="13"/>
  </w:num>
  <w:num w:numId="10">
    <w:abstractNumId w:val="9"/>
  </w:num>
  <w:num w:numId="11">
    <w:abstractNumId w:val="1"/>
  </w:num>
  <w:num w:numId="12">
    <w:abstractNumId w:val="8"/>
  </w:num>
  <w:num w:numId="13">
    <w:abstractNumId w:val="12"/>
  </w:num>
  <w:num w:numId="14">
    <w:abstractNumId w:val="10"/>
  </w:num>
  <w:num w:numId="15">
    <w:abstractNumId w:val="11"/>
  </w:num>
  <w:num w:numId="16">
    <w:abstractNumId w:val="14"/>
  </w:num>
  <w:num w:numId="17">
    <w:abstractNumId w:val="1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824"/>
    <w:rsid w:val="00002119"/>
    <w:rsid w:val="00025647"/>
    <w:rsid w:val="00033040"/>
    <w:rsid w:val="00034122"/>
    <w:rsid w:val="00055087"/>
    <w:rsid w:val="000622F1"/>
    <w:rsid w:val="000662D8"/>
    <w:rsid w:val="00092111"/>
    <w:rsid w:val="000B22A3"/>
    <w:rsid w:val="000B4149"/>
    <w:rsid w:val="000F54E6"/>
    <w:rsid w:val="00103F34"/>
    <w:rsid w:val="00116713"/>
    <w:rsid w:val="00120FD1"/>
    <w:rsid w:val="00134634"/>
    <w:rsid w:val="00136E8E"/>
    <w:rsid w:val="001658B9"/>
    <w:rsid w:val="00166FA4"/>
    <w:rsid w:val="0016708D"/>
    <w:rsid w:val="00183D5E"/>
    <w:rsid w:val="001913FF"/>
    <w:rsid w:val="001D49AE"/>
    <w:rsid w:val="001D4F5C"/>
    <w:rsid w:val="001F25AE"/>
    <w:rsid w:val="001F4096"/>
    <w:rsid w:val="00207642"/>
    <w:rsid w:val="00215DD4"/>
    <w:rsid w:val="002215C6"/>
    <w:rsid w:val="00251A46"/>
    <w:rsid w:val="00253B6A"/>
    <w:rsid w:val="00262CEE"/>
    <w:rsid w:val="00272B44"/>
    <w:rsid w:val="00281F73"/>
    <w:rsid w:val="00297CBA"/>
    <w:rsid w:val="002A45FB"/>
    <w:rsid w:val="002B1F7B"/>
    <w:rsid w:val="002C0A61"/>
    <w:rsid w:val="002D1297"/>
    <w:rsid w:val="002F1249"/>
    <w:rsid w:val="002F585A"/>
    <w:rsid w:val="00312393"/>
    <w:rsid w:val="003155E2"/>
    <w:rsid w:val="00330296"/>
    <w:rsid w:val="00350F6E"/>
    <w:rsid w:val="003557D8"/>
    <w:rsid w:val="00387661"/>
    <w:rsid w:val="00391E59"/>
    <w:rsid w:val="00392086"/>
    <w:rsid w:val="004276D4"/>
    <w:rsid w:val="00443C78"/>
    <w:rsid w:val="004457D2"/>
    <w:rsid w:val="0044683A"/>
    <w:rsid w:val="00464F8D"/>
    <w:rsid w:val="004653B2"/>
    <w:rsid w:val="00471789"/>
    <w:rsid w:val="00475406"/>
    <w:rsid w:val="004A1D07"/>
    <w:rsid w:val="004A595E"/>
    <w:rsid w:val="004C1E33"/>
    <w:rsid w:val="004E33EF"/>
    <w:rsid w:val="005115F6"/>
    <w:rsid w:val="00513771"/>
    <w:rsid w:val="00523F1B"/>
    <w:rsid w:val="00560A4D"/>
    <w:rsid w:val="005639B3"/>
    <w:rsid w:val="005657C6"/>
    <w:rsid w:val="005915D4"/>
    <w:rsid w:val="00591D92"/>
    <w:rsid w:val="00596DEC"/>
    <w:rsid w:val="005A06C9"/>
    <w:rsid w:val="005B5ABF"/>
    <w:rsid w:val="005D4743"/>
    <w:rsid w:val="005D6387"/>
    <w:rsid w:val="006013B8"/>
    <w:rsid w:val="00624BE4"/>
    <w:rsid w:val="00631502"/>
    <w:rsid w:val="006526A9"/>
    <w:rsid w:val="00656DF7"/>
    <w:rsid w:val="00657437"/>
    <w:rsid w:val="0067361A"/>
    <w:rsid w:val="00675D76"/>
    <w:rsid w:val="00697235"/>
    <w:rsid w:val="006B4D4C"/>
    <w:rsid w:val="006D4946"/>
    <w:rsid w:val="006D6473"/>
    <w:rsid w:val="006E00EB"/>
    <w:rsid w:val="006F0981"/>
    <w:rsid w:val="007270D1"/>
    <w:rsid w:val="00746BF2"/>
    <w:rsid w:val="00747ED8"/>
    <w:rsid w:val="007505D1"/>
    <w:rsid w:val="00762C53"/>
    <w:rsid w:val="007710FB"/>
    <w:rsid w:val="007770C2"/>
    <w:rsid w:val="007770F0"/>
    <w:rsid w:val="0078681F"/>
    <w:rsid w:val="00786D97"/>
    <w:rsid w:val="00787DC2"/>
    <w:rsid w:val="00794477"/>
    <w:rsid w:val="007972C7"/>
    <w:rsid w:val="007A3EC6"/>
    <w:rsid w:val="007D2FEE"/>
    <w:rsid w:val="007F0D4C"/>
    <w:rsid w:val="00854929"/>
    <w:rsid w:val="0086302B"/>
    <w:rsid w:val="008800BA"/>
    <w:rsid w:val="00881791"/>
    <w:rsid w:val="0088258B"/>
    <w:rsid w:val="00896118"/>
    <w:rsid w:val="008C2F0C"/>
    <w:rsid w:val="008D1561"/>
    <w:rsid w:val="008D26A0"/>
    <w:rsid w:val="008F48E1"/>
    <w:rsid w:val="008F632B"/>
    <w:rsid w:val="00901D0F"/>
    <w:rsid w:val="00911EB6"/>
    <w:rsid w:val="00920AFA"/>
    <w:rsid w:val="00924A4B"/>
    <w:rsid w:val="00925EEA"/>
    <w:rsid w:val="00953678"/>
    <w:rsid w:val="0099551D"/>
    <w:rsid w:val="009B067C"/>
    <w:rsid w:val="009C63CF"/>
    <w:rsid w:val="009E51D2"/>
    <w:rsid w:val="009E79AD"/>
    <w:rsid w:val="009F7CE7"/>
    <w:rsid w:val="00A12F46"/>
    <w:rsid w:val="00A32DAA"/>
    <w:rsid w:val="00A362A3"/>
    <w:rsid w:val="00A429DE"/>
    <w:rsid w:val="00A4603C"/>
    <w:rsid w:val="00A7113A"/>
    <w:rsid w:val="00A86AF6"/>
    <w:rsid w:val="00A92DD4"/>
    <w:rsid w:val="00AA40C1"/>
    <w:rsid w:val="00AA70EF"/>
    <w:rsid w:val="00AB5215"/>
    <w:rsid w:val="00AB5467"/>
    <w:rsid w:val="00AC1CE6"/>
    <w:rsid w:val="00AC6F7D"/>
    <w:rsid w:val="00AD5794"/>
    <w:rsid w:val="00AE4A77"/>
    <w:rsid w:val="00AE5BF8"/>
    <w:rsid w:val="00B14D14"/>
    <w:rsid w:val="00B249F6"/>
    <w:rsid w:val="00B267BE"/>
    <w:rsid w:val="00B32E79"/>
    <w:rsid w:val="00B363C0"/>
    <w:rsid w:val="00B37235"/>
    <w:rsid w:val="00B85240"/>
    <w:rsid w:val="00B97C6C"/>
    <w:rsid w:val="00BB5737"/>
    <w:rsid w:val="00BD2B95"/>
    <w:rsid w:val="00BF4BB2"/>
    <w:rsid w:val="00C137EA"/>
    <w:rsid w:val="00C24A22"/>
    <w:rsid w:val="00C46726"/>
    <w:rsid w:val="00C52B5D"/>
    <w:rsid w:val="00C6404E"/>
    <w:rsid w:val="00C80C04"/>
    <w:rsid w:val="00C82C58"/>
    <w:rsid w:val="00C879F6"/>
    <w:rsid w:val="00C920A6"/>
    <w:rsid w:val="00C93F83"/>
    <w:rsid w:val="00CB017B"/>
    <w:rsid w:val="00CB07AA"/>
    <w:rsid w:val="00CC0C5A"/>
    <w:rsid w:val="00CD33C1"/>
    <w:rsid w:val="00CD3C92"/>
    <w:rsid w:val="00CE1ABC"/>
    <w:rsid w:val="00CF2B30"/>
    <w:rsid w:val="00D13EF9"/>
    <w:rsid w:val="00D33479"/>
    <w:rsid w:val="00D4754B"/>
    <w:rsid w:val="00D54824"/>
    <w:rsid w:val="00D55B4C"/>
    <w:rsid w:val="00D56466"/>
    <w:rsid w:val="00D8388F"/>
    <w:rsid w:val="00DB0557"/>
    <w:rsid w:val="00DC6B38"/>
    <w:rsid w:val="00DE4AFF"/>
    <w:rsid w:val="00DF5229"/>
    <w:rsid w:val="00DF70F5"/>
    <w:rsid w:val="00E3471A"/>
    <w:rsid w:val="00E34A6A"/>
    <w:rsid w:val="00E4656F"/>
    <w:rsid w:val="00E546A5"/>
    <w:rsid w:val="00E755C1"/>
    <w:rsid w:val="00E84FA2"/>
    <w:rsid w:val="00EA7D45"/>
    <w:rsid w:val="00EC1265"/>
    <w:rsid w:val="00EC4707"/>
    <w:rsid w:val="00EC65F2"/>
    <w:rsid w:val="00ED2A26"/>
    <w:rsid w:val="00ED3BA9"/>
    <w:rsid w:val="00EF3730"/>
    <w:rsid w:val="00F044CC"/>
    <w:rsid w:val="00F06DCE"/>
    <w:rsid w:val="00F175D6"/>
    <w:rsid w:val="00F26579"/>
    <w:rsid w:val="00F404A9"/>
    <w:rsid w:val="00F46AE0"/>
    <w:rsid w:val="00F5051F"/>
    <w:rsid w:val="00F82299"/>
    <w:rsid w:val="00FB3C4D"/>
    <w:rsid w:val="00FC058E"/>
    <w:rsid w:val="00FE0C08"/>
    <w:rsid w:val="00FE73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319B50"/>
  <w15:docId w15:val="{3A6DEA92-1073-487E-B07C-841BBAF3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A362A3"/>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A362A3"/>
    <w:rPr>
      <w:rFonts w:ascii="Arial" w:eastAsia="Arial" w:hAnsi="Arial" w:cs="Arial"/>
      <w:b/>
      <w:bCs/>
      <w:color w:val="2E5395"/>
      <w:sz w:val="20"/>
      <w:szCs w:val="20"/>
    </w:rPr>
  </w:style>
  <w:style w:type="paragraph" w:styleId="FootnoteText">
    <w:name w:val="footnote text"/>
    <w:basedOn w:val="Normal"/>
    <w:link w:val="FootnoteTextChar"/>
    <w:uiPriority w:val="99"/>
    <w:semiHidden/>
    <w:unhideWhenUsed/>
    <w:rsid w:val="009F7CE7"/>
    <w:rPr>
      <w:sz w:val="20"/>
      <w:szCs w:val="20"/>
    </w:rPr>
  </w:style>
  <w:style w:type="character" w:customStyle="1" w:styleId="FootnoteTextChar">
    <w:name w:val="Footnote Text Char"/>
    <w:basedOn w:val="DefaultParagraphFont"/>
    <w:link w:val="FootnoteText"/>
    <w:uiPriority w:val="99"/>
    <w:semiHidden/>
    <w:rsid w:val="009F7CE7"/>
    <w:rPr>
      <w:sz w:val="20"/>
      <w:szCs w:val="20"/>
    </w:rPr>
  </w:style>
  <w:style w:type="character" w:styleId="FootnoteReference">
    <w:name w:val="footnote reference"/>
    <w:basedOn w:val="DefaultParagraphFont"/>
    <w:uiPriority w:val="99"/>
    <w:semiHidden/>
    <w:unhideWhenUsed/>
    <w:rsid w:val="009F7CE7"/>
    <w:rPr>
      <w:vertAlign w:val="superscript"/>
    </w:rPr>
  </w:style>
  <w:style w:type="table" w:customStyle="1" w:styleId="TableGrid3">
    <w:name w:val="Table Grid3"/>
    <w:basedOn w:val="TableNormal"/>
    <w:next w:val="TableGrid"/>
    <w:rsid w:val="00E84FA2"/>
    <w:pPr>
      <w:widowControl/>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4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6DEC"/>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landings.alaska.gov/" TargetMode="External" /><Relationship Id="rId11" Type="http://schemas.openxmlformats.org/officeDocument/2006/relationships/hyperlink" Target="https://www.ecfr.gov/current/title-50/chapter-VI/part-679/subpart-A/section-679.5" TargetMode="External" /><Relationship Id="rId12" Type="http://schemas.openxmlformats.org/officeDocument/2006/relationships/hyperlink" Target="https://elandings.atlassian.net/wiki/spaces/doc/pages/10427531/eLandings+User+Manual" TargetMode="External" /><Relationship Id="rId13" Type="http://schemas.openxmlformats.org/officeDocument/2006/relationships/hyperlink" Target="https://elandings.atlassian.net/wiki/spaces/tr/pages/8817036/eLandings+Training+Scenarios" TargetMode="External" /><Relationship Id="rId14" Type="http://schemas.openxmlformats.org/officeDocument/2006/relationships/hyperlink" Target="https://www.federalregister.gov/documents/2023/02/09/2023-01333/fisheries-of-the-exclusive-economic-zone-off-alaska-amendment-122-to-the-fishery-management-plan-for" TargetMode="External" /><Relationship Id="rId15" Type="http://schemas.openxmlformats.org/officeDocument/2006/relationships/hyperlink" Target="https://www.noaa.gov/organization/administration/nao-216-100-protection-of-confidential-fisheries-statistics" TargetMode="External" /><Relationship Id="rId16" Type="http://schemas.openxmlformats.org/officeDocument/2006/relationships/hyperlink" Target="https://www.osec.doc.gov/opog/privacyact/sorns/noaa-6.html" TargetMode="External" /><Relationship Id="rId17" Type="http://schemas.openxmlformats.org/officeDocument/2006/relationships/hyperlink" Target="https://www.osec.doc.gov/opog/privacy/noaa%20pias/noaa4700_pia_saop_approved.pdf" TargetMode="External" /><Relationship Id="rId18" Type="http://schemas.openxmlformats.org/officeDocument/2006/relationships/footer" Target="footer1.xml" /><Relationship Id="rId19" Type="http://schemas.openxmlformats.org/officeDocument/2006/relationships/hyperlink" Target="http://www.gpo.gov/fdsys/pkg/CFR-2014-title5-vol3/pdf/CFR-2014-title5-vol3-sec1320-9.pdf" TargetMode="External" /><Relationship Id="rId2" Type="http://schemas.openxmlformats.org/officeDocument/2006/relationships/webSettings" Target="webSettings.xml" /><Relationship Id="rId20" Type="http://schemas.openxmlformats.org/officeDocument/2006/relationships/hyperlink" Target="http://www.gpo.gov/fdsys/pkg/CFR-2014-title5-vol3/pdf/CFR-2014-title5-vol3-sec1320-8.pdf"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fisheries.noaa.gov/resource/document/magnuson-stevens-fishery-conservation-and-management-act" TargetMode="External" /><Relationship Id="rId7" Type="http://schemas.openxmlformats.org/officeDocument/2006/relationships/hyperlink" Target="https://www.ecfr.gov/cgi-bin/text-idx?SID=19bedf3f71563b4caedca511456c92f0&amp;mc=true&amp;tpl=/ecfrbrowse/Title50/50cfr679_main_02.tpl" TargetMode="External" /><Relationship Id="rId8" Type="http://schemas.openxmlformats.org/officeDocument/2006/relationships/hyperlink" Target="https://www.ecfr.gov/cgi-bin/text-idx?SID=1113376d89fed9005c4a043a75fd331d&amp;mc=true&amp;tpl=/ecfrbrowse/Title50/50cfr680_main_02.tpl" TargetMode="External" /><Relationship Id="rId9" Type="http://schemas.openxmlformats.org/officeDocument/2006/relationships/hyperlink" Target="https://www.ecfr.gov/cgi-bin/text-idx?SID=fb510a0877037bac6d484c0103bdf9f6&amp;mc=true&amp;node=se50.13.679_15&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2A2BDE-931E-4FB4-AD8A-50DA87B4D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1</Pages>
  <Words>5003</Words>
  <Characters>28521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33458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Janet.Peery</cp:lastModifiedBy>
  <cp:revision>112</cp:revision>
  <dcterms:created xsi:type="dcterms:W3CDTF">2021-09-30T22:46:00Z</dcterms:created>
  <dcterms:modified xsi:type="dcterms:W3CDTF">2023-06-08T15:02:00Z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