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RPr="00816C19" w:rsidP="00276A9E" w14:paraId="30C2431B" w14:textId="77777777">
      <w:pPr>
        <w:pStyle w:val="NormalWeb"/>
        <w:tabs>
          <w:tab w:val="left" w:pos="360"/>
          <w:tab w:val="left" w:pos="720"/>
          <w:tab w:val="left" w:pos="1080"/>
          <w:tab w:val="left" w:pos="1440"/>
        </w:tabs>
        <w:spacing w:before="0" w:beforeAutospacing="0" w:after="0" w:afterAutospacing="0"/>
        <w:jc w:val="center"/>
        <w:rPr>
          <w:u w:val="single"/>
        </w:rPr>
      </w:pPr>
      <w:bookmarkStart w:id="0" w:name="cs31d"/>
      <w:r>
        <w:rPr>
          <w:u w:val="single"/>
        </w:rPr>
        <w:t>SUPPO</w:t>
      </w:r>
      <w:r w:rsidRPr="00816C19">
        <w:rPr>
          <w:u w:val="single"/>
        </w:rPr>
        <w:t>RTING STATEMENT</w:t>
      </w:r>
      <w:r w:rsidR="001C2062">
        <w:rPr>
          <w:u w:val="single"/>
        </w:rPr>
        <w:t xml:space="preserve"> – PART A</w:t>
      </w:r>
    </w:p>
    <w:p w:rsidR="00F32885" w:rsidP="00276A9E" w14:paraId="27952FC3" w14:textId="097A6F52">
      <w:pPr>
        <w:pStyle w:val="NormalWeb"/>
        <w:tabs>
          <w:tab w:val="left" w:pos="360"/>
          <w:tab w:val="left" w:pos="720"/>
          <w:tab w:val="left" w:pos="1080"/>
          <w:tab w:val="left" w:pos="1440"/>
        </w:tabs>
        <w:spacing w:before="0" w:beforeAutospacing="0" w:after="0" w:afterAutospacing="0"/>
        <w:jc w:val="center"/>
        <w:rPr>
          <w:u w:val="single"/>
        </w:rPr>
      </w:pPr>
      <w:r w:rsidRPr="00816C19">
        <w:rPr>
          <w:u w:val="single"/>
        </w:rPr>
        <w:t>OMB Control Number</w:t>
      </w:r>
      <w:r w:rsidRPr="00816C19" w:rsidR="00DF78EC">
        <w:rPr>
          <w:u w:val="single"/>
        </w:rPr>
        <w:t xml:space="preserve"> 0704-0</w:t>
      </w:r>
      <w:r w:rsidRPr="00816C19" w:rsidR="00816C19">
        <w:rPr>
          <w:u w:val="single"/>
        </w:rPr>
        <w:t>2</w:t>
      </w:r>
      <w:r w:rsidR="00DF10DE">
        <w:rPr>
          <w:u w:val="single"/>
        </w:rPr>
        <w:t>2</w:t>
      </w:r>
      <w:r w:rsidRPr="00816C19" w:rsidR="00816C19">
        <w:rPr>
          <w:u w:val="single"/>
        </w:rPr>
        <w:t>9</w:t>
      </w:r>
      <w:r w:rsidRPr="00816C19" w:rsidR="00911989">
        <w:rPr>
          <w:u w:val="single"/>
        </w:rPr>
        <w:t xml:space="preserve"> </w:t>
      </w:r>
      <w:r w:rsidR="00276A9E">
        <w:rPr>
          <w:u w:val="single"/>
        </w:rPr>
        <w:t xml:space="preserve">– </w:t>
      </w:r>
      <w:r w:rsidRPr="00F05C0E" w:rsidR="00276A9E">
        <w:rPr>
          <w:bCs/>
          <w:u w:val="single"/>
        </w:rPr>
        <w:t>Defense Federal Acquisition Regulation Supplement (DFARS)</w:t>
      </w:r>
      <w:r w:rsidR="00DF10DE">
        <w:rPr>
          <w:bCs/>
          <w:u w:val="single"/>
        </w:rPr>
        <w:t xml:space="preserve"> Part 225, </w:t>
      </w:r>
      <w:r w:rsidR="00DF10DE">
        <w:rPr>
          <w:u w:val="single"/>
        </w:rPr>
        <w:t>Foreign Acquisition and Related Clauses</w:t>
      </w:r>
    </w:p>
    <w:p w:rsidR="009D461C" w:rsidP="00276A9E" w14:paraId="390D4002" w14:textId="77777777">
      <w:pPr>
        <w:pStyle w:val="NormalWeb"/>
        <w:tabs>
          <w:tab w:val="left" w:pos="360"/>
          <w:tab w:val="left" w:pos="720"/>
          <w:tab w:val="left" w:pos="1080"/>
          <w:tab w:val="left" w:pos="1440"/>
        </w:tabs>
        <w:spacing w:before="0" w:beforeAutospacing="0" w:after="0" w:afterAutospacing="0"/>
        <w:jc w:val="center"/>
        <w:rPr>
          <w:u w:val="single"/>
        </w:rPr>
      </w:pPr>
    </w:p>
    <w:p w:rsidR="009D461C" w:rsidRPr="00816C19" w:rsidP="005C5161" w14:paraId="1FBC0C3D" w14:textId="6880CE64">
      <w:pPr>
        <w:pStyle w:val="NormalWeb"/>
        <w:numPr>
          <w:ilvl w:val="0"/>
          <w:numId w:val="8"/>
        </w:numPr>
        <w:tabs>
          <w:tab w:val="left" w:pos="360"/>
          <w:tab w:val="left" w:pos="720"/>
          <w:tab w:val="left" w:pos="1080"/>
          <w:tab w:val="left" w:pos="1440"/>
        </w:tabs>
        <w:spacing w:before="0" w:beforeAutospacing="0" w:after="0" w:afterAutospacing="0"/>
        <w:rPr>
          <w:u w:val="single"/>
        </w:rPr>
      </w:pPr>
      <w:r>
        <w:rPr>
          <w:u w:val="single"/>
        </w:rPr>
        <w:t>There is no change in the burden hours for this renewal period.  The only change is in the estimated cost to the public and to the Government based on using 2023 estimated rates.</w:t>
      </w:r>
    </w:p>
    <w:p w:rsidR="005E0A0F" w:rsidRPr="00816C19" w:rsidP="00276A9E" w14:paraId="7E529403" w14:textId="615BC0B1">
      <w:pPr>
        <w:pStyle w:val="NormalWeb"/>
        <w:tabs>
          <w:tab w:val="left" w:pos="360"/>
          <w:tab w:val="left" w:pos="720"/>
          <w:tab w:val="left" w:pos="1080"/>
          <w:tab w:val="left" w:pos="1440"/>
        </w:tabs>
        <w:spacing w:line="288" w:lineRule="atLeast"/>
      </w:pPr>
      <w:bookmarkStart w:id="1" w:name="cp432"/>
      <w:bookmarkEnd w:id="0"/>
      <w:r w:rsidRPr="00816C19">
        <w:t>1.</w:t>
      </w:r>
      <w:r w:rsidRPr="00816C19" w:rsidR="00AC4386">
        <w:t xml:space="preserve"> </w:t>
      </w:r>
      <w:r w:rsidRPr="00816C19">
        <w:t xml:space="preserve"> </w:t>
      </w:r>
      <w:r w:rsidRPr="00816C19">
        <w:rPr>
          <w:u w:val="single"/>
        </w:rPr>
        <w:t>Need for the Information Collection</w:t>
      </w:r>
    </w:p>
    <w:p w:rsidR="00816C19" w:rsidP="00276A9E" w14:paraId="410537F7" w14:textId="0148D1EB">
      <w:pPr>
        <w:numPr>
          <w:ilvl w:val="12"/>
          <w:numId w:val="0"/>
        </w:numPr>
        <w:tabs>
          <w:tab w:val="left" w:pos="360"/>
          <w:tab w:val="left" w:pos="720"/>
          <w:tab w:val="left" w:pos="1080"/>
          <w:tab w:val="left" w:pos="1440"/>
        </w:tabs>
      </w:pPr>
      <w:bookmarkStart w:id="2" w:name="OLE_LINK5"/>
      <w:bookmarkEnd w:id="1"/>
      <w:r>
        <w:tab/>
      </w:r>
      <w:r w:rsidRPr="00816C19" w:rsidR="00AC4386">
        <w:t>This justification supports renewal of O</w:t>
      </w:r>
      <w:r w:rsidR="001A65BD">
        <w:t>ffice of Management and Budget (O</w:t>
      </w:r>
      <w:r w:rsidRPr="00816C19" w:rsidR="00AC4386">
        <w:t>MB</w:t>
      </w:r>
      <w:r w:rsidR="001A65BD">
        <w:t>)</w:t>
      </w:r>
      <w:r w:rsidRPr="00816C19" w:rsidR="00AC4386">
        <w:t xml:space="preserve"> Control Number 0704-0</w:t>
      </w:r>
      <w:r w:rsidRPr="00816C19">
        <w:t>2</w:t>
      </w:r>
      <w:r>
        <w:t>2</w:t>
      </w:r>
      <w:r w:rsidRPr="00816C19">
        <w:t>9</w:t>
      </w:r>
      <w:r>
        <w:t>.</w:t>
      </w:r>
      <w:bookmarkEnd w:id="2"/>
      <w:r>
        <w:t xml:space="preserve">  T</w:t>
      </w:r>
      <w:r w:rsidRPr="00816C19">
        <w:t xml:space="preserve">his information collection pertains to information that an offeror/contractor must submit to the Department of Defense (DoD) in response to the requirements of the provisions and clauses </w:t>
      </w:r>
      <w:r w:rsidR="009C0F1A">
        <w:t>related to</w:t>
      </w:r>
      <w:r w:rsidRPr="00816C19">
        <w:t xml:space="preserve"> DFARS part 225, except for data requirements relating to the Synchronized </w:t>
      </w:r>
      <w:r w:rsidRPr="00816C19">
        <w:t>Predeployment</w:t>
      </w:r>
      <w:r w:rsidRPr="00816C19">
        <w:t xml:space="preserve"> and Operational Tracker (SPOT) web-based system</w:t>
      </w:r>
      <w:r w:rsidR="001A65BD">
        <w:t>, which is covered by OMB Control Number 0704-0460</w:t>
      </w:r>
      <w:r w:rsidRPr="00816C19">
        <w:t>.  In general, this information collection requirement implements the laws and policies relating to international acquisition, such as</w:t>
      </w:r>
      <w:r w:rsidR="00276A9E">
        <w:t>—</w:t>
      </w:r>
    </w:p>
    <w:p w:rsidR="00276A9E" w:rsidRPr="00816C19" w:rsidP="00276A9E" w14:paraId="0040E8C2" w14:textId="77777777">
      <w:pPr>
        <w:numPr>
          <w:ilvl w:val="12"/>
          <w:numId w:val="0"/>
        </w:numPr>
        <w:tabs>
          <w:tab w:val="left" w:pos="360"/>
          <w:tab w:val="left" w:pos="720"/>
          <w:tab w:val="left" w:pos="1080"/>
          <w:tab w:val="left" w:pos="1440"/>
        </w:tabs>
      </w:pPr>
    </w:p>
    <w:p w:rsidR="00816C19" w:rsidRPr="00816C19" w:rsidP="000D6AD1" w14:paraId="62F9B9E4" w14:textId="6C27E20B">
      <w:pPr>
        <w:numPr>
          <w:ilvl w:val="0"/>
          <w:numId w:val="6"/>
        </w:numPr>
        <w:tabs>
          <w:tab w:val="left" w:pos="360"/>
          <w:tab w:val="left" w:pos="1080"/>
          <w:tab w:val="left" w:pos="1440"/>
        </w:tabs>
        <w:ind w:left="792"/>
      </w:pPr>
      <w:r w:rsidRPr="00816C19">
        <w:t xml:space="preserve">The Buy American statute (41 U.S.C. chapter 83 and </w:t>
      </w:r>
      <w:r w:rsidR="006D6207">
        <w:t>Executive Order (</w:t>
      </w:r>
      <w:r w:rsidRPr="00816C19">
        <w:t>E.O.</w:t>
      </w:r>
      <w:r w:rsidR="006D6207">
        <w:t>)</w:t>
      </w:r>
      <w:r w:rsidRPr="00816C19">
        <w:t xml:space="preserve"> 10582);The Trade Agreements Act (19 U.S.C. 2501-2515), including the World Trade Organization Government Procurement Agreement and various free trade agreements;</w:t>
      </w:r>
    </w:p>
    <w:p w:rsidR="00816C19" w:rsidRPr="00816C19" w:rsidP="000D6AD1" w14:paraId="215D40A3" w14:textId="4C518B6D">
      <w:pPr>
        <w:numPr>
          <w:ilvl w:val="0"/>
          <w:numId w:val="6"/>
        </w:numPr>
        <w:tabs>
          <w:tab w:val="left" w:pos="360"/>
          <w:tab w:val="left" w:pos="1080"/>
          <w:tab w:val="left" w:pos="1440"/>
        </w:tabs>
        <w:ind w:left="792"/>
      </w:pPr>
      <w:r w:rsidRPr="00816C19">
        <w:t xml:space="preserve">Advance notification of contract performance outside the United States and Canada (10 U.S.C. </w:t>
      </w:r>
      <w:r w:rsidR="00845F02">
        <w:t>4603</w:t>
      </w:r>
      <w:r w:rsidRPr="00816C19">
        <w:t>);</w:t>
      </w:r>
    </w:p>
    <w:p w:rsidR="00816C19" w:rsidRPr="00816C19" w:rsidP="000D6AD1" w14:paraId="11857AC5" w14:textId="6F5EB793">
      <w:pPr>
        <w:numPr>
          <w:ilvl w:val="0"/>
          <w:numId w:val="6"/>
        </w:numPr>
        <w:tabs>
          <w:tab w:val="left" w:pos="360"/>
          <w:tab w:val="left" w:pos="1080"/>
          <w:tab w:val="left" w:pos="1440"/>
        </w:tabs>
        <w:ind w:left="792"/>
      </w:pPr>
      <w:r w:rsidRPr="00816C19">
        <w:t xml:space="preserve">Defense memoranda of understanding and related agreements (10 U.S.C. </w:t>
      </w:r>
      <w:r w:rsidR="00845F02">
        <w:t>4851</w:t>
      </w:r>
      <w:r w:rsidRPr="00816C19">
        <w:t>);</w:t>
      </w:r>
    </w:p>
    <w:p w:rsidR="00816C19" w:rsidRPr="00816C19" w:rsidP="000D6AD1" w14:paraId="48C38AF8" w14:textId="1FB58095">
      <w:pPr>
        <w:numPr>
          <w:ilvl w:val="0"/>
          <w:numId w:val="6"/>
        </w:numPr>
        <w:tabs>
          <w:tab w:val="left" w:pos="360"/>
          <w:tab w:val="left" w:pos="1080"/>
          <w:tab w:val="left" w:pos="1440"/>
        </w:tabs>
        <w:ind w:left="792"/>
      </w:pPr>
      <w:r w:rsidRPr="00816C19">
        <w:t xml:space="preserve">Determination of public interest under the Buy American statute (10 U.S.C. </w:t>
      </w:r>
      <w:r w:rsidR="00845F02">
        <w:t>4861</w:t>
      </w:r>
      <w:r w:rsidRPr="00816C19">
        <w:t>);</w:t>
      </w:r>
    </w:p>
    <w:p w:rsidR="00816C19" w:rsidRPr="00816C19" w:rsidP="000D6AD1" w14:paraId="10B716CD" w14:textId="13FC5C87">
      <w:pPr>
        <w:numPr>
          <w:ilvl w:val="0"/>
          <w:numId w:val="6"/>
        </w:numPr>
        <w:tabs>
          <w:tab w:val="left" w:pos="360"/>
          <w:tab w:val="left" w:pos="1080"/>
          <w:tab w:val="left" w:pos="1440"/>
        </w:tabs>
        <w:ind w:left="792"/>
      </w:pPr>
      <w:r>
        <w:t>R</w:t>
      </w:r>
      <w:r w:rsidRPr="00816C19">
        <w:t xml:space="preserve">estrictions on specialty metals (10 U.S.C. </w:t>
      </w:r>
      <w:r w:rsidR="00845F02">
        <w:t>4863</w:t>
      </w:r>
      <w:r w:rsidR="006A7AAC">
        <w:t>);</w:t>
      </w:r>
    </w:p>
    <w:p w:rsidR="00816C19" w:rsidRPr="00816C19" w:rsidP="000D6AD1" w14:paraId="5AF26D9E" w14:textId="734D0841">
      <w:pPr>
        <w:numPr>
          <w:ilvl w:val="0"/>
          <w:numId w:val="6"/>
        </w:numPr>
        <w:tabs>
          <w:tab w:val="left" w:pos="360"/>
          <w:tab w:val="left" w:pos="1080"/>
          <w:tab w:val="left" w:pos="1440"/>
        </w:tabs>
        <w:ind w:left="792"/>
      </w:pPr>
      <w:r w:rsidRPr="00816C19">
        <w:t>Restrictions on contractor utilization of foreign photovoltaic devices (section 8</w:t>
      </w:r>
      <w:r w:rsidR="00B263E7">
        <w:t>58</w:t>
      </w:r>
      <w:r w:rsidRPr="00816C19">
        <w:t xml:space="preserve"> of the </w:t>
      </w:r>
      <w:r w:rsidR="009C0F1A">
        <w:t>National Defense Authorization Act (</w:t>
      </w:r>
      <w:r w:rsidRPr="00816C19">
        <w:t>NDAA</w:t>
      </w:r>
      <w:r w:rsidR="009C0F1A">
        <w:t>)</w:t>
      </w:r>
      <w:r w:rsidRPr="00816C19">
        <w:t xml:space="preserve"> for </w:t>
      </w:r>
      <w:r w:rsidR="009C0F1A">
        <w:t>Fiscal Year (</w:t>
      </w:r>
      <w:r w:rsidRPr="00816C19">
        <w:t>FY</w:t>
      </w:r>
      <w:r w:rsidR="009C0F1A">
        <w:t>)</w:t>
      </w:r>
      <w:r w:rsidRPr="00816C19">
        <w:t xml:space="preserve"> 201</w:t>
      </w:r>
      <w:r w:rsidR="00B263E7">
        <w:t>5</w:t>
      </w:r>
      <w:r w:rsidR="006A7AAC">
        <w:t>);</w:t>
      </w:r>
    </w:p>
    <w:p w:rsidR="00816C19" w:rsidRPr="00816C19" w:rsidP="000D6AD1" w14:paraId="21643A9D" w14:textId="53766B27">
      <w:pPr>
        <w:numPr>
          <w:ilvl w:val="0"/>
          <w:numId w:val="6"/>
        </w:numPr>
        <w:tabs>
          <w:tab w:val="left" w:pos="360"/>
          <w:tab w:val="left" w:pos="1080"/>
          <w:tab w:val="left" w:pos="1440"/>
        </w:tabs>
        <w:ind w:left="792"/>
      </w:pPr>
      <w:r w:rsidRPr="00816C19">
        <w:t>Preference for products or services from Afghanistan (section 886 of the NDAA for FY 2008, as amended by section 842 of the NDAA for FY 2013</w:t>
      </w:r>
      <w:r w:rsidR="006A7AAC">
        <w:t>); and</w:t>
      </w:r>
    </w:p>
    <w:p w:rsidR="00816C19" w:rsidRPr="00816C19" w:rsidP="000D6AD1" w14:paraId="1D296850" w14:textId="77777777">
      <w:pPr>
        <w:numPr>
          <w:ilvl w:val="0"/>
          <w:numId w:val="6"/>
        </w:numPr>
        <w:tabs>
          <w:tab w:val="left" w:pos="360"/>
          <w:tab w:val="left" w:pos="1080"/>
          <w:tab w:val="left" w:pos="1440"/>
        </w:tabs>
        <w:ind w:left="792"/>
      </w:pPr>
      <w:r w:rsidRPr="00816C19">
        <w:t>Defense Trade Cooperation Treaties with the United Kingdom and Australia (Pub. L. 111-266).</w:t>
      </w:r>
    </w:p>
    <w:p w:rsidR="00816C19" w:rsidRPr="00816C19" w:rsidP="00276A9E" w14:paraId="58937F48" w14:textId="77777777">
      <w:pPr>
        <w:tabs>
          <w:tab w:val="left" w:pos="360"/>
          <w:tab w:val="left" w:pos="720"/>
          <w:tab w:val="left" w:pos="1080"/>
          <w:tab w:val="left" w:pos="1440"/>
        </w:tabs>
        <w:ind w:firstLine="720"/>
      </w:pPr>
    </w:p>
    <w:p w:rsidR="00816C19" w:rsidRPr="00816C19" w:rsidP="00276A9E" w14:paraId="2D86CC2B" w14:textId="77777777">
      <w:pPr>
        <w:tabs>
          <w:tab w:val="left" w:pos="360"/>
          <w:tab w:val="left" w:pos="720"/>
          <w:tab w:val="left" w:pos="1080"/>
          <w:tab w:val="left" w:pos="1440"/>
        </w:tabs>
      </w:pPr>
      <w:r>
        <w:tab/>
        <w:t>The specific information collection requirements covered by this OMB Control Number are as follows</w:t>
      </w:r>
      <w:r w:rsidRPr="00816C19">
        <w:t>:</w:t>
      </w:r>
    </w:p>
    <w:p w:rsidR="00816C19" w:rsidRPr="00816C19" w:rsidP="00276A9E" w14:paraId="27534D63" w14:textId="77777777">
      <w:pPr>
        <w:tabs>
          <w:tab w:val="left" w:pos="360"/>
          <w:tab w:val="left" w:pos="720"/>
          <w:tab w:val="left" w:pos="1080"/>
          <w:tab w:val="left" w:pos="1440"/>
        </w:tabs>
        <w:ind w:firstLine="720"/>
      </w:pPr>
    </w:p>
    <w:p w:rsidR="0079676F" w:rsidP="001C1F87" w14:paraId="41CC988B" w14:textId="3BCE43CF">
      <w:pPr>
        <w:tabs>
          <w:tab w:val="left" w:pos="360"/>
          <w:tab w:val="left" w:pos="720"/>
          <w:tab w:val="left" w:pos="1080"/>
          <w:tab w:val="left" w:pos="1440"/>
        </w:tabs>
      </w:pPr>
      <w:r>
        <w:tab/>
      </w:r>
      <w:r w:rsidRPr="00816C19" w:rsidR="00816C19">
        <w:t xml:space="preserve">a.  </w:t>
      </w:r>
      <w:r w:rsidRPr="001A65BD">
        <w:rPr>
          <w:u w:val="single"/>
        </w:rPr>
        <w:t>Buy American statute, Balance of Payments Program, Trade Agreements, Preference for Products or Services from Afghanistan representations and certifications</w:t>
      </w:r>
      <w:r>
        <w:t>:</w:t>
      </w:r>
    </w:p>
    <w:p w:rsidR="0079676F" w:rsidP="005C5161" w14:paraId="6104F492" w14:textId="77777777">
      <w:pPr>
        <w:tabs>
          <w:tab w:val="left" w:pos="360"/>
          <w:tab w:val="left" w:pos="720"/>
          <w:tab w:val="left" w:pos="1080"/>
          <w:tab w:val="left" w:pos="1440"/>
        </w:tabs>
      </w:pPr>
    </w:p>
    <w:p w:rsidR="00816C19" w:rsidRPr="00816C19" w:rsidP="005C5161" w14:paraId="16276A58" w14:textId="730C3F40">
      <w:pPr>
        <w:tabs>
          <w:tab w:val="left" w:pos="360"/>
          <w:tab w:val="left" w:pos="720"/>
          <w:tab w:val="left" w:pos="1080"/>
          <w:tab w:val="left" w:pos="1440"/>
        </w:tabs>
      </w:pPr>
      <w:r>
        <w:tab/>
      </w:r>
      <w:r w:rsidR="0079676F">
        <w:tab/>
      </w:r>
      <w:r w:rsidR="0079676F">
        <w:t>i</w:t>
      </w:r>
      <w:r w:rsidR="0079676F">
        <w:t xml:space="preserve">.  </w:t>
      </w:r>
      <w:r w:rsidRPr="00276A9E">
        <w:rPr>
          <w:u w:val="single"/>
        </w:rPr>
        <w:t>DFARS 252.225-7000, Buy American—Balance of Payments Program Certificate</w:t>
      </w:r>
      <w:r w:rsidRPr="00816C19">
        <w:t xml:space="preserve">, as prescribed in 225.1101(1), requires the offeror to identify in its proposal supplies that do not meet the definition of domestic end product, separately listing qualifying country and other foreign end products.  The Buy American </w:t>
      </w:r>
      <w:r w:rsidR="002129CB">
        <w:t xml:space="preserve">statute </w:t>
      </w:r>
      <w:r w:rsidR="0016580A">
        <w:t xml:space="preserve">does not </w:t>
      </w:r>
      <w:r w:rsidRPr="00816C19">
        <w:t>appl</w:t>
      </w:r>
      <w:r w:rsidR="0016580A">
        <w:t>y</w:t>
      </w:r>
      <w:r w:rsidRPr="00816C19">
        <w:t xml:space="preserve"> to acquisitions of commercial information technology.</w:t>
      </w:r>
    </w:p>
    <w:p w:rsidR="00072992" w:rsidP="00276A9E" w14:paraId="783199F2" w14:textId="77777777">
      <w:pPr>
        <w:tabs>
          <w:tab w:val="left" w:pos="360"/>
          <w:tab w:val="left" w:pos="720"/>
          <w:tab w:val="left" w:pos="1080"/>
          <w:tab w:val="left" w:pos="1440"/>
        </w:tabs>
      </w:pPr>
    </w:p>
    <w:p w:rsidR="00816C19" w:rsidRPr="00816C19" w:rsidP="00276A9E" w14:paraId="68660E4F" w14:textId="01E0A408">
      <w:pPr>
        <w:tabs>
          <w:tab w:val="left" w:pos="360"/>
          <w:tab w:val="left" w:pos="720"/>
          <w:tab w:val="left" w:pos="1080"/>
          <w:tab w:val="left" w:pos="1440"/>
        </w:tabs>
      </w:pPr>
      <w:r>
        <w:rPr>
          <w:b/>
        </w:rPr>
        <w:tab/>
      </w:r>
      <w:r w:rsidR="0079676F">
        <w:tab/>
        <w:t>ii.</w:t>
      </w:r>
      <w:r w:rsidRPr="00276A9E">
        <w:t xml:space="preserve">  </w:t>
      </w:r>
      <w:r w:rsidRPr="00276A9E">
        <w:rPr>
          <w:u w:val="single"/>
        </w:rPr>
        <w:t>DFARS 252.225-7020, Trade Agreements Certificate</w:t>
      </w:r>
      <w:r w:rsidRPr="00276A9E">
        <w:t xml:space="preserve">, as prescribed in 225.1101(5), only requires listing of </w:t>
      </w:r>
      <w:r w:rsidRPr="00276A9E">
        <w:t>nondesignated</w:t>
      </w:r>
      <w:r w:rsidRPr="00816C19">
        <w:t xml:space="preserve"> country end products.  This provision is used in </w:t>
      </w:r>
      <w:r w:rsidRPr="00816C19">
        <w:t>solicitations for all acquisitions subject to the World Trade Organization Government Procurement Agreement.</w:t>
      </w:r>
    </w:p>
    <w:p w:rsidR="00816C19" w:rsidRPr="00816C19" w:rsidP="00276A9E" w14:paraId="2E3FD035" w14:textId="77777777">
      <w:pPr>
        <w:tabs>
          <w:tab w:val="left" w:pos="360"/>
          <w:tab w:val="left" w:pos="720"/>
          <w:tab w:val="left" w:pos="1080"/>
          <w:tab w:val="left" w:pos="1440"/>
        </w:tabs>
      </w:pPr>
    </w:p>
    <w:p w:rsidR="0079676F" w:rsidRPr="00816C19" w:rsidP="0079676F" w14:paraId="61233D1F" w14:textId="22017537">
      <w:pPr>
        <w:tabs>
          <w:tab w:val="left" w:pos="360"/>
          <w:tab w:val="left" w:pos="720"/>
          <w:tab w:val="left" w:pos="1080"/>
          <w:tab w:val="left" w:pos="1440"/>
        </w:tabs>
      </w:pPr>
      <w:r>
        <w:rPr>
          <w:b/>
        </w:rPr>
        <w:tab/>
      </w:r>
      <w:r>
        <w:tab/>
        <w:t>iii.</w:t>
      </w:r>
      <w:r w:rsidRPr="00276A9E">
        <w:t xml:space="preserve">  </w:t>
      </w:r>
      <w:r w:rsidRPr="00276A9E">
        <w:rPr>
          <w:u w:val="single"/>
        </w:rPr>
        <w:t>DFARS 252.225-7023, Preference for Products or Services from Afghanistan</w:t>
      </w:r>
      <w:r w:rsidRPr="00816C19">
        <w:t xml:space="preserve">, as prescribed in </w:t>
      </w:r>
      <w:r>
        <w:t xml:space="preserve">DFARS </w:t>
      </w:r>
      <w:r w:rsidRPr="00816C19">
        <w:t>225.7703-</w:t>
      </w:r>
      <w:r w:rsidR="005768A1">
        <w:t>4</w:t>
      </w:r>
      <w:r w:rsidRPr="00816C19">
        <w:t>(a), requires offerors to identify products or services that are not products or services from Afghanistan.</w:t>
      </w:r>
    </w:p>
    <w:p w:rsidR="0079676F" w:rsidP="00276A9E" w14:paraId="1FECAD20" w14:textId="77777777">
      <w:pPr>
        <w:tabs>
          <w:tab w:val="left" w:pos="360"/>
          <w:tab w:val="left" w:pos="720"/>
          <w:tab w:val="left" w:pos="1080"/>
          <w:tab w:val="left" w:pos="1440"/>
        </w:tabs>
        <w:rPr>
          <w:b/>
        </w:rPr>
      </w:pPr>
    </w:p>
    <w:p w:rsidR="00816C19" w:rsidRPr="00816C19" w:rsidP="00276A9E" w14:paraId="55BA5674" w14:textId="56CB9771">
      <w:pPr>
        <w:tabs>
          <w:tab w:val="left" w:pos="360"/>
          <w:tab w:val="left" w:pos="720"/>
          <w:tab w:val="left" w:pos="1080"/>
          <w:tab w:val="left" w:pos="1440"/>
        </w:tabs>
      </w:pPr>
      <w:r>
        <w:rPr>
          <w:b/>
        </w:rPr>
        <w:tab/>
      </w:r>
      <w:r w:rsidR="0079676F">
        <w:tab/>
        <w:t>iv.</w:t>
      </w:r>
      <w:r w:rsidRPr="00276A9E">
        <w:t xml:space="preserve">  </w:t>
      </w:r>
      <w:r w:rsidRPr="00276A9E">
        <w:rPr>
          <w:u w:val="single"/>
        </w:rPr>
        <w:t>DFARS 252.225-7035, Buy American—Free Trade Agreements—Balance of Payments Program Certificate</w:t>
      </w:r>
      <w:r w:rsidRPr="00816C19">
        <w:t xml:space="preserve">, as prescribed in 225.1101(9), requires separate listing of qualifying country (except </w:t>
      </w:r>
      <w:r w:rsidR="009204B4">
        <w:t>Australia</w:t>
      </w:r>
      <w:r w:rsidRPr="00816C19">
        <w:t>), FTA country, or other foreign end products.  Alternate I, as prescribed in 225.1101(</w:t>
      </w:r>
      <w:r w:rsidR="005768A1">
        <w:t>9</w:t>
      </w:r>
      <w:r w:rsidRPr="00816C19">
        <w:t>)(ii),</w:t>
      </w:r>
      <w:r w:rsidRPr="005C5161">
        <w:rPr>
          <w:bCs/>
        </w:rPr>
        <w:t xml:space="preserve"> </w:t>
      </w:r>
      <w:r w:rsidRPr="00816C19">
        <w:t xml:space="preserve">requires listing of </w:t>
      </w:r>
      <w:r w:rsidR="009204B4">
        <w:t>qualifying country or other foreign end products</w:t>
      </w:r>
      <w:r w:rsidRPr="00816C19">
        <w:t xml:space="preserve">. </w:t>
      </w:r>
      <w:r w:rsidRPr="00EC79E9">
        <w:rPr>
          <w:bCs/>
        </w:rPr>
        <w:t xml:space="preserve"> </w:t>
      </w:r>
      <w:r w:rsidRPr="00816C19">
        <w:t xml:space="preserve">The Buy American </w:t>
      </w:r>
      <w:r w:rsidR="002129CB">
        <w:t xml:space="preserve">statute </w:t>
      </w:r>
      <w:r w:rsidRPr="00816C19">
        <w:t>no longer applies to acquisitions of commercial information technology.</w:t>
      </w:r>
    </w:p>
    <w:p w:rsidR="00816C19" w:rsidRPr="00816C19" w:rsidP="00276A9E" w14:paraId="689371F6" w14:textId="77777777">
      <w:pPr>
        <w:tabs>
          <w:tab w:val="left" w:pos="360"/>
          <w:tab w:val="left" w:pos="720"/>
          <w:tab w:val="left" w:pos="1080"/>
          <w:tab w:val="left" w:pos="1440"/>
        </w:tabs>
      </w:pPr>
    </w:p>
    <w:p w:rsidR="00816C19" w:rsidRPr="00816C19" w:rsidP="00276A9E" w14:paraId="7B87D1B1" w14:textId="28763D28">
      <w:pPr>
        <w:tabs>
          <w:tab w:val="left" w:pos="360"/>
          <w:tab w:val="left" w:pos="720"/>
          <w:tab w:val="left" w:pos="1080"/>
          <w:tab w:val="left" w:pos="1440"/>
        </w:tabs>
      </w:pPr>
      <w:r>
        <w:tab/>
      </w:r>
      <w:r w:rsidR="0079676F">
        <w:t>b</w:t>
      </w:r>
      <w:r w:rsidRPr="00816C19">
        <w:t xml:space="preserve">.  </w:t>
      </w:r>
      <w:r w:rsidRPr="00276A9E">
        <w:rPr>
          <w:u w:val="single"/>
        </w:rPr>
        <w:t>DFARS 252.225-7021, Alternate II, Trade Agreements</w:t>
      </w:r>
      <w:r w:rsidRPr="00816C19">
        <w:t xml:space="preserve">, as prescribed in </w:t>
      </w:r>
      <w:r>
        <w:t xml:space="preserve">DFARS </w:t>
      </w:r>
      <w:r w:rsidRPr="00816C19">
        <w:t xml:space="preserve">225.1101(6)(ii), in order to comply with a condition of the waiver authority provided by the United States Trade Representative to the Secretary of Defense, requires contractors from a </w:t>
      </w:r>
      <w:r w:rsidR="0072017F">
        <w:t>S</w:t>
      </w:r>
      <w:r w:rsidRPr="00816C19">
        <w:t>outh Caucasus/</w:t>
      </w:r>
      <w:r w:rsidR="00D76E9A">
        <w:t>C</w:t>
      </w:r>
      <w:r w:rsidRPr="00816C19">
        <w:t xml:space="preserve">entral or </w:t>
      </w:r>
      <w:r w:rsidR="00D76E9A">
        <w:t>S</w:t>
      </w:r>
      <w:r w:rsidRPr="00816C19">
        <w:t>outh Asian state to inform the government of its participation in the acquisition and also advise their governments that they generally will not have such opportunities in the future unless their governments provide reciprocal procurement opportunities to U.S. products and services and suppliers of such products and services.</w:t>
      </w:r>
    </w:p>
    <w:p w:rsidR="00816C19" w:rsidRPr="00816C19" w:rsidP="00276A9E" w14:paraId="24845FA6" w14:textId="77777777">
      <w:pPr>
        <w:tabs>
          <w:tab w:val="left" w:pos="360"/>
          <w:tab w:val="left" w:pos="720"/>
          <w:tab w:val="left" w:pos="1080"/>
          <w:tab w:val="left" w:pos="1440"/>
        </w:tabs>
      </w:pPr>
    </w:p>
    <w:p w:rsidR="00816C19" w:rsidRPr="00816C19" w:rsidP="00276A9E" w14:paraId="05562FF6" w14:textId="6214B39E">
      <w:pPr>
        <w:tabs>
          <w:tab w:val="left" w:pos="360"/>
          <w:tab w:val="left" w:pos="720"/>
          <w:tab w:val="left" w:pos="1080"/>
          <w:tab w:val="left" w:pos="1440"/>
        </w:tabs>
      </w:pPr>
      <w:r>
        <w:tab/>
      </w:r>
      <w:r w:rsidR="0079676F">
        <w:t>c</w:t>
      </w:r>
      <w:r w:rsidRPr="00816C19">
        <w:t xml:space="preserve">.  </w:t>
      </w:r>
      <w:r w:rsidRPr="00276A9E">
        <w:rPr>
          <w:u w:val="single"/>
        </w:rPr>
        <w:t>DFARS 252.225-7003,</w:t>
      </w:r>
      <w:r w:rsidRPr="00EC79E9">
        <w:rPr>
          <w:bCs/>
          <w:u w:val="single"/>
        </w:rPr>
        <w:t xml:space="preserve"> </w:t>
      </w:r>
      <w:r w:rsidRPr="00276A9E">
        <w:rPr>
          <w:u w:val="single"/>
        </w:rPr>
        <w:t>Report of Intended Performance Outside the United States and Canada—Submission with Offer, and 252.225-7004, Report of Intended Performance Outside the United States and Canada—Submission after Award</w:t>
      </w:r>
      <w:r w:rsidRPr="00816C19">
        <w:t xml:space="preserve">, as prescribed in </w:t>
      </w:r>
      <w:r>
        <w:t xml:space="preserve">DFARS </w:t>
      </w:r>
      <w:r w:rsidRPr="00816C19">
        <w:t>225.7204(a) and (b) respectively, require offerors and contractors to submit a Report of Contract Performance Outside the United States for subcontracts to be performed outside the United States.  The reporting threshold is $</w:t>
      </w:r>
      <w:r w:rsidR="003515B7">
        <w:t>70</w:t>
      </w:r>
      <w:r w:rsidRPr="00816C19">
        <w:t>0,000 for contracts that exceed $1</w:t>
      </w:r>
      <w:r w:rsidR="003515B7">
        <w:t>3</w:t>
      </w:r>
      <w:r w:rsidRPr="00816C19">
        <w:t>.5 million.  The contractor may submit the report on DD Form 2139, Report of Contract Performance Outside the United States, or a computer-generated report that contains all information required by DD Form 2139.</w:t>
      </w:r>
    </w:p>
    <w:p w:rsidR="00434D1E" w:rsidRPr="001F5DD5" w:rsidP="00276A9E" w14:paraId="567A9CE0" w14:textId="2B31CC8F">
      <w:pPr>
        <w:tabs>
          <w:tab w:val="left" w:pos="360"/>
          <w:tab w:val="left" w:pos="720"/>
          <w:tab w:val="left" w:pos="1080"/>
          <w:tab w:val="left" w:pos="1440"/>
        </w:tabs>
        <w:rPr>
          <w:b/>
        </w:rPr>
      </w:pPr>
    </w:p>
    <w:p w:rsidR="00434D1E" w:rsidRPr="001F5DD5" w:rsidP="00276A9E" w14:paraId="38E1132B" w14:textId="30816104">
      <w:pPr>
        <w:tabs>
          <w:tab w:val="left" w:pos="360"/>
          <w:tab w:val="left" w:pos="720"/>
          <w:tab w:val="left" w:pos="1080"/>
          <w:tab w:val="left" w:pos="1440"/>
        </w:tabs>
      </w:pPr>
      <w:r>
        <w:tab/>
      </w:r>
      <w:r w:rsidR="0079676F">
        <w:t>d</w:t>
      </w:r>
      <w:r w:rsidRPr="001F5DD5">
        <w:t xml:space="preserve">.  </w:t>
      </w:r>
      <w:r w:rsidRPr="00276A9E">
        <w:rPr>
          <w:u w:val="single"/>
        </w:rPr>
        <w:t>DFARS 252.225-7005, Identification of Expenditures in the United States</w:t>
      </w:r>
      <w:r w:rsidRPr="001F5DD5">
        <w:t xml:space="preserve">, as prescribed in </w:t>
      </w:r>
      <w:r>
        <w:t xml:space="preserve">DFARS </w:t>
      </w:r>
      <w:r w:rsidRPr="001F5DD5">
        <w:t>225.1103(1), requires contractors incorporated or located in the United States to identify, on each request for payment under contracts for supplies to be used, or for construction or services to be performed, outside the United States, that part of the requested payment representing estimated expenditures in the United States.</w:t>
      </w:r>
    </w:p>
    <w:p w:rsidR="00434D1E" w:rsidRPr="001F5DD5" w:rsidP="001C1F87" w14:paraId="2DA931A3" w14:textId="4964E23B">
      <w:pPr>
        <w:tabs>
          <w:tab w:val="left" w:pos="360"/>
          <w:tab w:val="left" w:pos="720"/>
          <w:tab w:val="left" w:pos="1080"/>
          <w:tab w:val="left" w:pos="1440"/>
        </w:tabs>
      </w:pPr>
    </w:p>
    <w:p w:rsidR="00434D1E" w:rsidRPr="001F5DD5" w:rsidP="00EC79E9" w14:paraId="4EE20BF6" w14:textId="4AD85724">
      <w:pPr>
        <w:tabs>
          <w:tab w:val="left" w:pos="360"/>
          <w:tab w:val="left" w:pos="720"/>
          <w:tab w:val="left" w:pos="1080"/>
          <w:tab w:val="left" w:pos="1440"/>
        </w:tabs>
      </w:pPr>
      <w:r>
        <w:tab/>
      </w:r>
      <w:r w:rsidR="0079676F">
        <w:t>e</w:t>
      </w:r>
      <w:r w:rsidRPr="001F5DD5">
        <w:t xml:space="preserve">.  </w:t>
      </w:r>
      <w:r w:rsidRPr="00276A9E">
        <w:rPr>
          <w:u w:val="single"/>
        </w:rPr>
        <w:t>DFARS 252.225-7010, Commercial Derivative Military Article—Specialty Metals Compliance Certificate</w:t>
      </w:r>
      <w:r w:rsidRPr="001F5DD5">
        <w:t xml:space="preserve">, as prescribed at </w:t>
      </w:r>
      <w:r w:rsidR="00276A9E">
        <w:t xml:space="preserve">DFARS </w:t>
      </w:r>
      <w:r w:rsidRPr="001F5DD5">
        <w:t>225.7003-5(b), requires the offeror to certify that it will take certain actions with regard to specialty metals if the offeror chooses to use the alternative compliance approach when providing commercial derivative military articles to the Government.</w:t>
      </w:r>
    </w:p>
    <w:p w:rsidR="00434D1E" w:rsidRPr="001F5DD5" w:rsidP="00EC79E9" w14:paraId="50F1BCB9" w14:textId="77777777">
      <w:pPr>
        <w:tabs>
          <w:tab w:val="left" w:pos="360"/>
          <w:tab w:val="left" w:pos="720"/>
          <w:tab w:val="left" w:pos="1080"/>
          <w:tab w:val="left" w:pos="1440"/>
        </w:tabs>
      </w:pPr>
    </w:p>
    <w:p w:rsidR="00434D1E" w:rsidRPr="001F5DD5" w:rsidP="00EC79E9" w14:paraId="64E1F5AC" w14:textId="6E73B2D6">
      <w:pPr>
        <w:tabs>
          <w:tab w:val="left" w:pos="360"/>
          <w:tab w:val="left" w:pos="720"/>
          <w:tab w:val="left" w:pos="1080"/>
          <w:tab w:val="left" w:pos="1440"/>
        </w:tabs>
      </w:pPr>
      <w:r>
        <w:tab/>
      </w:r>
      <w:r w:rsidR="0079676F">
        <w:t>f</w:t>
      </w:r>
      <w:r w:rsidRPr="001F5DD5">
        <w:t xml:space="preserve">.  </w:t>
      </w:r>
      <w:r w:rsidRPr="00276A9E">
        <w:rPr>
          <w:u w:val="single"/>
        </w:rPr>
        <w:t>DFARS 252.225-7013, Duty-Free Entry</w:t>
      </w:r>
      <w:r w:rsidRPr="001F5DD5">
        <w:t>,</w:t>
      </w:r>
      <w:r w:rsidRPr="001F5DD5">
        <w:rPr>
          <w:b/>
        </w:rPr>
        <w:t xml:space="preserve"> </w:t>
      </w:r>
      <w:r w:rsidRPr="001F5DD5">
        <w:t xml:space="preserve">prescribed at </w:t>
      </w:r>
      <w:r w:rsidR="00276A9E">
        <w:t xml:space="preserve">DFARS </w:t>
      </w:r>
      <w:r w:rsidRPr="001F5DD5">
        <w:t>225.1101(4), requires the contractor or an authorized agent to provide information on shipping documents and customs forms regarding those items that are eligible for duty-free entry.</w:t>
      </w:r>
    </w:p>
    <w:p w:rsidR="00434D1E" w:rsidRPr="001F5DD5" w:rsidP="00EC79E9" w14:paraId="4B9AB9F9" w14:textId="77777777">
      <w:pPr>
        <w:tabs>
          <w:tab w:val="left" w:pos="360"/>
          <w:tab w:val="left" w:pos="720"/>
          <w:tab w:val="left" w:pos="1080"/>
          <w:tab w:val="left" w:pos="1440"/>
        </w:tabs>
      </w:pPr>
    </w:p>
    <w:p w:rsidR="00434D1E" w:rsidRPr="001F5DD5" w:rsidP="00EC79E9" w14:paraId="09DD7448" w14:textId="4DE99C7E">
      <w:pPr>
        <w:tabs>
          <w:tab w:val="left" w:pos="360"/>
          <w:tab w:val="left" w:pos="720"/>
          <w:tab w:val="left" w:pos="1080"/>
          <w:tab w:val="left" w:pos="1440"/>
        </w:tabs>
      </w:pPr>
      <w:r>
        <w:tab/>
      </w:r>
      <w:r w:rsidR="0079676F">
        <w:t>g</w:t>
      </w:r>
      <w:r w:rsidRPr="001F5DD5">
        <w:t xml:space="preserve">.  </w:t>
      </w:r>
      <w:r w:rsidRPr="00276A9E">
        <w:rPr>
          <w:u w:val="single"/>
        </w:rPr>
        <w:t>DFARS 252.225-7018, Photovoltaic Devices—Certificate</w:t>
      </w:r>
      <w:r w:rsidRPr="001F5DD5">
        <w:t xml:space="preserve">, as prescribed at </w:t>
      </w:r>
      <w:r w:rsidR="00276A9E">
        <w:t>DFARS</w:t>
      </w:r>
      <w:r w:rsidR="00941C3F">
        <w:t xml:space="preserve"> </w:t>
      </w:r>
      <w:r w:rsidRPr="001F5DD5">
        <w:t xml:space="preserve">225.7017-4(b), requires offerors to certify that no photovoltaic devices with an estimated value exceeding </w:t>
      </w:r>
      <w:r w:rsidRPr="00705C33" w:rsidR="00705C33">
        <w:t xml:space="preserve">the micro-purchase threshold </w:t>
      </w:r>
      <w:r w:rsidRPr="001F5DD5">
        <w:t>will be utilized in performance of the contract or to specify the country of origin.</w:t>
      </w:r>
    </w:p>
    <w:p w:rsidR="00434D1E" w:rsidRPr="001F5DD5" w:rsidP="00EC79E9" w14:paraId="0FC29413" w14:textId="77777777">
      <w:pPr>
        <w:tabs>
          <w:tab w:val="left" w:pos="360"/>
          <w:tab w:val="left" w:pos="720"/>
          <w:tab w:val="left" w:pos="1080"/>
          <w:tab w:val="left" w:pos="1440"/>
        </w:tabs>
      </w:pPr>
    </w:p>
    <w:p w:rsidR="00434D1E" w:rsidRPr="001F5DD5" w:rsidP="00276A9E" w14:paraId="36B74CEF" w14:textId="67A0BA85">
      <w:pPr>
        <w:tabs>
          <w:tab w:val="left" w:pos="360"/>
          <w:tab w:val="left" w:pos="720"/>
          <w:tab w:val="left" w:pos="1080"/>
          <w:tab w:val="left" w:pos="1440"/>
        </w:tabs>
      </w:pPr>
      <w:r>
        <w:tab/>
      </w:r>
      <w:r w:rsidR="0079676F">
        <w:t>h</w:t>
      </w:r>
      <w:r w:rsidRPr="001F5DD5">
        <w:t xml:space="preserve">.  </w:t>
      </w:r>
      <w:r w:rsidRPr="00276A9E">
        <w:rPr>
          <w:u w:val="single"/>
        </w:rPr>
        <w:t>DFARS 252.225-7025, Restriction on Acquisition of Forgings</w:t>
      </w:r>
      <w:r w:rsidRPr="001F5DD5">
        <w:t xml:space="preserve">, as prescribed in </w:t>
      </w:r>
      <w:r>
        <w:t xml:space="preserve">DFARS </w:t>
      </w:r>
      <w:r w:rsidRPr="001F5DD5">
        <w:t xml:space="preserve">225.7102-4, also requires contractor retention of records showing compliance with the restrictions until 3 years after final payment.  The contractor agrees to make the records available to the contracting officer upon request.  The contractor may request a waiver in accordance with </w:t>
      </w:r>
      <w:r>
        <w:t xml:space="preserve">DFARS </w:t>
      </w:r>
      <w:r w:rsidRPr="001F5DD5">
        <w:t>225.7102-3.</w:t>
      </w:r>
    </w:p>
    <w:p w:rsidR="00434D1E" w:rsidRPr="001F5DD5" w:rsidP="00EC79E9" w14:paraId="310F30DC" w14:textId="77777777">
      <w:pPr>
        <w:tabs>
          <w:tab w:val="left" w:pos="360"/>
          <w:tab w:val="left" w:pos="720"/>
          <w:tab w:val="left" w:pos="1080"/>
          <w:tab w:val="left" w:pos="1440"/>
        </w:tabs>
      </w:pPr>
    </w:p>
    <w:p w:rsidR="00434D1E" w:rsidRPr="001F5DD5" w:rsidP="00276A9E" w14:paraId="2ED23F11" w14:textId="1C20670C">
      <w:pPr>
        <w:tabs>
          <w:tab w:val="left" w:pos="360"/>
          <w:tab w:val="left" w:pos="720"/>
          <w:tab w:val="left" w:pos="1080"/>
          <w:tab w:val="left" w:pos="1440"/>
        </w:tabs>
      </w:pPr>
      <w:r>
        <w:tab/>
      </w:r>
      <w:r w:rsidR="0079676F">
        <w:t>i</w:t>
      </w:r>
      <w:r w:rsidRPr="001F5DD5">
        <w:t xml:space="preserve">.  </w:t>
      </w:r>
      <w:r w:rsidRPr="00276A9E">
        <w:rPr>
          <w:u w:val="single"/>
        </w:rPr>
        <w:t>DFARS 252.225-7032, Waiver of United Kingdom Levies—Evaluation of Offers, and 252.225-7033, Waiver of United Kingdom Levies</w:t>
      </w:r>
      <w:r w:rsidRPr="001F5DD5">
        <w:t xml:space="preserve">, as prescribed in </w:t>
      </w:r>
      <w:r>
        <w:t xml:space="preserve">DFARS </w:t>
      </w:r>
      <w:r w:rsidRPr="001F5DD5">
        <w:t>225.1101(7) and (8) respectively, require United Kingdom offerors and prime contractors, and offerors and prime contractors with subcontracts of a dollar value exceeding $1 million with United Kingdom firms, to provide certain information necessary for DoD to obtain a waiver of United kingdom levies.</w:t>
      </w:r>
    </w:p>
    <w:p w:rsidR="00434D1E" w:rsidRPr="001F5DD5" w:rsidP="00EC79E9" w14:paraId="52CA2C2B" w14:textId="77777777">
      <w:pPr>
        <w:tabs>
          <w:tab w:val="left" w:pos="360"/>
          <w:tab w:val="left" w:pos="720"/>
          <w:tab w:val="left" w:pos="1080"/>
          <w:tab w:val="left" w:pos="1440"/>
        </w:tabs>
      </w:pPr>
    </w:p>
    <w:p w:rsidR="00434D1E" w:rsidRPr="001F5DD5" w:rsidP="00276A9E" w14:paraId="310D41EB" w14:textId="221DEBF6">
      <w:pPr>
        <w:tabs>
          <w:tab w:val="left" w:pos="360"/>
          <w:tab w:val="left" w:pos="720"/>
          <w:tab w:val="left" w:pos="1080"/>
          <w:tab w:val="left" w:pos="1440"/>
        </w:tabs>
      </w:pPr>
      <w:r>
        <w:tab/>
      </w:r>
      <w:r w:rsidR="0079676F">
        <w:t>j</w:t>
      </w:r>
      <w:r w:rsidRPr="001F5DD5">
        <w:t xml:space="preserve">.  </w:t>
      </w:r>
      <w:r>
        <w:t xml:space="preserve">DFARS </w:t>
      </w:r>
      <w:r w:rsidRPr="00276A9E">
        <w:rPr>
          <w:u w:val="single"/>
        </w:rPr>
        <w:t>252.225-7046, Exports of Approved Community Members in Response to the Solicitation</w:t>
      </w:r>
      <w:r w:rsidRPr="001F5DD5">
        <w:t>,</w:t>
      </w:r>
      <w:r w:rsidRPr="00EC79E9">
        <w:rPr>
          <w:bCs/>
        </w:rPr>
        <w:t xml:space="preserve"> </w:t>
      </w:r>
      <w:r w:rsidRPr="00276A9E">
        <w:t>as prescribed at DFARS 225.7902-5(a), requires</w:t>
      </w:r>
      <w:r w:rsidRPr="001F5DD5">
        <w:t xml:space="preserve"> a representation whether exports or transfers of qualifying defense articles were made in preparing the response to the solicitation.  If yes, the offeror represents that such exports or transfers complied with the requirements of the provision.</w:t>
      </w:r>
    </w:p>
    <w:p w:rsidR="005E0A0F" w:rsidP="00276A9E" w14:paraId="64A6951B" w14:textId="70F20379">
      <w:pPr>
        <w:pStyle w:val="NormalWeb"/>
        <w:tabs>
          <w:tab w:val="left" w:pos="360"/>
          <w:tab w:val="left" w:pos="720"/>
          <w:tab w:val="left" w:pos="1080"/>
          <w:tab w:val="left" w:pos="1440"/>
        </w:tabs>
        <w:spacing w:line="288" w:lineRule="atLeast"/>
      </w:pPr>
      <w:r>
        <w:t>2.</w:t>
      </w:r>
      <w:r w:rsidR="009F484F">
        <w:t xml:space="preserve">  </w:t>
      </w:r>
      <w:r>
        <w:rPr>
          <w:u w:val="single"/>
        </w:rPr>
        <w:t>Use of the Information</w:t>
      </w:r>
    </w:p>
    <w:p w:rsidR="003F3CD1" w:rsidRPr="006E2E75" w:rsidP="00EC79E9" w14:paraId="65B32A9C" w14:textId="2814B4D3">
      <w:pPr>
        <w:tabs>
          <w:tab w:val="left" w:pos="360"/>
          <w:tab w:val="left" w:pos="720"/>
          <w:tab w:val="left" w:pos="1080"/>
          <w:tab w:val="left" w:pos="1440"/>
        </w:tabs>
      </w:pPr>
      <w:r>
        <w:tab/>
      </w:r>
      <w:r w:rsidRPr="003F0E98" w:rsidR="006E5944">
        <w:t xml:space="preserve">Some of the information obtained through the clauses </w:t>
      </w:r>
      <w:r w:rsidR="002B287C">
        <w:t xml:space="preserve">associated with </w:t>
      </w:r>
      <w:r w:rsidRPr="003F0E98" w:rsidR="006E5944">
        <w:t xml:space="preserve">DFARS </w:t>
      </w:r>
      <w:r w:rsidR="002B287C">
        <w:t xml:space="preserve">part </w:t>
      </w:r>
      <w:r w:rsidRPr="003F0E98" w:rsidR="006E5944">
        <w:t xml:space="preserve">225 is used to ensure contractor compliance with restrictions on the acquisition of foreign products.  These restrictions are imposed by statute or policy to protect the defense industrial base.  Other information is required to enable compliance with our trade agreements, memoranda of understanding, and Defense Trade Cooperation treaties which promote reciprocal trade with our allies.  DoD also provides information to the Department of Commerce with regard to </w:t>
      </w:r>
      <w:r w:rsidR="002B287C">
        <w:t xml:space="preserve">the </w:t>
      </w:r>
      <w:r w:rsidRPr="003F0E98" w:rsidR="006E5944">
        <w:t>Balance of Payments Program.</w:t>
      </w:r>
      <w:r w:rsidR="002B287C">
        <w:t xml:space="preserve"> </w:t>
      </w:r>
      <w:r w:rsidRPr="003F0E98" w:rsidR="006E5944">
        <w:t xml:space="preserve"> The U</w:t>
      </w:r>
      <w:r w:rsidR="00DF1FC4">
        <w:t xml:space="preserve">nited States </w:t>
      </w:r>
      <w:r w:rsidRPr="003F0E98" w:rsidR="006E5944">
        <w:t>T</w:t>
      </w:r>
      <w:r w:rsidR="00DF1FC4">
        <w:t xml:space="preserve">rade </w:t>
      </w:r>
      <w:r w:rsidRPr="003F0E98" w:rsidR="006E5944">
        <w:t>R</w:t>
      </w:r>
      <w:r w:rsidR="00DF1FC4">
        <w:t>epresentative (USTR)</w:t>
      </w:r>
      <w:r w:rsidRPr="003F0E98" w:rsidR="006E5944">
        <w:t xml:space="preserve"> requirement that contractors from South Caucasus/Central and South Asian states provide information to their government is intended to influence their governments to provide reciprocal procurement opportunities to U.S. products and services and suppliers of such products and services.</w:t>
      </w:r>
    </w:p>
    <w:p w:rsidR="005E0A0F" w:rsidP="00276A9E" w14:paraId="2576A1E7" w14:textId="3D69BFF2">
      <w:pPr>
        <w:pStyle w:val="NormalWeb"/>
        <w:tabs>
          <w:tab w:val="left" w:pos="360"/>
          <w:tab w:val="left" w:pos="720"/>
          <w:tab w:val="left" w:pos="1080"/>
          <w:tab w:val="left" w:pos="1440"/>
        </w:tabs>
        <w:spacing w:line="288" w:lineRule="atLeast"/>
        <w:rPr>
          <w:u w:val="single"/>
        </w:rPr>
      </w:pPr>
      <w:r>
        <w:t>3.</w:t>
      </w:r>
      <w:r w:rsidR="009F484F">
        <w:t xml:space="preserve">  </w:t>
      </w:r>
      <w:r>
        <w:rPr>
          <w:u w:val="single"/>
        </w:rPr>
        <w:t>Use of Information Technology</w:t>
      </w:r>
    </w:p>
    <w:p w:rsidR="009F4158" w:rsidRPr="003F0E98" w:rsidP="00276A9E" w14:paraId="532DDEBA" w14:textId="1CF570B9">
      <w:pPr>
        <w:tabs>
          <w:tab w:val="left" w:pos="360"/>
          <w:tab w:val="left" w:pos="720"/>
          <w:tab w:val="left" w:pos="1080"/>
          <w:tab w:val="left" w:pos="1440"/>
        </w:tabs>
      </w:pPr>
      <w:r>
        <w:tab/>
      </w:r>
      <w:r w:rsidR="004818C0">
        <w:t xml:space="preserve">Information technology is used to </w:t>
      </w:r>
      <w:r>
        <w:t>collect the information (100%)</w:t>
      </w:r>
      <w:r w:rsidR="00235CB5">
        <w:t xml:space="preserve">.  </w:t>
      </w:r>
      <w:r w:rsidRPr="003F0E98">
        <w:t xml:space="preserve">Where </w:t>
      </w:r>
      <w:r>
        <w:t>offerors/</w:t>
      </w:r>
      <w:r w:rsidRPr="003F0E98">
        <w:t xml:space="preserve">contractors have automated systems that contain the information needed to report these requirements, </w:t>
      </w:r>
      <w:r>
        <w:t>offerors/</w:t>
      </w:r>
      <w:r w:rsidRPr="003F0E98">
        <w:t>contractors may submit the information or report in formats that are compatible with the automated systems.</w:t>
      </w:r>
    </w:p>
    <w:p w:rsidR="005E0A0F" w:rsidP="00276A9E" w14:paraId="21C66E2C" w14:textId="0EF21977">
      <w:pPr>
        <w:pStyle w:val="NormalWeb"/>
        <w:tabs>
          <w:tab w:val="left" w:pos="360"/>
          <w:tab w:val="left" w:pos="720"/>
          <w:tab w:val="left" w:pos="1080"/>
          <w:tab w:val="left" w:pos="1440"/>
        </w:tabs>
        <w:spacing w:line="288" w:lineRule="atLeast"/>
      </w:pPr>
      <w:r>
        <w:t>4.</w:t>
      </w:r>
      <w:r w:rsidR="009F484F">
        <w:t xml:space="preserve">  </w:t>
      </w:r>
      <w:r>
        <w:rPr>
          <w:u w:val="single"/>
        </w:rPr>
        <w:t>Non-duplication</w:t>
      </w:r>
    </w:p>
    <w:p w:rsidR="00EC7C12" w:rsidP="00276A9E" w14:paraId="547D5757" w14:textId="78C79CCE">
      <w:pPr>
        <w:pStyle w:val="NormalWeb"/>
        <w:tabs>
          <w:tab w:val="left" w:pos="360"/>
          <w:tab w:val="left" w:pos="720"/>
          <w:tab w:val="left" w:pos="1080"/>
          <w:tab w:val="left" w:pos="1440"/>
        </w:tabs>
        <w:spacing w:line="288" w:lineRule="atLeast"/>
      </w:pPr>
      <w:r>
        <w:tab/>
      </w:r>
      <w:bookmarkStart w:id="3" w:name="cp440"/>
      <w:r w:rsidR="00AE6FF8">
        <w:t xml:space="preserve">As a matter of policy, DoD reviews the Federal Acquisition Regulation to determine if adequate language already exists.  </w:t>
      </w:r>
      <w:r w:rsidRPr="003F0E98" w:rsidR="009F4158">
        <w:t xml:space="preserve">The requirements in DFARS </w:t>
      </w:r>
      <w:r w:rsidR="009F4158">
        <w:t>p</w:t>
      </w:r>
      <w:r w:rsidRPr="003F0E98" w:rsidR="009F4158">
        <w:t xml:space="preserve">art 225 apply solely to DoD and </w:t>
      </w:r>
      <w:r w:rsidRPr="003F0E98" w:rsidR="009F4158">
        <w:t xml:space="preserve">are not duplicative of the requirements in FAR </w:t>
      </w:r>
      <w:r w:rsidR="009F4158">
        <w:t>p</w:t>
      </w:r>
      <w:r w:rsidRPr="003F0E98" w:rsidR="009F4158">
        <w:t>art 25.  This information is not readily available from other sources</w:t>
      </w:r>
      <w:r w:rsidR="00CE7016">
        <w:t>.</w:t>
      </w:r>
    </w:p>
    <w:p w:rsidR="005E0A0F" w:rsidP="00276A9E" w14:paraId="678C77C6" w14:textId="1CD77BFB">
      <w:pPr>
        <w:pStyle w:val="NormalWeb"/>
        <w:tabs>
          <w:tab w:val="left" w:pos="360"/>
          <w:tab w:val="left" w:pos="720"/>
          <w:tab w:val="left" w:pos="1080"/>
          <w:tab w:val="left" w:pos="1440"/>
        </w:tabs>
        <w:spacing w:line="288" w:lineRule="atLeast"/>
      </w:pPr>
      <w:r>
        <w:t>5.</w:t>
      </w:r>
      <w:r w:rsidR="009F484F">
        <w:t xml:space="preserve">  </w:t>
      </w:r>
      <w:r>
        <w:rPr>
          <w:u w:val="single"/>
        </w:rPr>
        <w:t>Burden on Small Business</w:t>
      </w:r>
    </w:p>
    <w:p w:rsidR="00FB3212" w:rsidP="00276A9E" w14:paraId="12DBD899" w14:textId="11BC0A74">
      <w:pPr>
        <w:pStyle w:val="NormalWeb"/>
        <w:tabs>
          <w:tab w:val="left" w:pos="360"/>
          <w:tab w:val="left" w:pos="720"/>
          <w:tab w:val="left" w:pos="1080"/>
          <w:tab w:val="left" w:pos="1440"/>
        </w:tabs>
        <w:spacing w:line="288" w:lineRule="atLeast"/>
      </w:pPr>
      <w:bookmarkStart w:id="4" w:name="cp441"/>
      <w:bookmarkEnd w:id="3"/>
      <w:r>
        <w:tab/>
      </w:r>
      <w:bookmarkEnd w:id="4"/>
      <w:r w:rsidRPr="00AE6FF8" w:rsidR="00AE6FF8">
        <w:t>The collection of this information is not expected to have a significant impact on a substantial number of small businesses or other small entities.  The burden applied to small business is the minimum consistent with applicable laws, Executive orders, regulations, and prudent business practices.</w:t>
      </w:r>
    </w:p>
    <w:p w:rsidR="005E0A0F" w:rsidP="00276A9E" w14:paraId="17112E1E" w14:textId="75E9B571">
      <w:pPr>
        <w:pStyle w:val="NormalWeb"/>
        <w:tabs>
          <w:tab w:val="left" w:pos="360"/>
          <w:tab w:val="left" w:pos="720"/>
          <w:tab w:val="left" w:pos="1080"/>
          <w:tab w:val="left" w:pos="1440"/>
        </w:tabs>
        <w:spacing w:line="288" w:lineRule="atLeast"/>
      </w:pPr>
      <w:r>
        <w:t>6.</w:t>
      </w:r>
      <w:r w:rsidR="009F484F">
        <w:t xml:space="preserve">  </w:t>
      </w:r>
      <w:r>
        <w:rPr>
          <w:u w:val="single"/>
        </w:rPr>
        <w:t>Less Frequent Collection</w:t>
      </w:r>
    </w:p>
    <w:p w:rsidR="00835302" w:rsidRPr="003F0E98" w:rsidP="00276A9E" w14:paraId="0922E1C9" w14:textId="0DCD5F2D">
      <w:pPr>
        <w:tabs>
          <w:tab w:val="left" w:pos="360"/>
          <w:tab w:val="left" w:pos="720"/>
          <w:tab w:val="left" w:pos="1080"/>
          <w:tab w:val="left" w:pos="1440"/>
        </w:tabs>
      </w:pPr>
      <w:bookmarkStart w:id="5" w:name="cp444"/>
      <w:r>
        <w:tab/>
      </w:r>
      <w:r w:rsidRPr="003F0E98">
        <w:t xml:space="preserve">The frequency for collecting this information was reviewed by the DoD specialists who are most knowledgeable of the requirements and the need for the information.  Every attempt has been made to keep the frequency of collection to a minimum.  The requirements for the information collection are included in the solicitation package that is </w:t>
      </w:r>
      <w:r w:rsidR="002B287C">
        <w:t xml:space="preserve">made available </w:t>
      </w:r>
      <w:r w:rsidRPr="003F0E98">
        <w:t xml:space="preserve">to prospective contractors.  The information must then be provided </w:t>
      </w:r>
      <w:r>
        <w:t xml:space="preserve">by offerors or contractors </w:t>
      </w:r>
      <w:r w:rsidRPr="003F0E98">
        <w:t>as follows:</w:t>
      </w:r>
    </w:p>
    <w:p w:rsidR="00835302" w:rsidRPr="003F0E98" w:rsidP="00276A9E" w14:paraId="1A3C87EE" w14:textId="77777777">
      <w:pPr>
        <w:tabs>
          <w:tab w:val="left" w:pos="360"/>
          <w:tab w:val="left" w:pos="720"/>
          <w:tab w:val="left" w:pos="1080"/>
          <w:tab w:val="left" w:pos="1440"/>
        </w:tabs>
      </w:pPr>
    </w:p>
    <w:p w:rsidR="00835302" w:rsidRPr="00DF1FC4" w:rsidP="00DF1FC4" w14:paraId="1F3779DF" w14:textId="2DD1CCE2">
      <w:pPr>
        <w:tabs>
          <w:tab w:val="left" w:pos="360"/>
          <w:tab w:val="left" w:pos="720"/>
          <w:tab w:val="left" w:pos="1080"/>
          <w:tab w:val="left" w:pos="1440"/>
        </w:tabs>
      </w:pPr>
      <w:r>
        <w:tab/>
      </w:r>
      <w:r w:rsidRPr="00DF1FC4">
        <w:t xml:space="preserve">a. </w:t>
      </w:r>
      <w:r w:rsidR="0079676F">
        <w:t xml:space="preserve"> </w:t>
      </w:r>
      <w:r w:rsidRPr="00DF1FC4">
        <w:t xml:space="preserve">DFARS 252.225-7000/7020/7023/7035 </w:t>
      </w:r>
      <w:r w:rsidR="0079676F">
        <w:t xml:space="preserve">– </w:t>
      </w:r>
      <w:r w:rsidRPr="00DF1FC4">
        <w:t>With the offer.</w:t>
      </w:r>
    </w:p>
    <w:p w:rsidR="00835302" w:rsidRPr="00DF1FC4" w:rsidP="00DF1FC4" w14:paraId="2E4B33A2" w14:textId="77777777">
      <w:pPr>
        <w:tabs>
          <w:tab w:val="left" w:pos="360"/>
          <w:tab w:val="left" w:pos="720"/>
          <w:tab w:val="left" w:pos="1080"/>
          <w:tab w:val="left" w:pos="1440"/>
        </w:tabs>
      </w:pPr>
    </w:p>
    <w:p w:rsidR="00835302" w:rsidRPr="00DF1FC4" w:rsidP="00DF1FC4" w14:paraId="16089C9B" w14:textId="77336990">
      <w:pPr>
        <w:tabs>
          <w:tab w:val="left" w:pos="360"/>
          <w:tab w:val="left" w:pos="720"/>
          <w:tab w:val="left" w:pos="1080"/>
          <w:tab w:val="left" w:pos="1440"/>
        </w:tabs>
      </w:pPr>
      <w:r>
        <w:tab/>
      </w:r>
      <w:r w:rsidRPr="00DF1FC4">
        <w:t>b.  DFARS 252.225-7021, Alt II – After contract award</w:t>
      </w:r>
      <w:r w:rsidR="0079676F">
        <w:t>; l</w:t>
      </w:r>
      <w:r w:rsidRPr="00DF1FC4">
        <w:t>es</w:t>
      </w:r>
      <w:r w:rsidR="0079676F">
        <w:t>s</w:t>
      </w:r>
      <w:r w:rsidRPr="00DF1FC4">
        <w:t xml:space="preserve"> frequent collection would not comply with the USTR requirements.</w:t>
      </w:r>
    </w:p>
    <w:p w:rsidR="00835302" w:rsidRPr="00DF1FC4" w:rsidP="00DF1FC4" w14:paraId="636C961C" w14:textId="77777777">
      <w:pPr>
        <w:tabs>
          <w:tab w:val="left" w:pos="360"/>
          <w:tab w:val="left" w:pos="720"/>
          <w:tab w:val="left" w:pos="1080"/>
          <w:tab w:val="left" w:pos="1440"/>
        </w:tabs>
      </w:pPr>
    </w:p>
    <w:p w:rsidR="00835302" w:rsidRPr="00DF1FC4" w:rsidP="0079676F" w14:paraId="57C7AC07" w14:textId="797146CE">
      <w:pPr>
        <w:tabs>
          <w:tab w:val="left" w:pos="360"/>
          <w:tab w:val="left" w:pos="720"/>
          <w:tab w:val="left" w:pos="1080"/>
          <w:tab w:val="left" w:pos="1440"/>
        </w:tabs>
      </w:pPr>
      <w:r>
        <w:tab/>
      </w:r>
      <w:r w:rsidRPr="00DF1FC4">
        <w:t xml:space="preserve">c. </w:t>
      </w:r>
      <w:r w:rsidR="0079676F">
        <w:t xml:space="preserve"> </w:t>
      </w:r>
      <w:r w:rsidRPr="00DF1FC4">
        <w:t xml:space="preserve">DFARS 252.225-7003 </w:t>
      </w:r>
      <w:r w:rsidR="0079676F">
        <w:t xml:space="preserve">and </w:t>
      </w:r>
      <w:r w:rsidRPr="00DF1FC4">
        <w:t xml:space="preserve">252.225-7004 – </w:t>
      </w:r>
      <w:r w:rsidR="0079676F">
        <w:t>Under the provision -7003, with the offer. Under the clause -7004, w</w:t>
      </w:r>
      <w:r w:rsidRPr="00DF1FC4">
        <w:t>hen the information is known and, to the maximum extent practicable, at least 30 days before subcontract award.</w:t>
      </w:r>
    </w:p>
    <w:p w:rsidR="00835302" w:rsidRPr="00DF1FC4" w:rsidP="00DF1FC4" w14:paraId="221F6C0D" w14:textId="77777777">
      <w:pPr>
        <w:tabs>
          <w:tab w:val="left" w:pos="360"/>
          <w:tab w:val="left" w:pos="720"/>
          <w:tab w:val="left" w:pos="1080"/>
          <w:tab w:val="left" w:pos="1440"/>
        </w:tabs>
      </w:pPr>
    </w:p>
    <w:p w:rsidR="00835302" w:rsidRPr="00DF1FC4" w:rsidP="00DF1FC4" w14:paraId="2A80EA98" w14:textId="32266569">
      <w:pPr>
        <w:tabs>
          <w:tab w:val="left" w:pos="360"/>
          <w:tab w:val="left" w:pos="720"/>
          <w:tab w:val="left" w:pos="1080"/>
          <w:tab w:val="left" w:pos="1440"/>
        </w:tabs>
      </w:pPr>
      <w:r>
        <w:tab/>
      </w:r>
      <w:r w:rsidRPr="00DF1FC4">
        <w:t xml:space="preserve">d. </w:t>
      </w:r>
      <w:r>
        <w:t xml:space="preserve"> </w:t>
      </w:r>
      <w:r w:rsidRPr="00DF1FC4">
        <w:t xml:space="preserve">DFARS 252.225-7005 </w:t>
      </w:r>
      <w:r w:rsidR="005D3C7B">
        <w:t>–</w:t>
      </w:r>
      <w:r w:rsidRPr="00DF1FC4">
        <w:t xml:space="preserve"> On each request for payment.</w:t>
      </w:r>
    </w:p>
    <w:p w:rsidR="00835302" w:rsidRPr="00DF1FC4" w:rsidP="00DF1FC4" w14:paraId="2EB481B7" w14:textId="77777777">
      <w:pPr>
        <w:tabs>
          <w:tab w:val="left" w:pos="360"/>
          <w:tab w:val="left" w:pos="720"/>
          <w:tab w:val="left" w:pos="1080"/>
          <w:tab w:val="left" w:pos="1440"/>
        </w:tabs>
      </w:pPr>
    </w:p>
    <w:p w:rsidR="00835302" w:rsidRPr="00DF1FC4" w:rsidP="00DF1FC4" w14:paraId="5DE121AB" w14:textId="4757987C">
      <w:pPr>
        <w:tabs>
          <w:tab w:val="left" w:pos="360"/>
          <w:tab w:val="left" w:pos="720"/>
          <w:tab w:val="left" w:pos="1080"/>
          <w:tab w:val="left" w:pos="1440"/>
        </w:tabs>
      </w:pPr>
      <w:r>
        <w:tab/>
      </w:r>
      <w:r w:rsidRPr="00DF1FC4">
        <w:t xml:space="preserve">e. </w:t>
      </w:r>
      <w:r w:rsidR="00A96668">
        <w:t xml:space="preserve"> </w:t>
      </w:r>
      <w:r w:rsidRPr="00DF1FC4">
        <w:t>DFARS 252.225-7010 – With the offer.</w:t>
      </w:r>
    </w:p>
    <w:p w:rsidR="00835302" w:rsidRPr="00DF1FC4" w:rsidP="00DF1FC4" w14:paraId="20D5954F" w14:textId="0681A9A9">
      <w:pPr>
        <w:tabs>
          <w:tab w:val="left" w:pos="360"/>
          <w:tab w:val="left" w:pos="720"/>
          <w:tab w:val="left" w:pos="1080"/>
          <w:tab w:val="left" w:pos="1440"/>
        </w:tabs>
      </w:pPr>
    </w:p>
    <w:p w:rsidR="00835302" w:rsidRPr="00DF1FC4" w:rsidP="00DF1FC4" w14:paraId="3CCDB8AA" w14:textId="37567F5A">
      <w:pPr>
        <w:tabs>
          <w:tab w:val="left" w:pos="360"/>
          <w:tab w:val="left" w:pos="720"/>
          <w:tab w:val="left" w:pos="1080"/>
          <w:tab w:val="left" w:pos="1440"/>
        </w:tabs>
      </w:pPr>
      <w:r>
        <w:tab/>
      </w:r>
      <w:r w:rsidRPr="00DF1FC4">
        <w:t xml:space="preserve">f.  DFARS 252.225-7013 </w:t>
      </w:r>
      <w:r w:rsidR="005D3C7B">
        <w:t>–</w:t>
      </w:r>
      <w:r w:rsidRPr="00DF1FC4">
        <w:t xml:space="preserve"> On the shipping documents and customs form when foreign items enter the country.</w:t>
      </w:r>
    </w:p>
    <w:p w:rsidR="00835302" w:rsidRPr="00DF1FC4" w:rsidP="00DF1FC4" w14:paraId="3B3217BE" w14:textId="77777777">
      <w:pPr>
        <w:tabs>
          <w:tab w:val="left" w:pos="360"/>
          <w:tab w:val="left" w:pos="720"/>
          <w:tab w:val="left" w:pos="1080"/>
          <w:tab w:val="left" w:pos="1440"/>
        </w:tabs>
      </w:pPr>
    </w:p>
    <w:p w:rsidR="00835302" w:rsidRPr="00DF1FC4" w:rsidP="00DF1FC4" w14:paraId="0BC5A087" w14:textId="0C607A10">
      <w:pPr>
        <w:tabs>
          <w:tab w:val="left" w:pos="360"/>
          <w:tab w:val="left" w:pos="720"/>
          <w:tab w:val="left" w:pos="1080"/>
          <w:tab w:val="left" w:pos="1440"/>
        </w:tabs>
      </w:pPr>
      <w:r>
        <w:tab/>
      </w:r>
      <w:r w:rsidRPr="00DF1FC4">
        <w:t>g.</w:t>
      </w:r>
      <w:r>
        <w:t xml:space="preserve"> </w:t>
      </w:r>
      <w:r w:rsidRPr="00DF1FC4">
        <w:t xml:space="preserve"> DFARS 252.225-7018 </w:t>
      </w:r>
      <w:r w:rsidR="005D3C7B">
        <w:t>–</w:t>
      </w:r>
      <w:r w:rsidRPr="00DF1FC4">
        <w:t xml:space="preserve"> With the offer.</w:t>
      </w:r>
    </w:p>
    <w:p w:rsidR="00835302" w:rsidRPr="00DF1FC4" w:rsidP="00DF1FC4" w14:paraId="37AC1FFA" w14:textId="77777777">
      <w:pPr>
        <w:tabs>
          <w:tab w:val="left" w:pos="360"/>
          <w:tab w:val="left" w:pos="720"/>
          <w:tab w:val="left" w:pos="1080"/>
          <w:tab w:val="left" w:pos="1440"/>
        </w:tabs>
      </w:pPr>
    </w:p>
    <w:p w:rsidR="00835302" w:rsidRPr="00DF1FC4" w:rsidP="00DF1FC4" w14:paraId="615397DB" w14:textId="6C376D89">
      <w:pPr>
        <w:tabs>
          <w:tab w:val="left" w:pos="360"/>
          <w:tab w:val="left" w:pos="720"/>
          <w:tab w:val="left" w:pos="1080"/>
          <w:tab w:val="left" w:pos="1440"/>
        </w:tabs>
      </w:pPr>
      <w:r>
        <w:tab/>
      </w:r>
      <w:r w:rsidRPr="00DF1FC4">
        <w:t xml:space="preserve">h. </w:t>
      </w:r>
      <w:r>
        <w:t xml:space="preserve"> </w:t>
      </w:r>
      <w:r w:rsidRPr="00DF1FC4">
        <w:t xml:space="preserve">DFARS 252.225-7025 </w:t>
      </w:r>
      <w:r w:rsidR="005D3C7B">
        <w:t>–</w:t>
      </w:r>
      <w:r w:rsidRPr="00DF1FC4">
        <w:t xml:space="preserve"> Upon request of the contracting</w:t>
      </w:r>
      <w:r w:rsidR="005D3C7B">
        <w:t xml:space="preserve"> </w:t>
      </w:r>
      <w:r w:rsidRPr="00DF1FC4">
        <w:t>officer or when the contractor requests a waiver.</w:t>
      </w:r>
    </w:p>
    <w:p w:rsidR="00835302" w:rsidRPr="00DF1FC4" w:rsidP="00DF1FC4" w14:paraId="5EF584D3" w14:textId="77777777">
      <w:pPr>
        <w:tabs>
          <w:tab w:val="left" w:pos="360"/>
          <w:tab w:val="left" w:pos="720"/>
          <w:tab w:val="left" w:pos="1080"/>
          <w:tab w:val="left" w:pos="1440"/>
        </w:tabs>
      </w:pPr>
    </w:p>
    <w:p w:rsidR="00835302" w:rsidRPr="00DF1FC4" w:rsidP="00DF1FC4" w14:paraId="0BF56B72" w14:textId="257203AD">
      <w:pPr>
        <w:tabs>
          <w:tab w:val="left" w:pos="360"/>
          <w:tab w:val="left" w:pos="720"/>
          <w:tab w:val="left" w:pos="1080"/>
          <w:tab w:val="left" w:pos="1440"/>
        </w:tabs>
      </w:pPr>
      <w:r>
        <w:tab/>
      </w:r>
      <w:r w:rsidRPr="00DF1FC4">
        <w:t>i</w:t>
      </w:r>
      <w:r w:rsidRPr="00DF1FC4">
        <w:t>.</w:t>
      </w:r>
      <w:r>
        <w:t xml:space="preserve"> </w:t>
      </w:r>
      <w:r w:rsidRPr="00DF1FC4">
        <w:t xml:space="preserve"> DFARS 252.225-7032 and 252.225-7033 </w:t>
      </w:r>
      <w:r w:rsidR="005D3C7B">
        <w:t>–</w:t>
      </w:r>
      <w:r w:rsidRPr="00DF1FC4">
        <w:t xml:space="preserve"> With the offer or before award of a subcontract offer of $1 million to a </w:t>
      </w:r>
      <w:r w:rsidR="005D3C7B">
        <w:t xml:space="preserve">United Kingdom </w:t>
      </w:r>
      <w:r w:rsidRPr="00DF1FC4">
        <w:t>firm.</w:t>
      </w:r>
    </w:p>
    <w:p w:rsidR="00835302" w:rsidRPr="00DF1FC4" w:rsidP="00DF1FC4" w14:paraId="6127B141" w14:textId="77777777">
      <w:pPr>
        <w:tabs>
          <w:tab w:val="left" w:pos="360"/>
          <w:tab w:val="left" w:pos="720"/>
          <w:tab w:val="left" w:pos="1080"/>
          <w:tab w:val="left" w:pos="1440"/>
        </w:tabs>
      </w:pPr>
    </w:p>
    <w:p w:rsidR="00C67871" w:rsidRPr="00DF1FC4" w:rsidP="00DF1FC4" w14:paraId="6CBD661E" w14:textId="08038A22">
      <w:pPr>
        <w:tabs>
          <w:tab w:val="left" w:pos="360"/>
          <w:tab w:val="left" w:pos="720"/>
          <w:tab w:val="left" w:pos="1080"/>
          <w:tab w:val="left" w:pos="1440"/>
        </w:tabs>
      </w:pPr>
      <w:r>
        <w:tab/>
      </w:r>
      <w:r w:rsidRPr="00DF1FC4" w:rsidR="00835302">
        <w:t>j.  DFARS 252.225-7046 – With the offer.</w:t>
      </w:r>
    </w:p>
    <w:p w:rsidR="005E0A0F" w:rsidP="00276A9E" w14:paraId="74686738" w14:textId="23CD9572">
      <w:pPr>
        <w:pStyle w:val="NormalWeb"/>
        <w:tabs>
          <w:tab w:val="left" w:pos="360"/>
          <w:tab w:val="left" w:pos="720"/>
          <w:tab w:val="left" w:pos="1080"/>
          <w:tab w:val="left" w:pos="1440"/>
        </w:tabs>
        <w:spacing w:line="288" w:lineRule="atLeast"/>
      </w:pPr>
      <w:r>
        <w:t>7.</w:t>
      </w:r>
      <w:r w:rsidR="009F484F">
        <w:t xml:space="preserve">  </w:t>
      </w:r>
      <w:r>
        <w:rPr>
          <w:u w:val="single"/>
        </w:rPr>
        <w:t>Paperwork Reduction Act Guidelines</w:t>
      </w:r>
    </w:p>
    <w:p w:rsidR="000133D0" w:rsidP="00276A9E" w14:paraId="644CCC66" w14:textId="71BC77B4">
      <w:pPr>
        <w:pStyle w:val="NormalWeb"/>
        <w:tabs>
          <w:tab w:val="left" w:pos="360"/>
          <w:tab w:val="left" w:pos="720"/>
          <w:tab w:val="left" w:pos="1080"/>
          <w:tab w:val="left" w:pos="1440"/>
        </w:tabs>
        <w:spacing w:line="288" w:lineRule="atLeast"/>
      </w:pPr>
      <w:bookmarkStart w:id="6" w:name="cp446"/>
      <w:bookmarkEnd w:id="5"/>
      <w:r>
        <w:tab/>
      </w:r>
      <w:r w:rsidRPr="000133D0">
        <w:t>There are no special circumstances for collection.  Collection of this information is consistent with the guidelines at 5 CFR 1320.5(d)(2).</w:t>
      </w:r>
    </w:p>
    <w:p w:rsidR="005E0A0F" w:rsidP="00276A9E" w14:paraId="714A4509" w14:textId="6649271B">
      <w:pPr>
        <w:pStyle w:val="NormalWeb"/>
        <w:tabs>
          <w:tab w:val="left" w:pos="360"/>
          <w:tab w:val="left" w:pos="720"/>
          <w:tab w:val="left" w:pos="1080"/>
          <w:tab w:val="left" w:pos="1440"/>
        </w:tabs>
        <w:spacing w:line="288" w:lineRule="atLeast"/>
      </w:pPr>
      <w:r>
        <w:t>8.</w:t>
      </w:r>
      <w:r w:rsidR="009F484F">
        <w:t xml:space="preserve">  </w:t>
      </w:r>
      <w:r>
        <w:rPr>
          <w:u w:val="single"/>
        </w:rPr>
        <w:t>Consultation and Public Comments</w:t>
      </w:r>
    </w:p>
    <w:p w:rsidR="002B287C" w:rsidP="00276A9E" w14:paraId="5CAD465F" w14:textId="5D0B7BC4">
      <w:pPr>
        <w:pStyle w:val="NormalWeb"/>
        <w:tabs>
          <w:tab w:val="left" w:pos="360"/>
          <w:tab w:val="left" w:pos="720"/>
          <w:tab w:val="left" w:pos="1080"/>
          <w:tab w:val="left" w:pos="1440"/>
        </w:tabs>
        <w:spacing w:line="288" w:lineRule="atLeast"/>
      </w:pPr>
      <w:bookmarkStart w:id="7" w:name="cp447"/>
      <w:bookmarkEnd w:id="6"/>
      <w:r>
        <w:tab/>
      </w:r>
      <w:bookmarkStart w:id="8" w:name="cp449"/>
      <w:bookmarkEnd w:id="7"/>
      <w:r w:rsidR="000133D0">
        <w:t xml:space="preserve">a.  </w:t>
      </w:r>
      <w:r>
        <w:rPr>
          <w:u w:val="single"/>
        </w:rPr>
        <w:t>Public Notice</w:t>
      </w:r>
    </w:p>
    <w:p w:rsidR="000133D0" w:rsidRPr="00BE4C59" w:rsidP="00276A9E" w14:paraId="49475E42" w14:textId="47CB11EF">
      <w:pPr>
        <w:pStyle w:val="NormalWeb"/>
        <w:tabs>
          <w:tab w:val="left" w:pos="360"/>
          <w:tab w:val="left" w:pos="720"/>
          <w:tab w:val="left" w:pos="1080"/>
          <w:tab w:val="left" w:pos="1440"/>
        </w:tabs>
        <w:spacing w:line="288" w:lineRule="atLeast"/>
        <w:rPr>
          <w:strike/>
        </w:rPr>
      </w:pPr>
      <w:r>
        <w:tab/>
      </w:r>
      <w:r>
        <w:tab/>
      </w:r>
      <w:r>
        <w:t>i</w:t>
      </w:r>
      <w:r>
        <w:t xml:space="preserve">.  </w:t>
      </w:r>
      <w:r w:rsidRPr="000133D0">
        <w:t xml:space="preserve">Public comments were solicited in the </w:t>
      </w:r>
      <w:r w:rsidRPr="005D3C7B">
        <w:rPr>
          <w:i/>
        </w:rPr>
        <w:t>Federal Register</w:t>
      </w:r>
      <w:r w:rsidRPr="000133D0">
        <w:t xml:space="preserve"> </w:t>
      </w:r>
      <w:r w:rsidRPr="00EC7C12">
        <w:t>on</w:t>
      </w:r>
      <w:r w:rsidR="00D17B06">
        <w:t xml:space="preserve"> </w:t>
      </w:r>
      <w:r w:rsidR="00BA4541">
        <w:t>March 30, 2023</w:t>
      </w:r>
      <w:r w:rsidR="00EE7731">
        <w:t xml:space="preserve"> (</w:t>
      </w:r>
      <w:hyperlink r:id="rId5" w:history="1">
        <w:r w:rsidR="00D17B06">
          <w:rPr>
            <w:rStyle w:val="Hyperlink"/>
          </w:rPr>
          <w:t>8</w:t>
        </w:r>
        <w:r w:rsidR="00BA4541">
          <w:rPr>
            <w:rStyle w:val="Hyperlink"/>
          </w:rPr>
          <w:t>8</w:t>
        </w:r>
        <w:r w:rsidRPr="00EE7731" w:rsidR="00024BC9">
          <w:rPr>
            <w:rStyle w:val="Hyperlink"/>
          </w:rPr>
          <w:t xml:space="preserve"> FR </w:t>
        </w:r>
        <w:r w:rsidR="00BA4541">
          <w:rPr>
            <w:rStyle w:val="Hyperlink"/>
          </w:rPr>
          <w:t>19099</w:t>
        </w:r>
      </w:hyperlink>
      <w:r w:rsidR="00EE7731">
        <w:t>)</w:t>
      </w:r>
      <w:r w:rsidRPr="000133D0">
        <w:t xml:space="preserve">.  </w:t>
      </w:r>
      <w:r w:rsidR="00D17B06">
        <w:t>No public comments were received.</w:t>
      </w:r>
    </w:p>
    <w:p w:rsidR="00A34217" w:rsidRPr="00A34217" w:rsidP="00276A9E" w14:paraId="5AAFC956" w14:textId="76BB739A">
      <w:pPr>
        <w:pStyle w:val="NormalWeb"/>
        <w:tabs>
          <w:tab w:val="left" w:pos="360"/>
          <w:tab w:val="left" w:pos="720"/>
          <w:tab w:val="left" w:pos="1080"/>
          <w:tab w:val="left" w:pos="1440"/>
        </w:tabs>
        <w:spacing w:line="288" w:lineRule="atLeast"/>
      </w:pPr>
      <w:r>
        <w:tab/>
      </w:r>
      <w:r>
        <w:tab/>
      </w:r>
      <w:r w:rsidR="002B287C">
        <w:t>ii</w:t>
      </w:r>
      <w:r>
        <w:t xml:space="preserve">.  </w:t>
      </w:r>
      <w:r w:rsidRPr="00A34217">
        <w:t xml:space="preserve">A notice of submission to OMB </w:t>
      </w:r>
      <w:r w:rsidR="0040365A">
        <w:t xml:space="preserve">for clearance of this information collection </w:t>
      </w:r>
      <w:r w:rsidRPr="00A34217">
        <w:t xml:space="preserve">was published in the </w:t>
      </w:r>
      <w:r w:rsidRPr="00A34217">
        <w:rPr>
          <w:i/>
        </w:rPr>
        <w:t>Federal Register</w:t>
      </w:r>
      <w:r w:rsidRPr="00A34217">
        <w:t xml:space="preserve"> on </w:t>
      </w:r>
      <w:r w:rsidR="00BA4541">
        <w:t xml:space="preserve">June </w:t>
      </w:r>
      <w:r w:rsidR="000C2310">
        <w:t>23</w:t>
      </w:r>
      <w:r w:rsidR="00BA4541">
        <w:t>, 2023</w:t>
      </w:r>
      <w:r w:rsidR="00EA0C12">
        <w:t xml:space="preserve"> (</w:t>
      </w:r>
      <w:hyperlink r:id="rId6" w:history="1">
        <w:r w:rsidRPr="000C2310" w:rsidR="000C2310">
          <w:rPr>
            <w:rStyle w:val="Hyperlink"/>
          </w:rPr>
          <w:t>88</w:t>
        </w:r>
        <w:r w:rsidRPr="000C2310" w:rsidR="002B287C">
          <w:rPr>
            <w:rStyle w:val="Hyperlink"/>
          </w:rPr>
          <w:t xml:space="preserve"> FR </w:t>
        </w:r>
        <w:r w:rsidRPr="000C2310" w:rsidR="000C2310">
          <w:rPr>
            <w:rStyle w:val="Hyperlink"/>
          </w:rPr>
          <w:t>4</w:t>
        </w:r>
        <w:r w:rsidRPr="000C2310" w:rsidR="000C2310">
          <w:rPr>
            <w:rStyle w:val="Hyperlink"/>
          </w:rPr>
          <w:t>1</w:t>
        </w:r>
        <w:r w:rsidRPr="000C2310" w:rsidR="000C2310">
          <w:rPr>
            <w:rStyle w:val="Hyperlink"/>
          </w:rPr>
          <w:t>088</w:t>
        </w:r>
      </w:hyperlink>
      <w:r w:rsidR="00EA0C12">
        <w:t>)</w:t>
      </w:r>
      <w:r w:rsidR="00EC7C12">
        <w:t>.</w:t>
      </w:r>
    </w:p>
    <w:p w:rsidR="002301AC" w:rsidP="002B287C" w14:paraId="1F49F863" w14:textId="2B814F2C">
      <w:pPr>
        <w:pStyle w:val="NormalWeb"/>
        <w:tabs>
          <w:tab w:val="left" w:pos="360"/>
          <w:tab w:val="left" w:pos="720"/>
          <w:tab w:val="left" w:pos="1080"/>
          <w:tab w:val="left" w:pos="1440"/>
        </w:tabs>
        <w:spacing w:line="288" w:lineRule="atLeast"/>
      </w:pPr>
      <w:r>
        <w:tab/>
        <w:t>b.  Consultation</w:t>
      </w:r>
    </w:p>
    <w:p w:rsidR="002B287C" w:rsidP="002B287C" w14:paraId="7712EC94" w14:textId="4472D62D">
      <w:pPr>
        <w:pStyle w:val="NormalWeb"/>
        <w:tabs>
          <w:tab w:val="left" w:pos="360"/>
          <w:tab w:val="left" w:pos="720"/>
          <w:tab w:val="left" w:pos="1080"/>
          <w:tab w:val="left" w:pos="1440"/>
        </w:tabs>
        <w:spacing w:line="288" w:lineRule="atLeast"/>
      </w:pPr>
      <w:r>
        <w:tab/>
      </w:r>
      <w:r>
        <w:tab/>
        <w:t>The Contract Policy Directorate was consulted with regard to some of the burden estimates for which supporting data is not available in the Federal Procurement Data System.</w:t>
      </w:r>
    </w:p>
    <w:p w:rsidR="005E0A0F" w:rsidP="00276A9E" w14:paraId="24CBC947" w14:textId="1AC723DA">
      <w:pPr>
        <w:pStyle w:val="NormalWeb"/>
        <w:tabs>
          <w:tab w:val="left" w:pos="360"/>
          <w:tab w:val="left" w:pos="720"/>
          <w:tab w:val="left" w:pos="1080"/>
          <w:tab w:val="left" w:pos="1440"/>
        </w:tabs>
        <w:spacing w:line="288" w:lineRule="atLeast"/>
      </w:pPr>
      <w:r>
        <w:t>9.</w:t>
      </w:r>
      <w:r w:rsidR="009F484F">
        <w:t xml:space="preserve"> </w:t>
      </w:r>
      <w:r>
        <w:t xml:space="preserve"> </w:t>
      </w:r>
      <w:r>
        <w:rPr>
          <w:u w:val="single"/>
        </w:rPr>
        <w:t>Gifts or Payment</w:t>
      </w:r>
    </w:p>
    <w:p w:rsidR="00AC5BD4" w:rsidP="00276A9E" w14:paraId="38F564E3" w14:textId="64B72601">
      <w:pPr>
        <w:pStyle w:val="NormalWeb"/>
        <w:tabs>
          <w:tab w:val="left" w:pos="360"/>
          <w:tab w:val="left" w:pos="720"/>
          <w:tab w:val="left" w:pos="1080"/>
          <w:tab w:val="left" w:pos="1440"/>
        </w:tabs>
        <w:spacing w:line="288" w:lineRule="atLeast"/>
      </w:pPr>
      <w:bookmarkStart w:id="9" w:name="cp450"/>
      <w:bookmarkEnd w:id="8"/>
      <w:r>
        <w:tab/>
      </w:r>
      <w:bookmarkEnd w:id="9"/>
      <w:r w:rsidRPr="009F484F" w:rsidR="009F484F">
        <w:t>DoD will not provide a payment or gift to respondents to this information collection requirement</w:t>
      </w:r>
      <w:r w:rsidR="002301AC">
        <w:t>, other than remuneration to contractors under their contracts</w:t>
      </w:r>
      <w:r w:rsidRPr="009F484F" w:rsidR="009F484F">
        <w:t>.</w:t>
      </w:r>
    </w:p>
    <w:p w:rsidR="005E0A0F" w:rsidP="00276A9E" w14:paraId="392C25DE" w14:textId="6139DCF6">
      <w:pPr>
        <w:pStyle w:val="NormalWeb"/>
        <w:tabs>
          <w:tab w:val="left" w:pos="360"/>
          <w:tab w:val="left" w:pos="720"/>
          <w:tab w:val="left" w:pos="1080"/>
          <w:tab w:val="left" w:pos="1440"/>
        </w:tabs>
        <w:spacing w:line="288" w:lineRule="atLeast"/>
      </w:pPr>
      <w:r>
        <w:t>10.</w:t>
      </w:r>
      <w:r w:rsidR="009F484F">
        <w:t xml:space="preserve"> </w:t>
      </w:r>
      <w:r>
        <w:t xml:space="preserve"> </w:t>
      </w:r>
      <w:r>
        <w:rPr>
          <w:u w:val="single"/>
        </w:rPr>
        <w:t>Confidentiality</w:t>
      </w:r>
    </w:p>
    <w:p w:rsidR="009F484F" w:rsidP="00276A9E" w14:paraId="6DB58179" w14:textId="03DEB917">
      <w:pPr>
        <w:pStyle w:val="NormalWeb"/>
        <w:tabs>
          <w:tab w:val="left" w:pos="360"/>
          <w:tab w:val="left" w:pos="720"/>
          <w:tab w:val="left" w:pos="1080"/>
          <w:tab w:val="left" w:pos="1440"/>
        </w:tabs>
        <w:spacing w:line="288" w:lineRule="atLeast"/>
      </w:pPr>
      <w:r>
        <w:tab/>
      </w:r>
      <w:r w:rsidRPr="009F484F">
        <w:t>This information is disclosed only to the extent consistent with statutory requirements, current regulations, and prudent business practices.</w:t>
      </w:r>
      <w:r>
        <w:t xml:space="preserve">  </w:t>
      </w:r>
      <w:r w:rsidR="002301AC">
        <w:t xml:space="preserve">No assurance of confidentiality is provided to respondents.  </w:t>
      </w:r>
      <w:r w:rsidRPr="00CF186E" w:rsidR="002301AC">
        <w:t xml:space="preserve">A Privacy Act Statement is not required for this collection because </w:t>
      </w:r>
      <w:r w:rsidR="002301AC">
        <w:t xml:space="preserve">DoD is </w:t>
      </w:r>
      <w:r w:rsidRPr="00CF186E" w:rsidR="002301AC">
        <w:t>not requesting individuals to furnish personal information for a system of records.</w:t>
      </w:r>
      <w:r w:rsidRPr="0025343B" w:rsidR="002301AC">
        <w:t xml:space="preserve"> </w:t>
      </w:r>
      <w:r w:rsidR="002301AC">
        <w:t xml:space="preserve"> </w:t>
      </w:r>
      <w:r>
        <w:t>The collection of information does not include any personally identifiable information; therefore, no Privacy Impact Assessment or Privacy Act System of Records Notice is required.</w:t>
      </w:r>
    </w:p>
    <w:p w:rsidR="005E0A0F" w:rsidP="00276A9E" w14:paraId="6734F844" w14:textId="126F542A">
      <w:pPr>
        <w:pStyle w:val="NormalWeb"/>
        <w:tabs>
          <w:tab w:val="left" w:pos="360"/>
          <w:tab w:val="left" w:pos="720"/>
          <w:tab w:val="left" w:pos="1080"/>
          <w:tab w:val="left" w:pos="1440"/>
        </w:tabs>
        <w:spacing w:line="288" w:lineRule="atLeast"/>
      </w:pPr>
      <w:r>
        <w:t>11.</w:t>
      </w:r>
      <w:r w:rsidR="009F484F">
        <w:t xml:space="preserve"> </w:t>
      </w:r>
      <w:r>
        <w:t xml:space="preserve"> </w:t>
      </w:r>
      <w:r>
        <w:rPr>
          <w:u w:val="single"/>
        </w:rPr>
        <w:t>Sensitive Questions</w:t>
      </w:r>
    </w:p>
    <w:p w:rsidR="009F484F" w:rsidP="00276A9E" w14:paraId="76252589" w14:textId="53FC9A8F">
      <w:pPr>
        <w:pStyle w:val="NormalWeb"/>
        <w:tabs>
          <w:tab w:val="left" w:pos="360"/>
          <w:tab w:val="left" w:pos="720"/>
          <w:tab w:val="left" w:pos="1080"/>
          <w:tab w:val="left" w:pos="1440"/>
        </w:tabs>
        <w:spacing w:line="288" w:lineRule="atLeast"/>
      </w:pPr>
      <w:bookmarkStart w:id="10" w:name="cp456"/>
      <w:r>
        <w:tab/>
        <w:t>No sensitive questions are involved in the information collection.</w:t>
      </w:r>
    </w:p>
    <w:p w:rsidR="005E0A0F" w:rsidP="00276A9E" w14:paraId="0A1DFB00" w14:textId="1CC24ED8">
      <w:pPr>
        <w:pStyle w:val="NormalWeb"/>
        <w:tabs>
          <w:tab w:val="left" w:pos="360"/>
          <w:tab w:val="left" w:pos="720"/>
          <w:tab w:val="left" w:pos="1080"/>
          <w:tab w:val="left" w:pos="1440"/>
        </w:tabs>
        <w:spacing w:line="288" w:lineRule="atLeast"/>
        <w:rPr>
          <w:u w:val="single"/>
        </w:rPr>
      </w:pPr>
      <w:r>
        <w:t>12.</w:t>
      </w:r>
      <w:r w:rsidR="009F484F">
        <w:t xml:space="preserve"> </w:t>
      </w:r>
      <w:r>
        <w:t xml:space="preserve"> </w:t>
      </w:r>
      <w:r>
        <w:rPr>
          <w:u w:val="single"/>
        </w:rPr>
        <w:t>Respondent Burden and its Labor Costs</w:t>
      </w:r>
    </w:p>
    <w:p w:rsidR="00892CD7" w:rsidP="005D3C7B" w14:paraId="784295D3" w14:textId="655787B6">
      <w:pPr>
        <w:tabs>
          <w:tab w:val="left" w:pos="360"/>
          <w:tab w:val="left" w:pos="720"/>
          <w:tab w:val="left" w:pos="1080"/>
          <w:tab w:val="left" w:pos="1440"/>
        </w:tabs>
      </w:pPr>
      <w:r>
        <w:tab/>
      </w:r>
      <w:r w:rsidRPr="005D3C7B" w:rsidR="00E40E07">
        <w:t>a.</w:t>
      </w:r>
      <w:r>
        <w:t xml:space="preserve">  </w:t>
      </w:r>
      <w:r w:rsidRPr="005D3C7B">
        <w:rPr>
          <w:u w:val="single"/>
        </w:rPr>
        <w:t>DFARS 252.225-7000, Buy American—Balance of Payments Program Certificate; DFARS 252.225-7020, Trade Agreements Certificate; DFARS 252.225-7023, Preference for Products or Services from Afghanistan, and DFARS 252.225-7035, Buy American—Free Trade Agreements—Balance of Payments Program Certificate</w:t>
      </w:r>
      <w:r>
        <w:t>.</w:t>
      </w:r>
    </w:p>
    <w:p w:rsidR="00892CD7" w:rsidP="005D3C7B" w14:paraId="5824F17B" w14:textId="77777777">
      <w:pPr>
        <w:tabs>
          <w:tab w:val="left" w:pos="360"/>
          <w:tab w:val="left" w:pos="720"/>
          <w:tab w:val="left" w:pos="1080"/>
          <w:tab w:val="left" w:pos="1440"/>
        </w:tabs>
      </w:pPr>
    </w:p>
    <w:p w:rsidR="00963313" w:rsidP="005D3C7B" w14:paraId="3B32D6CA" w14:textId="5B603585">
      <w:pPr>
        <w:tabs>
          <w:tab w:val="left" w:pos="360"/>
          <w:tab w:val="left" w:pos="720"/>
          <w:tab w:val="left" w:pos="1080"/>
          <w:tab w:val="left" w:pos="1440"/>
        </w:tabs>
      </w:pPr>
      <w:r>
        <w:tab/>
        <w:t xml:space="preserve">The estimated </w:t>
      </w:r>
      <w:r w:rsidR="00C16DCB">
        <w:t xml:space="preserve">respondent </w:t>
      </w:r>
      <w:r>
        <w:t>burdens</w:t>
      </w:r>
      <w:r w:rsidR="00B04BCE">
        <w:t xml:space="preserve"> </w:t>
      </w:r>
      <w:r w:rsidR="00C16DCB">
        <w:t xml:space="preserve">and labor costs </w:t>
      </w:r>
      <w:r w:rsidR="00E40E07">
        <w:t xml:space="preserve">for these provisions </w:t>
      </w:r>
      <w:r w:rsidR="00B04BCE">
        <w:t xml:space="preserve">are </w:t>
      </w:r>
      <w:r>
        <w:t xml:space="preserve">shown in the </w:t>
      </w:r>
      <w:r w:rsidR="00607475">
        <w:t xml:space="preserve">following </w:t>
      </w:r>
      <w:r>
        <w:t xml:space="preserve">table </w:t>
      </w:r>
      <w:r w:rsidR="00B04BCE">
        <w:t>and a</w:t>
      </w:r>
      <w:r w:rsidR="00F11ABC">
        <w:t xml:space="preserve"> discussion of t</w:t>
      </w:r>
      <w:r w:rsidR="00607475">
        <w:t xml:space="preserve">he burdens is </w:t>
      </w:r>
      <w:r w:rsidR="00034F54">
        <w:t>provided</w:t>
      </w:r>
      <w:r w:rsidR="004230D6">
        <w:t xml:space="preserve"> below the table</w:t>
      </w:r>
      <w:r w:rsidR="00607475">
        <w:t>.</w:t>
      </w:r>
    </w:p>
    <w:p w:rsidR="00072992" w:rsidP="005D3C7B" w14:paraId="2D7D12A5" w14:textId="77777777">
      <w:pPr>
        <w:tabs>
          <w:tab w:val="left" w:pos="360"/>
          <w:tab w:val="left" w:pos="720"/>
          <w:tab w:val="left" w:pos="1080"/>
          <w:tab w:val="left" w:pos="1440"/>
        </w:tabs>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1890"/>
        <w:gridCol w:w="1710"/>
        <w:gridCol w:w="1710"/>
        <w:gridCol w:w="1710"/>
      </w:tblGrid>
      <w:tr w14:paraId="41F01AB1" w14:textId="77777777" w:rsidTr="00BE4C59">
        <w:tblPrEx>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6"/>
        </w:trPr>
        <w:tc>
          <w:tcPr>
            <w:tcW w:w="2677" w:type="dxa"/>
            <w:vAlign w:val="center"/>
          </w:tcPr>
          <w:p w:rsidR="006336EB" w:rsidP="005D3C7B" w14:paraId="1F28185B" w14:textId="6240FD3A">
            <w:pPr>
              <w:pStyle w:val="NormalWeb"/>
              <w:tabs>
                <w:tab w:val="left" w:pos="360"/>
                <w:tab w:val="left" w:pos="720"/>
                <w:tab w:val="left" w:pos="1080"/>
                <w:tab w:val="left" w:pos="1440"/>
              </w:tabs>
              <w:spacing w:before="0" w:beforeAutospacing="0" w:after="0" w:afterAutospacing="0"/>
            </w:pPr>
            <w:r>
              <w:t xml:space="preserve">Burden </w:t>
            </w:r>
            <w:r w:rsidR="00EB3B5E">
              <w:t>estimate</w:t>
            </w:r>
            <w:r>
              <w:t>s:</w:t>
            </w:r>
          </w:p>
        </w:tc>
        <w:tc>
          <w:tcPr>
            <w:tcW w:w="1890" w:type="dxa"/>
            <w:vAlign w:val="center"/>
          </w:tcPr>
          <w:p w:rsidR="006336EB" w:rsidP="005D3C7B" w14:paraId="603B0CBC" w14:textId="77777777">
            <w:pPr>
              <w:pStyle w:val="NormalWeb"/>
              <w:tabs>
                <w:tab w:val="left" w:pos="360"/>
                <w:tab w:val="left" w:pos="720"/>
                <w:tab w:val="left" w:pos="1080"/>
                <w:tab w:val="left" w:pos="1440"/>
              </w:tabs>
              <w:spacing w:before="0" w:beforeAutospacing="0" w:after="0" w:afterAutospacing="0"/>
              <w:jc w:val="center"/>
            </w:pPr>
            <w:r>
              <w:t>22.225-7000</w:t>
            </w:r>
          </w:p>
        </w:tc>
        <w:tc>
          <w:tcPr>
            <w:tcW w:w="1710" w:type="dxa"/>
            <w:vAlign w:val="center"/>
          </w:tcPr>
          <w:p w:rsidR="006336EB" w:rsidP="005D3C7B" w14:paraId="5464728B" w14:textId="77777777">
            <w:pPr>
              <w:pStyle w:val="NormalWeb"/>
              <w:tabs>
                <w:tab w:val="left" w:pos="360"/>
                <w:tab w:val="left" w:pos="720"/>
                <w:tab w:val="left" w:pos="1080"/>
                <w:tab w:val="left" w:pos="1440"/>
              </w:tabs>
              <w:spacing w:before="0" w:beforeAutospacing="0" w:after="0" w:afterAutospacing="0"/>
              <w:jc w:val="center"/>
            </w:pPr>
            <w:r>
              <w:t>252.225-7020</w:t>
            </w:r>
          </w:p>
        </w:tc>
        <w:tc>
          <w:tcPr>
            <w:tcW w:w="1710" w:type="dxa"/>
            <w:vAlign w:val="center"/>
          </w:tcPr>
          <w:p w:rsidR="006336EB" w:rsidP="005D3C7B" w14:paraId="2C8B2E11" w14:textId="77777777">
            <w:pPr>
              <w:pStyle w:val="NormalWeb"/>
              <w:tabs>
                <w:tab w:val="left" w:pos="360"/>
                <w:tab w:val="left" w:pos="720"/>
                <w:tab w:val="left" w:pos="1080"/>
                <w:tab w:val="left" w:pos="1440"/>
              </w:tabs>
              <w:spacing w:before="0" w:beforeAutospacing="0" w:after="0" w:afterAutospacing="0"/>
              <w:jc w:val="center"/>
            </w:pPr>
            <w:r>
              <w:t>252.225-7035</w:t>
            </w:r>
          </w:p>
        </w:tc>
        <w:tc>
          <w:tcPr>
            <w:tcW w:w="1710" w:type="dxa"/>
            <w:vAlign w:val="center"/>
          </w:tcPr>
          <w:p w:rsidR="006336EB" w:rsidP="005D3C7B" w14:paraId="72730768" w14:textId="77777777">
            <w:pPr>
              <w:pStyle w:val="NormalWeb"/>
              <w:tabs>
                <w:tab w:val="left" w:pos="360"/>
                <w:tab w:val="left" w:pos="720"/>
                <w:tab w:val="left" w:pos="1080"/>
                <w:tab w:val="left" w:pos="1440"/>
              </w:tabs>
              <w:spacing w:before="0" w:beforeAutospacing="0" w:after="0" w:afterAutospacing="0"/>
              <w:jc w:val="center"/>
            </w:pPr>
            <w:r>
              <w:t>252.225-7023</w:t>
            </w:r>
          </w:p>
        </w:tc>
      </w:tr>
      <w:tr w14:paraId="0F9636CA" w14:textId="77777777" w:rsidTr="00BE4C59">
        <w:tblPrEx>
          <w:tblW w:w="9697" w:type="dxa"/>
          <w:tblInd w:w="108" w:type="dxa"/>
          <w:tblLayout w:type="fixed"/>
          <w:tblLook w:val="04A0"/>
        </w:tblPrEx>
        <w:trPr>
          <w:trHeight w:val="386"/>
        </w:trPr>
        <w:tc>
          <w:tcPr>
            <w:tcW w:w="2677" w:type="dxa"/>
            <w:vAlign w:val="center"/>
          </w:tcPr>
          <w:p w:rsidR="006336EB" w:rsidRPr="0012026A" w:rsidP="00276A9E" w14:paraId="333CC028"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1890" w:type="dxa"/>
            <w:vAlign w:val="bottom"/>
          </w:tcPr>
          <w:p w:rsidR="006336EB" w:rsidRPr="0012026A" w:rsidP="005D3C7B" w14:paraId="3CA49FCA" w14:textId="3785E342">
            <w:pPr>
              <w:tabs>
                <w:tab w:val="left" w:pos="360"/>
                <w:tab w:val="left" w:pos="720"/>
                <w:tab w:val="left" w:pos="1080"/>
                <w:tab w:val="left" w:pos="1440"/>
              </w:tabs>
              <w:jc w:val="right"/>
              <w:rPr>
                <w:rFonts w:cs="Courier New"/>
                <w:color w:val="000000"/>
              </w:rPr>
            </w:pPr>
            <w:r>
              <w:rPr>
                <w:rFonts w:cs="Courier New"/>
                <w:color w:val="000000"/>
              </w:rPr>
              <w:t>18,697</w:t>
            </w:r>
          </w:p>
        </w:tc>
        <w:tc>
          <w:tcPr>
            <w:tcW w:w="1710" w:type="dxa"/>
            <w:vAlign w:val="bottom"/>
          </w:tcPr>
          <w:p w:rsidR="006336EB" w:rsidRPr="0012026A" w:rsidP="00070399" w14:paraId="1292D962" w14:textId="62CEB5F9">
            <w:pPr>
              <w:tabs>
                <w:tab w:val="left" w:pos="360"/>
                <w:tab w:val="left" w:pos="720"/>
                <w:tab w:val="left" w:pos="1080"/>
                <w:tab w:val="left" w:pos="1440"/>
              </w:tabs>
              <w:jc w:val="right"/>
              <w:rPr>
                <w:rFonts w:cs="Courier New"/>
                <w:color w:val="000000"/>
              </w:rPr>
            </w:pPr>
            <w:r>
              <w:rPr>
                <w:rFonts w:cs="Courier New"/>
                <w:color w:val="000000"/>
              </w:rPr>
              <w:t>3</w:t>
            </w:r>
            <w:r w:rsidR="00070399">
              <w:rPr>
                <w:rFonts w:cs="Courier New"/>
                <w:color w:val="000000"/>
              </w:rPr>
              <w:t>09</w:t>
            </w:r>
          </w:p>
        </w:tc>
        <w:tc>
          <w:tcPr>
            <w:tcW w:w="1710" w:type="dxa"/>
            <w:shd w:val="clear" w:color="auto" w:fill="auto"/>
            <w:vAlign w:val="bottom"/>
          </w:tcPr>
          <w:p w:rsidR="006336EB" w:rsidRPr="0012026A" w:rsidP="005D3C7B" w14:paraId="26AA45A4" w14:textId="2DDBA1D8">
            <w:pPr>
              <w:tabs>
                <w:tab w:val="left" w:pos="360"/>
                <w:tab w:val="left" w:pos="720"/>
                <w:tab w:val="left" w:pos="1080"/>
                <w:tab w:val="left" w:pos="1440"/>
              </w:tabs>
              <w:jc w:val="right"/>
              <w:rPr>
                <w:rFonts w:cs="Courier New"/>
                <w:color w:val="000000"/>
              </w:rPr>
            </w:pPr>
            <w:bookmarkStart w:id="11" w:name="cp458"/>
            <w:r>
              <w:rPr>
                <w:rFonts w:cs="Courier New"/>
                <w:color w:val="000000"/>
              </w:rPr>
              <w:t>13,82</w:t>
            </w:r>
            <w:r w:rsidR="00BE4C59">
              <w:rPr>
                <w:rFonts w:cs="Courier New"/>
                <w:color w:val="000000"/>
              </w:rPr>
              <w:t>6</w:t>
            </w:r>
          </w:p>
        </w:tc>
        <w:tc>
          <w:tcPr>
            <w:tcW w:w="1710" w:type="dxa"/>
            <w:vAlign w:val="bottom"/>
          </w:tcPr>
          <w:p w:rsidR="006336EB" w:rsidP="005D3C7B" w14:paraId="6D3E7187" w14:textId="77777777">
            <w:pPr>
              <w:pStyle w:val="NormalWeb"/>
              <w:tabs>
                <w:tab w:val="left" w:pos="360"/>
                <w:tab w:val="left" w:pos="720"/>
                <w:tab w:val="left" w:pos="1080"/>
                <w:tab w:val="left" w:pos="1440"/>
              </w:tabs>
              <w:spacing w:before="0" w:beforeAutospacing="0" w:after="0" w:afterAutospacing="0"/>
              <w:jc w:val="right"/>
            </w:pPr>
            <w:r>
              <w:t>50</w:t>
            </w:r>
          </w:p>
        </w:tc>
      </w:tr>
      <w:tr w14:paraId="13D7E83A" w14:textId="77777777" w:rsidTr="00BE4C59">
        <w:tblPrEx>
          <w:tblW w:w="9697" w:type="dxa"/>
          <w:tblInd w:w="108" w:type="dxa"/>
          <w:tblLayout w:type="fixed"/>
          <w:tblLook w:val="04A0"/>
        </w:tblPrEx>
        <w:trPr>
          <w:trHeight w:val="422"/>
        </w:trPr>
        <w:tc>
          <w:tcPr>
            <w:tcW w:w="2677" w:type="dxa"/>
            <w:vAlign w:val="center"/>
          </w:tcPr>
          <w:p w:rsidR="006336EB" w:rsidRPr="0012026A" w:rsidP="00276A9E" w14:paraId="10C0A8D8"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890" w:type="dxa"/>
            <w:vAlign w:val="bottom"/>
          </w:tcPr>
          <w:p w:rsidR="006336EB" w:rsidRPr="0012026A" w:rsidP="005D3C7B" w14:paraId="4A1A288E" w14:textId="72627335">
            <w:pPr>
              <w:tabs>
                <w:tab w:val="left" w:pos="360"/>
                <w:tab w:val="left" w:pos="720"/>
                <w:tab w:val="left" w:pos="1080"/>
                <w:tab w:val="left" w:pos="1440"/>
              </w:tabs>
              <w:jc w:val="right"/>
              <w:rPr>
                <w:rFonts w:cs="Courier New"/>
                <w:color w:val="000000"/>
              </w:rPr>
            </w:pPr>
            <w:r>
              <w:rPr>
                <w:rFonts w:cs="Courier New"/>
                <w:color w:val="000000"/>
              </w:rPr>
              <w:t>10</w:t>
            </w:r>
          </w:p>
        </w:tc>
        <w:tc>
          <w:tcPr>
            <w:tcW w:w="1710" w:type="dxa"/>
            <w:vAlign w:val="bottom"/>
          </w:tcPr>
          <w:p w:rsidR="006336EB" w:rsidRPr="0012026A" w:rsidP="005D3C7B" w14:paraId="6892B15D" w14:textId="77AE6329">
            <w:pPr>
              <w:tabs>
                <w:tab w:val="left" w:pos="360"/>
                <w:tab w:val="left" w:pos="720"/>
                <w:tab w:val="left" w:pos="1080"/>
                <w:tab w:val="left" w:pos="1440"/>
              </w:tabs>
              <w:jc w:val="right"/>
              <w:rPr>
                <w:rFonts w:cs="Courier New"/>
                <w:color w:val="000000"/>
              </w:rPr>
            </w:pPr>
            <w:r>
              <w:rPr>
                <w:rFonts w:cs="Courier New"/>
                <w:color w:val="000000"/>
              </w:rPr>
              <w:t>3</w:t>
            </w:r>
          </w:p>
        </w:tc>
        <w:tc>
          <w:tcPr>
            <w:tcW w:w="1710" w:type="dxa"/>
            <w:shd w:val="clear" w:color="auto" w:fill="auto"/>
            <w:vAlign w:val="bottom"/>
          </w:tcPr>
          <w:p w:rsidR="006336EB" w:rsidRPr="0012026A" w:rsidP="005D3C7B" w14:paraId="5EAB3E8F"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710" w:type="dxa"/>
            <w:vAlign w:val="bottom"/>
          </w:tcPr>
          <w:p w:rsidR="006336EB" w:rsidP="005D3C7B" w14:paraId="6A8BE4DD" w14:textId="77777777">
            <w:pPr>
              <w:pStyle w:val="NormalWeb"/>
              <w:tabs>
                <w:tab w:val="left" w:pos="360"/>
                <w:tab w:val="left" w:pos="720"/>
                <w:tab w:val="left" w:pos="1080"/>
                <w:tab w:val="left" w:pos="1440"/>
              </w:tabs>
              <w:spacing w:before="0" w:beforeAutospacing="0" w:after="0" w:afterAutospacing="0"/>
              <w:contextualSpacing/>
              <w:jc w:val="right"/>
            </w:pPr>
            <w:r>
              <w:t>2</w:t>
            </w:r>
          </w:p>
        </w:tc>
      </w:tr>
      <w:tr w14:paraId="49C5715E" w14:textId="77777777" w:rsidTr="00BE4C59">
        <w:tblPrEx>
          <w:tblW w:w="9697" w:type="dxa"/>
          <w:tblInd w:w="108" w:type="dxa"/>
          <w:tblLayout w:type="fixed"/>
          <w:tblLook w:val="04A0"/>
        </w:tblPrEx>
        <w:trPr>
          <w:trHeight w:val="431"/>
        </w:trPr>
        <w:tc>
          <w:tcPr>
            <w:tcW w:w="2677" w:type="dxa"/>
            <w:vAlign w:val="center"/>
          </w:tcPr>
          <w:p w:rsidR="006336EB" w:rsidRPr="0012026A" w:rsidP="00276A9E" w14:paraId="5CF4A8CC"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1890" w:type="dxa"/>
            <w:vAlign w:val="bottom"/>
          </w:tcPr>
          <w:p w:rsidR="006336EB" w:rsidRPr="0012026A" w:rsidP="005D3C7B" w14:paraId="30FC8F00" w14:textId="014F8592">
            <w:pPr>
              <w:tabs>
                <w:tab w:val="left" w:pos="360"/>
                <w:tab w:val="left" w:pos="720"/>
                <w:tab w:val="left" w:pos="1080"/>
                <w:tab w:val="left" w:pos="1440"/>
              </w:tabs>
              <w:jc w:val="right"/>
              <w:rPr>
                <w:rFonts w:cs="Courier New"/>
                <w:color w:val="000000"/>
              </w:rPr>
            </w:pPr>
            <w:r>
              <w:rPr>
                <w:rFonts w:cs="Courier New"/>
                <w:color w:val="000000"/>
              </w:rPr>
              <w:t>186,977</w:t>
            </w:r>
          </w:p>
        </w:tc>
        <w:tc>
          <w:tcPr>
            <w:tcW w:w="1710" w:type="dxa"/>
            <w:vAlign w:val="bottom"/>
          </w:tcPr>
          <w:p w:rsidR="006336EB" w:rsidRPr="0012026A" w:rsidP="00070399" w14:paraId="6406B443" w14:textId="0A55A46E">
            <w:pPr>
              <w:tabs>
                <w:tab w:val="left" w:pos="360"/>
                <w:tab w:val="left" w:pos="720"/>
                <w:tab w:val="left" w:pos="1080"/>
                <w:tab w:val="left" w:pos="1440"/>
              </w:tabs>
              <w:jc w:val="right"/>
              <w:rPr>
                <w:rFonts w:cs="Courier New"/>
                <w:color w:val="000000"/>
              </w:rPr>
            </w:pPr>
            <w:r>
              <w:rPr>
                <w:rFonts w:cs="Courier New"/>
                <w:color w:val="000000"/>
              </w:rPr>
              <w:t>9</w:t>
            </w:r>
            <w:r w:rsidR="00070399">
              <w:rPr>
                <w:rFonts w:cs="Courier New"/>
                <w:color w:val="000000"/>
              </w:rPr>
              <w:t>28</w:t>
            </w:r>
          </w:p>
        </w:tc>
        <w:tc>
          <w:tcPr>
            <w:tcW w:w="1710" w:type="dxa"/>
            <w:shd w:val="clear" w:color="auto" w:fill="auto"/>
            <w:vAlign w:val="bottom"/>
          </w:tcPr>
          <w:p w:rsidR="006336EB" w:rsidRPr="0012026A" w:rsidP="005D3C7B" w14:paraId="703E5032" w14:textId="3D76344B">
            <w:pPr>
              <w:tabs>
                <w:tab w:val="left" w:pos="360"/>
                <w:tab w:val="left" w:pos="720"/>
                <w:tab w:val="left" w:pos="1080"/>
                <w:tab w:val="left" w:pos="1440"/>
              </w:tabs>
              <w:jc w:val="right"/>
              <w:rPr>
                <w:rFonts w:cs="Courier New"/>
                <w:color w:val="000000"/>
              </w:rPr>
            </w:pPr>
            <w:r>
              <w:rPr>
                <w:rFonts w:cs="Courier New"/>
                <w:color w:val="000000"/>
              </w:rPr>
              <w:t>138,</w:t>
            </w:r>
            <w:r w:rsidR="00FB63DE">
              <w:rPr>
                <w:rFonts w:cs="Courier New"/>
                <w:color w:val="000000"/>
              </w:rPr>
              <w:t>268</w:t>
            </w:r>
          </w:p>
        </w:tc>
        <w:tc>
          <w:tcPr>
            <w:tcW w:w="1710" w:type="dxa"/>
            <w:vAlign w:val="bottom"/>
          </w:tcPr>
          <w:p w:rsidR="006336EB" w:rsidP="005D3C7B" w14:paraId="2197708C" w14:textId="77777777">
            <w:pPr>
              <w:pStyle w:val="NormalWeb"/>
              <w:tabs>
                <w:tab w:val="left" w:pos="360"/>
                <w:tab w:val="left" w:pos="720"/>
                <w:tab w:val="left" w:pos="1080"/>
                <w:tab w:val="left" w:pos="1440"/>
              </w:tabs>
              <w:spacing w:before="0" w:beforeAutospacing="0" w:after="0" w:afterAutospacing="0"/>
              <w:contextualSpacing/>
              <w:jc w:val="right"/>
            </w:pPr>
            <w:r>
              <w:t>100</w:t>
            </w:r>
          </w:p>
        </w:tc>
      </w:tr>
      <w:tr w14:paraId="429099A8" w14:textId="77777777" w:rsidTr="00BE4C59">
        <w:tblPrEx>
          <w:tblW w:w="9697" w:type="dxa"/>
          <w:tblInd w:w="108" w:type="dxa"/>
          <w:tblLayout w:type="fixed"/>
          <w:tblLook w:val="04A0"/>
        </w:tblPrEx>
        <w:trPr>
          <w:trHeight w:val="440"/>
        </w:trPr>
        <w:tc>
          <w:tcPr>
            <w:tcW w:w="2677" w:type="dxa"/>
            <w:vAlign w:val="center"/>
          </w:tcPr>
          <w:p w:rsidR="006336EB" w:rsidRPr="00A35B4A" w:rsidP="00276A9E" w14:paraId="369AFA11" w14:textId="77777777">
            <w:pPr>
              <w:tabs>
                <w:tab w:val="left" w:pos="360"/>
                <w:tab w:val="left" w:pos="720"/>
                <w:tab w:val="left" w:pos="1080"/>
                <w:tab w:val="left" w:pos="1440"/>
              </w:tabs>
              <w:rPr>
                <w:rFonts w:cs="Courier New"/>
                <w:color w:val="000000"/>
              </w:rPr>
            </w:pPr>
            <w:r w:rsidRPr="00A35B4A">
              <w:rPr>
                <w:rFonts w:cs="Courier New"/>
                <w:color w:val="000000"/>
              </w:rPr>
              <w:t xml:space="preserve">Hours per response </w:t>
            </w:r>
          </w:p>
        </w:tc>
        <w:tc>
          <w:tcPr>
            <w:tcW w:w="1890" w:type="dxa"/>
            <w:vAlign w:val="bottom"/>
          </w:tcPr>
          <w:p w:rsidR="006336EB" w:rsidRPr="0012026A" w:rsidP="005D3C7B" w14:paraId="72782C9F" w14:textId="6508AA95">
            <w:pPr>
              <w:tabs>
                <w:tab w:val="left" w:pos="360"/>
                <w:tab w:val="left" w:pos="720"/>
                <w:tab w:val="left" w:pos="1080"/>
                <w:tab w:val="left" w:pos="1440"/>
              </w:tabs>
              <w:jc w:val="right"/>
              <w:rPr>
                <w:rFonts w:cs="Courier New"/>
                <w:color w:val="000000"/>
              </w:rPr>
            </w:pPr>
            <w:r>
              <w:rPr>
                <w:rFonts w:cs="Courier New"/>
                <w:color w:val="000000"/>
              </w:rPr>
              <w:t>0.25</w:t>
            </w:r>
          </w:p>
        </w:tc>
        <w:tc>
          <w:tcPr>
            <w:tcW w:w="1710" w:type="dxa"/>
            <w:vAlign w:val="bottom"/>
          </w:tcPr>
          <w:p w:rsidR="006336EB" w:rsidRPr="0012026A" w:rsidP="005D3C7B" w14:paraId="0754D6C9" w14:textId="18850327">
            <w:pPr>
              <w:tabs>
                <w:tab w:val="left" w:pos="360"/>
                <w:tab w:val="left" w:pos="720"/>
                <w:tab w:val="left" w:pos="1080"/>
                <w:tab w:val="left" w:pos="1440"/>
              </w:tabs>
              <w:jc w:val="right"/>
              <w:rPr>
                <w:rFonts w:cs="Courier New"/>
                <w:color w:val="000000"/>
              </w:rPr>
            </w:pPr>
            <w:r>
              <w:rPr>
                <w:rFonts w:cs="Courier New"/>
                <w:color w:val="000000"/>
              </w:rPr>
              <w:t>0</w:t>
            </w:r>
            <w:r w:rsidR="008A7E41">
              <w:rPr>
                <w:rFonts w:cs="Courier New"/>
                <w:color w:val="000000"/>
              </w:rPr>
              <w:t>.25</w:t>
            </w:r>
          </w:p>
        </w:tc>
        <w:tc>
          <w:tcPr>
            <w:tcW w:w="1710" w:type="dxa"/>
            <w:shd w:val="clear" w:color="auto" w:fill="auto"/>
            <w:vAlign w:val="bottom"/>
          </w:tcPr>
          <w:p w:rsidR="006336EB" w:rsidRPr="0012026A" w:rsidP="005D3C7B" w14:paraId="5CC09CC8" w14:textId="41D6ADA9">
            <w:pPr>
              <w:tabs>
                <w:tab w:val="left" w:pos="360"/>
                <w:tab w:val="left" w:pos="720"/>
                <w:tab w:val="left" w:pos="1080"/>
                <w:tab w:val="left" w:pos="1440"/>
              </w:tabs>
              <w:jc w:val="right"/>
              <w:rPr>
                <w:rFonts w:cs="Courier New"/>
                <w:color w:val="000000"/>
              </w:rPr>
            </w:pPr>
            <w:r>
              <w:rPr>
                <w:rFonts w:cs="Courier New"/>
                <w:color w:val="000000"/>
              </w:rPr>
              <w:t>0</w:t>
            </w:r>
            <w:r w:rsidR="00FE7736">
              <w:rPr>
                <w:rFonts w:cs="Courier New"/>
                <w:color w:val="000000"/>
              </w:rPr>
              <w:t>.25</w:t>
            </w:r>
          </w:p>
        </w:tc>
        <w:tc>
          <w:tcPr>
            <w:tcW w:w="1710" w:type="dxa"/>
            <w:vAlign w:val="bottom"/>
          </w:tcPr>
          <w:p w:rsidR="006336EB" w:rsidP="005D3C7B" w14:paraId="644B9499" w14:textId="63D0F29A">
            <w:pPr>
              <w:pStyle w:val="NormalWeb"/>
              <w:tabs>
                <w:tab w:val="left" w:pos="360"/>
                <w:tab w:val="left" w:pos="720"/>
                <w:tab w:val="left" w:pos="1080"/>
                <w:tab w:val="left" w:pos="1440"/>
              </w:tabs>
              <w:spacing w:before="0" w:beforeAutospacing="0" w:after="0" w:afterAutospacing="0"/>
              <w:contextualSpacing/>
              <w:jc w:val="right"/>
            </w:pPr>
            <w:r>
              <w:t>0</w:t>
            </w:r>
            <w:r w:rsidR="005A02A0">
              <w:t>.25</w:t>
            </w:r>
          </w:p>
        </w:tc>
      </w:tr>
      <w:tr w14:paraId="10BAB28C" w14:textId="77777777" w:rsidTr="00BE4C59">
        <w:tblPrEx>
          <w:tblW w:w="9697" w:type="dxa"/>
          <w:tblInd w:w="108" w:type="dxa"/>
          <w:tblLayout w:type="fixed"/>
          <w:tblLook w:val="04A0"/>
        </w:tblPrEx>
        <w:trPr>
          <w:trHeight w:val="449"/>
        </w:trPr>
        <w:tc>
          <w:tcPr>
            <w:tcW w:w="2677" w:type="dxa"/>
            <w:vAlign w:val="center"/>
          </w:tcPr>
          <w:p w:rsidR="005D3C7B" w:rsidRPr="00A35B4A" w:rsidP="005D3C7B" w14:paraId="4063A756" w14:textId="77777777">
            <w:pPr>
              <w:tabs>
                <w:tab w:val="left" w:pos="360"/>
                <w:tab w:val="left" w:pos="720"/>
                <w:tab w:val="left" w:pos="1080"/>
                <w:tab w:val="left" w:pos="1440"/>
              </w:tabs>
              <w:rPr>
                <w:rFonts w:cs="Courier New"/>
                <w:color w:val="000000"/>
              </w:rPr>
            </w:pPr>
            <w:r w:rsidRPr="00A35B4A">
              <w:rPr>
                <w:rFonts w:cs="Courier New"/>
                <w:color w:val="000000"/>
              </w:rPr>
              <w:t>Estimated hours</w:t>
            </w:r>
          </w:p>
          <w:p w:rsidR="006336EB" w:rsidRPr="00A35B4A" w:rsidP="005D3C7B" w14:paraId="4A1757E5" w14:textId="25B9B547">
            <w:pPr>
              <w:tabs>
                <w:tab w:val="left" w:pos="360"/>
                <w:tab w:val="left" w:pos="720"/>
                <w:tab w:val="left" w:pos="1080"/>
                <w:tab w:val="left" w:pos="1440"/>
              </w:tabs>
              <w:rPr>
                <w:rFonts w:cs="Courier New"/>
                <w:color w:val="000000"/>
              </w:rPr>
            </w:pPr>
            <w:r w:rsidRPr="00A35B4A">
              <w:rPr>
                <w:rFonts w:cs="Courier New"/>
                <w:color w:val="000000"/>
              </w:rPr>
              <w:t xml:space="preserve">(responses multiplied </w:t>
            </w:r>
            <w:r w:rsidR="00EB3B5E">
              <w:rPr>
                <w:rFonts w:cs="Courier New"/>
                <w:color w:val="000000"/>
              </w:rPr>
              <w:t xml:space="preserve">by </w:t>
            </w:r>
            <w:r w:rsidRPr="00A35B4A">
              <w:rPr>
                <w:rFonts w:cs="Courier New"/>
                <w:color w:val="000000"/>
              </w:rPr>
              <w:t>hours per response)</w:t>
            </w:r>
          </w:p>
        </w:tc>
        <w:tc>
          <w:tcPr>
            <w:tcW w:w="1890" w:type="dxa"/>
            <w:vAlign w:val="bottom"/>
          </w:tcPr>
          <w:p w:rsidR="006336EB" w:rsidRPr="0012026A" w:rsidP="005D3C7B" w14:paraId="7C93DB3B" w14:textId="62C3EB82">
            <w:pPr>
              <w:tabs>
                <w:tab w:val="left" w:pos="360"/>
                <w:tab w:val="left" w:pos="720"/>
                <w:tab w:val="left" w:pos="1080"/>
                <w:tab w:val="left" w:pos="1440"/>
              </w:tabs>
              <w:jc w:val="right"/>
              <w:rPr>
                <w:rFonts w:cs="Courier New"/>
                <w:color w:val="000000"/>
              </w:rPr>
            </w:pPr>
            <w:r>
              <w:rPr>
                <w:rFonts w:cs="Courier New"/>
                <w:color w:val="000000"/>
              </w:rPr>
              <w:t>46,744</w:t>
            </w:r>
          </w:p>
        </w:tc>
        <w:tc>
          <w:tcPr>
            <w:tcW w:w="1710" w:type="dxa"/>
            <w:vAlign w:val="bottom"/>
          </w:tcPr>
          <w:p w:rsidR="006336EB" w:rsidRPr="0012026A" w:rsidP="005D3C7B" w14:paraId="4F4E6DFA" w14:textId="67E01E21">
            <w:pPr>
              <w:tabs>
                <w:tab w:val="left" w:pos="360"/>
                <w:tab w:val="left" w:pos="720"/>
                <w:tab w:val="left" w:pos="1080"/>
                <w:tab w:val="left" w:pos="1440"/>
              </w:tabs>
              <w:jc w:val="right"/>
              <w:rPr>
                <w:rFonts w:cs="Courier New"/>
                <w:color w:val="000000"/>
              </w:rPr>
            </w:pPr>
            <w:r>
              <w:rPr>
                <w:rFonts w:cs="Courier New"/>
                <w:color w:val="000000"/>
              </w:rPr>
              <w:t>232</w:t>
            </w:r>
          </w:p>
        </w:tc>
        <w:tc>
          <w:tcPr>
            <w:tcW w:w="1710" w:type="dxa"/>
            <w:shd w:val="clear" w:color="auto" w:fill="auto"/>
            <w:vAlign w:val="bottom"/>
          </w:tcPr>
          <w:p w:rsidR="006336EB" w:rsidRPr="0012026A" w:rsidP="005D3C7B" w14:paraId="0EDE004A" w14:textId="7AC0E9B3">
            <w:pPr>
              <w:tabs>
                <w:tab w:val="left" w:pos="360"/>
                <w:tab w:val="left" w:pos="720"/>
                <w:tab w:val="left" w:pos="1080"/>
                <w:tab w:val="left" w:pos="1440"/>
              </w:tabs>
              <w:jc w:val="right"/>
              <w:rPr>
                <w:rFonts w:cs="Courier New"/>
                <w:color w:val="000000"/>
              </w:rPr>
            </w:pPr>
            <w:r>
              <w:rPr>
                <w:rFonts w:cs="Courier New"/>
                <w:color w:val="000000"/>
              </w:rPr>
              <w:t>34,</w:t>
            </w:r>
            <w:r w:rsidR="00FB63DE">
              <w:rPr>
                <w:rFonts w:cs="Courier New"/>
                <w:color w:val="000000"/>
              </w:rPr>
              <w:t>567</w:t>
            </w:r>
          </w:p>
        </w:tc>
        <w:tc>
          <w:tcPr>
            <w:tcW w:w="1710" w:type="dxa"/>
            <w:vAlign w:val="bottom"/>
          </w:tcPr>
          <w:p w:rsidR="006336EB" w:rsidP="005D3C7B" w14:paraId="75BDE302" w14:textId="77777777">
            <w:pPr>
              <w:pStyle w:val="NormalWeb"/>
              <w:tabs>
                <w:tab w:val="left" w:pos="360"/>
                <w:tab w:val="left" w:pos="720"/>
                <w:tab w:val="left" w:pos="1080"/>
                <w:tab w:val="left" w:pos="1440"/>
              </w:tabs>
              <w:spacing w:before="0" w:beforeAutospacing="0" w:after="0" w:afterAutospacing="0"/>
              <w:contextualSpacing/>
              <w:jc w:val="right"/>
            </w:pPr>
            <w:r>
              <w:t>25</w:t>
            </w:r>
          </w:p>
        </w:tc>
      </w:tr>
      <w:tr w14:paraId="6598BBEC" w14:textId="77777777" w:rsidTr="00BE4C59">
        <w:tblPrEx>
          <w:tblW w:w="9697" w:type="dxa"/>
          <w:tblInd w:w="108" w:type="dxa"/>
          <w:tblLayout w:type="fixed"/>
          <w:tblLook w:val="04A0"/>
        </w:tblPrEx>
        <w:trPr>
          <w:trHeight w:val="431"/>
        </w:trPr>
        <w:tc>
          <w:tcPr>
            <w:tcW w:w="2677" w:type="dxa"/>
            <w:vAlign w:val="center"/>
          </w:tcPr>
          <w:p w:rsidR="005D3C7B" w:rsidRPr="00A35B4A" w:rsidP="00276A9E" w14:paraId="65607136" w14:textId="77777777">
            <w:pPr>
              <w:tabs>
                <w:tab w:val="left" w:pos="360"/>
                <w:tab w:val="left" w:pos="720"/>
                <w:tab w:val="left" w:pos="1080"/>
                <w:tab w:val="left" w:pos="1440"/>
              </w:tabs>
              <w:rPr>
                <w:rFonts w:cs="Courier New"/>
                <w:color w:val="000000"/>
              </w:rPr>
            </w:pPr>
            <w:r w:rsidRPr="00A35B4A">
              <w:rPr>
                <w:rFonts w:cs="Courier New"/>
                <w:color w:val="000000"/>
              </w:rPr>
              <w:t xml:space="preserve">Cost per hour </w:t>
            </w:r>
          </w:p>
          <w:p w:rsidR="006336EB" w:rsidRPr="00A35B4A" w:rsidP="00276A9E" w14:paraId="3FE401FA" w14:textId="77777777">
            <w:pPr>
              <w:tabs>
                <w:tab w:val="left" w:pos="360"/>
                <w:tab w:val="left" w:pos="720"/>
                <w:tab w:val="left" w:pos="1080"/>
                <w:tab w:val="left" w:pos="1440"/>
              </w:tabs>
              <w:rPr>
                <w:rFonts w:cs="Courier New"/>
                <w:color w:val="000000"/>
              </w:rPr>
            </w:pPr>
            <w:r w:rsidRPr="00A35B4A">
              <w:rPr>
                <w:rFonts w:cs="Courier New"/>
                <w:color w:val="000000"/>
              </w:rPr>
              <w:t>(hourly wage)</w:t>
            </w:r>
            <w:r w:rsidRPr="00A35B4A" w:rsidR="005D3C7B">
              <w:rPr>
                <w:rFonts w:cs="Courier New"/>
                <w:color w:val="000000"/>
              </w:rPr>
              <w:t xml:space="preserve"> </w:t>
            </w:r>
            <w:r w:rsidR="00A35B4A">
              <w:rPr>
                <w:rFonts w:cs="Courier New"/>
                <w:color w:val="000000"/>
              </w:rPr>
              <w:t>–</w:t>
            </w:r>
            <w:r w:rsidRPr="00A35B4A" w:rsidR="005D3C7B">
              <w:rPr>
                <w:rFonts w:cs="Courier New"/>
                <w:color w:val="000000"/>
              </w:rPr>
              <w:t xml:space="preserve"> </w:t>
            </w:r>
            <w:r w:rsidRPr="00A35B4A" w:rsidR="005D3C7B">
              <w:rPr>
                <w:rFonts w:cs="Courier New"/>
                <w:i/>
                <w:color w:val="000000"/>
              </w:rPr>
              <w:t>Note</w:t>
            </w:r>
            <w:r w:rsidR="00A35B4A">
              <w:rPr>
                <w:rFonts w:cs="Courier New"/>
                <w:i/>
                <w:color w:val="000000"/>
              </w:rPr>
              <w:t xml:space="preserve"> (1)</w:t>
            </w:r>
          </w:p>
        </w:tc>
        <w:tc>
          <w:tcPr>
            <w:tcW w:w="1890" w:type="dxa"/>
            <w:vAlign w:val="bottom"/>
          </w:tcPr>
          <w:p w:rsidR="006336EB" w:rsidRPr="0012026A" w:rsidP="0016485F" w14:paraId="292CBA19" w14:textId="04AB59F8">
            <w:pPr>
              <w:tabs>
                <w:tab w:val="left" w:pos="360"/>
                <w:tab w:val="left" w:pos="720"/>
                <w:tab w:val="left" w:pos="1080"/>
                <w:tab w:val="left" w:pos="1440"/>
              </w:tabs>
              <w:jc w:val="right"/>
              <w:rPr>
                <w:rFonts w:cs="Courier New"/>
                <w:color w:val="000000"/>
              </w:rPr>
            </w:pPr>
            <w:r>
              <w:rPr>
                <w:rFonts w:cs="Courier New"/>
                <w:color w:val="000000"/>
              </w:rPr>
              <w:t>$</w:t>
            </w:r>
            <w:r w:rsidR="00221CF9">
              <w:rPr>
                <w:rFonts w:cs="Courier New"/>
                <w:color w:val="000000"/>
              </w:rPr>
              <w:t>51.13</w:t>
            </w:r>
          </w:p>
        </w:tc>
        <w:tc>
          <w:tcPr>
            <w:tcW w:w="1710" w:type="dxa"/>
            <w:vAlign w:val="bottom"/>
          </w:tcPr>
          <w:p w:rsidR="006336EB" w:rsidRPr="0012026A" w14:paraId="33EC2899" w14:textId="77120846">
            <w:pPr>
              <w:tabs>
                <w:tab w:val="left" w:pos="360"/>
                <w:tab w:val="left" w:pos="720"/>
                <w:tab w:val="left" w:pos="1080"/>
                <w:tab w:val="left" w:pos="1440"/>
              </w:tabs>
              <w:jc w:val="right"/>
              <w:rPr>
                <w:rFonts w:cs="Courier New"/>
                <w:color w:val="000000"/>
              </w:rPr>
            </w:pPr>
            <w:r>
              <w:rPr>
                <w:rFonts w:cs="Courier New"/>
                <w:color w:val="000000"/>
              </w:rPr>
              <w:t>$</w:t>
            </w:r>
            <w:r w:rsidR="00221CF9">
              <w:rPr>
                <w:rFonts w:cs="Courier New"/>
                <w:color w:val="000000"/>
              </w:rPr>
              <w:t>51.13</w:t>
            </w:r>
          </w:p>
        </w:tc>
        <w:tc>
          <w:tcPr>
            <w:tcW w:w="1710" w:type="dxa"/>
            <w:shd w:val="clear" w:color="auto" w:fill="auto"/>
            <w:vAlign w:val="bottom"/>
          </w:tcPr>
          <w:p w:rsidR="006336EB" w:rsidRPr="0012026A" w14:paraId="05DE556B" w14:textId="3462C891">
            <w:pPr>
              <w:tabs>
                <w:tab w:val="left" w:pos="360"/>
                <w:tab w:val="left" w:pos="720"/>
                <w:tab w:val="left" w:pos="1080"/>
                <w:tab w:val="left" w:pos="1440"/>
              </w:tabs>
              <w:jc w:val="right"/>
              <w:rPr>
                <w:rFonts w:cs="Courier New"/>
                <w:color w:val="000000"/>
              </w:rPr>
            </w:pPr>
            <w:r>
              <w:rPr>
                <w:rFonts w:cs="Courier New"/>
                <w:color w:val="000000"/>
              </w:rPr>
              <w:t>$</w:t>
            </w:r>
            <w:r w:rsidR="00221CF9">
              <w:rPr>
                <w:rFonts w:cs="Courier New"/>
                <w:color w:val="000000"/>
              </w:rPr>
              <w:t>51.13</w:t>
            </w:r>
          </w:p>
        </w:tc>
        <w:tc>
          <w:tcPr>
            <w:tcW w:w="1710" w:type="dxa"/>
            <w:vAlign w:val="bottom"/>
          </w:tcPr>
          <w:p w:rsidR="006336EB" w14:paraId="3D7FA990" w14:textId="5BE8B347">
            <w:pPr>
              <w:pStyle w:val="NormalWeb"/>
              <w:tabs>
                <w:tab w:val="left" w:pos="360"/>
                <w:tab w:val="left" w:pos="720"/>
                <w:tab w:val="left" w:pos="1080"/>
                <w:tab w:val="left" w:pos="1440"/>
              </w:tabs>
              <w:spacing w:before="0" w:beforeAutospacing="0" w:after="0" w:afterAutospacing="0"/>
              <w:contextualSpacing/>
              <w:jc w:val="right"/>
            </w:pPr>
            <w:r>
              <w:t>$</w:t>
            </w:r>
            <w:r w:rsidR="00221CF9">
              <w:t>51.13</w:t>
            </w:r>
          </w:p>
        </w:tc>
      </w:tr>
      <w:tr w14:paraId="7F71A72B" w14:textId="77777777" w:rsidTr="00BE4C59">
        <w:tblPrEx>
          <w:tblW w:w="9697" w:type="dxa"/>
          <w:tblInd w:w="108" w:type="dxa"/>
          <w:tblLayout w:type="fixed"/>
          <w:tblLook w:val="04A0"/>
        </w:tblPrEx>
        <w:trPr>
          <w:trHeight w:val="440"/>
        </w:trPr>
        <w:tc>
          <w:tcPr>
            <w:tcW w:w="2677" w:type="dxa"/>
            <w:vAlign w:val="center"/>
          </w:tcPr>
          <w:p w:rsidR="006336EB" w:rsidRPr="00A35B4A" w:rsidP="00276A9E" w14:paraId="2F6E38EF" w14:textId="606C2814">
            <w:pPr>
              <w:tabs>
                <w:tab w:val="left" w:pos="360"/>
                <w:tab w:val="left" w:pos="720"/>
                <w:tab w:val="left" w:pos="1080"/>
                <w:tab w:val="left" w:pos="1440"/>
              </w:tabs>
              <w:rPr>
                <w:rFonts w:cs="Courier New"/>
                <w:color w:val="000000"/>
              </w:rPr>
            </w:pPr>
            <w:r w:rsidRPr="00A35B4A">
              <w:rPr>
                <w:rFonts w:cs="Courier New"/>
                <w:color w:val="000000"/>
              </w:rPr>
              <w:t>Annual public burden (hours multiplied by cost per hour)</w:t>
            </w:r>
          </w:p>
        </w:tc>
        <w:tc>
          <w:tcPr>
            <w:tcW w:w="1890" w:type="dxa"/>
            <w:vAlign w:val="bottom"/>
          </w:tcPr>
          <w:p w:rsidR="006336EB" w:rsidP="005D3C7B" w14:paraId="328AE764" w14:textId="16AE1790">
            <w:pPr>
              <w:tabs>
                <w:tab w:val="left" w:pos="360"/>
                <w:tab w:val="left" w:pos="720"/>
                <w:tab w:val="left" w:pos="1080"/>
                <w:tab w:val="left" w:pos="1440"/>
              </w:tabs>
              <w:jc w:val="right"/>
              <w:rPr>
                <w:rFonts w:cs="Courier New"/>
                <w:color w:val="000000"/>
              </w:rPr>
            </w:pPr>
            <w:r w:rsidRPr="008B4654">
              <w:rPr>
                <w:rFonts w:cs="Courier New"/>
                <w:color w:val="000000"/>
              </w:rPr>
              <w:t>$</w:t>
            </w:r>
            <w:r w:rsidR="00892CD7">
              <w:rPr>
                <w:rFonts w:cs="Courier New"/>
                <w:color w:val="000000"/>
              </w:rPr>
              <w:t>2,</w:t>
            </w:r>
            <w:r w:rsidR="00221CF9">
              <w:rPr>
                <w:rFonts w:cs="Courier New"/>
                <w:color w:val="000000"/>
              </w:rPr>
              <w:t>390</w:t>
            </w:r>
            <w:r w:rsidR="00892CD7">
              <w:rPr>
                <w:rFonts w:cs="Courier New"/>
                <w:color w:val="000000"/>
              </w:rPr>
              <w:t>,</w:t>
            </w:r>
            <w:r w:rsidR="00860F36">
              <w:rPr>
                <w:rFonts w:cs="Courier New"/>
                <w:color w:val="000000"/>
              </w:rPr>
              <w:t>033</w:t>
            </w:r>
            <w:r w:rsidR="00407739">
              <w:rPr>
                <w:rFonts w:cs="Courier New"/>
                <w:color w:val="000000"/>
              </w:rPr>
              <w:t>.</w:t>
            </w:r>
            <w:r w:rsidR="00860F36">
              <w:rPr>
                <w:rFonts w:cs="Courier New"/>
                <w:color w:val="000000"/>
              </w:rPr>
              <w:t>50</w:t>
            </w:r>
          </w:p>
        </w:tc>
        <w:tc>
          <w:tcPr>
            <w:tcW w:w="1710" w:type="dxa"/>
            <w:vAlign w:val="bottom"/>
          </w:tcPr>
          <w:p w:rsidR="006336EB" w:rsidP="005D3C7B" w14:paraId="15DBB482" w14:textId="1038B47F">
            <w:pPr>
              <w:tabs>
                <w:tab w:val="left" w:pos="360"/>
                <w:tab w:val="left" w:pos="720"/>
                <w:tab w:val="left" w:pos="1080"/>
                <w:tab w:val="left" w:pos="1440"/>
              </w:tabs>
              <w:jc w:val="right"/>
              <w:rPr>
                <w:rFonts w:cs="Courier New"/>
                <w:color w:val="000000"/>
              </w:rPr>
            </w:pPr>
            <w:r>
              <w:rPr>
                <w:rFonts w:cs="Courier New"/>
                <w:color w:val="000000"/>
              </w:rPr>
              <w:t>$</w:t>
            </w:r>
            <w:r w:rsidR="00221CF9">
              <w:rPr>
                <w:rFonts w:cs="Courier New"/>
                <w:color w:val="000000"/>
              </w:rPr>
              <w:t>11,862.16</w:t>
            </w:r>
          </w:p>
        </w:tc>
        <w:tc>
          <w:tcPr>
            <w:tcW w:w="1710" w:type="dxa"/>
            <w:shd w:val="clear" w:color="auto" w:fill="auto"/>
            <w:vAlign w:val="bottom"/>
          </w:tcPr>
          <w:p w:rsidR="006336EB" w:rsidRPr="0012026A" w:rsidP="005D3C7B" w14:paraId="28A89627" w14:textId="0452F8AB">
            <w:pPr>
              <w:tabs>
                <w:tab w:val="left" w:pos="360"/>
                <w:tab w:val="left" w:pos="720"/>
                <w:tab w:val="left" w:pos="1080"/>
                <w:tab w:val="left" w:pos="1440"/>
              </w:tabs>
              <w:jc w:val="right"/>
              <w:rPr>
                <w:rFonts w:cs="Courier New"/>
                <w:color w:val="000000"/>
              </w:rPr>
            </w:pPr>
            <w:r>
              <w:rPr>
                <w:rFonts w:cs="Courier New"/>
                <w:color w:val="000000"/>
              </w:rPr>
              <w:t>$</w:t>
            </w:r>
            <w:r w:rsidR="00221CF9">
              <w:rPr>
                <w:rFonts w:cs="Courier New"/>
                <w:color w:val="000000"/>
              </w:rPr>
              <w:t>1,767,410.71</w:t>
            </w:r>
          </w:p>
        </w:tc>
        <w:tc>
          <w:tcPr>
            <w:tcW w:w="1710" w:type="dxa"/>
            <w:vAlign w:val="bottom"/>
          </w:tcPr>
          <w:p w:rsidR="006336EB" w:rsidP="005D3C7B" w14:paraId="66950F1D" w14:textId="235E96CF">
            <w:pPr>
              <w:pStyle w:val="NormalWeb"/>
              <w:tabs>
                <w:tab w:val="left" w:pos="360"/>
                <w:tab w:val="left" w:pos="720"/>
                <w:tab w:val="left" w:pos="1080"/>
                <w:tab w:val="left" w:pos="1440"/>
              </w:tabs>
              <w:spacing w:before="0" w:beforeAutospacing="0" w:after="0" w:afterAutospacing="0"/>
              <w:contextualSpacing/>
              <w:jc w:val="right"/>
            </w:pPr>
            <w:r>
              <w:t>$</w:t>
            </w:r>
            <w:r w:rsidR="00221CF9">
              <w:t>1,278.25</w:t>
            </w:r>
          </w:p>
        </w:tc>
      </w:tr>
    </w:tbl>
    <w:p w:rsidR="004230D6" w:rsidP="00276A9E" w14:paraId="666132C6" w14:textId="06960107">
      <w:pPr>
        <w:pStyle w:val="NormalWeb"/>
        <w:tabs>
          <w:tab w:val="left" w:pos="360"/>
          <w:tab w:val="left" w:pos="720"/>
          <w:tab w:val="left" w:pos="1080"/>
          <w:tab w:val="left" w:pos="1440"/>
        </w:tabs>
        <w:spacing w:before="0" w:beforeAutospacing="0" w:after="0" w:afterAutospacing="0"/>
        <w:rPr>
          <w:i/>
          <w:sz w:val="22"/>
          <w:szCs w:val="22"/>
        </w:rPr>
      </w:pPr>
      <w:bookmarkStart w:id="12" w:name="_Hlk136863336"/>
      <w:bookmarkEnd w:id="10"/>
      <w:bookmarkEnd w:id="11"/>
      <w:r w:rsidRPr="0016485F">
        <w:rPr>
          <w:i/>
          <w:sz w:val="22"/>
          <w:szCs w:val="22"/>
        </w:rPr>
        <w:t>Note</w:t>
      </w:r>
      <w:r w:rsidRPr="0016485F" w:rsidR="00A35B4A">
        <w:rPr>
          <w:i/>
          <w:sz w:val="22"/>
          <w:szCs w:val="22"/>
        </w:rPr>
        <w:t xml:space="preserve"> (1)</w:t>
      </w:r>
      <w:r w:rsidRPr="0016485F">
        <w:rPr>
          <w:i/>
          <w:sz w:val="22"/>
          <w:szCs w:val="22"/>
        </w:rPr>
        <w:t xml:space="preserve">:  </w:t>
      </w:r>
      <w:r w:rsidRPr="0016485F" w:rsidR="001C2062">
        <w:rPr>
          <w:i/>
          <w:sz w:val="22"/>
          <w:szCs w:val="22"/>
        </w:rPr>
        <w:t xml:space="preserve">The cost per hour is based on the Office of Personnel Management (OPM) General Schedule (GS) </w:t>
      </w:r>
      <w:r w:rsidRPr="0016485F" w:rsidR="00DF10DE">
        <w:rPr>
          <w:i/>
          <w:sz w:val="22"/>
          <w:szCs w:val="22"/>
        </w:rPr>
        <w:t>11</w:t>
      </w:r>
      <w:r w:rsidRPr="008E07DC" w:rsidR="001C2062">
        <w:rPr>
          <w:i/>
          <w:sz w:val="22"/>
          <w:szCs w:val="22"/>
        </w:rPr>
        <w:t>, Step 5, base hourly rate for</w:t>
      </w:r>
      <w:r w:rsidRPr="008E07DC" w:rsidR="00DF10DE">
        <w:rPr>
          <w:i/>
          <w:sz w:val="22"/>
          <w:szCs w:val="22"/>
        </w:rPr>
        <w:t xml:space="preserve"> calendar year (CY)</w:t>
      </w:r>
      <w:r w:rsidRPr="008E07DC" w:rsidR="001C2062">
        <w:rPr>
          <w:i/>
          <w:sz w:val="22"/>
          <w:szCs w:val="22"/>
        </w:rPr>
        <w:t xml:space="preserve"> </w:t>
      </w:r>
      <w:r w:rsidRPr="008E07DC" w:rsidR="00221CF9">
        <w:rPr>
          <w:i/>
          <w:sz w:val="22"/>
          <w:szCs w:val="22"/>
        </w:rPr>
        <w:t>20</w:t>
      </w:r>
      <w:r w:rsidRPr="00BE4C59" w:rsidR="00221CF9">
        <w:rPr>
          <w:i/>
          <w:sz w:val="22"/>
          <w:szCs w:val="22"/>
        </w:rPr>
        <w:t>2</w:t>
      </w:r>
      <w:r w:rsidR="00221CF9">
        <w:rPr>
          <w:i/>
          <w:sz w:val="22"/>
          <w:szCs w:val="22"/>
        </w:rPr>
        <w:t>3</w:t>
      </w:r>
      <w:r w:rsidRPr="0016485F" w:rsidR="00221CF9">
        <w:rPr>
          <w:i/>
          <w:sz w:val="22"/>
          <w:szCs w:val="22"/>
        </w:rPr>
        <w:t xml:space="preserve"> </w:t>
      </w:r>
      <w:r w:rsidRPr="0016485F" w:rsidR="001C2062">
        <w:rPr>
          <w:i/>
          <w:sz w:val="22"/>
          <w:szCs w:val="22"/>
        </w:rPr>
        <w:t>($</w:t>
      </w:r>
      <w:r w:rsidR="00221CF9">
        <w:rPr>
          <w:i/>
          <w:sz w:val="22"/>
          <w:szCs w:val="22"/>
        </w:rPr>
        <w:t>37.5</w:t>
      </w:r>
      <w:r w:rsidR="003F68B2">
        <w:rPr>
          <w:i/>
          <w:sz w:val="22"/>
          <w:szCs w:val="22"/>
        </w:rPr>
        <w:t>3</w:t>
      </w:r>
      <w:r w:rsidRPr="0016485F" w:rsidR="001C2062">
        <w:rPr>
          <w:i/>
          <w:sz w:val="22"/>
          <w:szCs w:val="22"/>
        </w:rPr>
        <w:t>) plus the 36.25% civilian personnel full fringe benefit rate from OMB Memo M-08-13 ($</w:t>
      </w:r>
      <w:r w:rsidRPr="00BE4C59" w:rsidR="003F2ED0">
        <w:rPr>
          <w:i/>
          <w:sz w:val="22"/>
          <w:szCs w:val="22"/>
        </w:rPr>
        <w:t>1</w:t>
      </w:r>
      <w:r w:rsidR="002301AC">
        <w:rPr>
          <w:i/>
          <w:sz w:val="22"/>
          <w:szCs w:val="22"/>
        </w:rPr>
        <w:t>3</w:t>
      </w:r>
      <w:r w:rsidRPr="00BE4C59" w:rsidR="003F2ED0">
        <w:rPr>
          <w:i/>
          <w:sz w:val="22"/>
          <w:szCs w:val="22"/>
        </w:rPr>
        <w:t>.60</w:t>
      </w:r>
      <w:r w:rsidRPr="0016485F" w:rsidR="001C2062">
        <w:rPr>
          <w:i/>
          <w:sz w:val="22"/>
          <w:szCs w:val="22"/>
        </w:rPr>
        <w:t xml:space="preserve">), </w:t>
      </w:r>
      <w:r w:rsidR="000675B6">
        <w:rPr>
          <w:i/>
          <w:sz w:val="22"/>
          <w:szCs w:val="22"/>
        </w:rPr>
        <w:t>equals</w:t>
      </w:r>
      <w:r w:rsidRPr="0016485F" w:rsidR="00DF10DE">
        <w:rPr>
          <w:i/>
          <w:sz w:val="22"/>
          <w:szCs w:val="22"/>
        </w:rPr>
        <w:t xml:space="preserve"> $</w:t>
      </w:r>
      <w:r w:rsidR="00221CF9">
        <w:rPr>
          <w:i/>
          <w:sz w:val="22"/>
          <w:szCs w:val="22"/>
        </w:rPr>
        <w:t>51.13</w:t>
      </w:r>
      <w:r w:rsidRPr="0016485F" w:rsidR="001C2062">
        <w:rPr>
          <w:i/>
          <w:sz w:val="22"/>
          <w:szCs w:val="22"/>
        </w:rPr>
        <w:t>.</w:t>
      </w:r>
    </w:p>
    <w:bookmarkEnd w:id="12"/>
    <w:p w:rsidR="000675B6" w:rsidRPr="00531ACF" w:rsidP="00276A9E" w14:paraId="54AF5E97" w14:textId="77777777">
      <w:pPr>
        <w:pStyle w:val="NormalWeb"/>
        <w:tabs>
          <w:tab w:val="left" w:pos="360"/>
          <w:tab w:val="left" w:pos="720"/>
          <w:tab w:val="left" w:pos="1080"/>
          <w:tab w:val="left" w:pos="1440"/>
        </w:tabs>
        <w:spacing w:before="0" w:beforeAutospacing="0" w:after="0" w:afterAutospacing="0"/>
      </w:pPr>
    </w:p>
    <w:p w:rsidR="00C67871" w:rsidP="005D3C7B" w14:paraId="701BAD77" w14:textId="3B58925F">
      <w:pPr>
        <w:tabs>
          <w:tab w:val="left" w:pos="360"/>
          <w:tab w:val="left" w:pos="720"/>
          <w:tab w:val="left" w:pos="1080"/>
          <w:tab w:val="left" w:pos="1440"/>
        </w:tabs>
      </w:pPr>
      <w:r>
        <w:tab/>
      </w:r>
      <w:r w:rsidRPr="003F0E98" w:rsidR="00E40E07">
        <w:t>Only one of these provisions is used in a solicitation (except 252.225-7023 is used with 252.225-7020 if the World Trade Organization Government Procurement Agreement applies).  If the items being acquired are subject to trade agreements (listed at DFARS 225.</w:t>
      </w:r>
      <w:r w:rsidRPr="003F0E98" w:rsidR="00DE1DDF">
        <w:t>40</w:t>
      </w:r>
      <w:r w:rsidR="00DE1DDF">
        <w:t>1</w:t>
      </w:r>
      <w:r w:rsidRPr="003F0E98" w:rsidR="00E40E07">
        <w:t>-70) and another exception does not apply, then DFARS 252.225-7035 is used in acquisitions from $25,000 to less than $</w:t>
      </w:r>
      <w:r w:rsidR="00DE1DDF">
        <w:t>182</w:t>
      </w:r>
      <w:r w:rsidRPr="003F0E98" w:rsidR="00E40E07">
        <w:t>,000, and DFARS 252.225-7020 is used in acquisitions of $</w:t>
      </w:r>
      <w:r w:rsidR="00DE1DDF">
        <w:t>182</w:t>
      </w:r>
      <w:r w:rsidRPr="003F0E98" w:rsidR="00E40E07">
        <w:t>,000 or more.</w:t>
      </w:r>
    </w:p>
    <w:p w:rsidR="00C67871" w:rsidP="005D3C7B" w14:paraId="0EECFAE3" w14:textId="77777777">
      <w:pPr>
        <w:tabs>
          <w:tab w:val="left" w:pos="360"/>
          <w:tab w:val="left" w:pos="720"/>
          <w:tab w:val="left" w:pos="1080"/>
          <w:tab w:val="left" w:pos="1440"/>
        </w:tabs>
      </w:pPr>
    </w:p>
    <w:p w:rsidR="00E40E07" w:rsidRPr="003F0E98" w:rsidP="005D3C7B" w14:paraId="39E5BB15" w14:textId="4FF4296B">
      <w:pPr>
        <w:tabs>
          <w:tab w:val="left" w:pos="360"/>
          <w:tab w:val="left" w:pos="720"/>
          <w:tab w:val="left" w:pos="1080"/>
          <w:tab w:val="left" w:pos="1440"/>
        </w:tabs>
      </w:pPr>
      <w:r>
        <w:tab/>
      </w:r>
      <w:r w:rsidRPr="003F0E98">
        <w:t xml:space="preserve">The Buy American </w:t>
      </w:r>
      <w:r w:rsidR="002129CB">
        <w:t>statute</w:t>
      </w:r>
      <w:r w:rsidRPr="003F0E98">
        <w:t xml:space="preserve"> </w:t>
      </w:r>
      <w:r>
        <w:t xml:space="preserve">does not apply unless an acquisition exceeds the micro-purchase threshold.  It also does not </w:t>
      </w:r>
      <w:r w:rsidRPr="003F0E98">
        <w:t>appl</w:t>
      </w:r>
      <w:r>
        <w:t>y</w:t>
      </w:r>
      <w:r w:rsidRPr="003F0E98">
        <w:t xml:space="preserve"> to acquisitions of commercial information technology.  Further, commercial</w:t>
      </w:r>
      <w:r w:rsidR="003A7782">
        <w:t>ly available</w:t>
      </w:r>
      <w:r w:rsidRPr="003F0E98">
        <w:t xml:space="preserve"> off-the-shelf (COTS) items manufactured in the United States are considered domestic, regardless of component content.  In FY </w:t>
      </w:r>
      <w:r w:rsidR="00E44DA5">
        <w:t>2019</w:t>
      </w:r>
      <w:r w:rsidRPr="003F0E98" w:rsidR="00E44DA5">
        <w:t xml:space="preserve"> </w:t>
      </w:r>
      <w:r w:rsidR="003A7782">
        <w:t>the Federal Procurement Data System</w:t>
      </w:r>
      <w:r w:rsidRPr="003F0E98" w:rsidR="003A7782">
        <w:t xml:space="preserve"> </w:t>
      </w:r>
      <w:r w:rsidRPr="003F0E98">
        <w:t>indicated the following number of contract awards for DoD supplies:</w:t>
      </w:r>
    </w:p>
    <w:p w:rsidR="00E40E07" w:rsidRPr="003F0E98" w:rsidP="001C1F87" w14:paraId="3D46F6B6" w14:textId="77777777">
      <w:pPr>
        <w:tabs>
          <w:tab w:val="left" w:pos="360"/>
          <w:tab w:val="left" w:pos="720"/>
          <w:tab w:val="left" w:pos="1080"/>
          <w:tab w:val="left" w:pos="1440"/>
        </w:tabs>
      </w:pPr>
    </w:p>
    <w:p w:rsidR="00E40E07" w:rsidRPr="009E31F7" w:rsidP="00BE4C59" w14:paraId="6673750A" w14:textId="7DB40D70">
      <w:pPr>
        <w:numPr>
          <w:ilvl w:val="0"/>
          <w:numId w:val="5"/>
        </w:numPr>
        <w:tabs>
          <w:tab w:val="left" w:pos="360"/>
          <w:tab w:val="left" w:pos="720"/>
          <w:tab w:val="left" w:pos="1080"/>
          <w:tab w:val="left" w:pos="1440"/>
        </w:tabs>
        <w:ind w:left="1080"/>
      </w:pPr>
      <w:r>
        <w:t>199,851</w:t>
      </w:r>
      <w:r w:rsidRPr="009E31F7">
        <w:t xml:space="preserve"> awards valued between </w:t>
      </w:r>
      <w:r w:rsidRPr="009E31F7" w:rsidR="00705C33">
        <w:t>the micro-purchase threshold</w:t>
      </w:r>
      <w:r w:rsidR="00DE1DDF">
        <w:t xml:space="preserve"> </w:t>
      </w:r>
      <w:r w:rsidRPr="009E31F7">
        <w:t>and $25,000, not including commercial information technology.</w:t>
      </w:r>
    </w:p>
    <w:p w:rsidR="00E40E07" w:rsidP="005D3C7B" w14:paraId="765DE110" w14:textId="7F748B7A">
      <w:pPr>
        <w:numPr>
          <w:ilvl w:val="0"/>
          <w:numId w:val="5"/>
        </w:numPr>
        <w:tabs>
          <w:tab w:val="left" w:pos="360"/>
          <w:tab w:val="left" w:pos="720"/>
          <w:tab w:val="left" w:pos="1080"/>
          <w:tab w:val="left" w:pos="1440"/>
        </w:tabs>
        <w:ind w:left="1080"/>
      </w:pPr>
      <w:r w:rsidRPr="00BE4C59">
        <w:t>49,452</w:t>
      </w:r>
      <w:r w:rsidRPr="009E31F7">
        <w:t xml:space="preserve"> awards over $25,000</w:t>
      </w:r>
      <w:r w:rsidRPr="009E31F7" w:rsidR="005D3C7B">
        <w:t xml:space="preserve"> for</w:t>
      </w:r>
      <w:r w:rsidRPr="009E31F7">
        <w:t xml:space="preserve"> products not in a Federal Supply Group subject to trade agreements and not including commercial information technology. </w:t>
      </w:r>
    </w:p>
    <w:p w:rsidR="00026D48" w:rsidRPr="009E31F7" w:rsidP="00026D48" w14:paraId="11B38DDE" w14:textId="3B9BD914">
      <w:pPr>
        <w:numPr>
          <w:ilvl w:val="0"/>
          <w:numId w:val="5"/>
        </w:numPr>
        <w:tabs>
          <w:tab w:val="left" w:pos="360"/>
          <w:tab w:val="left" w:pos="720"/>
          <w:tab w:val="left" w:pos="1080"/>
          <w:tab w:val="left" w:pos="1440"/>
        </w:tabs>
        <w:ind w:left="1080"/>
      </w:pPr>
      <w:r w:rsidRPr="00043382">
        <w:t>30,929</w:t>
      </w:r>
      <w:r w:rsidRPr="009E31F7">
        <w:t xml:space="preserve"> awards over $</w:t>
      </w:r>
      <w:r>
        <w:t>182</w:t>
      </w:r>
      <w:r w:rsidRPr="009E31F7">
        <w:t>,000 for products in FSGs subject to trade agreements.</w:t>
      </w:r>
    </w:p>
    <w:p w:rsidR="00E40E07" w:rsidRPr="009E31F7" w:rsidP="005D3C7B" w14:paraId="0A901A40" w14:textId="6C87AED6">
      <w:pPr>
        <w:numPr>
          <w:ilvl w:val="0"/>
          <w:numId w:val="5"/>
        </w:numPr>
        <w:tabs>
          <w:tab w:val="left" w:pos="360"/>
          <w:tab w:val="left" w:pos="720"/>
          <w:tab w:val="left" w:pos="1080"/>
          <w:tab w:val="left" w:pos="1440"/>
        </w:tabs>
        <w:ind w:left="1080"/>
      </w:pPr>
      <w:r w:rsidRPr="00BE4C59">
        <w:t>131,684</w:t>
      </w:r>
      <w:r w:rsidRPr="009E31F7">
        <w:t xml:space="preserve"> awards between $25,000 and $</w:t>
      </w:r>
      <w:r w:rsidR="00DE1DDF">
        <w:t>182</w:t>
      </w:r>
      <w:r w:rsidRPr="009E31F7">
        <w:t>,000 for products in Federal Supply Groups subject to trade agreements</w:t>
      </w:r>
      <w:r w:rsidR="00C67FEA">
        <w:t xml:space="preserve"> with 10,322 unique respondents</w:t>
      </w:r>
      <w:r w:rsidRPr="009E31F7">
        <w:t>.</w:t>
      </w:r>
    </w:p>
    <w:p w:rsidR="00C67871" w:rsidRPr="003F0E98" w:rsidP="00EC79E9" w14:paraId="415677A5" w14:textId="77777777">
      <w:pPr>
        <w:tabs>
          <w:tab w:val="left" w:pos="360"/>
          <w:tab w:val="left" w:pos="720"/>
          <w:tab w:val="left" w:pos="1080"/>
          <w:tab w:val="left" w:pos="1440"/>
        </w:tabs>
      </w:pPr>
    </w:p>
    <w:p w:rsidR="00E40E07" w:rsidRPr="003F0E98" w:rsidP="00EC79E9" w14:paraId="0D5136BD" w14:textId="64E5BEB7">
      <w:pPr>
        <w:tabs>
          <w:tab w:val="left" w:pos="360"/>
          <w:tab w:val="left" w:pos="720"/>
          <w:tab w:val="left" w:pos="1080"/>
          <w:tab w:val="left" w:pos="1440"/>
        </w:tabs>
      </w:pPr>
      <w:r w:rsidRPr="001C1F87">
        <w:rPr>
          <w:b/>
        </w:rPr>
        <w:tab/>
      </w:r>
      <w:r w:rsidR="005D3C7B">
        <w:rPr>
          <w:b/>
        </w:rPr>
        <w:tab/>
      </w:r>
      <w:r w:rsidRPr="005D3C7B" w:rsidR="005D3C7B">
        <w:t>i</w:t>
      </w:r>
      <w:r w:rsidRPr="005D3C7B" w:rsidR="005D3C7B">
        <w:t xml:space="preserve">.  </w:t>
      </w:r>
      <w:r w:rsidRPr="005D3C7B" w:rsidR="005D3C7B">
        <w:rPr>
          <w:u w:val="single"/>
        </w:rPr>
        <w:t xml:space="preserve">DFARS </w:t>
      </w:r>
      <w:r w:rsidRPr="005D3C7B">
        <w:rPr>
          <w:u w:val="single"/>
        </w:rPr>
        <w:t>252.225-7000</w:t>
      </w:r>
      <w:r w:rsidRPr="005D3C7B">
        <w:t>.</w:t>
      </w:r>
      <w:r w:rsidRPr="00EC79E9">
        <w:rPr>
          <w:bCs/>
        </w:rPr>
        <w:t xml:space="preserve">  </w:t>
      </w:r>
      <w:r w:rsidRPr="003F0E98">
        <w:t xml:space="preserve">A response to 252.225-7000 is not required if the offeror is proposing a domestic end product.  DoD estimates that for acquisitions subject to the Buy American </w:t>
      </w:r>
      <w:r w:rsidR="002129CB">
        <w:t>statute</w:t>
      </w:r>
      <w:r w:rsidRPr="003F0E98">
        <w:t xml:space="preserve">, if no trade agreements applicable, about 75 percent of the products offered are domestic.  The number of responses for 252.225-7000 is therefore calculated as </w:t>
      </w:r>
      <w:r w:rsidR="00AE23BE">
        <w:t>199,851</w:t>
      </w:r>
      <w:r w:rsidRPr="00254401">
        <w:t xml:space="preserve"> + </w:t>
      </w:r>
      <w:r w:rsidRPr="00BE4C59" w:rsidR="00B13637">
        <w:t>49,452</w:t>
      </w:r>
      <w:r w:rsidRPr="00254401">
        <w:t xml:space="preserve"> = </w:t>
      </w:r>
      <w:r w:rsidR="00AE23BE">
        <w:t>249,303</w:t>
      </w:r>
      <w:r w:rsidRPr="00254401">
        <w:t xml:space="preserve"> solicitations x 3 (responses per solicitation) x </w:t>
      </w:r>
      <w:r w:rsidR="00D22FF0">
        <w:t>0</w:t>
      </w:r>
      <w:r w:rsidRPr="00254401">
        <w:t xml:space="preserve">.25 (% offering foreign end </w:t>
      </w:r>
      <w:r w:rsidRPr="00254401">
        <w:t xml:space="preserve">products) = </w:t>
      </w:r>
      <w:r w:rsidR="00AE23BE">
        <w:t>186,977</w:t>
      </w:r>
      <w:r w:rsidRPr="00254401">
        <w:t xml:space="preserve">.  An estimate of 10 responses per respondent </w:t>
      </w:r>
      <w:r w:rsidR="00AE23BE">
        <w:t>(18,698</w:t>
      </w:r>
      <w:r w:rsidR="00BE4C59">
        <w:t xml:space="preserve"> respondents</w:t>
      </w:r>
      <w:r w:rsidR="00AE23BE">
        <w:t xml:space="preserve">) </w:t>
      </w:r>
      <w:r w:rsidRPr="00254401">
        <w:t xml:space="preserve">and </w:t>
      </w:r>
      <w:r w:rsidR="00D22FF0">
        <w:t>0</w:t>
      </w:r>
      <w:r w:rsidRPr="00254401">
        <w:t xml:space="preserve">.25 hours per response, results in estimates of a total of </w:t>
      </w:r>
      <w:r w:rsidR="00AE23BE">
        <w:t>46,744</w:t>
      </w:r>
      <w:r w:rsidRPr="00254401">
        <w:t xml:space="preserve"> hours per year associated with responses to 252.225-7000.</w:t>
      </w:r>
    </w:p>
    <w:p w:rsidR="00E40E07" w:rsidRPr="003F0E98" w:rsidP="00EC79E9" w14:paraId="7FADB331" w14:textId="77777777">
      <w:pPr>
        <w:tabs>
          <w:tab w:val="left" w:pos="360"/>
          <w:tab w:val="left" w:pos="720"/>
          <w:tab w:val="left" w:pos="1080"/>
          <w:tab w:val="left" w:pos="1440"/>
        </w:tabs>
      </w:pPr>
    </w:p>
    <w:p w:rsidR="00E40E07" w:rsidRPr="005D3C7B" w:rsidP="00EC79E9" w14:paraId="45C06A64" w14:textId="5CD2724F">
      <w:pPr>
        <w:tabs>
          <w:tab w:val="left" w:pos="360"/>
          <w:tab w:val="left" w:pos="720"/>
          <w:tab w:val="left" w:pos="1080"/>
          <w:tab w:val="left" w:pos="1440"/>
        </w:tabs>
      </w:pPr>
      <w:r>
        <w:tab/>
      </w:r>
      <w:r w:rsidRPr="005D3C7B" w:rsidR="005D3C7B">
        <w:tab/>
        <w:t xml:space="preserve">ii.  </w:t>
      </w:r>
      <w:r w:rsidRPr="005D3C7B" w:rsidR="005D3C7B">
        <w:rPr>
          <w:u w:val="single"/>
        </w:rPr>
        <w:t>DFARS 2</w:t>
      </w:r>
      <w:r w:rsidRPr="005D3C7B">
        <w:rPr>
          <w:u w:val="single"/>
        </w:rPr>
        <w:t>52.225-7020</w:t>
      </w:r>
      <w:r w:rsidRPr="005D3C7B">
        <w:t xml:space="preserve">.  A response to 252.225-7020 is required only if the product is not U.S.-made, qualifying, or designated.  Such response should be rare, because the offeror of such products is unlikely to receive an award.  DoD estimates only </w:t>
      </w:r>
      <w:r w:rsidRPr="00BE4C59" w:rsidR="00070399">
        <w:t>928</w:t>
      </w:r>
      <w:r w:rsidRPr="00BE4C59" w:rsidR="00C33023">
        <w:t xml:space="preserve"> </w:t>
      </w:r>
      <w:r w:rsidRPr="00254401">
        <w:t>responses to 252.225-7020 (</w:t>
      </w:r>
      <w:r w:rsidRPr="00BE4C59" w:rsidR="00C33023">
        <w:t>30,929</w:t>
      </w:r>
      <w:r w:rsidRPr="00254401">
        <w:t xml:space="preserve"> solicitations x 3 responses per solicitation x </w:t>
      </w:r>
      <w:r w:rsidR="00D22FF0">
        <w:t>0</w:t>
      </w:r>
      <w:r w:rsidRPr="00254401">
        <w:t>.0</w:t>
      </w:r>
      <w:r w:rsidRPr="00254401" w:rsidR="006336EB">
        <w:t>1</w:t>
      </w:r>
      <w:r w:rsidRPr="00254401">
        <w:t>).</w:t>
      </w:r>
    </w:p>
    <w:p w:rsidR="00E40E07" w:rsidRPr="005D3C7B" w:rsidP="00EC79E9" w14:paraId="01BE6775" w14:textId="77777777">
      <w:pPr>
        <w:tabs>
          <w:tab w:val="left" w:pos="360"/>
          <w:tab w:val="left" w:pos="720"/>
          <w:tab w:val="left" w:pos="1080"/>
          <w:tab w:val="left" w:pos="1440"/>
        </w:tabs>
      </w:pPr>
    </w:p>
    <w:p w:rsidR="00E40E07" w:rsidRPr="005D3C7B" w:rsidP="00EC79E9" w14:paraId="0093A0EA" w14:textId="107815E5">
      <w:pPr>
        <w:tabs>
          <w:tab w:val="left" w:pos="360"/>
          <w:tab w:val="left" w:pos="720"/>
          <w:tab w:val="left" w:pos="1080"/>
          <w:tab w:val="left" w:pos="1440"/>
        </w:tabs>
      </w:pPr>
      <w:r>
        <w:tab/>
      </w:r>
      <w:r w:rsidRPr="005D3C7B" w:rsidR="005D3C7B">
        <w:tab/>
        <w:t xml:space="preserve">iii.  </w:t>
      </w:r>
      <w:r w:rsidRPr="005D3C7B" w:rsidR="005D3C7B">
        <w:rPr>
          <w:u w:val="single"/>
        </w:rPr>
        <w:t>DFARS 2</w:t>
      </w:r>
      <w:r w:rsidRPr="005D3C7B">
        <w:rPr>
          <w:u w:val="single"/>
        </w:rPr>
        <w:t>52.225-7035</w:t>
      </w:r>
      <w:r w:rsidRPr="005D3C7B">
        <w:t xml:space="preserve">.  A response to 252.225-7035 is not required if the offeror is proposing a domestic end product.  </w:t>
      </w:r>
      <w:r w:rsidRPr="00254401">
        <w:t xml:space="preserve">DoD estimates that for acquisitions subject to the Buy American </w:t>
      </w:r>
      <w:r w:rsidRPr="00254401" w:rsidR="002129CB">
        <w:t>statute</w:t>
      </w:r>
      <w:r w:rsidRPr="00254401">
        <w:t xml:space="preserve"> and free trade agreements, about 65 percent of the products offered are domestic.  The number of responses for 252.225-7035 is therefore calculated as </w:t>
      </w:r>
      <w:r w:rsidRPr="00BE4C59" w:rsidR="00B37C1A">
        <w:t>131,684</w:t>
      </w:r>
      <w:r w:rsidRPr="00254401">
        <w:t xml:space="preserve"> solicitations x 3 (responses per solicitation) x </w:t>
      </w:r>
      <w:r w:rsidR="00D22FF0">
        <w:t>0</w:t>
      </w:r>
      <w:r w:rsidRPr="00254401">
        <w:t xml:space="preserve">.35 (% offering foreign end products) = </w:t>
      </w:r>
      <w:r w:rsidRPr="00BE4C59" w:rsidR="00B37C1A">
        <w:t>138,268</w:t>
      </w:r>
      <w:r w:rsidRPr="00254401">
        <w:t xml:space="preserve">.  An estimate of </w:t>
      </w:r>
      <w:r w:rsidR="0010309D">
        <w:t>a</w:t>
      </w:r>
      <w:r w:rsidR="00D315E1">
        <w:t xml:space="preserve">pproximately </w:t>
      </w:r>
      <w:r w:rsidRPr="00254401">
        <w:t xml:space="preserve">10 responses per respondent and </w:t>
      </w:r>
      <w:r w:rsidR="00D22FF0">
        <w:t>0</w:t>
      </w:r>
      <w:r w:rsidRPr="00254401">
        <w:t xml:space="preserve">.25 hours per response, results in estimates of </w:t>
      </w:r>
      <w:r w:rsidR="00BE4C59">
        <w:t>13,826</w:t>
      </w:r>
      <w:r w:rsidRPr="00254401">
        <w:t xml:space="preserve"> respondents and a total of </w:t>
      </w:r>
      <w:r w:rsidRPr="00BE4C59" w:rsidR="00B37C1A">
        <w:t>34,567</w:t>
      </w:r>
      <w:r w:rsidRPr="00254401">
        <w:t xml:space="preserve"> hours per year associated with responses to 252.225-7035.</w:t>
      </w:r>
    </w:p>
    <w:p w:rsidR="00E40E07" w:rsidRPr="005D3C7B" w:rsidP="00EC79E9" w14:paraId="3A90E755" w14:textId="77777777">
      <w:pPr>
        <w:tabs>
          <w:tab w:val="left" w:pos="360"/>
          <w:tab w:val="left" w:pos="720"/>
          <w:tab w:val="left" w:pos="1080"/>
          <w:tab w:val="left" w:pos="1440"/>
        </w:tabs>
      </w:pPr>
    </w:p>
    <w:p w:rsidR="00E40E07" w:rsidRPr="005D3C7B" w:rsidP="00EC79E9" w14:paraId="64078CCD" w14:textId="69ECB9D2">
      <w:pPr>
        <w:tabs>
          <w:tab w:val="left" w:pos="360"/>
          <w:tab w:val="left" w:pos="720"/>
          <w:tab w:val="left" w:pos="1080"/>
          <w:tab w:val="left" w:pos="1440"/>
        </w:tabs>
      </w:pPr>
      <w:r>
        <w:tab/>
      </w:r>
      <w:r w:rsidRPr="005D3C7B" w:rsidR="005D3C7B">
        <w:tab/>
        <w:t xml:space="preserve">iv.  </w:t>
      </w:r>
      <w:r w:rsidRPr="005D3C7B" w:rsidR="005D3C7B">
        <w:rPr>
          <w:u w:val="single"/>
        </w:rPr>
        <w:t>DFARS 2</w:t>
      </w:r>
      <w:r w:rsidRPr="005D3C7B">
        <w:rPr>
          <w:u w:val="single"/>
        </w:rPr>
        <w:t>52.225-7023</w:t>
      </w:r>
      <w:r w:rsidRPr="005D3C7B">
        <w:t xml:space="preserve">.  While the United States conducts operations in Afghanistan, when acquiring products in support of operations in Afghanistan, this provision may be used in lieu of 252.225-7000 or 252.225-7035, or in addition to 252.225-7020, if the acquisition is providing a preference for the products or services from Afghanistan.  If acquiring services in support of operations in Afghanistan, use of this provision creates an additional burden, because the Buy American and trade agreements provisions only address the acquisition of products.  A response to 252.225-7023 is required only if offering products or services not from Afghanistan, except that if 252.225-7020 is applicable, no listing is required for products listed in paragraph (c)(2) of 252.225-7020.  </w:t>
      </w:r>
      <w:r w:rsidRPr="00951226">
        <w:t>For services, DoD estimates only 50 respondents/100 responses per year that will offer services not from Afghanistan, when the solicitation expresses a preference for a product or service from Afghanistan.</w:t>
      </w:r>
    </w:p>
    <w:p w:rsidR="00847A87" w:rsidP="00276A9E" w14:paraId="10B174E9" w14:textId="77777777">
      <w:pPr>
        <w:tabs>
          <w:tab w:val="left" w:pos="360"/>
          <w:tab w:val="left" w:pos="720"/>
          <w:tab w:val="left" w:pos="1080"/>
          <w:tab w:val="left" w:pos="1440"/>
        </w:tabs>
        <w:rPr>
          <w:b/>
        </w:rPr>
      </w:pPr>
    </w:p>
    <w:p w:rsidR="0035427F" w:rsidRPr="005D3C7B" w:rsidP="00276A9E" w14:paraId="02DEB95C" w14:textId="39A1A001">
      <w:pPr>
        <w:tabs>
          <w:tab w:val="left" w:pos="360"/>
          <w:tab w:val="left" w:pos="720"/>
          <w:tab w:val="left" w:pos="1080"/>
          <w:tab w:val="left" w:pos="1440"/>
        </w:tabs>
      </w:pPr>
      <w:r w:rsidRPr="005D3C7B">
        <w:tab/>
        <w:t xml:space="preserve">b.  </w:t>
      </w:r>
      <w:r w:rsidRPr="005D3C7B">
        <w:rPr>
          <w:u w:val="single"/>
        </w:rPr>
        <w:t>DFARS 252.225-7021, Alternate II</w:t>
      </w:r>
      <w:r>
        <w:t xml:space="preserve">: </w:t>
      </w:r>
      <w:r w:rsidRPr="005D3C7B">
        <w:t xml:space="preserve">The estimated respondent burdens and labor costs for </w:t>
      </w:r>
      <w:r>
        <w:t>this</w:t>
      </w:r>
      <w:r w:rsidRPr="005D3C7B">
        <w:t xml:space="preserve"> </w:t>
      </w:r>
      <w:r w:rsidR="001C2062">
        <w:t>clause</w:t>
      </w:r>
      <w:r w:rsidRPr="005D3C7B">
        <w:t xml:space="preserve"> </w:t>
      </w:r>
      <w:r w:rsidR="001C2062">
        <w:t>are</w:t>
      </w:r>
      <w:r w:rsidRPr="005D3C7B">
        <w:t xml:space="preserve"> shown in the following table</w:t>
      </w:r>
      <w:r>
        <w:t xml:space="preserve"> and a discussion of the burden</w:t>
      </w:r>
      <w:r w:rsidRPr="005D3C7B">
        <w:t xml:space="preserve"> is provided below the table.</w:t>
      </w:r>
    </w:p>
    <w:p w:rsidR="009C1501" w:rsidP="00276A9E" w14:paraId="3579A011" w14:textId="77777777">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DDBAD7C" w14:textId="77777777" w:rsidTr="00FE773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C1501" w:rsidP="00276A9E" w14:paraId="15FE7503" w14:textId="77777777">
            <w:pPr>
              <w:pStyle w:val="NormalWeb"/>
              <w:tabs>
                <w:tab w:val="left" w:pos="360"/>
                <w:tab w:val="left" w:pos="720"/>
                <w:tab w:val="left" w:pos="1080"/>
                <w:tab w:val="left" w:pos="1440"/>
              </w:tabs>
              <w:spacing w:line="288" w:lineRule="atLeast"/>
              <w:jc w:val="center"/>
            </w:pPr>
            <w:r>
              <w:t>Estimation of Respondent Burden: 252.209-70</w:t>
            </w:r>
            <w:r w:rsidR="00847A87">
              <w:t>21, Alternate II</w:t>
            </w:r>
          </w:p>
        </w:tc>
      </w:tr>
      <w:tr w14:paraId="33708974" w14:textId="77777777" w:rsidTr="00FE7736">
        <w:tblPrEx>
          <w:tblW w:w="9270" w:type="dxa"/>
          <w:tblInd w:w="108" w:type="dxa"/>
          <w:tblLook w:val="04A0"/>
        </w:tblPrEx>
        <w:trPr>
          <w:trHeight w:val="386"/>
        </w:trPr>
        <w:tc>
          <w:tcPr>
            <w:tcW w:w="7020" w:type="dxa"/>
            <w:shd w:val="clear" w:color="auto" w:fill="auto"/>
            <w:vAlign w:val="center"/>
          </w:tcPr>
          <w:p w:rsidR="009C1501" w:rsidRPr="0012026A" w:rsidP="00276A9E" w14:paraId="4F9B4D21"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14:paraId="13EAD816" w14:textId="77777777">
            <w:pPr>
              <w:pStyle w:val="NormalWeb"/>
              <w:tabs>
                <w:tab w:val="left" w:pos="360"/>
                <w:tab w:val="left" w:pos="720"/>
                <w:tab w:val="left" w:pos="1080"/>
                <w:tab w:val="left" w:pos="1440"/>
              </w:tabs>
              <w:spacing w:before="0" w:beforeAutospacing="0" w:after="0" w:afterAutospacing="0"/>
              <w:jc w:val="right"/>
            </w:pPr>
            <w:r>
              <w:t>100</w:t>
            </w:r>
          </w:p>
        </w:tc>
      </w:tr>
      <w:tr w14:paraId="642881AE" w14:textId="77777777" w:rsidTr="00FE7736">
        <w:tblPrEx>
          <w:tblW w:w="9270" w:type="dxa"/>
          <w:tblInd w:w="108" w:type="dxa"/>
          <w:tblLook w:val="04A0"/>
        </w:tblPrEx>
        <w:trPr>
          <w:trHeight w:val="422"/>
        </w:trPr>
        <w:tc>
          <w:tcPr>
            <w:tcW w:w="7020" w:type="dxa"/>
            <w:shd w:val="clear" w:color="auto" w:fill="auto"/>
            <w:vAlign w:val="center"/>
          </w:tcPr>
          <w:p w:rsidR="009C1501" w:rsidRPr="0012026A" w:rsidP="00276A9E" w14:paraId="7F55E939"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P="00276A9E" w14:paraId="1DE137DB" w14:textId="77777777">
            <w:pPr>
              <w:pStyle w:val="NormalWeb"/>
              <w:tabs>
                <w:tab w:val="left" w:pos="360"/>
                <w:tab w:val="left" w:pos="720"/>
                <w:tab w:val="left" w:pos="1080"/>
                <w:tab w:val="left" w:pos="1440"/>
              </w:tabs>
              <w:spacing w:before="0" w:beforeAutospacing="0" w:after="0" w:afterAutospacing="0"/>
              <w:contextualSpacing/>
              <w:jc w:val="right"/>
            </w:pPr>
            <w:r>
              <w:t>1</w:t>
            </w:r>
          </w:p>
        </w:tc>
      </w:tr>
      <w:tr w14:paraId="2AF8A83D"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0103E81A"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EC79E9" w14:paraId="0DEBD28A" w14:textId="088423BA">
            <w:pPr>
              <w:pStyle w:val="NormalWeb"/>
              <w:tabs>
                <w:tab w:val="left" w:pos="360"/>
                <w:tab w:val="left" w:pos="720"/>
                <w:tab w:val="left" w:pos="1080"/>
                <w:tab w:val="left" w:pos="1440"/>
              </w:tabs>
              <w:spacing w:before="0" w:beforeAutospacing="0" w:after="0" w:afterAutospacing="0"/>
              <w:contextualSpacing/>
              <w:jc w:val="right"/>
            </w:pPr>
            <w:r>
              <w:t>100</w:t>
            </w:r>
          </w:p>
        </w:tc>
      </w:tr>
      <w:tr w14:paraId="3F7CDABD"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205B02AB"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14:paraId="5E82156D" w14:textId="6926D968">
            <w:pPr>
              <w:pStyle w:val="NormalWeb"/>
              <w:tabs>
                <w:tab w:val="left" w:pos="360"/>
                <w:tab w:val="left" w:pos="720"/>
                <w:tab w:val="left" w:pos="1080"/>
                <w:tab w:val="left" w:pos="1440"/>
              </w:tabs>
              <w:spacing w:before="0" w:beforeAutospacing="0" w:after="0" w:afterAutospacing="0"/>
              <w:contextualSpacing/>
              <w:jc w:val="right"/>
            </w:pPr>
            <w:r>
              <w:t>0</w:t>
            </w:r>
            <w:r w:rsidR="00847A87">
              <w:t>.25</w:t>
            </w:r>
          </w:p>
        </w:tc>
      </w:tr>
      <w:tr w14:paraId="5F65169D" w14:textId="77777777" w:rsidTr="00FE7736">
        <w:tblPrEx>
          <w:tblW w:w="9270" w:type="dxa"/>
          <w:tblInd w:w="108" w:type="dxa"/>
          <w:tblLook w:val="04A0"/>
        </w:tblPrEx>
        <w:trPr>
          <w:trHeight w:val="449"/>
        </w:trPr>
        <w:tc>
          <w:tcPr>
            <w:tcW w:w="7020" w:type="dxa"/>
            <w:shd w:val="clear" w:color="auto" w:fill="auto"/>
            <w:vAlign w:val="center"/>
          </w:tcPr>
          <w:p w:rsidR="009C1501" w:rsidRPr="0012026A" w:rsidP="00276A9E" w14:paraId="33E0689E" w14:textId="1E521F88">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w:t>
            </w:r>
            <w:r w:rsidR="002301AC">
              <w:rPr>
                <w:rFonts w:cs="Courier New"/>
                <w:color w:val="000000"/>
              </w:rPr>
              <w:t xml:space="preserve">by </w:t>
            </w:r>
            <w:r>
              <w:rPr>
                <w:rFonts w:cs="Courier New"/>
                <w:color w:val="000000"/>
              </w:rPr>
              <w:t>hours per response)</w:t>
            </w:r>
          </w:p>
        </w:tc>
        <w:tc>
          <w:tcPr>
            <w:tcW w:w="2250" w:type="dxa"/>
            <w:shd w:val="clear" w:color="auto" w:fill="auto"/>
            <w:vAlign w:val="center"/>
          </w:tcPr>
          <w:p w:rsidR="009C1501" w:rsidP="00276A9E" w14:paraId="431A34B7" w14:textId="77777777">
            <w:pPr>
              <w:pStyle w:val="NormalWeb"/>
              <w:tabs>
                <w:tab w:val="left" w:pos="360"/>
                <w:tab w:val="left" w:pos="720"/>
                <w:tab w:val="left" w:pos="1080"/>
                <w:tab w:val="left" w:pos="1440"/>
              </w:tabs>
              <w:spacing w:before="0" w:beforeAutospacing="0" w:after="0" w:afterAutospacing="0"/>
              <w:contextualSpacing/>
              <w:jc w:val="right"/>
            </w:pPr>
            <w:r>
              <w:t>25</w:t>
            </w:r>
          </w:p>
        </w:tc>
      </w:tr>
      <w:tr w14:paraId="1266B9E1"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44215F79"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A35B4A">
              <w:rPr>
                <w:rFonts w:cs="Courier New"/>
                <w:color w:val="000000"/>
              </w:rPr>
              <w:t xml:space="preserve"> – </w:t>
            </w:r>
            <w:r w:rsidRPr="00A35B4A" w:rsidR="00A35B4A">
              <w:rPr>
                <w:rFonts w:cs="Courier New"/>
                <w:i/>
                <w:color w:val="000000"/>
              </w:rPr>
              <w:t>Note (1)</w:t>
            </w:r>
          </w:p>
        </w:tc>
        <w:tc>
          <w:tcPr>
            <w:tcW w:w="2250" w:type="dxa"/>
            <w:shd w:val="clear" w:color="auto" w:fill="auto"/>
            <w:vAlign w:val="center"/>
          </w:tcPr>
          <w:p w:rsidR="009C1501" w:rsidP="0016485F" w14:paraId="4F588803" w14:textId="5B11AA90">
            <w:pPr>
              <w:pStyle w:val="NormalWeb"/>
              <w:tabs>
                <w:tab w:val="left" w:pos="360"/>
                <w:tab w:val="left" w:pos="720"/>
                <w:tab w:val="left" w:pos="1080"/>
                <w:tab w:val="left" w:pos="1440"/>
              </w:tabs>
              <w:spacing w:before="0" w:beforeAutospacing="0" w:after="0" w:afterAutospacing="0"/>
              <w:contextualSpacing/>
              <w:jc w:val="right"/>
            </w:pPr>
            <w:r>
              <w:t>$</w:t>
            </w:r>
            <w:r w:rsidR="00221CF9">
              <w:t>72.88</w:t>
            </w:r>
          </w:p>
        </w:tc>
      </w:tr>
      <w:tr w14:paraId="115F61A2"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09F5979A"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P="00276A9E" w14:paraId="2DC59E87" w14:textId="1EB7B4A9">
            <w:pPr>
              <w:pStyle w:val="NormalWeb"/>
              <w:tabs>
                <w:tab w:val="left" w:pos="360"/>
                <w:tab w:val="left" w:pos="720"/>
                <w:tab w:val="left" w:pos="1080"/>
                <w:tab w:val="left" w:pos="1440"/>
              </w:tabs>
              <w:spacing w:before="0" w:beforeAutospacing="0" w:after="0" w:afterAutospacing="0"/>
              <w:contextualSpacing/>
              <w:jc w:val="right"/>
            </w:pPr>
            <w:r>
              <w:t>$</w:t>
            </w:r>
            <w:r w:rsidR="00221CF9">
              <w:t>1,</w:t>
            </w:r>
            <w:r w:rsidR="008F6FF7">
              <w:t>82</w:t>
            </w:r>
            <w:r w:rsidR="00221CF9">
              <w:t>2</w:t>
            </w:r>
          </w:p>
        </w:tc>
      </w:tr>
    </w:tbl>
    <w:p w:rsidR="00DF10DE" w:rsidP="00DF10DE" w14:paraId="13314D5C" w14:textId="383007C3">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 xml:space="preserve">Note (1):  The cost per hour is based on the OPM GS-13, Step 5, base hourly rate for CY </w:t>
      </w:r>
      <w:r w:rsidRPr="00BE4C59" w:rsidR="008E07DC">
        <w:rPr>
          <w:i/>
          <w:sz w:val="22"/>
          <w:szCs w:val="22"/>
        </w:rPr>
        <w:t>2020</w:t>
      </w:r>
      <w:r w:rsidRPr="0016485F" w:rsidR="008E07DC">
        <w:rPr>
          <w:i/>
          <w:sz w:val="22"/>
          <w:szCs w:val="22"/>
        </w:rPr>
        <w:t xml:space="preserve"> </w:t>
      </w:r>
      <w:r w:rsidRPr="0016485F">
        <w:rPr>
          <w:i/>
          <w:sz w:val="22"/>
          <w:szCs w:val="22"/>
        </w:rPr>
        <w:t>($</w:t>
      </w:r>
      <w:r w:rsidR="00221CF9">
        <w:rPr>
          <w:i/>
          <w:sz w:val="22"/>
          <w:szCs w:val="22"/>
        </w:rPr>
        <w:t>53.49</w:t>
      </w:r>
      <w:r w:rsidRPr="0016485F">
        <w:rPr>
          <w:i/>
          <w:sz w:val="22"/>
          <w:szCs w:val="22"/>
        </w:rPr>
        <w:t>) plus the 36.25% civilian personnel full fringe benefit rate from OMB Memo M-08-13 ($</w:t>
      </w:r>
      <w:r w:rsidR="00221CF9">
        <w:rPr>
          <w:i/>
          <w:sz w:val="22"/>
          <w:szCs w:val="22"/>
        </w:rPr>
        <w:t>19.39</w:t>
      </w:r>
      <w:r w:rsidR="00892CD7">
        <w:rPr>
          <w:i/>
          <w:sz w:val="22"/>
          <w:szCs w:val="22"/>
        </w:rPr>
        <w:t xml:space="preserve">) equals </w:t>
      </w:r>
      <w:r w:rsidRPr="0016485F">
        <w:rPr>
          <w:i/>
          <w:sz w:val="22"/>
          <w:szCs w:val="22"/>
        </w:rPr>
        <w:t>$</w:t>
      </w:r>
      <w:r w:rsidR="00221CF9">
        <w:rPr>
          <w:i/>
          <w:sz w:val="22"/>
          <w:szCs w:val="22"/>
        </w:rPr>
        <w:t>72.88</w:t>
      </w:r>
      <w:r w:rsidRPr="0016485F">
        <w:rPr>
          <w:i/>
          <w:sz w:val="22"/>
          <w:szCs w:val="22"/>
        </w:rPr>
        <w:t>).</w:t>
      </w:r>
      <w:r w:rsidRPr="001C2062">
        <w:rPr>
          <w:i/>
          <w:sz w:val="22"/>
          <w:szCs w:val="22"/>
        </w:rPr>
        <w:t xml:space="preserve">  </w:t>
      </w:r>
    </w:p>
    <w:p w:rsidR="00D76E9A" w:rsidRPr="003F0E98" w:rsidP="00276A9E" w14:paraId="65717D2A" w14:textId="77777777">
      <w:pPr>
        <w:tabs>
          <w:tab w:val="left" w:pos="360"/>
          <w:tab w:val="left" w:pos="720"/>
          <w:tab w:val="left" w:pos="1080"/>
          <w:tab w:val="left" w:pos="1440"/>
        </w:tabs>
      </w:pPr>
    </w:p>
    <w:p w:rsidR="0035427F" w:rsidRPr="003F0E98" w:rsidP="00276A9E" w14:paraId="4DDB9DAE" w14:textId="0066F724">
      <w:pPr>
        <w:tabs>
          <w:tab w:val="left" w:pos="360"/>
          <w:tab w:val="left" w:pos="720"/>
          <w:tab w:val="left" w:pos="1080"/>
          <w:tab w:val="left" w:pos="1440"/>
        </w:tabs>
      </w:pPr>
      <w:r>
        <w:tab/>
      </w:r>
      <w:r w:rsidR="001C2062">
        <w:t xml:space="preserve">This clause </w:t>
      </w:r>
      <w:r w:rsidR="0072017F">
        <w:t xml:space="preserve">only applies if </w:t>
      </w:r>
      <w:r w:rsidR="001C2062">
        <w:t xml:space="preserve">the </w:t>
      </w:r>
      <w:r w:rsidR="00207E08">
        <w:t>contract</w:t>
      </w:r>
      <w:r w:rsidR="001C2062">
        <w:t xml:space="preserve"> is</w:t>
      </w:r>
      <w:r w:rsidR="00207E08">
        <w:t xml:space="preserve"> subject to the World trade Organization Government Procurement Agreement, the acquisition is of end products in support of operations in Afghanistan, and the contractor is from a South Caucasus/Central or South Asian state.  </w:t>
      </w:r>
      <w:r w:rsidRPr="003F0E98" w:rsidR="00207E08">
        <w:t>DoD does not estimate any change to the currently approved information collection requirements</w:t>
      </w:r>
      <w:r w:rsidR="00207E08">
        <w:t xml:space="preserve"> of 100 respondents, 1 response per respondent, 100 responses, and </w:t>
      </w:r>
      <w:r w:rsidR="00D22FF0">
        <w:t>0</w:t>
      </w:r>
      <w:r w:rsidR="00207E08">
        <w:t>.25 hours per response, for a total of 25 hours</w:t>
      </w:r>
      <w:r w:rsidRPr="003F0E98" w:rsidR="00207E08">
        <w:t>.</w:t>
      </w:r>
    </w:p>
    <w:p w:rsidR="00A35B4A" w:rsidP="00276A9E" w14:paraId="7D3D0BDA" w14:textId="77777777">
      <w:pPr>
        <w:tabs>
          <w:tab w:val="left" w:pos="360"/>
          <w:tab w:val="left" w:pos="720"/>
          <w:tab w:val="left" w:pos="1080"/>
          <w:tab w:val="left" w:pos="1440"/>
        </w:tabs>
      </w:pPr>
    </w:p>
    <w:p w:rsidR="0035427F" w:rsidRPr="003F0E98" w:rsidP="00276A9E" w14:paraId="29FC9CC3" w14:textId="3FF04F51">
      <w:pPr>
        <w:tabs>
          <w:tab w:val="left" w:pos="360"/>
          <w:tab w:val="left" w:pos="720"/>
          <w:tab w:val="left" w:pos="1080"/>
          <w:tab w:val="left" w:pos="1440"/>
        </w:tabs>
      </w:pPr>
      <w:r>
        <w:tab/>
      </w:r>
      <w:r w:rsidRPr="003F0E98">
        <w:t xml:space="preserve">c.  </w:t>
      </w:r>
      <w:r w:rsidRPr="00A35B4A">
        <w:rPr>
          <w:u w:val="single"/>
        </w:rPr>
        <w:t xml:space="preserve">DFARS 252.225-7003, Report of Intended Performance Outside the United States and Canada—Submission with Offer; </w:t>
      </w:r>
      <w:r w:rsidRPr="00A35B4A" w:rsidR="00A14BC2">
        <w:rPr>
          <w:u w:val="single"/>
        </w:rPr>
        <w:t xml:space="preserve">and </w:t>
      </w:r>
      <w:r w:rsidRPr="00A35B4A">
        <w:rPr>
          <w:u w:val="single"/>
        </w:rPr>
        <w:t>252.225-7004, Report of Intended Performance Outside the United States an</w:t>
      </w:r>
      <w:r w:rsidRPr="00A35B4A" w:rsidR="00A14BC2">
        <w:rPr>
          <w:u w:val="single"/>
        </w:rPr>
        <w:t>d Canada—Submission after Award</w:t>
      </w:r>
      <w:r w:rsidR="00A35B4A">
        <w:t xml:space="preserve">:  </w:t>
      </w:r>
      <w:r w:rsidRPr="00A35B4A" w:rsidR="00A35B4A">
        <w:t>The estimated respondent burdens and labor costs for this provision</w:t>
      </w:r>
      <w:r w:rsidR="00A35B4A">
        <w:t xml:space="preserve"> and clause</w:t>
      </w:r>
      <w:r w:rsidRPr="00A35B4A" w:rsidR="00A35B4A">
        <w:t xml:space="preserve"> </w:t>
      </w:r>
      <w:r w:rsidR="00A35B4A">
        <w:t>are</w:t>
      </w:r>
      <w:r w:rsidRPr="00A35B4A" w:rsidR="00A35B4A">
        <w:t xml:space="preserve"> shown in the following table and a discussion of the burden is provided below the table</w:t>
      </w:r>
      <w:r w:rsidR="00A35B4A">
        <w:t>.</w:t>
      </w:r>
    </w:p>
    <w:p w:rsidR="0035427F" w:rsidP="00276A9E" w14:paraId="5B16B456" w14:textId="77777777">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0"/>
        <w:gridCol w:w="2250"/>
      </w:tblGrid>
      <w:tr w14:paraId="5D53A494" w14:textId="77777777" w:rsidTr="001A65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6"/>
        </w:trPr>
        <w:tc>
          <w:tcPr>
            <w:tcW w:w="9270" w:type="dxa"/>
            <w:gridSpan w:val="2"/>
            <w:vAlign w:val="center"/>
          </w:tcPr>
          <w:p w:rsidR="00A35B4A" w:rsidP="00A35B4A" w14:paraId="11113CBC" w14:textId="77777777">
            <w:pPr>
              <w:pStyle w:val="NormalWeb"/>
              <w:tabs>
                <w:tab w:val="left" w:pos="360"/>
                <w:tab w:val="left" w:pos="720"/>
                <w:tab w:val="left" w:pos="1080"/>
                <w:tab w:val="left" w:pos="1440"/>
              </w:tabs>
              <w:spacing w:before="0" w:beforeAutospacing="0" w:after="0" w:afterAutospacing="0"/>
              <w:jc w:val="center"/>
            </w:pPr>
            <w:r>
              <w:t>Estimation of Respondent Burden:  252.225-7003 and 252.225-7004</w:t>
            </w:r>
          </w:p>
        </w:tc>
      </w:tr>
      <w:tr w14:paraId="26963314" w14:textId="77777777" w:rsidTr="00A35B4A">
        <w:tblPrEx>
          <w:tblW w:w="9270" w:type="dxa"/>
          <w:tblInd w:w="108" w:type="dxa"/>
          <w:tblLayout w:type="fixed"/>
          <w:tblLook w:val="04A0"/>
        </w:tblPrEx>
        <w:trPr>
          <w:trHeight w:val="386"/>
        </w:trPr>
        <w:tc>
          <w:tcPr>
            <w:tcW w:w="7020" w:type="dxa"/>
            <w:vAlign w:val="center"/>
          </w:tcPr>
          <w:p w:rsidR="00F445B3" w:rsidRPr="0012026A" w:rsidP="00A35B4A" w14:paraId="6CDDA904" w14:textId="77777777">
            <w:pPr>
              <w:tabs>
                <w:tab w:val="left" w:pos="360"/>
                <w:tab w:val="left" w:pos="720"/>
                <w:tab w:val="left" w:pos="1080"/>
                <w:tab w:val="left" w:pos="1440"/>
              </w:tabs>
              <w:rPr>
                <w:rFonts w:cs="Courier New"/>
                <w:color w:val="000000"/>
              </w:rPr>
            </w:pPr>
            <w:r w:rsidRPr="0012026A">
              <w:rPr>
                <w:rFonts w:cs="Courier New"/>
                <w:color w:val="000000"/>
              </w:rPr>
              <w:t>Number of respondents</w:t>
            </w:r>
          </w:p>
        </w:tc>
        <w:tc>
          <w:tcPr>
            <w:tcW w:w="2250" w:type="dxa"/>
            <w:vAlign w:val="center"/>
          </w:tcPr>
          <w:p w:rsidR="00F445B3" w:rsidRPr="0012026A" w:rsidP="00A35B4A" w14:paraId="0EA9E3D6" w14:textId="16A6011A">
            <w:pPr>
              <w:tabs>
                <w:tab w:val="left" w:pos="360"/>
                <w:tab w:val="left" w:pos="720"/>
                <w:tab w:val="left" w:pos="1080"/>
                <w:tab w:val="left" w:pos="1440"/>
              </w:tabs>
              <w:jc w:val="right"/>
              <w:rPr>
                <w:rFonts w:cs="Courier New"/>
                <w:color w:val="000000"/>
              </w:rPr>
            </w:pPr>
            <w:r>
              <w:rPr>
                <w:rFonts w:cs="Courier New"/>
                <w:color w:val="000000"/>
              </w:rPr>
              <w:t>17</w:t>
            </w:r>
          </w:p>
        </w:tc>
      </w:tr>
      <w:tr w14:paraId="25F1F009" w14:textId="77777777" w:rsidTr="00A35B4A">
        <w:tblPrEx>
          <w:tblW w:w="9270" w:type="dxa"/>
          <w:tblInd w:w="108" w:type="dxa"/>
          <w:tblLayout w:type="fixed"/>
          <w:tblLook w:val="04A0"/>
        </w:tblPrEx>
        <w:trPr>
          <w:trHeight w:val="422"/>
        </w:trPr>
        <w:tc>
          <w:tcPr>
            <w:tcW w:w="7020" w:type="dxa"/>
            <w:vAlign w:val="center"/>
          </w:tcPr>
          <w:p w:rsidR="00F445B3" w:rsidRPr="0012026A" w:rsidP="00A35B4A" w14:paraId="6B3251CB"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r w:rsidR="00A35B4A">
              <w:rPr>
                <w:rFonts w:cs="Courier New"/>
                <w:color w:val="000000"/>
              </w:rPr>
              <w:t xml:space="preserve">– </w:t>
            </w:r>
            <w:r w:rsidRPr="00A35B4A" w:rsidR="00A35B4A">
              <w:rPr>
                <w:rFonts w:cs="Courier New"/>
                <w:i/>
                <w:color w:val="000000"/>
              </w:rPr>
              <w:t>Note (1)</w:t>
            </w:r>
          </w:p>
        </w:tc>
        <w:tc>
          <w:tcPr>
            <w:tcW w:w="2250" w:type="dxa"/>
            <w:vAlign w:val="center"/>
          </w:tcPr>
          <w:p w:rsidR="00F445B3" w:rsidRPr="0012026A" w:rsidP="00A35B4A" w14:paraId="0478B630" w14:textId="00702728">
            <w:pPr>
              <w:tabs>
                <w:tab w:val="left" w:pos="360"/>
                <w:tab w:val="left" w:pos="720"/>
                <w:tab w:val="left" w:pos="1080"/>
                <w:tab w:val="left" w:pos="1440"/>
              </w:tabs>
              <w:jc w:val="right"/>
              <w:rPr>
                <w:rFonts w:cs="Courier New"/>
                <w:color w:val="000000"/>
              </w:rPr>
            </w:pPr>
            <w:r>
              <w:rPr>
                <w:rFonts w:cs="Courier New"/>
                <w:color w:val="000000"/>
              </w:rPr>
              <w:t>8.7</w:t>
            </w:r>
          </w:p>
        </w:tc>
      </w:tr>
      <w:tr w14:paraId="45ED2713" w14:textId="77777777" w:rsidTr="00A35B4A">
        <w:tblPrEx>
          <w:tblW w:w="9270" w:type="dxa"/>
          <w:tblInd w:w="108" w:type="dxa"/>
          <w:tblLayout w:type="fixed"/>
          <w:tblLook w:val="04A0"/>
        </w:tblPrEx>
        <w:trPr>
          <w:trHeight w:val="431"/>
        </w:trPr>
        <w:tc>
          <w:tcPr>
            <w:tcW w:w="7020" w:type="dxa"/>
            <w:vAlign w:val="center"/>
          </w:tcPr>
          <w:p w:rsidR="00F445B3" w:rsidRPr="0012026A" w:rsidP="00A35B4A" w14:paraId="4D923D45" w14:textId="77777777">
            <w:pPr>
              <w:tabs>
                <w:tab w:val="left" w:pos="360"/>
                <w:tab w:val="left" w:pos="720"/>
                <w:tab w:val="left" w:pos="1080"/>
                <w:tab w:val="left" w:pos="1440"/>
              </w:tabs>
              <w:rPr>
                <w:rFonts w:cs="Courier New"/>
                <w:color w:val="000000"/>
              </w:rPr>
            </w:pPr>
            <w:r w:rsidRPr="0012026A">
              <w:rPr>
                <w:rFonts w:cs="Courier New"/>
                <w:color w:val="000000"/>
              </w:rPr>
              <w:t>Number of responses</w:t>
            </w:r>
          </w:p>
        </w:tc>
        <w:tc>
          <w:tcPr>
            <w:tcW w:w="2250" w:type="dxa"/>
            <w:vAlign w:val="center"/>
          </w:tcPr>
          <w:p w:rsidR="00F445B3" w:rsidRPr="0012026A" w:rsidP="00A35B4A" w14:paraId="7E455C26" w14:textId="738539C3">
            <w:pPr>
              <w:tabs>
                <w:tab w:val="left" w:pos="360"/>
                <w:tab w:val="left" w:pos="720"/>
                <w:tab w:val="left" w:pos="1080"/>
                <w:tab w:val="left" w:pos="1440"/>
              </w:tabs>
              <w:jc w:val="right"/>
              <w:rPr>
                <w:rFonts w:cs="Courier New"/>
                <w:color w:val="000000"/>
              </w:rPr>
            </w:pPr>
            <w:r>
              <w:rPr>
                <w:rFonts w:cs="Courier New"/>
                <w:color w:val="000000"/>
              </w:rPr>
              <w:t>148</w:t>
            </w:r>
          </w:p>
        </w:tc>
      </w:tr>
      <w:tr w14:paraId="55F84A2C" w14:textId="77777777" w:rsidTr="00A35B4A">
        <w:tblPrEx>
          <w:tblW w:w="9270" w:type="dxa"/>
          <w:tblInd w:w="108" w:type="dxa"/>
          <w:tblLayout w:type="fixed"/>
          <w:tblLook w:val="04A0"/>
        </w:tblPrEx>
        <w:trPr>
          <w:trHeight w:val="440"/>
        </w:trPr>
        <w:tc>
          <w:tcPr>
            <w:tcW w:w="7020" w:type="dxa"/>
            <w:vAlign w:val="center"/>
          </w:tcPr>
          <w:p w:rsidR="00F445B3" w:rsidRPr="0012026A" w:rsidP="00A35B4A" w14:paraId="3600D4C0" w14:textId="77777777">
            <w:pPr>
              <w:tabs>
                <w:tab w:val="left" w:pos="360"/>
                <w:tab w:val="left" w:pos="720"/>
                <w:tab w:val="left" w:pos="1080"/>
                <w:tab w:val="left" w:pos="1440"/>
              </w:tabs>
              <w:rPr>
                <w:rFonts w:cs="Courier New"/>
                <w:color w:val="000000"/>
              </w:rPr>
            </w:pPr>
            <w:r w:rsidRPr="0012026A">
              <w:rPr>
                <w:rFonts w:cs="Courier New"/>
                <w:color w:val="000000"/>
              </w:rPr>
              <w:t>Hours per response</w:t>
            </w:r>
          </w:p>
        </w:tc>
        <w:tc>
          <w:tcPr>
            <w:tcW w:w="2250" w:type="dxa"/>
            <w:vAlign w:val="center"/>
          </w:tcPr>
          <w:p w:rsidR="00F445B3" w:rsidRPr="0012026A" w:rsidP="00A35B4A" w14:paraId="58EEA337" w14:textId="77777777">
            <w:pPr>
              <w:tabs>
                <w:tab w:val="left" w:pos="360"/>
                <w:tab w:val="left" w:pos="720"/>
                <w:tab w:val="left" w:pos="1080"/>
                <w:tab w:val="left" w:pos="1440"/>
              </w:tabs>
              <w:jc w:val="right"/>
              <w:rPr>
                <w:rFonts w:cs="Courier New"/>
                <w:color w:val="000000"/>
              </w:rPr>
            </w:pPr>
            <w:r>
              <w:rPr>
                <w:rFonts w:cs="Courier New"/>
                <w:color w:val="000000"/>
              </w:rPr>
              <w:t>1</w:t>
            </w:r>
          </w:p>
        </w:tc>
      </w:tr>
      <w:tr w14:paraId="04356922" w14:textId="77777777" w:rsidTr="00A35B4A">
        <w:tblPrEx>
          <w:tblW w:w="9270" w:type="dxa"/>
          <w:tblInd w:w="108" w:type="dxa"/>
          <w:tblLayout w:type="fixed"/>
          <w:tblLook w:val="04A0"/>
        </w:tblPrEx>
        <w:trPr>
          <w:trHeight w:val="449"/>
        </w:trPr>
        <w:tc>
          <w:tcPr>
            <w:tcW w:w="7020" w:type="dxa"/>
            <w:vAlign w:val="center"/>
          </w:tcPr>
          <w:p w:rsidR="00F445B3" w:rsidRPr="0012026A" w:rsidP="00A35B4A" w14:paraId="314267FB"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00F445B3" w:rsidRPr="0012026A" w:rsidP="00A35B4A" w14:paraId="5B9BD489" w14:textId="50E66C0F">
            <w:pPr>
              <w:tabs>
                <w:tab w:val="left" w:pos="360"/>
                <w:tab w:val="left" w:pos="720"/>
                <w:tab w:val="left" w:pos="1080"/>
                <w:tab w:val="left" w:pos="1440"/>
              </w:tabs>
              <w:jc w:val="right"/>
              <w:rPr>
                <w:rFonts w:cs="Courier New"/>
                <w:color w:val="000000"/>
              </w:rPr>
            </w:pPr>
            <w:r>
              <w:rPr>
                <w:rFonts w:cs="Courier New"/>
                <w:color w:val="000000"/>
              </w:rPr>
              <w:t>148</w:t>
            </w:r>
          </w:p>
        </w:tc>
      </w:tr>
      <w:tr w14:paraId="4D30D12D" w14:textId="77777777" w:rsidTr="00A35B4A">
        <w:tblPrEx>
          <w:tblW w:w="9270" w:type="dxa"/>
          <w:tblInd w:w="108" w:type="dxa"/>
          <w:tblLayout w:type="fixed"/>
          <w:tblLook w:val="04A0"/>
        </w:tblPrEx>
        <w:trPr>
          <w:trHeight w:val="431"/>
        </w:trPr>
        <w:tc>
          <w:tcPr>
            <w:tcW w:w="7020" w:type="dxa"/>
            <w:vAlign w:val="center"/>
          </w:tcPr>
          <w:p w:rsidR="00F445B3" w:rsidRPr="0012026A" w:rsidP="00A35B4A" w14:paraId="100EFD45"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A35B4A">
              <w:rPr>
                <w:rFonts w:cs="Courier New"/>
                <w:color w:val="000000"/>
              </w:rPr>
              <w:t xml:space="preserve"> – </w:t>
            </w:r>
            <w:r w:rsidRPr="00A35B4A" w:rsidR="00A35B4A">
              <w:rPr>
                <w:rFonts w:cs="Courier New"/>
                <w:i/>
                <w:color w:val="000000"/>
              </w:rPr>
              <w:t>Note (2)</w:t>
            </w:r>
          </w:p>
        </w:tc>
        <w:tc>
          <w:tcPr>
            <w:tcW w:w="2250" w:type="dxa"/>
            <w:vAlign w:val="center"/>
          </w:tcPr>
          <w:p w:rsidR="00F445B3" w:rsidRPr="0012026A" w:rsidP="0016485F" w14:paraId="2A16F139" w14:textId="3965E318">
            <w:pPr>
              <w:tabs>
                <w:tab w:val="left" w:pos="360"/>
                <w:tab w:val="left" w:pos="720"/>
                <w:tab w:val="left" w:pos="1080"/>
                <w:tab w:val="left" w:pos="1440"/>
              </w:tabs>
              <w:jc w:val="right"/>
              <w:rPr>
                <w:rFonts w:cs="Courier New"/>
                <w:color w:val="000000"/>
              </w:rPr>
            </w:pPr>
            <w:r>
              <w:rPr>
                <w:rFonts w:cs="Courier New"/>
                <w:color w:val="000000"/>
              </w:rPr>
              <w:t>$</w:t>
            </w:r>
            <w:r w:rsidR="00221CF9">
              <w:rPr>
                <w:rFonts w:cs="Courier New"/>
                <w:color w:val="000000"/>
              </w:rPr>
              <w:t>51.13</w:t>
            </w:r>
          </w:p>
        </w:tc>
      </w:tr>
      <w:tr w14:paraId="2A73FBBE" w14:textId="77777777" w:rsidTr="00A35B4A">
        <w:tblPrEx>
          <w:tblW w:w="9270" w:type="dxa"/>
          <w:tblInd w:w="108" w:type="dxa"/>
          <w:tblLayout w:type="fixed"/>
          <w:tblLook w:val="04A0"/>
        </w:tblPrEx>
        <w:trPr>
          <w:trHeight w:val="440"/>
        </w:trPr>
        <w:tc>
          <w:tcPr>
            <w:tcW w:w="7020" w:type="dxa"/>
            <w:vAlign w:val="center"/>
          </w:tcPr>
          <w:p w:rsidR="00F445B3" w:rsidRPr="0012026A" w:rsidP="00A35B4A" w14:paraId="64D59166"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F445B3" w14:paraId="7037DF07" w14:textId="073394E0">
            <w:pPr>
              <w:tabs>
                <w:tab w:val="left" w:pos="360"/>
                <w:tab w:val="left" w:pos="720"/>
                <w:tab w:val="left" w:pos="1080"/>
                <w:tab w:val="left" w:pos="1440"/>
              </w:tabs>
              <w:jc w:val="right"/>
              <w:rPr>
                <w:rFonts w:cs="Courier New"/>
                <w:color w:val="000000"/>
              </w:rPr>
            </w:pPr>
            <w:r>
              <w:rPr>
                <w:rFonts w:cs="Courier New"/>
                <w:color w:val="000000"/>
              </w:rPr>
              <w:t>$</w:t>
            </w:r>
            <w:r w:rsidR="003B38FF">
              <w:rPr>
                <w:rFonts w:cs="Courier New"/>
                <w:color w:val="000000"/>
              </w:rPr>
              <w:t>7,567.24</w:t>
            </w:r>
          </w:p>
        </w:tc>
      </w:tr>
    </w:tbl>
    <w:p w:rsidR="00A35B4A" w:rsidRPr="0016485F" w:rsidP="00276A9E" w14:paraId="3E8D6697" w14:textId="717E0BC7">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This is a weighted average (responses/respondents)</w:t>
      </w:r>
    </w:p>
    <w:p w:rsidR="003B38FF" w:rsidP="003B38FF" w14:paraId="0CF17CD3" w14:textId="7F6D3529">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w:t>
      </w:r>
      <w:r>
        <w:rPr>
          <w:i/>
          <w:sz w:val="22"/>
          <w:szCs w:val="22"/>
        </w:rPr>
        <w:t>2</w:t>
      </w:r>
      <w:r w:rsidRPr="0016485F">
        <w:rPr>
          <w:i/>
          <w:sz w:val="22"/>
          <w:szCs w:val="22"/>
        </w:rPr>
        <w:t>):  The cost per hour is based on the Office of Personnel Management (OPM) General Schedule (GS) 11</w:t>
      </w:r>
      <w:r w:rsidRPr="008E07DC">
        <w:rPr>
          <w:i/>
          <w:sz w:val="22"/>
          <w:szCs w:val="22"/>
        </w:rPr>
        <w:t>, Step 5, base hourly rate for calendar year (CY) 20</w:t>
      </w:r>
      <w:r w:rsidRPr="00BE4C59">
        <w:rPr>
          <w:i/>
          <w:sz w:val="22"/>
          <w:szCs w:val="22"/>
        </w:rPr>
        <w:t>2</w:t>
      </w:r>
      <w:r>
        <w:rPr>
          <w:i/>
          <w:sz w:val="22"/>
          <w:szCs w:val="22"/>
        </w:rPr>
        <w:t>3</w:t>
      </w:r>
      <w:r w:rsidRPr="0016485F">
        <w:rPr>
          <w:i/>
          <w:sz w:val="22"/>
          <w:szCs w:val="22"/>
        </w:rPr>
        <w:t xml:space="preserve"> ($</w:t>
      </w:r>
      <w:r>
        <w:rPr>
          <w:i/>
          <w:sz w:val="22"/>
          <w:szCs w:val="22"/>
        </w:rPr>
        <w:t>37.5</w:t>
      </w:r>
      <w:r w:rsidR="003F68B2">
        <w:rPr>
          <w:i/>
          <w:sz w:val="22"/>
          <w:szCs w:val="22"/>
        </w:rPr>
        <w:t>3</w:t>
      </w:r>
      <w:r w:rsidRPr="0016485F">
        <w:rPr>
          <w:i/>
          <w:sz w:val="22"/>
          <w:szCs w:val="22"/>
        </w:rPr>
        <w:t>) plus the 36.25% civilian personnel full fringe benefit rate from OMB Memo M-08-13 ($</w:t>
      </w:r>
      <w:r w:rsidRPr="00BE4C59">
        <w:rPr>
          <w:i/>
          <w:sz w:val="22"/>
          <w:szCs w:val="22"/>
        </w:rPr>
        <w:t>1</w:t>
      </w:r>
      <w:r w:rsidR="008F6FF7">
        <w:rPr>
          <w:i/>
          <w:sz w:val="22"/>
          <w:szCs w:val="22"/>
        </w:rPr>
        <w:t>3</w:t>
      </w:r>
      <w:r w:rsidRPr="00BE4C59">
        <w:rPr>
          <w:i/>
          <w:sz w:val="22"/>
          <w:szCs w:val="22"/>
        </w:rPr>
        <w:t>.60</w:t>
      </w:r>
      <w:r w:rsidRPr="0016485F">
        <w:rPr>
          <w:i/>
          <w:sz w:val="22"/>
          <w:szCs w:val="22"/>
        </w:rPr>
        <w:t xml:space="preserve">), </w:t>
      </w:r>
      <w:r>
        <w:rPr>
          <w:i/>
          <w:sz w:val="22"/>
          <w:szCs w:val="22"/>
        </w:rPr>
        <w:t>equals</w:t>
      </w:r>
      <w:r w:rsidRPr="0016485F">
        <w:rPr>
          <w:i/>
          <w:sz w:val="22"/>
          <w:szCs w:val="22"/>
        </w:rPr>
        <w:t xml:space="preserve"> $</w:t>
      </w:r>
      <w:r>
        <w:rPr>
          <w:i/>
          <w:sz w:val="22"/>
          <w:szCs w:val="22"/>
        </w:rPr>
        <w:t>51.13</w:t>
      </w:r>
      <w:r w:rsidRPr="0016485F">
        <w:rPr>
          <w:i/>
          <w:sz w:val="22"/>
          <w:szCs w:val="22"/>
        </w:rPr>
        <w:t>.</w:t>
      </w:r>
      <w:r w:rsidRPr="001C2062">
        <w:rPr>
          <w:i/>
          <w:sz w:val="22"/>
          <w:szCs w:val="22"/>
        </w:rPr>
        <w:t xml:space="preserve">  </w:t>
      </w:r>
    </w:p>
    <w:p w:rsidR="005426B4" w:rsidRPr="003F0E98" w:rsidP="00276A9E" w14:paraId="54941C31" w14:textId="77777777">
      <w:pPr>
        <w:tabs>
          <w:tab w:val="left" w:pos="360"/>
          <w:tab w:val="left" w:pos="720"/>
          <w:tab w:val="left" w:pos="1080"/>
          <w:tab w:val="left" w:pos="1440"/>
        </w:tabs>
      </w:pPr>
    </w:p>
    <w:p w:rsidR="0035427F" w:rsidRPr="003F0E98" w:rsidP="00276A9E" w14:paraId="510A631C" w14:textId="282DAFA0">
      <w:pPr>
        <w:tabs>
          <w:tab w:val="left" w:pos="360"/>
          <w:tab w:val="left" w:pos="720"/>
          <w:tab w:val="left" w:pos="1080"/>
          <w:tab w:val="left" w:pos="1440"/>
        </w:tabs>
      </w:pPr>
      <w:r>
        <w:tab/>
      </w:r>
      <w:r w:rsidRPr="000A6931" w:rsidR="005426B4">
        <w:t xml:space="preserve">DoD received an average of </w:t>
      </w:r>
      <w:r w:rsidRPr="00BE4C59" w:rsidR="00A402FD">
        <w:t>103</w:t>
      </w:r>
      <w:r w:rsidRPr="000A6931" w:rsidR="00A402FD">
        <w:t xml:space="preserve"> </w:t>
      </w:r>
      <w:r w:rsidRPr="000A6931" w:rsidR="005426B4">
        <w:t xml:space="preserve">reports per year, from about </w:t>
      </w:r>
      <w:r w:rsidRPr="00BE4C59" w:rsidR="00A402FD">
        <w:t>11</w:t>
      </w:r>
      <w:r w:rsidRPr="000A6931" w:rsidR="00A402FD">
        <w:t xml:space="preserve"> </w:t>
      </w:r>
      <w:r w:rsidRPr="000A6931" w:rsidR="005426B4">
        <w:t xml:space="preserve">respondents.   </w:t>
      </w:r>
      <w:r w:rsidRPr="000A6931" w:rsidR="002F41BE">
        <w:t>DoD estimated that an additional 45 reports from 6 additional respondents are submitted with the offers.</w:t>
      </w:r>
    </w:p>
    <w:p w:rsidR="0035427F" w:rsidRPr="003F0E98" w:rsidP="00276A9E" w14:paraId="168904D0" w14:textId="77777777">
      <w:pPr>
        <w:tabs>
          <w:tab w:val="left" w:pos="360"/>
          <w:tab w:val="left" w:pos="720"/>
          <w:tab w:val="left" w:pos="1080"/>
          <w:tab w:val="left" w:pos="1440"/>
        </w:tabs>
      </w:pPr>
    </w:p>
    <w:p w:rsidR="009C1501" w:rsidRPr="00C75116" w:rsidP="00276A9E" w14:paraId="218A58A9" w14:textId="7BB74CBC">
      <w:pPr>
        <w:tabs>
          <w:tab w:val="left" w:pos="360"/>
          <w:tab w:val="left" w:pos="720"/>
          <w:tab w:val="left" w:pos="1080"/>
          <w:tab w:val="left" w:pos="1440"/>
        </w:tabs>
      </w:pPr>
      <w:r>
        <w:tab/>
      </w:r>
      <w:r w:rsidRPr="00C75116" w:rsidR="0035427F">
        <w:t xml:space="preserve">d.  </w:t>
      </w:r>
      <w:r w:rsidRPr="00A35B4A" w:rsidR="0035427F">
        <w:rPr>
          <w:u w:val="single"/>
        </w:rPr>
        <w:t>DFARS 252.225-7005, Identification of Expenditures in the United States</w:t>
      </w:r>
      <w:r>
        <w:t>:</w:t>
      </w:r>
      <w:r w:rsidRPr="00C75116" w:rsidR="0035427F">
        <w:t xml:space="preserve">  </w:t>
      </w:r>
      <w:r w:rsidRPr="00A35B4A">
        <w:t>The estimated respondent burdens and labor costs for this provision</w:t>
      </w:r>
      <w:r>
        <w:t xml:space="preserve"> are</w:t>
      </w:r>
      <w:r w:rsidRPr="00A35B4A">
        <w:t xml:space="preserve"> shown in the following table and a discussion of the burden is provided below the table</w:t>
      </w:r>
      <w:r>
        <w:t>.</w:t>
      </w:r>
    </w:p>
    <w:p w:rsidR="001962B4" w:rsidP="00276A9E" w14:paraId="2BA4433D" w14:textId="7279FAB3">
      <w:pPr>
        <w:tabs>
          <w:tab w:val="left" w:pos="360"/>
          <w:tab w:val="left" w:pos="720"/>
          <w:tab w:val="left" w:pos="1080"/>
          <w:tab w:val="left" w:pos="1440"/>
        </w:tabs>
      </w:pPr>
    </w:p>
    <w:p w:rsidR="00E370AF" w:rsidP="00276A9E" w14:paraId="4C939C17" w14:textId="55D7E9F5">
      <w:pPr>
        <w:tabs>
          <w:tab w:val="left" w:pos="360"/>
          <w:tab w:val="left" w:pos="720"/>
          <w:tab w:val="left" w:pos="1080"/>
          <w:tab w:val="left" w:pos="1440"/>
        </w:tabs>
      </w:pPr>
    </w:p>
    <w:p w:rsidR="00E370AF" w:rsidP="00276A9E" w14:paraId="57374068" w14:textId="7DAEBEE7">
      <w:pPr>
        <w:tabs>
          <w:tab w:val="left" w:pos="360"/>
          <w:tab w:val="left" w:pos="720"/>
          <w:tab w:val="left" w:pos="1080"/>
          <w:tab w:val="left" w:pos="1440"/>
        </w:tabs>
      </w:pPr>
    </w:p>
    <w:p w:rsidR="00E370AF" w:rsidP="00276A9E" w14:paraId="33DE9E0D" w14:textId="7E62358E">
      <w:pPr>
        <w:tabs>
          <w:tab w:val="left" w:pos="360"/>
          <w:tab w:val="left" w:pos="720"/>
          <w:tab w:val="left" w:pos="1080"/>
          <w:tab w:val="left" w:pos="1440"/>
        </w:tabs>
      </w:pPr>
    </w:p>
    <w:p w:rsidR="00E370AF" w:rsidP="00276A9E" w14:paraId="18AD8AD0" w14:textId="54B31BB6">
      <w:pPr>
        <w:tabs>
          <w:tab w:val="left" w:pos="360"/>
          <w:tab w:val="left" w:pos="720"/>
          <w:tab w:val="left" w:pos="1080"/>
          <w:tab w:val="left" w:pos="1440"/>
        </w:tabs>
      </w:pPr>
    </w:p>
    <w:p w:rsidR="00E370AF" w:rsidRPr="00C75116" w:rsidP="00276A9E" w14:paraId="763B0043" w14:textId="77777777">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F5A2A00" w14:textId="77777777" w:rsidTr="00FE773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C1501" w:rsidRPr="00C75116" w:rsidP="00A35B4A" w14:paraId="3FD52787" w14:textId="77777777">
            <w:pPr>
              <w:pStyle w:val="NormalWeb"/>
              <w:tabs>
                <w:tab w:val="left" w:pos="360"/>
                <w:tab w:val="left" w:pos="720"/>
                <w:tab w:val="left" w:pos="1080"/>
                <w:tab w:val="left" w:pos="1440"/>
              </w:tabs>
              <w:spacing w:line="288" w:lineRule="atLeast"/>
              <w:jc w:val="center"/>
            </w:pPr>
            <w:r w:rsidRPr="00C75116">
              <w:t>Estimation of Respondent Burden: 252.225-7005</w:t>
            </w:r>
          </w:p>
        </w:tc>
      </w:tr>
      <w:tr w14:paraId="01194FA0" w14:textId="77777777" w:rsidTr="00FE7736">
        <w:tblPrEx>
          <w:tblW w:w="9270" w:type="dxa"/>
          <w:tblInd w:w="108" w:type="dxa"/>
          <w:tblLook w:val="04A0"/>
        </w:tblPrEx>
        <w:trPr>
          <w:trHeight w:val="386"/>
        </w:trPr>
        <w:tc>
          <w:tcPr>
            <w:tcW w:w="7020" w:type="dxa"/>
            <w:shd w:val="clear" w:color="auto" w:fill="auto"/>
            <w:vAlign w:val="center"/>
          </w:tcPr>
          <w:p w:rsidR="009C1501" w:rsidRPr="00C75116" w:rsidP="00276A9E" w14:paraId="710A3889" w14:textId="77777777">
            <w:pPr>
              <w:tabs>
                <w:tab w:val="left" w:pos="360"/>
                <w:tab w:val="left" w:pos="720"/>
                <w:tab w:val="left" w:pos="1080"/>
                <w:tab w:val="left" w:pos="1440"/>
              </w:tabs>
              <w:rPr>
                <w:rFonts w:cs="Courier New"/>
                <w:color w:val="000000"/>
              </w:rPr>
            </w:pPr>
            <w:r w:rsidRPr="00C75116">
              <w:rPr>
                <w:rFonts w:cs="Courier New"/>
                <w:color w:val="000000"/>
              </w:rPr>
              <w:t xml:space="preserve">Number of respondents </w:t>
            </w:r>
          </w:p>
        </w:tc>
        <w:tc>
          <w:tcPr>
            <w:tcW w:w="2250" w:type="dxa"/>
            <w:shd w:val="clear" w:color="auto" w:fill="auto"/>
            <w:vAlign w:val="center"/>
          </w:tcPr>
          <w:p w:rsidR="009C1501" w:rsidRPr="00C75116" w:rsidP="00276A9E" w14:paraId="3027C766" w14:textId="1E59B46D">
            <w:pPr>
              <w:pStyle w:val="NormalWeb"/>
              <w:tabs>
                <w:tab w:val="left" w:pos="360"/>
                <w:tab w:val="left" w:pos="720"/>
                <w:tab w:val="left" w:pos="1080"/>
                <w:tab w:val="left" w:pos="1440"/>
              </w:tabs>
              <w:spacing w:before="0" w:beforeAutospacing="0" w:after="0" w:afterAutospacing="0"/>
              <w:jc w:val="right"/>
            </w:pPr>
            <w:r>
              <w:t>1,751</w:t>
            </w:r>
          </w:p>
        </w:tc>
      </w:tr>
      <w:tr w14:paraId="54D7C29E" w14:textId="77777777" w:rsidTr="00FE7736">
        <w:tblPrEx>
          <w:tblW w:w="9270" w:type="dxa"/>
          <w:tblInd w:w="108" w:type="dxa"/>
          <w:tblLook w:val="04A0"/>
        </w:tblPrEx>
        <w:trPr>
          <w:trHeight w:val="422"/>
        </w:trPr>
        <w:tc>
          <w:tcPr>
            <w:tcW w:w="7020" w:type="dxa"/>
            <w:shd w:val="clear" w:color="auto" w:fill="auto"/>
            <w:vAlign w:val="center"/>
          </w:tcPr>
          <w:p w:rsidR="009C1501" w:rsidRPr="00C75116" w:rsidP="00276A9E" w14:paraId="4310701C" w14:textId="77777777">
            <w:pPr>
              <w:tabs>
                <w:tab w:val="left" w:pos="360"/>
                <w:tab w:val="left" w:pos="720"/>
                <w:tab w:val="left" w:pos="1080"/>
                <w:tab w:val="left" w:pos="1440"/>
              </w:tabs>
              <w:rPr>
                <w:rFonts w:cs="Courier New"/>
                <w:color w:val="000000"/>
              </w:rPr>
            </w:pPr>
            <w:r w:rsidRPr="00C75116">
              <w:rPr>
                <w:rFonts w:cs="Courier New"/>
                <w:color w:val="000000"/>
              </w:rPr>
              <w:t xml:space="preserve">Responses per respondent </w:t>
            </w:r>
          </w:p>
        </w:tc>
        <w:tc>
          <w:tcPr>
            <w:tcW w:w="2250" w:type="dxa"/>
            <w:shd w:val="clear" w:color="auto" w:fill="auto"/>
            <w:vAlign w:val="center"/>
          </w:tcPr>
          <w:p w:rsidR="009C1501" w:rsidRPr="00C75116" w:rsidP="00276A9E" w14:paraId="68A9CAD9" w14:textId="1E2784DF">
            <w:pPr>
              <w:pStyle w:val="NormalWeb"/>
              <w:tabs>
                <w:tab w:val="left" w:pos="360"/>
                <w:tab w:val="left" w:pos="720"/>
                <w:tab w:val="left" w:pos="1080"/>
                <w:tab w:val="left" w:pos="1440"/>
              </w:tabs>
              <w:spacing w:before="0" w:beforeAutospacing="0" w:after="0" w:afterAutospacing="0"/>
              <w:contextualSpacing/>
              <w:jc w:val="right"/>
            </w:pPr>
            <w:r>
              <w:t>13.87</w:t>
            </w:r>
          </w:p>
        </w:tc>
      </w:tr>
      <w:tr w14:paraId="406E844F" w14:textId="77777777" w:rsidTr="00FE7736">
        <w:tblPrEx>
          <w:tblW w:w="9270" w:type="dxa"/>
          <w:tblInd w:w="108" w:type="dxa"/>
          <w:tblLook w:val="04A0"/>
        </w:tblPrEx>
        <w:trPr>
          <w:trHeight w:val="431"/>
        </w:trPr>
        <w:tc>
          <w:tcPr>
            <w:tcW w:w="7020" w:type="dxa"/>
            <w:shd w:val="clear" w:color="auto" w:fill="auto"/>
            <w:vAlign w:val="center"/>
          </w:tcPr>
          <w:p w:rsidR="009C1501" w:rsidRPr="00C75116" w:rsidP="00276A9E" w14:paraId="745214CA" w14:textId="77777777">
            <w:pPr>
              <w:tabs>
                <w:tab w:val="left" w:pos="360"/>
                <w:tab w:val="left" w:pos="720"/>
                <w:tab w:val="left" w:pos="1080"/>
                <w:tab w:val="left" w:pos="1440"/>
              </w:tabs>
              <w:rPr>
                <w:rFonts w:cs="Courier New"/>
                <w:color w:val="000000"/>
              </w:rPr>
            </w:pPr>
            <w:r w:rsidRPr="00C75116">
              <w:rPr>
                <w:rFonts w:cs="Courier New"/>
                <w:color w:val="000000"/>
              </w:rPr>
              <w:t xml:space="preserve">Number of responses </w:t>
            </w:r>
          </w:p>
        </w:tc>
        <w:tc>
          <w:tcPr>
            <w:tcW w:w="2250" w:type="dxa"/>
            <w:shd w:val="clear" w:color="auto" w:fill="auto"/>
            <w:vAlign w:val="center"/>
          </w:tcPr>
          <w:p w:rsidR="009C1501" w:rsidRPr="00C75116" w:rsidP="00276A9E" w14:paraId="0BF49115" w14:textId="50DB0645">
            <w:pPr>
              <w:pStyle w:val="NormalWeb"/>
              <w:tabs>
                <w:tab w:val="left" w:pos="360"/>
                <w:tab w:val="left" w:pos="720"/>
                <w:tab w:val="left" w:pos="1080"/>
                <w:tab w:val="left" w:pos="1440"/>
              </w:tabs>
              <w:spacing w:before="0" w:beforeAutospacing="0" w:after="0" w:afterAutospacing="0"/>
              <w:contextualSpacing/>
              <w:jc w:val="right"/>
            </w:pPr>
            <w:r>
              <w:t>24,287</w:t>
            </w:r>
          </w:p>
        </w:tc>
      </w:tr>
      <w:tr w14:paraId="6E346D55" w14:textId="77777777" w:rsidTr="00FE7736">
        <w:tblPrEx>
          <w:tblW w:w="9270" w:type="dxa"/>
          <w:tblInd w:w="108" w:type="dxa"/>
          <w:tblLook w:val="04A0"/>
        </w:tblPrEx>
        <w:trPr>
          <w:trHeight w:val="440"/>
        </w:trPr>
        <w:tc>
          <w:tcPr>
            <w:tcW w:w="7020" w:type="dxa"/>
            <w:shd w:val="clear" w:color="auto" w:fill="auto"/>
            <w:vAlign w:val="center"/>
          </w:tcPr>
          <w:p w:rsidR="009C1501" w:rsidRPr="00C75116" w:rsidP="00276A9E" w14:paraId="6AD68E95" w14:textId="77777777">
            <w:pPr>
              <w:tabs>
                <w:tab w:val="left" w:pos="360"/>
                <w:tab w:val="left" w:pos="720"/>
                <w:tab w:val="left" w:pos="1080"/>
                <w:tab w:val="left" w:pos="1440"/>
              </w:tabs>
              <w:rPr>
                <w:rFonts w:cs="Courier New"/>
                <w:color w:val="000000"/>
              </w:rPr>
            </w:pPr>
            <w:r w:rsidRPr="00C75116">
              <w:rPr>
                <w:rFonts w:cs="Courier New"/>
                <w:color w:val="000000"/>
              </w:rPr>
              <w:t xml:space="preserve">Hours per response </w:t>
            </w:r>
          </w:p>
        </w:tc>
        <w:tc>
          <w:tcPr>
            <w:tcW w:w="2250" w:type="dxa"/>
            <w:shd w:val="clear" w:color="auto" w:fill="auto"/>
            <w:vAlign w:val="center"/>
          </w:tcPr>
          <w:p w:rsidR="009C1501" w:rsidRPr="00C75116" w:rsidP="00276A9E" w14:paraId="4428D9B2" w14:textId="6AE0BEC0">
            <w:pPr>
              <w:pStyle w:val="NormalWeb"/>
              <w:tabs>
                <w:tab w:val="left" w:pos="360"/>
                <w:tab w:val="left" w:pos="720"/>
                <w:tab w:val="left" w:pos="1080"/>
                <w:tab w:val="left" w:pos="1440"/>
              </w:tabs>
              <w:spacing w:before="0" w:beforeAutospacing="0" w:after="0" w:afterAutospacing="0"/>
              <w:contextualSpacing/>
              <w:jc w:val="right"/>
            </w:pPr>
            <w:r>
              <w:t>0</w:t>
            </w:r>
            <w:r w:rsidR="002F41BE">
              <w:t>.25</w:t>
            </w:r>
          </w:p>
        </w:tc>
      </w:tr>
      <w:tr w14:paraId="6CF55D73" w14:textId="77777777" w:rsidTr="00FE7736">
        <w:tblPrEx>
          <w:tblW w:w="9270" w:type="dxa"/>
          <w:tblInd w:w="108" w:type="dxa"/>
          <w:tblLook w:val="04A0"/>
        </w:tblPrEx>
        <w:trPr>
          <w:trHeight w:val="449"/>
        </w:trPr>
        <w:tc>
          <w:tcPr>
            <w:tcW w:w="7020" w:type="dxa"/>
            <w:shd w:val="clear" w:color="auto" w:fill="auto"/>
            <w:vAlign w:val="center"/>
          </w:tcPr>
          <w:p w:rsidR="009C1501" w:rsidRPr="00C75116" w:rsidP="00276A9E" w14:paraId="6C5356C1" w14:textId="77777777">
            <w:pPr>
              <w:tabs>
                <w:tab w:val="left" w:pos="360"/>
                <w:tab w:val="left" w:pos="720"/>
                <w:tab w:val="left" w:pos="1080"/>
                <w:tab w:val="left" w:pos="1440"/>
              </w:tabs>
              <w:rPr>
                <w:rFonts w:cs="Courier New"/>
                <w:color w:val="000000"/>
              </w:rPr>
            </w:pPr>
            <w:r w:rsidRPr="00C75116">
              <w:rPr>
                <w:rFonts w:cs="Courier New"/>
                <w:color w:val="000000"/>
              </w:rPr>
              <w:t>Estimated hours (number of responses multiplied hours per response)</w:t>
            </w:r>
          </w:p>
        </w:tc>
        <w:tc>
          <w:tcPr>
            <w:tcW w:w="2250" w:type="dxa"/>
            <w:shd w:val="clear" w:color="auto" w:fill="auto"/>
            <w:vAlign w:val="center"/>
          </w:tcPr>
          <w:p w:rsidR="009C1501" w:rsidRPr="00C75116" w:rsidP="00276A9E" w14:paraId="54341423" w14:textId="3F3BC829">
            <w:pPr>
              <w:pStyle w:val="NormalWeb"/>
              <w:tabs>
                <w:tab w:val="left" w:pos="360"/>
                <w:tab w:val="left" w:pos="720"/>
                <w:tab w:val="left" w:pos="1080"/>
                <w:tab w:val="left" w:pos="1440"/>
              </w:tabs>
              <w:spacing w:before="0" w:beforeAutospacing="0" w:after="0" w:afterAutospacing="0"/>
              <w:contextualSpacing/>
              <w:jc w:val="right"/>
            </w:pPr>
            <w:r>
              <w:t>6,072</w:t>
            </w:r>
          </w:p>
        </w:tc>
      </w:tr>
      <w:tr w14:paraId="3FEA7C8C" w14:textId="77777777" w:rsidTr="00FE7736">
        <w:tblPrEx>
          <w:tblW w:w="9270" w:type="dxa"/>
          <w:tblInd w:w="108" w:type="dxa"/>
          <w:tblLook w:val="04A0"/>
        </w:tblPrEx>
        <w:trPr>
          <w:trHeight w:val="431"/>
        </w:trPr>
        <w:tc>
          <w:tcPr>
            <w:tcW w:w="7020" w:type="dxa"/>
            <w:shd w:val="clear" w:color="auto" w:fill="auto"/>
            <w:vAlign w:val="center"/>
          </w:tcPr>
          <w:p w:rsidR="009C1501" w:rsidRPr="00C75116" w:rsidP="00A35B4A" w14:paraId="1C0F03B5" w14:textId="77777777">
            <w:pPr>
              <w:tabs>
                <w:tab w:val="left" w:pos="360"/>
                <w:tab w:val="left" w:pos="720"/>
                <w:tab w:val="left" w:pos="1080"/>
                <w:tab w:val="left" w:pos="1440"/>
              </w:tabs>
              <w:rPr>
                <w:rFonts w:cs="Courier New"/>
                <w:color w:val="000000"/>
              </w:rPr>
            </w:pPr>
            <w:r w:rsidRPr="00C75116">
              <w:rPr>
                <w:rFonts w:cs="Courier New"/>
                <w:color w:val="000000"/>
              </w:rPr>
              <w:t>Cost per hour (hourly wage)</w:t>
            </w:r>
            <w:r w:rsidR="00A35B4A">
              <w:rPr>
                <w:rFonts w:cs="Courier New"/>
                <w:color w:val="000000"/>
              </w:rPr>
              <w:t xml:space="preserve"> – </w:t>
            </w:r>
            <w:r w:rsidRPr="00A35B4A" w:rsidR="00A35B4A">
              <w:rPr>
                <w:rFonts w:cs="Courier New"/>
                <w:i/>
                <w:color w:val="000000"/>
              </w:rPr>
              <w:t>Note (1)</w:t>
            </w:r>
          </w:p>
        </w:tc>
        <w:tc>
          <w:tcPr>
            <w:tcW w:w="2250" w:type="dxa"/>
            <w:shd w:val="clear" w:color="auto" w:fill="auto"/>
            <w:vAlign w:val="center"/>
          </w:tcPr>
          <w:p w:rsidR="009C1501" w:rsidRPr="00C75116" w:rsidP="0016485F" w14:paraId="070E0535" w14:textId="40DCFA13">
            <w:pPr>
              <w:pStyle w:val="NormalWeb"/>
              <w:tabs>
                <w:tab w:val="left" w:pos="360"/>
                <w:tab w:val="left" w:pos="720"/>
                <w:tab w:val="left" w:pos="1080"/>
                <w:tab w:val="left" w:pos="1440"/>
              </w:tabs>
              <w:spacing w:before="0" w:beforeAutospacing="0" w:after="0" w:afterAutospacing="0"/>
              <w:contextualSpacing/>
              <w:jc w:val="right"/>
            </w:pPr>
            <w:r>
              <w:t>$</w:t>
            </w:r>
            <w:r w:rsidR="008F6FF7">
              <w:t>51.1</w:t>
            </w:r>
            <w:r w:rsidR="003F68B2">
              <w:t>3</w:t>
            </w:r>
          </w:p>
        </w:tc>
      </w:tr>
      <w:tr w14:paraId="3AFD22B4" w14:textId="77777777" w:rsidTr="00FE7736">
        <w:tblPrEx>
          <w:tblW w:w="9270" w:type="dxa"/>
          <w:tblInd w:w="108" w:type="dxa"/>
          <w:tblLook w:val="04A0"/>
        </w:tblPrEx>
        <w:trPr>
          <w:trHeight w:val="440"/>
        </w:trPr>
        <w:tc>
          <w:tcPr>
            <w:tcW w:w="7020" w:type="dxa"/>
            <w:shd w:val="clear" w:color="auto" w:fill="auto"/>
            <w:vAlign w:val="center"/>
          </w:tcPr>
          <w:p w:rsidR="009C1501" w:rsidRPr="00C75116" w:rsidP="00276A9E" w14:paraId="21B8ECD7" w14:textId="77777777">
            <w:pPr>
              <w:tabs>
                <w:tab w:val="left" w:pos="360"/>
                <w:tab w:val="left" w:pos="720"/>
                <w:tab w:val="left" w:pos="1080"/>
                <w:tab w:val="left" w:pos="1440"/>
              </w:tabs>
              <w:rPr>
                <w:rFonts w:cs="Courier New"/>
                <w:color w:val="000000"/>
              </w:rPr>
            </w:pPr>
            <w:r w:rsidRPr="00C75116">
              <w:rPr>
                <w:rFonts w:cs="Courier New"/>
                <w:color w:val="000000"/>
              </w:rPr>
              <w:t>Annual public burden (estimated hours multiplied by cost per hour)</w:t>
            </w:r>
          </w:p>
        </w:tc>
        <w:tc>
          <w:tcPr>
            <w:tcW w:w="2250" w:type="dxa"/>
            <w:shd w:val="clear" w:color="auto" w:fill="auto"/>
            <w:vAlign w:val="center"/>
          </w:tcPr>
          <w:p w:rsidR="009C1501" w:rsidRPr="00C75116" w:rsidP="00951226" w14:paraId="4E62AFBF" w14:textId="090AF591">
            <w:pPr>
              <w:pStyle w:val="NormalWeb"/>
              <w:tabs>
                <w:tab w:val="left" w:pos="360"/>
                <w:tab w:val="left" w:pos="720"/>
                <w:tab w:val="left" w:pos="1080"/>
                <w:tab w:val="left" w:pos="1440"/>
              </w:tabs>
              <w:spacing w:before="0" w:beforeAutospacing="0" w:after="0" w:afterAutospacing="0"/>
              <w:contextualSpacing/>
              <w:jc w:val="right"/>
            </w:pPr>
            <w:r>
              <w:t>$</w:t>
            </w:r>
            <w:r w:rsidR="008F6FF7">
              <w:t>310,4</w:t>
            </w:r>
            <w:r w:rsidR="00F9589A">
              <w:t>48.58</w:t>
            </w:r>
          </w:p>
        </w:tc>
      </w:tr>
    </w:tbl>
    <w:p w:rsidR="003B38FF" w:rsidP="003B38FF" w14:paraId="6F53595E" w14:textId="505BF02D">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The cost per hour is based on the Office of Personnel Management (OPM) General Schedule (GS) 11</w:t>
      </w:r>
      <w:r w:rsidRPr="008E07DC">
        <w:rPr>
          <w:i/>
          <w:sz w:val="22"/>
          <w:szCs w:val="22"/>
        </w:rPr>
        <w:t>, Step 5, base hourly rate for calendar year (CY) 20</w:t>
      </w:r>
      <w:r w:rsidRPr="00BE4C59">
        <w:rPr>
          <w:i/>
          <w:sz w:val="22"/>
          <w:szCs w:val="22"/>
        </w:rPr>
        <w:t>2</w:t>
      </w:r>
      <w:r>
        <w:rPr>
          <w:i/>
          <w:sz w:val="22"/>
          <w:szCs w:val="22"/>
        </w:rPr>
        <w:t>3</w:t>
      </w:r>
      <w:r w:rsidRPr="0016485F">
        <w:rPr>
          <w:i/>
          <w:sz w:val="22"/>
          <w:szCs w:val="22"/>
        </w:rPr>
        <w:t xml:space="preserve"> ($</w:t>
      </w:r>
      <w:r>
        <w:rPr>
          <w:i/>
          <w:sz w:val="22"/>
          <w:szCs w:val="22"/>
        </w:rPr>
        <w:t>37.5</w:t>
      </w:r>
      <w:r w:rsidR="003F68B2">
        <w:rPr>
          <w:i/>
          <w:sz w:val="22"/>
          <w:szCs w:val="22"/>
        </w:rPr>
        <w:t>3</w:t>
      </w:r>
      <w:r w:rsidRPr="0016485F">
        <w:rPr>
          <w:i/>
          <w:sz w:val="22"/>
          <w:szCs w:val="22"/>
        </w:rPr>
        <w:t>) plus the 36.25% civilian personnel full fringe benefit rate from OMB Memo M-08-13 ($</w:t>
      </w:r>
      <w:r w:rsidRPr="00BE4C59">
        <w:rPr>
          <w:i/>
          <w:sz w:val="22"/>
          <w:szCs w:val="22"/>
        </w:rPr>
        <w:t>1</w:t>
      </w:r>
      <w:r w:rsidR="008F6FF7">
        <w:rPr>
          <w:i/>
          <w:sz w:val="22"/>
          <w:szCs w:val="22"/>
        </w:rPr>
        <w:t>3</w:t>
      </w:r>
      <w:r w:rsidRPr="00BE4C59">
        <w:rPr>
          <w:i/>
          <w:sz w:val="22"/>
          <w:szCs w:val="22"/>
        </w:rPr>
        <w:t>.60</w:t>
      </w:r>
      <w:r w:rsidRPr="0016485F">
        <w:rPr>
          <w:i/>
          <w:sz w:val="22"/>
          <w:szCs w:val="22"/>
        </w:rPr>
        <w:t xml:space="preserve">), </w:t>
      </w:r>
      <w:r>
        <w:rPr>
          <w:i/>
          <w:sz w:val="22"/>
          <w:szCs w:val="22"/>
        </w:rPr>
        <w:t>equals</w:t>
      </w:r>
      <w:r w:rsidRPr="0016485F">
        <w:rPr>
          <w:i/>
          <w:sz w:val="22"/>
          <w:szCs w:val="22"/>
        </w:rPr>
        <w:t xml:space="preserve"> $</w:t>
      </w:r>
      <w:r>
        <w:rPr>
          <w:i/>
          <w:sz w:val="22"/>
          <w:szCs w:val="22"/>
        </w:rPr>
        <w:t>51.13</w:t>
      </w:r>
      <w:r w:rsidRPr="0016485F">
        <w:rPr>
          <w:i/>
          <w:sz w:val="22"/>
          <w:szCs w:val="22"/>
        </w:rPr>
        <w:t>.</w:t>
      </w:r>
      <w:r w:rsidRPr="001C2062">
        <w:rPr>
          <w:i/>
          <w:sz w:val="22"/>
          <w:szCs w:val="22"/>
        </w:rPr>
        <w:t xml:space="preserve">  </w:t>
      </w:r>
    </w:p>
    <w:p w:rsidR="00DF10DE" w:rsidRPr="00DF10DE" w:rsidP="00A35B4A" w14:paraId="74540F9C" w14:textId="77777777">
      <w:pPr>
        <w:pStyle w:val="NormalWeb"/>
        <w:tabs>
          <w:tab w:val="left" w:pos="360"/>
          <w:tab w:val="left" w:pos="720"/>
          <w:tab w:val="left" w:pos="1080"/>
          <w:tab w:val="left" w:pos="1440"/>
        </w:tabs>
        <w:spacing w:before="0" w:beforeAutospacing="0" w:after="0" w:afterAutospacing="0"/>
        <w:rPr>
          <w:sz w:val="22"/>
          <w:szCs w:val="22"/>
        </w:rPr>
      </w:pPr>
    </w:p>
    <w:p w:rsidR="0035427F" w:rsidRPr="001E4FDC" w:rsidP="00276A9E" w14:paraId="57E7C590" w14:textId="19C79FBE">
      <w:pPr>
        <w:tabs>
          <w:tab w:val="left" w:pos="360"/>
          <w:tab w:val="left" w:pos="720"/>
          <w:tab w:val="left" w:pos="1080"/>
          <w:tab w:val="left" w:pos="1440"/>
        </w:tabs>
      </w:pPr>
      <w:r>
        <w:tab/>
      </w:r>
      <w:r w:rsidRPr="001E4FDC">
        <w:t xml:space="preserve">The information is required in order to comply with Chapter 13 of the DoD Financial Management Regulation.  The clause does not apply to (1) contractors that are incorporated concerns not incorporated in the United States or (2) unincorporated concerns not having principal place of business in the United States.  </w:t>
      </w:r>
      <w:r w:rsidR="006A42A1">
        <w:t>This estimate remains unchanged for this cycle</w:t>
      </w:r>
      <w:r w:rsidR="00BD1E5D">
        <w:t>.</w:t>
      </w:r>
    </w:p>
    <w:p w:rsidR="005426B4" w:rsidRPr="003F0E98" w:rsidP="00276A9E" w14:paraId="719302BF" w14:textId="1A47EBC1">
      <w:pPr>
        <w:tabs>
          <w:tab w:val="left" w:pos="360"/>
          <w:tab w:val="left" w:pos="720"/>
          <w:tab w:val="left" w:pos="1080"/>
          <w:tab w:val="left" w:pos="1440"/>
        </w:tabs>
      </w:pPr>
    </w:p>
    <w:p w:rsidR="009C1501" w:rsidP="00276A9E" w14:paraId="2FDD46A2" w14:textId="3AE069D7">
      <w:pPr>
        <w:tabs>
          <w:tab w:val="left" w:pos="360"/>
          <w:tab w:val="left" w:pos="720"/>
          <w:tab w:val="left" w:pos="1080"/>
          <w:tab w:val="left" w:pos="1440"/>
        </w:tabs>
      </w:pPr>
      <w:r>
        <w:tab/>
        <w:t>e</w:t>
      </w:r>
      <w:r w:rsidRPr="00A35B4A" w:rsidR="0035427F">
        <w:t xml:space="preserve">.  </w:t>
      </w:r>
      <w:r w:rsidRPr="00A35B4A" w:rsidR="0035427F">
        <w:rPr>
          <w:u w:val="single"/>
        </w:rPr>
        <w:t>DFARS 252.225-7010, Commercial Derivative Military Article—Specialty Metals Compliance Certificate</w:t>
      </w:r>
      <w:r w:rsidRPr="00A35B4A">
        <w:t>:  The estimated respondent burdens and labor costs for this provision are shown in the following table and a discussion of the burden is provided below the table.</w:t>
      </w:r>
    </w:p>
    <w:p w:rsidR="009C1501" w:rsidP="00276A9E" w14:paraId="56EB8865" w14:textId="77777777">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9148408" w14:textId="77777777" w:rsidTr="00FE773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C1501" w:rsidP="00276A9E" w14:paraId="24DC78D7" w14:textId="4B33828A">
            <w:pPr>
              <w:pStyle w:val="NormalWeb"/>
              <w:tabs>
                <w:tab w:val="left" w:pos="360"/>
                <w:tab w:val="left" w:pos="720"/>
                <w:tab w:val="left" w:pos="1080"/>
                <w:tab w:val="left" w:pos="1440"/>
              </w:tabs>
              <w:spacing w:line="288" w:lineRule="atLeast"/>
              <w:jc w:val="center"/>
            </w:pPr>
            <w:r>
              <w:t>Estimation of Respondent Burden: 252.</w:t>
            </w:r>
            <w:r w:rsidR="00BF7C9B">
              <w:t>225-7010</w:t>
            </w:r>
          </w:p>
        </w:tc>
      </w:tr>
      <w:tr w14:paraId="7DF916B9" w14:textId="77777777" w:rsidTr="00FE7736">
        <w:tblPrEx>
          <w:tblW w:w="9270" w:type="dxa"/>
          <w:tblInd w:w="108" w:type="dxa"/>
          <w:tblLook w:val="04A0"/>
        </w:tblPrEx>
        <w:trPr>
          <w:trHeight w:val="386"/>
        </w:trPr>
        <w:tc>
          <w:tcPr>
            <w:tcW w:w="7020" w:type="dxa"/>
            <w:shd w:val="clear" w:color="auto" w:fill="auto"/>
            <w:vAlign w:val="center"/>
          </w:tcPr>
          <w:p w:rsidR="009C1501" w:rsidRPr="0012026A" w:rsidP="00276A9E" w14:paraId="6319FC06"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14:paraId="76E65934" w14:textId="77777777">
            <w:pPr>
              <w:pStyle w:val="NormalWeb"/>
              <w:tabs>
                <w:tab w:val="left" w:pos="360"/>
                <w:tab w:val="left" w:pos="720"/>
                <w:tab w:val="left" w:pos="1080"/>
                <w:tab w:val="left" w:pos="1440"/>
              </w:tabs>
              <w:spacing w:before="0" w:beforeAutospacing="0" w:after="0" w:afterAutospacing="0"/>
              <w:jc w:val="right"/>
            </w:pPr>
            <w:r>
              <w:t>50</w:t>
            </w:r>
          </w:p>
        </w:tc>
      </w:tr>
      <w:tr w14:paraId="41322660" w14:textId="77777777" w:rsidTr="00FE7736">
        <w:tblPrEx>
          <w:tblW w:w="9270" w:type="dxa"/>
          <w:tblInd w:w="108" w:type="dxa"/>
          <w:tblLook w:val="04A0"/>
        </w:tblPrEx>
        <w:trPr>
          <w:trHeight w:val="422"/>
        </w:trPr>
        <w:tc>
          <w:tcPr>
            <w:tcW w:w="7020" w:type="dxa"/>
            <w:shd w:val="clear" w:color="auto" w:fill="auto"/>
            <w:vAlign w:val="center"/>
          </w:tcPr>
          <w:p w:rsidR="009C1501" w:rsidRPr="0012026A" w:rsidP="00276A9E" w14:paraId="57E9BAB4"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P="00276A9E" w14:paraId="3CAC8334" w14:textId="77777777">
            <w:pPr>
              <w:pStyle w:val="NormalWeb"/>
              <w:tabs>
                <w:tab w:val="left" w:pos="360"/>
                <w:tab w:val="left" w:pos="720"/>
                <w:tab w:val="left" w:pos="1080"/>
                <w:tab w:val="left" w:pos="1440"/>
              </w:tabs>
              <w:spacing w:before="0" w:beforeAutospacing="0" w:after="0" w:afterAutospacing="0"/>
              <w:contextualSpacing/>
              <w:jc w:val="right"/>
            </w:pPr>
            <w:r>
              <w:t>1</w:t>
            </w:r>
          </w:p>
        </w:tc>
      </w:tr>
      <w:tr w14:paraId="2DFE3477"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3BF70B77"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14:paraId="0F7F9EDD" w14:textId="77777777">
            <w:pPr>
              <w:pStyle w:val="NormalWeb"/>
              <w:tabs>
                <w:tab w:val="left" w:pos="360"/>
                <w:tab w:val="left" w:pos="720"/>
                <w:tab w:val="left" w:pos="1080"/>
                <w:tab w:val="left" w:pos="1440"/>
              </w:tabs>
              <w:spacing w:before="0" w:beforeAutospacing="0" w:after="0" w:afterAutospacing="0"/>
              <w:contextualSpacing/>
              <w:jc w:val="right"/>
            </w:pPr>
            <w:r>
              <w:t>50</w:t>
            </w:r>
          </w:p>
        </w:tc>
      </w:tr>
      <w:tr w14:paraId="604FE17C"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0C2F8B35"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14:paraId="16FC18CB" w14:textId="77777777">
            <w:pPr>
              <w:pStyle w:val="NormalWeb"/>
              <w:tabs>
                <w:tab w:val="left" w:pos="360"/>
                <w:tab w:val="left" w:pos="720"/>
                <w:tab w:val="left" w:pos="1080"/>
                <w:tab w:val="left" w:pos="1440"/>
              </w:tabs>
              <w:spacing w:before="0" w:beforeAutospacing="0" w:after="0" w:afterAutospacing="0"/>
              <w:contextualSpacing/>
              <w:jc w:val="right"/>
            </w:pPr>
            <w:r>
              <w:t>200</w:t>
            </w:r>
          </w:p>
        </w:tc>
      </w:tr>
      <w:tr w14:paraId="6BB2E3A4" w14:textId="77777777" w:rsidTr="00FE7736">
        <w:tblPrEx>
          <w:tblW w:w="9270" w:type="dxa"/>
          <w:tblInd w:w="108" w:type="dxa"/>
          <w:tblLook w:val="04A0"/>
        </w:tblPrEx>
        <w:trPr>
          <w:trHeight w:val="449"/>
        </w:trPr>
        <w:tc>
          <w:tcPr>
            <w:tcW w:w="7020" w:type="dxa"/>
            <w:shd w:val="clear" w:color="auto" w:fill="auto"/>
            <w:vAlign w:val="center"/>
          </w:tcPr>
          <w:p w:rsidR="009C1501" w:rsidRPr="0012026A" w:rsidP="00276A9E" w14:paraId="738A45A9"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14:paraId="1A9F48A7" w14:textId="77777777">
            <w:pPr>
              <w:pStyle w:val="NormalWeb"/>
              <w:tabs>
                <w:tab w:val="left" w:pos="360"/>
                <w:tab w:val="left" w:pos="720"/>
                <w:tab w:val="left" w:pos="1080"/>
                <w:tab w:val="left" w:pos="1440"/>
              </w:tabs>
              <w:spacing w:before="0" w:beforeAutospacing="0" w:after="0" w:afterAutospacing="0"/>
              <w:contextualSpacing/>
              <w:jc w:val="right"/>
            </w:pPr>
            <w:r>
              <w:t>10,000</w:t>
            </w:r>
          </w:p>
        </w:tc>
      </w:tr>
      <w:tr w14:paraId="13D3921F"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48D3F487"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(1)</w:t>
            </w:r>
          </w:p>
        </w:tc>
        <w:tc>
          <w:tcPr>
            <w:tcW w:w="2250" w:type="dxa"/>
            <w:shd w:val="clear" w:color="auto" w:fill="auto"/>
            <w:vAlign w:val="center"/>
          </w:tcPr>
          <w:p w:rsidR="009C1501" w:rsidP="0016485F" w14:paraId="0658B2E4" w14:textId="6B0145BF">
            <w:pPr>
              <w:pStyle w:val="NormalWeb"/>
              <w:tabs>
                <w:tab w:val="left" w:pos="360"/>
                <w:tab w:val="left" w:pos="720"/>
                <w:tab w:val="left" w:pos="1080"/>
                <w:tab w:val="left" w:pos="1440"/>
              </w:tabs>
              <w:spacing w:before="0" w:beforeAutospacing="0" w:after="0" w:afterAutospacing="0"/>
              <w:contextualSpacing/>
              <w:jc w:val="right"/>
            </w:pPr>
            <w:r>
              <w:t>$</w:t>
            </w:r>
            <w:r w:rsidR="008F6FF7">
              <w:t>51.1</w:t>
            </w:r>
            <w:r w:rsidR="00DF2D49">
              <w:t>3</w:t>
            </w:r>
          </w:p>
        </w:tc>
      </w:tr>
      <w:tr w14:paraId="2C22DFB0"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36997911"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14:paraId="38C657CB" w14:textId="2ADD9D2F">
            <w:pPr>
              <w:pStyle w:val="NormalWeb"/>
              <w:tabs>
                <w:tab w:val="left" w:pos="360"/>
                <w:tab w:val="left" w:pos="720"/>
                <w:tab w:val="left" w:pos="1080"/>
                <w:tab w:val="left" w:pos="1440"/>
              </w:tabs>
              <w:spacing w:before="0" w:beforeAutospacing="0" w:after="0" w:afterAutospacing="0"/>
              <w:contextualSpacing/>
              <w:jc w:val="right"/>
            </w:pPr>
            <w:r>
              <w:t>$</w:t>
            </w:r>
            <w:r w:rsidR="008F6FF7">
              <w:t>511,</w:t>
            </w:r>
            <w:r w:rsidR="00DF2D49">
              <w:t>3</w:t>
            </w:r>
            <w:r w:rsidR="008F6FF7">
              <w:t>00</w:t>
            </w:r>
            <w:r w:rsidR="00407739">
              <w:t>.00</w:t>
            </w:r>
          </w:p>
        </w:tc>
      </w:tr>
    </w:tbl>
    <w:p w:rsidR="003B38FF" w:rsidP="003B38FF" w14:paraId="72F50D0F" w14:textId="4BAF8CC0">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The cost per hour is based on the Office of Personnel Management (OPM) General Schedule (GS) 11</w:t>
      </w:r>
      <w:r w:rsidRPr="008E07DC">
        <w:rPr>
          <w:i/>
          <w:sz w:val="22"/>
          <w:szCs w:val="22"/>
        </w:rPr>
        <w:t>, Step 5, base hourly rate for calendar year (CY) 20</w:t>
      </w:r>
      <w:r w:rsidRPr="00BE4C59">
        <w:rPr>
          <w:i/>
          <w:sz w:val="22"/>
          <w:szCs w:val="22"/>
        </w:rPr>
        <w:t>2</w:t>
      </w:r>
      <w:r>
        <w:rPr>
          <w:i/>
          <w:sz w:val="22"/>
          <w:szCs w:val="22"/>
        </w:rPr>
        <w:t>3</w:t>
      </w:r>
      <w:r w:rsidRPr="0016485F">
        <w:rPr>
          <w:i/>
          <w:sz w:val="22"/>
          <w:szCs w:val="22"/>
        </w:rPr>
        <w:t xml:space="preserve"> ($</w:t>
      </w:r>
      <w:r>
        <w:rPr>
          <w:i/>
          <w:sz w:val="22"/>
          <w:szCs w:val="22"/>
        </w:rPr>
        <w:t>37.5</w:t>
      </w:r>
      <w:r w:rsidR="00DF2D49">
        <w:rPr>
          <w:i/>
          <w:sz w:val="22"/>
          <w:szCs w:val="22"/>
        </w:rPr>
        <w:t>3</w:t>
      </w:r>
      <w:r w:rsidRPr="0016485F">
        <w:rPr>
          <w:i/>
          <w:sz w:val="22"/>
          <w:szCs w:val="22"/>
        </w:rPr>
        <w:t>) plus the 36.25% civilian personnel full fringe benefit rate from OMB Memo M-08-13 ($</w:t>
      </w:r>
      <w:r w:rsidRPr="00BE4C59">
        <w:rPr>
          <w:i/>
          <w:sz w:val="22"/>
          <w:szCs w:val="22"/>
        </w:rPr>
        <w:t>1</w:t>
      </w:r>
      <w:r w:rsidR="008F6FF7">
        <w:rPr>
          <w:i/>
          <w:sz w:val="22"/>
          <w:szCs w:val="22"/>
        </w:rPr>
        <w:t>3</w:t>
      </w:r>
      <w:r w:rsidRPr="00BE4C59">
        <w:rPr>
          <w:i/>
          <w:sz w:val="22"/>
          <w:szCs w:val="22"/>
        </w:rPr>
        <w:t>.60</w:t>
      </w:r>
      <w:r w:rsidRPr="0016485F">
        <w:rPr>
          <w:i/>
          <w:sz w:val="22"/>
          <w:szCs w:val="22"/>
        </w:rPr>
        <w:t xml:space="preserve">), </w:t>
      </w:r>
      <w:r>
        <w:rPr>
          <w:i/>
          <w:sz w:val="22"/>
          <w:szCs w:val="22"/>
        </w:rPr>
        <w:t>equals</w:t>
      </w:r>
      <w:r w:rsidRPr="0016485F">
        <w:rPr>
          <w:i/>
          <w:sz w:val="22"/>
          <w:szCs w:val="22"/>
        </w:rPr>
        <w:t xml:space="preserve"> $</w:t>
      </w:r>
      <w:r>
        <w:rPr>
          <w:i/>
          <w:sz w:val="22"/>
          <w:szCs w:val="22"/>
        </w:rPr>
        <w:t>51.13</w:t>
      </w:r>
      <w:r w:rsidRPr="0016485F">
        <w:rPr>
          <w:i/>
          <w:sz w:val="22"/>
          <w:szCs w:val="22"/>
        </w:rPr>
        <w:t>.</w:t>
      </w:r>
      <w:r w:rsidRPr="001C2062">
        <w:rPr>
          <w:i/>
          <w:sz w:val="22"/>
          <w:szCs w:val="22"/>
        </w:rPr>
        <w:t xml:space="preserve">  </w:t>
      </w:r>
    </w:p>
    <w:p w:rsidR="00A35B4A" w:rsidP="00276A9E" w14:paraId="0FA2A9F6" w14:textId="77777777">
      <w:pPr>
        <w:pStyle w:val="NormalWeb"/>
        <w:tabs>
          <w:tab w:val="left" w:pos="360"/>
          <w:tab w:val="left" w:pos="720"/>
          <w:tab w:val="left" w:pos="1080"/>
          <w:tab w:val="left" w:pos="1440"/>
        </w:tabs>
        <w:spacing w:before="0" w:beforeAutospacing="0" w:after="0" w:afterAutospacing="0"/>
        <w:rPr>
          <w:sz w:val="22"/>
          <w:szCs w:val="22"/>
        </w:rPr>
      </w:pPr>
    </w:p>
    <w:p w:rsidR="00A35B4A" w:rsidRPr="003F0E98" w:rsidP="00A35B4A" w14:paraId="6E5F0C18" w14:textId="6BFBC32D">
      <w:pPr>
        <w:tabs>
          <w:tab w:val="left" w:pos="360"/>
          <w:tab w:val="left" w:pos="720"/>
          <w:tab w:val="left" w:pos="1080"/>
          <w:tab w:val="left" w:pos="1440"/>
        </w:tabs>
      </w:pPr>
      <w:r>
        <w:tab/>
        <w:t>T</w:t>
      </w:r>
      <w:r w:rsidRPr="00A35B4A">
        <w:t xml:space="preserve">he information collection requirement </w:t>
      </w:r>
      <w:r>
        <w:t xml:space="preserve">at </w:t>
      </w:r>
      <w:r w:rsidRPr="00A35B4A">
        <w:t>252.225-701</w:t>
      </w:r>
      <w:r>
        <w:t>0</w:t>
      </w:r>
      <w:r w:rsidRPr="00A35B4A">
        <w:t xml:space="preserve"> is currently approved at </w:t>
      </w:r>
      <w:r>
        <w:t>50</w:t>
      </w:r>
      <w:r w:rsidRPr="00A35B4A">
        <w:t xml:space="preserve"> respondents; </w:t>
      </w:r>
      <w:r>
        <w:t>50</w:t>
      </w:r>
      <w:r w:rsidRPr="00A35B4A">
        <w:t xml:space="preserve"> responses; and </w:t>
      </w:r>
      <w:r>
        <w:t>10,000</w:t>
      </w:r>
      <w:r w:rsidRPr="00A35B4A">
        <w:t xml:space="preserve"> hours.  Based on consultation with subject matter experts, </w:t>
      </w:r>
      <w:r>
        <w:t>w</w:t>
      </w:r>
      <w:r w:rsidRPr="00A35B4A">
        <w:t xml:space="preserve">e do not estimate a change in the estimated burden hours </w:t>
      </w:r>
      <w:r w:rsidRPr="003F0E98">
        <w:t>from those currently approved</w:t>
      </w:r>
      <w:r>
        <w:t>,</w:t>
      </w:r>
      <w:r w:rsidRPr="003F0E98">
        <w:t xml:space="preserve"> except for the updated cost per hour.</w:t>
      </w:r>
    </w:p>
    <w:p w:rsidR="0035427F" w:rsidRPr="003F0E98" w:rsidP="00276A9E" w14:paraId="4F5FEABB" w14:textId="77777777">
      <w:pPr>
        <w:tabs>
          <w:tab w:val="left" w:pos="360"/>
          <w:tab w:val="left" w:pos="720"/>
          <w:tab w:val="left" w:pos="1080"/>
          <w:tab w:val="left" w:pos="1440"/>
        </w:tabs>
      </w:pPr>
    </w:p>
    <w:p w:rsidR="0035427F" w:rsidRPr="003F0E98" w:rsidP="00276A9E" w14:paraId="2DBCE512" w14:textId="347B8225">
      <w:pPr>
        <w:tabs>
          <w:tab w:val="left" w:pos="360"/>
          <w:tab w:val="left" w:pos="720"/>
          <w:tab w:val="left" w:pos="1080"/>
          <w:tab w:val="left" w:pos="1440"/>
        </w:tabs>
      </w:pPr>
      <w:r>
        <w:rPr>
          <w:b/>
        </w:rPr>
        <w:tab/>
      </w:r>
      <w:r w:rsidRPr="003F0E98">
        <w:t>f.</w:t>
      </w:r>
      <w:r w:rsidRPr="003F0E98">
        <w:rPr>
          <w:b/>
        </w:rPr>
        <w:t xml:space="preserve">  </w:t>
      </w:r>
      <w:r w:rsidRPr="00A35B4A">
        <w:rPr>
          <w:u w:val="single"/>
        </w:rPr>
        <w:t>DFARS 252.225-7013, Duty-Free Entry</w:t>
      </w:r>
      <w:r>
        <w:t>:</w:t>
      </w:r>
      <w:r w:rsidRPr="00A35B4A">
        <w:t xml:space="preserve"> </w:t>
      </w:r>
      <w:r>
        <w:t xml:space="preserve">  </w:t>
      </w:r>
      <w:r w:rsidRPr="00A35B4A">
        <w:t xml:space="preserve">The estimated respondent burdens and labor costs for this </w:t>
      </w:r>
      <w:r>
        <w:t>clause</w:t>
      </w:r>
      <w:r w:rsidRPr="00A35B4A">
        <w:t xml:space="preserve"> are shown in the following table and a discussion of the burden is provided below the table</w:t>
      </w:r>
      <w:r w:rsidR="001C1F87">
        <w:t>.</w:t>
      </w:r>
    </w:p>
    <w:p w:rsidR="00780467" w:rsidRPr="00E370AF" w:rsidP="00276A9E" w14:paraId="40A6125C" w14:textId="77777777">
      <w:pPr>
        <w:tabs>
          <w:tab w:val="left" w:pos="360"/>
          <w:tab w:val="left" w:pos="720"/>
          <w:tab w:val="left" w:pos="1080"/>
          <w:tab w:val="left" w:pos="1440"/>
        </w:tabs>
        <w:rPr>
          <w:bC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A901D64" w14:textId="77777777" w:rsidTr="00FE773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C1501" w:rsidP="00276A9E" w14:paraId="76A53285" w14:textId="77777777">
            <w:pPr>
              <w:pStyle w:val="NormalWeb"/>
              <w:tabs>
                <w:tab w:val="left" w:pos="360"/>
                <w:tab w:val="left" w:pos="720"/>
                <w:tab w:val="left" w:pos="1080"/>
                <w:tab w:val="left" w:pos="1440"/>
              </w:tabs>
              <w:spacing w:line="288" w:lineRule="atLeast"/>
              <w:jc w:val="center"/>
            </w:pPr>
            <w:r>
              <w:t>Estimation of Respondent Burden: 252.2</w:t>
            </w:r>
            <w:r w:rsidR="00EF6ABB">
              <w:t>25-7013</w:t>
            </w:r>
          </w:p>
        </w:tc>
      </w:tr>
      <w:tr w14:paraId="5624FB60" w14:textId="77777777" w:rsidTr="00FE7736">
        <w:tblPrEx>
          <w:tblW w:w="9270" w:type="dxa"/>
          <w:tblInd w:w="108" w:type="dxa"/>
          <w:tblLook w:val="04A0"/>
        </w:tblPrEx>
        <w:trPr>
          <w:trHeight w:val="386"/>
        </w:trPr>
        <w:tc>
          <w:tcPr>
            <w:tcW w:w="7020" w:type="dxa"/>
            <w:shd w:val="clear" w:color="auto" w:fill="auto"/>
            <w:vAlign w:val="center"/>
          </w:tcPr>
          <w:p w:rsidR="009C1501" w:rsidRPr="0012026A" w:rsidP="00276A9E" w14:paraId="45C44F95"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14:paraId="172DE132" w14:textId="77777777">
            <w:pPr>
              <w:pStyle w:val="NormalWeb"/>
              <w:tabs>
                <w:tab w:val="left" w:pos="360"/>
                <w:tab w:val="left" w:pos="720"/>
                <w:tab w:val="left" w:pos="1080"/>
                <w:tab w:val="left" w:pos="1440"/>
              </w:tabs>
              <w:spacing w:before="0" w:beforeAutospacing="0" w:after="0" w:afterAutospacing="0"/>
              <w:jc w:val="right"/>
            </w:pPr>
            <w:r>
              <w:t>4,200</w:t>
            </w:r>
          </w:p>
        </w:tc>
      </w:tr>
      <w:tr w14:paraId="712F4745" w14:textId="77777777" w:rsidTr="00FE7736">
        <w:tblPrEx>
          <w:tblW w:w="9270" w:type="dxa"/>
          <w:tblInd w:w="108" w:type="dxa"/>
          <w:tblLook w:val="04A0"/>
        </w:tblPrEx>
        <w:trPr>
          <w:trHeight w:val="422"/>
        </w:trPr>
        <w:tc>
          <w:tcPr>
            <w:tcW w:w="7020" w:type="dxa"/>
            <w:shd w:val="clear" w:color="auto" w:fill="auto"/>
            <w:vAlign w:val="center"/>
          </w:tcPr>
          <w:p w:rsidR="009C1501" w:rsidRPr="0012026A" w:rsidP="002F07DF" w14:paraId="63CC8543" w14:textId="77777777">
            <w:pPr>
              <w:tabs>
                <w:tab w:val="left" w:pos="360"/>
                <w:tab w:val="left" w:pos="720"/>
                <w:tab w:val="left" w:pos="1080"/>
                <w:tab w:val="left" w:pos="1440"/>
              </w:tabs>
              <w:rPr>
                <w:rFonts w:cs="Courier New"/>
                <w:color w:val="000000"/>
              </w:rPr>
            </w:pPr>
            <w:r w:rsidRPr="0012026A">
              <w:rPr>
                <w:rFonts w:cs="Courier New"/>
                <w:color w:val="000000"/>
              </w:rPr>
              <w:t>Responses pe</w:t>
            </w:r>
            <w:r w:rsidR="002F07DF">
              <w:rPr>
                <w:rFonts w:cs="Courier New"/>
                <w:color w:val="000000"/>
              </w:rPr>
              <w:t xml:space="preserve">r respondent – </w:t>
            </w:r>
            <w:r w:rsidRPr="002F07DF" w:rsidR="002F07DF">
              <w:rPr>
                <w:rFonts w:cs="Courier New"/>
                <w:i/>
                <w:color w:val="000000"/>
              </w:rPr>
              <w:t>Note (1)</w:t>
            </w:r>
            <w:r w:rsidR="002F07DF">
              <w:rPr>
                <w:rFonts w:cs="Courier New"/>
                <w:color w:val="000000"/>
              </w:rPr>
              <w:t xml:space="preserve"> </w:t>
            </w:r>
          </w:p>
        </w:tc>
        <w:tc>
          <w:tcPr>
            <w:tcW w:w="2250" w:type="dxa"/>
            <w:shd w:val="clear" w:color="auto" w:fill="auto"/>
            <w:vAlign w:val="center"/>
          </w:tcPr>
          <w:p w:rsidR="009C1501" w:rsidP="00276A9E" w14:paraId="3821510E" w14:textId="77777777">
            <w:pPr>
              <w:pStyle w:val="NormalWeb"/>
              <w:tabs>
                <w:tab w:val="left" w:pos="360"/>
                <w:tab w:val="left" w:pos="720"/>
                <w:tab w:val="left" w:pos="1080"/>
                <w:tab w:val="left" w:pos="1440"/>
              </w:tabs>
              <w:spacing w:before="0" w:beforeAutospacing="0" w:after="0" w:afterAutospacing="0"/>
              <w:contextualSpacing/>
              <w:jc w:val="right"/>
            </w:pPr>
            <w:r>
              <w:t>7.5</w:t>
            </w:r>
          </w:p>
        </w:tc>
      </w:tr>
      <w:tr w14:paraId="7E521063"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3DCE2351"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14:paraId="282DC101" w14:textId="77777777">
            <w:pPr>
              <w:pStyle w:val="NormalWeb"/>
              <w:tabs>
                <w:tab w:val="left" w:pos="360"/>
                <w:tab w:val="left" w:pos="720"/>
                <w:tab w:val="left" w:pos="1080"/>
                <w:tab w:val="left" w:pos="1440"/>
              </w:tabs>
              <w:spacing w:before="0" w:beforeAutospacing="0" w:after="0" w:afterAutospacing="0"/>
              <w:contextualSpacing/>
              <w:jc w:val="right"/>
            </w:pPr>
            <w:r>
              <w:t>31,500</w:t>
            </w:r>
          </w:p>
        </w:tc>
      </w:tr>
      <w:tr w14:paraId="427DBAD0"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2D4B9BAE"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14:paraId="48A02379" w14:textId="467B70BE">
            <w:pPr>
              <w:pStyle w:val="NormalWeb"/>
              <w:tabs>
                <w:tab w:val="left" w:pos="360"/>
                <w:tab w:val="left" w:pos="720"/>
                <w:tab w:val="left" w:pos="1080"/>
                <w:tab w:val="left" w:pos="1440"/>
              </w:tabs>
              <w:spacing w:before="0" w:beforeAutospacing="0" w:after="0" w:afterAutospacing="0"/>
              <w:contextualSpacing/>
              <w:jc w:val="right"/>
            </w:pPr>
            <w:r>
              <w:t>0</w:t>
            </w:r>
            <w:r w:rsidR="00472C51">
              <w:t>.28</w:t>
            </w:r>
          </w:p>
        </w:tc>
      </w:tr>
      <w:tr w14:paraId="255A9F48" w14:textId="77777777" w:rsidTr="00FE7736">
        <w:tblPrEx>
          <w:tblW w:w="9270" w:type="dxa"/>
          <w:tblInd w:w="108" w:type="dxa"/>
          <w:tblLook w:val="04A0"/>
        </w:tblPrEx>
        <w:trPr>
          <w:trHeight w:val="449"/>
        </w:trPr>
        <w:tc>
          <w:tcPr>
            <w:tcW w:w="7020" w:type="dxa"/>
            <w:shd w:val="clear" w:color="auto" w:fill="auto"/>
            <w:vAlign w:val="center"/>
          </w:tcPr>
          <w:p w:rsidR="009C1501" w:rsidRPr="0012026A" w:rsidP="00276A9E" w14:paraId="6C749FF1"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14:paraId="5128CD59" w14:textId="2125E7F8">
            <w:pPr>
              <w:pStyle w:val="NormalWeb"/>
              <w:tabs>
                <w:tab w:val="left" w:pos="360"/>
                <w:tab w:val="left" w:pos="720"/>
                <w:tab w:val="left" w:pos="1080"/>
                <w:tab w:val="left" w:pos="1440"/>
              </w:tabs>
              <w:spacing w:before="0" w:beforeAutospacing="0" w:after="0" w:afterAutospacing="0"/>
              <w:contextualSpacing/>
              <w:jc w:val="right"/>
            </w:pPr>
            <w:r>
              <w:t>8,820</w:t>
            </w:r>
          </w:p>
        </w:tc>
      </w:tr>
      <w:tr w14:paraId="31078EB2"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209D5FBB"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(2)</w:t>
            </w:r>
          </w:p>
        </w:tc>
        <w:tc>
          <w:tcPr>
            <w:tcW w:w="2250" w:type="dxa"/>
            <w:shd w:val="clear" w:color="auto" w:fill="auto"/>
            <w:vAlign w:val="center"/>
          </w:tcPr>
          <w:p w:rsidR="009C1501" w:rsidP="0016485F" w14:paraId="506E42DA" w14:textId="013C9565">
            <w:pPr>
              <w:pStyle w:val="NormalWeb"/>
              <w:tabs>
                <w:tab w:val="left" w:pos="360"/>
                <w:tab w:val="left" w:pos="720"/>
                <w:tab w:val="left" w:pos="1080"/>
                <w:tab w:val="left" w:pos="1440"/>
              </w:tabs>
              <w:spacing w:before="0" w:beforeAutospacing="0" w:after="0" w:afterAutospacing="0"/>
              <w:contextualSpacing/>
              <w:jc w:val="right"/>
            </w:pPr>
            <w:r>
              <w:t>$</w:t>
            </w:r>
            <w:r w:rsidR="008F6FF7">
              <w:t>51.1</w:t>
            </w:r>
            <w:r w:rsidR="007F0CC7">
              <w:t>3</w:t>
            </w:r>
          </w:p>
        </w:tc>
      </w:tr>
      <w:tr w14:paraId="784A3927"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09FA12EA"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14:paraId="59B46316" w14:textId="726F2AD6">
            <w:pPr>
              <w:pStyle w:val="NormalWeb"/>
              <w:tabs>
                <w:tab w:val="left" w:pos="360"/>
                <w:tab w:val="left" w:pos="720"/>
                <w:tab w:val="left" w:pos="1080"/>
                <w:tab w:val="left" w:pos="1440"/>
              </w:tabs>
              <w:spacing w:before="0" w:beforeAutospacing="0" w:after="0" w:afterAutospacing="0"/>
              <w:contextualSpacing/>
              <w:jc w:val="right"/>
            </w:pPr>
            <w:r>
              <w:t>$</w:t>
            </w:r>
            <w:r w:rsidR="00BF7C9B">
              <w:t>4</w:t>
            </w:r>
            <w:r w:rsidR="008F6FF7">
              <w:t>50,</w:t>
            </w:r>
            <w:r w:rsidR="007F0CC7">
              <w:t>966.6</w:t>
            </w:r>
            <w:r w:rsidR="008F6FF7">
              <w:t>0</w:t>
            </w:r>
          </w:p>
        </w:tc>
      </w:tr>
    </w:tbl>
    <w:p w:rsidR="002F07DF" w:rsidRPr="0016485F" w:rsidP="002F07DF" w14:paraId="527F782A" w14:textId="752424B0">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This is a weighted average (responses/respondents)</w:t>
      </w:r>
    </w:p>
    <w:p w:rsidR="003B38FF" w:rsidP="003B38FF" w14:paraId="44A6FFDA" w14:textId="6AB27FF5">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w:t>
      </w:r>
      <w:r>
        <w:rPr>
          <w:i/>
          <w:sz w:val="22"/>
          <w:szCs w:val="22"/>
        </w:rPr>
        <w:t>2</w:t>
      </w:r>
      <w:r w:rsidRPr="0016485F">
        <w:rPr>
          <w:i/>
          <w:sz w:val="22"/>
          <w:szCs w:val="22"/>
        </w:rPr>
        <w:t>):  The cost per hour is based on the Office of Personnel Management (OPM) General Schedule (GS) 11</w:t>
      </w:r>
      <w:r w:rsidRPr="008E07DC">
        <w:rPr>
          <w:i/>
          <w:sz w:val="22"/>
          <w:szCs w:val="22"/>
        </w:rPr>
        <w:t>, Step 5, base hourly rate for calendar year (CY) 20</w:t>
      </w:r>
      <w:r w:rsidRPr="00BE4C59">
        <w:rPr>
          <w:i/>
          <w:sz w:val="22"/>
          <w:szCs w:val="22"/>
        </w:rPr>
        <w:t>2</w:t>
      </w:r>
      <w:r>
        <w:rPr>
          <w:i/>
          <w:sz w:val="22"/>
          <w:szCs w:val="22"/>
        </w:rPr>
        <w:t>3</w:t>
      </w:r>
      <w:r w:rsidRPr="0016485F">
        <w:rPr>
          <w:i/>
          <w:sz w:val="22"/>
          <w:szCs w:val="22"/>
        </w:rPr>
        <w:t xml:space="preserve"> ($</w:t>
      </w:r>
      <w:r>
        <w:rPr>
          <w:i/>
          <w:sz w:val="22"/>
          <w:szCs w:val="22"/>
        </w:rPr>
        <w:t>37.5</w:t>
      </w:r>
      <w:r w:rsidR="007F0CC7">
        <w:rPr>
          <w:i/>
          <w:sz w:val="22"/>
          <w:szCs w:val="22"/>
        </w:rPr>
        <w:t>3</w:t>
      </w:r>
      <w:r w:rsidRPr="0016485F">
        <w:rPr>
          <w:i/>
          <w:sz w:val="22"/>
          <w:szCs w:val="22"/>
        </w:rPr>
        <w:t>) plus the 36.25% civilian personnel full fringe benefit rate from OMB Memo M-08-13 ($</w:t>
      </w:r>
      <w:r w:rsidRPr="00BE4C59">
        <w:rPr>
          <w:i/>
          <w:sz w:val="22"/>
          <w:szCs w:val="22"/>
        </w:rPr>
        <w:t>1</w:t>
      </w:r>
      <w:r w:rsidR="008F6FF7">
        <w:rPr>
          <w:i/>
          <w:sz w:val="22"/>
          <w:szCs w:val="22"/>
        </w:rPr>
        <w:t>3</w:t>
      </w:r>
      <w:r w:rsidRPr="00BE4C59">
        <w:rPr>
          <w:i/>
          <w:sz w:val="22"/>
          <w:szCs w:val="22"/>
        </w:rPr>
        <w:t>.60</w:t>
      </w:r>
      <w:r w:rsidRPr="0016485F">
        <w:rPr>
          <w:i/>
          <w:sz w:val="22"/>
          <w:szCs w:val="22"/>
        </w:rPr>
        <w:t xml:space="preserve">), </w:t>
      </w:r>
      <w:r>
        <w:rPr>
          <w:i/>
          <w:sz w:val="22"/>
          <w:szCs w:val="22"/>
        </w:rPr>
        <w:t>equals</w:t>
      </w:r>
      <w:r w:rsidRPr="0016485F">
        <w:rPr>
          <w:i/>
          <w:sz w:val="22"/>
          <w:szCs w:val="22"/>
        </w:rPr>
        <w:t xml:space="preserve"> $</w:t>
      </w:r>
      <w:r>
        <w:rPr>
          <w:i/>
          <w:sz w:val="22"/>
          <w:szCs w:val="22"/>
        </w:rPr>
        <w:t>51.13</w:t>
      </w:r>
      <w:r w:rsidRPr="0016485F">
        <w:rPr>
          <w:i/>
          <w:sz w:val="22"/>
          <w:szCs w:val="22"/>
        </w:rPr>
        <w:t>.</w:t>
      </w:r>
      <w:r w:rsidRPr="001C2062">
        <w:rPr>
          <w:i/>
          <w:sz w:val="22"/>
          <w:szCs w:val="22"/>
        </w:rPr>
        <w:t xml:space="preserve">  </w:t>
      </w:r>
    </w:p>
    <w:p w:rsidR="002F07DF" w:rsidP="00EC79E9" w14:paraId="3463A068" w14:textId="77777777">
      <w:pPr>
        <w:tabs>
          <w:tab w:val="left" w:pos="360"/>
          <w:tab w:val="left" w:pos="720"/>
          <w:tab w:val="left" w:pos="1080"/>
          <w:tab w:val="left" w:pos="1440"/>
        </w:tabs>
      </w:pPr>
    </w:p>
    <w:p w:rsidR="0035427F" w:rsidRPr="003F0E98" w:rsidP="00EC79E9" w14:paraId="6D0D8D38" w14:textId="64254DFF">
      <w:pPr>
        <w:tabs>
          <w:tab w:val="left" w:pos="360"/>
          <w:tab w:val="left" w:pos="720"/>
          <w:tab w:val="left" w:pos="1080"/>
          <w:tab w:val="left" w:pos="1440"/>
        </w:tabs>
      </w:pPr>
      <w:r>
        <w:tab/>
      </w:r>
      <w:r w:rsidR="00BF7C9B">
        <w:t>There is no</w:t>
      </w:r>
      <w:r w:rsidRPr="003F0E98">
        <w:t xml:space="preserve"> change in the estimated burden.  The information requested in 252.225-7013 supplements the information requested under FAR clause 52.225-10 and is required only if the contractor is requesting duty-free entry. </w:t>
      </w:r>
      <w:r w:rsidR="00472C51">
        <w:t xml:space="preserve"> </w:t>
      </w:r>
      <w:r w:rsidRPr="003F0E98">
        <w:t>Data indicates an average of approximately 31,500 duty-free entry certificates a year on supplies for DoD.</w:t>
      </w:r>
    </w:p>
    <w:p w:rsidR="0035427F" w:rsidRPr="003F0E98" w:rsidP="00EC79E9" w14:paraId="3BEF9C93" w14:textId="062E1A30">
      <w:pPr>
        <w:tabs>
          <w:tab w:val="left" w:pos="360"/>
          <w:tab w:val="left" w:pos="720"/>
          <w:tab w:val="left" w:pos="1080"/>
          <w:tab w:val="left" w:pos="1440"/>
        </w:tabs>
      </w:pPr>
    </w:p>
    <w:p w:rsidR="0035427F" w:rsidRPr="003F0E98" w:rsidP="00276A9E" w14:paraId="7256775C" w14:textId="53829833">
      <w:pPr>
        <w:tabs>
          <w:tab w:val="left" w:pos="360"/>
          <w:tab w:val="left" w:pos="720"/>
          <w:tab w:val="left" w:pos="1080"/>
          <w:tab w:val="left" w:pos="1440"/>
        </w:tabs>
      </w:pPr>
      <w:r>
        <w:tab/>
      </w:r>
      <w:r w:rsidRPr="003F0E98">
        <w:t xml:space="preserve">g.  </w:t>
      </w:r>
      <w:r w:rsidRPr="002F07DF">
        <w:rPr>
          <w:u w:val="single"/>
        </w:rPr>
        <w:t>DFARS 252.225-7018, Photovoltaic Devices—Certificate</w:t>
      </w:r>
      <w:r w:rsidRPr="00A35B4A" w:rsidR="00A35B4A">
        <w:t xml:space="preserve">:   The estimated respondent burdens and labor costs for this </w:t>
      </w:r>
      <w:r>
        <w:t>clause</w:t>
      </w:r>
      <w:r w:rsidRPr="00A35B4A" w:rsidR="00A35B4A">
        <w:t xml:space="preserve"> are shown in the following table and a discussion of the burden is provided below the table.</w:t>
      </w:r>
    </w:p>
    <w:p w:rsidR="0035427F" w:rsidP="00276A9E" w14:paraId="7A2DFAF5" w14:textId="77777777">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F4AB26C" w14:textId="77777777" w:rsidTr="00FE773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C1501" w14:paraId="510170A1" w14:textId="7D671F3C">
            <w:pPr>
              <w:pStyle w:val="NormalWeb"/>
              <w:tabs>
                <w:tab w:val="left" w:pos="360"/>
                <w:tab w:val="left" w:pos="720"/>
                <w:tab w:val="left" w:pos="1080"/>
                <w:tab w:val="left" w:pos="1440"/>
              </w:tabs>
              <w:spacing w:line="288" w:lineRule="atLeast"/>
              <w:jc w:val="center"/>
            </w:pPr>
            <w:r>
              <w:t>Estimation of Respondent Burden: 252.</w:t>
            </w:r>
            <w:r w:rsidR="003C74F2">
              <w:t>225</w:t>
            </w:r>
            <w:r>
              <w:t>-</w:t>
            </w:r>
            <w:r w:rsidR="003C74F2">
              <w:t>7018</w:t>
            </w:r>
          </w:p>
        </w:tc>
      </w:tr>
      <w:tr w14:paraId="1F220524" w14:textId="77777777" w:rsidTr="00FE7736">
        <w:tblPrEx>
          <w:tblW w:w="9270" w:type="dxa"/>
          <w:tblInd w:w="108" w:type="dxa"/>
          <w:tblLook w:val="04A0"/>
        </w:tblPrEx>
        <w:trPr>
          <w:trHeight w:val="386"/>
        </w:trPr>
        <w:tc>
          <w:tcPr>
            <w:tcW w:w="7020" w:type="dxa"/>
            <w:shd w:val="clear" w:color="auto" w:fill="auto"/>
            <w:vAlign w:val="center"/>
          </w:tcPr>
          <w:p w:rsidR="009C1501" w:rsidRPr="0012026A" w:rsidP="00276A9E" w14:paraId="2FAB9C39"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14:paraId="6594F904" w14:textId="77777777">
            <w:pPr>
              <w:pStyle w:val="NormalWeb"/>
              <w:tabs>
                <w:tab w:val="left" w:pos="360"/>
                <w:tab w:val="left" w:pos="720"/>
                <w:tab w:val="left" w:pos="1080"/>
                <w:tab w:val="left" w:pos="1440"/>
              </w:tabs>
              <w:spacing w:before="0" w:beforeAutospacing="0" w:after="0" w:afterAutospacing="0"/>
              <w:jc w:val="right"/>
            </w:pPr>
            <w:r>
              <w:t>16</w:t>
            </w:r>
          </w:p>
        </w:tc>
      </w:tr>
      <w:tr w14:paraId="5EE6FB47" w14:textId="77777777" w:rsidTr="00FE7736">
        <w:tblPrEx>
          <w:tblW w:w="9270" w:type="dxa"/>
          <w:tblInd w:w="108" w:type="dxa"/>
          <w:tblLook w:val="04A0"/>
        </w:tblPrEx>
        <w:trPr>
          <w:trHeight w:val="422"/>
        </w:trPr>
        <w:tc>
          <w:tcPr>
            <w:tcW w:w="7020" w:type="dxa"/>
            <w:shd w:val="clear" w:color="auto" w:fill="auto"/>
            <w:vAlign w:val="center"/>
          </w:tcPr>
          <w:p w:rsidR="009C1501" w:rsidRPr="0012026A" w:rsidP="00276A9E" w14:paraId="772C0520"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P="00276A9E" w14:paraId="6ECD8EAA" w14:textId="77777777">
            <w:pPr>
              <w:pStyle w:val="NormalWeb"/>
              <w:tabs>
                <w:tab w:val="left" w:pos="360"/>
                <w:tab w:val="left" w:pos="720"/>
                <w:tab w:val="left" w:pos="1080"/>
                <w:tab w:val="left" w:pos="1440"/>
              </w:tabs>
              <w:spacing w:before="0" w:beforeAutospacing="0" w:after="0" w:afterAutospacing="0"/>
              <w:contextualSpacing/>
              <w:jc w:val="right"/>
            </w:pPr>
            <w:r>
              <w:t>3</w:t>
            </w:r>
          </w:p>
        </w:tc>
      </w:tr>
      <w:tr w14:paraId="44EAAD55"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5E42C5CE"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14:paraId="42AB6912" w14:textId="77777777">
            <w:pPr>
              <w:pStyle w:val="NormalWeb"/>
              <w:tabs>
                <w:tab w:val="left" w:pos="360"/>
                <w:tab w:val="left" w:pos="720"/>
                <w:tab w:val="left" w:pos="1080"/>
                <w:tab w:val="left" w:pos="1440"/>
              </w:tabs>
              <w:spacing w:before="0" w:beforeAutospacing="0" w:after="0" w:afterAutospacing="0"/>
              <w:contextualSpacing/>
              <w:jc w:val="right"/>
            </w:pPr>
            <w:r>
              <w:t>48</w:t>
            </w:r>
          </w:p>
        </w:tc>
      </w:tr>
      <w:tr w14:paraId="16308FA0"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7A086EE4"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14:paraId="309318F0" w14:textId="60B49F07">
            <w:pPr>
              <w:pStyle w:val="NormalWeb"/>
              <w:tabs>
                <w:tab w:val="left" w:pos="360"/>
                <w:tab w:val="left" w:pos="720"/>
                <w:tab w:val="left" w:pos="1080"/>
                <w:tab w:val="left" w:pos="1440"/>
              </w:tabs>
              <w:spacing w:before="0" w:beforeAutospacing="0" w:after="0" w:afterAutospacing="0"/>
              <w:contextualSpacing/>
              <w:jc w:val="right"/>
            </w:pPr>
            <w:r>
              <w:t>0</w:t>
            </w:r>
            <w:r w:rsidR="00115FCA">
              <w:t>.25</w:t>
            </w:r>
          </w:p>
        </w:tc>
      </w:tr>
      <w:tr w14:paraId="172DF295" w14:textId="77777777" w:rsidTr="00FE7736">
        <w:tblPrEx>
          <w:tblW w:w="9270" w:type="dxa"/>
          <w:tblInd w:w="108" w:type="dxa"/>
          <w:tblLook w:val="04A0"/>
        </w:tblPrEx>
        <w:trPr>
          <w:trHeight w:val="449"/>
        </w:trPr>
        <w:tc>
          <w:tcPr>
            <w:tcW w:w="7020" w:type="dxa"/>
            <w:shd w:val="clear" w:color="auto" w:fill="auto"/>
            <w:vAlign w:val="center"/>
          </w:tcPr>
          <w:p w:rsidR="009C1501" w:rsidRPr="0012026A" w:rsidP="00276A9E" w14:paraId="600297D5"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14:paraId="5E87B4BF" w14:textId="77777777">
            <w:pPr>
              <w:pStyle w:val="NormalWeb"/>
              <w:tabs>
                <w:tab w:val="left" w:pos="360"/>
                <w:tab w:val="left" w:pos="720"/>
                <w:tab w:val="left" w:pos="1080"/>
                <w:tab w:val="left" w:pos="1440"/>
              </w:tabs>
              <w:spacing w:before="0" w:beforeAutospacing="0" w:after="0" w:afterAutospacing="0"/>
              <w:contextualSpacing/>
              <w:jc w:val="right"/>
            </w:pPr>
            <w:r>
              <w:t>12</w:t>
            </w:r>
          </w:p>
        </w:tc>
      </w:tr>
      <w:tr w14:paraId="59AB2785"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58C006E2"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(1)</w:t>
            </w:r>
          </w:p>
        </w:tc>
        <w:tc>
          <w:tcPr>
            <w:tcW w:w="2250" w:type="dxa"/>
            <w:shd w:val="clear" w:color="auto" w:fill="auto"/>
            <w:vAlign w:val="center"/>
          </w:tcPr>
          <w:p w:rsidR="009C1501" w:rsidP="0016485F" w14:paraId="59D4F440" w14:textId="60F09B16">
            <w:pPr>
              <w:pStyle w:val="NormalWeb"/>
              <w:tabs>
                <w:tab w:val="left" w:pos="360"/>
                <w:tab w:val="left" w:pos="720"/>
                <w:tab w:val="left" w:pos="1080"/>
                <w:tab w:val="left" w:pos="1440"/>
              </w:tabs>
              <w:spacing w:before="0" w:beforeAutospacing="0" w:after="0" w:afterAutospacing="0"/>
              <w:contextualSpacing/>
              <w:jc w:val="right"/>
            </w:pPr>
            <w:r>
              <w:t>$</w:t>
            </w:r>
            <w:r w:rsidR="008F6FF7">
              <w:t>51.1</w:t>
            </w:r>
            <w:r w:rsidR="004A06C8">
              <w:t>3</w:t>
            </w:r>
          </w:p>
        </w:tc>
      </w:tr>
      <w:tr w14:paraId="6048AEEE"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16180537"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rsidP="00276A9E" w14:paraId="328CD809" w14:textId="7353D710">
            <w:pPr>
              <w:pStyle w:val="NormalWeb"/>
              <w:tabs>
                <w:tab w:val="left" w:pos="360"/>
                <w:tab w:val="left" w:pos="720"/>
                <w:tab w:val="left" w:pos="1080"/>
                <w:tab w:val="left" w:pos="1440"/>
              </w:tabs>
              <w:spacing w:before="0" w:beforeAutospacing="0" w:after="0" w:afterAutospacing="0"/>
              <w:contextualSpacing/>
              <w:jc w:val="right"/>
            </w:pPr>
            <w:r>
              <w:t>$</w:t>
            </w:r>
            <w:r w:rsidR="008F6FF7">
              <w:t>613.</w:t>
            </w:r>
            <w:r w:rsidR="004A06C8">
              <w:t>56</w:t>
            </w:r>
          </w:p>
        </w:tc>
      </w:tr>
    </w:tbl>
    <w:p w:rsidR="003B38FF" w:rsidP="003B38FF" w14:paraId="7CF3F5E5" w14:textId="14AE8453">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The cost per hour is based on the Office of Personnel Management (OPM) General Schedule (GS) 11</w:t>
      </w:r>
      <w:r w:rsidRPr="008E07DC">
        <w:rPr>
          <w:i/>
          <w:sz w:val="22"/>
          <w:szCs w:val="22"/>
        </w:rPr>
        <w:t>, Step 5, base hourly rate for calendar year (CY) 20</w:t>
      </w:r>
      <w:r w:rsidRPr="00BE4C59">
        <w:rPr>
          <w:i/>
          <w:sz w:val="22"/>
          <w:szCs w:val="22"/>
        </w:rPr>
        <w:t>2</w:t>
      </w:r>
      <w:r>
        <w:rPr>
          <w:i/>
          <w:sz w:val="22"/>
          <w:szCs w:val="22"/>
        </w:rPr>
        <w:t>3</w:t>
      </w:r>
      <w:r w:rsidRPr="0016485F">
        <w:rPr>
          <w:i/>
          <w:sz w:val="22"/>
          <w:szCs w:val="22"/>
        </w:rPr>
        <w:t xml:space="preserve"> ($</w:t>
      </w:r>
      <w:r>
        <w:rPr>
          <w:i/>
          <w:sz w:val="22"/>
          <w:szCs w:val="22"/>
        </w:rPr>
        <w:t>37.5</w:t>
      </w:r>
      <w:r w:rsidR="004A06C8">
        <w:rPr>
          <w:i/>
          <w:sz w:val="22"/>
          <w:szCs w:val="22"/>
        </w:rPr>
        <w:t>3</w:t>
      </w:r>
      <w:r w:rsidRPr="0016485F">
        <w:rPr>
          <w:i/>
          <w:sz w:val="22"/>
          <w:szCs w:val="22"/>
        </w:rPr>
        <w:t>) plus the 36.25% civilian personnel full fringe benefit rate from OMB Memo M-08-13 ($</w:t>
      </w:r>
      <w:r w:rsidRPr="00BE4C59">
        <w:rPr>
          <w:i/>
          <w:sz w:val="22"/>
          <w:szCs w:val="22"/>
        </w:rPr>
        <w:t>1</w:t>
      </w:r>
      <w:r w:rsidR="008F6FF7">
        <w:rPr>
          <w:i/>
          <w:sz w:val="22"/>
          <w:szCs w:val="22"/>
        </w:rPr>
        <w:t>3</w:t>
      </w:r>
      <w:r w:rsidRPr="00BE4C59">
        <w:rPr>
          <w:i/>
          <w:sz w:val="22"/>
          <w:szCs w:val="22"/>
        </w:rPr>
        <w:t>.60</w:t>
      </w:r>
      <w:r w:rsidRPr="0016485F">
        <w:rPr>
          <w:i/>
          <w:sz w:val="22"/>
          <w:szCs w:val="22"/>
        </w:rPr>
        <w:t xml:space="preserve">), </w:t>
      </w:r>
      <w:r>
        <w:rPr>
          <w:i/>
          <w:sz w:val="22"/>
          <w:szCs w:val="22"/>
        </w:rPr>
        <w:t>equals</w:t>
      </w:r>
      <w:r w:rsidRPr="0016485F">
        <w:rPr>
          <w:i/>
          <w:sz w:val="22"/>
          <w:szCs w:val="22"/>
        </w:rPr>
        <w:t xml:space="preserve"> $</w:t>
      </w:r>
      <w:r>
        <w:rPr>
          <w:i/>
          <w:sz w:val="22"/>
          <w:szCs w:val="22"/>
        </w:rPr>
        <w:t>51.13</w:t>
      </w:r>
      <w:r w:rsidRPr="0016485F">
        <w:rPr>
          <w:i/>
          <w:sz w:val="22"/>
          <w:szCs w:val="22"/>
        </w:rPr>
        <w:t>.</w:t>
      </w:r>
      <w:r w:rsidRPr="001C2062">
        <w:rPr>
          <w:i/>
          <w:sz w:val="22"/>
          <w:szCs w:val="22"/>
        </w:rPr>
        <w:t xml:space="preserve">  </w:t>
      </w:r>
    </w:p>
    <w:p w:rsidR="0035427F" w:rsidRPr="003F0E98" w:rsidP="00276A9E" w14:paraId="7D8E6D7C" w14:textId="5E96FF9C">
      <w:pPr>
        <w:tabs>
          <w:tab w:val="left" w:pos="360"/>
          <w:tab w:val="left" w:pos="720"/>
          <w:tab w:val="left" w:pos="1080"/>
          <w:tab w:val="left" w:pos="1440"/>
        </w:tabs>
      </w:pPr>
      <w:r>
        <w:tab/>
      </w:r>
      <w:r w:rsidRPr="003F0E98">
        <w:t xml:space="preserve">This clause is required for use in solicitations for a contract that is expected to exceed the simplified acquisition threshold is an energy savings performance contract, a utility service </w:t>
      </w:r>
      <w:r w:rsidRPr="003F0E98">
        <w:t xml:space="preserve">contract, or a private contract housing awarded by DoD that may result in DoD ownership of photovoltaic devices, by means other than DoD purchase as end products.  The offeror is required to certify that no photovoltaic devices are to be utilized in the performance of the contract or, depending on dollar value of the photovoltaic devices, may be required specify the country of origin.  </w:t>
      </w:r>
      <w:r w:rsidRPr="003C74F2">
        <w:t xml:space="preserve">Based on information from subject matter experts, DoD estimates </w:t>
      </w:r>
      <w:r w:rsidR="006A42A1">
        <w:t>no change to the currently approved estimates</w:t>
      </w:r>
      <w:r w:rsidRPr="003C74F2">
        <w:t>.</w:t>
      </w:r>
    </w:p>
    <w:p w:rsidR="0035427F" w:rsidRPr="003F0E98" w:rsidP="00276A9E" w14:paraId="5C0B2C60" w14:textId="61D8EDD8">
      <w:pPr>
        <w:tabs>
          <w:tab w:val="left" w:pos="360"/>
          <w:tab w:val="left" w:pos="720"/>
          <w:tab w:val="left" w:pos="1080"/>
          <w:tab w:val="left" w:pos="1440"/>
        </w:tabs>
      </w:pPr>
    </w:p>
    <w:p w:rsidR="0035427F" w:rsidRPr="003C74F2" w:rsidP="00276A9E" w14:paraId="33B2424E" w14:textId="5A296011">
      <w:pPr>
        <w:tabs>
          <w:tab w:val="left" w:pos="360"/>
          <w:tab w:val="left" w:pos="720"/>
          <w:tab w:val="left" w:pos="1080"/>
          <w:tab w:val="left" w:pos="1440"/>
        </w:tabs>
      </w:pPr>
      <w:r>
        <w:tab/>
      </w:r>
      <w:r w:rsidRPr="003C74F2">
        <w:t xml:space="preserve">h.  </w:t>
      </w:r>
      <w:r w:rsidRPr="003C74F2">
        <w:rPr>
          <w:u w:val="single"/>
        </w:rPr>
        <w:t>DFARS 252.225-7025, Restriction on Acquisition of Forgings</w:t>
      </w:r>
      <w:r w:rsidRPr="003C74F2">
        <w:t>.  The estimated respondent burdens and labor costs for this clause are shown in the following table and a discussion of the burden is provided below the table.</w:t>
      </w:r>
    </w:p>
    <w:p w:rsidR="0035427F" w:rsidRPr="003C74F2" w:rsidP="00276A9E" w14:paraId="58A68599" w14:textId="77777777">
      <w:pPr>
        <w:tabs>
          <w:tab w:val="left" w:pos="360"/>
          <w:tab w:val="left" w:pos="720"/>
          <w:tab w:val="left" w:pos="1080"/>
          <w:tab w:val="left" w:pos="1440"/>
        </w:tabs>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0"/>
        <w:gridCol w:w="1446"/>
        <w:gridCol w:w="1446"/>
        <w:gridCol w:w="1446"/>
      </w:tblGrid>
      <w:tr w14:paraId="5BC25609" w14:textId="77777777" w:rsidTr="002F07DF">
        <w:tblPrEx>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5130" w:type="dxa"/>
            <w:shd w:val="clear" w:color="auto" w:fill="auto"/>
            <w:vAlign w:val="center"/>
          </w:tcPr>
          <w:p w:rsidR="009A46A7" w:rsidRPr="003C74F2" w:rsidP="002F07DF" w14:paraId="07602191" w14:textId="31A45ADD">
            <w:pPr>
              <w:tabs>
                <w:tab w:val="left" w:pos="360"/>
                <w:tab w:val="left" w:pos="720"/>
                <w:tab w:val="left" w:pos="1080"/>
                <w:tab w:val="left" w:pos="1440"/>
              </w:tabs>
              <w:rPr>
                <w:rFonts w:cs="Courier New"/>
                <w:color w:val="000000"/>
              </w:rPr>
            </w:pPr>
            <w:r w:rsidRPr="003C74F2">
              <w:t>Estimation of Respondent Burden: 252.</w:t>
            </w:r>
            <w:r w:rsidR="00037536">
              <w:t>225-7025</w:t>
            </w:r>
          </w:p>
        </w:tc>
        <w:tc>
          <w:tcPr>
            <w:tcW w:w="1446" w:type="dxa"/>
            <w:vAlign w:val="center"/>
          </w:tcPr>
          <w:p w:rsidR="009A46A7" w:rsidRPr="003C74F2" w:rsidP="002F07DF" w14:paraId="0DF46922" w14:textId="77777777">
            <w:pPr>
              <w:pStyle w:val="NormalWeb"/>
              <w:tabs>
                <w:tab w:val="left" w:pos="360"/>
                <w:tab w:val="left" w:pos="720"/>
                <w:tab w:val="left" w:pos="1080"/>
                <w:tab w:val="left" w:pos="1440"/>
              </w:tabs>
              <w:spacing w:before="0" w:beforeAutospacing="0" w:after="0" w:afterAutospacing="0"/>
              <w:jc w:val="center"/>
            </w:pPr>
            <w:r w:rsidRPr="003C74F2">
              <w:t>Responses</w:t>
            </w:r>
          </w:p>
        </w:tc>
        <w:tc>
          <w:tcPr>
            <w:tcW w:w="1446" w:type="dxa"/>
            <w:vAlign w:val="center"/>
          </w:tcPr>
          <w:p w:rsidR="009A46A7" w:rsidRPr="003C74F2" w:rsidP="002F07DF" w14:paraId="7471EC54" w14:textId="77777777">
            <w:pPr>
              <w:pStyle w:val="NormalWeb"/>
              <w:tabs>
                <w:tab w:val="left" w:pos="360"/>
                <w:tab w:val="left" w:pos="720"/>
                <w:tab w:val="left" w:pos="1080"/>
                <w:tab w:val="left" w:pos="1440"/>
              </w:tabs>
              <w:spacing w:before="0" w:beforeAutospacing="0" w:after="0" w:afterAutospacing="0"/>
              <w:jc w:val="center"/>
            </w:pPr>
            <w:r w:rsidRPr="003C74F2">
              <w:t>Records</w:t>
            </w:r>
          </w:p>
        </w:tc>
        <w:tc>
          <w:tcPr>
            <w:tcW w:w="1446" w:type="dxa"/>
            <w:shd w:val="clear" w:color="auto" w:fill="auto"/>
            <w:vAlign w:val="center"/>
          </w:tcPr>
          <w:p w:rsidR="009A46A7" w:rsidRPr="003C74F2" w:rsidP="002F07DF" w14:paraId="51844E72" w14:textId="77777777">
            <w:pPr>
              <w:pStyle w:val="NormalWeb"/>
              <w:tabs>
                <w:tab w:val="left" w:pos="360"/>
                <w:tab w:val="left" w:pos="720"/>
                <w:tab w:val="left" w:pos="1080"/>
                <w:tab w:val="left" w:pos="1440"/>
              </w:tabs>
              <w:spacing w:before="0" w:beforeAutospacing="0" w:after="0" w:afterAutospacing="0"/>
              <w:jc w:val="center"/>
            </w:pPr>
            <w:r w:rsidRPr="003C74F2">
              <w:t>Total</w:t>
            </w:r>
          </w:p>
        </w:tc>
      </w:tr>
      <w:tr w14:paraId="67BA5939" w14:textId="77777777" w:rsidTr="002F07DF">
        <w:tblPrEx>
          <w:tblW w:w="9468" w:type="dxa"/>
          <w:tblInd w:w="108" w:type="dxa"/>
          <w:tblLook w:val="04A0"/>
        </w:tblPrEx>
        <w:trPr>
          <w:trHeight w:val="386"/>
        </w:trPr>
        <w:tc>
          <w:tcPr>
            <w:tcW w:w="5130" w:type="dxa"/>
            <w:shd w:val="clear" w:color="auto" w:fill="auto"/>
            <w:vAlign w:val="center"/>
          </w:tcPr>
          <w:p w:rsidR="009A46A7" w:rsidRPr="003C74F2" w:rsidP="002F07DF" w14:paraId="496B8351" w14:textId="77777777">
            <w:pPr>
              <w:tabs>
                <w:tab w:val="left" w:pos="360"/>
                <w:tab w:val="left" w:pos="720"/>
                <w:tab w:val="left" w:pos="1080"/>
                <w:tab w:val="left" w:pos="1440"/>
              </w:tabs>
              <w:rPr>
                <w:rFonts w:cs="Courier New"/>
                <w:color w:val="000000"/>
              </w:rPr>
            </w:pPr>
            <w:r w:rsidRPr="003C74F2">
              <w:rPr>
                <w:rFonts w:cs="Courier New"/>
                <w:color w:val="000000"/>
              </w:rPr>
              <w:t xml:space="preserve">Number of respondents </w:t>
            </w:r>
            <w:r w:rsidRPr="003C74F2" w:rsidR="0040036C">
              <w:rPr>
                <w:rFonts w:cs="Courier New"/>
                <w:color w:val="000000"/>
              </w:rPr>
              <w:t>/record</w:t>
            </w:r>
            <w:r w:rsidRPr="003C74F2" w:rsidR="002F07DF">
              <w:rPr>
                <w:rFonts w:cs="Courier New"/>
                <w:color w:val="000000"/>
              </w:rPr>
              <w:t xml:space="preserve"> </w:t>
            </w:r>
            <w:r w:rsidRPr="003C74F2" w:rsidR="0040036C">
              <w:rPr>
                <w:rFonts w:cs="Courier New"/>
                <w:color w:val="000000"/>
              </w:rPr>
              <w:t>keepers</w:t>
            </w:r>
          </w:p>
        </w:tc>
        <w:tc>
          <w:tcPr>
            <w:tcW w:w="1446" w:type="dxa"/>
            <w:vAlign w:val="center"/>
          </w:tcPr>
          <w:p w:rsidR="009A46A7" w:rsidRPr="003C74F2" w:rsidP="002F07DF" w14:paraId="3C99916B" w14:textId="77777777">
            <w:pPr>
              <w:pStyle w:val="NormalWeb"/>
              <w:tabs>
                <w:tab w:val="left" w:pos="360"/>
                <w:tab w:val="left" w:pos="720"/>
                <w:tab w:val="left" w:pos="1080"/>
                <w:tab w:val="left" w:pos="1440"/>
              </w:tabs>
              <w:spacing w:before="0" w:beforeAutospacing="0" w:after="0" w:afterAutospacing="0"/>
              <w:jc w:val="right"/>
            </w:pPr>
            <w:r w:rsidRPr="003C74F2">
              <w:t>85</w:t>
            </w:r>
          </w:p>
        </w:tc>
        <w:tc>
          <w:tcPr>
            <w:tcW w:w="1446" w:type="dxa"/>
            <w:vAlign w:val="center"/>
          </w:tcPr>
          <w:p w:rsidR="009A46A7" w:rsidRPr="003C74F2" w:rsidP="002F07DF" w14:paraId="6A6C8B49" w14:textId="77777777">
            <w:pPr>
              <w:pStyle w:val="NormalWeb"/>
              <w:tabs>
                <w:tab w:val="left" w:pos="360"/>
                <w:tab w:val="left" w:pos="720"/>
                <w:tab w:val="left" w:pos="1080"/>
                <w:tab w:val="left" w:pos="1440"/>
              </w:tabs>
              <w:spacing w:before="0" w:beforeAutospacing="0" w:after="0" w:afterAutospacing="0"/>
              <w:jc w:val="right"/>
            </w:pPr>
            <w:r w:rsidRPr="003C74F2">
              <w:t>85</w:t>
            </w:r>
          </w:p>
        </w:tc>
        <w:tc>
          <w:tcPr>
            <w:tcW w:w="1446" w:type="dxa"/>
            <w:shd w:val="clear" w:color="auto" w:fill="auto"/>
            <w:vAlign w:val="center"/>
          </w:tcPr>
          <w:p w:rsidR="009A46A7" w:rsidRPr="003C74F2" w:rsidP="002F07DF" w14:paraId="6128726B" w14:textId="77777777">
            <w:pPr>
              <w:pStyle w:val="NormalWeb"/>
              <w:tabs>
                <w:tab w:val="left" w:pos="360"/>
                <w:tab w:val="left" w:pos="720"/>
                <w:tab w:val="left" w:pos="1080"/>
                <w:tab w:val="left" w:pos="1440"/>
              </w:tabs>
              <w:spacing w:before="0" w:beforeAutospacing="0" w:after="0" w:afterAutospacing="0"/>
              <w:jc w:val="right"/>
            </w:pPr>
          </w:p>
        </w:tc>
      </w:tr>
      <w:tr w14:paraId="499446DF" w14:textId="77777777" w:rsidTr="002F07DF">
        <w:tblPrEx>
          <w:tblW w:w="9468" w:type="dxa"/>
          <w:tblInd w:w="108" w:type="dxa"/>
          <w:tblLook w:val="04A0"/>
        </w:tblPrEx>
        <w:trPr>
          <w:trHeight w:val="422"/>
        </w:trPr>
        <w:tc>
          <w:tcPr>
            <w:tcW w:w="5130" w:type="dxa"/>
            <w:shd w:val="clear" w:color="auto" w:fill="auto"/>
            <w:vAlign w:val="center"/>
          </w:tcPr>
          <w:p w:rsidR="009A46A7" w:rsidRPr="003C74F2" w:rsidP="002F07DF" w14:paraId="72FDBE30" w14:textId="77777777">
            <w:pPr>
              <w:tabs>
                <w:tab w:val="left" w:pos="360"/>
                <w:tab w:val="left" w:pos="720"/>
                <w:tab w:val="left" w:pos="1080"/>
                <w:tab w:val="left" w:pos="1440"/>
              </w:tabs>
              <w:rPr>
                <w:rFonts w:cs="Courier New"/>
                <w:color w:val="000000"/>
              </w:rPr>
            </w:pPr>
            <w:r w:rsidRPr="003C74F2">
              <w:rPr>
                <w:rFonts w:cs="Courier New"/>
                <w:color w:val="000000"/>
              </w:rPr>
              <w:t xml:space="preserve">Responses per respondent </w:t>
            </w:r>
          </w:p>
        </w:tc>
        <w:tc>
          <w:tcPr>
            <w:tcW w:w="1446" w:type="dxa"/>
            <w:vAlign w:val="center"/>
          </w:tcPr>
          <w:p w:rsidR="009A46A7" w:rsidRPr="003C74F2" w:rsidP="002F07DF" w14:paraId="0B763984" w14:textId="77777777">
            <w:pPr>
              <w:pStyle w:val="NormalWeb"/>
              <w:tabs>
                <w:tab w:val="left" w:pos="360"/>
                <w:tab w:val="left" w:pos="720"/>
                <w:tab w:val="left" w:pos="1080"/>
                <w:tab w:val="left" w:pos="1440"/>
              </w:tabs>
              <w:spacing w:before="0" w:beforeAutospacing="0" w:after="0" w:afterAutospacing="0"/>
              <w:contextualSpacing/>
              <w:jc w:val="right"/>
            </w:pPr>
            <w:r w:rsidRPr="003C74F2">
              <w:t>3</w:t>
            </w:r>
          </w:p>
        </w:tc>
        <w:tc>
          <w:tcPr>
            <w:tcW w:w="1446" w:type="dxa"/>
            <w:vAlign w:val="center"/>
          </w:tcPr>
          <w:p w:rsidR="009A46A7" w:rsidRPr="003C74F2" w:rsidP="002F07DF" w14:paraId="51893D04"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009A46A7" w:rsidRPr="003C74F2" w:rsidP="002F07DF" w14:paraId="18F6A7E9" w14:textId="77777777">
            <w:pPr>
              <w:pStyle w:val="NormalWeb"/>
              <w:tabs>
                <w:tab w:val="left" w:pos="360"/>
                <w:tab w:val="left" w:pos="720"/>
                <w:tab w:val="left" w:pos="1080"/>
                <w:tab w:val="left" w:pos="1440"/>
              </w:tabs>
              <w:spacing w:before="0" w:beforeAutospacing="0" w:after="0" w:afterAutospacing="0"/>
              <w:contextualSpacing/>
              <w:jc w:val="right"/>
            </w:pPr>
          </w:p>
        </w:tc>
      </w:tr>
      <w:tr w14:paraId="776C9395" w14:textId="77777777" w:rsidTr="002F07DF">
        <w:tblPrEx>
          <w:tblW w:w="9468" w:type="dxa"/>
          <w:tblInd w:w="108" w:type="dxa"/>
          <w:tblLook w:val="04A0"/>
        </w:tblPrEx>
        <w:trPr>
          <w:trHeight w:val="431"/>
        </w:trPr>
        <w:tc>
          <w:tcPr>
            <w:tcW w:w="5130" w:type="dxa"/>
            <w:shd w:val="clear" w:color="auto" w:fill="auto"/>
            <w:vAlign w:val="center"/>
          </w:tcPr>
          <w:p w:rsidR="009A46A7" w:rsidRPr="003C74F2" w:rsidP="002F07DF" w14:paraId="586FBFD0" w14:textId="77777777">
            <w:pPr>
              <w:tabs>
                <w:tab w:val="left" w:pos="360"/>
                <w:tab w:val="left" w:pos="720"/>
                <w:tab w:val="left" w:pos="1080"/>
                <w:tab w:val="left" w:pos="1440"/>
              </w:tabs>
              <w:rPr>
                <w:rFonts w:cs="Courier New"/>
                <w:color w:val="000000"/>
              </w:rPr>
            </w:pPr>
            <w:r w:rsidRPr="003C74F2">
              <w:rPr>
                <w:rFonts w:cs="Courier New"/>
                <w:color w:val="000000"/>
              </w:rPr>
              <w:t xml:space="preserve">Number of responses </w:t>
            </w:r>
          </w:p>
        </w:tc>
        <w:tc>
          <w:tcPr>
            <w:tcW w:w="1446" w:type="dxa"/>
            <w:vAlign w:val="center"/>
          </w:tcPr>
          <w:p w:rsidR="009A46A7" w:rsidRPr="003C74F2" w:rsidP="002F07DF" w14:paraId="521E707E" w14:textId="77777777">
            <w:pPr>
              <w:pStyle w:val="NormalWeb"/>
              <w:tabs>
                <w:tab w:val="left" w:pos="360"/>
                <w:tab w:val="left" w:pos="720"/>
                <w:tab w:val="left" w:pos="1080"/>
                <w:tab w:val="left" w:pos="1440"/>
              </w:tabs>
              <w:spacing w:before="0" w:beforeAutospacing="0" w:after="0" w:afterAutospacing="0"/>
              <w:contextualSpacing/>
              <w:jc w:val="right"/>
            </w:pPr>
            <w:r w:rsidRPr="003C74F2">
              <w:t>255</w:t>
            </w:r>
          </w:p>
        </w:tc>
        <w:tc>
          <w:tcPr>
            <w:tcW w:w="1446" w:type="dxa"/>
            <w:vAlign w:val="center"/>
          </w:tcPr>
          <w:p w:rsidR="009A46A7" w:rsidRPr="003C74F2" w:rsidP="002F07DF" w14:paraId="74CE7B1F"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009A46A7" w:rsidRPr="003C74F2" w:rsidP="002F07DF" w14:paraId="30563CF0" w14:textId="77777777">
            <w:pPr>
              <w:pStyle w:val="NormalWeb"/>
              <w:tabs>
                <w:tab w:val="left" w:pos="360"/>
                <w:tab w:val="left" w:pos="720"/>
                <w:tab w:val="left" w:pos="1080"/>
                <w:tab w:val="left" w:pos="1440"/>
              </w:tabs>
              <w:spacing w:before="0" w:beforeAutospacing="0" w:after="0" w:afterAutospacing="0"/>
              <w:contextualSpacing/>
              <w:jc w:val="right"/>
            </w:pPr>
          </w:p>
        </w:tc>
      </w:tr>
      <w:tr w14:paraId="0FA78A47" w14:textId="77777777" w:rsidTr="002F07DF">
        <w:tblPrEx>
          <w:tblW w:w="9468" w:type="dxa"/>
          <w:tblInd w:w="108" w:type="dxa"/>
          <w:tblLook w:val="04A0"/>
        </w:tblPrEx>
        <w:trPr>
          <w:trHeight w:val="440"/>
        </w:trPr>
        <w:tc>
          <w:tcPr>
            <w:tcW w:w="5130" w:type="dxa"/>
            <w:shd w:val="clear" w:color="auto" w:fill="auto"/>
            <w:vAlign w:val="center"/>
          </w:tcPr>
          <w:p w:rsidR="009A46A7" w:rsidRPr="003C74F2" w:rsidP="002F07DF" w14:paraId="1B66B783" w14:textId="77777777">
            <w:pPr>
              <w:tabs>
                <w:tab w:val="left" w:pos="360"/>
                <w:tab w:val="left" w:pos="720"/>
                <w:tab w:val="left" w:pos="1080"/>
                <w:tab w:val="left" w:pos="1440"/>
              </w:tabs>
              <w:rPr>
                <w:rFonts w:cs="Courier New"/>
                <w:color w:val="000000"/>
              </w:rPr>
            </w:pPr>
            <w:r w:rsidRPr="003C74F2">
              <w:rPr>
                <w:rFonts w:cs="Courier New"/>
                <w:color w:val="000000"/>
              </w:rPr>
              <w:t xml:space="preserve">Hours per response </w:t>
            </w:r>
            <w:r w:rsidRPr="003C74F2" w:rsidR="0040036C">
              <w:rPr>
                <w:rFonts w:cs="Courier New"/>
                <w:color w:val="000000"/>
              </w:rPr>
              <w:t>/record</w:t>
            </w:r>
          </w:p>
        </w:tc>
        <w:tc>
          <w:tcPr>
            <w:tcW w:w="1446" w:type="dxa"/>
            <w:vAlign w:val="center"/>
          </w:tcPr>
          <w:p w:rsidR="009A46A7" w:rsidRPr="003C74F2" w:rsidP="002F07DF" w14:paraId="4E9AE425" w14:textId="09389B86">
            <w:pPr>
              <w:pStyle w:val="NormalWeb"/>
              <w:tabs>
                <w:tab w:val="left" w:pos="360"/>
                <w:tab w:val="left" w:pos="720"/>
                <w:tab w:val="left" w:pos="1080"/>
                <w:tab w:val="left" w:pos="1440"/>
              </w:tabs>
              <w:spacing w:before="0" w:beforeAutospacing="0" w:after="0" w:afterAutospacing="0"/>
              <w:contextualSpacing/>
              <w:jc w:val="right"/>
            </w:pPr>
            <w:r>
              <w:t>0</w:t>
            </w:r>
            <w:r w:rsidRPr="003C74F2">
              <w:t>.25</w:t>
            </w:r>
          </w:p>
        </w:tc>
        <w:tc>
          <w:tcPr>
            <w:tcW w:w="1446" w:type="dxa"/>
            <w:vAlign w:val="center"/>
          </w:tcPr>
          <w:p w:rsidR="009A46A7" w:rsidRPr="003C74F2" w:rsidP="002F07DF" w14:paraId="272F4B31" w14:textId="77777777">
            <w:pPr>
              <w:pStyle w:val="NormalWeb"/>
              <w:tabs>
                <w:tab w:val="left" w:pos="360"/>
                <w:tab w:val="left" w:pos="720"/>
                <w:tab w:val="left" w:pos="1080"/>
                <w:tab w:val="left" w:pos="1440"/>
              </w:tabs>
              <w:spacing w:before="0" w:beforeAutospacing="0" w:after="0" w:afterAutospacing="0"/>
              <w:contextualSpacing/>
              <w:jc w:val="right"/>
            </w:pPr>
            <w:r w:rsidRPr="003C74F2">
              <w:t>3</w:t>
            </w:r>
          </w:p>
        </w:tc>
        <w:tc>
          <w:tcPr>
            <w:tcW w:w="1446" w:type="dxa"/>
            <w:shd w:val="clear" w:color="auto" w:fill="auto"/>
            <w:vAlign w:val="center"/>
          </w:tcPr>
          <w:p w:rsidR="009A46A7" w:rsidRPr="003C74F2" w:rsidP="002F07DF" w14:paraId="5C6451EB" w14:textId="77777777">
            <w:pPr>
              <w:pStyle w:val="NormalWeb"/>
              <w:tabs>
                <w:tab w:val="left" w:pos="360"/>
                <w:tab w:val="left" w:pos="720"/>
                <w:tab w:val="left" w:pos="1080"/>
                <w:tab w:val="left" w:pos="1440"/>
              </w:tabs>
              <w:spacing w:before="0" w:beforeAutospacing="0" w:after="0" w:afterAutospacing="0"/>
              <w:contextualSpacing/>
              <w:jc w:val="right"/>
            </w:pPr>
          </w:p>
        </w:tc>
      </w:tr>
      <w:tr w14:paraId="631F88EF" w14:textId="77777777" w:rsidTr="002F07DF">
        <w:tblPrEx>
          <w:tblW w:w="9468" w:type="dxa"/>
          <w:tblInd w:w="108" w:type="dxa"/>
          <w:tblLook w:val="04A0"/>
        </w:tblPrEx>
        <w:trPr>
          <w:trHeight w:val="449"/>
        </w:trPr>
        <w:tc>
          <w:tcPr>
            <w:tcW w:w="5130" w:type="dxa"/>
            <w:shd w:val="clear" w:color="auto" w:fill="auto"/>
            <w:vAlign w:val="center"/>
          </w:tcPr>
          <w:p w:rsidR="009A46A7" w:rsidRPr="003C74F2" w:rsidP="002F07DF" w14:paraId="29707A78" w14:textId="77777777">
            <w:pPr>
              <w:tabs>
                <w:tab w:val="left" w:pos="360"/>
                <w:tab w:val="left" w:pos="720"/>
                <w:tab w:val="left" w:pos="1080"/>
                <w:tab w:val="left" w:pos="1440"/>
              </w:tabs>
              <w:rPr>
                <w:rFonts w:cs="Courier New"/>
                <w:color w:val="000000"/>
              </w:rPr>
            </w:pPr>
            <w:r w:rsidRPr="003C74F2">
              <w:rPr>
                <w:rFonts w:cs="Courier New"/>
                <w:color w:val="000000"/>
              </w:rPr>
              <w:t>Estimated hours (number of responses multiplied hours per response)</w:t>
            </w:r>
          </w:p>
        </w:tc>
        <w:tc>
          <w:tcPr>
            <w:tcW w:w="1446" w:type="dxa"/>
            <w:vAlign w:val="center"/>
          </w:tcPr>
          <w:p w:rsidR="009A46A7" w:rsidRPr="003C74F2" w:rsidP="002F07DF" w14:paraId="5B171BAB" w14:textId="77777777">
            <w:pPr>
              <w:pStyle w:val="NormalWeb"/>
              <w:tabs>
                <w:tab w:val="left" w:pos="360"/>
                <w:tab w:val="left" w:pos="720"/>
                <w:tab w:val="left" w:pos="1080"/>
                <w:tab w:val="left" w:pos="1440"/>
              </w:tabs>
              <w:spacing w:before="0" w:beforeAutospacing="0" w:after="0" w:afterAutospacing="0"/>
              <w:contextualSpacing/>
              <w:jc w:val="right"/>
            </w:pPr>
            <w:r w:rsidRPr="003C74F2">
              <w:t>64</w:t>
            </w:r>
          </w:p>
        </w:tc>
        <w:tc>
          <w:tcPr>
            <w:tcW w:w="1446" w:type="dxa"/>
            <w:vAlign w:val="center"/>
          </w:tcPr>
          <w:p w:rsidR="009A46A7" w:rsidRPr="003C74F2" w:rsidP="002F07DF" w14:paraId="208D534D" w14:textId="77777777">
            <w:pPr>
              <w:pStyle w:val="NormalWeb"/>
              <w:tabs>
                <w:tab w:val="left" w:pos="360"/>
                <w:tab w:val="left" w:pos="720"/>
                <w:tab w:val="left" w:pos="1080"/>
                <w:tab w:val="left" w:pos="1440"/>
              </w:tabs>
              <w:spacing w:before="0" w:beforeAutospacing="0" w:after="0" w:afterAutospacing="0"/>
              <w:contextualSpacing/>
              <w:jc w:val="right"/>
            </w:pPr>
            <w:r w:rsidRPr="003C74F2">
              <w:t>255</w:t>
            </w:r>
          </w:p>
        </w:tc>
        <w:tc>
          <w:tcPr>
            <w:tcW w:w="1446" w:type="dxa"/>
            <w:shd w:val="clear" w:color="auto" w:fill="auto"/>
            <w:vAlign w:val="center"/>
          </w:tcPr>
          <w:p w:rsidR="009A46A7" w:rsidRPr="003C74F2" w:rsidP="002F07DF" w14:paraId="68C18531" w14:textId="77777777">
            <w:pPr>
              <w:pStyle w:val="NormalWeb"/>
              <w:tabs>
                <w:tab w:val="left" w:pos="360"/>
                <w:tab w:val="left" w:pos="720"/>
                <w:tab w:val="left" w:pos="1080"/>
                <w:tab w:val="left" w:pos="1440"/>
              </w:tabs>
              <w:spacing w:before="0" w:beforeAutospacing="0" w:after="0" w:afterAutospacing="0"/>
              <w:contextualSpacing/>
              <w:jc w:val="right"/>
            </w:pPr>
            <w:r w:rsidRPr="003C74F2">
              <w:t>319</w:t>
            </w:r>
          </w:p>
        </w:tc>
      </w:tr>
      <w:tr w14:paraId="767E4AF9" w14:textId="77777777" w:rsidTr="002F07DF">
        <w:tblPrEx>
          <w:tblW w:w="9468" w:type="dxa"/>
          <w:tblInd w:w="108" w:type="dxa"/>
          <w:tblLook w:val="04A0"/>
        </w:tblPrEx>
        <w:trPr>
          <w:trHeight w:val="431"/>
        </w:trPr>
        <w:tc>
          <w:tcPr>
            <w:tcW w:w="5130" w:type="dxa"/>
            <w:shd w:val="clear" w:color="auto" w:fill="auto"/>
            <w:vAlign w:val="center"/>
          </w:tcPr>
          <w:p w:rsidR="009A46A7" w:rsidRPr="003C74F2" w:rsidP="002F07DF" w14:paraId="4BD51463" w14:textId="77777777">
            <w:pPr>
              <w:tabs>
                <w:tab w:val="left" w:pos="360"/>
                <w:tab w:val="left" w:pos="720"/>
                <w:tab w:val="left" w:pos="1080"/>
                <w:tab w:val="left" w:pos="1440"/>
              </w:tabs>
              <w:rPr>
                <w:rFonts w:cs="Courier New"/>
                <w:color w:val="000000"/>
              </w:rPr>
            </w:pPr>
            <w:r w:rsidRPr="003C74F2">
              <w:rPr>
                <w:rFonts w:cs="Courier New"/>
                <w:color w:val="000000"/>
              </w:rPr>
              <w:t>Cost per hour (hourly wage)</w:t>
            </w:r>
            <w:r w:rsidRPr="003C74F2" w:rsidR="002F07DF">
              <w:rPr>
                <w:rFonts w:cs="Courier New"/>
                <w:color w:val="000000"/>
              </w:rPr>
              <w:t xml:space="preserve"> – </w:t>
            </w:r>
            <w:r w:rsidRPr="003C74F2" w:rsidR="002F07DF">
              <w:rPr>
                <w:rFonts w:cs="Courier New"/>
                <w:i/>
                <w:color w:val="000000"/>
              </w:rPr>
              <w:t>Note (1)</w:t>
            </w:r>
          </w:p>
        </w:tc>
        <w:tc>
          <w:tcPr>
            <w:tcW w:w="1446" w:type="dxa"/>
            <w:vAlign w:val="center"/>
          </w:tcPr>
          <w:p w:rsidR="009A46A7" w:rsidRPr="003C74F2" w:rsidP="002F07DF" w14:paraId="487BF274"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vAlign w:val="center"/>
          </w:tcPr>
          <w:p w:rsidR="009A46A7" w:rsidRPr="003C74F2" w:rsidP="002F07DF" w14:paraId="561139D6"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009A46A7" w:rsidRPr="003C74F2" w:rsidP="0016485F" w14:paraId="6DE49D95" w14:textId="326D335D">
            <w:pPr>
              <w:pStyle w:val="NormalWeb"/>
              <w:tabs>
                <w:tab w:val="left" w:pos="360"/>
                <w:tab w:val="left" w:pos="720"/>
                <w:tab w:val="left" w:pos="1080"/>
                <w:tab w:val="left" w:pos="1440"/>
              </w:tabs>
              <w:spacing w:before="0" w:beforeAutospacing="0" w:after="0" w:afterAutospacing="0"/>
              <w:contextualSpacing/>
              <w:jc w:val="right"/>
            </w:pPr>
            <w:r w:rsidRPr="003C74F2">
              <w:t>$</w:t>
            </w:r>
            <w:r w:rsidR="008F6FF7">
              <w:t>51.1</w:t>
            </w:r>
            <w:r w:rsidR="003E7CDC">
              <w:t>3</w:t>
            </w:r>
          </w:p>
        </w:tc>
      </w:tr>
      <w:tr w14:paraId="285E7F60" w14:textId="77777777" w:rsidTr="002F07DF">
        <w:tblPrEx>
          <w:tblW w:w="9468" w:type="dxa"/>
          <w:tblInd w:w="108" w:type="dxa"/>
          <w:tblLook w:val="04A0"/>
        </w:tblPrEx>
        <w:trPr>
          <w:trHeight w:val="440"/>
        </w:trPr>
        <w:tc>
          <w:tcPr>
            <w:tcW w:w="5130" w:type="dxa"/>
            <w:shd w:val="clear" w:color="auto" w:fill="auto"/>
            <w:vAlign w:val="center"/>
          </w:tcPr>
          <w:p w:rsidR="009A46A7" w:rsidRPr="003C74F2" w:rsidP="002F07DF" w14:paraId="660F1762" w14:textId="77777777">
            <w:pPr>
              <w:tabs>
                <w:tab w:val="left" w:pos="360"/>
                <w:tab w:val="left" w:pos="720"/>
                <w:tab w:val="left" w:pos="1080"/>
                <w:tab w:val="left" w:pos="1440"/>
              </w:tabs>
              <w:rPr>
                <w:rFonts w:cs="Courier New"/>
                <w:color w:val="000000"/>
              </w:rPr>
            </w:pPr>
            <w:r w:rsidRPr="003C74F2">
              <w:rPr>
                <w:rFonts w:cs="Courier New"/>
                <w:color w:val="000000"/>
              </w:rPr>
              <w:t>Annual public burden (estimated hours multiplied by cost per hour)</w:t>
            </w:r>
          </w:p>
        </w:tc>
        <w:tc>
          <w:tcPr>
            <w:tcW w:w="1446" w:type="dxa"/>
            <w:vAlign w:val="center"/>
          </w:tcPr>
          <w:p w:rsidR="009A46A7" w:rsidRPr="003C74F2" w:rsidP="002F07DF" w14:paraId="6C00FE37"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vAlign w:val="center"/>
          </w:tcPr>
          <w:p w:rsidR="009A46A7" w:rsidRPr="003C74F2" w:rsidP="002F07DF" w14:paraId="7D25683B" w14:textId="77777777">
            <w:pPr>
              <w:pStyle w:val="NormalWeb"/>
              <w:tabs>
                <w:tab w:val="left" w:pos="360"/>
                <w:tab w:val="left" w:pos="720"/>
                <w:tab w:val="left" w:pos="1080"/>
                <w:tab w:val="left" w:pos="1440"/>
              </w:tabs>
              <w:spacing w:before="0" w:beforeAutospacing="0" w:after="0" w:afterAutospacing="0"/>
              <w:contextualSpacing/>
              <w:jc w:val="right"/>
            </w:pPr>
          </w:p>
        </w:tc>
        <w:tc>
          <w:tcPr>
            <w:tcW w:w="1446" w:type="dxa"/>
            <w:shd w:val="clear" w:color="auto" w:fill="auto"/>
            <w:vAlign w:val="center"/>
          </w:tcPr>
          <w:p w:rsidR="009A46A7" w:rsidRPr="003C74F2" w:rsidP="00951226" w14:paraId="1F1CA123" w14:textId="56EBCF37">
            <w:pPr>
              <w:pStyle w:val="NormalWeb"/>
              <w:tabs>
                <w:tab w:val="left" w:pos="360"/>
                <w:tab w:val="left" w:pos="720"/>
                <w:tab w:val="left" w:pos="1080"/>
                <w:tab w:val="left" w:pos="1440"/>
              </w:tabs>
              <w:spacing w:before="0" w:beforeAutospacing="0" w:after="0" w:afterAutospacing="0"/>
              <w:contextualSpacing/>
              <w:jc w:val="right"/>
            </w:pPr>
            <w:r w:rsidRPr="003C74F2">
              <w:t>$</w:t>
            </w:r>
            <w:r w:rsidR="00BF7C9B">
              <w:t>1</w:t>
            </w:r>
            <w:r w:rsidR="008F6FF7">
              <w:t>6,</w:t>
            </w:r>
            <w:r w:rsidR="008A6283">
              <w:t>297</w:t>
            </w:r>
            <w:r w:rsidR="0022754B">
              <w:t>.69</w:t>
            </w:r>
          </w:p>
        </w:tc>
      </w:tr>
    </w:tbl>
    <w:p w:rsidR="003B38FF" w:rsidP="003B38FF" w14:paraId="30DF73CA" w14:textId="49BF3D1B">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The cost per hour is based on the Office of Personnel Management (OPM) General Schedule (GS) 11</w:t>
      </w:r>
      <w:r w:rsidRPr="008E07DC">
        <w:rPr>
          <w:i/>
          <w:sz w:val="22"/>
          <w:szCs w:val="22"/>
        </w:rPr>
        <w:t>, Step 5, base hourly rate for calendar year (CY) 20</w:t>
      </w:r>
      <w:r w:rsidRPr="00BE4C59">
        <w:rPr>
          <w:i/>
          <w:sz w:val="22"/>
          <w:szCs w:val="22"/>
        </w:rPr>
        <w:t>2</w:t>
      </w:r>
      <w:r>
        <w:rPr>
          <w:i/>
          <w:sz w:val="22"/>
          <w:szCs w:val="22"/>
        </w:rPr>
        <w:t>3</w:t>
      </w:r>
      <w:r w:rsidRPr="0016485F">
        <w:rPr>
          <w:i/>
          <w:sz w:val="22"/>
          <w:szCs w:val="22"/>
        </w:rPr>
        <w:t xml:space="preserve"> ($</w:t>
      </w:r>
      <w:r>
        <w:rPr>
          <w:i/>
          <w:sz w:val="22"/>
          <w:szCs w:val="22"/>
        </w:rPr>
        <w:t>37.5</w:t>
      </w:r>
      <w:r w:rsidR="003E7CDC">
        <w:rPr>
          <w:i/>
          <w:sz w:val="22"/>
          <w:szCs w:val="22"/>
        </w:rPr>
        <w:t>3</w:t>
      </w:r>
      <w:r w:rsidRPr="0016485F">
        <w:rPr>
          <w:i/>
          <w:sz w:val="22"/>
          <w:szCs w:val="22"/>
        </w:rPr>
        <w:t>) plus the 36.25% civilian personnel full fringe benefit rate from OMB Memo M-08-13 ($</w:t>
      </w:r>
      <w:r w:rsidRPr="00BE4C59">
        <w:rPr>
          <w:i/>
          <w:sz w:val="22"/>
          <w:szCs w:val="22"/>
        </w:rPr>
        <w:t>1</w:t>
      </w:r>
      <w:r w:rsidR="008F6FF7">
        <w:rPr>
          <w:i/>
          <w:sz w:val="22"/>
          <w:szCs w:val="22"/>
        </w:rPr>
        <w:t>3</w:t>
      </w:r>
      <w:r w:rsidRPr="00BE4C59">
        <w:rPr>
          <w:i/>
          <w:sz w:val="22"/>
          <w:szCs w:val="22"/>
        </w:rPr>
        <w:t>.60</w:t>
      </w:r>
      <w:r w:rsidRPr="0016485F">
        <w:rPr>
          <w:i/>
          <w:sz w:val="22"/>
          <w:szCs w:val="22"/>
        </w:rPr>
        <w:t xml:space="preserve">), </w:t>
      </w:r>
      <w:r>
        <w:rPr>
          <w:i/>
          <w:sz w:val="22"/>
          <w:szCs w:val="22"/>
        </w:rPr>
        <w:t>equals</w:t>
      </w:r>
      <w:r w:rsidRPr="0016485F">
        <w:rPr>
          <w:i/>
          <w:sz w:val="22"/>
          <w:szCs w:val="22"/>
        </w:rPr>
        <w:t xml:space="preserve"> $</w:t>
      </w:r>
      <w:r>
        <w:rPr>
          <w:i/>
          <w:sz w:val="22"/>
          <w:szCs w:val="22"/>
        </w:rPr>
        <w:t>51.13</w:t>
      </w:r>
      <w:r w:rsidRPr="0016485F">
        <w:rPr>
          <w:i/>
          <w:sz w:val="22"/>
          <w:szCs w:val="22"/>
        </w:rPr>
        <w:t>.</w:t>
      </w:r>
      <w:r w:rsidRPr="001C2062">
        <w:rPr>
          <w:i/>
          <w:sz w:val="22"/>
          <w:szCs w:val="22"/>
        </w:rPr>
        <w:t xml:space="preserve">  </w:t>
      </w:r>
    </w:p>
    <w:p w:rsidR="009C1501" w:rsidRPr="003C74F2" w:rsidP="00EC79E9" w14:paraId="36095FBB" w14:textId="77777777">
      <w:pPr>
        <w:pStyle w:val="NormalWeb"/>
        <w:tabs>
          <w:tab w:val="left" w:pos="360"/>
          <w:tab w:val="left" w:pos="720"/>
          <w:tab w:val="left" w:pos="1080"/>
          <w:tab w:val="left" w:pos="1440"/>
        </w:tabs>
        <w:spacing w:before="0" w:beforeAutospacing="0" w:after="0" w:afterAutospacing="0"/>
      </w:pPr>
    </w:p>
    <w:p w:rsidR="0035427F" w:rsidRPr="003F0E98" w:rsidP="00276A9E" w14:paraId="20AA5B5B" w14:textId="73F74E7E">
      <w:pPr>
        <w:tabs>
          <w:tab w:val="left" w:pos="360"/>
          <w:tab w:val="left" w:pos="720"/>
          <w:tab w:val="left" w:pos="1080"/>
          <w:tab w:val="left" w:pos="1440"/>
        </w:tabs>
      </w:pPr>
      <w:r w:rsidRPr="003C74F2">
        <w:tab/>
      </w:r>
      <w:r w:rsidR="006A42A1">
        <w:t xml:space="preserve">There are no changes to the currently approved </w:t>
      </w:r>
      <w:r w:rsidR="00D01D89">
        <w:t xml:space="preserve">estimates.  </w:t>
      </w:r>
      <w:r w:rsidRPr="003C74F2">
        <w:t xml:space="preserve">This clause restricts ship propulsion shafts (excluding service and landing craft), periscope tubes, and ring forgings for bull gears greater than 120 inches in diameter.  Based on discussions with Navy contracting professionals, we estimate the number of record keepers to be </w:t>
      </w:r>
      <w:r w:rsidRPr="003C74F2" w:rsidR="009A46A7">
        <w:t>103</w:t>
      </w:r>
      <w:r w:rsidRPr="003C74F2">
        <w:t xml:space="preserve">, the estimated number of shipbuilders </w:t>
      </w:r>
      <w:r w:rsidRPr="003C74F2" w:rsidR="009A46A7">
        <w:t xml:space="preserve">and </w:t>
      </w:r>
      <w:r w:rsidRPr="003C74F2">
        <w:t xml:space="preserve">per year having open contracts that contain the clause 252.225-7025, and which require any of the restricted forging items as components.  We further estimate that it will take each contractor an average of approximately 3 hours per year to keep records showing the domestic source of these components.  The number of respondents is estimated at 6 (40 percent of record keepers, as in the current clearance).  The estimate of 1.5 responses per respondent and </w:t>
      </w:r>
      <w:r w:rsidR="00D22FF0">
        <w:t>0</w:t>
      </w:r>
      <w:r w:rsidRPr="003C74F2">
        <w:t>.5 hours per response also remains unchanged.</w:t>
      </w:r>
    </w:p>
    <w:p w:rsidR="0035427F" w:rsidRPr="003F0E98" w:rsidP="00276A9E" w14:paraId="427F8468" w14:textId="77777777">
      <w:pPr>
        <w:tabs>
          <w:tab w:val="left" w:pos="360"/>
          <w:tab w:val="left" w:pos="720"/>
          <w:tab w:val="left" w:pos="1080"/>
          <w:tab w:val="left" w:pos="1440"/>
        </w:tabs>
      </w:pPr>
    </w:p>
    <w:p w:rsidR="00476045" w:rsidP="002F07DF" w14:paraId="14B952D2" w14:textId="718B3400">
      <w:pPr>
        <w:tabs>
          <w:tab w:val="left" w:pos="360"/>
          <w:tab w:val="left" w:pos="720"/>
          <w:tab w:val="left" w:pos="1080"/>
          <w:tab w:val="left" w:pos="1440"/>
        </w:tabs>
      </w:pPr>
      <w:r>
        <w:rPr>
          <w:b/>
        </w:rPr>
        <w:tab/>
      </w:r>
      <w:r w:rsidRPr="002F07DF">
        <w:t>i</w:t>
      </w:r>
      <w:r w:rsidRPr="002F07DF">
        <w:t xml:space="preserve">.  </w:t>
      </w:r>
      <w:r w:rsidRPr="002F07DF">
        <w:rPr>
          <w:u w:val="single"/>
        </w:rPr>
        <w:t xml:space="preserve">DFARS </w:t>
      </w:r>
      <w:r w:rsidRPr="002F07DF" w:rsidR="0035427F">
        <w:rPr>
          <w:u w:val="single"/>
        </w:rPr>
        <w:t>252.225-7032/7033, Waiver of United Kingdom Levies</w:t>
      </w:r>
      <w:r>
        <w:t>:</w:t>
      </w:r>
      <w:r w:rsidRPr="002F07DF">
        <w:t xml:space="preserve"> The estimated respondent burdens and labor costs for this clause are shown in the following table and a discussion of the burden is provided below the table.</w:t>
      </w:r>
    </w:p>
    <w:p w:rsidR="001962B4" w:rsidP="002F07DF" w14:paraId="38569EE7" w14:textId="508600CD">
      <w:pPr>
        <w:tabs>
          <w:tab w:val="left" w:pos="360"/>
          <w:tab w:val="left" w:pos="720"/>
          <w:tab w:val="left" w:pos="1080"/>
          <w:tab w:val="left" w:pos="1440"/>
        </w:tabs>
      </w:pPr>
    </w:p>
    <w:p w:rsidR="00E370AF" w:rsidP="002F07DF" w14:paraId="3FD9990E" w14:textId="19D18D19">
      <w:pPr>
        <w:tabs>
          <w:tab w:val="left" w:pos="360"/>
          <w:tab w:val="left" w:pos="720"/>
          <w:tab w:val="left" w:pos="1080"/>
          <w:tab w:val="left" w:pos="1440"/>
        </w:tabs>
      </w:pPr>
    </w:p>
    <w:p w:rsidR="00E370AF" w:rsidP="002F07DF" w14:paraId="171EB7D9" w14:textId="107FC96A">
      <w:pPr>
        <w:tabs>
          <w:tab w:val="left" w:pos="360"/>
          <w:tab w:val="left" w:pos="720"/>
          <w:tab w:val="left" w:pos="1080"/>
          <w:tab w:val="left" w:pos="1440"/>
        </w:tabs>
      </w:pPr>
    </w:p>
    <w:p w:rsidR="00E370AF" w:rsidP="002F07DF" w14:paraId="115EA939" w14:textId="778EAEA5">
      <w:pPr>
        <w:tabs>
          <w:tab w:val="left" w:pos="360"/>
          <w:tab w:val="left" w:pos="720"/>
          <w:tab w:val="left" w:pos="1080"/>
          <w:tab w:val="left" w:pos="1440"/>
        </w:tabs>
      </w:pPr>
    </w:p>
    <w:p w:rsidR="00E370AF" w:rsidRPr="003F0E98" w:rsidP="002F07DF" w14:paraId="37CEDFF6" w14:textId="77777777">
      <w:pPr>
        <w:tabs>
          <w:tab w:val="left" w:pos="360"/>
          <w:tab w:val="left" w:pos="720"/>
          <w:tab w:val="left" w:pos="1080"/>
          <w:tab w:val="left" w:pos="1440"/>
        </w:tabs>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0"/>
        <w:gridCol w:w="1440"/>
        <w:gridCol w:w="1440"/>
        <w:gridCol w:w="1440"/>
      </w:tblGrid>
      <w:tr w14:paraId="3590AC87" w14:textId="77777777" w:rsidTr="002F07DF">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6"/>
        </w:trPr>
        <w:tc>
          <w:tcPr>
            <w:tcW w:w="5130" w:type="dxa"/>
            <w:vAlign w:val="center"/>
          </w:tcPr>
          <w:p w:rsidR="002F07DF" w:rsidP="002F07DF" w14:paraId="24AAEE93" w14:textId="1672A920">
            <w:pPr>
              <w:pStyle w:val="NormalWeb"/>
              <w:tabs>
                <w:tab w:val="left" w:pos="360"/>
                <w:tab w:val="left" w:pos="720"/>
                <w:tab w:val="left" w:pos="1080"/>
                <w:tab w:val="left" w:pos="1440"/>
              </w:tabs>
              <w:spacing w:before="0" w:beforeAutospacing="0" w:after="0" w:afterAutospacing="0"/>
            </w:pPr>
            <w:r>
              <w:t>Estimation of Respondent Burden:</w:t>
            </w:r>
          </w:p>
          <w:p w:rsidR="009C1501" w:rsidP="002F07DF" w14:paraId="4C8F49CB" w14:textId="77777777">
            <w:pPr>
              <w:pStyle w:val="NormalWeb"/>
              <w:tabs>
                <w:tab w:val="left" w:pos="360"/>
                <w:tab w:val="left" w:pos="720"/>
                <w:tab w:val="left" w:pos="1080"/>
                <w:tab w:val="left" w:pos="1440"/>
              </w:tabs>
              <w:spacing w:before="0" w:beforeAutospacing="0" w:after="0" w:afterAutospacing="0"/>
            </w:pPr>
            <w:r>
              <w:t xml:space="preserve">252.225-7032 and 252.225-7033 </w:t>
            </w:r>
          </w:p>
        </w:tc>
        <w:tc>
          <w:tcPr>
            <w:tcW w:w="1440" w:type="dxa"/>
            <w:vAlign w:val="center"/>
          </w:tcPr>
          <w:p w:rsidR="009C1501" w:rsidP="002F07DF" w14:paraId="300EBE69" w14:textId="77777777">
            <w:pPr>
              <w:pStyle w:val="NormalWeb"/>
              <w:tabs>
                <w:tab w:val="left" w:pos="360"/>
                <w:tab w:val="left" w:pos="720"/>
                <w:tab w:val="left" w:pos="1080"/>
                <w:tab w:val="left" w:pos="1440"/>
              </w:tabs>
              <w:spacing w:before="0" w:beforeAutospacing="0" w:after="0" w:afterAutospacing="0"/>
              <w:jc w:val="center"/>
            </w:pPr>
            <w:r>
              <w:t>Reporting</w:t>
            </w:r>
          </w:p>
        </w:tc>
        <w:tc>
          <w:tcPr>
            <w:tcW w:w="1440" w:type="dxa"/>
            <w:vAlign w:val="center"/>
          </w:tcPr>
          <w:p w:rsidR="009C1501" w:rsidP="002F07DF" w14:paraId="40AB9338" w14:textId="77777777">
            <w:pPr>
              <w:pStyle w:val="NormalWeb"/>
              <w:tabs>
                <w:tab w:val="left" w:pos="360"/>
                <w:tab w:val="left" w:pos="720"/>
                <w:tab w:val="left" w:pos="1080"/>
                <w:tab w:val="left" w:pos="1440"/>
              </w:tabs>
              <w:spacing w:before="0" w:beforeAutospacing="0" w:after="0" w:afterAutospacing="0"/>
              <w:jc w:val="center"/>
            </w:pPr>
            <w:r>
              <w:t>Record</w:t>
            </w:r>
            <w:r w:rsidR="002F07DF">
              <w:t>s</w:t>
            </w:r>
          </w:p>
        </w:tc>
        <w:tc>
          <w:tcPr>
            <w:tcW w:w="1440" w:type="dxa"/>
            <w:vAlign w:val="center"/>
          </w:tcPr>
          <w:p w:rsidR="009C1501" w:rsidP="002F07DF" w14:paraId="113B935A" w14:textId="77777777">
            <w:pPr>
              <w:pStyle w:val="NormalWeb"/>
              <w:tabs>
                <w:tab w:val="left" w:pos="360"/>
                <w:tab w:val="left" w:pos="720"/>
                <w:tab w:val="left" w:pos="1080"/>
                <w:tab w:val="left" w:pos="1440"/>
              </w:tabs>
              <w:spacing w:before="0" w:beforeAutospacing="0" w:after="0" w:afterAutospacing="0"/>
              <w:jc w:val="center"/>
            </w:pPr>
            <w:r>
              <w:t>Total</w:t>
            </w:r>
          </w:p>
        </w:tc>
      </w:tr>
      <w:tr w14:paraId="28FCB514" w14:textId="77777777" w:rsidTr="002F07DF">
        <w:tblPrEx>
          <w:tblW w:w="9450" w:type="dxa"/>
          <w:tblInd w:w="108" w:type="dxa"/>
          <w:tblLayout w:type="fixed"/>
          <w:tblLook w:val="04A0"/>
        </w:tblPrEx>
        <w:trPr>
          <w:trHeight w:val="386"/>
        </w:trPr>
        <w:tc>
          <w:tcPr>
            <w:tcW w:w="5130" w:type="dxa"/>
            <w:vAlign w:val="center"/>
          </w:tcPr>
          <w:p w:rsidR="009C1501" w:rsidRPr="0012026A" w:rsidP="002F07DF" w14:paraId="0A377FCD"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1440" w:type="dxa"/>
            <w:vAlign w:val="center"/>
          </w:tcPr>
          <w:p w:rsidR="009C1501" w:rsidRPr="0012026A" w:rsidP="002F07DF" w14:paraId="0E2E9D43"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009C1501" w:rsidRPr="0012026A" w:rsidP="002F07DF" w14:paraId="2D53D940"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009C1501" w:rsidRPr="0012026A" w:rsidP="002F07DF" w14:paraId="04C231CA" w14:textId="77777777">
            <w:pPr>
              <w:tabs>
                <w:tab w:val="left" w:pos="360"/>
                <w:tab w:val="left" w:pos="720"/>
                <w:tab w:val="left" w:pos="1080"/>
                <w:tab w:val="left" w:pos="1440"/>
              </w:tabs>
              <w:jc w:val="right"/>
              <w:rPr>
                <w:rFonts w:cs="Courier New"/>
                <w:color w:val="000000"/>
              </w:rPr>
            </w:pPr>
          </w:p>
        </w:tc>
      </w:tr>
      <w:tr w14:paraId="722C9EEE" w14:textId="77777777" w:rsidTr="002F07DF">
        <w:tblPrEx>
          <w:tblW w:w="9450" w:type="dxa"/>
          <w:tblInd w:w="108" w:type="dxa"/>
          <w:tblLayout w:type="fixed"/>
          <w:tblLook w:val="04A0"/>
        </w:tblPrEx>
        <w:trPr>
          <w:trHeight w:val="422"/>
        </w:trPr>
        <w:tc>
          <w:tcPr>
            <w:tcW w:w="5130" w:type="dxa"/>
            <w:vAlign w:val="center"/>
          </w:tcPr>
          <w:p w:rsidR="009C1501" w:rsidRPr="0012026A" w:rsidP="002F07DF" w14:paraId="01BB7791"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440" w:type="dxa"/>
            <w:vAlign w:val="center"/>
          </w:tcPr>
          <w:p w:rsidR="009C1501" w:rsidRPr="0012026A" w:rsidP="002F07DF" w14:paraId="0FE6AB1A" w14:textId="77777777">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vAlign w:val="center"/>
          </w:tcPr>
          <w:p w:rsidR="009C1501" w:rsidRPr="0012026A" w:rsidP="002F07DF" w14:paraId="1F3ECB7B" w14:textId="77777777">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shd w:val="clear" w:color="auto" w:fill="auto"/>
            <w:vAlign w:val="center"/>
          </w:tcPr>
          <w:p w:rsidR="009C1501" w:rsidRPr="0012026A" w:rsidP="002F07DF" w14:paraId="4710FFA8" w14:textId="77777777">
            <w:pPr>
              <w:tabs>
                <w:tab w:val="left" w:pos="360"/>
                <w:tab w:val="left" w:pos="720"/>
                <w:tab w:val="left" w:pos="1080"/>
                <w:tab w:val="left" w:pos="1440"/>
              </w:tabs>
              <w:jc w:val="right"/>
              <w:rPr>
                <w:rFonts w:cs="Courier New"/>
                <w:color w:val="000000"/>
              </w:rPr>
            </w:pPr>
          </w:p>
        </w:tc>
      </w:tr>
      <w:tr w14:paraId="27B4D41E" w14:textId="77777777" w:rsidTr="002F07DF">
        <w:tblPrEx>
          <w:tblW w:w="9450" w:type="dxa"/>
          <w:tblInd w:w="108" w:type="dxa"/>
          <w:tblLayout w:type="fixed"/>
          <w:tblLook w:val="04A0"/>
        </w:tblPrEx>
        <w:trPr>
          <w:trHeight w:val="431"/>
        </w:trPr>
        <w:tc>
          <w:tcPr>
            <w:tcW w:w="5130" w:type="dxa"/>
            <w:vAlign w:val="center"/>
          </w:tcPr>
          <w:p w:rsidR="009C1501" w:rsidRPr="0012026A" w:rsidP="002F07DF" w14:paraId="34D9F491"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1440" w:type="dxa"/>
            <w:vAlign w:val="center"/>
          </w:tcPr>
          <w:p w:rsidR="009C1501" w:rsidRPr="0012026A" w:rsidP="002F07DF" w14:paraId="28882BEE"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009C1501" w:rsidRPr="0012026A" w:rsidP="002F07DF" w14:paraId="0B0A075B"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009C1501" w:rsidRPr="0012026A" w:rsidP="002F07DF" w14:paraId="1AC8E2E3" w14:textId="4BB28DBF">
            <w:pPr>
              <w:tabs>
                <w:tab w:val="left" w:pos="360"/>
                <w:tab w:val="left" w:pos="720"/>
                <w:tab w:val="left" w:pos="1080"/>
                <w:tab w:val="left" w:pos="1440"/>
              </w:tabs>
              <w:jc w:val="right"/>
              <w:rPr>
                <w:rFonts w:cs="Courier New"/>
                <w:color w:val="000000"/>
              </w:rPr>
            </w:pPr>
            <w:r>
              <w:rPr>
                <w:rFonts w:cs="Courier New"/>
                <w:color w:val="000000"/>
              </w:rPr>
              <w:t>20</w:t>
            </w:r>
          </w:p>
        </w:tc>
      </w:tr>
      <w:tr w14:paraId="0052E169" w14:textId="77777777" w:rsidTr="002F07DF">
        <w:tblPrEx>
          <w:tblW w:w="9450" w:type="dxa"/>
          <w:tblInd w:w="108" w:type="dxa"/>
          <w:tblLayout w:type="fixed"/>
          <w:tblLook w:val="04A0"/>
        </w:tblPrEx>
        <w:trPr>
          <w:trHeight w:val="440"/>
        </w:trPr>
        <w:tc>
          <w:tcPr>
            <w:tcW w:w="5130" w:type="dxa"/>
            <w:vAlign w:val="center"/>
          </w:tcPr>
          <w:p w:rsidR="009C1501" w:rsidRPr="0012026A" w:rsidP="002F07DF" w14:paraId="5F3A3878"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1440" w:type="dxa"/>
            <w:vAlign w:val="center"/>
          </w:tcPr>
          <w:p w:rsidR="009C1501" w:rsidRPr="0012026A" w:rsidP="002F07DF" w14:paraId="57954EED" w14:textId="77777777">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vAlign w:val="center"/>
          </w:tcPr>
          <w:p w:rsidR="009C1501" w:rsidRPr="0012026A" w:rsidP="002F07DF" w14:paraId="1601B331" w14:textId="77777777">
            <w:pPr>
              <w:tabs>
                <w:tab w:val="left" w:pos="360"/>
                <w:tab w:val="left" w:pos="720"/>
                <w:tab w:val="left" w:pos="1080"/>
                <w:tab w:val="left" w:pos="1440"/>
              </w:tabs>
              <w:jc w:val="right"/>
              <w:rPr>
                <w:rFonts w:cs="Courier New"/>
                <w:color w:val="000000"/>
              </w:rPr>
            </w:pPr>
            <w:r>
              <w:rPr>
                <w:rFonts w:cs="Courier New"/>
                <w:color w:val="000000"/>
              </w:rPr>
              <w:t>1</w:t>
            </w:r>
          </w:p>
        </w:tc>
        <w:tc>
          <w:tcPr>
            <w:tcW w:w="1440" w:type="dxa"/>
            <w:shd w:val="clear" w:color="auto" w:fill="auto"/>
            <w:vAlign w:val="center"/>
          </w:tcPr>
          <w:p w:rsidR="009C1501" w:rsidRPr="0012026A" w:rsidP="002F07DF" w14:paraId="5A441127" w14:textId="1BF4A544">
            <w:pPr>
              <w:tabs>
                <w:tab w:val="left" w:pos="360"/>
                <w:tab w:val="left" w:pos="720"/>
                <w:tab w:val="left" w:pos="1080"/>
                <w:tab w:val="left" w:pos="1440"/>
              </w:tabs>
              <w:jc w:val="right"/>
              <w:rPr>
                <w:rFonts w:cs="Courier New"/>
                <w:color w:val="000000"/>
              </w:rPr>
            </w:pPr>
            <w:r>
              <w:rPr>
                <w:rFonts w:cs="Courier New"/>
                <w:color w:val="000000"/>
              </w:rPr>
              <w:t>1</w:t>
            </w:r>
          </w:p>
        </w:tc>
      </w:tr>
      <w:tr w14:paraId="482497D4" w14:textId="77777777" w:rsidTr="002F07DF">
        <w:tblPrEx>
          <w:tblW w:w="9450" w:type="dxa"/>
          <w:tblInd w:w="108" w:type="dxa"/>
          <w:tblLayout w:type="fixed"/>
          <w:tblLook w:val="04A0"/>
        </w:tblPrEx>
        <w:trPr>
          <w:trHeight w:val="449"/>
        </w:trPr>
        <w:tc>
          <w:tcPr>
            <w:tcW w:w="5130" w:type="dxa"/>
            <w:vAlign w:val="center"/>
          </w:tcPr>
          <w:p w:rsidR="009C1501" w:rsidRPr="0012026A" w:rsidP="002F07DF" w14:paraId="069E1D44"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1440" w:type="dxa"/>
            <w:vAlign w:val="center"/>
          </w:tcPr>
          <w:p w:rsidR="009C1501" w:rsidRPr="0012026A" w:rsidP="002F07DF" w14:paraId="7AD55BF2"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vAlign w:val="center"/>
          </w:tcPr>
          <w:p w:rsidR="009C1501" w:rsidRPr="0012026A" w:rsidP="002F07DF" w14:paraId="66353B7F" w14:textId="77777777">
            <w:pPr>
              <w:tabs>
                <w:tab w:val="left" w:pos="360"/>
                <w:tab w:val="left" w:pos="720"/>
                <w:tab w:val="left" w:pos="1080"/>
                <w:tab w:val="left" w:pos="1440"/>
              </w:tabs>
              <w:jc w:val="right"/>
              <w:rPr>
                <w:rFonts w:cs="Courier New"/>
                <w:color w:val="000000"/>
              </w:rPr>
            </w:pPr>
            <w:r>
              <w:rPr>
                <w:rFonts w:cs="Courier New"/>
                <w:color w:val="000000"/>
              </w:rPr>
              <w:t>10</w:t>
            </w:r>
          </w:p>
        </w:tc>
        <w:tc>
          <w:tcPr>
            <w:tcW w:w="1440" w:type="dxa"/>
            <w:shd w:val="clear" w:color="auto" w:fill="auto"/>
            <w:vAlign w:val="center"/>
          </w:tcPr>
          <w:p w:rsidR="009C1501" w:rsidRPr="0012026A" w:rsidP="002F07DF" w14:paraId="23387671" w14:textId="77777777">
            <w:pPr>
              <w:tabs>
                <w:tab w:val="left" w:pos="360"/>
                <w:tab w:val="left" w:pos="720"/>
                <w:tab w:val="left" w:pos="1080"/>
                <w:tab w:val="left" w:pos="1440"/>
              </w:tabs>
              <w:jc w:val="right"/>
              <w:rPr>
                <w:rFonts w:cs="Courier New"/>
                <w:color w:val="000000"/>
              </w:rPr>
            </w:pPr>
            <w:r>
              <w:rPr>
                <w:rFonts w:cs="Courier New"/>
                <w:color w:val="000000"/>
              </w:rPr>
              <w:t>20</w:t>
            </w:r>
          </w:p>
        </w:tc>
      </w:tr>
      <w:tr w14:paraId="0C8A3DC3" w14:textId="77777777" w:rsidTr="002F07DF">
        <w:tblPrEx>
          <w:tblW w:w="9450" w:type="dxa"/>
          <w:tblInd w:w="108" w:type="dxa"/>
          <w:tblLayout w:type="fixed"/>
          <w:tblLook w:val="04A0"/>
        </w:tblPrEx>
        <w:trPr>
          <w:trHeight w:val="431"/>
        </w:trPr>
        <w:tc>
          <w:tcPr>
            <w:tcW w:w="5130" w:type="dxa"/>
            <w:vAlign w:val="center"/>
          </w:tcPr>
          <w:p w:rsidR="009C1501" w:rsidRPr="0012026A" w:rsidP="002F07DF" w14:paraId="3EE1847F"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(1)</w:t>
            </w:r>
            <w:r w:rsidR="002F07DF">
              <w:rPr>
                <w:rFonts w:cs="Courier New"/>
                <w:color w:val="000000"/>
              </w:rPr>
              <w:t xml:space="preserve"> </w:t>
            </w:r>
          </w:p>
        </w:tc>
        <w:tc>
          <w:tcPr>
            <w:tcW w:w="1440" w:type="dxa"/>
            <w:vAlign w:val="center"/>
          </w:tcPr>
          <w:p w:rsidR="009C1501" w:rsidRPr="0012026A" w:rsidP="002F07DF" w14:paraId="6CA4C5DD" w14:textId="77777777">
            <w:pPr>
              <w:tabs>
                <w:tab w:val="left" w:pos="360"/>
                <w:tab w:val="left" w:pos="720"/>
                <w:tab w:val="left" w:pos="1080"/>
                <w:tab w:val="left" w:pos="1440"/>
              </w:tabs>
              <w:jc w:val="right"/>
              <w:rPr>
                <w:rFonts w:cs="Courier New"/>
                <w:color w:val="000000"/>
              </w:rPr>
            </w:pPr>
          </w:p>
        </w:tc>
        <w:tc>
          <w:tcPr>
            <w:tcW w:w="1440" w:type="dxa"/>
            <w:vAlign w:val="center"/>
          </w:tcPr>
          <w:p w:rsidR="009C1501" w:rsidRPr="0012026A" w:rsidP="002F07DF" w14:paraId="0847A54D" w14:textId="77777777">
            <w:pPr>
              <w:tabs>
                <w:tab w:val="left" w:pos="360"/>
                <w:tab w:val="left" w:pos="720"/>
                <w:tab w:val="left" w:pos="1080"/>
                <w:tab w:val="left" w:pos="1440"/>
              </w:tabs>
              <w:jc w:val="right"/>
              <w:rPr>
                <w:rFonts w:cs="Courier New"/>
                <w:color w:val="000000"/>
              </w:rPr>
            </w:pPr>
          </w:p>
        </w:tc>
        <w:tc>
          <w:tcPr>
            <w:tcW w:w="1440" w:type="dxa"/>
            <w:shd w:val="clear" w:color="auto" w:fill="auto"/>
            <w:vAlign w:val="center"/>
          </w:tcPr>
          <w:p w:rsidR="009C1501" w:rsidRPr="0012026A" w:rsidP="0016485F" w14:paraId="3F9D31BF" w14:textId="156EE5C7">
            <w:pPr>
              <w:tabs>
                <w:tab w:val="left" w:pos="360"/>
                <w:tab w:val="left" w:pos="720"/>
                <w:tab w:val="left" w:pos="1080"/>
                <w:tab w:val="left" w:pos="1440"/>
              </w:tabs>
              <w:jc w:val="right"/>
              <w:rPr>
                <w:rFonts w:cs="Courier New"/>
                <w:color w:val="000000"/>
              </w:rPr>
            </w:pPr>
            <w:r>
              <w:rPr>
                <w:rFonts w:cs="Courier New"/>
                <w:color w:val="000000"/>
              </w:rPr>
              <w:t>$</w:t>
            </w:r>
            <w:r w:rsidR="008F6FF7">
              <w:rPr>
                <w:rFonts w:cs="Courier New"/>
                <w:color w:val="000000"/>
              </w:rPr>
              <w:t>51.1</w:t>
            </w:r>
            <w:r w:rsidR="00D70F34">
              <w:rPr>
                <w:rFonts w:cs="Courier New"/>
                <w:color w:val="000000"/>
              </w:rPr>
              <w:t>3</w:t>
            </w:r>
          </w:p>
        </w:tc>
      </w:tr>
      <w:tr w14:paraId="053A0847" w14:textId="77777777" w:rsidTr="002F07DF">
        <w:tblPrEx>
          <w:tblW w:w="9450" w:type="dxa"/>
          <w:tblInd w:w="108" w:type="dxa"/>
          <w:tblLayout w:type="fixed"/>
          <w:tblLook w:val="04A0"/>
        </w:tblPrEx>
        <w:trPr>
          <w:trHeight w:val="440"/>
        </w:trPr>
        <w:tc>
          <w:tcPr>
            <w:tcW w:w="5130" w:type="dxa"/>
            <w:vAlign w:val="center"/>
          </w:tcPr>
          <w:p w:rsidR="009C1501" w:rsidRPr="0012026A" w:rsidP="002F07DF" w14:paraId="2E701F5B"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1440" w:type="dxa"/>
            <w:vAlign w:val="center"/>
          </w:tcPr>
          <w:p w:rsidR="009C1501" w:rsidP="002F07DF" w14:paraId="1E6FC4C5" w14:textId="77777777">
            <w:pPr>
              <w:tabs>
                <w:tab w:val="left" w:pos="360"/>
                <w:tab w:val="left" w:pos="720"/>
                <w:tab w:val="left" w:pos="1080"/>
                <w:tab w:val="left" w:pos="1440"/>
              </w:tabs>
              <w:jc w:val="right"/>
              <w:rPr>
                <w:rFonts w:cs="Courier New"/>
                <w:color w:val="000000"/>
              </w:rPr>
            </w:pPr>
          </w:p>
        </w:tc>
        <w:tc>
          <w:tcPr>
            <w:tcW w:w="1440" w:type="dxa"/>
            <w:vAlign w:val="center"/>
          </w:tcPr>
          <w:p w:rsidR="009C1501" w:rsidP="002F07DF" w14:paraId="40DC83D2" w14:textId="77777777">
            <w:pPr>
              <w:tabs>
                <w:tab w:val="left" w:pos="360"/>
                <w:tab w:val="left" w:pos="720"/>
                <w:tab w:val="left" w:pos="1080"/>
                <w:tab w:val="left" w:pos="1440"/>
              </w:tabs>
              <w:jc w:val="right"/>
              <w:rPr>
                <w:rFonts w:cs="Courier New"/>
                <w:color w:val="000000"/>
              </w:rPr>
            </w:pPr>
          </w:p>
        </w:tc>
        <w:tc>
          <w:tcPr>
            <w:tcW w:w="1440" w:type="dxa"/>
            <w:shd w:val="clear" w:color="auto" w:fill="auto"/>
            <w:vAlign w:val="center"/>
          </w:tcPr>
          <w:p w:rsidR="009C1501" w:rsidRPr="0012026A" w14:paraId="66B9E95A" w14:textId="58550B8A">
            <w:pPr>
              <w:tabs>
                <w:tab w:val="left" w:pos="360"/>
                <w:tab w:val="left" w:pos="720"/>
                <w:tab w:val="left" w:pos="1080"/>
                <w:tab w:val="left" w:pos="1440"/>
              </w:tabs>
              <w:jc w:val="right"/>
              <w:rPr>
                <w:rFonts w:cs="Courier New"/>
                <w:color w:val="000000"/>
              </w:rPr>
            </w:pPr>
            <w:r>
              <w:rPr>
                <w:rFonts w:cs="Courier New"/>
                <w:color w:val="000000"/>
              </w:rPr>
              <w:t>$</w:t>
            </w:r>
            <w:r w:rsidR="008F6FF7">
              <w:rPr>
                <w:rFonts w:cs="Courier New"/>
                <w:color w:val="000000"/>
              </w:rPr>
              <w:t>1,022.</w:t>
            </w:r>
            <w:r w:rsidR="00D70F34">
              <w:rPr>
                <w:rFonts w:cs="Courier New"/>
                <w:color w:val="000000"/>
              </w:rPr>
              <w:t>6</w:t>
            </w:r>
            <w:r w:rsidR="008F6FF7">
              <w:rPr>
                <w:rFonts w:cs="Courier New"/>
                <w:color w:val="000000"/>
              </w:rPr>
              <w:t>0</w:t>
            </w:r>
          </w:p>
        </w:tc>
      </w:tr>
    </w:tbl>
    <w:p w:rsidR="003B38FF" w:rsidP="003B38FF" w14:paraId="5467EF9F" w14:textId="48EA34A8">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The cost per hour is based on the Office of Personnel Management (OPM) General Schedule (GS) 11</w:t>
      </w:r>
      <w:r w:rsidRPr="008E07DC">
        <w:rPr>
          <w:i/>
          <w:sz w:val="22"/>
          <w:szCs w:val="22"/>
        </w:rPr>
        <w:t>, Step 5, base hourly rate for calendar year (CY) 20</w:t>
      </w:r>
      <w:r w:rsidRPr="00BE4C59">
        <w:rPr>
          <w:i/>
          <w:sz w:val="22"/>
          <w:szCs w:val="22"/>
        </w:rPr>
        <w:t>2</w:t>
      </w:r>
      <w:r>
        <w:rPr>
          <w:i/>
          <w:sz w:val="22"/>
          <w:szCs w:val="22"/>
        </w:rPr>
        <w:t>3</w:t>
      </w:r>
      <w:r w:rsidRPr="0016485F">
        <w:rPr>
          <w:i/>
          <w:sz w:val="22"/>
          <w:szCs w:val="22"/>
        </w:rPr>
        <w:t xml:space="preserve"> ($</w:t>
      </w:r>
      <w:r>
        <w:rPr>
          <w:i/>
          <w:sz w:val="22"/>
          <w:szCs w:val="22"/>
        </w:rPr>
        <w:t>37.5</w:t>
      </w:r>
      <w:r w:rsidR="00D70F34">
        <w:rPr>
          <w:i/>
          <w:sz w:val="22"/>
          <w:szCs w:val="22"/>
        </w:rPr>
        <w:t>3</w:t>
      </w:r>
      <w:r w:rsidRPr="0016485F">
        <w:rPr>
          <w:i/>
          <w:sz w:val="22"/>
          <w:szCs w:val="22"/>
        </w:rPr>
        <w:t>) plus the 36.25% civilian personnel full fringe benefit rate from OMB Memo M-08-13 ($</w:t>
      </w:r>
      <w:r w:rsidRPr="00BE4C59">
        <w:rPr>
          <w:i/>
          <w:sz w:val="22"/>
          <w:szCs w:val="22"/>
        </w:rPr>
        <w:t>1</w:t>
      </w:r>
      <w:r w:rsidR="008F6FF7">
        <w:rPr>
          <w:i/>
          <w:sz w:val="22"/>
          <w:szCs w:val="22"/>
        </w:rPr>
        <w:t>3</w:t>
      </w:r>
      <w:r w:rsidRPr="00BE4C59">
        <w:rPr>
          <w:i/>
          <w:sz w:val="22"/>
          <w:szCs w:val="22"/>
        </w:rPr>
        <w:t>.60</w:t>
      </w:r>
      <w:r w:rsidRPr="0016485F">
        <w:rPr>
          <w:i/>
          <w:sz w:val="22"/>
          <w:szCs w:val="22"/>
        </w:rPr>
        <w:t xml:space="preserve">), </w:t>
      </w:r>
      <w:r>
        <w:rPr>
          <w:i/>
          <w:sz w:val="22"/>
          <w:szCs w:val="22"/>
        </w:rPr>
        <w:t>equals</w:t>
      </w:r>
      <w:r w:rsidRPr="0016485F">
        <w:rPr>
          <w:i/>
          <w:sz w:val="22"/>
          <w:szCs w:val="22"/>
        </w:rPr>
        <w:t xml:space="preserve"> $</w:t>
      </w:r>
      <w:r>
        <w:rPr>
          <w:i/>
          <w:sz w:val="22"/>
          <w:szCs w:val="22"/>
        </w:rPr>
        <w:t>51.13</w:t>
      </w:r>
      <w:r w:rsidRPr="0016485F">
        <w:rPr>
          <w:i/>
          <w:sz w:val="22"/>
          <w:szCs w:val="22"/>
        </w:rPr>
        <w:t>.</w:t>
      </w:r>
      <w:r w:rsidRPr="001C2062">
        <w:rPr>
          <w:i/>
          <w:sz w:val="22"/>
          <w:szCs w:val="22"/>
        </w:rPr>
        <w:t xml:space="preserve">  </w:t>
      </w:r>
    </w:p>
    <w:p w:rsidR="00DF10DE" w:rsidP="00DF10DE" w14:paraId="1E5C3275" w14:textId="3AF371BD">
      <w:pPr>
        <w:pStyle w:val="NormalWeb"/>
        <w:tabs>
          <w:tab w:val="left" w:pos="360"/>
          <w:tab w:val="left" w:pos="720"/>
          <w:tab w:val="left" w:pos="1080"/>
          <w:tab w:val="left" w:pos="1440"/>
        </w:tabs>
        <w:spacing w:before="0" w:beforeAutospacing="0" w:after="0" w:afterAutospacing="0"/>
        <w:rPr>
          <w:i/>
          <w:sz w:val="22"/>
          <w:szCs w:val="22"/>
        </w:rPr>
      </w:pPr>
    </w:p>
    <w:p w:rsidR="0035427F" w:rsidRPr="003F0E98" w:rsidP="00276A9E" w14:paraId="2B6A6FBF" w14:textId="285F395A">
      <w:pPr>
        <w:tabs>
          <w:tab w:val="left" w:pos="360"/>
          <w:tab w:val="left" w:pos="720"/>
          <w:tab w:val="left" w:pos="1080"/>
          <w:tab w:val="left" w:pos="1440"/>
        </w:tabs>
      </w:pPr>
      <w:r>
        <w:tab/>
      </w:r>
      <w:r w:rsidRPr="003F0E98">
        <w:t xml:space="preserve">This information is currently approved at </w:t>
      </w:r>
      <w:r w:rsidR="005A29C4">
        <w:t>20</w:t>
      </w:r>
      <w:r w:rsidRPr="003F0E98" w:rsidR="005A29C4">
        <w:t xml:space="preserve"> </w:t>
      </w:r>
      <w:r w:rsidRPr="003F0E98">
        <w:t>hours (</w:t>
      </w:r>
      <w:r w:rsidR="005A29C4">
        <w:t>1</w:t>
      </w:r>
      <w:r w:rsidRPr="003F0E98" w:rsidR="005A29C4">
        <w:t xml:space="preserve">0 </w:t>
      </w:r>
      <w:r w:rsidRPr="003F0E98">
        <w:t xml:space="preserve">for reporting, </w:t>
      </w:r>
      <w:r w:rsidR="005A29C4">
        <w:t>1</w:t>
      </w:r>
      <w:r w:rsidRPr="003F0E98" w:rsidR="005A29C4">
        <w:t xml:space="preserve">0 </w:t>
      </w:r>
      <w:r w:rsidRPr="003F0E98">
        <w:t xml:space="preserve">for recordkeeping).  </w:t>
      </w:r>
      <w:r w:rsidR="00757BD1">
        <w:t>Contracting personnel in the United Kingdom estimate no more than 10 respondents/record</w:t>
      </w:r>
      <w:r>
        <w:t xml:space="preserve"> </w:t>
      </w:r>
      <w:r w:rsidR="00757BD1">
        <w:t>keepers per year.</w:t>
      </w:r>
    </w:p>
    <w:p w:rsidR="0035427F" w:rsidRPr="003F0E98" w:rsidP="00276A9E" w14:paraId="2D4DCD47" w14:textId="77777777">
      <w:pPr>
        <w:tabs>
          <w:tab w:val="left" w:pos="360"/>
          <w:tab w:val="left" w:pos="720"/>
          <w:tab w:val="left" w:pos="1080"/>
          <w:tab w:val="left" w:pos="1440"/>
        </w:tabs>
      </w:pPr>
    </w:p>
    <w:p w:rsidR="002F07DF" w:rsidP="002F07DF" w14:paraId="1CC8DCEF" w14:textId="6827F56E">
      <w:pPr>
        <w:tabs>
          <w:tab w:val="left" w:pos="360"/>
          <w:tab w:val="left" w:pos="720"/>
          <w:tab w:val="left" w:pos="1080"/>
          <w:tab w:val="left" w:pos="1440"/>
        </w:tabs>
      </w:pPr>
      <w:r>
        <w:tab/>
      </w:r>
      <w:r w:rsidRPr="003F0E98" w:rsidR="0035427F">
        <w:t xml:space="preserve">j.  </w:t>
      </w:r>
      <w:r>
        <w:rPr>
          <w:u w:val="single"/>
        </w:rPr>
        <w:t xml:space="preserve">DFARS </w:t>
      </w:r>
      <w:bookmarkStart w:id="13" w:name="OLE_LINK1"/>
      <w:r>
        <w:rPr>
          <w:u w:val="single"/>
        </w:rPr>
        <w:t>2</w:t>
      </w:r>
      <w:r w:rsidRPr="002F07DF" w:rsidR="0035427F">
        <w:rPr>
          <w:u w:val="single"/>
        </w:rPr>
        <w:t>52.225-7046</w:t>
      </w:r>
      <w:bookmarkEnd w:id="13"/>
      <w:r w:rsidRPr="002F07DF" w:rsidR="0035427F">
        <w:rPr>
          <w:u w:val="single"/>
        </w:rPr>
        <w:t>, Exports of Approved Community Members in Response to the Solicitation</w:t>
      </w:r>
      <w:r>
        <w:t xml:space="preserve">:  </w:t>
      </w:r>
      <w:r w:rsidRPr="002F07DF">
        <w:t>The estimated respondent burdens and labor costs for this clause are shown in the following table and a discussion of the burden is provided below the table.</w:t>
      </w:r>
    </w:p>
    <w:p w:rsidR="0035427F" w:rsidRPr="003F0E98" w:rsidP="00276A9E" w14:paraId="60D082E1" w14:textId="77777777">
      <w:pPr>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B0F2737" w14:textId="77777777" w:rsidTr="00FE773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C1501" w:rsidP="00276A9E" w14:paraId="3A39EB93" w14:textId="77777777">
            <w:pPr>
              <w:pStyle w:val="NormalWeb"/>
              <w:tabs>
                <w:tab w:val="left" w:pos="360"/>
                <w:tab w:val="left" w:pos="720"/>
                <w:tab w:val="left" w:pos="1080"/>
                <w:tab w:val="left" w:pos="1440"/>
              </w:tabs>
              <w:spacing w:line="288" w:lineRule="atLeast"/>
              <w:jc w:val="center"/>
            </w:pPr>
            <w:r>
              <w:t>Estimation of Respondent Burden: 252.2</w:t>
            </w:r>
            <w:r w:rsidR="005B31AE">
              <w:t>25</w:t>
            </w:r>
            <w:r>
              <w:t>-70</w:t>
            </w:r>
            <w:r w:rsidR="005B31AE">
              <w:t>46</w:t>
            </w:r>
          </w:p>
        </w:tc>
      </w:tr>
      <w:tr w14:paraId="1533492A" w14:textId="77777777" w:rsidTr="00FE7736">
        <w:tblPrEx>
          <w:tblW w:w="9270" w:type="dxa"/>
          <w:tblInd w:w="108" w:type="dxa"/>
          <w:tblLook w:val="04A0"/>
        </w:tblPrEx>
        <w:trPr>
          <w:trHeight w:val="386"/>
        </w:trPr>
        <w:tc>
          <w:tcPr>
            <w:tcW w:w="7020" w:type="dxa"/>
            <w:shd w:val="clear" w:color="auto" w:fill="auto"/>
            <w:vAlign w:val="center"/>
          </w:tcPr>
          <w:p w:rsidR="009C1501" w:rsidRPr="0012026A" w:rsidP="00276A9E" w14:paraId="6F604763"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9C1501" w:rsidP="00276A9E" w14:paraId="5B9F9C12" w14:textId="77777777">
            <w:pPr>
              <w:pStyle w:val="NormalWeb"/>
              <w:tabs>
                <w:tab w:val="left" w:pos="360"/>
                <w:tab w:val="left" w:pos="720"/>
                <w:tab w:val="left" w:pos="1080"/>
                <w:tab w:val="left" w:pos="1440"/>
              </w:tabs>
              <w:spacing w:before="0" w:beforeAutospacing="0" w:after="0" w:afterAutospacing="0"/>
              <w:jc w:val="right"/>
            </w:pPr>
            <w:r>
              <w:t>110</w:t>
            </w:r>
          </w:p>
        </w:tc>
      </w:tr>
      <w:tr w14:paraId="2AF24AFE" w14:textId="77777777" w:rsidTr="00FE7736">
        <w:tblPrEx>
          <w:tblW w:w="9270" w:type="dxa"/>
          <w:tblInd w:w="108" w:type="dxa"/>
          <w:tblLook w:val="04A0"/>
        </w:tblPrEx>
        <w:trPr>
          <w:trHeight w:val="422"/>
        </w:trPr>
        <w:tc>
          <w:tcPr>
            <w:tcW w:w="7020" w:type="dxa"/>
            <w:shd w:val="clear" w:color="auto" w:fill="auto"/>
            <w:vAlign w:val="center"/>
          </w:tcPr>
          <w:p w:rsidR="009C1501" w:rsidRPr="0012026A" w:rsidP="00276A9E" w14:paraId="6B8A95F0"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9C1501" w:rsidP="00276A9E" w14:paraId="3EA7158B" w14:textId="77777777">
            <w:pPr>
              <w:pStyle w:val="NormalWeb"/>
              <w:tabs>
                <w:tab w:val="left" w:pos="360"/>
                <w:tab w:val="left" w:pos="720"/>
                <w:tab w:val="left" w:pos="1080"/>
                <w:tab w:val="left" w:pos="1440"/>
              </w:tabs>
              <w:spacing w:before="0" w:beforeAutospacing="0" w:after="0" w:afterAutospacing="0"/>
              <w:contextualSpacing/>
              <w:jc w:val="right"/>
            </w:pPr>
            <w:r>
              <w:t>1</w:t>
            </w:r>
          </w:p>
        </w:tc>
      </w:tr>
      <w:tr w14:paraId="277BCC85"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2C33AF6B"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9C1501" w:rsidP="00276A9E" w14:paraId="55DD57BD" w14:textId="77777777">
            <w:pPr>
              <w:pStyle w:val="NormalWeb"/>
              <w:tabs>
                <w:tab w:val="left" w:pos="360"/>
                <w:tab w:val="left" w:pos="720"/>
                <w:tab w:val="left" w:pos="1080"/>
                <w:tab w:val="left" w:pos="1440"/>
              </w:tabs>
              <w:spacing w:before="0" w:beforeAutospacing="0" w:after="0" w:afterAutospacing="0"/>
              <w:contextualSpacing/>
              <w:jc w:val="right"/>
            </w:pPr>
            <w:r>
              <w:t>110</w:t>
            </w:r>
          </w:p>
        </w:tc>
      </w:tr>
      <w:tr w14:paraId="1AED1EB0"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5361E282" w14:textId="77777777">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9C1501" w:rsidP="00276A9E" w14:paraId="6D3B670C" w14:textId="3E9BB5C4">
            <w:pPr>
              <w:pStyle w:val="NormalWeb"/>
              <w:tabs>
                <w:tab w:val="left" w:pos="360"/>
                <w:tab w:val="left" w:pos="720"/>
                <w:tab w:val="left" w:pos="1080"/>
                <w:tab w:val="left" w:pos="1440"/>
              </w:tabs>
              <w:spacing w:before="0" w:beforeAutospacing="0" w:after="0" w:afterAutospacing="0"/>
              <w:contextualSpacing/>
              <w:jc w:val="right"/>
            </w:pPr>
            <w:r>
              <w:t>0</w:t>
            </w:r>
            <w:r w:rsidR="005B31AE">
              <w:t>.1</w:t>
            </w:r>
          </w:p>
        </w:tc>
      </w:tr>
      <w:tr w14:paraId="633637FC" w14:textId="77777777" w:rsidTr="00FE7736">
        <w:tblPrEx>
          <w:tblW w:w="9270" w:type="dxa"/>
          <w:tblInd w:w="108" w:type="dxa"/>
          <w:tblLook w:val="04A0"/>
        </w:tblPrEx>
        <w:trPr>
          <w:trHeight w:val="449"/>
        </w:trPr>
        <w:tc>
          <w:tcPr>
            <w:tcW w:w="7020" w:type="dxa"/>
            <w:shd w:val="clear" w:color="auto" w:fill="auto"/>
            <w:vAlign w:val="center"/>
          </w:tcPr>
          <w:p w:rsidR="009C1501" w:rsidRPr="0012026A" w:rsidP="00276A9E" w14:paraId="15BF0C00"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9C1501" w:rsidP="00276A9E" w14:paraId="5D3C091B" w14:textId="77777777">
            <w:pPr>
              <w:pStyle w:val="NormalWeb"/>
              <w:tabs>
                <w:tab w:val="left" w:pos="360"/>
                <w:tab w:val="left" w:pos="720"/>
                <w:tab w:val="left" w:pos="1080"/>
                <w:tab w:val="left" w:pos="1440"/>
              </w:tabs>
              <w:spacing w:before="0" w:beforeAutospacing="0" w:after="0" w:afterAutospacing="0"/>
              <w:contextualSpacing/>
              <w:jc w:val="right"/>
            </w:pPr>
            <w:r>
              <w:t>11</w:t>
            </w:r>
          </w:p>
        </w:tc>
      </w:tr>
      <w:tr w14:paraId="516F84EF" w14:textId="77777777" w:rsidTr="00FE7736">
        <w:tblPrEx>
          <w:tblW w:w="9270" w:type="dxa"/>
          <w:tblInd w:w="108" w:type="dxa"/>
          <w:tblLook w:val="04A0"/>
        </w:tblPrEx>
        <w:trPr>
          <w:trHeight w:val="431"/>
        </w:trPr>
        <w:tc>
          <w:tcPr>
            <w:tcW w:w="7020" w:type="dxa"/>
            <w:shd w:val="clear" w:color="auto" w:fill="auto"/>
            <w:vAlign w:val="center"/>
          </w:tcPr>
          <w:p w:rsidR="009C1501" w:rsidRPr="0012026A" w:rsidP="00276A9E" w14:paraId="320E9CF5" w14:textId="77777777">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2F07DF">
              <w:rPr>
                <w:rFonts w:cs="Courier New"/>
                <w:color w:val="000000"/>
              </w:rPr>
              <w:t xml:space="preserve"> – </w:t>
            </w:r>
            <w:r w:rsidRPr="002F07DF" w:rsidR="002F07DF">
              <w:rPr>
                <w:rFonts w:cs="Courier New"/>
                <w:i/>
                <w:color w:val="000000"/>
              </w:rPr>
              <w:t>Note (1)</w:t>
            </w:r>
          </w:p>
        </w:tc>
        <w:tc>
          <w:tcPr>
            <w:tcW w:w="2250" w:type="dxa"/>
            <w:shd w:val="clear" w:color="auto" w:fill="auto"/>
            <w:vAlign w:val="center"/>
          </w:tcPr>
          <w:p w:rsidR="009C1501" w:rsidP="0016485F" w14:paraId="75A837BF" w14:textId="62DCBAB1">
            <w:pPr>
              <w:pStyle w:val="NormalWeb"/>
              <w:tabs>
                <w:tab w:val="left" w:pos="360"/>
                <w:tab w:val="left" w:pos="720"/>
                <w:tab w:val="left" w:pos="1080"/>
                <w:tab w:val="left" w:pos="1440"/>
              </w:tabs>
              <w:spacing w:before="0" w:beforeAutospacing="0" w:after="0" w:afterAutospacing="0"/>
              <w:contextualSpacing/>
              <w:jc w:val="right"/>
            </w:pPr>
            <w:r>
              <w:t>$</w:t>
            </w:r>
            <w:r w:rsidR="008F6FF7">
              <w:t>51.1</w:t>
            </w:r>
            <w:r w:rsidR="003E4688">
              <w:t>3</w:t>
            </w:r>
          </w:p>
        </w:tc>
      </w:tr>
      <w:tr w14:paraId="3FFC81BB" w14:textId="77777777" w:rsidTr="00FE7736">
        <w:tblPrEx>
          <w:tblW w:w="9270" w:type="dxa"/>
          <w:tblInd w:w="108" w:type="dxa"/>
          <w:tblLook w:val="04A0"/>
        </w:tblPrEx>
        <w:trPr>
          <w:trHeight w:val="440"/>
        </w:trPr>
        <w:tc>
          <w:tcPr>
            <w:tcW w:w="7020" w:type="dxa"/>
            <w:shd w:val="clear" w:color="auto" w:fill="auto"/>
            <w:vAlign w:val="center"/>
          </w:tcPr>
          <w:p w:rsidR="009C1501" w:rsidRPr="0012026A" w:rsidP="00276A9E" w14:paraId="3E4BAA0E"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9C1501" w14:paraId="77C79DC5" w14:textId="48F31176">
            <w:pPr>
              <w:pStyle w:val="NormalWeb"/>
              <w:tabs>
                <w:tab w:val="left" w:pos="360"/>
                <w:tab w:val="left" w:pos="720"/>
                <w:tab w:val="left" w:pos="1080"/>
                <w:tab w:val="left" w:pos="1440"/>
              </w:tabs>
              <w:spacing w:before="0" w:beforeAutospacing="0" w:after="0" w:afterAutospacing="0"/>
              <w:contextualSpacing/>
              <w:jc w:val="right"/>
            </w:pPr>
            <w:r>
              <w:t>$</w:t>
            </w:r>
            <w:r w:rsidR="007A73BB">
              <w:t>5</w:t>
            </w:r>
            <w:r w:rsidR="008F6FF7">
              <w:t>62.</w:t>
            </w:r>
            <w:r w:rsidR="003E4688">
              <w:t>4</w:t>
            </w:r>
            <w:r w:rsidR="008F6FF7">
              <w:t>3</w:t>
            </w:r>
          </w:p>
        </w:tc>
      </w:tr>
    </w:tbl>
    <w:p w:rsidR="003B38FF" w:rsidP="003B38FF" w14:paraId="7F459172" w14:textId="652E256F">
      <w:pPr>
        <w:pStyle w:val="NormalWeb"/>
        <w:tabs>
          <w:tab w:val="left" w:pos="360"/>
          <w:tab w:val="left" w:pos="720"/>
          <w:tab w:val="left" w:pos="1080"/>
          <w:tab w:val="left" w:pos="1440"/>
        </w:tabs>
        <w:spacing w:before="0" w:beforeAutospacing="0" w:after="0" w:afterAutospacing="0"/>
        <w:rPr>
          <w:i/>
          <w:sz w:val="22"/>
          <w:szCs w:val="22"/>
        </w:rPr>
      </w:pPr>
      <w:r w:rsidRPr="0016485F">
        <w:rPr>
          <w:i/>
          <w:sz w:val="22"/>
          <w:szCs w:val="22"/>
        </w:rPr>
        <w:t>Note (1):  The cost per hour is based on the Office of Personnel Management (OPM) General Schedule (GS) 11</w:t>
      </w:r>
      <w:r w:rsidRPr="008E07DC">
        <w:rPr>
          <w:i/>
          <w:sz w:val="22"/>
          <w:szCs w:val="22"/>
        </w:rPr>
        <w:t>, Step 5, base hourly rate for calendar year (CY) 20</w:t>
      </w:r>
      <w:r w:rsidRPr="00BE4C59">
        <w:rPr>
          <w:i/>
          <w:sz w:val="22"/>
          <w:szCs w:val="22"/>
        </w:rPr>
        <w:t>2</w:t>
      </w:r>
      <w:r>
        <w:rPr>
          <w:i/>
          <w:sz w:val="22"/>
          <w:szCs w:val="22"/>
        </w:rPr>
        <w:t>3</w:t>
      </w:r>
      <w:r w:rsidRPr="0016485F">
        <w:rPr>
          <w:i/>
          <w:sz w:val="22"/>
          <w:szCs w:val="22"/>
        </w:rPr>
        <w:t xml:space="preserve"> ($</w:t>
      </w:r>
      <w:r>
        <w:rPr>
          <w:i/>
          <w:sz w:val="22"/>
          <w:szCs w:val="22"/>
        </w:rPr>
        <w:t>37.5</w:t>
      </w:r>
      <w:r w:rsidR="003E4688">
        <w:rPr>
          <w:i/>
          <w:sz w:val="22"/>
          <w:szCs w:val="22"/>
        </w:rPr>
        <w:t>3</w:t>
      </w:r>
      <w:r w:rsidRPr="0016485F">
        <w:rPr>
          <w:i/>
          <w:sz w:val="22"/>
          <w:szCs w:val="22"/>
        </w:rPr>
        <w:t>) plus the 36.25% civilian personnel full fringe benefit rate from OMB Memo M-08-13 ($</w:t>
      </w:r>
      <w:r w:rsidRPr="00BE4C59">
        <w:rPr>
          <w:i/>
          <w:sz w:val="22"/>
          <w:szCs w:val="22"/>
        </w:rPr>
        <w:t>1</w:t>
      </w:r>
      <w:r w:rsidR="008F6FF7">
        <w:rPr>
          <w:i/>
          <w:sz w:val="22"/>
          <w:szCs w:val="22"/>
        </w:rPr>
        <w:t>3</w:t>
      </w:r>
      <w:r w:rsidRPr="00BE4C59">
        <w:rPr>
          <w:i/>
          <w:sz w:val="22"/>
          <w:szCs w:val="22"/>
        </w:rPr>
        <w:t>.60</w:t>
      </w:r>
      <w:r w:rsidRPr="0016485F">
        <w:rPr>
          <w:i/>
          <w:sz w:val="22"/>
          <w:szCs w:val="22"/>
        </w:rPr>
        <w:t xml:space="preserve">), </w:t>
      </w:r>
      <w:r>
        <w:rPr>
          <w:i/>
          <w:sz w:val="22"/>
          <w:szCs w:val="22"/>
        </w:rPr>
        <w:t>equals</w:t>
      </w:r>
      <w:r w:rsidRPr="0016485F">
        <w:rPr>
          <w:i/>
          <w:sz w:val="22"/>
          <w:szCs w:val="22"/>
        </w:rPr>
        <w:t xml:space="preserve"> $</w:t>
      </w:r>
      <w:r>
        <w:rPr>
          <w:i/>
          <w:sz w:val="22"/>
          <w:szCs w:val="22"/>
        </w:rPr>
        <w:t>51.13</w:t>
      </w:r>
      <w:r w:rsidRPr="0016485F">
        <w:rPr>
          <w:i/>
          <w:sz w:val="22"/>
          <w:szCs w:val="22"/>
        </w:rPr>
        <w:t>.</w:t>
      </w:r>
      <w:r w:rsidRPr="001C2062">
        <w:rPr>
          <w:i/>
          <w:sz w:val="22"/>
          <w:szCs w:val="22"/>
        </w:rPr>
        <w:t xml:space="preserve">  </w:t>
      </w:r>
    </w:p>
    <w:p w:rsidR="001C2062" w:rsidRPr="002F07DF" w:rsidP="001C2062" w14:paraId="72A9FD71" w14:textId="77777777">
      <w:pPr>
        <w:tabs>
          <w:tab w:val="left" w:pos="360"/>
          <w:tab w:val="left" w:pos="720"/>
          <w:tab w:val="left" w:pos="1080"/>
          <w:tab w:val="left" w:pos="1440"/>
        </w:tabs>
        <w:rPr>
          <w:i/>
        </w:rPr>
      </w:pPr>
    </w:p>
    <w:p w:rsidR="001C2062" w:rsidP="001C2062" w14:paraId="30100E9B" w14:textId="2BC3BBE8">
      <w:pPr>
        <w:tabs>
          <w:tab w:val="left" w:pos="360"/>
          <w:tab w:val="left" w:pos="720"/>
          <w:tab w:val="left" w:pos="1080"/>
          <w:tab w:val="left" w:pos="1440"/>
        </w:tabs>
      </w:pPr>
      <w:r w:rsidRPr="003F0E98">
        <w:tab/>
        <w:t>The provision requires a representation whether exports or transfers of qualifying defense articles were made in preparing the response to the solicitation.  If yes, the offeror represents that such exports or transfers complied with the requirements of the provision.</w:t>
      </w:r>
    </w:p>
    <w:p w:rsidR="001962B4" w:rsidRPr="003F0E98" w:rsidP="001C2062" w14:paraId="1627BF42" w14:textId="77777777">
      <w:pPr>
        <w:tabs>
          <w:tab w:val="left" w:pos="360"/>
          <w:tab w:val="left" w:pos="720"/>
          <w:tab w:val="left" w:pos="1080"/>
          <w:tab w:val="left" w:pos="1440"/>
        </w:tabs>
      </w:pPr>
    </w:p>
    <w:p w:rsidR="001C2062" w:rsidP="001C2062" w14:paraId="730D0AFA" w14:textId="77777777">
      <w:pPr>
        <w:tabs>
          <w:tab w:val="left" w:pos="360"/>
          <w:tab w:val="left" w:pos="720"/>
          <w:tab w:val="left" w:pos="1080"/>
          <w:tab w:val="left" w:pos="1440"/>
        </w:tabs>
        <w:ind w:firstLine="720"/>
      </w:pPr>
      <w:r w:rsidRPr="003F0E98">
        <w:t>DoD does not estimate any change in the approved burden.  DoD estimates the number of respondents to be 110 based on an estimate of 22 solicitations per year meeting the specified requirements for use of the provision.  DoD estimates it will require approximately 0.1 hours per resp</w:t>
      </w:r>
      <w:r w:rsidR="005B31AE">
        <w:t>onse.</w:t>
      </w:r>
    </w:p>
    <w:p w:rsidR="001C2062" w:rsidP="00EC79E9" w14:paraId="566AFB46" w14:textId="77777777">
      <w:pPr>
        <w:tabs>
          <w:tab w:val="left" w:pos="360"/>
          <w:tab w:val="left" w:pos="720"/>
          <w:tab w:val="left" w:pos="1080"/>
          <w:tab w:val="left" w:pos="1440"/>
        </w:tabs>
      </w:pPr>
    </w:p>
    <w:p w:rsidR="00B15767" w:rsidP="00EC79E9" w14:paraId="6136A058" w14:textId="3F2B7055">
      <w:pPr>
        <w:tabs>
          <w:tab w:val="left" w:pos="360"/>
          <w:tab w:val="left" w:pos="720"/>
          <w:tab w:val="left" w:pos="1080"/>
          <w:tab w:val="left" w:pos="1440"/>
        </w:tabs>
      </w:pPr>
      <w:r>
        <w:tab/>
      </w:r>
      <w:r w:rsidRPr="002F07DF">
        <w:t xml:space="preserve">k.  </w:t>
      </w:r>
      <w:r w:rsidRPr="002F07DF">
        <w:rPr>
          <w:u w:val="single"/>
        </w:rPr>
        <w:t xml:space="preserve">Total Respondent </w:t>
      </w:r>
      <w:r w:rsidR="00DF10DE">
        <w:rPr>
          <w:u w:val="single"/>
        </w:rPr>
        <w:t>B</w:t>
      </w:r>
      <w:r w:rsidRPr="002F07DF">
        <w:rPr>
          <w:u w:val="single"/>
        </w:rPr>
        <w:t>urden</w:t>
      </w:r>
      <w:r w:rsidR="002F07DF">
        <w:rPr>
          <w:u w:val="single"/>
        </w:rPr>
        <w:t>: OMB Control Number 0704-0229</w:t>
      </w:r>
      <w:r w:rsidRPr="002F07DF">
        <w:t>.</w:t>
      </w:r>
      <w:r w:rsidR="001C2062">
        <w:t xml:space="preserve"> </w:t>
      </w:r>
      <w:r w:rsidRPr="001C2062" w:rsidR="001C2062">
        <w:t xml:space="preserve">The </w:t>
      </w:r>
      <w:r w:rsidR="00DF10DE">
        <w:t xml:space="preserve">total </w:t>
      </w:r>
      <w:r w:rsidRPr="001C2062" w:rsidR="001C2062">
        <w:t xml:space="preserve">estimated respondent burdens and labor costs for </w:t>
      </w:r>
      <w:r w:rsidR="001C2062">
        <w:t>all provisions and clauses described in paragraph</w:t>
      </w:r>
      <w:r w:rsidRPr="001C2062" w:rsidR="001C2062">
        <w:t>s</w:t>
      </w:r>
      <w:r w:rsidR="001C2062">
        <w:t xml:space="preserve"> 12.a. through 12.j are shown in the following table</w:t>
      </w:r>
      <w:r w:rsidRPr="001C2062" w:rsidR="001C2062">
        <w:t>.</w:t>
      </w:r>
    </w:p>
    <w:p w:rsidR="001C2062" w:rsidRPr="002F07DF" w:rsidP="001C2062" w14:paraId="07B229BD" w14:textId="77777777">
      <w:pPr>
        <w:tabs>
          <w:tab w:val="left" w:pos="360"/>
          <w:tab w:val="left" w:pos="720"/>
          <w:tab w:val="left" w:pos="1080"/>
          <w:tab w:val="left" w:pos="1440"/>
        </w:tabs>
        <w:ind w:firstLine="720"/>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7"/>
        <w:gridCol w:w="1710"/>
        <w:gridCol w:w="1710"/>
        <w:gridCol w:w="1885"/>
      </w:tblGrid>
      <w:tr w14:paraId="37BFC983" w14:textId="77777777" w:rsidTr="00BE4C59">
        <w:tblPrEx>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6"/>
        </w:trPr>
        <w:tc>
          <w:tcPr>
            <w:tcW w:w="9242" w:type="dxa"/>
            <w:gridSpan w:val="4"/>
            <w:vAlign w:val="center"/>
          </w:tcPr>
          <w:p w:rsidR="002F07DF" w:rsidP="001A65BD" w14:paraId="58F7DC00" w14:textId="77777777">
            <w:pPr>
              <w:tabs>
                <w:tab w:val="left" w:pos="360"/>
                <w:tab w:val="left" w:pos="720"/>
                <w:tab w:val="left" w:pos="1080"/>
                <w:tab w:val="left" w:pos="1440"/>
              </w:tabs>
              <w:jc w:val="center"/>
            </w:pPr>
            <w:r>
              <w:t>Estimation of Total Respondent Burden:</w:t>
            </w:r>
          </w:p>
        </w:tc>
      </w:tr>
      <w:tr w14:paraId="39E4CF77" w14:textId="77777777" w:rsidTr="0037449C">
        <w:tblPrEx>
          <w:tblW w:w="9242" w:type="dxa"/>
          <w:tblInd w:w="108" w:type="dxa"/>
          <w:tblLayout w:type="fixed"/>
          <w:tblLook w:val="04A0"/>
        </w:tblPrEx>
        <w:trPr>
          <w:trHeight w:val="386"/>
        </w:trPr>
        <w:tc>
          <w:tcPr>
            <w:tcW w:w="3937" w:type="dxa"/>
            <w:shd w:val="clear" w:color="auto" w:fill="auto"/>
            <w:vAlign w:val="center"/>
          </w:tcPr>
          <w:p w:rsidR="002F07DF" w:rsidRPr="0012026A" w:rsidP="002F07DF" w14:paraId="53A27471" w14:textId="77777777">
            <w:pPr>
              <w:tabs>
                <w:tab w:val="left" w:pos="360"/>
                <w:tab w:val="left" w:pos="720"/>
                <w:tab w:val="left" w:pos="1080"/>
                <w:tab w:val="left" w:pos="1440"/>
              </w:tabs>
              <w:rPr>
                <w:rFonts w:cs="Courier New"/>
                <w:color w:val="000000"/>
              </w:rPr>
            </w:pPr>
            <w:r>
              <w:t>OMB Control Number 0704-0229</w:t>
            </w:r>
          </w:p>
        </w:tc>
        <w:tc>
          <w:tcPr>
            <w:tcW w:w="1710" w:type="dxa"/>
            <w:vAlign w:val="center"/>
          </w:tcPr>
          <w:p w:rsidR="00C651C8" w:rsidP="002F07DF" w14:paraId="1A59E254" w14:textId="77777777">
            <w:pPr>
              <w:pStyle w:val="NormalWeb"/>
              <w:tabs>
                <w:tab w:val="left" w:pos="360"/>
                <w:tab w:val="left" w:pos="720"/>
                <w:tab w:val="left" w:pos="1080"/>
                <w:tab w:val="left" w:pos="1440"/>
              </w:tabs>
              <w:spacing w:before="0" w:beforeAutospacing="0" w:after="0" w:afterAutospacing="0"/>
              <w:jc w:val="center"/>
            </w:pPr>
            <w:r>
              <w:t>Responses</w:t>
            </w:r>
          </w:p>
        </w:tc>
        <w:tc>
          <w:tcPr>
            <w:tcW w:w="1710" w:type="dxa"/>
            <w:vAlign w:val="center"/>
          </w:tcPr>
          <w:p w:rsidR="00C651C8" w:rsidP="002F07DF" w14:paraId="054C6ABD" w14:textId="77777777">
            <w:pPr>
              <w:pStyle w:val="NormalWeb"/>
              <w:tabs>
                <w:tab w:val="left" w:pos="360"/>
                <w:tab w:val="left" w:pos="720"/>
                <w:tab w:val="left" w:pos="1080"/>
                <w:tab w:val="left" w:pos="1440"/>
              </w:tabs>
              <w:spacing w:before="0" w:beforeAutospacing="0" w:after="0" w:afterAutospacing="0"/>
              <w:jc w:val="center"/>
            </w:pPr>
            <w:r>
              <w:t>Recordkeeping</w:t>
            </w:r>
          </w:p>
        </w:tc>
        <w:tc>
          <w:tcPr>
            <w:tcW w:w="1885" w:type="dxa"/>
            <w:shd w:val="clear" w:color="auto" w:fill="auto"/>
            <w:vAlign w:val="center"/>
          </w:tcPr>
          <w:p w:rsidR="00C651C8" w:rsidP="002F07DF" w14:paraId="5FA78D4E" w14:textId="77777777">
            <w:pPr>
              <w:pStyle w:val="NormalWeb"/>
              <w:tabs>
                <w:tab w:val="left" w:pos="360"/>
                <w:tab w:val="left" w:pos="720"/>
                <w:tab w:val="left" w:pos="1080"/>
                <w:tab w:val="left" w:pos="1440"/>
              </w:tabs>
              <w:spacing w:before="0" w:beforeAutospacing="0" w:after="0" w:afterAutospacing="0"/>
              <w:jc w:val="center"/>
            </w:pPr>
            <w:r>
              <w:t>Total</w:t>
            </w:r>
          </w:p>
        </w:tc>
      </w:tr>
      <w:tr w14:paraId="6C928E52" w14:textId="77777777" w:rsidTr="0037449C">
        <w:tblPrEx>
          <w:tblW w:w="9242" w:type="dxa"/>
          <w:tblInd w:w="108" w:type="dxa"/>
          <w:tblLayout w:type="fixed"/>
          <w:tblLook w:val="04A0"/>
        </w:tblPrEx>
        <w:trPr>
          <w:trHeight w:val="386"/>
        </w:trPr>
        <w:tc>
          <w:tcPr>
            <w:tcW w:w="3937" w:type="dxa"/>
            <w:shd w:val="clear" w:color="auto" w:fill="auto"/>
            <w:vAlign w:val="center"/>
          </w:tcPr>
          <w:p w:rsidR="00C651C8" w:rsidRPr="0012026A" w:rsidP="002F07DF" w14:paraId="19F7D1D0" w14:textId="071174E0">
            <w:pPr>
              <w:tabs>
                <w:tab w:val="left" w:pos="360"/>
                <w:tab w:val="left" w:pos="720"/>
                <w:tab w:val="left" w:pos="1080"/>
                <w:tab w:val="left" w:pos="1440"/>
              </w:tabs>
              <w:rPr>
                <w:rFonts w:cs="Courier New"/>
                <w:color w:val="000000"/>
              </w:rPr>
            </w:pPr>
            <w:r w:rsidRPr="0012026A">
              <w:rPr>
                <w:rFonts w:cs="Courier New"/>
                <w:color w:val="000000"/>
              </w:rPr>
              <w:t xml:space="preserve">Number of respondents </w:t>
            </w:r>
            <w:r>
              <w:rPr>
                <w:rFonts w:cs="Courier New"/>
                <w:color w:val="000000"/>
              </w:rPr>
              <w:t>/record</w:t>
            </w:r>
            <w:r w:rsidR="001C2062">
              <w:rPr>
                <w:rFonts w:cs="Courier New"/>
                <w:color w:val="000000"/>
              </w:rPr>
              <w:t xml:space="preserve"> </w:t>
            </w:r>
            <w:r>
              <w:rPr>
                <w:rFonts w:cs="Courier New"/>
                <w:color w:val="000000"/>
              </w:rPr>
              <w:t>keepers</w:t>
            </w:r>
            <w:r w:rsidR="0003473E">
              <w:rPr>
                <w:rFonts w:cs="Courier New"/>
                <w:color w:val="000000"/>
              </w:rPr>
              <w:t xml:space="preserve">  *</w:t>
            </w:r>
          </w:p>
        </w:tc>
        <w:tc>
          <w:tcPr>
            <w:tcW w:w="1710" w:type="dxa"/>
            <w:vAlign w:val="center"/>
          </w:tcPr>
          <w:p w:rsidR="00C651C8" w:rsidP="002F07DF" w14:paraId="5338DA46" w14:textId="7AB7AE37">
            <w:pPr>
              <w:pStyle w:val="NormalWeb"/>
              <w:tabs>
                <w:tab w:val="left" w:pos="360"/>
                <w:tab w:val="left" w:pos="720"/>
                <w:tab w:val="left" w:pos="1080"/>
                <w:tab w:val="left" w:pos="1440"/>
              </w:tabs>
              <w:spacing w:before="0" w:beforeAutospacing="0" w:after="0" w:afterAutospacing="0"/>
              <w:jc w:val="right"/>
            </w:pPr>
            <w:r>
              <w:t>39,22</w:t>
            </w:r>
            <w:r w:rsidR="00C5082A">
              <w:t>1</w:t>
            </w:r>
          </w:p>
        </w:tc>
        <w:tc>
          <w:tcPr>
            <w:tcW w:w="1710" w:type="dxa"/>
            <w:vAlign w:val="center"/>
          </w:tcPr>
          <w:p w:rsidR="00C651C8" w:rsidP="002F07DF" w14:paraId="471A94BC" w14:textId="77777777">
            <w:pPr>
              <w:pStyle w:val="NormalWeb"/>
              <w:tabs>
                <w:tab w:val="left" w:pos="360"/>
                <w:tab w:val="left" w:pos="720"/>
                <w:tab w:val="left" w:pos="1080"/>
                <w:tab w:val="left" w:pos="1440"/>
              </w:tabs>
              <w:spacing w:before="0" w:beforeAutospacing="0" w:after="0" w:afterAutospacing="0"/>
              <w:jc w:val="right"/>
            </w:pPr>
            <w:r>
              <w:t>95</w:t>
            </w:r>
          </w:p>
        </w:tc>
        <w:tc>
          <w:tcPr>
            <w:tcW w:w="1885" w:type="dxa"/>
            <w:shd w:val="clear" w:color="auto" w:fill="auto"/>
            <w:vAlign w:val="center"/>
          </w:tcPr>
          <w:p w:rsidR="00C651C8" w:rsidP="002F07DF" w14:paraId="61C8B9F3" w14:textId="0CBA766D">
            <w:pPr>
              <w:pStyle w:val="NormalWeb"/>
              <w:tabs>
                <w:tab w:val="left" w:pos="360"/>
                <w:tab w:val="left" w:pos="720"/>
                <w:tab w:val="left" w:pos="1080"/>
                <w:tab w:val="left" w:pos="1440"/>
              </w:tabs>
              <w:spacing w:before="0" w:beforeAutospacing="0" w:after="0" w:afterAutospacing="0"/>
              <w:jc w:val="right"/>
            </w:pPr>
          </w:p>
        </w:tc>
      </w:tr>
      <w:tr w14:paraId="6EA46480" w14:textId="77777777" w:rsidTr="0037449C">
        <w:tblPrEx>
          <w:tblW w:w="9242" w:type="dxa"/>
          <w:tblInd w:w="108" w:type="dxa"/>
          <w:tblLayout w:type="fixed"/>
          <w:tblLook w:val="04A0"/>
        </w:tblPrEx>
        <w:trPr>
          <w:trHeight w:val="422"/>
        </w:trPr>
        <w:tc>
          <w:tcPr>
            <w:tcW w:w="3937" w:type="dxa"/>
            <w:shd w:val="clear" w:color="auto" w:fill="auto"/>
            <w:vAlign w:val="center"/>
          </w:tcPr>
          <w:p w:rsidR="00C651C8" w:rsidRPr="0012026A" w:rsidP="002F07DF" w14:paraId="4D6AC0F8" w14:textId="77777777">
            <w:pPr>
              <w:tabs>
                <w:tab w:val="left" w:pos="360"/>
                <w:tab w:val="left" w:pos="720"/>
                <w:tab w:val="left" w:pos="1080"/>
                <w:tab w:val="left" w:pos="1440"/>
              </w:tabs>
              <w:rPr>
                <w:rFonts w:cs="Courier New"/>
                <w:color w:val="000000"/>
              </w:rPr>
            </w:pPr>
            <w:r w:rsidRPr="0012026A">
              <w:rPr>
                <w:rFonts w:cs="Courier New"/>
                <w:color w:val="000000"/>
              </w:rPr>
              <w:t xml:space="preserve">Responses per respondent </w:t>
            </w:r>
          </w:p>
        </w:tc>
        <w:tc>
          <w:tcPr>
            <w:tcW w:w="1710" w:type="dxa"/>
            <w:vAlign w:val="center"/>
          </w:tcPr>
          <w:p w:rsidR="00C651C8" w:rsidP="002F07DF" w14:paraId="1379DA90" w14:textId="0F4D7414">
            <w:pPr>
              <w:pStyle w:val="NormalWeb"/>
              <w:tabs>
                <w:tab w:val="left" w:pos="360"/>
                <w:tab w:val="left" w:pos="720"/>
                <w:tab w:val="left" w:pos="1080"/>
                <w:tab w:val="left" w:pos="1440"/>
              </w:tabs>
              <w:spacing w:before="0" w:beforeAutospacing="0" w:after="0" w:afterAutospacing="0"/>
              <w:contextualSpacing/>
              <w:jc w:val="right"/>
            </w:pPr>
            <w:r>
              <w:t>9.76</w:t>
            </w:r>
          </w:p>
        </w:tc>
        <w:tc>
          <w:tcPr>
            <w:tcW w:w="1710" w:type="dxa"/>
            <w:vAlign w:val="center"/>
          </w:tcPr>
          <w:p w:rsidR="00C651C8" w:rsidP="002F07DF" w14:paraId="44C29271" w14:textId="77777777">
            <w:pPr>
              <w:pStyle w:val="NormalWeb"/>
              <w:tabs>
                <w:tab w:val="left" w:pos="360"/>
                <w:tab w:val="left" w:pos="720"/>
                <w:tab w:val="left" w:pos="1080"/>
                <w:tab w:val="left" w:pos="1440"/>
              </w:tabs>
              <w:spacing w:before="0" w:beforeAutospacing="0" w:after="0" w:afterAutospacing="0"/>
              <w:contextualSpacing/>
              <w:jc w:val="right"/>
            </w:pPr>
            <w:r>
              <w:t>1</w:t>
            </w:r>
          </w:p>
        </w:tc>
        <w:tc>
          <w:tcPr>
            <w:tcW w:w="1885" w:type="dxa"/>
            <w:shd w:val="clear" w:color="auto" w:fill="auto"/>
            <w:vAlign w:val="center"/>
          </w:tcPr>
          <w:p w:rsidR="00C651C8" w:rsidP="002F07DF" w14:paraId="7778C181" w14:textId="77777777">
            <w:pPr>
              <w:pStyle w:val="NormalWeb"/>
              <w:tabs>
                <w:tab w:val="left" w:pos="360"/>
                <w:tab w:val="left" w:pos="720"/>
                <w:tab w:val="left" w:pos="1080"/>
                <w:tab w:val="left" w:pos="1440"/>
              </w:tabs>
              <w:spacing w:before="0" w:beforeAutospacing="0" w:after="0" w:afterAutospacing="0"/>
              <w:contextualSpacing/>
              <w:jc w:val="right"/>
            </w:pPr>
          </w:p>
        </w:tc>
      </w:tr>
      <w:tr w14:paraId="482CBB9E" w14:textId="77777777" w:rsidTr="0037449C">
        <w:tblPrEx>
          <w:tblW w:w="9242" w:type="dxa"/>
          <w:tblInd w:w="108" w:type="dxa"/>
          <w:tblLayout w:type="fixed"/>
          <w:tblLook w:val="04A0"/>
        </w:tblPrEx>
        <w:trPr>
          <w:trHeight w:val="431"/>
        </w:trPr>
        <w:tc>
          <w:tcPr>
            <w:tcW w:w="3937" w:type="dxa"/>
            <w:shd w:val="clear" w:color="auto" w:fill="auto"/>
            <w:vAlign w:val="center"/>
          </w:tcPr>
          <w:p w:rsidR="00C651C8" w:rsidRPr="0012026A" w:rsidP="002F07DF" w14:paraId="33B07F68" w14:textId="0984C63F">
            <w:pPr>
              <w:tabs>
                <w:tab w:val="left" w:pos="360"/>
                <w:tab w:val="left" w:pos="720"/>
                <w:tab w:val="left" w:pos="1080"/>
                <w:tab w:val="left" w:pos="1440"/>
              </w:tabs>
              <w:rPr>
                <w:rFonts w:cs="Courier New"/>
                <w:color w:val="000000"/>
              </w:rPr>
            </w:pPr>
            <w:r w:rsidRPr="0012026A">
              <w:rPr>
                <w:rFonts w:cs="Courier New"/>
                <w:color w:val="000000"/>
              </w:rPr>
              <w:t>Number of responses</w:t>
            </w:r>
            <w:r>
              <w:rPr>
                <w:rFonts w:cs="Courier New"/>
                <w:color w:val="000000"/>
              </w:rPr>
              <w:t>/records</w:t>
            </w:r>
            <w:r w:rsidRPr="0012026A">
              <w:rPr>
                <w:rFonts w:cs="Courier New"/>
                <w:color w:val="000000"/>
              </w:rPr>
              <w:t xml:space="preserve"> </w:t>
            </w:r>
            <w:r w:rsidR="00037536">
              <w:rPr>
                <w:rFonts w:cs="Courier New"/>
                <w:color w:val="000000"/>
              </w:rPr>
              <w:t>**</w:t>
            </w:r>
          </w:p>
        </w:tc>
        <w:tc>
          <w:tcPr>
            <w:tcW w:w="1710" w:type="dxa"/>
            <w:vAlign w:val="center"/>
          </w:tcPr>
          <w:p w:rsidR="00C651C8" w:rsidP="002F07DF" w14:paraId="15148AD5" w14:textId="296AEAAD">
            <w:pPr>
              <w:pStyle w:val="NormalWeb"/>
              <w:tabs>
                <w:tab w:val="left" w:pos="360"/>
                <w:tab w:val="left" w:pos="720"/>
                <w:tab w:val="left" w:pos="1080"/>
                <w:tab w:val="left" w:pos="1440"/>
              </w:tabs>
              <w:spacing w:before="0" w:beforeAutospacing="0" w:after="0" w:afterAutospacing="0"/>
              <w:contextualSpacing/>
              <w:jc w:val="right"/>
            </w:pPr>
            <w:r>
              <w:t>382,781</w:t>
            </w:r>
          </w:p>
        </w:tc>
        <w:tc>
          <w:tcPr>
            <w:tcW w:w="1710" w:type="dxa"/>
            <w:vAlign w:val="center"/>
          </w:tcPr>
          <w:p w:rsidR="00C651C8" w:rsidP="002F07DF" w14:paraId="501EBCE2" w14:textId="77777777">
            <w:pPr>
              <w:pStyle w:val="NormalWeb"/>
              <w:tabs>
                <w:tab w:val="left" w:pos="360"/>
                <w:tab w:val="left" w:pos="720"/>
                <w:tab w:val="left" w:pos="1080"/>
                <w:tab w:val="left" w:pos="1440"/>
              </w:tabs>
              <w:spacing w:before="0" w:beforeAutospacing="0" w:after="0" w:afterAutospacing="0"/>
              <w:contextualSpacing/>
              <w:jc w:val="right"/>
            </w:pPr>
            <w:r>
              <w:t>95</w:t>
            </w:r>
          </w:p>
        </w:tc>
        <w:tc>
          <w:tcPr>
            <w:tcW w:w="1885" w:type="dxa"/>
            <w:shd w:val="clear" w:color="auto" w:fill="auto"/>
            <w:vAlign w:val="center"/>
          </w:tcPr>
          <w:p w:rsidR="00C651C8" w:rsidP="002F07DF" w14:paraId="46410A16" w14:textId="3E2D74F8">
            <w:pPr>
              <w:pStyle w:val="NormalWeb"/>
              <w:tabs>
                <w:tab w:val="left" w:pos="360"/>
                <w:tab w:val="left" w:pos="720"/>
                <w:tab w:val="left" w:pos="1080"/>
                <w:tab w:val="left" w:pos="1440"/>
              </w:tabs>
              <w:spacing w:before="0" w:beforeAutospacing="0" w:after="0" w:afterAutospacing="0"/>
              <w:contextualSpacing/>
              <w:jc w:val="right"/>
            </w:pPr>
            <w:r>
              <w:t>382,876</w:t>
            </w:r>
          </w:p>
        </w:tc>
      </w:tr>
      <w:tr w14:paraId="3CC79B3A" w14:textId="77777777" w:rsidTr="0037449C">
        <w:tblPrEx>
          <w:tblW w:w="9242" w:type="dxa"/>
          <w:tblInd w:w="108" w:type="dxa"/>
          <w:tblLayout w:type="fixed"/>
          <w:tblLook w:val="04A0"/>
        </w:tblPrEx>
        <w:trPr>
          <w:trHeight w:val="440"/>
        </w:trPr>
        <w:tc>
          <w:tcPr>
            <w:tcW w:w="3937" w:type="dxa"/>
            <w:shd w:val="clear" w:color="auto" w:fill="auto"/>
            <w:vAlign w:val="center"/>
          </w:tcPr>
          <w:p w:rsidR="00C651C8" w:rsidRPr="0012026A" w:rsidP="002F07DF" w14:paraId="77267D21" w14:textId="578B4BC8">
            <w:pPr>
              <w:tabs>
                <w:tab w:val="left" w:pos="360"/>
                <w:tab w:val="left" w:pos="720"/>
                <w:tab w:val="left" w:pos="1080"/>
                <w:tab w:val="left" w:pos="1440"/>
              </w:tabs>
              <w:rPr>
                <w:rFonts w:cs="Courier New"/>
                <w:color w:val="000000"/>
              </w:rPr>
            </w:pPr>
            <w:r w:rsidRPr="0012026A">
              <w:rPr>
                <w:rFonts w:cs="Courier New"/>
                <w:color w:val="000000"/>
              </w:rPr>
              <w:t>Hours per response</w:t>
            </w:r>
            <w:r>
              <w:rPr>
                <w:rFonts w:cs="Courier New"/>
                <w:color w:val="000000"/>
              </w:rPr>
              <w:t>/record</w:t>
            </w:r>
            <w:r w:rsidR="00216E9B">
              <w:rPr>
                <w:rFonts w:cs="Courier New"/>
                <w:color w:val="000000"/>
              </w:rPr>
              <w:t>, approx.</w:t>
            </w:r>
          </w:p>
        </w:tc>
        <w:tc>
          <w:tcPr>
            <w:tcW w:w="1710" w:type="dxa"/>
            <w:vAlign w:val="center"/>
          </w:tcPr>
          <w:p w:rsidR="00C651C8" w:rsidP="002F07DF" w14:paraId="1A9B47F0" w14:textId="33FC761E">
            <w:pPr>
              <w:pStyle w:val="NormalWeb"/>
              <w:tabs>
                <w:tab w:val="left" w:pos="360"/>
                <w:tab w:val="left" w:pos="720"/>
                <w:tab w:val="left" w:pos="1080"/>
                <w:tab w:val="left" w:pos="1440"/>
              </w:tabs>
              <w:spacing w:before="0" w:beforeAutospacing="0" w:after="0" w:afterAutospacing="0"/>
              <w:contextualSpacing/>
              <w:jc w:val="right"/>
            </w:pPr>
            <w:r>
              <w:t>0</w:t>
            </w:r>
            <w:r w:rsidR="00216E9B">
              <w:t>.</w:t>
            </w:r>
            <w:r w:rsidR="00D01D89">
              <w:t>28</w:t>
            </w:r>
          </w:p>
        </w:tc>
        <w:tc>
          <w:tcPr>
            <w:tcW w:w="1710" w:type="dxa"/>
            <w:vAlign w:val="center"/>
          </w:tcPr>
          <w:p w:rsidR="00C651C8" w:rsidP="002F07DF" w14:paraId="522379DC" w14:textId="5D85453C">
            <w:pPr>
              <w:pStyle w:val="NormalWeb"/>
              <w:tabs>
                <w:tab w:val="left" w:pos="360"/>
                <w:tab w:val="left" w:pos="720"/>
                <w:tab w:val="left" w:pos="1080"/>
                <w:tab w:val="left" w:pos="1440"/>
              </w:tabs>
              <w:spacing w:before="0" w:beforeAutospacing="0" w:after="0" w:afterAutospacing="0"/>
              <w:contextualSpacing/>
              <w:jc w:val="right"/>
            </w:pPr>
            <w:r>
              <w:t>2.</w:t>
            </w:r>
            <w:r w:rsidR="00D01D89">
              <w:t>7</w:t>
            </w:r>
            <w:r w:rsidR="00C5082A">
              <w:t>8</w:t>
            </w:r>
            <w:r w:rsidR="00D01D89">
              <w:t>9</w:t>
            </w:r>
          </w:p>
        </w:tc>
        <w:tc>
          <w:tcPr>
            <w:tcW w:w="1885" w:type="dxa"/>
            <w:shd w:val="clear" w:color="auto" w:fill="auto"/>
            <w:vAlign w:val="center"/>
          </w:tcPr>
          <w:p w:rsidR="00C651C8" w:rsidP="002F07DF" w14:paraId="3606C530" w14:textId="774C1DC9">
            <w:pPr>
              <w:pStyle w:val="NormalWeb"/>
              <w:tabs>
                <w:tab w:val="left" w:pos="360"/>
                <w:tab w:val="left" w:pos="720"/>
                <w:tab w:val="left" w:pos="1080"/>
                <w:tab w:val="left" w:pos="1440"/>
              </w:tabs>
              <w:spacing w:before="0" w:beforeAutospacing="0" w:after="0" w:afterAutospacing="0"/>
              <w:contextualSpacing/>
              <w:jc w:val="right"/>
            </w:pPr>
            <w:r>
              <w:t>0</w:t>
            </w:r>
            <w:r w:rsidR="00037536">
              <w:t>.2</w:t>
            </w:r>
            <w:r w:rsidR="004C64FB">
              <w:t>7</w:t>
            </w:r>
            <w:r w:rsidR="00C5082A">
              <w:t>9</w:t>
            </w:r>
          </w:p>
        </w:tc>
      </w:tr>
      <w:tr w14:paraId="02961E20" w14:textId="77777777" w:rsidTr="0037449C">
        <w:tblPrEx>
          <w:tblW w:w="9242" w:type="dxa"/>
          <w:tblInd w:w="108" w:type="dxa"/>
          <w:tblLayout w:type="fixed"/>
          <w:tblLook w:val="04A0"/>
        </w:tblPrEx>
        <w:trPr>
          <w:trHeight w:val="449"/>
        </w:trPr>
        <w:tc>
          <w:tcPr>
            <w:tcW w:w="3937" w:type="dxa"/>
            <w:shd w:val="clear" w:color="auto" w:fill="auto"/>
            <w:vAlign w:val="center"/>
          </w:tcPr>
          <w:p w:rsidR="00C651C8" w:rsidRPr="0012026A" w:rsidP="001C2062" w14:paraId="509AE346"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responses/records multiplied hours per response/record)</w:t>
            </w:r>
          </w:p>
        </w:tc>
        <w:tc>
          <w:tcPr>
            <w:tcW w:w="1710" w:type="dxa"/>
            <w:vAlign w:val="center"/>
          </w:tcPr>
          <w:p w:rsidR="00C651C8" w:rsidP="002F07DF" w14:paraId="610DE126" w14:textId="6204E9C1">
            <w:pPr>
              <w:pStyle w:val="NormalWeb"/>
              <w:tabs>
                <w:tab w:val="left" w:pos="360"/>
                <w:tab w:val="left" w:pos="720"/>
                <w:tab w:val="left" w:pos="1080"/>
                <w:tab w:val="left" w:pos="1440"/>
              </w:tabs>
              <w:spacing w:before="0" w:beforeAutospacing="0" w:after="0" w:afterAutospacing="0"/>
              <w:contextualSpacing/>
              <w:jc w:val="right"/>
            </w:pPr>
            <w:r>
              <w:t>106,730</w:t>
            </w:r>
          </w:p>
        </w:tc>
        <w:tc>
          <w:tcPr>
            <w:tcW w:w="1710" w:type="dxa"/>
            <w:vAlign w:val="center"/>
          </w:tcPr>
          <w:p w:rsidR="00C651C8" w:rsidP="002F07DF" w14:paraId="6C835E25" w14:textId="77777777">
            <w:pPr>
              <w:pStyle w:val="NormalWeb"/>
              <w:tabs>
                <w:tab w:val="left" w:pos="360"/>
                <w:tab w:val="left" w:pos="720"/>
                <w:tab w:val="left" w:pos="1080"/>
                <w:tab w:val="left" w:pos="1440"/>
              </w:tabs>
              <w:spacing w:before="0" w:beforeAutospacing="0" w:after="0" w:afterAutospacing="0"/>
              <w:contextualSpacing/>
              <w:jc w:val="right"/>
            </w:pPr>
            <w:r>
              <w:t>265</w:t>
            </w:r>
          </w:p>
        </w:tc>
        <w:tc>
          <w:tcPr>
            <w:tcW w:w="1885" w:type="dxa"/>
            <w:shd w:val="clear" w:color="auto" w:fill="auto"/>
            <w:vAlign w:val="center"/>
          </w:tcPr>
          <w:p w:rsidR="00C651C8" w:rsidP="002F07DF" w14:paraId="06BFAE80" w14:textId="1D4D3858">
            <w:pPr>
              <w:pStyle w:val="NormalWeb"/>
              <w:tabs>
                <w:tab w:val="left" w:pos="360"/>
                <w:tab w:val="left" w:pos="720"/>
                <w:tab w:val="left" w:pos="1080"/>
                <w:tab w:val="left" w:pos="1440"/>
              </w:tabs>
              <w:spacing w:before="0" w:beforeAutospacing="0" w:after="0" w:afterAutospacing="0"/>
              <w:contextualSpacing/>
              <w:jc w:val="right"/>
            </w:pPr>
            <w:r>
              <w:t>106,995</w:t>
            </w:r>
          </w:p>
        </w:tc>
      </w:tr>
      <w:tr w14:paraId="310A2A37" w14:textId="77777777" w:rsidTr="0037449C">
        <w:tblPrEx>
          <w:tblW w:w="9242" w:type="dxa"/>
          <w:tblInd w:w="108" w:type="dxa"/>
          <w:tblLayout w:type="fixed"/>
          <w:tblLook w:val="04A0"/>
        </w:tblPrEx>
        <w:trPr>
          <w:trHeight w:val="431"/>
        </w:trPr>
        <w:tc>
          <w:tcPr>
            <w:tcW w:w="3937" w:type="dxa"/>
            <w:shd w:val="clear" w:color="auto" w:fill="auto"/>
            <w:vAlign w:val="center"/>
          </w:tcPr>
          <w:p w:rsidR="00C651C8" w:rsidRPr="0012026A" w:rsidP="00DF10DE" w14:paraId="540E58E3" w14:textId="312D2E0E">
            <w:pPr>
              <w:tabs>
                <w:tab w:val="left" w:pos="360"/>
                <w:tab w:val="left" w:pos="720"/>
                <w:tab w:val="left" w:pos="1080"/>
                <w:tab w:val="left" w:pos="1440"/>
              </w:tabs>
              <w:rPr>
                <w:rFonts w:cs="Courier New"/>
                <w:color w:val="000000"/>
              </w:rPr>
            </w:pPr>
            <w:r w:rsidRPr="0012026A">
              <w:rPr>
                <w:rFonts w:cs="Courier New"/>
                <w:color w:val="000000"/>
              </w:rPr>
              <w:t xml:space="preserve">Cost per hour </w:t>
            </w:r>
            <w:r>
              <w:rPr>
                <w:rFonts w:cs="Courier New"/>
                <w:color w:val="000000"/>
              </w:rPr>
              <w:t>(hourly wage</w:t>
            </w:r>
            <w:r w:rsidR="0037449C">
              <w:rPr>
                <w:rFonts w:cs="Courier New"/>
                <w:color w:val="000000"/>
              </w:rPr>
              <w:t xml:space="preserve"> rounded</w:t>
            </w:r>
            <w:r>
              <w:rPr>
                <w:rFonts w:cs="Courier New"/>
                <w:color w:val="000000"/>
              </w:rPr>
              <w:t>)</w:t>
            </w:r>
            <w:r w:rsidR="00DF10DE">
              <w:rPr>
                <w:rFonts w:cs="Courier New"/>
                <w:color w:val="000000"/>
              </w:rPr>
              <w:t xml:space="preserve"> </w:t>
            </w:r>
          </w:p>
        </w:tc>
        <w:tc>
          <w:tcPr>
            <w:tcW w:w="1710" w:type="dxa"/>
            <w:vAlign w:val="center"/>
          </w:tcPr>
          <w:p w:rsidR="00C651C8" w:rsidP="002F07DF" w14:paraId="4574DD33" w14:textId="77777777">
            <w:pPr>
              <w:pStyle w:val="NormalWeb"/>
              <w:tabs>
                <w:tab w:val="left" w:pos="360"/>
                <w:tab w:val="left" w:pos="720"/>
                <w:tab w:val="left" w:pos="1080"/>
                <w:tab w:val="left" w:pos="1440"/>
              </w:tabs>
              <w:spacing w:before="0" w:beforeAutospacing="0" w:after="0" w:afterAutospacing="0"/>
              <w:contextualSpacing/>
              <w:jc w:val="right"/>
            </w:pPr>
          </w:p>
        </w:tc>
        <w:tc>
          <w:tcPr>
            <w:tcW w:w="1710" w:type="dxa"/>
            <w:vAlign w:val="center"/>
          </w:tcPr>
          <w:p w:rsidR="00C651C8" w:rsidP="002F07DF" w14:paraId="2F56CB1D" w14:textId="77777777">
            <w:pPr>
              <w:pStyle w:val="NormalWeb"/>
              <w:tabs>
                <w:tab w:val="left" w:pos="360"/>
                <w:tab w:val="left" w:pos="720"/>
                <w:tab w:val="left" w:pos="1080"/>
                <w:tab w:val="left" w:pos="1440"/>
              </w:tabs>
              <w:spacing w:before="0" w:beforeAutospacing="0" w:after="0" w:afterAutospacing="0"/>
              <w:contextualSpacing/>
              <w:jc w:val="right"/>
            </w:pPr>
          </w:p>
        </w:tc>
        <w:tc>
          <w:tcPr>
            <w:tcW w:w="1885" w:type="dxa"/>
            <w:shd w:val="clear" w:color="auto" w:fill="auto"/>
            <w:vAlign w:val="center"/>
          </w:tcPr>
          <w:p w:rsidR="00C651C8" w:rsidP="0016485F" w14:paraId="2FBAEC5B" w14:textId="6B2AC27F">
            <w:pPr>
              <w:pStyle w:val="NormalWeb"/>
              <w:tabs>
                <w:tab w:val="left" w:pos="360"/>
                <w:tab w:val="left" w:pos="720"/>
                <w:tab w:val="left" w:pos="1080"/>
                <w:tab w:val="left" w:pos="1440"/>
              </w:tabs>
              <w:spacing w:before="0" w:beforeAutospacing="0" w:after="0" w:afterAutospacing="0"/>
              <w:contextualSpacing/>
              <w:jc w:val="right"/>
            </w:pPr>
            <w:r>
              <w:t>$</w:t>
            </w:r>
            <w:r w:rsidR="003B38FF">
              <w:t>51.13</w:t>
            </w:r>
          </w:p>
        </w:tc>
      </w:tr>
      <w:tr w14:paraId="57EABA29" w14:textId="77777777" w:rsidTr="0037449C">
        <w:tblPrEx>
          <w:tblW w:w="9242" w:type="dxa"/>
          <w:tblInd w:w="108" w:type="dxa"/>
          <w:tblLayout w:type="fixed"/>
          <w:tblLook w:val="04A0"/>
        </w:tblPrEx>
        <w:trPr>
          <w:trHeight w:val="440"/>
        </w:trPr>
        <w:tc>
          <w:tcPr>
            <w:tcW w:w="3937" w:type="dxa"/>
            <w:shd w:val="clear" w:color="auto" w:fill="auto"/>
            <w:vAlign w:val="center"/>
          </w:tcPr>
          <w:p w:rsidR="00C651C8" w:rsidRPr="0012026A" w:rsidP="002F07DF" w14:paraId="6E023A92"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1710" w:type="dxa"/>
            <w:vAlign w:val="center"/>
          </w:tcPr>
          <w:p w:rsidR="00C651C8" w:rsidP="002F07DF" w14:paraId="668DF4E3" w14:textId="77777777">
            <w:pPr>
              <w:pStyle w:val="NormalWeb"/>
              <w:tabs>
                <w:tab w:val="left" w:pos="360"/>
                <w:tab w:val="left" w:pos="720"/>
                <w:tab w:val="left" w:pos="1080"/>
                <w:tab w:val="left" w:pos="1440"/>
              </w:tabs>
              <w:spacing w:before="0" w:beforeAutospacing="0" w:after="0" w:afterAutospacing="0"/>
              <w:contextualSpacing/>
              <w:jc w:val="right"/>
            </w:pPr>
          </w:p>
        </w:tc>
        <w:tc>
          <w:tcPr>
            <w:tcW w:w="1710" w:type="dxa"/>
            <w:vAlign w:val="center"/>
          </w:tcPr>
          <w:p w:rsidR="00C651C8" w:rsidP="002F07DF" w14:paraId="6EF8A06C" w14:textId="77777777">
            <w:pPr>
              <w:pStyle w:val="NormalWeb"/>
              <w:tabs>
                <w:tab w:val="left" w:pos="360"/>
                <w:tab w:val="left" w:pos="720"/>
                <w:tab w:val="left" w:pos="1080"/>
                <w:tab w:val="left" w:pos="1440"/>
              </w:tabs>
              <w:spacing w:before="0" w:beforeAutospacing="0" w:after="0" w:afterAutospacing="0"/>
              <w:contextualSpacing/>
              <w:jc w:val="right"/>
            </w:pPr>
          </w:p>
        </w:tc>
        <w:tc>
          <w:tcPr>
            <w:tcW w:w="1885" w:type="dxa"/>
            <w:shd w:val="clear" w:color="auto" w:fill="auto"/>
            <w:vAlign w:val="center"/>
          </w:tcPr>
          <w:p w:rsidR="00C651C8" w14:paraId="532F4805" w14:textId="5B0A2E07">
            <w:pPr>
              <w:pStyle w:val="NormalWeb"/>
              <w:tabs>
                <w:tab w:val="left" w:pos="360"/>
                <w:tab w:val="left" w:pos="720"/>
                <w:tab w:val="left" w:pos="1080"/>
                <w:tab w:val="left" w:pos="1440"/>
              </w:tabs>
              <w:spacing w:before="0" w:beforeAutospacing="0" w:after="0" w:afterAutospacing="0"/>
              <w:contextualSpacing/>
              <w:jc w:val="right"/>
            </w:pPr>
            <w:r>
              <w:t>$</w:t>
            </w:r>
            <w:r w:rsidR="00D01D89">
              <w:t>5,</w:t>
            </w:r>
            <w:r w:rsidR="00D22FF0">
              <w:t>4</w:t>
            </w:r>
            <w:r w:rsidR="00916CDC">
              <w:t>71</w:t>
            </w:r>
            <w:r w:rsidR="0043398E">
              <w:t>,185</w:t>
            </w:r>
            <w:r w:rsidR="00097D84">
              <w:t>.32</w:t>
            </w:r>
          </w:p>
        </w:tc>
      </w:tr>
    </w:tbl>
    <w:p w:rsidR="003A7782" w:rsidP="00EC79E9" w14:paraId="6A3DF883" w14:textId="65B8245C">
      <w:pPr>
        <w:pStyle w:val="NormalWeb"/>
        <w:tabs>
          <w:tab w:val="left" w:pos="360"/>
          <w:tab w:val="left" w:pos="720"/>
          <w:tab w:val="left" w:pos="1080"/>
          <w:tab w:val="left" w:pos="1440"/>
        </w:tabs>
        <w:spacing w:after="0" w:afterAutospacing="0"/>
      </w:pPr>
      <w:bookmarkStart w:id="14" w:name="cp462"/>
      <w:r>
        <w:t>*  T</w:t>
      </w:r>
      <w:r w:rsidRPr="0003473E">
        <w:t xml:space="preserve">he number of respondents </w:t>
      </w:r>
      <w:r>
        <w:t>includes the</w:t>
      </w:r>
      <w:r w:rsidRPr="0003473E">
        <w:t xml:space="preserve"> recordkeepers</w:t>
      </w:r>
      <w:r>
        <w:t xml:space="preserve">. </w:t>
      </w:r>
      <w:r w:rsidR="00D22FF0">
        <w:t xml:space="preserve"> </w:t>
      </w:r>
      <w:r>
        <w:t xml:space="preserve">When the </w:t>
      </w:r>
      <w:r w:rsidRPr="0003473E">
        <w:t>respondent is also a recordkeeper,</w:t>
      </w:r>
      <w:r>
        <w:t xml:space="preserve"> t</w:t>
      </w:r>
      <w:r w:rsidRPr="0003473E">
        <w:t xml:space="preserve">he respondent </w:t>
      </w:r>
      <w:r>
        <w:t xml:space="preserve">is </w:t>
      </w:r>
      <w:r w:rsidRPr="0003473E">
        <w:t xml:space="preserve">only </w:t>
      </w:r>
      <w:r>
        <w:t xml:space="preserve">reported </w:t>
      </w:r>
      <w:r w:rsidRPr="0003473E">
        <w:t>once</w:t>
      </w:r>
      <w:r>
        <w:t>.</w:t>
      </w:r>
    </w:p>
    <w:p w:rsidR="00037536" w:rsidP="00EC79E9" w14:paraId="330368D0" w14:textId="52923EBE">
      <w:pPr>
        <w:pStyle w:val="NormalWeb"/>
        <w:tabs>
          <w:tab w:val="left" w:pos="360"/>
          <w:tab w:val="left" w:pos="720"/>
          <w:tab w:val="left" w:pos="1080"/>
          <w:tab w:val="left" w:pos="1440"/>
        </w:tabs>
        <w:spacing w:before="0" w:beforeAutospacing="0"/>
      </w:pPr>
      <w:r>
        <w:t xml:space="preserve">** </w:t>
      </w:r>
      <w:r w:rsidR="003A7782">
        <w:t xml:space="preserve"> </w:t>
      </w:r>
      <w:r>
        <w:t>T</w:t>
      </w:r>
      <w:r w:rsidRPr="00037536">
        <w:t>he number of responses provided annually</w:t>
      </w:r>
      <w:r>
        <w:t xml:space="preserve"> includes</w:t>
      </w:r>
      <w:r w:rsidRPr="00037536">
        <w:t xml:space="preserve"> the number of recordkeepers.</w:t>
      </w:r>
    </w:p>
    <w:p w:rsidR="005E0A0F" w:rsidP="00276A9E" w14:paraId="5EF644B6" w14:textId="6457C39F">
      <w:pPr>
        <w:pStyle w:val="NormalWeb"/>
        <w:tabs>
          <w:tab w:val="left" w:pos="360"/>
          <w:tab w:val="left" w:pos="720"/>
          <w:tab w:val="left" w:pos="1080"/>
          <w:tab w:val="left" w:pos="1440"/>
        </w:tabs>
        <w:spacing w:before="0" w:beforeAutospacing="0" w:after="0" w:afterAutospacing="0"/>
      </w:pPr>
      <w:r>
        <w:t>13.</w:t>
      </w:r>
      <w:r w:rsidR="009F484F">
        <w:t xml:space="preserve">  </w:t>
      </w:r>
      <w:r>
        <w:rPr>
          <w:u w:val="single"/>
        </w:rPr>
        <w:t>Respondent Costs Other Than Burden Hour Costs</w:t>
      </w:r>
    </w:p>
    <w:p w:rsidR="00EB0C6C" w:rsidP="00276A9E" w14:paraId="28B6EF9B" w14:textId="15F8A1AD">
      <w:pPr>
        <w:pStyle w:val="NormalWeb"/>
        <w:tabs>
          <w:tab w:val="left" w:pos="360"/>
          <w:tab w:val="left" w:pos="720"/>
          <w:tab w:val="left" w:pos="1080"/>
          <w:tab w:val="left" w:pos="1440"/>
        </w:tabs>
        <w:spacing w:line="288" w:lineRule="atLeast"/>
      </w:pPr>
      <w:bookmarkStart w:id="15" w:name="cp466"/>
      <w:bookmarkEnd w:id="14"/>
      <w:r>
        <w:tab/>
      </w:r>
      <w:r w:rsidR="00603335">
        <w:t>DoD does not estimate any annual cost burden apart from the hourly burden in Item 12 above.</w:t>
      </w:r>
    </w:p>
    <w:p w:rsidR="00D141EB" w:rsidRPr="001C2062" w:rsidP="001C2062" w14:paraId="0D12DFF5" w14:textId="2378D95E">
      <w:pPr>
        <w:pStyle w:val="NormalWeb"/>
        <w:tabs>
          <w:tab w:val="left" w:pos="360"/>
          <w:tab w:val="left" w:pos="720"/>
          <w:tab w:val="left" w:pos="1080"/>
          <w:tab w:val="left" w:pos="1440"/>
        </w:tabs>
        <w:spacing w:line="288" w:lineRule="atLeast"/>
      </w:pPr>
      <w:r>
        <w:t>14.</w:t>
      </w:r>
      <w:r w:rsidR="001C1F87">
        <w:t xml:space="preserve"> </w:t>
      </w:r>
      <w:r w:rsidR="001C2062">
        <w:t xml:space="preserve"> </w:t>
      </w:r>
      <w:r w:rsidRPr="001C2062">
        <w:rPr>
          <w:u w:val="single"/>
        </w:rPr>
        <w:t>Cost to the Federal Government</w:t>
      </w:r>
      <w:bookmarkEnd w:id="15"/>
    </w:p>
    <w:p w:rsidR="001C2062" w:rsidRPr="006E2E75" w:rsidP="001C2062" w14:paraId="28267AE5" w14:textId="6E37B15B">
      <w:pPr>
        <w:pStyle w:val="NormalWeb"/>
        <w:tabs>
          <w:tab w:val="left" w:pos="360"/>
          <w:tab w:val="left" w:pos="720"/>
          <w:tab w:val="left" w:pos="1080"/>
          <w:tab w:val="left" w:pos="1440"/>
        </w:tabs>
        <w:spacing w:line="288" w:lineRule="atLeast"/>
      </w:pPr>
      <w:r>
        <w:tab/>
      </w:r>
      <w:r w:rsidRPr="006E2E75" w:rsidR="002D56DC">
        <w:t>The time required for the Government review of the mitigation plans follows: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BD55BE0" w14:textId="77777777" w:rsidTr="00C67871">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9270" w:type="dxa"/>
            <w:gridSpan w:val="2"/>
            <w:shd w:val="clear" w:color="auto" w:fill="auto"/>
            <w:vAlign w:val="center"/>
          </w:tcPr>
          <w:p w:rsidR="00C16DCB" w:rsidP="00276A9E" w14:paraId="67456234" w14:textId="3094B782">
            <w:pPr>
              <w:pStyle w:val="NormalWeb"/>
              <w:tabs>
                <w:tab w:val="left" w:pos="360"/>
                <w:tab w:val="left" w:pos="720"/>
                <w:tab w:val="left" w:pos="1080"/>
                <w:tab w:val="left" w:pos="1440"/>
              </w:tabs>
              <w:spacing w:line="288" w:lineRule="atLeast"/>
              <w:jc w:val="center"/>
            </w:pPr>
            <w:r>
              <w:t xml:space="preserve">Estimation of </w:t>
            </w:r>
            <w:r w:rsidR="00C53F37">
              <w:t>Costs to the Federal Government</w:t>
            </w:r>
            <w:r>
              <w:t xml:space="preserve">: </w:t>
            </w:r>
          </w:p>
        </w:tc>
      </w:tr>
      <w:tr w14:paraId="05734C14" w14:textId="77777777" w:rsidTr="00C67871">
        <w:tblPrEx>
          <w:tblW w:w="9270" w:type="dxa"/>
          <w:tblInd w:w="108" w:type="dxa"/>
          <w:tblLook w:val="04A0"/>
        </w:tblPrEx>
        <w:trPr>
          <w:trHeight w:val="359"/>
        </w:trPr>
        <w:tc>
          <w:tcPr>
            <w:tcW w:w="7020" w:type="dxa"/>
            <w:shd w:val="clear" w:color="auto" w:fill="auto"/>
            <w:vAlign w:val="center"/>
          </w:tcPr>
          <w:p w:rsidR="00C16DCB" w:rsidRPr="0012026A" w:rsidP="00276A9E" w14:paraId="73328B4B" w14:textId="77777777">
            <w:pPr>
              <w:tabs>
                <w:tab w:val="left" w:pos="360"/>
                <w:tab w:val="left" w:pos="720"/>
                <w:tab w:val="left" w:pos="1080"/>
                <w:tab w:val="left" w:pos="144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C16DCB" w14:paraId="7516C43D" w14:textId="19E2370D">
            <w:pPr>
              <w:pStyle w:val="NormalWeb"/>
              <w:tabs>
                <w:tab w:val="left" w:pos="360"/>
                <w:tab w:val="left" w:pos="720"/>
                <w:tab w:val="left" w:pos="1080"/>
                <w:tab w:val="left" w:pos="1440"/>
              </w:tabs>
              <w:spacing w:before="0" w:beforeAutospacing="0" w:after="0" w:afterAutospacing="0"/>
              <w:contextualSpacing/>
              <w:jc w:val="right"/>
            </w:pPr>
            <w:r>
              <w:t>382,781</w:t>
            </w:r>
          </w:p>
        </w:tc>
      </w:tr>
      <w:tr w14:paraId="1080A60F" w14:textId="77777777" w:rsidTr="00C67871">
        <w:tblPrEx>
          <w:tblW w:w="9270" w:type="dxa"/>
          <w:tblInd w:w="108" w:type="dxa"/>
          <w:tblLook w:val="04A0"/>
        </w:tblPrEx>
        <w:trPr>
          <w:trHeight w:val="350"/>
        </w:trPr>
        <w:tc>
          <w:tcPr>
            <w:tcW w:w="7020" w:type="dxa"/>
            <w:shd w:val="clear" w:color="auto" w:fill="auto"/>
            <w:vAlign w:val="center"/>
          </w:tcPr>
          <w:p w:rsidR="00C16DCB" w:rsidRPr="0012026A" w:rsidP="00276A9E" w14:paraId="333A4EBE" w14:textId="3C4E7CD1">
            <w:pPr>
              <w:tabs>
                <w:tab w:val="left" w:pos="360"/>
                <w:tab w:val="left" w:pos="720"/>
                <w:tab w:val="left" w:pos="1080"/>
                <w:tab w:val="left" w:pos="1440"/>
              </w:tabs>
              <w:rPr>
                <w:rFonts w:cs="Courier New"/>
                <w:color w:val="000000"/>
              </w:rPr>
            </w:pPr>
            <w:r w:rsidRPr="0012026A">
              <w:rPr>
                <w:rFonts w:cs="Courier New"/>
                <w:color w:val="000000"/>
              </w:rPr>
              <w:t xml:space="preserve">Hours per response </w:t>
            </w:r>
            <w:r w:rsidR="00820E33">
              <w:rPr>
                <w:rFonts w:cs="Courier New"/>
                <w:color w:val="000000"/>
              </w:rPr>
              <w:t>(rounded)</w:t>
            </w:r>
          </w:p>
        </w:tc>
        <w:tc>
          <w:tcPr>
            <w:tcW w:w="2250" w:type="dxa"/>
            <w:shd w:val="clear" w:color="auto" w:fill="auto"/>
            <w:vAlign w:val="center"/>
          </w:tcPr>
          <w:p w:rsidR="00C16DCB" w:rsidP="00276A9E" w14:paraId="5EEBA0B2" w14:textId="4D0EA970">
            <w:pPr>
              <w:pStyle w:val="NormalWeb"/>
              <w:tabs>
                <w:tab w:val="left" w:pos="360"/>
                <w:tab w:val="left" w:pos="720"/>
                <w:tab w:val="left" w:pos="1080"/>
                <w:tab w:val="left" w:pos="1440"/>
              </w:tabs>
              <w:spacing w:before="0" w:beforeAutospacing="0" w:after="0" w:afterAutospacing="0"/>
              <w:contextualSpacing/>
              <w:jc w:val="right"/>
            </w:pPr>
            <w:r>
              <w:t>0</w:t>
            </w:r>
            <w:r w:rsidR="00AF19D5">
              <w:t>.</w:t>
            </w:r>
            <w:r w:rsidR="00D01D89">
              <w:t>28</w:t>
            </w:r>
          </w:p>
        </w:tc>
      </w:tr>
      <w:tr w14:paraId="5F4E62E7" w14:textId="77777777" w:rsidTr="00C67871">
        <w:tblPrEx>
          <w:tblW w:w="9270" w:type="dxa"/>
          <w:tblInd w:w="108" w:type="dxa"/>
          <w:tblLook w:val="04A0"/>
        </w:tblPrEx>
        <w:trPr>
          <w:trHeight w:val="350"/>
        </w:trPr>
        <w:tc>
          <w:tcPr>
            <w:tcW w:w="7020" w:type="dxa"/>
            <w:shd w:val="clear" w:color="auto" w:fill="auto"/>
            <w:vAlign w:val="center"/>
          </w:tcPr>
          <w:p w:rsidR="00C16DCB" w:rsidRPr="0012026A" w:rsidP="00276A9E" w14:paraId="326F3550" w14:textId="77777777">
            <w:pPr>
              <w:tabs>
                <w:tab w:val="left" w:pos="360"/>
                <w:tab w:val="left" w:pos="720"/>
                <w:tab w:val="left" w:pos="1080"/>
                <w:tab w:val="left" w:pos="144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P="00276A9E" w14:paraId="6F5D09D0" w14:textId="1EA09D54">
            <w:pPr>
              <w:pStyle w:val="NormalWeb"/>
              <w:tabs>
                <w:tab w:val="left" w:pos="360"/>
                <w:tab w:val="left" w:pos="720"/>
                <w:tab w:val="left" w:pos="1080"/>
                <w:tab w:val="left" w:pos="1440"/>
              </w:tabs>
              <w:spacing w:before="0" w:beforeAutospacing="0" w:after="0" w:afterAutospacing="0"/>
              <w:contextualSpacing/>
              <w:jc w:val="right"/>
            </w:pPr>
            <w:r>
              <w:t>106,730</w:t>
            </w:r>
          </w:p>
        </w:tc>
      </w:tr>
      <w:tr w14:paraId="16C16DB3" w14:textId="77777777" w:rsidTr="00FE7736">
        <w:tblPrEx>
          <w:tblW w:w="9270" w:type="dxa"/>
          <w:tblInd w:w="108" w:type="dxa"/>
          <w:tblLook w:val="04A0"/>
        </w:tblPrEx>
        <w:trPr>
          <w:trHeight w:val="431"/>
        </w:trPr>
        <w:tc>
          <w:tcPr>
            <w:tcW w:w="7020" w:type="dxa"/>
            <w:shd w:val="clear" w:color="auto" w:fill="auto"/>
            <w:vAlign w:val="center"/>
          </w:tcPr>
          <w:p w:rsidR="00C16DCB" w:rsidRPr="0012026A" w:rsidP="00276A9E" w14:paraId="5D3518F3" w14:textId="19A18193">
            <w:pPr>
              <w:tabs>
                <w:tab w:val="left" w:pos="360"/>
                <w:tab w:val="left" w:pos="720"/>
                <w:tab w:val="left" w:pos="1080"/>
                <w:tab w:val="left" w:pos="1440"/>
              </w:tabs>
              <w:rPr>
                <w:rFonts w:cs="Courier New"/>
                <w:color w:val="000000"/>
              </w:rPr>
            </w:pPr>
            <w:r w:rsidRPr="0012026A">
              <w:rPr>
                <w:rFonts w:cs="Courier New"/>
                <w:color w:val="000000"/>
              </w:rPr>
              <w:t>Cost per hour</w:t>
            </w:r>
            <w:r w:rsidR="001C2062">
              <w:rPr>
                <w:rFonts w:cs="Courier New"/>
                <w:color w:val="000000"/>
              </w:rPr>
              <w:t xml:space="preserve"> – </w:t>
            </w:r>
            <w:r w:rsidRPr="001C2062" w:rsidR="001C2062">
              <w:rPr>
                <w:rFonts w:cs="Courier New"/>
                <w:i/>
                <w:color w:val="000000"/>
              </w:rPr>
              <w:t>Note (1)</w:t>
            </w:r>
          </w:p>
        </w:tc>
        <w:tc>
          <w:tcPr>
            <w:tcW w:w="2250" w:type="dxa"/>
            <w:shd w:val="clear" w:color="auto" w:fill="auto"/>
            <w:vAlign w:val="center"/>
          </w:tcPr>
          <w:p w:rsidR="00C16DCB" w:rsidP="0016485F" w14:paraId="590B04BB" w14:textId="4BC26F4E">
            <w:pPr>
              <w:pStyle w:val="NormalWeb"/>
              <w:tabs>
                <w:tab w:val="left" w:pos="360"/>
                <w:tab w:val="left" w:pos="720"/>
                <w:tab w:val="left" w:pos="1080"/>
                <w:tab w:val="left" w:pos="1440"/>
              </w:tabs>
              <w:spacing w:before="0" w:beforeAutospacing="0" w:after="0" w:afterAutospacing="0"/>
              <w:contextualSpacing/>
              <w:jc w:val="right"/>
            </w:pPr>
            <w:r>
              <w:t>$</w:t>
            </w:r>
            <w:r w:rsidR="00820E33">
              <w:t>51.13</w:t>
            </w:r>
          </w:p>
        </w:tc>
      </w:tr>
      <w:tr w14:paraId="1ABCF4A1" w14:textId="77777777" w:rsidTr="00C67871">
        <w:tblPrEx>
          <w:tblW w:w="9270" w:type="dxa"/>
          <w:tblInd w:w="108" w:type="dxa"/>
          <w:tblLook w:val="04A0"/>
        </w:tblPrEx>
        <w:trPr>
          <w:trHeight w:val="359"/>
        </w:trPr>
        <w:tc>
          <w:tcPr>
            <w:tcW w:w="7020" w:type="dxa"/>
            <w:shd w:val="clear" w:color="auto" w:fill="auto"/>
            <w:vAlign w:val="center"/>
          </w:tcPr>
          <w:p w:rsidR="00C16DCB" w:rsidRPr="0012026A" w:rsidP="00276A9E" w14:paraId="159A37DC" w14:textId="77777777">
            <w:pPr>
              <w:tabs>
                <w:tab w:val="left" w:pos="360"/>
                <w:tab w:val="left" w:pos="720"/>
                <w:tab w:val="left" w:pos="1080"/>
                <w:tab w:val="left" w:pos="144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14:paraId="585D9F81" w14:textId="342A25FF">
            <w:pPr>
              <w:pStyle w:val="NormalWeb"/>
              <w:tabs>
                <w:tab w:val="left" w:pos="360"/>
                <w:tab w:val="left" w:pos="720"/>
                <w:tab w:val="left" w:pos="1080"/>
                <w:tab w:val="left" w:pos="1440"/>
              </w:tabs>
              <w:spacing w:before="0" w:beforeAutospacing="0" w:after="0" w:afterAutospacing="0"/>
              <w:contextualSpacing/>
              <w:jc w:val="right"/>
            </w:pPr>
            <w:r>
              <w:t>$</w:t>
            </w:r>
            <w:r w:rsidR="00820E33">
              <w:t>5,457,104.90</w:t>
            </w:r>
          </w:p>
        </w:tc>
      </w:tr>
    </w:tbl>
    <w:p w:rsidR="00DF10DE" w:rsidP="00DF10DE" w14:paraId="5E017304" w14:textId="3ED5733B">
      <w:pPr>
        <w:pStyle w:val="NormalWeb"/>
        <w:tabs>
          <w:tab w:val="left" w:pos="360"/>
          <w:tab w:val="left" w:pos="720"/>
          <w:tab w:val="left" w:pos="1080"/>
          <w:tab w:val="left" w:pos="1440"/>
        </w:tabs>
        <w:spacing w:before="0" w:beforeAutospacing="0" w:after="0" w:afterAutospacing="0"/>
        <w:rPr>
          <w:i/>
          <w:sz w:val="22"/>
          <w:szCs w:val="22"/>
        </w:rPr>
      </w:pPr>
      <w:bookmarkStart w:id="16" w:name="cp468"/>
      <w:r w:rsidRPr="0016485F">
        <w:rPr>
          <w:i/>
          <w:sz w:val="22"/>
          <w:szCs w:val="22"/>
        </w:rPr>
        <w:t>Note (1)</w:t>
      </w:r>
      <w:r w:rsidRPr="003A1C3D">
        <w:rPr>
          <w:i/>
          <w:sz w:val="22"/>
          <w:szCs w:val="22"/>
        </w:rPr>
        <w:t xml:space="preserve">:  The cost per hour is based on the OPM GS-11, Step 5, base hourly rate for CY </w:t>
      </w:r>
      <w:r w:rsidRPr="003A1C3D" w:rsidR="00810625">
        <w:rPr>
          <w:i/>
          <w:sz w:val="22"/>
          <w:szCs w:val="22"/>
        </w:rPr>
        <w:t>20</w:t>
      </w:r>
      <w:r w:rsidRPr="003A1C3D" w:rsidR="006524E1">
        <w:rPr>
          <w:i/>
          <w:sz w:val="22"/>
          <w:szCs w:val="22"/>
        </w:rPr>
        <w:t>2</w:t>
      </w:r>
      <w:r w:rsidR="00FC6E98">
        <w:rPr>
          <w:i/>
          <w:sz w:val="22"/>
          <w:szCs w:val="22"/>
        </w:rPr>
        <w:t>3</w:t>
      </w:r>
      <w:r w:rsidRPr="003A1C3D" w:rsidR="00810625">
        <w:rPr>
          <w:i/>
          <w:sz w:val="22"/>
          <w:szCs w:val="22"/>
        </w:rPr>
        <w:t xml:space="preserve"> </w:t>
      </w:r>
      <w:r w:rsidRPr="003A1C3D">
        <w:rPr>
          <w:i/>
          <w:sz w:val="22"/>
          <w:szCs w:val="22"/>
        </w:rPr>
        <w:t>($</w:t>
      </w:r>
      <w:r w:rsidR="00FC6E98">
        <w:rPr>
          <w:i/>
          <w:sz w:val="22"/>
          <w:szCs w:val="22"/>
        </w:rPr>
        <w:t>37.53</w:t>
      </w:r>
      <w:r w:rsidRPr="0016485F">
        <w:rPr>
          <w:i/>
          <w:sz w:val="22"/>
          <w:szCs w:val="22"/>
        </w:rPr>
        <w:t>) plus the 36.25% civilian personnel full fringe benefit rate from OMB Memo M-08-13 ($</w:t>
      </w:r>
      <w:r w:rsidR="00FC6E98">
        <w:rPr>
          <w:i/>
          <w:sz w:val="22"/>
          <w:szCs w:val="22"/>
        </w:rPr>
        <w:t>13.60</w:t>
      </w:r>
      <w:r w:rsidRPr="0016485F">
        <w:rPr>
          <w:i/>
          <w:sz w:val="22"/>
          <w:szCs w:val="22"/>
        </w:rPr>
        <w:t xml:space="preserve">), </w:t>
      </w:r>
      <w:r w:rsidR="00A1479B">
        <w:rPr>
          <w:i/>
          <w:sz w:val="22"/>
          <w:szCs w:val="22"/>
        </w:rPr>
        <w:t xml:space="preserve">equals </w:t>
      </w:r>
      <w:r w:rsidRPr="0016485F">
        <w:rPr>
          <w:i/>
          <w:sz w:val="22"/>
          <w:szCs w:val="22"/>
        </w:rPr>
        <w:t>$</w:t>
      </w:r>
      <w:r w:rsidR="00FC6E98">
        <w:rPr>
          <w:i/>
          <w:sz w:val="22"/>
          <w:szCs w:val="22"/>
        </w:rPr>
        <w:t>51.13</w:t>
      </w:r>
      <w:r w:rsidRPr="0016485F">
        <w:rPr>
          <w:i/>
          <w:sz w:val="22"/>
          <w:szCs w:val="22"/>
        </w:rPr>
        <w:t>.</w:t>
      </w:r>
      <w:r w:rsidRPr="001C2062">
        <w:rPr>
          <w:i/>
          <w:sz w:val="22"/>
          <w:szCs w:val="22"/>
        </w:rPr>
        <w:t xml:space="preserve">  </w:t>
      </w:r>
    </w:p>
    <w:p w:rsidR="00780467" w:rsidRPr="00EC79E9" w:rsidP="00DF10DE" w14:paraId="20882C32" w14:textId="77777777">
      <w:pPr>
        <w:pStyle w:val="NormalWeb"/>
        <w:tabs>
          <w:tab w:val="left" w:pos="360"/>
          <w:tab w:val="left" w:pos="720"/>
          <w:tab w:val="left" w:pos="1080"/>
          <w:tab w:val="left" w:pos="1440"/>
        </w:tabs>
        <w:spacing w:before="0" w:beforeAutospacing="0" w:after="0" w:afterAutospacing="0"/>
        <w:rPr>
          <w:iCs/>
          <w:sz w:val="22"/>
          <w:szCs w:val="22"/>
        </w:rPr>
      </w:pPr>
    </w:p>
    <w:p w:rsidR="005E0A0F" w:rsidP="00EC79E9" w14:paraId="78A658EF" w14:textId="77777777">
      <w:pPr>
        <w:pStyle w:val="NormalWeb"/>
        <w:tabs>
          <w:tab w:val="left" w:pos="360"/>
          <w:tab w:val="left" w:pos="720"/>
          <w:tab w:val="left" w:pos="1080"/>
          <w:tab w:val="left" w:pos="1440"/>
        </w:tabs>
        <w:spacing w:before="0" w:beforeAutospacing="0" w:after="0" w:afterAutospacing="0" w:line="288" w:lineRule="atLeast"/>
      </w:pPr>
      <w:r>
        <w:tab/>
        <w:t>15.</w:t>
      </w:r>
      <w:r w:rsidR="009F484F">
        <w:t xml:space="preserve">  </w:t>
      </w:r>
      <w:r>
        <w:rPr>
          <w:u w:val="single"/>
        </w:rPr>
        <w:t>Reasons for Change in Burden</w:t>
      </w:r>
    </w:p>
    <w:bookmarkEnd w:id="16"/>
    <w:p w:rsidR="001C1F87" w:rsidP="00276A9E" w14:paraId="388259D5" w14:textId="77777777">
      <w:pPr>
        <w:pStyle w:val="NormalWeb"/>
        <w:tabs>
          <w:tab w:val="left" w:pos="360"/>
          <w:tab w:val="left" w:pos="720"/>
          <w:tab w:val="left" w:pos="1080"/>
          <w:tab w:val="left" w:pos="1440"/>
        </w:tabs>
        <w:spacing w:before="0" w:beforeAutospacing="0" w:after="0" w:afterAutospacing="0"/>
      </w:pPr>
    </w:p>
    <w:p w:rsidR="000D1E06" w:rsidP="00276A9E" w14:paraId="20AECC07" w14:textId="1DB2725B">
      <w:pPr>
        <w:pStyle w:val="NormalWeb"/>
        <w:tabs>
          <w:tab w:val="left" w:pos="360"/>
          <w:tab w:val="left" w:pos="720"/>
          <w:tab w:val="left" w:pos="1080"/>
          <w:tab w:val="left" w:pos="1440"/>
        </w:tabs>
        <w:spacing w:before="0" w:beforeAutospacing="0" w:after="0" w:afterAutospacing="0"/>
      </w:pPr>
      <w:r>
        <w:tab/>
      </w:r>
      <w:r>
        <w:tab/>
        <w:t xml:space="preserve">The </w:t>
      </w:r>
      <w:r w:rsidR="001C2062">
        <w:t xml:space="preserve">respondent burden and cost </w:t>
      </w:r>
      <w:r>
        <w:t>estimates are revised</w:t>
      </w:r>
      <w:r w:rsidR="00233403">
        <w:t xml:space="preserve"> based on </w:t>
      </w:r>
      <w:r w:rsidR="001C2062">
        <w:t xml:space="preserve">use of current data as described in sections 12.a. through 12.j. of this justification and current cost per hour data from OPM for calendar year </w:t>
      </w:r>
      <w:r w:rsidR="00810625">
        <w:t>20</w:t>
      </w:r>
      <w:r w:rsidR="00557106">
        <w:t>20</w:t>
      </w:r>
      <w:r w:rsidR="00DF10DE">
        <w:t>.</w:t>
      </w:r>
      <w:r w:rsidR="004051D3">
        <w:t xml:space="preserve">  There is a notable increase in the number of contract awards for some categories and the wage rates increased due to inflationary adjustments; subsequently resulting in an increase to the respondent burden overall.</w:t>
      </w:r>
    </w:p>
    <w:p w:rsidR="002F75D0" w:rsidP="00276A9E" w14:paraId="6CD5DE1D" w14:textId="77777777">
      <w:pPr>
        <w:pStyle w:val="NormalWeb"/>
        <w:tabs>
          <w:tab w:val="left" w:pos="360"/>
          <w:tab w:val="left" w:pos="720"/>
          <w:tab w:val="left" w:pos="1080"/>
          <w:tab w:val="left" w:pos="1440"/>
        </w:tabs>
        <w:spacing w:before="0" w:beforeAutospacing="0" w:after="0" w:afterAutospacing="0" w:line="288" w:lineRule="atLeast"/>
      </w:pPr>
    </w:p>
    <w:tbl>
      <w:tblPr>
        <w:tblStyle w:val="TableGrid"/>
        <w:tblW w:w="9517" w:type="dxa"/>
        <w:tblInd w:w="108" w:type="dxa"/>
        <w:tblLook w:val="04A0"/>
      </w:tblPr>
      <w:tblGrid>
        <w:gridCol w:w="3127"/>
        <w:gridCol w:w="1895"/>
        <w:gridCol w:w="2256"/>
        <w:gridCol w:w="2239"/>
      </w:tblGrid>
      <w:tr w14:paraId="6F20033C" w14:textId="77777777" w:rsidTr="00EC79E9">
        <w:tblPrEx>
          <w:tblW w:w="9517" w:type="dxa"/>
          <w:tblInd w:w="108" w:type="dxa"/>
          <w:tblLook w:val="04A0"/>
        </w:tblPrEx>
        <w:trPr>
          <w:trHeight w:val="432"/>
        </w:trPr>
        <w:tc>
          <w:tcPr>
            <w:tcW w:w="3127" w:type="dxa"/>
            <w:vAlign w:val="center"/>
          </w:tcPr>
          <w:p w:rsidR="006524E1" w:rsidP="006524E1" w14:paraId="63B6F9DE" w14:textId="77777777">
            <w:pPr>
              <w:pStyle w:val="NormalWeb"/>
              <w:tabs>
                <w:tab w:val="left" w:pos="360"/>
                <w:tab w:val="left" w:pos="720"/>
                <w:tab w:val="left" w:pos="1080"/>
                <w:tab w:val="left" w:pos="1440"/>
              </w:tabs>
              <w:spacing w:before="0" w:beforeAutospacing="0" w:after="0" w:afterAutospacing="0" w:line="288" w:lineRule="atLeast"/>
            </w:pPr>
            <w:r>
              <w:t>Change in Burden</w:t>
            </w:r>
          </w:p>
        </w:tc>
        <w:tc>
          <w:tcPr>
            <w:tcW w:w="1895" w:type="dxa"/>
            <w:vAlign w:val="center"/>
          </w:tcPr>
          <w:p w:rsidR="006524E1" w:rsidP="00820E33" w14:paraId="7D9C92E2" w14:textId="61D9D151">
            <w:pPr>
              <w:pStyle w:val="NormalWeb"/>
              <w:tabs>
                <w:tab w:val="left" w:pos="360"/>
                <w:tab w:val="left" w:pos="720"/>
                <w:tab w:val="left" w:pos="1080"/>
                <w:tab w:val="left" w:pos="1440"/>
              </w:tabs>
              <w:spacing w:before="0" w:beforeAutospacing="0" w:after="0" w:afterAutospacing="0" w:line="288" w:lineRule="atLeast"/>
              <w:jc w:val="right"/>
            </w:pPr>
            <w:r>
              <w:t>2020</w:t>
            </w:r>
          </w:p>
        </w:tc>
        <w:tc>
          <w:tcPr>
            <w:tcW w:w="2256" w:type="dxa"/>
            <w:vAlign w:val="center"/>
          </w:tcPr>
          <w:p w:rsidR="006524E1" w:rsidP="006524E1" w14:paraId="7ABBF51D" w14:textId="7C3FFC78">
            <w:pPr>
              <w:pStyle w:val="NormalWeb"/>
              <w:tabs>
                <w:tab w:val="left" w:pos="360"/>
                <w:tab w:val="left" w:pos="720"/>
                <w:tab w:val="left" w:pos="1080"/>
                <w:tab w:val="left" w:pos="1440"/>
              </w:tabs>
              <w:spacing w:before="0" w:beforeAutospacing="0" w:after="0" w:afterAutospacing="0" w:line="288" w:lineRule="atLeast"/>
              <w:jc w:val="right"/>
            </w:pPr>
            <w:r>
              <w:t>2023</w:t>
            </w:r>
          </w:p>
        </w:tc>
        <w:tc>
          <w:tcPr>
            <w:tcW w:w="2239" w:type="dxa"/>
            <w:vAlign w:val="center"/>
          </w:tcPr>
          <w:p w:rsidR="006524E1" w:rsidP="006524E1" w14:paraId="17B7540C" w14:textId="77777777">
            <w:pPr>
              <w:pStyle w:val="NormalWeb"/>
              <w:tabs>
                <w:tab w:val="left" w:pos="360"/>
                <w:tab w:val="left" w:pos="720"/>
                <w:tab w:val="left" w:pos="1080"/>
                <w:tab w:val="left" w:pos="1440"/>
              </w:tabs>
              <w:spacing w:before="0" w:beforeAutospacing="0" w:after="0" w:afterAutospacing="0" w:line="288" w:lineRule="atLeast"/>
              <w:jc w:val="right"/>
            </w:pPr>
            <w:r>
              <w:t>Difference</w:t>
            </w:r>
          </w:p>
        </w:tc>
      </w:tr>
      <w:tr w14:paraId="75AB3346" w14:textId="77777777" w:rsidTr="00EC79E9">
        <w:tblPrEx>
          <w:tblW w:w="9517" w:type="dxa"/>
          <w:tblInd w:w="108" w:type="dxa"/>
          <w:tblLook w:val="04A0"/>
        </w:tblPrEx>
        <w:trPr>
          <w:trHeight w:val="432"/>
        </w:trPr>
        <w:tc>
          <w:tcPr>
            <w:tcW w:w="3127" w:type="dxa"/>
            <w:vAlign w:val="center"/>
          </w:tcPr>
          <w:p w:rsidR="006524E1" w:rsidRPr="00EF0CA3" w:rsidP="006524E1" w14:paraId="3A28FB73" w14:textId="77777777">
            <w:pPr>
              <w:pStyle w:val="NormalWeb"/>
              <w:tabs>
                <w:tab w:val="left" w:pos="360"/>
                <w:tab w:val="left" w:pos="720"/>
                <w:tab w:val="left" w:pos="1080"/>
                <w:tab w:val="left" w:pos="1440"/>
              </w:tabs>
              <w:spacing w:line="288" w:lineRule="atLeast"/>
            </w:pPr>
            <w:r w:rsidRPr="00EF0CA3">
              <w:t>Number of respondents</w:t>
            </w:r>
          </w:p>
        </w:tc>
        <w:tc>
          <w:tcPr>
            <w:tcW w:w="1895" w:type="dxa"/>
            <w:vAlign w:val="center"/>
          </w:tcPr>
          <w:p w:rsidR="006524E1" w:rsidRPr="00EF0CA3" w:rsidP="00820E33" w14:paraId="51433EEC" w14:textId="3DC584F3">
            <w:pPr>
              <w:pStyle w:val="NormalWeb"/>
              <w:tabs>
                <w:tab w:val="left" w:pos="360"/>
                <w:tab w:val="left" w:pos="720"/>
                <w:tab w:val="left" w:pos="1080"/>
                <w:tab w:val="left" w:pos="1440"/>
              </w:tabs>
              <w:spacing w:line="288" w:lineRule="atLeast"/>
              <w:jc w:val="right"/>
            </w:pPr>
            <w:r>
              <w:t>39,221</w:t>
            </w:r>
          </w:p>
        </w:tc>
        <w:tc>
          <w:tcPr>
            <w:tcW w:w="2256" w:type="dxa"/>
            <w:vAlign w:val="center"/>
          </w:tcPr>
          <w:p w:rsidR="006524E1" w:rsidRPr="00EF0CA3" w:rsidP="006524E1" w14:paraId="1BD1BCE7" w14:textId="7F9996B0">
            <w:pPr>
              <w:pStyle w:val="NormalWeb"/>
              <w:tabs>
                <w:tab w:val="left" w:pos="360"/>
                <w:tab w:val="left" w:pos="720"/>
                <w:tab w:val="left" w:pos="1080"/>
                <w:tab w:val="left" w:pos="1440"/>
              </w:tabs>
              <w:spacing w:line="288" w:lineRule="atLeast"/>
              <w:jc w:val="right"/>
            </w:pPr>
            <w:r>
              <w:t>39,22</w:t>
            </w:r>
            <w:r w:rsidR="00A1479B">
              <w:t>1</w:t>
            </w:r>
          </w:p>
        </w:tc>
        <w:tc>
          <w:tcPr>
            <w:tcW w:w="2239" w:type="dxa"/>
            <w:vAlign w:val="center"/>
          </w:tcPr>
          <w:p w:rsidR="006524E1" w:rsidRPr="00EF0CA3" w:rsidP="00951226" w14:paraId="5848A33D" w14:textId="19F0F013">
            <w:pPr>
              <w:pStyle w:val="NormalWeb"/>
              <w:tabs>
                <w:tab w:val="left" w:pos="360"/>
                <w:tab w:val="left" w:pos="720"/>
                <w:tab w:val="left" w:pos="1080"/>
                <w:tab w:val="left" w:pos="1440"/>
              </w:tabs>
              <w:spacing w:line="288" w:lineRule="atLeast"/>
              <w:jc w:val="right"/>
            </w:pPr>
            <w:r>
              <w:t>0</w:t>
            </w:r>
          </w:p>
        </w:tc>
      </w:tr>
      <w:tr w14:paraId="0FE4535D" w14:textId="77777777" w:rsidTr="00EC79E9">
        <w:tblPrEx>
          <w:tblW w:w="9517" w:type="dxa"/>
          <w:tblInd w:w="108" w:type="dxa"/>
          <w:tblLook w:val="04A0"/>
        </w:tblPrEx>
        <w:trPr>
          <w:trHeight w:val="431"/>
        </w:trPr>
        <w:tc>
          <w:tcPr>
            <w:tcW w:w="3127" w:type="dxa"/>
            <w:vAlign w:val="center"/>
          </w:tcPr>
          <w:p w:rsidR="006524E1" w:rsidRPr="00EF0CA3" w:rsidP="006524E1" w14:paraId="43DAF5A5" w14:textId="77777777">
            <w:pPr>
              <w:pStyle w:val="NormalWeb"/>
              <w:tabs>
                <w:tab w:val="left" w:pos="360"/>
                <w:tab w:val="left" w:pos="720"/>
                <w:tab w:val="left" w:pos="1080"/>
                <w:tab w:val="left" w:pos="1440"/>
              </w:tabs>
              <w:spacing w:line="288" w:lineRule="atLeast"/>
            </w:pPr>
            <w:r>
              <w:t>Number of record keepers</w:t>
            </w:r>
          </w:p>
        </w:tc>
        <w:tc>
          <w:tcPr>
            <w:tcW w:w="1895" w:type="dxa"/>
            <w:vAlign w:val="center"/>
          </w:tcPr>
          <w:p w:rsidR="006524E1" w:rsidRPr="00EF0CA3" w:rsidP="00820E33" w14:paraId="420EA677" w14:textId="0DEB170A">
            <w:pPr>
              <w:pStyle w:val="NormalWeb"/>
              <w:tabs>
                <w:tab w:val="left" w:pos="360"/>
                <w:tab w:val="left" w:pos="720"/>
                <w:tab w:val="left" w:pos="1080"/>
                <w:tab w:val="left" w:pos="1440"/>
              </w:tabs>
              <w:spacing w:line="288" w:lineRule="atLeast"/>
              <w:jc w:val="right"/>
            </w:pPr>
            <w:r w:rsidRPr="00C105DD">
              <w:t>95</w:t>
            </w:r>
          </w:p>
        </w:tc>
        <w:tc>
          <w:tcPr>
            <w:tcW w:w="2256" w:type="dxa"/>
            <w:vAlign w:val="center"/>
          </w:tcPr>
          <w:p w:rsidR="006524E1" w:rsidRPr="00EF0CA3" w14:paraId="4714EFCF" w14:textId="77777777">
            <w:pPr>
              <w:pStyle w:val="NormalWeb"/>
              <w:tabs>
                <w:tab w:val="left" w:pos="360"/>
                <w:tab w:val="left" w:pos="720"/>
                <w:tab w:val="left" w:pos="1080"/>
                <w:tab w:val="left" w:pos="1440"/>
              </w:tabs>
              <w:spacing w:line="288" w:lineRule="atLeast"/>
              <w:jc w:val="right"/>
            </w:pPr>
            <w:r>
              <w:t>95</w:t>
            </w:r>
          </w:p>
        </w:tc>
        <w:tc>
          <w:tcPr>
            <w:tcW w:w="2239" w:type="dxa"/>
            <w:vAlign w:val="center"/>
          </w:tcPr>
          <w:p w:rsidR="006524E1" w:rsidRPr="00EF0CA3" w:rsidP="006524E1" w14:paraId="0940A41B" w14:textId="0EDF9049">
            <w:pPr>
              <w:pStyle w:val="NormalWeb"/>
              <w:tabs>
                <w:tab w:val="left" w:pos="360"/>
                <w:tab w:val="left" w:pos="720"/>
                <w:tab w:val="left" w:pos="1080"/>
                <w:tab w:val="left" w:pos="1440"/>
              </w:tabs>
              <w:spacing w:line="288" w:lineRule="atLeast"/>
              <w:jc w:val="right"/>
            </w:pPr>
            <w:r>
              <w:t>0</w:t>
            </w:r>
          </w:p>
        </w:tc>
      </w:tr>
      <w:tr w14:paraId="2DEAEE7F" w14:textId="77777777" w:rsidTr="00EC79E9">
        <w:tblPrEx>
          <w:tblW w:w="9517" w:type="dxa"/>
          <w:tblInd w:w="108" w:type="dxa"/>
          <w:tblLook w:val="04A0"/>
        </w:tblPrEx>
        <w:trPr>
          <w:trHeight w:val="432"/>
        </w:trPr>
        <w:tc>
          <w:tcPr>
            <w:tcW w:w="3127" w:type="dxa"/>
            <w:vAlign w:val="center"/>
          </w:tcPr>
          <w:p w:rsidR="006524E1" w:rsidRPr="00EF0CA3" w:rsidP="006524E1" w14:paraId="455EC910" w14:textId="77777777">
            <w:pPr>
              <w:pStyle w:val="NormalWeb"/>
              <w:tabs>
                <w:tab w:val="left" w:pos="360"/>
                <w:tab w:val="left" w:pos="720"/>
                <w:tab w:val="left" w:pos="1080"/>
                <w:tab w:val="left" w:pos="1440"/>
              </w:tabs>
              <w:spacing w:line="288" w:lineRule="atLeast"/>
            </w:pPr>
            <w:r w:rsidRPr="00EF0CA3">
              <w:t>Responses</w:t>
            </w:r>
            <w:r>
              <w:t>/</w:t>
            </w:r>
            <w:r w:rsidRPr="00EF0CA3">
              <w:t>respondent</w:t>
            </w:r>
          </w:p>
        </w:tc>
        <w:tc>
          <w:tcPr>
            <w:tcW w:w="1895" w:type="dxa"/>
            <w:vAlign w:val="center"/>
          </w:tcPr>
          <w:p w:rsidR="006524E1" w:rsidRPr="00EF0CA3" w:rsidP="00820E33" w14:paraId="60544014" w14:textId="31AEF618">
            <w:pPr>
              <w:pStyle w:val="NormalWeb"/>
              <w:tabs>
                <w:tab w:val="left" w:pos="360"/>
                <w:tab w:val="left" w:pos="720"/>
                <w:tab w:val="left" w:pos="1080"/>
                <w:tab w:val="left" w:pos="1440"/>
              </w:tabs>
              <w:spacing w:line="288" w:lineRule="atLeast"/>
              <w:jc w:val="right"/>
            </w:pPr>
            <w:r w:rsidRPr="00C105DD">
              <w:t>10</w:t>
            </w:r>
          </w:p>
        </w:tc>
        <w:tc>
          <w:tcPr>
            <w:tcW w:w="2256" w:type="dxa"/>
            <w:vAlign w:val="center"/>
          </w:tcPr>
          <w:p w:rsidR="006524E1" w:rsidRPr="00EF0CA3" w:rsidP="006524E1" w14:paraId="1B2B343B" w14:textId="77777777">
            <w:pPr>
              <w:pStyle w:val="NormalWeb"/>
              <w:tabs>
                <w:tab w:val="left" w:pos="360"/>
                <w:tab w:val="left" w:pos="720"/>
                <w:tab w:val="left" w:pos="1080"/>
                <w:tab w:val="left" w:pos="1440"/>
              </w:tabs>
              <w:spacing w:line="288" w:lineRule="atLeast"/>
              <w:jc w:val="right"/>
            </w:pPr>
            <w:r>
              <w:t>10</w:t>
            </w:r>
          </w:p>
        </w:tc>
        <w:tc>
          <w:tcPr>
            <w:tcW w:w="2239" w:type="dxa"/>
            <w:vAlign w:val="center"/>
          </w:tcPr>
          <w:p w:rsidR="006524E1" w:rsidRPr="00EF0CA3" w:rsidP="006524E1" w14:paraId="637F83AA" w14:textId="2023CBB1">
            <w:pPr>
              <w:pStyle w:val="NormalWeb"/>
              <w:tabs>
                <w:tab w:val="left" w:pos="360"/>
                <w:tab w:val="left" w:pos="720"/>
                <w:tab w:val="left" w:pos="1080"/>
                <w:tab w:val="left" w:pos="1440"/>
              </w:tabs>
              <w:spacing w:line="288" w:lineRule="atLeast"/>
              <w:jc w:val="right"/>
            </w:pPr>
            <w:r>
              <w:t>0</w:t>
            </w:r>
          </w:p>
        </w:tc>
      </w:tr>
      <w:tr w14:paraId="65E317DB" w14:textId="77777777" w:rsidTr="00EC79E9">
        <w:tblPrEx>
          <w:tblW w:w="9517" w:type="dxa"/>
          <w:tblInd w:w="108" w:type="dxa"/>
          <w:tblLook w:val="04A0"/>
        </w:tblPrEx>
        <w:trPr>
          <w:trHeight w:val="432"/>
        </w:trPr>
        <w:tc>
          <w:tcPr>
            <w:tcW w:w="3127" w:type="dxa"/>
            <w:vAlign w:val="center"/>
          </w:tcPr>
          <w:p w:rsidR="006524E1" w:rsidRPr="00EF0CA3" w:rsidP="006524E1" w14:paraId="28CC3A88" w14:textId="77777777">
            <w:pPr>
              <w:pStyle w:val="NormalWeb"/>
              <w:tabs>
                <w:tab w:val="left" w:pos="360"/>
                <w:tab w:val="left" w:pos="720"/>
                <w:tab w:val="left" w:pos="1080"/>
                <w:tab w:val="left" w:pos="1440"/>
              </w:tabs>
              <w:spacing w:line="288" w:lineRule="atLeast"/>
            </w:pPr>
            <w:r w:rsidRPr="00EF0CA3">
              <w:t>Total annual responses</w:t>
            </w:r>
          </w:p>
        </w:tc>
        <w:tc>
          <w:tcPr>
            <w:tcW w:w="1895" w:type="dxa"/>
            <w:vAlign w:val="center"/>
          </w:tcPr>
          <w:p w:rsidR="006524E1" w:rsidRPr="00EF0CA3" w:rsidP="00820E33" w14:paraId="3DEE3651" w14:textId="4B36C4C5">
            <w:pPr>
              <w:pStyle w:val="NormalWeb"/>
              <w:tabs>
                <w:tab w:val="left" w:pos="360"/>
                <w:tab w:val="left" w:pos="720"/>
                <w:tab w:val="left" w:pos="1080"/>
                <w:tab w:val="left" w:pos="1440"/>
              </w:tabs>
              <w:spacing w:line="288" w:lineRule="atLeast"/>
              <w:jc w:val="right"/>
            </w:pPr>
            <w:r>
              <w:t>382,876</w:t>
            </w:r>
          </w:p>
        </w:tc>
        <w:tc>
          <w:tcPr>
            <w:tcW w:w="2256" w:type="dxa"/>
            <w:vAlign w:val="center"/>
          </w:tcPr>
          <w:p w:rsidR="006524E1" w:rsidRPr="00EF0CA3" w:rsidP="006524E1" w14:paraId="76A6A321" w14:textId="2FFA30B3">
            <w:pPr>
              <w:pStyle w:val="NormalWeb"/>
              <w:tabs>
                <w:tab w:val="left" w:pos="360"/>
                <w:tab w:val="left" w:pos="720"/>
                <w:tab w:val="left" w:pos="1080"/>
                <w:tab w:val="left" w:pos="1440"/>
              </w:tabs>
              <w:spacing w:line="288" w:lineRule="atLeast"/>
              <w:jc w:val="right"/>
            </w:pPr>
            <w:r>
              <w:t>382,876</w:t>
            </w:r>
          </w:p>
        </w:tc>
        <w:tc>
          <w:tcPr>
            <w:tcW w:w="2239" w:type="dxa"/>
            <w:vAlign w:val="center"/>
          </w:tcPr>
          <w:p w:rsidR="006524E1" w:rsidRPr="00EF0CA3" w:rsidP="00951226" w14:paraId="71CD23CB" w14:textId="7D0F65C9">
            <w:pPr>
              <w:pStyle w:val="NormalWeb"/>
              <w:tabs>
                <w:tab w:val="left" w:pos="360"/>
                <w:tab w:val="left" w:pos="720"/>
                <w:tab w:val="left" w:pos="1080"/>
                <w:tab w:val="left" w:pos="1440"/>
              </w:tabs>
              <w:spacing w:line="288" w:lineRule="atLeast"/>
              <w:jc w:val="right"/>
            </w:pPr>
            <w:r>
              <w:t>0</w:t>
            </w:r>
          </w:p>
        </w:tc>
      </w:tr>
      <w:tr w14:paraId="1DF9ED30" w14:textId="77777777" w:rsidTr="00EC79E9">
        <w:tblPrEx>
          <w:tblW w:w="9517" w:type="dxa"/>
          <w:tblInd w:w="108" w:type="dxa"/>
          <w:tblLook w:val="04A0"/>
        </w:tblPrEx>
        <w:trPr>
          <w:trHeight w:val="432"/>
        </w:trPr>
        <w:tc>
          <w:tcPr>
            <w:tcW w:w="3127" w:type="dxa"/>
            <w:vAlign w:val="center"/>
          </w:tcPr>
          <w:p w:rsidR="006524E1" w:rsidRPr="00EF0CA3" w:rsidP="006524E1" w14:paraId="5417292A" w14:textId="77777777">
            <w:pPr>
              <w:pStyle w:val="NormalWeb"/>
              <w:tabs>
                <w:tab w:val="left" w:pos="360"/>
                <w:tab w:val="left" w:pos="720"/>
                <w:tab w:val="left" w:pos="1080"/>
                <w:tab w:val="left" w:pos="1440"/>
              </w:tabs>
              <w:spacing w:line="288" w:lineRule="atLeast"/>
            </w:pPr>
            <w:r w:rsidRPr="00EF0CA3">
              <w:t>Total hours</w:t>
            </w:r>
          </w:p>
        </w:tc>
        <w:tc>
          <w:tcPr>
            <w:tcW w:w="1895" w:type="dxa"/>
            <w:vAlign w:val="center"/>
          </w:tcPr>
          <w:p w:rsidR="006524E1" w:rsidRPr="00EF0CA3" w:rsidP="00820E33" w14:paraId="17930CB9" w14:textId="52C0C834">
            <w:pPr>
              <w:pStyle w:val="NormalWeb"/>
              <w:tabs>
                <w:tab w:val="left" w:pos="360"/>
                <w:tab w:val="left" w:pos="720"/>
                <w:tab w:val="left" w:pos="1080"/>
                <w:tab w:val="left" w:pos="1440"/>
              </w:tabs>
              <w:spacing w:line="288" w:lineRule="atLeast"/>
              <w:jc w:val="right"/>
            </w:pPr>
            <w:r>
              <w:t>106,995</w:t>
            </w:r>
          </w:p>
        </w:tc>
        <w:tc>
          <w:tcPr>
            <w:tcW w:w="2256" w:type="dxa"/>
            <w:vAlign w:val="center"/>
          </w:tcPr>
          <w:p w:rsidR="006524E1" w:rsidRPr="00EF0CA3" w:rsidP="006524E1" w14:paraId="7F5BCE39" w14:textId="0AA0BD9D">
            <w:pPr>
              <w:pStyle w:val="NormalWeb"/>
              <w:tabs>
                <w:tab w:val="left" w:pos="360"/>
                <w:tab w:val="left" w:pos="720"/>
                <w:tab w:val="left" w:pos="1080"/>
                <w:tab w:val="left" w:pos="1440"/>
              </w:tabs>
              <w:spacing w:line="288" w:lineRule="atLeast"/>
              <w:jc w:val="right"/>
            </w:pPr>
            <w:r>
              <w:t>106,995</w:t>
            </w:r>
          </w:p>
        </w:tc>
        <w:tc>
          <w:tcPr>
            <w:tcW w:w="2239" w:type="dxa"/>
            <w:vAlign w:val="center"/>
          </w:tcPr>
          <w:p w:rsidR="006524E1" w:rsidRPr="00EF0CA3" w:rsidP="00951226" w14:paraId="000369AE" w14:textId="090ADC55">
            <w:pPr>
              <w:pStyle w:val="NormalWeb"/>
              <w:tabs>
                <w:tab w:val="left" w:pos="360"/>
                <w:tab w:val="left" w:pos="720"/>
                <w:tab w:val="left" w:pos="1080"/>
                <w:tab w:val="left" w:pos="1440"/>
              </w:tabs>
              <w:spacing w:line="288" w:lineRule="atLeast"/>
              <w:jc w:val="right"/>
            </w:pPr>
            <w:r>
              <w:t>0</w:t>
            </w:r>
          </w:p>
        </w:tc>
      </w:tr>
      <w:tr w14:paraId="50EEDE6A" w14:textId="77777777" w:rsidTr="00EC79E9">
        <w:tblPrEx>
          <w:tblW w:w="9517" w:type="dxa"/>
          <w:tblInd w:w="108" w:type="dxa"/>
          <w:tblLook w:val="04A0"/>
        </w:tblPrEx>
        <w:trPr>
          <w:trHeight w:val="432"/>
        </w:trPr>
        <w:tc>
          <w:tcPr>
            <w:tcW w:w="3127" w:type="dxa"/>
            <w:vAlign w:val="center"/>
          </w:tcPr>
          <w:p w:rsidR="006524E1" w:rsidRPr="00EF0CA3" w:rsidP="006524E1" w14:paraId="180D0E07" w14:textId="77777777">
            <w:pPr>
              <w:pStyle w:val="NormalWeb"/>
              <w:tabs>
                <w:tab w:val="left" w:pos="360"/>
                <w:tab w:val="left" w:pos="720"/>
                <w:tab w:val="left" w:pos="1080"/>
                <w:tab w:val="left" w:pos="1440"/>
              </w:tabs>
              <w:spacing w:line="288" w:lineRule="atLeast"/>
            </w:pPr>
            <w:r>
              <w:t>Cost per hour (rounded)</w:t>
            </w:r>
          </w:p>
        </w:tc>
        <w:tc>
          <w:tcPr>
            <w:tcW w:w="1895" w:type="dxa"/>
            <w:vAlign w:val="center"/>
          </w:tcPr>
          <w:p w:rsidR="006524E1" w:rsidP="00820E33" w14:paraId="47DFDDB3" w14:textId="79EB37BF">
            <w:pPr>
              <w:pStyle w:val="NormalWeb"/>
              <w:tabs>
                <w:tab w:val="left" w:pos="360"/>
                <w:tab w:val="left" w:pos="720"/>
                <w:tab w:val="left" w:pos="1080"/>
                <w:tab w:val="left" w:pos="1440"/>
              </w:tabs>
              <w:spacing w:line="288" w:lineRule="atLeast"/>
              <w:jc w:val="right"/>
            </w:pPr>
            <w:r w:rsidRPr="00C105DD">
              <w:t>$</w:t>
            </w:r>
            <w:r w:rsidR="003B38FF">
              <w:t>47.36</w:t>
            </w:r>
          </w:p>
        </w:tc>
        <w:tc>
          <w:tcPr>
            <w:tcW w:w="2256" w:type="dxa"/>
            <w:vAlign w:val="center"/>
          </w:tcPr>
          <w:p w:rsidR="006524E1" w:rsidP="0016485F" w14:paraId="7248F23B" w14:textId="03B31E45">
            <w:pPr>
              <w:pStyle w:val="NormalWeb"/>
              <w:tabs>
                <w:tab w:val="left" w:pos="360"/>
                <w:tab w:val="left" w:pos="720"/>
                <w:tab w:val="left" w:pos="1080"/>
                <w:tab w:val="left" w:pos="1440"/>
              </w:tabs>
              <w:spacing w:line="288" w:lineRule="atLeast"/>
              <w:jc w:val="right"/>
            </w:pPr>
            <w:r>
              <w:t>$</w:t>
            </w:r>
            <w:r w:rsidR="00820E33">
              <w:t>51.13</w:t>
            </w:r>
          </w:p>
        </w:tc>
        <w:tc>
          <w:tcPr>
            <w:tcW w:w="2239" w:type="dxa"/>
            <w:vAlign w:val="center"/>
          </w:tcPr>
          <w:p w:rsidR="006524E1" w:rsidP="00951226" w14:paraId="7381ADA1" w14:textId="626EF111">
            <w:pPr>
              <w:pStyle w:val="NormalWeb"/>
              <w:tabs>
                <w:tab w:val="left" w:pos="360"/>
                <w:tab w:val="left" w:pos="720"/>
                <w:tab w:val="left" w:pos="1080"/>
                <w:tab w:val="left" w:pos="1440"/>
              </w:tabs>
              <w:spacing w:line="288" w:lineRule="atLeast"/>
              <w:jc w:val="right"/>
            </w:pPr>
            <w:r>
              <w:t>+$</w:t>
            </w:r>
            <w:r w:rsidR="00820E33">
              <w:t>3.77</w:t>
            </w:r>
          </w:p>
        </w:tc>
      </w:tr>
      <w:tr w14:paraId="630BA339" w14:textId="77777777" w:rsidTr="00EC79E9">
        <w:tblPrEx>
          <w:tblW w:w="9517" w:type="dxa"/>
          <w:tblInd w:w="108" w:type="dxa"/>
          <w:tblLook w:val="04A0"/>
        </w:tblPrEx>
        <w:trPr>
          <w:trHeight w:val="432"/>
        </w:trPr>
        <w:tc>
          <w:tcPr>
            <w:tcW w:w="3127" w:type="dxa"/>
            <w:vAlign w:val="center"/>
          </w:tcPr>
          <w:p w:rsidR="006524E1" w:rsidRPr="00EF0CA3" w:rsidP="006524E1" w14:paraId="76D77C1F" w14:textId="77777777">
            <w:pPr>
              <w:pStyle w:val="NormalWeb"/>
              <w:tabs>
                <w:tab w:val="left" w:pos="360"/>
                <w:tab w:val="left" w:pos="720"/>
                <w:tab w:val="left" w:pos="1080"/>
                <w:tab w:val="left" w:pos="1440"/>
              </w:tabs>
              <w:spacing w:line="288" w:lineRule="atLeast"/>
            </w:pPr>
            <w:r>
              <w:t>Total Costs</w:t>
            </w:r>
          </w:p>
        </w:tc>
        <w:tc>
          <w:tcPr>
            <w:tcW w:w="1895" w:type="dxa"/>
            <w:vAlign w:val="center"/>
          </w:tcPr>
          <w:p w:rsidR="006524E1" w:rsidP="00820E33" w14:paraId="43C19584" w14:textId="5AF255B1">
            <w:pPr>
              <w:pStyle w:val="NormalWeb"/>
              <w:tabs>
                <w:tab w:val="left" w:pos="360"/>
                <w:tab w:val="left" w:pos="720"/>
                <w:tab w:val="left" w:pos="1080"/>
                <w:tab w:val="left" w:pos="1440"/>
              </w:tabs>
              <w:spacing w:line="288" w:lineRule="atLeast"/>
              <w:jc w:val="right"/>
            </w:pPr>
            <w:r w:rsidRPr="00C105DD">
              <w:t>$</w:t>
            </w:r>
            <w:r w:rsidR="003B38FF">
              <w:t>5,067,786.45</w:t>
            </w:r>
          </w:p>
        </w:tc>
        <w:tc>
          <w:tcPr>
            <w:tcW w:w="2256" w:type="dxa"/>
            <w:vAlign w:val="center"/>
          </w:tcPr>
          <w:p w:rsidR="006524E1" w:rsidP="00951226" w14:paraId="7491C44A" w14:textId="5450BE75">
            <w:pPr>
              <w:pStyle w:val="NormalWeb"/>
              <w:tabs>
                <w:tab w:val="left" w:pos="360"/>
                <w:tab w:val="left" w:pos="720"/>
                <w:tab w:val="left" w:pos="1080"/>
                <w:tab w:val="left" w:pos="1440"/>
              </w:tabs>
              <w:spacing w:line="288" w:lineRule="atLeast"/>
              <w:jc w:val="right"/>
            </w:pPr>
            <w:r w:rsidRPr="00E43F02">
              <w:t>$</w:t>
            </w:r>
            <w:r w:rsidR="003B38FF">
              <w:t>5,</w:t>
            </w:r>
            <w:r w:rsidR="005878E9">
              <w:t>471,185</w:t>
            </w:r>
            <w:r w:rsidR="00097D84">
              <w:t>.32</w:t>
            </w:r>
          </w:p>
        </w:tc>
        <w:tc>
          <w:tcPr>
            <w:tcW w:w="2239" w:type="dxa"/>
            <w:vAlign w:val="center"/>
          </w:tcPr>
          <w:p w:rsidR="006524E1" w:rsidP="00951226" w14:paraId="172434D6" w14:textId="09F042EB">
            <w:pPr>
              <w:pStyle w:val="NormalWeb"/>
              <w:tabs>
                <w:tab w:val="left" w:pos="360"/>
                <w:tab w:val="left" w:pos="720"/>
                <w:tab w:val="left" w:pos="1080"/>
                <w:tab w:val="left" w:pos="1440"/>
              </w:tabs>
              <w:spacing w:line="288" w:lineRule="atLeast"/>
              <w:jc w:val="right"/>
            </w:pPr>
            <w:r>
              <w:t>+$</w:t>
            </w:r>
            <w:r w:rsidR="005B2821">
              <w:t>4</w:t>
            </w:r>
            <w:r w:rsidR="003B38FF">
              <w:t>03,</w:t>
            </w:r>
            <w:r w:rsidR="005B2821">
              <w:t>398.87</w:t>
            </w:r>
          </w:p>
        </w:tc>
      </w:tr>
    </w:tbl>
    <w:p w:rsidR="00C53F37" w:rsidP="00276A9E" w14:paraId="5081A55C" w14:textId="77777777">
      <w:pPr>
        <w:pStyle w:val="NormalWeb"/>
        <w:tabs>
          <w:tab w:val="left" w:pos="360"/>
          <w:tab w:val="left" w:pos="720"/>
          <w:tab w:val="left" w:pos="1080"/>
          <w:tab w:val="left" w:pos="1440"/>
        </w:tabs>
        <w:spacing w:before="0" w:beforeAutospacing="0" w:after="0" w:afterAutospacing="0" w:line="288" w:lineRule="atLeast"/>
      </w:pPr>
    </w:p>
    <w:p w:rsidR="00233403" w:rsidRPr="00D141EB" w:rsidP="00EC79E9" w14:paraId="18B1AA98" w14:textId="205E765D">
      <w:pPr>
        <w:pStyle w:val="NormalWeb"/>
        <w:tabs>
          <w:tab w:val="left" w:pos="360"/>
          <w:tab w:val="left" w:pos="720"/>
          <w:tab w:val="left" w:pos="1080"/>
          <w:tab w:val="left" w:pos="1440"/>
        </w:tabs>
        <w:spacing w:before="0" w:beforeAutospacing="0" w:after="0" w:afterAutospacing="0"/>
        <w:rPr>
          <w:u w:val="single"/>
        </w:rPr>
      </w:pPr>
      <w:r>
        <w:t xml:space="preserve">16.  </w:t>
      </w:r>
      <w:r>
        <w:rPr>
          <w:u w:val="single"/>
        </w:rPr>
        <w:t>Publication of Results</w:t>
      </w:r>
    </w:p>
    <w:p w:rsidR="007C62CA" w:rsidP="007C62CA" w14:paraId="45A53A43" w14:textId="77777777">
      <w:pPr>
        <w:pStyle w:val="NormalWeb"/>
        <w:tabs>
          <w:tab w:val="left" w:pos="360"/>
          <w:tab w:val="left" w:pos="720"/>
          <w:tab w:val="left" w:pos="1080"/>
          <w:tab w:val="left" w:pos="1440"/>
        </w:tabs>
        <w:spacing w:before="0" w:beforeAutospacing="0" w:after="0" w:afterAutospacing="0"/>
      </w:pPr>
    </w:p>
    <w:p w:rsidR="00936232" w:rsidRPr="00936232" w:rsidP="00EC79E9" w14:paraId="72EA3978" w14:textId="62EF95A4">
      <w:pPr>
        <w:pStyle w:val="NormalWeb"/>
        <w:tabs>
          <w:tab w:val="left" w:pos="360"/>
          <w:tab w:val="left" w:pos="720"/>
          <w:tab w:val="left" w:pos="1080"/>
          <w:tab w:val="left" w:pos="1440"/>
        </w:tabs>
        <w:spacing w:before="0" w:beforeAutospacing="0" w:after="0" w:afterAutospacing="0"/>
      </w:pPr>
      <w:r>
        <w:tab/>
      </w:r>
      <w:r w:rsidRPr="00936232">
        <w:t>Results of this collection will not be published.</w:t>
      </w:r>
    </w:p>
    <w:p w:rsidR="007C62CA" w:rsidP="007C62CA" w14:paraId="4747E5B6" w14:textId="77777777">
      <w:pPr>
        <w:pStyle w:val="NormalWeb"/>
        <w:tabs>
          <w:tab w:val="left" w:pos="360"/>
          <w:tab w:val="left" w:pos="720"/>
          <w:tab w:val="left" w:pos="1080"/>
          <w:tab w:val="left" w:pos="1440"/>
        </w:tabs>
        <w:spacing w:before="0" w:beforeAutospacing="0" w:after="0" w:afterAutospacing="0"/>
      </w:pPr>
    </w:p>
    <w:p w:rsidR="005E0A0F" w:rsidP="00EC79E9" w14:paraId="1EABAFE6" w14:textId="1C4C95D6">
      <w:pPr>
        <w:pStyle w:val="NormalWeb"/>
        <w:tabs>
          <w:tab w:val="left" w:pos="360"/>
          <w:tab w:val="left" w:pos="720"/>
          <w:tab w:val="left" w:pos="1080"/>
          <w:tab w:val="left" w:pos="1440"/>
        </w:tabs>
        <w:spacing w:before="0" w:beforeAutospacing="0" w:after="0" w:afterAutospacing="0"/>
      </w:pPr>
      <w:r>
        <w:t xml:space="preserve">17.  </w:t>
      </w:r>
      <w:r>
        <w:rPr>
          <w:u w:val="single"/>
        </w:rPr>
        <w:t>Non-Display of OMB Expiration Date</w:t>
      </w:r>
    </w:p>
    <w:p w:rsidR="007C62CA" w:rsidP="007C62CA" w14:paraId="5615FF54" w14:textId="77777777">
      <w:pPr>
        <w:pStyle w:val="NormalWeb"/>
        <w:tabs>
          <w:tab w:val="left" w:pos="360"/>
          <w:tab w:val="left" w:pos="720"/>
          <w:tab w:val="left" w:pos="1080"/>
          <w:tab w:val="left" w:pos="1440"/>
        </w:tabs>
        <w:spacing w:before="0" w:beforeAutospacing="0" w:after="0" w:afterAutospacing="0"/>
      </w:pPr>
      <w:bookmarkStart w:id="17" w:name="cp473"/>
    </w:p>
    <w:p w:rsidR="00936232" w:rsidRPr="00936232" w:rsidP="00EC79E9" w14:paraId="3B87D569" w14:textId="411D03BD">
      <w:pPr>
        <w:pStyle w:val="NormalWeb"/>
        <w:tabs>
          <w:tab w:val="left" w:pos="360"/>
          <w:tab w:val="left" w:pos="720"/>
          <w:tab w:val="left" w:pos="1080"/>
          <w:tab w:val="left" w:pos="1440"/>
        </w:tabs>
        <w:spacing w:before="0" w:beforeAutospacing="0" w:after="0" w:afterAutospacing="0"/>
      </w:pPr>
      <w:r>
        <w:tab/>
        <w:t>DoD does not</w:t>
      </w:r>
      <w:r w:rsidRPr="00936232">
        <w:t xml:space="preserve"> seek approval to not display the expiration dates for OMB approval of the information collection.</w:t>
      </w:r>
    </w:p>
    <w:p w:rsidR="007C62CA" w:rsidP="007C62CA" w14:paraId="4F1EA020" w14:textId="77777777">
      <w:pPr>
        <w:pStyle w:val="NormalWeb"/>
        <w:tabs>
          <w:tab w:val="left" w:pos="360"/>
          <w:tab w:val="left" w:pos="720"/>
          <w:tab w:val="left" w:pos="1080"/>
          <w:tab w:val="left" w:pos="1440"/>
        </w:tabs>
        <w:spacing w:before="0" w:beforeAutospacing="0" w:after="0" w:afterAutospacing="0"/>
      </w:pPr>
    </w:p>
    <w:p w:rsidR="005E0A0F" w:rsidP="00EC79E9" w14:paraId="6512E23A" w14:textId="1C23CBF1">
      <w:pPr>
        <w:pStyle w:val="NormalWeb"/>
        <w:tabs>
          <w:tab w:val="left" w:pos="360"/>
          <w:tab w:val="left" w:pos="720"/>
          <w:tab w:val="left" w:pos="1080"/>
          <w:tab w:val="left" w:pos="1440"/>
        </w:tabs>
        <w:spacing w:before="0" w:beforeAutospacing="0" w:after="0" w:afterAutospacing="0"/>
      </w:pPr>
      <w:r>
        <w:t xml:space="preserve">18.  </w:t>
      </w:r>
      <w:r>
        <w:rPr>
          <w:u w:val="single"/>
        </w:rPr>
        <w:t xml:space="preserve">Exceptions to </w:t>
      </w:r>
      <w:r w:rsidR="00EC79E9">
        <w:rPr>
          <w:u w:val="single"/>
        </w:rPr>
        <w:t>“</w:t>
      </w:r>
      <w:r>
        <w:rPr>
          <w:u w:val="single"/>
        </w:rPr>
        <w:t>Certification for Paperwork Reduction Submissions</w:t>
      </w:r>
      <w:r w:rsidR="00EC79E9">
        <w:rPr>
          <w:u w:val="single"/>
        </w:rPr>
        <w:t>”</w:t>
      </w:r>
    </w:p>
    <w:p w:rsidR="007C62CA" w:rsidP="007C62CA" w14:paraId="2DE00D7C" w14:textId="77777777">
      <w:pPr>
        <w:pStyle w:val="NormalWeb"/>
        <w:tabs>
          <w:tab w:val="left" w:pos="360"/>
          <w:tab w:val="left" w:pos="720"/>
          <w:tab w:val="left" w:pos="1080"/>
          <w:tab w:val="left" w:pos="1440"/>
        </w:tabs>
        <w:spacing w:before="0" w:beforeAutospacing="0" w:after="0" w:afterAutospacing="0"/>
      </w:pPr>
      <w:bookmarkStart w:id="18" w:name="cp474"/>
      <w:bookmarkEnd w:id="17"/>
    </w:p>
    <w:p w:rsidR="00936232" w:rsidRPr="00936232" w:rsidP="00EC79E9" w14:paraId="207DB70B" w14:textId="5FA39FC3">
      <w:pPr>
        <w:pStyle w:val="NormalWeb"/>
        <w:tabs>
          <w:tab w:val="left" w:pos="360"/>
          <w:tab w:val="left" w:pos="720"/>
          <w:tab w:val="left" w:pos="1080"/>
          <w:tab w:val="left" w:pos="1440"/>
        </w:tabs>
        <w:spacing w:before="0" w:beforeAutospacing="0" w:after="0" w:afterAutospacing="0"/>
      </w:pPr>
      <w:r>
        <w:tab/>
      </w:r>
      <w:bookmarkEnd w:id="18"/>
      <w:r w:rsidRPr="00936232">
        <w:t>There are no exceptions to the certification accompanying this Paperwork Reduction Act submission.</w:t>
      </w:r>
    </w:p>
    <w:p w:rsidR="00D141EB" w:rsidRPr="00370D20" w:rsidP="00276A9E" w14:paraId="70A2265A" w14:textId="2BBAC092">
      <w:pPr>
        <w:tabs>
          <w:tab w:val="left" w:pos="360"/>
          <w:tab w:val="left" w:pos="720"/>
          <w:tab w:val="left" w:pos="1080"/>
          <w:tab w:val="left" w:pos="1440"/>
        </w:tabs>
        <w:rPr>
          <w:rFonts w:cs="Courier New"/>
        </w:rPr>
      </w:pPr>
    </w:p>
    <w:sectPr w:rsidSect="00C53F37">
      <w:footerReference w:type="default" r:id="rId7"/>
      <w:pgSz w:w="12240" w:h="15840"/>
      <w:pgMar w:top="1440" w:right="1440" w:bottom="1170" w:left="1440" w:header="720" w:footer="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B06" w14:paraId="096DFC5C" w14:textId="2166F34C">
    <w:pPr>
      <w:pStyle w:val="Footer"/>
      <w:jc w:val="center"/>
    </w:pPr>
    <w:r>
      <w:fldChar w:fldCharType="begin"/>
    </w:r>
    <w:r>
      <w:instrText xml:space="preserve"> PAGE   \* MERGEFORMAT </w:instrText>
    </w:r>
    <w:r>
      <w:fldChar w:fldCharType="separate"/>
    </w:r>
    <w:r w:rsidR="00044E61">
      <w:rPr>
        <w:noProof/>
      </w:rPr>
      <w:t>5</w:t>
    </w:r>
    <w:r>
      <w:fldChar w:fldCharType="end"/>
    </w:r>
  </w:p>
  <w:p w:rsidR="00D17B06" w14:paraId="5B76FE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C2E633A"/>
    <w:multiLevelType w:val="hybridMultilevel"/>
    <w:tmpl w:val="C2781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9627AE"/>
    <w:multiLevelType w:val="hybridMultilevel"/>
    <w:tmpl w:val="EE70C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1574713"/>
    <w:multiLevelType w:val="hybridMultilevel"/>
    <w:tmpl w:val="9FC6098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96B1EB6"/>
    <w:multiLevelType w:val="hybridMultilevel"/>
    <w:tmpl w:val="748479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E74258A"/>
    <w:multiLevelType w:val="hybridMultilevel"/>
    <w:tmpl w:val="A402685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7E001386"/>
    <w:multiLevelType w:val="hybridMultilevel"/>
    <w:tmpl w:val="3E2EF5C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1492523351">
    <w:abstractNumId w:val="3"/>
  </w:num>
  <w:num w:numId="2" w16cid:durableId="829977706">
    <w:abstractNumId w:val="0"/>
  </w:num>
  <w:num w:numId="3" w16cid:durableId="1151219176">
    <w:abstractNumId w:val="2"/>
  </w:num>
  <w:num w:numId="4" w16cid:durableId="700975569">
    <w:abstractNumId w:val="5"/>
  </w:num>
  <w:num w:numId="5" w16cid:durableId="324940317">
    <w:abstractNumId w:val="7"/>
  </w:num>
  <w:num w:numId="6" w16cid:durableId="749352428">
    <w:abstractNumId w:val="6"/>
  </w:num>
  <w:num w:numId="7" w16cid:durableId="1003123440">
    <w:abstractNumId w:val="4"/>
  </w:num>
  <w:num w:numId="8" w16cid:durableId="86186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133D0"/>
    <w:rsid w:val="00014BE9"/>
    <w:rsid w:val="00023A8D"/>
    <w:rsid w:val="00024BC9"/>
    <w:rsid w:val="00026D48"/>
    <w:rsid w:val="0003473E"/>
    <w:rsid w:val="00034F54"/>
    <w:rsid w:val="00037536"/>
    <w:rsid w:val="00043382"/>
    <w:rsid w:val="00044E61"/>
    <w:rsid w:val="00045364"/>
    <w:rsid w:val="0005249A"/>
    <w:rsid w:val="000544B2"/>
    <w:rsid w:val="0006066B"/>
    <w:rsid w:val="000611B8"/>
    <w:rsid w:val="000675B6"/>
    <w:rsid w:val="00070399"/>
    <w:rsid w:val="00071BBD"/>
    <w:rsid w:val="00072992"/>
    <w:rsid w:val="000759FE"/>
    <w:rsid w:val="00084754"/>
    <w:rsid w:val="00086BCD"/>
    <w:rsid w:val="000913D1"/>
    <w:rsid w:val="00097D84"/>
    <w:rsid w:val="000A2459"/>
    <w:rsid w:val="000A2A03"/>
    <w:rsid w:val="000A6931"/>
    <w:rsid w:val="000C0FD6"/>
    <w:rsid w:val="000C2310"/>
    <w:rsid w:val="000D1E06"/>
    <w:rsid w:val="000D45C6"/>
    <w:rsid w:val="000D6AD1"/>
    <w:rsid w:val="000E6FBC"/>
    <w:rsid w:val="0010309D"/>
    <w:rsid w:val="001132EB"/>
    <w:rsid w:val="00114E11"/>
    <w:rsid w:val="00115FCA"/>
    <w:rsid w:val="0012026A"/>
    <w:rsid w:val="00124DB2"/>
    <w:rsid w:val="00127C69"/>
    <w:rsid w:val="00134A7F"/>
    <w:rsid w:val="00161E28"/>
    <w:rsid w:val="00163725"/>
    <w:rsid w:val="0016485F"/>
    <w:rsid w:val="0016580A"/>
    <w:rsid w:val="001771A7"/>
    <w:rsid w:val="00191C5D"/>
    <w:rsid w:val="001962B4"/>
    <w:rsid w:val="001A1579"/>
    <w:rsid w:val="001A261D"/>
    <w:rsid w:val="001A65BD"/>
    <w:rsid w:val="001C1F87"/>
    <w:rsid w:val="001C2062"/>
    <w:rsid w:val="001C68B5"/>
    <w:rsid w:val="001D1B83"/>
    <w:rsid w:val="001D387F"/>
    <w:rsid w:val="001E4FDC"/>
    <w:rsid w:val="001E6071"/>
    <w:rsid w:val="001F0C62"/>
    <w:rsid w:val="001F5DD5"/>
    <w:rsid w:val="002027E3"/>
    <w:rsid w:val="00205727"/>
    <w:rsid w:val="00207879"/>
    <w:rsid w:val="00207E08"/>
    <w:rsid w:val="002129CB"/>
    <w:rsid w:val="00213964"/>
    <w:rsid w:val="00216E9B"/>
    <w:rsid w:val="002170AF"/>
    <w:rsid w:val="00221CF9"/>
    <w:rsid w:val="002230B5"/>
    <w:rsid w:val="0022754B"/>
    <w:rsid w:val="002301AC"/>
    <w:rsid w:val="00232A7B"/>
    <w:rsid w:val="00233403"/>
    <w:rsid w:val="00235CB5"/>
    <w:rsid w:val="00240791"/>
    <w:rsid w:val="002417F9"/>
    <w:rsid w:val="00241DFF"/>
    <w:rsid w:val="002429FD"/>
    <w:rsid w:val="00242C30"/>
    <w:rsid w:val="0025343B"/>
    <w:rsid w:val="00254401"/>
    <w:rsid w:val="00276A9E"/>
    <w:rsid w:val="002A3929"/>
    <w:rsid w:val="002A7BBE"/>
    <w:rsid w:val="002B287C"/>
    <w:rsid w:val="002B2D07"/>
    <w:rsid w:val="002B58CF"/>
    <w:rsid w:val="002B71B1"/>
    <w:rsid w:val="002B77B2"/>
    <w:rsid w:val="002D56DC"/>
    <w:rsid w:val="002F07DF"/>
    <w:rsid w:val="002F41BE"/>
    <w:rsid w:val="002F6C5E"/>
    <w:rsid w:val="002F75D0"/>
    <w:rsid w:val="0030008B"/>
    <w:rsid w:val="003002A0"/>
    <w:rsid w:val="00305997"/>
    <w:rsid w:val="00307B14"/>
    <w:rsid w:val="0032013C"/>
    <w:rsid w:val="0032295F"/>
    <w:rsid w:val="00343481"/>
    <w:rsid w:val="003515B7"/>
    <w:rsid w:val="0035427F"/>
    <w:rsid w:val="00355395"/>
    <w:rsid w:val="0036113D"/>
    <w:rsid w:val="00370074"/>
    <w:rsid w:val="00370D20"/>
    <w:rsid w:val="0037449C"/>
    <w:rsid w:val="00376E6D"/>
    <w:rsid w:val="003A1C3D"/>
    <w:rsid w:val="003A5BF8"/>
    <w:rsid w:val="003A7782"/>
    <w:rsid w:val="003B38FF"/>
    <w:rsid w:val="003B52DE"/>
    <w:rsid w:val="003C26F7"/>
    <w:rsid w:val="003C3FA2"/>
    <w:rsid w:val="003C74F2"/>
    <w:rsid w:val="003E1BB0"/>
    <w:rsid w:val="003E4688"/>
    <w:rsid w:val="003E7CDC"/>
    <w:rsid w:val="003F0E98"/>
    <w:rsid w:val="003F2ED0"/>
    <w:rsid w:val="003F3CD1"/>
    <w:rsid w:val="003F68B2"/>
    <w:rsid w:val="0040036C"/>
    <w:rsid w:val="0040076B"/>
    <w:rsid w:val="0040365A"/>
    <w:rsid w:val="004051D3"/>
    <w:rsid w:val="00407739"/>
    <w:rsid w:val="00410FE8"/>
    <w:rsid w:val="004166E4"/>
    <w:rsid w:val="004230D6"/>
    <w:rsid w:val="0043398E"/>
    <w:rsid w:val="00434D1E"/>
    <w:rsid w:val="004461BE"/>
    <w:rsid w:val="00453810"/>
    <w:rsid w:val="00463183"/>
    <w:rsid w:val="004710AD"/>
    <w:rsid w:val="00471AAD"/>
    <w:rsid w:val="004720BE"/>
    <w:rsid w:val="00472C51"/>
    <w:rsid w:val="00476045"/>
    <w:rsid w:val="004818C0"/>
    <w:rsid w:val="00486082"/>
    <w:rsid w:val="004A06C8"/>
    <w:rsid w:val="004B27AF"/>
    <w:rsid w:val="004B4AF9"/>
    <w:rsid w:val="004B5F64"/>
    <w:rsid w:val="004B6441"/>
    <w:rsid w:val="004B6719"/>
    <w:rsid w:val="004C008F"/>
    <w:rsid w:val="004C64FB"/>
    <w:rsid w:val="004C7516"/>
    <w:rsid w:val="004F23C4"/>
    <w:rsid w:val="00531ACF"/>
    <w:rsid w:val="00533827"/>
    <w:rsid w:val="0053496F"/>
    <w:rsid w:val="0053729B"/>
    <w:rsid w:val="00540619"/>
    <w:rsid w:val="005426B4"/>
    <w:rsid w:val="0055133D"/>
    <w:rsid w:val="00557106"/>
    <w:rsid w:val="00567415"/>
    <w:rsid w:val="005768A1"/>
    <w:rsid w:val="005878E9"/>
    <w:rsid w:val="00592020"/>
    <w:rsid w:val="00597764"/>
    <w:rsid w:val="005A02A0"/>
    <w:rsid w:val="005A29C4"/>
    <w:rsid w:val="005A6F53"/>
    <w:rsid w:val="005A7A15"/>
    <w:rsid w:val="005B190E"/>
    <w:rsid w:val="005B1D0C"/>
    <w:rsid w:val="005B2821"/>
    <w:rsid w:val="005B31AE"/>
    <w:rsid w:val="005C4463"/>
    <w:rsid w:val="005C5161"/>
    <w:rsid w:val="005C57DC"/>
    <w:rsid w:val="005D1B31"/>
    <w:rsid w:val="005D222D"/>
    <w:rsid w:val="005D3C7B"/>
    <w:rsid w:val="005E0A0F"/>
    <w:rsid w:val="005E6898"/>
    <w:rsid w:val="005E70F8"/>
    <w:rsid w:val="005F0341"/>
    <w:rsid w:val="005F2D5C"/>
    <w:rsid w:val="00603335"/>
    <w:rsid w:val="0060388A"/>
    <w:rsid w:val="00606CC0"/>
    <w:rsid w:val="00607475"/>
    <w:rsid w:val="00615227"/>
    <w:rsid w:val="0062162A"/>
    <w:rsid w:val="006336EB"/>
    <w:rsid w:val="00635430"/>
    <w:rsid w:val="00644241"/>
    <w:rsid w:val="00647133"/>
    <w:rsid w:val="00647E8A"/>
    <w:rsid w:val="006521B8"/>
    <w:rsid w:val="006524E1"/>
    <w:rsid w:val="0066205E"/>
    <w:rsid w:val="00687B44"/>
    <w:rsid w:val="006A42A1"/>
    <w:rsid w:val="006A75C7"/>
    <w:rsid w:val="006A7AAC"/>
    <w:rsid w:val="006B12BD"/>
    <w:rsid w:val="006B2B17"/>
    <w:rsid w:val="006D6207"/>
    <w:rsid w:val="006E2E75"/>
    <w:rsid w:val="006E5944"/>
    <w:rsid w:val="006E7819"/>
    <w:rsid w:val="006F5AEE"/>
    <w:rsid w:val="006F6E54"/>
    <w:rsid w:val="00705C33"/>
    <w:rsid w:val="007151F0"/>
    <w:rsid w:val="00720074"/>
    <w:rsid w:val="0072017F"/>
    <w:rsid w:val="007225B7"/>
    <w:rsid w:val="007425C7"/>
    <w:rsid w:val="00746F33"/>
    <w:rsid w:val="00757BD1"/>
    <w:rsid w:val="00764FB1"/>
    <w:rsid w:val="0077702E"/>
    <w:rsid w:val="00780467"/>
    <w:rsid w:val="00781D49"/>
    <w:rsid w:val="0079676F"/>
    <w:rsid w:val="007A65AF"/>
    <w:rsid w:val="007A73BB"/>
    <w:rsid w:val="007C2F5D"/>
    <w:rsid w:val="007C62CA"/>
    <w:rsid w:val="007D4D58"/>
    <w:rsid w:val="007E0AF6"/>
    <w:rsid w:val="007E450E"/>
    <w:rsid w:val="007F0CC7"/>
    <w:rsid w:val="007F7DA1"/>
    <w:rsid w:val="008069C9"/>
    <w:rsid w:val="00810625"/>
    <w:rsid w:val="0081163E"/>
    <w:rsid w:val="00816C19"/>
    <w:rsid w:val="00820E33"/>
    <w:rsid w:val="00826116"/>
    <w:rsid w:val="008277DC"/>
    <w:rsid w:val="00833465"/>
    <w:rsid w:val="00833F73"/>
    <w:rsid w:val="008343B2"/>
    <w:rsid w:val="00835302"/>
    <w:rsid w:val="0083775C"/>
    <w:rsid w:val="00845F02"/>
    <w:rsid w:val="00847A87"/>
    <w:rsid w:val="0085155C"/>
    <w:rsid w:val="00860F36"/>
    <w:rsid w:val="0086328E"/>
    <w:rsid w:val="00881EFF"/>
    <w:rsid w:val="00892CD7"/>
    <w:rsid w:val="008972BD"/>
    <w:rsid w:val="008A151D"/>
    <w:rsid w:val="008A30CE"/>
    <w:rsid w:val="008A6283"/>
    <w:rsid w:val="008A7E41"/>
    <w:rsid w:val="008B3FDA"/>
    <w:rsid w:val="008B4654"/>
    <w:rsid w:val="008C261B"/>
    <w:rsid w:val="008D3F12"/>
    <w:rsid w:val="008D6D60"/>
    <w:rsid w:val="008E07DC"/>
    <w:rsid w:val="008E19D3"/>
    <w:rsid w:val="008F6DB7"/>
    <w:rsid w:val="008F6FF7"/>
    <w:rsid w:val="00911989"/>
    <w:rsid w:val="00916CDC"/>
    <w:rsid w:val="00917D8E"/>
    <w:rsid w:val="009204B4"/>
    <w:rsid w:val="00925F79"/>
    <w:rsid w:val="00927D4C"/>
    <w:rsid w:val="00936232"/>
    <w:rsid w:val="00940823"/>
    <w:rsid w:val="00941C3F"/>
    <w:rsid w:val="00950135"/>
    <w:rsid w:val="00951226"/>
    <w:rsid w:val="00952E60"/>
    <w:rsid w:val="00963313"/>
    <w:rsid w:val="00966B86"/>
    <w:rsid w:val="00967B2D"/>
    <w:rsid w:val="0097366B"/>
    <w:rsid w:val="00995044"/>
    <w:rsid w:val="009A46A7"/>
    <w:rsid w:val="009B3436"/>
    <w:rsid w:val="009B6F1D"/>
    <w:rsid w:val="009C0F1A"/>
    <w:rsid w:val="009C1501"/>
    <w:rsid w:val="009D461C"/>
    <w:rsid w:val="009E2428"/>
    <w:rsid w:val="009E31F7"/>
    <w:rsid w:val="009F1F1B"/>
    <w:rsid w:val="009F24C0"/>
    <w:rsid w:val="009F4158"/>
    <w:rsid w:val="009F484F"/>
    <w:rsid w:val="00A03794"/>
    <w:rsid w:val="00A066D6"/>
    <w:rsid w:val="00A1479B"/>
    <w:rsid w:val="00A14BC2"/>
    <w:rsid w:val="00A34217"/>
    <w:rsid w:val="00A35B4A"/>
    <w:rsid w:val="00A3676A"/>
    <w:rsid w:val="00A402FD"/>
    <w:rsid w:val="00A5318F"/>
    <w:rsid w:val="00A64E21"/>
    <w:rsid w:val="00A6761C"/>
    <w:rsid w:val="00A7063B"/>
    <w:rsid w:val="00A77D49"/>
    <w:rsid w:val="00A86119"/>
    <w:rsid w:val="00A93CBF"/>
    <w:rsid w:val="00A962E2"/>
    <w:rsid w:val="00A96668"/>
    <w:rsid w:val="00AB53AE"/>
    <w:rsid w:val="00AB6A55"/>
    <w:rsid w:val="00AC15A6"/>
    <w:rsid w:val="00AC3144"/>
    <w:rsid w:val="00AC4386"/>
    <w:rsid w:val="00AC5BD4"/>
    <w:rsid w:val="00AD0200"/>
    <w:rsid w:val="00AE01A6"/>
    <w:rsid w:val="00AE23BE"/>
    <w:rsid w:val="00AE5EAB"/>
    <w:rsid w:val="00AE6FF8"/>
    <w:rsid w:val="00AF19D5"/>
    <w:rsid w:val="00AF66E0"/>
    <w:rsid w:val="00AF7939"/>
    <w:rsid w:val="00B04066"/>
    <w:rsid w:val="00B04BCE"/>
    <w:rsid w:val="00B13637"/>
    <w:rsid w:val="00B15767"/>
    <w:rsid w:val="00B263E7"/>
    <w:rsid w:val="00B37C1A"/>
    <w:rsid w:val="00B51BBE"/>
    <w:rsid w:val="00B5481B"/>
    <w:rsid w:val="00B75E8A"/>
    <w:rsid w:val="00B76083"/>
    <w:rsid w:val="00B82AB7"/>
    <w:rsid w:val="00B83E95"/>
    <w:rsid w:val="00B85EBA"/>
    <w:rsid w:val="00B91F55"/>
    <w:rsid w:val="00B94368"/>
    <w:rsid w:val="00B948B1"/>
    <w:rsid w:val="00B96A61"/>
    <w:rsid w:val="00BA4541"/>
    <w:rsid w:val="00BA519C"/>
    <w:rsid w:val="00BB5535"/>
    <w:rsid w:val="00BC3976"/>
    <w:rsid w:val="00BD1E5D"/>
    <w:rsid w:val="00BD54F3"/>
    <w:rsid w:val="00BE4C59"/>
    <w:rsid w:val="00BF6680"/>
    <w:rsid w:val="00BF7C9B"/>
    <w:rsid w:val="00C00C1A"/>
    <w:rsid w:val="00C105DD"/>
    <w:rsid w:val="00C16DCB"/>
    <w:rsid w:val="00C16E46"/>
    <w:rsid w:val="00C223F1"/>
    <w:rsid w:val="00C26BA9"/>
    <w:rsid w:val="00C31493"/>
    <w:rsid w:val="00C31613"/>
    <w:rsid w:val="00C33023"/>
    <w:rsid w:val="00C34D08"/>
    <w:rsid w:val="00C34EBD"/>
    <w:rsid w:val="00C45008"/>
    <w:rsid w:val="00C5082A"/>
    <w:rsid w:val="00C53F37"/>
    <w:rsid w:val="00C651C8"/>
    <w:rsid w:val="00C66D8C"/>
    <w:rsid w:val="00C67871"/>
    <w:rsid w:val="00C67FEA"/>
    <w:rsid w:val="00C71EEF"/>
    <w:rsid w:val="00C735EB"/>
    <w:rsid w:val="00C75116"/>
    <w:rsid w:val="00C804A9"/>
    <w:rsid w:val="00CB4F60"/>
    <w:rsid w:val="00CB5C8D"/>
    <w:rsid w:val="00CD69C3"/>
    <w:rsid w:val="00CE21FC"/>
    <w:rsid w:val="00CE42D2"/>
    <w:rsid w:val="00CE7016"/>
    <w:rsid w:val="00CF15FB"/>
    <w:rsid w:val="00CF186E"/>
    <w:rsid w:val="00CF35C0"/>
    <w:rsid w:val="00CF491C"/>
    <w:rsid w:val="00D01D89"/>
    <w:rsid w:val="00D141EB"/>
    <w:rsid w:val="00D1526C"/>
    <w:rsid w:val="00D17B06"/>
    <w:rsid w:val="00D22FF0"/>
    <w:rsid w:val="00D23A4D"/>
    <w:rsid w:val="00D25C81"/>
    <w:rsid w:val="00D315E1"/>
    <w:rsid w:val="00D36C0E"/>
    <w:rsid w:val="00D37A50"/>
    <w:rsid w:val="00D43883"/>
    <w:rsid w:val="00D46148"/>
    <w:rsid w:val="00D5372E"/>
    <w:rsid w:val="00D60AEC"/>
    <w:rsid w:val="00D70F34"/>
    <w:rsid w:val="00D7485D"/>
    <w:rsid w:val="00D74D55"/>
    <w:rsid w:val="00D76E9A"/>
    <w:rsid w:val="00DA7EE4"/>
    <w:rsid w:val="00DC05E5"/>
    <w:rsid w:val="00DC6578"/>
    <w:rsid w:val="00DE1DDF"/>
    <w:rsid w:val="00DE1F6F"/>
    <w:rsid w:val="00DE3C44"/>
    <w:rsid w:val="00DE6B3F"/>
    <w:rsid w:val="00DF10DE"/>
    <w:rsid w:val="00DF1FC4"/>
    <w:rsid w:val="00DF2D49"/>
    <w:rsid w:val="00DF78EC"/>
    <w:rsid w:val="00E121BA"/>
    <w:rsid w:val="00E32963"/>
    <w:rsid w:val="00E370AF"/>
    <w:rsid w:val="00E402F0"/>
    <w:rsid w:val="00E40E07"/>
    <w:rsid w:val="00E43F02"/>
    <w:rsid w:val="00E44DA5"/>
    <w:rsid w:val="00E45CD8"/>
    <w:rsid w:val="00E53C2C"/>
    <w:rsid w:val="00E80E29"/>
    <w:rsid w:val="00E90B41"/>
    <w:rsid w:val="00EA0C12"/>
    <w:rsid w:val="00EA4FFB"/>
    <w:rsid w:val="00EB0C6C"/>
    <w:rsid w:val="00EB341C"/>
    <w:rsid w:val="00EB3B5E"/>
    <w:rsid w:val="00EC79E9"/>
    <w:rsid w:val="00EC7C12"/>
    <w:rsid w:val="00EE6A9C"/>
    <w:rsid w:val="00EE7731"/>
    <w:rsid w:val="00EF0CA3"/>
    <w:rsid w:val="00EF2A84"/>
    <w:rsid w:val="00EF672C"/>
    <w:rsid w:val="00EF6ABB"/>
    <w:rsid w:val="00EF70D9"/>
    <w:rsid w:val="00F05C0E"/>
    <w:rsid w:val="00F11ABC"/>
    <w:rsid w:val="00F1447C"/>
    <w:rsid w:val="00F2758C"/>
    <w:rsid w:val="00F32885"/>
    <w:rsid w:val="00F357EB"/>
    <w:rsid w:val="00F363AA"/>
    <w:rsid w:val="00F445B3"/>
    <w:rsid w:val="00F45F4E"/>
    <w:rsid w:val="00F508E6"/>
    <w:rsid w:val="00F77C90"/>
    <w:rsid w:val="00F813E3"/>
    <w:rsid w:val="00F8572D"/>
    <w:rsid w:val="00F92085"/>
    <w:rsid w:val="00F92ACC"/>
    <w:rsid w:val="00F9589A"/>
    <w:rsid w:val="00FA129B"/>
    <w:rsid w:val="00FA1773"/>
    <w:rsid w:val="00FB3212"/>
    <w:rsid w:val="00FB63DE"/>
    <w:rsid w:val="00FB6802"/>
    <w:rsid w:val="00FB7651"/>
    <w:rsid w:val="00FC6E98"/>
    <w:rsid w:val="00FD0AA7"/>
    <w:rsid w:val="00FE1EDB"/>
    <w:rsid w:val="00FE7736"/>
    <w:rsid w:val="00FF4A1F"/>
    <w:rsid w:val="00FF6158"/>
    <w:rsid w:val="00FF79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407D85"/>
  <w15:docId w15:val="{72390F8C-107F-45FA-9585-D98C368B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character" w:styleId="CommentReference">
    <w:name w:val="annotation reference"/>
    <w:basedOn w:val="DefaultParagraphFont"/>
    <w:uiPriority w:val="99"/>
    <w:semiHidden/>
    <w:unhideWhenUsed/>
    <w:rsid w:val="00B85EBA"/>
    <w:rPr>
      <w:sz w:val="16"/>
      <w:szCs w:val="16"/>
    </w:rPr>
  </w:style>
  <w:style w:type="paragraph" w:styleId="CommentText">
    <w:name w:val="annotation text"/>
    <w:basedOn w:val="Normal"/>
    <w:link w:val="CommentTextChar"/>
    <w:uiPriority w:val="99"/>
    <w:semiHidden/>
    <w:unhideWhenUsed/>
    <w:rsid w:val="00B85EBA"/>
    <w:rPr>
      <w:sz w:val="20"/>
      <w:szCs w:val="20"/>
    </w:rPr>
  </w:style>
  <w:style w:type="character" w:customStyle="1" w:styleId="CommentTextChar">
    <w:name w:val="Comment Text Char"/>
    <w:basedOn w:val="DefaultParagraphFont"/>
    <w:link w:val="CommentText"/>
    <w:uiPriority w:val="99"/>
    <w:semiHidden/>
    <w:rsid w:val="00B85EB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5EBA"/>
    <w:rPr>
      <w:b/>
      <w:bCs/>
    </w:rPr>
  </w:style>
  <w:style w:type="character" w:customStyle="1" w:styleId="CommentSubjectChar">
    <w:name w:val="Comment Subject Char"/>
    <w:basedOn w:val="CommentTextChar"/>
    <w:link w:val="CommentSubject"/>
    <w:uiPriority w:val="99"/>
    <w:semiHidden/>
    <w:rsid w:val="00B85EBA"/>
    <w:rPr>
      <w:rFonts w:ascii="Times New Roman" w:eastAsia="Times New Roman" w:hAnsi="Times New Roman"/>
      <w:b/>
      <w:bCs/>
    </w:rPr>
  </w:style>
  <w:style w:type="paragraph" w:styleId="Revision">
    <w:name w:val="Revision"/>
    <w:hidden/>
    <w:uiPriority w:val="99"/>
    <w:semiHidden/>
    <w:rsid w:val="00CE21F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17B06"/>
    <w:rPr>
      <w:color w:val="800080" w:themeColor="followedHyperlink"/>
      <w:u w:val="single"/>
    </w:rPr>
  </w:style>
  <w:style w:type="character" w:styleId="UnresolvedMention">
    <w:name w:val="Unresolved Mention"/>
    <w:basedOn w:val="DefaultParagraphFont"/>
    <w:uiPriority w:val="99"/>
    <w:semiHidden/>
    <w:unhideWhenUsed/>
    <w:rsid w:val="000C2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3-03-30/pdf/2023-06525.pdf" TargetMode="External" /><Relationship Id="rId6" Type="http://schemas.openxmlformats.org/officeDocument/2006/relationships/hyperlink" Target="https://www.govinfo.gov/content/pkg/FR-2023-06-23/pdf/2023-13397.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AEB2-DD31-46B0-BD88-9F281F56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2</cp:revision>
  <cp:lastPrinted>2020-01-29T03:05:00Z</cp:lastPrinted>
  <dcterms:created xsi:type="dcterms:W3CDTF">2023-06-23T12:45:00Z</dcterms:created>
  <dcterms:modified xsi:type="dcterms:W3CDTF">2023-06-23T12:45:00Z</dcterms:modified>
</cp:coreProperties>
</file>