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77777777">
      <w:pPr>
        <w:pStyle w:val="Heading1"/>
      </w:pPr>
      <w:r>
        <w:t>Post-Transplant Malignancy (PTM) Field Descriptions</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7"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8"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0"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1"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2"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3"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4"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5"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FC6E78" w:rsidRPr="005C22E7" w:rsidP="005C22E7" w14:paraId="3D193578" w14:textId="6635047B">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ptn.transplant.hrsa.gov/policiesAndBylaws/policies.asp?CTXT=NSHSX6SkpBLH8P1iflWvVNa9%2F6RQYhcFgWRVjfjz2zU2kZnGOjP5cw%3D%3D"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E4B9B118-1B09-486E-A2F6-312BCE80B5FF}">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Post Transplant Maligancy_Instructions</dc:title>
  <dc:creator>Tara Taylor</dc:creator>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c3b14bd0-2315-4aa5-b971-9e2174b16172</vt:lpwstr>
  </property>
</Properties>
</file>