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7E49" w:rsidP="00457E49" w:rsidRDefault="00457E49" w14:paraId="358E500F" w14:textId="3DFB6ACB">
      <w:pPr>
        <w:rPr>
          <w:b/>
        </w:rPr>
      </w:pPr>
      <w:bookmarkStart w:name="_Toc430258939" w:id="0"/>
    </w:p>
    <w:p w:rsidRPr="009F17FD" w:rsidR="00457E49" w:rsidP="00457E49" w:rsidRDefault="00457E49" w14:paraId="1953245E" w14:textId="77777777">
      <w:pPr>
        <w:rPr>
          <w:b/>
        </w:rPr>
      </w:pPr>
    </w:p>
    <w:p w:rsidRPr="009F17FD" w:rsidR="00457E49" w:rsidP="00457E49" w:rsidRDefault="00457E49" w14:paraId="2FA21489" w14:textId="77777777">
      <w:pPr>
        <w:jc w:val="center"/>
        <w:rPr>
          <w:b/>
        </w:rPr>
      </w:pPr>
    </w:p>
    <w:p w:rsidRPr="00853D04" w:rsidR="00457E49" w:rsidP="00457E49" w:rsidRDefault="00457E49" w14:paraId="77FA9160" w14:textId="1F02A661">
      <w:pPr>
        <w:jc w:val="center"/>
        <w:rPr>
          <w:b/>
          <w:sz w:val="28"/>
          <w:szCs w:val="28"/>
        </w:rPr>
      </w:pPr>
      <w:r w:rsidRPr="00853D04">
        <w:rPr>
          <w:b/>
          <w:sz w:val="28"/>
          <w:szCs w:val="28"/>
        </w:rPr>
        <w:t>Supporting Statement Part</w:t>
      </w:r>
      <w:r w:rsidRPr="00D024E8">
        <w:rPr>
          <w:b/>
          <w:sz w:val="28"/>
        </w:rPr>
        <w:t xml:space="preserve"> B</w:t>
      </w:r>
    </w:p>
    <w:p w:rsidR="00457E49" w:rsidP="00457E49" w:rsidRDefault="00457E49" w14:paraId="62A80643" w14:textId="43697B29">
      <w:pPr>
        <w:jc w:val="center"/>
        <w:rPr>
          <w:b/>
        </w:rPr>
      </w:pPr>
    </w:p>
    <w:p w:rsidR="00457E49" w:rsidP="00457E49" w:rsidRDefault="00457E49" w14:paraId="40A6B48D" w14:textId="56696B33">
      <w:pPr>
        <w:jc w:val="center"/>
        <w:rPr>
          <w:b/>
        </w:rPr>
      </w:pPr>
    </w:p>
    <w:p w:rsidRPr="009F17FD" w:rsidR="00457E49" w:rsidP="00457E49" w:rsidRDefault="00457E49" w14:paraId="25426589" w14:textId="77777777">
      <w:pPr>
        <w:jc w:val="center"/>
        <w:rPr>
          <w:b/>
        </w:rPr>
      </w:pPr>
    </w:p>
    <w:p w:rsidRPr="009F17FD" w:rsidR="00457E49" w:rsidP="00457E49" w:rsidRDefault="00457E49" w14:paraId="630511E1" w14:textId="35D51AC7">
      <w:pPr>
        <w:jc w:val="center"/>
        <w:rPr>
          <w:b/>
          <w:bCs/>
        </w:rPr>
      </w:pPr>
      <w:r w:rsidRPr="009F17FD">
        <w:rPr>
          <w:b/>
          <w:bCs/>
        </w:rPr>
        <w:t>The Study to Explore Early Development (SEED) Follow-up Stud</w:t>
      </w:r>
      <w:r w:rsidR="00237080">
        <w:rPr>
          <w:b/>
          <w:bCs/>
        </w:rPr>
        <w:t>y</w:t>
      </w:r>
    </w:p>
    <w:p w:rsidR="00457E49" w:rsidP="00457E49" w:rsidRDefault="00457E49" w14:paraId="548BC0E6" w14:textId="7F3E02B8">
      <w:pPr>
        <w:jc w:val="center"/>
        <w:rPr>
          <w:b/>
          <w:bCs/>
        </w:rPr>
      </w:pPr>
    </w:p>
    <w:p w:rsidR="00457E49" w:rsidP="00457E49" w:rsidRDefault="00457E49" w14:paraId="08FB57C4" w14:textId="2D62A4B0">
      <w:pPr>
        <w:jc w:val="center"/>
        <w:rPr>
          <w:b/>
          <w:bCs/>
        </w:rPr>
      </w:pPr>
    </w:p>
    <w:p w:rsidRPr="00853D04" w:rsidR="00457E49" w:rsidP="00457E49" w:rsidRDefault="00457E49" w14:paraId="3C54CD67" w14:textId="77777777">
      <w:pPr>
        <w:jc w:val="center"/>
        <w:rPr>
          <w:b/>
          <w:bCs/>
        </w:rPr>
      </w:pPr>
    </w:p>
    <w:p w:rsidRPr="00853D04" w:rsidR="00457E49" w:rsidP="00457E49" w:rsidRDefault="00457E49" w14:paraId="1074216E" w14:textId="77777777">
      <w:pPr>
        <w:jc w:val="center"/>
        <w:rPr>
          <w:b/>
          <w:bCs/>
        </w:rPr>
      </w:pPr>
      <w:r w:rsidRPr="00853D04">
        <w:rPr>
          <w:b/>
          <w:bCs/>
        </w:rPr>
        <w:t>New</w:t>
      </w:r>
    </w:p>
    <w:p w:rsidRPr="00853D04" w:rsidR="00457E49" w:rsidP="00457E49" w:rsidRDefault="00457E49" w14:paraId="523345B0" w14:textId="77777777">
      <w:pPr>
        <w:jc w:val="center"/>
        <w:rPr>
          <w:b/>
          <w:bCs/>
        </w:rPr>
      </w:pPr>
    </w:p>
    <w:p w:rsidR="00457E49" w:rsidP="00457E49" w:rsidRDefault="00457E49" w14:paraId="14054AC8" w14:textId="77777777">
      <w:pPr>
        <w:jc w:val="center"/>
        <w:rPr>
          <w:b/>
          <w:bCs/>
        </w:rPr>
      </w:pPr>
    </w:p>
    <w:p w:rsidR="00457E49" w:rsidP="00457E49" w:rsidRDefault="00457E49" w14:paraId="2A1285F7" w14:textId="77777777">
      <w:pPr>
        <w:jc w:val="center"/>
        <w:rPr>
          <w:b/>
          <w:bCs/>
        </w:rPr>
      </w:pPr>
    </w:p>
    <w:p w:rsidRPr="00853D04" w:rsidR="00457E49" w:rsidP="00457E49" w:rsidRDefault="00457E49" w14:paraId="23AA2E1F" w14:textId="77777777">
      <w:pPr>
        <w:jc w:val="center"/>
        <w:rPr>
          <w:b/>
          <w:bCs/>
        </w:rPr>
      </w:pPr>
    </w:p>
    <w:p w:rsidR="00457E49" w:rsidP="00457E49" w:rsidRDefault="00457E49" w14:paraId="52B8297C" w14:textId="1C58BD9D">
      <w:pPr>
        <w:jc w:val="center"/>
        <w:rPr>
          <w:b/>
          <w:bCs/>
        </w:rPr>
      </w:pPr>
    </w:p>
    <w:p w:rsidR="00457E49" w:rsidP="00457E49" w:rsidRDefault="00457E49" w14:paraId="136EF7AB" w14:textId="2320277A">
      <w:pPr>
        <w:jc w:val="center"/>
        <w:rPr>
          <w:b/>
          <w:bCs/>
        </w:rPr>
      </w:pPr>
    </w:p>
    <w:p w:rsidRPr="00853D04" w:rsidR="00457E49" w:rsidP="00457E49" w:rsidRDefault="00457E49" w14:paraId="23972A52" w14:textId="77777777">
      <w:pPr>
        <w:jc w:val="center"/>
        <w:rPr>
          <w:b/>
          <w:bCs/>
        </w:rPr>
      </w:pPr>
    </w:p>
    <w:p w:rsidRPr="00457E49" w:rsidR="00457E49" w:rsidP="00457E49" w:rsidRDefault="00457E49" w14:paraId="7E1C6C29" w14:textId="77777777">
      <w:pPr>
        <w:pStyle w:val="NoSpacing"/>
        <w:jc w:val="center"/>
        <w:rPr>
          <w:rFonts w:asciiTheme="minorHAnsi" w:hAnsiTheme="minorHAnsi" w:cstheme="minorHAnsi"/>
          <w:b/>
          <w:bCs/>
          <w:szCs w:val="24"/>
        </w:rPr>
      </w:pPr>
      <w:r w:rsidRPr="00457E49">
        <w:rPr>
          <w:rFonts w:asciiTheme="minorHAnsi" w:hAnsiTheme="minorHAnsi" w:cstheme="minorHAnsi"/>
          <w:b/>
          <w:bCs/>
          <w:szCs w:val="24"/>
        </w:rPr>
        <w:t>Seema Gupta, MPH</w:t>
      </w:r>
    </w:p>
    <w:p w:rsidRPr="00457E49" w:rsidR="00457E49" w:rsidP="00457E49" w:rsidRDefault="00457E49" w14:paraId="236E533D" w14:textId="77777777">
      <w:pPr>
        <w:pStyle w:val="NoSpacing"/>
        <w:jc w:val="center"/>
        <w:rPr>
          <w:rFonts w:asciiTheme="minorHAnsi" w:hAnsiTheme="minorHAnsi" w:cstheme="minorHAnsi"/>
          <w:b/>
          <w:bCs/>
          <w:szCs w:val="24"/>
        </w:rPr>
      </w:pPr>
      <w:r w:rsidRPr="00457E49">
        <w:rPr>
          <w:rFonts w:asciiTheme="minorHAnsi" w:hAnsiTheme="minorHAnsi" w:cstheme="minorHAnsi"/>
          <w:b/>
          <w:bCs/>
          <w:szCs w:val="24"/>
        </w:rPr>
        <w:t>Public Health Analyst</w:t>
      </w:r>
    </w:p>
    <w:p w:rsidRPr="00457E49" w:rsidR="00457E49" w:rsidP="00457E49" w:rsidRDefault="00457E49" w14:paraId="5A7C05D4" w14:textId="77777777">
      <w:pPr>
        <w:pStyle w:val="NoSpacing"/>
        <w:jc w:val="center"/>
        <w:rPr>
          <w:rFonts w:asciiTheme="minorHAnsi" w:hAnsiTheme="minorHAnsi" w:cstheme="minorHAnsi"/>
          <w:b/>
          <w:bCs/>
          <w:szCs w:val="24"/>
        </w:rPr>
      </w:pPr>
      <w:r w:rsidRPr="00457E49">
        <w:rPr>
          <w:rFonts w:asciiTheme="minorHAnsi" w:hAnsiTheme="minorHAnsi" w:cstheme="minorHAnsi"/>
          <w:b/>
          <w:bCs/>
          <w:szCs w:val="24"/>
        </w:rPr>
        <w:t>Centers for Disease Control and Prevention</w:t>
      </w:r>
    </w:p>
    <w:p w:rsidRPr="00457E49" w:rsidR="00457E49" w:rsidP="00457E49" w:rsidRDefault="00457E49" w14:paraId="62F87878" w14:textId="77777777">
      <w:pPr>
        <w:pStyle w:val="NoSpacing"/>
        <w:jc w:val="center"/>
        <w:rPr>
          <w:rFonts w:asciiTheme="minorHAnsi" w:hAnsiTheme="minorHAnsi" w:cstheme="minorHAnsi"/>
          <w:b/>
          <w:bCs/>
          <w:szCs w:val="24"/>
        </w:rPr>
      </w:pPr>
      <w:r w:rsidRPr="00457E49">
        <w:rPr>
          <w:rFonts w:asciiTheme="minorHAnsi" w:hAnsiTheme="minorHAnsi" w:cstheme="minorHAnsi"/>
          <w:b/>
          <w:bCs/>
          <w:szCs w:val="24"/>
        </w:rPr>
        <w:t>Email: sgupta3@cdc.gov</w:t>
      </w:r>
    </w:p>
    <w:p w:rsidRPr="00457E49" w:rsidR="00457E49" w:rsidP="00457E49" w:rsidRDefault="00457E49" w14:paraId="7132875B" w14:textId="77777777">
      <w:pPr>
        <w:pStyle w:val="NoSpacing"/>
        <w:jc w:val="center"/>
        <w:rPr>
          <w:rFonts w:asciiTheme="minorHAnsi" w:hAnsiTheme="minorHAnsi" w:cstheme="minorHAnsi"/>
          <w:b/>
          <w:bCs/>
          <w:szCs w:val="24"/>
        </w:rPr>
      </w:pPr>
      <w:r w:rsidRPr="00457E49">
        <w:rPr>
          <w:rFonts w:asciiTheme="minorHAnsi" w:hAnsiTheme="minorHAnsi" w:cstheme="minorHAnsi"/>
          <w:b/>
          <w:bCs/>
          <w:szCs w:val="24"/>
        </w:rPr>
        <w:t>Phone: (770) 488-6527</w:t>
      </w:r>
    </w:p>
    <w:p w:rsidRPr="00853D04" w:rsidR="00457E49" w:rsidP="00457E49" w:rsidRDefault="00457E49" w14:paraId="3A7FA040" w14:textId="77777777">
      <w:pPr>
        <w:jc w:val="center"/>
        <w:rPr>
          <w:b/>
          <w:bCs/>
        </w:rPr>
      </w:pPr>
    </w:p>
    <w:p w:rsidRPr="00853D04" w:rsidR="00457E49" w:rsidP="00457E49" w:rsidRDefault="00457E49" w14:paraId="4D338A32" w14:textId="77777777">
      <w:pPr>
        <w:jc w:val="center"/>
        <w:rPr>
          <w:b/>
          <w:bCs/>
        </w:rPr>
      </w:pPr>
    </w:p>
    <w:p w:rsidRPr="00853D04" w:rsidR="00457E49" w:rsidP="00457E49" w:rsidRDefault="00457E49" w14:paraId="4D497CED" w14:textId="77777777">
      <w:pPr>
        <w:jc w:val="center"/>
        <w:rPr>
          <w:b/>
          <w:bCs/>
        </w:rPr>
      </w:pPr>
    </w:p>
    <w:p w:rsidRPr="00853D04" w:rsidR="00457E49" w:rsidP="00457E49" w:rsidRDefault="00457E49" w14:paraId="174A64FF" w14:textId="77777777">
      <w:pPr>
        <w:jc w:val="center"/>
        <w:rPr>
          <w:b/>
          <w:bCs/>
        </w:rPr>
      </w:pPr>
    </w:p>
    <w:p w:rsidR="00457E49" w:rsidP="00457E49" w:rsidRDefault="00457E49" w14:paraId="1C113666" w14:textId="77777777">
      <w:pPr>
        <w:jc w:val="center"/>
        <w:rPr>
          <w:b/>
          <w:bCs/>
        </w:rPr>
      </w:pPr>
    </w:p>
    <w:p w:rsidR="00457E49" w:rsidP="00457E49" w:rsidRDefault="00457E49" w14:paraId="5B609D87" w14:textId="62880C73">
      <w:pPr>
        <w:jc w:val="center"/>
        <w:rPr>
          <w:b/>
          <w:bCs/>
        </w:rPr>
      </w:pPr>
    </w:p>
    <w:p w:rsidR="00457E49" w:rsidP="00457E49" w:rsidRDefault="00457E49" w14:paraId="18528F84" w14:textId="32587878">
      <w:pPr>
        <w:jc w:val="center"/>
        <w:rPr>
          <w:b/>
          <w:bCs/>
        </w:rPr>
      </w:pPr>
    </w:p>
    <w:p w:rsidR="00457E49" w:rsidP="00457E49" w:rsidRDefault="00457E49" w14:paraId="0712724F" w14:textId="69B7E496">
      <w:pPr>
        <w:jc w:val="center"/>
        <w:rPr>
          <w:b/>
          <w:bCs/>
        </w:rPr>
      </w:pPr>
    </w:p>
    <w:p w:rsidR="00457E49" w:rsidP="00457E49" w:rsidRDefault="00457E49" w14:paraId="4EC94EEB" w14:textId="1BE573F3">
      <w:pPr>
        <w:jc w:val="center"/>
        <w:rPr>
          <w:b/>
          <w:bCs/>
        </w:rPr>
      </w:pPr>
    </w:p>
    <w:p w:rsidR="00457E49" w:rsidP="00457E49" w:rsidRDefault="00457E49" w14:paraId="4C9DFE4E" w14:textId="6431C5AF">
      <w:pPr>
        <w:jc w:val="center"/>
        <w:rPr>
          <w:b/>
          <w:bCs/>
        </w:rPr>
      </w:pPr>
    </w:p>
    <w:p w:rsidR="00457E49" w:rsidP="00457E49" w:rsidRDefault="00457E49" w14:paraId="6479B220" w14:textId="2BB35084">
      <w:pPr>
        <w:jc w:val="center"/>
        <w:rPr>
          <w:b/>
          <w:bCs/>
        </w:rPr>
      </w:pPr>
    </w:p>
    <w:p w:rsidR="00457E49" w:rsidP="00457E49" w:rsidRDefault="00457E49" w14:paraId="19249818" w14:textId="2BEB96C7">
      <w:pPr>
        <w:jc w:val="center"/>
        <w:rPr>
          <w:b/>
          <w:bCs/>
        </w:rPr>
      </w:pPr>
    </w:p>
    <w:p w:rsidR="00457E49" w:rsidP="00457E49" w:rsidRDefault="00457E49" w14:paraId="080423C4" w14:textId="21DCD705">
      <w:pPr>
        <w:jc w:val="center"/>
        <w:rPr>
          <w:b/>
          <w:bCs/>
        </w:rPr>
      </w:pPr>
    </w:p>
    <w:p w:rsidR="00457E49" w:rsidP="00457E49" w:rsidRDefault="00457E49" w14:paraId="303192DD" w14:textId="78DBFD07">
      <w:pPr>
        <w:jc w:val="center"/>
        <w:rPr>
          <w:b/>
          <w:bCs/>
        </w:rPr>
      </w:pPr>
    </w:p>
    <w:p w:rsidR="00457E49" w:rsidP="00457E49" w:rsidRDefault="00457E49" w14:paraId="2A86E018" w14:textId="134FB796">
      <w:pPr>
        <w:jc w:val="center"/>
        <w:rPr>
          <w:b/>
          <w:bCs/>
        </w:rPr>
      </w:pPr>
    </w:p>
    <w:p w:rsidR="00457E49" w:rsidP="00457E49" w:rsidRDefault="00457E49" w14:paraId="7442B82D" w14:textId="77777777">
      <w:pPr>
        <w:jc w:val="center"/>
        <w:rPr>
          <w:b/>
          <w:bCs/>
        </w:rPr>
      </w:pPr>
    </w:p>
    <w:p w:rsidRPr="00853D04" w:rsidR="00457E49" w:rsidP="00457E49" w:rsidRDefault="00457E49" w14:paraId="24881FE8" w14:textId="77777777">
      <w:pPr>
        <w:jc w:val="center"/>
        <w:rPr>
          <w:b/>
          <w:bCs/>
        </w:rPr>
      </w:pPr>
    </w:p>
    <w:p w:rsidRPr="00853D04" w:rsidR="00457E49" w:rsidP="00457E49" w:rsidRDefault="00457E49" w14:paraId="153CD549" w14:textId="43B58EC3">
      <w:pPr>
        <w:jc w:val="center"/>
        <w:rPr>
          <w:b/>
          <w:bCs/>
        </w:rPr>
      </w:pPr>
      <w:r w:rsidRPr="00853D04">
        <w:rPr>
          <w:b/>
          <w:bCs/>
        </w:rPr>
        <w:t xml:space="preserve">July </w:t>
      </w:r>
      <w:r w:rsidRPr="00D024E8">
        <w:rPr>
          <w:b/>
        </w:rPr>
        <w:t>1</w:t>
      </w:r>
      <w:r w:rsidRPr="00853D04">
        <w:rPr>
          <w:b/>
          <w:bCs/>
        </w:rPr>
        <w:t>, 2022</w:t>
      </w:r>
    </w:p>
    <w:sdt>
      <w:sdtPr>
        <w:rPr>
          <w:rFonts w:eastAsia="Times New Roman" w:cs="Times New Roman" w:asciiTheme="minorHAnsi" w:hAnsiTheme="minorHAnsi"/>
          <w:color w:val="auto"/>
          <w:sz w:val="24"/>
          <w:szCs w:val="24"/>
        </w:rPr>
        <w:id w:val="-1000425774"/>
        <w:docPartObj>
          <w:docPartGallery w:val="Table of Contents"/>
          <w:docPartUnique/>
        </w:docPartObj>
      </w:sdtPr>
      <w:sdtEndPr>
        <w:rPr>
          <w:b/>
          <w:bCs/>
          <w:noProof/>
        </w:rPr>
      </w:sdtEndPr>
      <w:sdtContent>
        <w:p w:rsidR="00457E49" w:rsidRDefault="00457E49" w14:paraId="5D0082B5" w14:textId="170AD389">
          <w:pPr>
            <w:pStyle w:val="TOCHeading"/>
          </w:pPr>
          <w:r>
            <w:t>Table of Contents</w:t>
          </w:r>
        </w:p>
        <w:p w:rsidRPr="001848E8" w:rsidR="00D5431D" w:rsidP="00D5431D" w:rsidRDefault="00457E49" w14:paraId="303A3C0B" w14:textId="306A1831">
          <w:pPr>
            <w:pStyle w:val="TOC1"/>
            <w:tabs>
              <w:tab w:val="left" w:pos="480"/>
              <w:tab w:val="right" w:leader="dot" w:pos="9350"/>
            </w:tabs>
            <w:rPr>
              <w:rFonts w:eastAsiaTheme="minorEastAsia" w:cstheme="minorBidi"/>
              <w:noProof/>
              <w:sz w:val="22"/>
              <w:szCs w:val="22"/>
            </w:rPr>
          </w:pPr>
          <w:r>
            <w:fldChar w:fldCharType="begin"/>
          </w:r>
          <w:r>
            <w:instrText xml:space="preserve"> TOC \o "1-3" \h \z \u </w:instrText>
          </w:r>
          <w:r>
            <w:fldChar w:fldCharType="separate"/>
          </w:r>
          <w:hyperlink w:history="1" w:anchor="_Toc107471991">
            <w:r w:rsidRPr="00C152F3" w:rsidR="00D5431D">
              <w:rPr>
                <w:rStyle w:val="Hyperlink"/>
                <w:noProof/>
              </w:rPr>
              <w:t>1.</w:t>
            </w:r>
            <w:r w:rsidRPr="00AA5FC4" w:rsidR="00D5431D">
              <w:rPr>
                <w:rFonts w:eastAsiaTheme="minorEastAsia" w:cstheme="minorBidi"/>
                <w:noProof/>
                <w:sz w:val="22"/>
                <w:szCs w:val="22"/>
              </w:rPr>
              <w:tab/>
            </w:r>
            <w:r w:rsidRPr="00EF7AAD" w:rsidR="00D5431D">
              <w:rPr>
                <w:rStyle w:val="Hyperlink"/>
                <w:noProof/>
              </w:rPr>
              <w:t>Respondent Universe and Sampling Methods</w:t>
            </w:r>
            <w:r w:rsidRPr="00AA5FC4" w:rsidR="00D5431D">
              <w:rPr>
                <w:noProof/>
                <w:webHidden/>
              </w:rPr>
              <w:tab/>
            </w:r>
            <w:r w:rsidRPr="008A5AD6" w:rsidR="00D5431D">
              <w:rPr>
                <w:noProof/>
                <w:webHidden/>
              </w:rPr>
              <w:fldChar w:fldCharType="begin"/>
            </w:r>
            <w:r w:rsidRPr="001848E8" w:rsidR="00D5431D">
              <w:rPr>
                <w:noProof/>
                <w:webHidden/>
              </w:rPr>
              <w:instrText xml:space="preserve"> PAGEREF _Toc107471991 \h </w:instrText>
            </w:r>
            <w:r w:rsidRPr="008A5AD6" w:rsidR="00D5431D">
              <w:rPr>
                <w:noProof/>
                <w:webHidden/>
              </w:rPr>
            </w:r>
            <w:r w:rsidRPr="008A5AD6" w:rsidR="00D5431D">
              <w:rPr>
                <w:noProof/>
                <w:webHidden/>
              </w:rPr>
              <w:fldChar w:fldCharType="separate"/>
            </w:r>
            <w:r w:rsidRPr="001848E8" w:rsidR="00D5431D">
              <w:rPr>
                <w:noProof/>
                <w:webHidden/>
              </w:rPr>
              <w:t>3</w:t>
            </w:r>
            <w:r w:rsidRPr="008A5AD6" w:rsidR="00D5431D">
              <w:rPr>
                <w:noProof/>
                <w:webHidden/>
              </w:rPr>
              <w:fldChar w:fldCharType="end"/>
            </w:r>
          </w:hyperlink>
        </w:p>
        <w:p w:rsidRPr="001848E8" w:rsidR="00D5431D" w:rsidP="00D5431D" w:rsidRDefault="003C1E6A" w14:paraId="451E4863" w14:textId="2B539326">
          <w:pPr>
            <w:pStyle w:val="TOC1"/>
            <w:tabs>
              <w:tab w:val="left" w:pos="480"/>
              <w:tab w:val="right" w:leader="dot" w:pos="9350"/>
            </w:tabs>
            <w:rPr>
              <w:rFonts w:eastAsiaTheme="minorEastAsia" w:cstheme="minorBidi"/>
              <w:noProof/>
              <w:sz w:val="22"/>
              <w:szCs w:val="22"/>
            </w:rPr>
          </w:pPr>
          <w:hyperlink w:history="1" w:anchor="_Toc107471992">
            <w:r w:rsidRPr="00EF7AAD" w:rsidR="00D5431D">
              <w:rPr>
                <w:rStyle w:val="Hyperlink"/>
                <w:noProof/>
              </w:rPr>
              <w:t>2.</w:t>
            </w:r>
            <w:r w:rsidRPr="00AA5FC4" w:rsidR="00D5431D">
              <w:rPr>
                <w:rFonts w:eastAsiaTheme="minorEastAsia" w:cstheme="minorBidi"/>
                <w:noProof/>
                <w:sz w:val="22"/>
                <w:szCs w:val="22"/>
              </w:rPr>
              <w:tab/>
            </w:r>
            <w:r w:rsidRPr="00EF7AAD" w:rsidR="00D5431D">
              <w:rPr>
                <w:rStyle w:val="Hyperlink"/>
                <w:noProof/>
              </w:rPr>
              <w:t>Procedures for the Collection of Information</w:t>
            </w:r>
            <w:r w:rsidRPr="00AA5FC4" w:rsidR="00D5431D">
              <w:rPr>
                <w:noProof/>
                <w:webHidden/>
              </w:rPr>
              <w:tab/>
            </w:r>
            <w:r w:rsidRPr="008A5AD6" w:rsidR="00D5431D">
              <w:rPr>
                <w:noProof/>
                <w:webHidden/>
              </w:rPr>
              <w:fldChar w:fldCharType="begin"/>
            </w:r>
            <w:r w:rsidRPr="001848E8" w:rsidR="00D5431D">
              <w:rPr>
                <w:noProof/>
                <w:webHidden/>
              </w:rPr>
              <w:instrText xml:space="preserve"> PAGEREF _Toc107471992 \h </w:instrText>
            </w:r>
            <w:r w:rsidRPr="008A5AD6" w:rsidR="00D5431D">
              <w:rPr>
                <w:noProof/>
                <w:webHidden/>
              </w:rPr>
            </w:r>
            <w:r w:rsidRPr="008A5AD6" w:rsidR="00D5431D">
              <w:rPr>
                <w:noProof/>
                <w:webHidden/>
              </w:rPr>
              <w:fldChar w:fldCharType="separate"/>
            </w:r>
            <w:r w:rsidRPr="001848E8" w:rsidR="00D5431D">
              <w:rPr>
                <w:noProof/>
                <w:webHidden/>
              </w:rPr>
              <w:t>9</w:t>
            </w:r>
            <w:r w:rsidRPr="008A5AD6" w:rsidR="00D5431D">
              <w:rPr>
                <w:noProof/>
                <w:webHidden/>
              </w:rPr>
              <w:fldChar w:fldCharType="end"/>
            </w:r>
          </w:hyperlink>
        </w:p>
        <w:p w:rsidRPr="001848E8" w:rsidR="00D5431D" w:rsidP="00D5431D" w:rsidRDefault="003C1E6A" w14:paraId="35CBE85D" w14:textId="4342BC8A">
          <w:pPr>
            <w:pStyle w:val="TOC1"/>
            <w:tabs>
              <w:tab w:val="left" w:pos="480"/>
              <w:tab w:val="right" w:leader="dot" w:pos="9350"/>
            </w:tabs>
            <w:rPr>
              <w:rFonts w:eastAsiaTheme="minorEastAsia" w:cstheme="minorBidi"/>
              <w:noProof/>
              <w:sz w:val="22"/>
              <w:szCs w:val="22"/>
            </w:rPr>
          </w:pPr>
          <w:hyperlink w:history="1" w:anchor="_Toc107471993">
            <w:r w:rsidRPr="00EF7AAD" w:rsidR="00D5431D">
              <w:rPr>
                <w:rStyle w:val="Hyperlink"/>
                <w:noProof/>
              </w:rPr>
              <w:t>3.</w:t>
            </w:r>
            <w:r w:rsidRPr="00AA5FC4" w:rsidR="00D5431D">
              <w:rPr>
                <w:rFonts w:eastAsiaTheme="minorEastAsia" w:cstheme="minorBidi"/>
                <w:noProof/>
                <w:sz w:val="22"/>
                <w:szCs w:val="22"/>
              </w:rPr>
              <w:tab/>
            </w:r>
            <w:r w:rsidRPr="00EF7AAD" w:rsidR="00D5431D">
              <w:rPr>
                <w:rStyle w:val="Hyperlink"/>
                <w:noProof/>
              </w:rPr>
              <w:t>Methods to Maximize Response Rates and Deal with Nonresponse</w:t>
            </w:r>
            <w:r w:rsidRPr="00AA5FC4" w:rsidR="00D5431D">
              <w:rPr>
                <w:noProof/>
                <w:webHidden/>
              </w:rPr>
              <w:tab/>
            </w:r>
            <w:r w:rsidRPr="008A5AD6" w:rsidR="00D5431D">
              <w:rPr>
                <w:noProof/>
                <w:webHidden/>
              </w:rPr>
              <w:fldChar w:fldCharType="begin"/>
            </w:r>
            <w:r w:rsidRPr="001848E8" w:rsidR="00D5431D">
              <w:rPr>
                <w:noProof/>
                <w:webHidden/>
              </w:rPr>
              <w:instrText xml:space="preserve"> PAGEREF _Toc107471993 \h </w:instrText>
            </w:r>
            <w:r w:rsidRPr="008A5AD6" w:rsidR="00D5431D">
              <w:rPr>
                <w:noProof/>
                <w:webHidden/>
              </w:rPr>
            </w:r>
            <w:r w:rsidRPr="008A5AD6" w:rsidR="00D5431D">
              <w:rPr>
                <w:noProof/>
                <w:webHidden/>
              </w:rPr>
              <w:fldChar w:fldCharType="separate"/>
            </w:r>
            <w:r w:rsidRPr="001848E8" w:rsidR="00D5431D">
              <w:rPr>
                <w:noProof/>
                <w:webHidden/>
              </w:rPr>
              <w:t>14</w:t>
            </w:r>
            <w:r w:rsidRPr="008A5AD6" w:rsidR="00D5431D">
              <w:rPr>
                <w:noProof/>
                <w:webHidden/>
              </w:rPr>
              <w:fldChar w:fldCharType="end"/>
            </w:r>
          </w:hyperlink>
        </w:p>
        <w:p w:rsidRPr="001848E8" w:rsidR="00D5431D" w:rsidP="00D5431D" w:rsidRDefault="003C1E6A" w14:paraId="6A9E0EED" w14:textId="73F84B06">
          <w:pPr>
            <w:pStyle w:val="TOC1"/>
            <w:tabs>
              <w:tab w:val="left" w:pos="480"/>
              <w:tab w:val="right" w:leader="dot" w:pos="9350"/>
            </w:tabs>
            <w:rPr>
              <w:rFonts w:eastAsiaTheme="minorEastAsia" w:cstheme="minorBidi"/>
              <w:noProof/>
              <w:sz w:val="22"/>
              <w:szCs w:val="22"/>
            </w:rPr>
          </w:pPr>
          <w:hyperlink w:history="1" w:anchor="_Toc107471994">
            <w:r w:rsidRPr="00EF7AAD" w:rsidR="00D5431D">
              <w:rPr>
                <w:rStyle w:val="Hyperlink"/>
                <w:noProof/>
              </w:rPr>
              <w:t xml:space="preserve">4.  </w:t>
            </w:r>
            <w:r w:rsidRPr="00EF7AAD" w:rsidR="00D5431D">
              <w:rPr>
                <w:rStyle w:val="Hyperlink"/>
                <w:noProof/>
              </w:rPr>
              <w:tab/>
              <w:t>Testing of Procedures</w:t>
            </w:r>
            <w:r w:rsidRPr="00AA5FC4" w:rsidR="00D5431D">
              <w:rPr>
                <w:noProof/>
                <w:webHidden/>
              </w:rPr>
              <w:tab/>
            </w:r>
            <w:r w:rsidRPr="008A5AD6" w:rsidR="00D5431D">
              <w:rPr>
                <w:noProof/>
                <w:webHidden/>
              </w:rPr>
              <w:fldChar w:fldCharType="begin"/>
            </w:r>
            <w:r w:rsidRPr="001848E8" w:rsidR="00D5431D">
              <w:rPr>
                <w:noProof/>
                <w:webHidden/>
              </w:rPr>
              <w:instrText xml:space="preserve"> PAGEREF _Toc107471994 \h </w:instrText>
            </w:r>
            <w:r w:rsidRPr="008A5AD6" w:rsidR="00D5431D">
              <w:rPr>
                <w:noProof/>
                <w:webHidden/>
              </w:rPr>
            </w:r>
            <w:r w:rsidRPr="008A5AD6" w:rsidR="00D5431D">
              <w:rPr>
                <w:noProof/>
                <w:webHidden/>
              </w:rPr>
              <w:fldChar w:fldCharType="separate"/>
            </w:r>
            <w:r w:rsidRPr="001848E8" w:rsidR="00D5431D">
              <w:rPr>
                <w:noProof/>
                <w:webHidden/>
              </w:rPr>
              <w:t>14</w:t>
            </w:r>
            <w:r w:rsidRPr="008A5AD6" w:rsidR="00D5431D">
              <w:rPr>
                <w:noProof/>
                <w:webHidden/>
              </w:rPr>
              <w:fldChar w:fldCharType="end"/>
            </w:r>
          </w:hyperlink>
        </w:p>
        <w:p w:rsidRPr="001848E8" w:rsidR="00D5431D" w:rsidP="00D5431D" w:rsidRDefault="003C1E6A" w14:paraId="4CAF7D74" w14:textId="17630BD6">
          <w:pPr>
            <w:pStyle w:val="TOC1"/>
            <w:tabs>
              <w:tab w:val="left" w:pos="480"/>
              <w:tab w:val="right" w:leader="dot" w:pos="9350"/>
            </w:tabs>
            <w:rPr>
              <w:rFonts w:eastAsiaTheme="minorEastAsia" w:cstheme="minorBidi"/>
              <w:noProof/>
              <w:sz w:val="22"/>
              <w:szCs w:val="22"/>
            </w:rPr>
          </w:pPr>
          <w:hyperlink w:history="1" w:anchor="_Toc107471995">
            <w:r w:rsidRPr="00EF7AAD" w:rsidR="00D5431D">
              <w:rPr>
                <w:rStyle w:val="Hyperlink"/>
                <w:noProof/>
              </w:rPr>
              <w:t xml:space="preserve">5. </w:t>
            </w:r>
            <w:r w:rsidRPr="00EF7AAD" w:rsidR="00D5431D">
              <w:rPr>
                <w:rStyle w:val="Hyperlink"/>
                <w:noProof/>
              </w:rPr>
              <w:tab/>
              <w:t>Contacts for Statistical Aspects and Data Collection</w:t>
            </w:r>
            <w:r w:rsidRPr="00AA5FC4" w:rsidR="00D5431D">
              <w:rPr>
                <w:noProof/>
                <w:webHidden/>
              </w:rPr>
              <w:tab/>
            </w:r>
            <w:r w:rsidRPr="008A5AD6" w:rsidR="00D5431D">
              <w:rPr>
                <w:noProof/>
                <w:webHidden/>
              </w:rPr>
              <w:fldChar w:fldCharType="begin"/>
            </w:r>
            <w:r w:rsidRPr="001848E8" w:rsidR="00D5431D">
              <w:rPr>
                <w:noProof/>
                <w:webHidden/>
              </w:rPr>
              <w:instrText xml:space="preserve"> PAGEREF _Toc107471995 \h </w:instrText>
            </w:r>
            <w:r w:rsidRPr="008A5AD6" w:rsidR="00D5431D">
              <w:rPr>
                <w:noProof/>
                <w:webHidden/>
              </w:rPr>
            </w:r>
            <w:r w:rsidRPr="008A5AD6" w:rsidR="00D5431D">
              <w:rPr>
                <w:noProof/>
                <w:webHidden/>
              </w:rPr>
              <w:fldChar w:fldCharType="separate"/>
            </w:r>
            <w:r w:rsidRPr="001848E8" w:rsidR="00D5431D">
              <w:rPr>
                <w:noProof/>
                <w:webHidden/>
              </w:rPr>
              <w:t>19</w:t>
            </w:r>
            <w:r w:rsidRPr="008A5AD6" w:rsidR="00D5431D">
              <w:rPr>
                <w:noProof/>
                <w:webHidden/>
              </w:rPr>
              <w:fldChar w:fldCharType="end"/>
            </w:r>
          </w:hyperlink>
        </w:p>
        <w:p w:rsidR="00457E49" w:rsidRDefault="00457E49" w14:paraId="77A33F47" w14:textId="036C9F70">
          <w:r>
            <w:rPr>
              <w:b/>
              <w:bCs/>
              <w:noProof/>
            </w:rPr>
            <w:fldChar w:fldCharType="end"/>
          </w:r>
        </w:p>
      </w:sdtContent>
    </w:sdt>
    <w:p w:rsidR="00D5431D" w:rsidRDefault="00D5431D" w14:paraId="02A70823" w14:textId="043118AB">
      <w:pPr>
        <w:widowControl/>
        <w:autoSpaceDE/>
        <w:autoSpaceDN/>
        <w:adjustRightInd/>
        <w:spacing w:after="160" w:line="259" w:lineRule="auto"/>
        <w:rPr>
          <w:rFonts w:eastAsiaTheme="majorEastAsia" w:cstheme="majorBidi"/>
          <w:b/>
          <w:szCs w:val="32"/>
        </w:rPr>
      </w:pPr>
      <w:r>
        <w:rPr>
          <w:b/>
        </w:rPr>
        <w:br w:type="page"/>
      </w:r>
    </w:p>
    <w:p w:rsidRPr="00D024E8" w:rsidR="00633EEB" w:rsidP="00D024E8" w:rsidRDefault="00633EEB" w14:paraId="425D820E" w14:textId="18AB674F">
      <w:pPr>
        <w:pStyle w:val="Heading1"/>
        <w:numPr>
          <w:ilvl w:val="0"/>
          <w:numId w:val="29"/>
        </w:numPr>
        <w:rPr>
          <w:rFonts w:asciiTheme="minorHAnsi" w:hAnsiTheme="minorHAnsi"/>
          <w:b/>
          <w:color w:val="auto"/>
          <w:sz w:val="24"/>
        </w:rPr>
      </w:pPr>
      <w:bookmarkStart w:name="_Toc107471991" w:id="1"/>
      <w:r w:rsidRPr="00D024E8">
        <w:rPr>
          <w:rFonts w:asciiTheme="minorHAnsi" w:hAnsiTheme="minorHAnsi"/>
          <w:b/>
          <w:color w:val="auto"/>
          <w:sz w:val="24"/>
        </w:rPr>
        <w:lastRenderedPageBreak/>
        <w:t>Respondent Universe and Sampling Methods</w:t>
      </w:r>
      <w:bookmarkEnd w:id="0"/>
      <w:bookmarkEnd w:id="1"/>
    </w:p>
    <w:p w:rsidRPr="00457E49" w:rsidR="00457E49" w:rsidP="00457E49" w:rsidRDefault="00457E49" w14:paraId="22310408" w14:textId="77777777"/>
    <w:p w:rsidRPr="0052190D" w:rsidR="00603B13" w:rsidP="005A430A" w:rsidRDefault="003D25B4" w14:paraId="4F8CB1BD" w14:textId="7842A34D">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heme="minorHAnsi"/>
        </w:rPr>
      </w:pPr>
      <w:r w:rsidRPr="0052190D">
        <w:rPr>
          <w:rFonts w:cstheme="minorHAnsi"/>
        </w:rPr>
        <w:t xml:space="preserve">Since 2007, three phases of </w:t>
      </w:r>
      <w:r w:rsidR="00AA773A">
        <w:rPr>
          <w:rFonts w:cstheme="minorHAnsi"/>
        </w:rPr>
        <w:t>the Study to Explore Early Development (</w:t>
      </w:r>
      <w:r w:rsidRPr="0052190D">
        <w:rPr>
          <w:rFonts w:cstheme="minorHAnsi"/>
        </w:rPr>
        <w:t>SEED</w:t>
      </w:r>
      <w:r w:rsidR="00AA773A">
        <w:rPr>
          <w:rFonts w:cstheme="minorHAnsi"/>
        </w:rPr>
        <w:t>)</w:t>
      </w:r>
      <w:r w:rsidRPr="0052190D">
        <w:rPr>
          <w:rFonts w:cstheme="minorHAnsi"/>
        </w:rPr>
        <w:t xml:space="preserve"> have been completed (SEED 1: 2007 to 2011; SEED 2: 2011-2016; SEED 3: 2016-2021).</w:t>
      </w:r>
      <w:r w:rsidRPr="0052190D">
        <w:rPr>
          <w:rStyle w:val="FootnoteReference"/>
          <w:rFonts w:cstheme="minorHAnsi"/>
        </w:rPr>
        <w:footnoteReference w:id="2"/>
      </w:r>
      <w:r w:rsidRPr="0052190D">
        <w:rPr>
          <w:rFonts w:cstheme="minorHAnsi"/>
        </w:rPr>
        <w:t xml:space="preserve"> </w:t>
      </w:r>
      <w:r w:rsidRPr="0052190D" w:rsidR="000735B2">
        <w:rPr>
          <w:rFonts w:cstheme="minorHAnsi"/>
        </w:rPr>
        <w:t xml:space="preserve">Each phase of SEED collected </w:t>
      </w:r>
      <w:r w:rsidRPr="0052190D" w:rsidR="001000C0">
        <w:rPr>
          <w:rFonts w:cstheme="minorHAnsi"/>
        </w:rPr>
        <w:t xml:space="preserve">developmental, medical, and risk factor </w:t>
      </w:r>
      <w:r w:rsidRPr="0052190D" w:rsidR="000735B2">
        <w:rPr>
          <w:rFonts w:cstheme="minorHAnsi"/>
        </w:rPr>
        <w:t xml:space="preserve">data from caregivers and children aged 2 to 5 years </w:t>
      </w:r>
      <w:r w:rsidR="00915773">
        <w:rPr>
          <w:rFonts w:cstheme="minorHAnsi"/>
        </w:rPr>
        <w:t>with and without autism spectrum disorder (ASD)</w:t>
      </w:r>
      <w:r w:rsidRPr="0052190D" w:rsidR="001000C0">
        <w:rPr>
          <w:rFonts w:cstheme="minorHAnsi"/>
        </w:rPr>
        <w:t xml:space="preserve">. </w:t>
      </w:r>
      <w:r w:rsidRPr="0052190D" w:rsidR="00F84090">
        <w:rPr>
          <w:rFonts w:cstheme="minorHAnsi"/>
        </w:rPr>
        <w:t>The SEED Follow-up Stud</w:t>
      </w:r>
      <w:r w:rsidR="00AA773A">
        <w:rPr>
          <w:rFonts w:cstheme="minorHAnsi"/>
        </w:rPr>
        <w:t>y</w:t>
      </w:r>
      <w:r w:rsidRPr="0052190D" w:rsidR="00F84090">
        <w:rPr>
          <w:rFonts w:cstheme="minorHAnsi"/>
        </w:rPr>
        <w:t xml:space="preserve"> (SEED F/U) </w:t>
      </w:r>
      <w:r w:rsidR="00E34A62">
        <w:rPr>
          <w:rFonts w:cstheme="minorHAnsi"/>
        </w:rPr>
        <w:t xml:space="preserve">will </w:t>
      </w:r>
      <w:r w:rsidRPr="0052190D" w:rsidR="000034E3">
        <w:rPr>
          <w:rFonts w:cstheme="minorHAnsi"/>
        </w:rPr>
        <w:t>involve longitudinal follow-up of</w:t>
      </w:r>
      <w:r w:rsidRPr="0052190D" w:rsidR="001000C0">
        <w:rPr>
          <w:rFonts w:cstheme="minorHAnsi"/>
        </w:rPr>
        <w:t xml:space="preserve"> these participants. T</w:t>
      </w:r>
      <w:r w:rsidRPr="0052190D" w:rsidR="006D3249">
        <w:rPr>
          <w:rFonts w:cstheme="minorHAnsi"/>
        </w:rPr>
        <w:t xml:space="preserve">he purpose of </w:t>
      </w:r>
      <w:r w:rsidRPr="0052190D" w:rsidR="001000C0">
        <w:rPr>
          <w:rFonts w:cstheme="minorHAnsi"/>
        </w:rPr>
        <w:t xml:space="preserve">SEED F/U is to </w:t>
      </w:r>
      <w:r w:rsidRPr="0052190D" w:rsidR="006D3249">
        <w:rPr>
          <w:rFonts w:cstheme="minorHAnsi"/>
        </w:rPr>
        <w:t xml:space="preserve">collect data on </w:t>
      </w:r>
      <w:r w:rsidRPr="0052190D" w:rsidR="0028514F">
        <w:rPr>
          <w:rFonts w:cstheme="minorHAnsi"/>
        </w:rPr>
        <w:t xml:space="preserve">the </w:t>
      </w:r>
      <w:r w:rsidRPr="0052190D" w:rsidR="006D3249">
        <w:rPr>
          <w:rFonts w:cstheme="minorHAnsi"/>
        </w:rPr>
        <w:t>health, mental health, and development</w:t>
      </w:r>
      <w:r w:rsidRPr="0052190D" w:rsidR="0028514F">
        <w:rPr>
          <w:rFonts w:cstheme="minorHAnsi"/>
        </w:rPr>
        <w:t xml:space="preserve"> of</w:t>
      </w:r>
      <w:r w:rsidRPr="0052190D" w:rsidR="006D3249">
        <w:rPr>
          <w:rFonts w:cstheme="minorHAnsi"/>
        </w:rPr>
        <w:t xml:space="preserve"> SEED children </w:t>
      </w:r>
      <w:r w:rsidRPr="0052190D" w:rsidR="00BF3749">
        <w:rPr>
          <w:rFonts w:cstheme="minorHAnsi"/>
        </w:rPr>
        <w:t>as they age</w:t>
      </w:r>
      <w:r w:rsidRPr="0052190D" w:rsidR="00162ED4">
        <w:rPr>
          <w:rFonts w:cstheme="minorHAnsi"/>
        </w:rPr>
        <w:t xml:space="preserve"> to</w:t>
      </w:r>
      <w:r w:rsidRPr="0052190D" w:rsidR="00DD2F65">
        <w:rPr>
          <w:rFonts w:cstheme="minorHAnsi"/>
        </w:rPr>
        <w:t>wards adolescence and young adulthood and</w:t>
      </w:r>
      <w:r w:rsidRPr="0052190D" w:rsidR="006D3249">
        <w:rPr>
          <w:rFonts w:cstheme="minorHAnsi"/>
        </w:rPr>
        <w:t xml:space="preserve"> better understand how</w:t>
      </w:r>
      <w:r w:rsidRPr="0052190D" w:rsidR="00DD2F65">
        <w:rPr>
          <w:rFonts w:cstheme="minorHAnsi"/>
        </w:rPr>
        <w:t xml:space="preserve"> these</w:t>
      </w:r>
      <w:r w:rsidRPr="0052190D" w:rsidR="006D3249">
        <w:rPr>
          <w:rFonts w:cstheme="minorHAnsi"/>
        </w:rPr>
        <w:t xml:space="preserve"> health-related outcomes differ </w:t>
      </w:r>
      <w:r w:rsidRPr="0052190D" w:rsidR="00DD2F65">
        <w:rPr>
          <w:rFonts w:cstheme="minorHAnsi"/>
        </w:rPr>
        <w:t xml:space="preserve">between </w:t>
      </w:r>
      <w:r w:rsidRPr="0052190D" w:rsidR="006D3249">
        <w:rPr>
          <w:rFonts w:cstheme="minorHAnsi"/>
        </w:rPr>
        <w:t xml:space="preserve">children, </w:t>
      </w:r>
      <w:r w:rsidRPr="0052190D" w:rsidR="000912EF">
        <w:rPr>
          <w:rFonts w:cstheme="minorHAnsi"/>
        </w:rPr>
        <w:t>adolescents,</w:t>
      </w:r>
      <w:r w:rsidRPr="0052190D" w:rsidR="006D3249">
        <w:rPr>
          <w:rFonts w:cstheme="minorHAnsi"/>
        </w:rPr>
        <w:t xml:space="preserve"> and young adults with and without ASD. </w:t>
      </w:r>
      <w:r w:rsidRPr="0052190D" w:rsidR="005A430A">
        <w:rPr>
          <w:rFonts w:cstheme="minorHAnsi"/>
        </w:rPr>
        <w:t xml:space="preserve">Follow-up data will be collected on three groups of children: children with </w:t>
      </w:r>
      <w:r w:rsidRPr="0052190D" w:rsidR="00147593">
        <w:rPr>
          <w:rFonts w:cstheme="minorHAnsi"/>
        </w:rPr>
        <w:t xml:space="preserve">autism spectrum disorders </w:t>
      </w:r>
      <w:r w:rsidRPr="0052190D" w:rsidR="005A430A">
        <w:rPr>
          <w:rFonts w:cstheme="minorHAnsi"/>
        </w:rPr>
        <w:t xml:space="preserve">(ASD), children with other (non-ASD) developmental conditions (developmental disability [DD] comparison group), and children from the general population who were initially sampled from birth records (POP comparison group). </w:t>
      </w:r>
      <w:r w:rsidRPr="0052190D" w:rsidR="007F7988">
        <w:rPr>
          <w:rFonts w:cstheme="minorHAnsi"/>
        </w:rPr>
        <w:t>SEED F/U d</w:t>
      </w:r>
      <w:r w:rsidRPr="0052190D" w:rsidR="00CE276B">
        <w:rPr>
          <w:rFonts w:cstheme="minorHAnsi"/>
        </w:rPr>
        <w:t>ata</w:t>
      </w:r>
      <w:r w:rsidRPr="0052190D" w:rsidR="0044292B">
        <w:rPr>
          <w:rFonts w:cstheme="minorHAnsi"/>
        </w:rPr>
        <w:t xml:space="preserve"> will be collected</w:t>
      </w:r>
      <w:r w:rsidRPr="0052190D" w:rsidR="008E650B">
        <w:rPr>
          <w:rFonts w:cstheme="minorHAnsi"/>
        </w:rPr>
        <w:t xml:space="preserve"> </w:t>
      </w:r>
      <w:r w:rsidRPr="0052190D" w:rsidR="004733E8">
        <w:rPr>
          <w:rFonts w:cstheme="minorHAnsi"/>
        </w:rPr>
        <w:t xml:space="preserve">from SEED caregivers and/or </w:t>
      </w:r>
      <w:r w:rsidR="00E34A62">
        <w:rPr>
          <w:rFonts w:cstheme="minorHAnsi"/>
        </w:rPr>
        <w:t xml:space="preserve">their </w:t>
      </w:r>
      <w:r w:rsidRPr="0052190D" w:rsidR="004733E8">
        <w:rPr>
          <w:rFonts w:cstheme="minorHAnsi"/>
        </w:rPr>
        <w:t xml:space="preserve">children </w:t>
      </w:r>
      <w:r w:rsidRPr="0052190D" w:rsidR="00916EE6">
        <w:rPr>
          <w:rFonts w:cstheme="minorHAnsi"/>
        </w:rPr>
        <w:t>at</w:t>
      </w:r>
      <w:r w:rsidRPr="0052190D" w:rsidR="0044292B">
        <w:rPr>
          <w:rFonts w:cstheme="minorHAnsi"/>
        </w:rPr>
        <w:t xml:space="preserve"> </w:t>
      </w:r>
      <w:r w:rsidRPr="0052190D" w:rsidR="00CE276B">
        <w:rPr>
          <w:rFonts w:cstheme="minorHAnsi"/>
        </w:rPr>
        <w:t>t</w:t>
      </w:r>
      <w:r w:rsidRPr="0052190D" w:rsidR="0044292B">
        <w:rPr>
          <w:rFonts w:cstheme="minorHAnsi"/>
        </w:rPr>
        <w:t>hree different stages</w:t>
      </w:r>
      <w:r w:rsidRPr="0052190D" w:rsidR="00E44075">
        <w:rPr>
          <w:rFonts w:cstheme="minorHAnsi"/>
        </w:rPr>
        <w:t xml:space="preserve">: </w:t>
      </w:r>
      <w:r w:rsidRPr="0052190D" w:rsidR="001B1EBE">
        <w:rPr>
          <w:rFonts w:cstheme="minorHAnsi"/>
        </w:rPr>
        <w:t xml:space="preserve"> </w:t>
      </w:r>
    </w:p>
    <w:p w:rsidRPr="0052190D" w:rsidR="007F7988" w:rsidP="005A430A" w:rsidRDefault="007F7988" w14:paraId="0E7CFBFE" w14:textId="2F6FF9C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heme="minorHAnsi"/>
        </w:rPr>
      </w:pPr>
    </w:p>
    <w:p w:rsidRPr="0052190D" w:rsidR="001B1EBE" w:rsidP="001B1EBE" w:rsidRDefault="00E44075" w14:paraId="54ACDED7" w14:textId="1AE7E9A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heme="minorHAnsi"/>
        </w:rPr>
      </w:pPr>
      <w:r w:rsidRPr="0052190D">
        <w:rPr>
          <w:rFonts w:cstheme="minorHAnsi"/>
          <w:b/>
          <w:bCs/>
        </w:rPr>
        <w:t>Stage 1</w:t>
      </w:r>
      <w:r w:rsidRPr="0052190D">
        <w:rPr>
          <w:rFonts w:cstheme="minorHAnsi"/>
        </w:rPr>
        <w:t xml:space="preserve">: </w:t>
      </w:r>
      <w:r w:rsidRPr="0052190D" w:rsidR="001B1EBE">
        <w:rPr>
          <w:rFonts w:cstheme="minorHAnsi"/>
          <w:b/>
          <w:bCs/>
        </w:rPr>
        <w:t xml:space="preserve">Initial follow-up </w:t>
      </w:r>
      <w:r w:rsidRPr="0052190D" w:rsidR="00FF63C2">
        <w:rPr>
          <w:rFonts w:cstheme="minorHAnsi"/>
          <w:b/>
          <w:bCs/>
        </w:rPr>
        <w:t>of</w:t>
      </w:r>
      <w:r w:rsidRPr="0052190D" w:rsidR="001B1EBE">
        <w:rPr>
          <w:rFonts w:cstheme="minorHAnsi"/>
          <w:b/>
          <w:bCs/>
        </w:rPr>
        <w:t xml:space="preserve"> SEED 1-3 </w:t>
      </w:r>
      <w:r w:rsidRPr="0052190D" w:rsidR="00FF63C2">
        <w:rPr>
          <w:rFonts w:cstheme="minorHAnsi"/>
          <w:b/>
          <w:bCs/>
        </w:rPr>
        <w:t>participants</w:t>
      </w:r>
      <w:r w:rsidRPr="0052190D" w:rsidR="001B1EBE">
        <w:rPr>
          <w:rFonts w:cstheme="minorHAnsi"/>
        </w:rPr>
        <w:t xml:space="preserve"> – </w:t>
      </w:r>
      <w:r w:rsidR="00915773">
        <w:rPr>
          <w:rFonts w:cstheme="minorHAnsi"/>
        </w:rPr>
        <w:t>SEED F/U</w:t>
      </w:r>
      <w:r w:rsidRPr="0052190D" w:rsidR="001B1EBE">
        <w:rPr>
          <w:rFonts w:cstheme="minorHAnsi"/>
        </w:rPr>
        <w:t xml:space="preserve"> includes one 60-minute survey for caregivers of SEED 1-3 children. All caregivers will be asked to complete of a set of core questions (i.e., the core survey) on their child’s health service use/need, community/social support, bullying, discrimination, child safety, daily living skills, and family/financial impact as well as one of three survey supplements based on their child’s original participation in SEED 1, 2, or 3.</w:t>
      </w:r>
      <w:r w:rsidRPr="0052190D" w:rsidR="001B1EBE">
        <w:rPr>
          <w:rStyle w:val="FootnoteReference"/>
          <w:rFonts w:cstheme="minorHAnsi"/>
        </w:rPr>
        <w:footnoteReference w:id="3"/>
      </w:r>
      <w:r w:rsidRPr="0052190D" w:rsidR="001B1EBE">
        <w:rPr>
          <w:rFonts w:cstheme="minorHAnsi"/>
        </w:rPr>
        <w:t xml:space="preserve"> </w:t>
      </w:r>
      <w:r w:rsidRPr="0052190D" w:rsidR="002C4BA8">
        <w:rPr>
          <w:rFonts w:cstheme="minorHAnsi"/>
        </w:rPr>
        <w:t xml:space="preserve"> </w:t>
      </w:r>
      <w:r w:rsidRPr="0052190D" w:rsidR="001A5AAC">
        <w:rPr>
          <w:rFonts w:cstheme="minorHAnsi"/>
        </w:rPr>
        <w:t>The following eligibility criteria will be used to select the initial SEED F/U sample:</w:t>
      </w:r>
    </w:p>
    <w:p w:rsidRPr="0052190D" w:rsidR="001A5AAC" w:rsidP="001B1EBE" w:rsidRDefault="001A5AAC" w14:paraId="75837F42" w14:textId="7935AD7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heme="minorHAnsi"/>
        </w:rPr>
      </w:pPr>
    </w:p>
    <w:p w:rsidRPr="0052190D" w:rsidR="00ED5C85" w:rsidP="00ED5C85" w:rsidRDefault="00ED5C85" w14:paraId="52C1E9E9" w14:textId="77777777">
      <w:pPr>
        <w:pStyle w:val="ListParagraph"/>
        <w:widowControl/>
        <w:numPr>
          <w:ilvl w:val="0"/>
          <w:numId w:val="1"/>
        </w:numPr>
        <w:autoSpaceDE/>
        <w:autoSpaceDN/>
        <w:adjustRightInd/>
        <w:contextualSpacing w:val="0"/>
        <w:rPr>
          <w:rFonts w:cstheme="minorHAnsi"/>
          <w:b/>
        </w:rPr>
      </w:pPr>
      <w:r w:rsidRPr="0052190D">
        <w:rPr>
          <w:rFonts w:cstheme="minorHAnsi"/>
          <w:b/>
          <w:u w:val="single"/>
        </w:rPr>
        <w:t>Criterion 1</w:t>
      </w:r>
      <w:r w:rsidRPr="0052190D">
        <w:rPr>
          <w:rFonts w:cstheme="minorHAnsi"/>
          <w:b/>
        </w:rPr>
        <w:t xml:space="preserve">: At completion of SEED 1, 2, or 3 the child was given a final classification of ASD, DD, or POP.  </w:t>
      </w:r>
    </w:p>
    <w:p w:rsidRPr="0052190D" w:rsidR="00ED5C85" w:rsidP="00ED5C85" w:rsidRDefault="00ED5C85" w14:paraId="0CBCACE3" w14:textId="77777777">
      <w:pPr>
        <w:pStyle w:val="ListParagraph"/>
        <w:rPr>
          <w:rFonts w:cstheme="minorHAnsi"/>
          <w:i/>
        </w:rPr>
      </w:pPr>
      <w:r w:rsidRPr="0052190D">
        <w:rPr>
          <w:rFonts w:cstheme="minorHAnsi"/>
          <w:i/>
        </w:rPr>
        <w:t xml:space="preserve">This criterion excludes children who participated in SEED but were given a final classification of </w:t>
      </w:r>
      <w:r w:rsidRPr="0052190D">
        <w:rPr>
          <w:rFonts w:cstheme="minorHAnsi"/>
          <w:b/>
          <w:i/>
        </w:rPr>
        <w:t>POSSIBLE/INDETERMINATE CASE</w:t>
      </w:r>
      <w:r w:rsidRPr="0052190D">
        <w:rPr>
          <w:rFonts w:cstheme="minorHAnsi"/>
          <w:i/>
        </w:rPr>
        <w:t xml:space="preserve"> because they dropped out of the study prior to completing the assessments needed to assign a more definitive final classification or because they underwent the aforementioned assessments, but the results were </w:t>
      </w:r>
      <w:r w:rsidRPr="0052190D">
        <w:rPr>
          <w:rFonts w:cstheme="minorHAnsi"/>
          <w:i/>
          <w:iCs/>
        </w:rPr>
        <w:t>not adequate to provide determinate final case status</w:t>
      </w:r>
      <w:r w:rsidRPr="0052190D">
        <w:rPr>
          <w:rFonts w:cstheme="minorHAnsi"/>
          <w:i/>
        </w:rPr>
        <w:t>.</w:t>
      </w:r>
    </w:p>
    <w:p w:rsidR="00AA773A" w:rsidP="00ED5C85" w:rsidRDefault="00AA773A" w14:paraId="3A603455" w14:textId="17C479AC">
      <w:pPr>
        <w:pStyle w:val="ListParagraph"/>
        <w:rPr>
          <w:rFonts w:cstheme="minorHAnsi"/>
          <w:i/>
        </w:rPr>
      </w:pPr>
    </w:p>
    <w:p w:rsidRPr="0052190D" w:rsidR="00ED5C85" w:rsidP="00ED5C85" w:rsidRDefault="00ED5C85" w14:paraId="09333912" w14:textId="77777777">
      <w:pPr>
        <w:pStyle w:val="ListParagraph"/>
        <w:widowControl/>
        <w:numPr>
          <w:ilvl w:val="0"/>
          <w:numId w:val="1"/>
        </w:numPr>
        <w:autoSpaceDE/>
        <w:autoSpaceDN/>
        <w:adjustRightInd/>
        <w:contextualSpacing w:val="0"/>
        <w:rPr>
          <w:rFonts w:cstheme="minorHAnsi"/>
          <w:b/>
        </w:rPr>
      </w:pPr>
      <w:r w:rsidRPr="0052190D">
        <w:rPr>
          <w:rFonts w:cstheme="minorHAnsi"/>
          <w:b/>
          <w:u w:val="single"/>
        </w:rPr>
        <w:t>Criterion 2</w:t>
      </w:r>
      <w:r w:rsidRPr="0052190D">
        <w:rPr>
          <w:rFonts w:cstheme="minorHAnsi"/>
          <w:b/>
        </w:rPr>
        <w:t>: Caregiver gave consent for future follow-up.</w:t>
      </w:r>
    </w:p>
    <w:p w:rsidRPr="0052190D" w:rsidR="00ED5C85" w:rsidP="00ED5C85" w:rsidRDefault="00ED5C85" w14:paraId="4C1BA2D9" w14:textId="77777777">
      <w:pPr>
        <w:pStyle w:val="ListParagraph"/>
        <w:rPr>
          <w:rFonts w:cstheme="minorHAnsi"/>
          <w:strike/>
        </w:rPr>
      </w:pPr>
      <w:r w:rsidRPr="0052190D">
        <w:rPr>
          <w:rFonts w:cstheme="minorHAnsi"/>
          <w:i/>
        </w:rPr>
        <w:t xml:space="preserve">As part of their original participation in SEED 1, 2, or 3, the child’s </w:t>
      </w:r>
      <w:r w:rsidRPr="0052190D">
        <w:rPr>
          <w:rFonts w:cstheme="minorHAnsi"/>
          <w:i/>
          <w:iCs/>
        </w:rPr>
        <w:t xml:space="preserve">caregiver </w:t>
      </w:r>
      <w:r w:rsidRPr="0052190D">
        <w:rPr>
          <w:rFonts w:cstheme="minorHAnsi"/>
          <w:i/>
        </w:rPr>
        <w:t xml:space="preserve">was asked to sign a consent form that included consent for future follow-up. </w:t>
      </w:r>
    </w:p>
    <w:p w:rsidRPr="0052190D" w:rsidR="00ED5C85" w:rsidP="00ED5C85" w:rsidRDefault="00ED5C85" w14:paraId="5B432B55" w14:textId="77777777">
      <w:pPr>
        <w:ind w:left="720"/>
        <w:textAlignment w:val="baseline"/>
        <w:rPr>
          <w:rFonts w:cstheme="minorHAnsi"/>
          <w:i/>
        </w:rPr>
      </w:pPr>
    </w:p>
    <w:p w:rsidRPr="0052190D" w:rsidR="00ED5C85" w:rsidP="00ED5C85" w:rsidRDefault="00ED5C85" w14:paraId="3AE2472D" w14:textId="77777777">
      <w:pPr>
        <w:pStyle w:val="ListParagraph"/>
        <w:widowControl/>
        <w:numPr>
          <w:ilvl w:val="0"/>
          <w:numId w:val="1"/>
        </w:numPr>
        <w:autoSpaceDE/>
        <w:autoSpaceDN/>
        <w:adjustRightInd/>
        <w:contextualSpacing w:val="0"/>
        <w:rPr>
          <w:rFonts w:cstheme="minorHAnsi"/>
          <w:b/>
        </w:rPr>
      </w:pPr>
      <w:r w:rsidRPr="0052190D">
        <w:rPr>
          <w:rFonts w:cstheme="minorHAnsi"/>
          <w:b/>
          <w:u w:val="single"/>
        </w:rPr>
        <w:lastRenderedPageBreak/>
        <w:t>Criterion 3a</w:t>
      </w:r>
      <w:r w:rsidRPr="0052190D">
        <w:rPr>
          <w:rFonts w:cstheme="minorHAnsi"/>
          <w:b/>
        </w:rPr>
        <w:t>: Child completed the in-person developmental assessment as part of their participation in SEED 1, 2, or 3.</w:t>
      </w:r>
    </w:p>
    <w:p w:rsidRPr="0052190D" w:rsidR="00ED5C85" w:rsidP="00ED5C85" w:rsidRDefault="00ED5C85" w14:paraId="1D77F2DF" w14:textId="77777777">
      <w:pPr>
        <w:pStyle w:val="ListParagraph"/>
        <w:rPr>
          <w:rFonts w:cstheme="minorHAnsi"/>
          <w:i/>
        </w:rPr>
      </w:pPr>
      <w:r w:rsidRPr="0052190D">
        <w:rPr>
          <w:rFonts w:cstheme="minorHAnsi"/>
          <w:i/>
        </w:rPr>
        <w:t xml:space="preserve">This criterion establishes that the SEED </w:t>
      </w:r>
      <w:r w:rsidRPr="0052190D">
        <w:rPr>
          <w:rFonts w:cstheme="minorHAnsi"/>
          <w:i/>
          <w:iCs/>
        </w:rPr>
        <w:t xml:space="preserve">1-3 </w:t>
      </w:r>
      <w:r w:rsidRPr="0052190D">
        <w:rPr>
          <w:rFonts w:cstheme="minorHAnsi"/>
          <w:i/>
        </w:rPr>
        <w:t xml:space="preserve">participants included in the SEED F/U sample completed most study data collection instruments </w:t>
      </w:r>
      <w:r w:rsidRPr="0052190D">
        <w:rPr>
          <w:rFonts w:cstheme="minorHAnsi"/>
          <w:i/>
          <w:iCs/>
        </w:rPr>
        <w:t xml:space="preserve">given before the developmental assessment and needed for longitudinal analyses </w:t>
      </w:r>
      <w:r w:rsidRPr="0052190D">
        <w:rPr>
          <w:rFonts w:cstheme="minorHAnsi"/>
          <w:i/>
        </w:rPr>
        <w:t>(e.g., parent-report questionnaires, caregiver/maternal interview).</w:t>
      </w:r>
    </w:p>
    <w:p w:rsidRPr="00A91DB1" w:rsidR="00ED5C85" w:rsidP="00992DC8" w:rsidRDefault="00ED5C85" w14:paraId="120336E5" w14:textId="7EA583F0">
      <w:pPr>
        <w:ind w:left="3600" w:firstLine="720"/>
        <w:rPr>
          <w:rFonts w:cstheme="minorHAnsi"/>
          <w:b/>
          <w:bCs/>
          <w:i/>
          <w:iCs/>
          <w:sz w:val="28"/>
          <w:szCs w:val="28"/>
          <w:u w:val="single"/>
        </w:rPr>
      </w:pPr>
      <w:r w:rsidRPr="00A91DB1">
        <w:rPr>
          <w:rFonts w:cstheme="minorHAnsi"/>
          <w:b/>
          <w:bCs/>
          <w:i/>
          <w:iCs/>
          <w:sz w:val="28"/>
          <w:szCs w:val="28"/>
          <w:u w:val="single"/>
        </w:rPr>
        <w:t>OR</w:t>
      </w:r>
    </w:p>
    <w:p w:rsidRPr="0052190D" w:rsidR="00ED5C85" w:rsidP="00ED5C85" w:rsidRDefault="00ED5C85" w14:paraId="205DB58D" w14:textId="77777777">
      <w:pPr>
        <w:pStyle w:val="ListParagraph"/>
        <w:widowControl/>
        <w:numPr>
          <w:ilvl w:val="0"/>
          <w:numId w:val="1"/>
        </w:numPr>
        <w:autoSpaceDE/>
        <w:autoSpaceDN/>
        <w:adjustRightInd/>
        <w:contextualSpacing w:val="0"/>
        <w:rPr>
          <w:rFonts w:cstheme="minorHAnsi"/>
          <w:b/>
        </w:rPr>
      </w:pPr>
      <w:r w:rsidRPr="0052190D">
        <w:rPr>
          <w:rFonts w:cstheme="minorHAnsi"/>
          <w:b/>
          <w:u w:val="single"/>
        </w:rPr>
        <w:t>Criterion 3b</w:t>
      </w:r>
      <w:r w:rsidRPr="0052190D">
        <w:rPr>
          <w:rFonts w:cstheme="minorHAnsi"/>
          <w:b/>
        </w:rPr>
        <w:t xml:space="preserve">: For SEED 3 children in the DD group, the child’s caregiver completed the Child Health History </w:t>
      </w:r>
      <w:r w:rsidRPr="0052190D">
        <w:rPr>
          <w:rFonts w:cstheme="minorHAnsi"/>
          <w:b/>
          <w:bCs/>
        </w:rPr>
        <w:t xml:space="preserve">(CHH) </w:t>
      </w:r>
      <w:r w:rsidRPr="0052190D">
        <w:rPr>
          <w:rFonts w:cstheme="minorHAnsi"/>
          <w:b/>
        </w:rPr>
        <w:t>form.</w:t>
      </w:r>
    </w:p>
    <w:p w:rsidRPr="0052190D" w:rsidR="00ED5C85" w:rsidP="00ED5C85" w:rsidRDefault="00ED5C85" w14:paraId="460AAB34" w14:textId="77777777">
      <w:pPr>
        <w:pStyle w:val="ListParagraph"/>
        <w:rPr>
          <w:rFonts w:cstheme="minorHAnsi"/>
          <w:bCs/>
          <w:i/>
          <w:iCs/>
        </w:rPr>
      </w:pPr>
      <w:r w:rsidRPr="0052190D">
        <w:rPr>
          <w:rFonts w:cstheme="minorHAnsi"/>
          <w:bCs/>
          <w:i/>
          <w:iCs/>
        </w:rPr>
        <w:t>SEED 3 children in the DD group were not required to complete the in-person developmental assessment in order to receive a final classification of DD.  As such, the criterion of having completed the in-person developmental assessment was replaced with completion of the CHH form by the child’s caregiver.</w:t>
      </w:r>
    </w:p>
    <w:p w:rsidRPr="0052190D" w:rsidR="001A5AAC" w:rsidP="001B1EBE" w:rsidRDefault="001A5AAC" w14:paraId="299F133B" w14:textId="7777777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heme="minorHAnsi"/>
        </w:rPr>
      </w:pPr>
    </w:p>
    <w:p w:rsidRPr="0052190D" w:rsidR="006516B4" w:rsidP="006516B4" w:rsidRDefault="006516B4" w14:paraId="57BE1FEA" w14:textId="250B9AFF">
      <w:pPr>
        <w:rPr>
          <w:rFonts w:cstheme="minorHAnsi"/>
        </w:rPr>
      </w:pPr>
      <w:r w:rsidRPr="0052190D">
        <w:rPr>
          <w:rFonts w:cstheme="minorHAnsi"/>
          <w:b/>
        </w:rPr>
        <w:t>Table 1</w:t>
      </w:r>
      <w:r w:rsidRPr="0052190D">
        <w:rPr>
          <w:rFonts w:cstheme="minorHAnsi"/>
        </w:rPr>
        <w:t xml:space="preserve"> provides sample estimates</w:t>
      </w:r>
      <w:r w:rsidRPr="0052190D" w:rsidR="00382F9F">
        <w:rPr>
          <w:rFonts w:cstheme="minorHAnsi"/>
        </w:rPr>
        <w:t xml:space="preserve"> </w:t>
      </w:r>
      <w:r w:rsidRPr="0052190D" w:rsidR="00AF3E3D">
        <w:rPr>
          <w:rFonts w:cstheme="minorHAnsi"/>
        </w:rPr>
        <w:t>of</w:t>
      </w:r>
      <w:r w:rsidRPr="0052190D">
        <w:rPr>
          <w:rFonts w:cstheme="minorHAnsi"/>
        </w:rPr>
        <w:t xml:space="preserve"> </w:t>
      </w:r>
      <w:r w:rsidRPr="0052190D" w:rsidR="00390D25">
        <w:rPr>
          <w:rFonts w:cstheme="minorHAnsi"/>
        </w:rPr>
        <w:t>SEED 1-3 participants</w:t>
      </w:r>
      <w:r w:rsidRPr="0052190D">
        <w:rPr>
          <w:rFonts w:cstheme="minorHAnsi"/>
        </w:rPr>
        <w:t xml:space="preserve"> who met </w:t>
      </w:r>
      <w:r w:rsidRPr="0052190D" w:rsidR="009A3179">
        <w:rPr>
          <w:rFonts w:cstheme="minorHAnsi"/>
        </w:rPr>
        <w:t xml:space="preserve">the eligibility criteria </w:t>
      </w:r>
      <w:r w:rsidRPr="0052190D" w:rsidR="00AF3E3D">
        <w:rPr>
          <w:rFonts w:cstheme="minorHAnsi"/>
        </w:rPr>
        <w:t xml:space="preserve">listed above </w:t>
      </w:r>
      <w:r w:rsidRPr="0052190D">
        <w:rPr>
          <w:rFonts w:cstheme="minorHAnsi"/>
        </w:rPr>
        <w:t xml:space="preserve">from each site and will be selected for potential recruitment into initial follow-up </w:t>
      </w:r>
      <w:r w:rsidRPr="0052190D" w:rsidR="00B56743">
        <w:rPr>
          <w:rFonts w:cstheme="minorHAnsi"/>
        </w:rPr>
        <w:t>study.</w:t>
      </w:r>
      <w:r w:rsidRPr="0052190D">
        <w:rPr>
          <w:rFonts w:cstheme="minorHAnsi"/>
        </w:rPr>
        <w:t xml:space="preserve">  The overall estimated sample size of eligible participants </w:t>
      </w:r>
      <w:r w:rsidRPr="0052190D" w:rsidR="00AF3E3D">
        <w:rPr>
          <w:rFonts w:cstheme="minorHAnsi"/>
        </w:rPr>
        <w:t xml:space="preserve">is </w:t>
      </w:r>
      <w:r w:rsidRPr="0052190D">
        <w:rPr>
          <w:rFonts w:cstheme="minorHAnsi"/>
        </w:rPr>
        <w:t>6</w:t>
      </w:r>
      <w:r w:rsidRPr="0052190D" w:rsidR="00B56743">
        <w:rPr>
          <w:rFonts w:cstheme="minorHAnsi"/>
        </w:rPr>
        <w:t>,</w:t>
      </w:r>
      <w:r w:rsidRPr="0052190D">
        <w:rPr>
          <w:rFonts w:cstheme="minorHAnsi"/>
        </w:rPr>
        <w:t xml:space="preserve">362.  </w:t>
      </w:r>
    </w:p>
    <w:p w:rsidRPr="0052190D" w:rsidR="006516B4" w:rsidP="006516B4" w:rsidRDefault="006516B4" w14:paraId="33DB436D" w14:textId="77777777">
      <w:pPr>
        <w:rPr>
          <w:rFonts w:cstheme="minorHAnsi"/>
        </w:rPr>
      </w:pPr>
    </w:p>
    <w:tbl>
      <w:tblPr>
        <w:tblStyle w:val="TableGrid"/>
        <w:tblW w:w="10080" w:type="dxa"/>
        <w:tblLook w:val="04A0" w:firstRow="1" w:lastRow="0" w:firstColumn="1" w:lastColumn="0" w:noHBand="0" w:noVBand="1"/>
      </w:tblPr>
      <w:tblGrid>
        <w:gridCol w:w="4082"/>
        <w:gridCol w:w="1532"/>
        <w:gridCol w:w="1529"/>
        <w:gridCol w:w="2937"/>
      </w:tblGrid>
      <w:tr w:rsidRPr="0052190D" w:rsidR="006516B4" w:rsidTr="004C43BB" w14:paraId="5EE2E1C3" w14:textId="77777777">
        <w:trPr>
          <w:trHeight w:val="215"/>
        </w:trPr>
        <w:tc>
          <w:tcPr>
            <w:tcW w:w="10080" w:type="dxa"/>
            <w:gridSpan w:val="4"/>
            <w:tcBorders>
              <w:top w:val="nil"/>
              <w:left w:val="nil"/>
              <w:right w:val="nil"/>
            </w:tcBorders>
          </w:tcPr>
          <w:p w:rsidRPr="0052190D" w:rsidR="006516B4" w:rsidP="004C43BB" w:rsidRDefault="006516B4" w14:paraId="7DB68A41" w14:textId="7E00E576">
            <w:pPr>
              <w:rPr>
                <w:rFonts w:cstheme="minorHAnsi"/>
                <w:sz w:val="24"/>
              </w:rPr>
            </w:pPr>
            <w:r w:rsidRPr="0052190D">
              <w:rPr>
                <w:rFonts w:cstheme="minorHAnsi"/>
                <w:b/>
                <w:bCs/>
                <w:sz w:val="24"/>
              </w:rPr>
              <w:t>Table 1</w:t>
            </w:r>
            <w:r w:rsidRPr="0052190D">
              <w:rPr>
                <w:rFonts w:cstheme="minorHAnsi"/>
                <w:sz w:val="24"/>
              </w:rPr>
              <w:t xml:space="preserve">. </w:t>
            </w:r>
            <w:r w:rsidRPr="005E309B">
              <w:rPr>
                <w:b/>
              </w:rPr>
              <w:t>SEED F/U Cohort Description by SEED Site</w:t>
            </w:r>
          </w:p>
        </w:tc>
      </w:tr>
      <w:tr w:rsidRPr="0052190D" w:rsidR="006516B4" w:rsidTr="004C43BB" w14:paraId="63D44894" w14:textId="77777777">
        <w:trPr>
          <w:trHeight w:val="553"/>
        </w:trPr>
        <w:tc>
          <w:tcPr>
            <w:tcW w:w="4109" w:type="dxa"/>
          </w:tcPr>
          <w:p w:rsidRPr="0052190D" w:rsidR="006516B4" w:rsidP="004C43BB" w:rsidRDefault="006516B4" w14:paraId="40FBE34F" w14:textId="77777777">
            <w:pPr>
              <w:rPr>
                <w:rFonts w:cstheme="minorHAnsi"/>
                <w:sz w:val="24"/>
              </w:rPr>
            </w:pPr>
            <w:r w:rsidRPr="0052190D">
              <w:rPr>
                <w:rFonts w:cstheme="minorHAnsi"/>
                <w:sz w:val="24"/>
              </w:rPr>
              <w:t>SEED Site</w:t>
            </w:r>
          </w:p>
        </w:tc>
        <w:tc>
          <w:tcPr>
            <w:tcW w:w="1483" w:type="dxa"/>
          </w:tcPr>
          <w:p w:rsidRPr="0052190D" w:rsidR="006516B4" w:rsidP="004C43BB" w:rsidRDefault="006516B4" w14:paraId="1A4C3601" w14:textId="77777777">
            <w:pPr>
              <w:jc w:val="center"/>
              <w:rPr>
                <w:rFonts w:cstheme="minorHAnsi"/>
                <w:sz w:val="24"/>
              </w:rPr>
            </w:pPr>
            <w:r w:rsidRPr="0052190D">
              <w:rPr>
                <w:rFonts w:cstheme="minorHAnsi"/>
                <w:sz w:val="24"/>
              </w:rPr>
              <w:t>SEED Phases Implemented</w:t>
            </w:r>
          </w:p>
        </w:tc>
        <w:tc>
          <w:tcPr>
            <w:tcW w:w="1530" w:type="dxa"/>
          </w:tcPr>
          <w:p w:rsidRPr="0052190D" w:rsidR="006516B4" w:rsidP="004C43BB" w:rsidRDefault="006516B4" w14:paraId="78C071D7" w14:textId="77777777">
            <w:pPr>
              <w:jc w:val="center"/>
              <w:rPr>
                <w:rFonts w:cstheme="minorHAnsi"/>
                <w:sz w:val="24"/>
              </w:rPr>
            </w:pPr>
            <w:r w:rsidRPr="0052190D">
              <w:rPr>
                <w:rFonts w:cstheme="minorHAnsi"/>
                <w:sz w:val="24"/>
              </w:rPr>
              <w:t>Approximate Age range in years in 2022</w:t>
            </w:r>
          </w:p>
        </w:tc>
        <w:tc>
          <w:tcPr>
            <w:tcW w:w="2958" w:type="dxa"/>
          </w:tcPr>
          <w:p w:rsidRPr="0052190D" w:rsidR="006516B4" w:rsidP="004C43BB" w:rsidRDefault="006516B4" w14:paraId="09DC4F21" w14:textId="77777777">
            <w:pPr>
              <w:jc w:val="center"/>
              <w:rPr>
                <w:rFonts w:cstheme="minorHAnsi"/>
                <w:sz w:val="24"/>
              </w:rPr>
            </w:pPr>
            <w:r w:rsidRPr="0052190D">
              <w:rPr>
                <w:rFonts w:cstheme="minorHAnsi"/>
                <w:sz w:val="24"/>
              </w:rPr>
              <w:t>Estimated eligible participants in SEED F/U (ASD, DD, POP)</w:t>
            </w:r>
          </w:p>
        </w:tc>
      </w:tr>
      <w:tr w:rsidRPr="0052190D" w:rsidR="006516B4" w:rsidTr="004C43BB" w14:paraId="1D1BD716" w14:textId="77777777">
        <w:trPr>
          <w:trHeight w:val="284"/>
        </w:trPr>
        <w:tc>
          <w:tcPr>
            <w:tcW w:w="4109" w:type="dxa"/>
          </w:tcPr>
          <w:p w:rsidRPr="0052190D" w:rsidR="006516B4" w:rsidP="004C43BB" w:rsidRDefault="006516B4" w14:paraId="61F13A51" w14:textId="77777777">
            <w:pPr>
              <w:rPr>
                <w:rFonts w:cstheme="minorHAnsi"/>
                <w:sz w:val="24"/>
              </w:rPr>
            </w:pPr>
            <w:r w:rsidRPr="0052190D">
              <w:rPr>
                <w:rFonts w:cstheme="minorHAnsi"/>
                <w:sz w:val="24"/>
              </w:rPr>
              <w:t>Colorado</w:t>
            </w:r>
          </w:p>
        </w:tc>
        <w:tc>
          <w:tcPr>
            <w:tcW w:w="1483" w:type="dxa"/>
          </w:tcPr>
          <w:p w:rsidRPr="0052190D" w:rsidR="006516B4" w:rsidP="004C43BB" w:rsidRDefault="006516B4" w14:paraId="7E572C7C" w14:textId="77777777">
            <w:pPr>
              <w:jc w:val="center"/>
              <w:rPr>
                <w:rFonts w:cstheme="minorHAnsi"/>
                <w:sz w:val="24"/>
              </w:rPr>
            </w:pPr>
            <w:r w:rsidRPr="0052190D">
              <w:rPr>
                <w:rFonts w:cstheme="minorHAnsi"/>
                <w:sz w:val="24"/>
              </w:rPr>
              <w:t>1, 2, &amp; 3</w:t>
            </w:r>
          </w:p>
        </w:tc>
        <w:tc>
          <w:tcPr>
            <w:tcW w:w="1530" w:type="dxa"/>
          </w:tcPr>
          <w:p w:rsidRPr="0052190D" w:rsidR="006516B4" w:rsidP="004C43BB" w:rsidRDefault="006516B4" w14:paraId="715282EF" w14:textId="77777777">
            <w:pPr>
              <w:jc w:val="center"/>
              <w:rPr>
                <w:rFonts w:cstheme="minorHAnsi"/>
                <w:sz w:val="24"/>
              </w:rPr>
            </w:pPr>
            <w:r w:rsidRPr="0052190D">
              <w:rPr>
                <w:rFonts w:cstheme="minorHAnsi"/>
                <w:sz w:val="24"/>
              </w:rPr>
              <w:t>4-19</w:t>
            </w:r>
          </w:p>
        </w:tc>
        <w:tc>
          <w:tcPr>
            <w:tcW w:w="2958" w:type="dxa"/>
          </w:tcPr>
          <w:p w:rsidRPr="0052190D" w:rsidR="006516B4" w:rsidP="004C43BB" w:rsidRDefault="006516B4" w14:paraId="05760EA1" w14:textId="77777777">
            <w:pPr>
              <w:jc w:val="center"/>
              <w:rPr>
                <w:rFonts w:cstheme="minorHAnsi"/>
                <w:sz w:val="24"/>
              </w:rPr>
            </w:pPr>
            <w:r w:rsidRPr="0052190D">
              <w:rPr>
                <w:rFonts w:cstheme="minorHAnsi"/>
                <w:sz w:val="24"/>
              </w:rPr>
              <w:t>1,111</w:t>
            </w:r>
          </w:p>
        </w:tc>
      </w:tr>
      <w:tr w:rsidRPr="0052190D" w:rsidR="006516B4" w:rsidTr="004C43BB" w14:paraId="483D1640" w14:textId="77777777">
        <w:trPr>
          <w:trHeight w:val="284"/>
        </w:trPr>
        <w:tc>
          <w:tcPr>
            <w:tcW w:w="4109" w:type="dxa"/>
          </w:tcPr>
          <w:p w:rsidRPr="0052190D" w:rsidR="006516B4" w:rsidP="004C43BB" w:rsidRDefault="006516B4" w14:paraId="50171AFE" w14:textId="77777777">
            <w:pPr>
              <w:rPr>
                <w:rFonts w:cstheme="minorHAnsi"/>
                <w:sz w:val="24"/>
              </w:rPr>
            </w:pPr>
            <w:r w:rsidRPr="0052190D">
              <w:rPr>
                <w:rFonts w:cstheme="minorHAnsi"/>
                <w:sz w:val="24"/>
              </w:rPr>
              <w:t>Georgia/California*</w:t>
            </w:r>
          </w:p>
        </w:tc>
        <w:tc>
          <w:tcPr>
            <w:tcW w:w="1483" w:type="dxa"/>
          </w:tcPr>
          <w:p w:rsidRPr="0052190D" w:rsidR="006516B4" w:rsidP="004C43BB" w:rsidRDefault="006516B4" w14:paraId="21735E5D" w14:textId="77777777">
            <w:pPr>
              <w:jc w:val="center"/>
              <w:rPr>
                <w:rFonts w:cstheme="minorHAnsi"/>
                <w:sz w:val="24"/>
              </w:rPr>
            </w:pPr>
            <w:r w:rsidRPr="0052190D">
              <w:rPr>
                <w:rFonts w:cstheme="minorHAnsi"/>
                <w:sz w:val="24"/>
              </w:rPr>
              <w:t>1, 2, &amp; 3</w:t>
            </w:r>
          </w:p>
        </w:tc>
        <w:tc>
          <w:tcPr>
            <w:tcW w:w="1530" w:type="dxa"/>
          </w:tcPr>
          <w:p w:rsidRPr="0052190D" w:rsidR="006516B4" w:rsidP="004C43BB" w:rsidRDefault="006516B4" w14:paraId="61F7D253" w14:textId="77777777">
            <w:pPr>
              <w:jc w:val="center"/>
              <w:rPr>
                <w:rFonts w:cstheme="minorHAnsi"/>
                <w:sz w:val="24"/>
              </w:rPr>
            </w:pPr>
            <w:r w:rsidRPr="0052190D">
              <w:rPr>
                <w:rFonts w:cstheme="minorHAnsi"/>
                <w:sz w:val="24"/>
              </w:rPr>
              <w:t>4-19</w:t>
            </w:r>
          </w:p>
        </w:tc>
        <w:tc>
          <w:tcPr>
            <w:tcW w:w="2958" w:type="dxa"/>
          </w:tcPr>
          <w:p w:rsidRPr="0052190D" w:rsidR="006516B4" w:rsidP="004C43BB" w:rsidRDefault="006516B4" w14:paraId="7B4CB15C" w14:textId="77777777">
            <w:pPr>
              <w:jc w:val="center"/>
              <w:rPr>
                <w:rFonts w:cstheme="minorHAnsi"/>
                <w:sz w:val="24"/>
              </w:rPr>
            </w:pPr>
            <w:r w:rsidRPr="0052190D">
              <w:rPr>
                <w:rFonts w:cstheme="minorHAnsi"/>
                <w:sz w:val="24"/>
              </w:rPr>
              <w:t xml:space="preserve"> 1,952</w:t>
            </w:r>
          </w:p>
        </w:tc>
      </w:tr>
      <w:tr w:rsidRPr="0052190D" w:rsidR="006516B4" w:rsidTr="004C43BB" w14:paraId="3E89D2E0" w14:textId="77777777">
        <w:trPr>
          <w:trHeight w:val="268"/>
        </w:trPr>
        <w:tc>
          <w:tcPr>
            <w:tcW w:w="4109" w:type="dxa"/>
          </w:tcPr>
          <w:p w:rsidRPr="0052190D" w:rsidR="006516B4" w:rsidP="004C43BB" w:rsidRDefault="006516B4" w14:paraId="6A8B6A97" w14:textId="77777777">
            <w:pPr>
              <w:rPr>
                <w:rFonts w:cstheme="minorHAnsi"/>
                <w:sz w:val="24"/>
              </w:rPr>
            </w:pPr>
            <w:r w:rsidRPr="0052190D">
              <w:rPr>
                <w:rFonts w:cstheme="minorHAnsi"/>
                <w:sz w:val="24"/>
              </w:rPr>
              <w:t>Maryland</w:t>
            </w:r>
          </w:p>
        </w:tc>
        <w:tc>
          <w:tcPr>
            <w:tcW w:w="1483" w:type="dxa"/>
          </w:tcPr>
          <w:p w:rsidRPr="0052190D" w:rsidR="006516B4" w:rsidP="004C43BB" w:rsidRDefault="006516B4" w14:paraId="01851ECA" w14:textId="77777777">
            <w:pPr>
              <w:jc w:val="center"/>
              <w:rPr>
                <w:rFonts w:cstheme="minorHAnsi"/>
                <w:sz w:val="24"/>
              </w:rPr>
            </w:pPr>
            <w:r w:rsidRPr="0052190D">
              <w:rPr>
                <w:rFonts w:cstheme="minorHAnsi"/>
                <w:sz w:val="24"/>
              </w:rPr>
              <w:t>1, 2, &amp; 3</w:t>
            </w:r>
          </w:p>
        </w:tc>
        <w:tc>
          <w:tcPr>
            <w:tcW w:w="1530" w:type="dxa"/>
          </w:tcPr>
          <w:p w:rsidRPr="0052190D" w:rsidR="006516B4" w:rsidP="004C43BB" w:rsidRDefault="006516B4" w14:paraId="6AFAEF7E" w14:textId="77777777">
            <w:pPr>
              <w:jc w:val="center"/>
              <w:rPr>
                <w:rFonts w:cstheme="minorHAnsi"/>
                <w:sz w:val="24"/>
              </w:rPr>
            </w:pPr>
            <w:r w:rsidRPr="0052190D">
              <w:rPr>
                <w:rFonts w:cstheme="minorHAnsi"/>
                <w:sz w:val="24"/>
              </w:rPr>
              <w:t>4-19</w:t>
            </w:r>
          </w:p>
        </w:tc>
        <w:tc>
          <w:tcPr>
            <w:tcW w:w="2958" w:type="dxa"/>
          </w:tcPr>
          <w:p w:rsidRPr="0052190D" w:rsidR="006516B4" w:rsidP="004C43BB" w:rsidRDefault="006516B4" w14:paraId="37C292E3" w14:textId="77777777">
            <w:pPr>
              <w:jc w:val="center"/>
              <w:rPr>
                <w:rFonts w:cstheme="minorHAnsi"/>
                <w:sz w:val="24"/>
              </w:rPr>
            </w:pPr>
            <w:r w:rsidRPr="0052190D">
              <w:rPr>
                <w:rFonts w:cstheme="minorHAnsi"/>
                <w:sz w:val="24"/>
              </w:rPr>
              <w:t xml:space="preserve"> 935</w:t>
            </w:r>
          </w:p>
        </w:tc>
      </w:tr>
      <w:tr w:rsidRPr="0052190D" w:rsidR="006516B4" w:rsidTr="004C43BB" w14:paraId="5A668DF9" w14:textId="77777777">
        <w:trPr>
          <w:trHeight w:val="284"/>
        </w:trPr>
        <w:tc>
          <w:tcPr>
            <w:tcW w:w="4109" w:type="dxa"/>
          </w:tcPr>
          <w:p w:rsidRPr="0052190D" w:rsidR="006516B4" w:rsidP="004C43BB" w:rsidRDefault="006516B4" w14:paraId="486BAEFF" w14:textId="77777777">
            <w:pPr>
              <w:rPr>
                <w:rFonts w:cstheme="minorHAnsi"/>
                <w:sz w:val="24"/>
              </w:rPr>
            </w:pPr>
            <w:r w:rsidRPr="0052190D">
              <w:rPr>
                <w:rFonts w:cstheme="minorHAnsi"/>
                <w:sz w:val="24"/>
              </w:rPr>
              <w:t>Missouri</w:t>
            </w:r>
          </w:p>
        </w:tc>
        <w:tc>
          <w:tcPr>
            <w:tcW w:w="1483" w:type="dxa"/>
          </w:tcPr>
          <w:p w:rsidRPr="0052190D" w:rsidR="006516B4" w:rsidP="004C43BB" w:rsidRDefault="006516B4" w14:paraId="66253B62" w14:textId="77777777">
            <w:pPr>
              <w:jc w:val="center"/>
              <w:rPr>
                <w:rFonts w:cstheme="minorHAnsi"/>
                <w:sz w:val="24"/>
              </w:rPr>
            </w:pPr>
            <w:r w:rsidRPr="0052190D">
              <w:rPr>
                <w:rFonts w:cstheme="minorHAnsi"/>
                <w:sz w:val="24"/>
              </w:rPr>
              <w:t>3</w:t>
            </w:r>
          </w:p>
        </w:tc>
        <w:tc>
          <w:tcPr>
            <w:tcW w:w="1530" w:type="dxa"/>
          </w:tcPr>
          <w:p w:rsidRPr="0052190D" w:rsidR="006516B4" w:rsidP="004C43BB" w:rsidRDefault="006516B4" w14:paraId="3D641B22" w14:textId="77777777">
            <w:pPr>
              <w:jc w:val="center"/>
              <w:rPr>
                <w:rFonts w:cstheme="minorHAnsi"/>
                <w:sz w:val="24"/>
              </w:rPr>
            </w:pPr>
            <w:r w:rsidRPr="0052190D">
              <w:rPr>
                <w:rFonts w:cstheme="minorHAnsi"/>
                <w:sz w:val="24"/>
              </w:rPr>
              <w:t>4-8</w:t>
            </w:r>
          </w:p>
        </w:tc>
        <w:tc>
          <w:tcPr>
            <w:tcW w:w="2958" w:type="dxa"/>
          </w:tcPr>
          <w:p w:rsidRPr="0052190D" w:rsidR="006516B4" w:rsidP="004C43BB" w:rsidRDefault="006516B4" w14:paraId="4471BCD8" w14:textId="77777777">
            <w:pPr>
              <w:jc w:val="center"/>
              <w:rPr>
                <w:rFonts w:cstheme="minorHAnsi"/>
                <w:sz w:val="24"/>
              </w:rPr>
            </w:pPr>
            <w:r w:rsidRPr="0052190D">
              <w:rPr>
                <w:rFonts w:cstheme="minorHAnsi"/>
                <w:sz w:val="24"/>
              </w:rPr>
              <w:t xml:space="preserve"> 361</w:t>
            </w:r>
          </w:p>
        </w:tc>
      </w:tr>
      <w:tr w:rsidRPr="0052190D" w:rsidR="006516B4" w:rsidTr="004C43BB" w14:paraId="4FA82D12" w14:textId="77777777">
        <w:trPr>
          <w:trHeight w:val="287"/>
        </w:trPr>
        <w:tc>
          <w:tcPr>
            <w:tcW w:w="4109" w:type="dxa"/>
          </w:tcPr>
          <w:p w:rsidRPr="0052190D" w:rsidR="006516B4" w:rsidP="004C43BB" w:rsidRDefault="006516B4" w14:paraId="2B616BB1" w14:textId="77777777">
            <w:pPr>
              <w:rPr>
                <w:rFonts w:cstheme="minorHAnsi"/>
                <w:sz w:val="24"/>
              </w:rPr>
            </w:pPr>
            <w:r w:rsidRPr="0052190D">
              <w:rPr>
                <w:rFonts w:cstheme="minorHAnsi"/>
                <w:sz w:val="24"/>
              </w:rPr>
              <w:t>North Carolina/ Pennsylvania*</w:t>
            </w:r>
          </w:p>
        </w:tc>
        <w:tc>
          <w:tcPr>
            <w:tcW w:w="1483" w:type="dxa"/>
          </w:tcPr>
          <w:p w:rsidRPr="0052190D" w:rsidR="006516B4" w:rsidP="004C43BB" w:rsidRDefault="006516B4" w14:paraId="536D1DCC" w14:textId="77777777">
            <w:pPr>
              <w:jc w:val="center"/>
              <w:rPr>
                <w:rFonts w:cstheme="minorHAnsi"/>
                <w:sz w:val="24"/>
              </w:rPr>
            </w:pPr>
            <w:r w:rsidRPr="0052190D">
              <w:rPr>
                <w:rFonts w:cstheme="minorHAnsi"/>
                <w:sz w:val="24"/>
              </w:rPr>
              <w:t>1, 2, &amp; 3</w:t>
            </w:r>
          </w:p>
        </w:tc>
        <w:tc>
          <w:tcPr>
            <w:tcW w:w="1530" w:type="dxa"/>
          </w:tcPr>
          <w:p w:rsidRPr="0052190D" w:rsidR="006516B4" w:rsidP="004C43BB" w:rsidRDefault="006516B4" w14:paraId="1C1CF34D" w14:textId="77777777">
            <w:pPr>
              <w:jc w:val="center"/>
              <w:rPr>
                <w:rFonts w:cstheme="minorHAnsi"/>
                <w:sz w:val="24"/>
              </w:rPr>
            </w:pPr>
            <w:r w:rsidRPr="0052190D">
              <w:rPr>
                <w:rFonts w:cstheme="minorHAnsi"/>
                <w:sz w:val="24"/>
              </w:rPr>
              <w:t>4-19</w:t>
            </w:r>
          </w:p>
        </w:tc>
        <w:tc>
          <w:tcPr>
            <w:tcW w:w="2958" w:type="dxa"/>
          </w:tcPr>
          <w:p w:rsidRPr="0052190D" w:rsidR="006516B4" w:rsidP="004C43BB" w:rsidRDefault="006516B4" w14:paraId="1DAEA2CC" w14:textId="77777777">
            <w:pPr>
              <w:jc w:val="center"/>
              <w:rPr>
                <w:rFonts w:cstheme="minorHAnsi"/>
                <w:sz w:val="24"/>
              </w:rPr>
            </w:pPr>
            <w:r w:rsidRPr="0052190D">
              <w:rPr>
                <w:rFonts w:cstheme="minorHAnsi"/>
                <w:sz w:val="24"/>
              </w:rPr>
              <w:t xml:space="preserve"> 1,796</w:t>
            </w:r>
          </w:p>
        </w:tc>
      </w:tr>
      <w:tr w:rsidRPr="0052190D" w:rsidR="006516B4" w:rsidTr="004C43BB" w14:paraId="0C80825B" w14:textId="77777777">
        <w:trPr>
          <w:trHeight w:val="268"/>
        </w:trPr>
        <w:tc>
          <w:tcPr>
            <w:tcW w:w="4109" w:type="dxa"/>
          </w:tcPr>
          <w:p w:rsidRPr="0052190D" w:rsidR="006516B4" w:rsidP="004C43BB" w:rsidRDefault="006516B4" w14:paraId="01D5F7E4" w14:textId="77777777">
            <w:pPr>
              <w:rPr>
                <w:rFonts w:cstheme="minorHAnsi"/>
                <w:sz w:val="24"/>
              </w:rPr>
            </w:pPr>
            <w:r w:rsidRPr="0052190D">
              <w:rPr>
                <w:rFonts w:cstheme="minorHAnsi"/>
                <w:sz w:val="24"/>
              </w:rPr>
              <w:t>Wisconsin</w:t>
            </w:r>
          </w:p>
        </w:tc>
        <w:tc>
          <w:tcPr>
            <w:tcW w:w="1483" w:type="dxa"/>
          </w:tcPr>
          <w:p w:rsidRPr="0052190D" w:rsidR="006516B4" w:rsidP="004C43BB" w:rsidRDefault="006516B4" w14:paraId="08938BF8" w14:textId="77777777">
            <w:pPr>
              <w:jc w:val="center"/>
              <w:rPr>
                <w:rFonts w:cstheme="minorHAnsi"/>
                <w:sz w:val="24"/>
              </w:rPr>
            </w:pPr>
            <w:r w:rsidRPr="0052190D">
              <w:rPr>
                <w:rFonts w:cstheme="minorHAnsi"/>
                <w:sz w:val="24"/>
              </w:rPr>
              <w:t>3</w:t>
            </w:r>
          </w:p>
        </w:tc>
        <w:tc>
          <w:tcPr>
            <w:tcW w:w="1530" w:type="dxa"/>
          </w:tcPr>
          <w:p w:rsidRPr="0052190D" w:rsidR="006516B4" w:rsidP="004C43BB" w:rsidRDefault="006516B4" w14:paraId="1F6D6E08" w14:textId="77777777">
            <w:pPr>
              <w:jc w:val="center"/>
              <w:rPr>
                <w:rFonts w:cstheme="minorHAnsi"/>
                <w:sz w:val="24"/>
              </w:rPr>
            </w:pPr>
            <w:r w:rsidRPr="0052190D">
              <w:rPr>
                <w:rFonts w:cstheme="minorHAnsi"/>
                <w:sz w:val="24"/>
              </w:rPr>
              <w:t>4-8</w:t>
            </w:r>
          </w:p>
        </w:tc>
        <w:tc>
          <w:tcPr>
            <w:tcW w:w="2958" w:type="dxa"/>
          </w:tcPr>
          <w:p w:rsidRPr="0052190D" w:rsidR="006516B4" w:rsidP="004C43BB" w:rsidRDefault="006516B4" w14:paraId="4422F792" w14:textId="77777777">
            <w:pPr>
              <w:jc w:val="center"/>
              <w:rPr>
                <w:rFonts w:cstheme="minorHAnsi"/>
                <w:sz w:val="24"/>
              </w:rPr>
            </w:pPr>
            <w:r w:rsidRPr="0052190D">
              <w:rPr>
                <w:rFonts w:cstheme="minorHAnsi"/>
                <w:sz w:val="24"/>
              </w:rPr>
              <w:t xml:space="preserve"> 207</w:t>
            </w:r>
          </w:p>
        </w:tc>
      </w:tr>
      <w:tr w:rsidRPr="0052190D" w:rsidR="006516B4" w:rsidTr="004C43BB" w14:paraId="19FA6A8C" w14:textId="77777777">
        <w:trPr>
          <w:trHeight w:val="268"/>
        </w:trPr>
        <w:tc>
          <w:tcPr>
            <w:tcW w:w="4109" w:type="dxa"/>
          </w:tcPr>
          <w:p w:rsidRPr="0052190D" w:rsidR="006516B4" w:rsidP="004C43BB" w:rsidRDefault="006516B4" w14:paraId="3915A4D7" w14:textId="77777777">
            <w:pPr>
              <w:rPr>
                <w:rFonts w:cstheme="minorHAnsi"/>
                <w:sz w:val="24"/>
              </w:rPr>
            </w:pPr>
            <w:r w:rsidRPr="0052190D">
              <w:rPr>
                <w:rFonts w:cstheme="minorHAnsi"/>
                <w:sz w:val="24"/>
              </w:rPr>
              <w:t xml:space="preserve">Estimated Total Eligible </w:t>
            </w:r>
          </w:p>
        </w:tc>
        <w:tc>
          <w:tcPr>
            <w:tcW w:w="1483" w:type="dxa"/>
          </w:tcPr>
          <w:p w:rsidRPr="0052190D" w:rsidR="006516B4" w:rsidP="004C43BB" w:rsidRDefault="006516B4" w14:paraId="0E61A666" w14:textId="77777777">
            <w:pPr>
              <w:jc w:val="center"/>
              <w:rPr>
                <w:rFonts w:cstheme="minorHAnsi"/>
                <w:sz w:val="24"/>
              </w:rPr>
            </w:pPr>
            <w:r w:rsidRPr="0052190D">
              <w:rPr>
                <w:rFonts w:cstheme="minorHAnsi"/>
                <w:sz w:val="24"/>
              </w:rPr>
              <w:t>1, 2, &amp; 3</w:t>
            </w:r>
          </w:p>
        </w:tc>
        <w:tc>
          <w:tcPr>
            <w:tcW w:w="1530" w:type="dxa"/>
          </w:tcPr>
          <w:p w:rsidRPr="0052190D" w:rsidR="006516B4" w:rsidP="004C43BB" w:rsidRDefault="006516B4" w14:paraId="533945CF" w14:textId="77777777">
            <w:pPr>
              <w:jc w:val="center"/>
              <w:rPr>
                <w:rFonts w:cstheme="minorHAnsi"/>
                <w:sz w:val="24"/>
              </w:rPr>
            </w:pPr>
            <w:r w:rsidRPr="0052190D">
              <w:rPr>
                <w:rFonts w:cstheme="minorHAnsi"/>
                <w:sz w:val="24"/>
              </w:rPr>
              <w:t>4-19</w:t>
            </w:r>
          </w:p>
        </w:tc>
        <w:tc>
          <w:tcPr>
            <w:tcW w:w="2958" w:type="dxa"/>
          </w:tcPr>
          <w:p w:rsidRPr="0052190D" w:rsidR="006516B4" w:rsidDel="003711D1" w:rsidP="004C43BB" w:rsidRDefault="006516B4" w14:paraId="5737FD39" w14:textId="77777777">
            <w:pPr>
              <w:jc w:val="center"/>
              <w:rPr>
                <w:rFonts w:cstheme="minorHAnsi"/>
                <w:sz w:val="24"/>
              </w:rPr>
            </w:pPr>
            <w:r w:rsidRPr="0052190D">
              <w:rPr>
                <w:rFonts w:cstheme="minorHAnsi"/>
                <w:sz w:val="24"/>
              </w:rPr>
              <w:t>6,362</w:t>
            </w:r>
          </w:p>
        </w:tc>
      </w:tr>
    </w:tbl>
    <w:p w:rsidRPr="00E34A62" w:rsidR="006516B4" w:rsidP="006516B4" w:rsidRDefault="006516B4" w14:paraId="36D6337C" w14:textId="77777777">
      <w:pPr>
        <w:rPr>
          <w:sz w:val="16"/>
          <w:szCs w:val="16"/>
        </w:rPr>
      </w:pPr>
      <w:r w:rsidRPr="00E34A62">
        <w:rPr>
          <w:sz w:val="16"/>
          <w:szCs w:val="16"/>
        </w:rPr>
        <w:t>*Georgia and North Carolina will recruit eligible participants from the California and Pennsylvania sites, respectively, under the terms of a data use agreement to share contact information.</w:t>
      </w:r>
    </w:p>
    <w:p w:rsidR="00E34A62" w:rsidP="00F26F15" w:rsidRDefault="00E34A62" w14:paraId="44F3FF7C" w14:textId="7777777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heme="minorHAnsi"/>
        </w:rPr>
      </w:pPr>
    </w:p>
    <w:p w:rsidRPr="0052190D" w:rsidR="00F26F15" w:rsidP="00F26F15" w:rsidRDefault="00E3495B" w14:paraId="74E72A17" w14:textId="216BF07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heme="minorHAnsi"/>
        </w:rPr>
      </w:pPr>
      <w:r w:rsidRPr="0052190D">
        <w:rPr>
          <w:rFonts w:cstheme="minorHAnsi"/>
        </w:rPr>
        <w:t>Based on participation rates from our preliminary follow-up of SEED 1 participants</w:t>
      </w:r>
      <w:r w:rsidRPr="0052190D" w:rsidR="00341A77">
        <w:rPr>
          <w:rFonts w:cstheme="minorHAnsi"/>
        </w:rPr>
        <w:t xml:space="preserve"> (i.e., SEED Teen)</w:t>
      </w:r>
      <w:r w:rsidRPr="0052190D">
        <w:rPr>
          <w:rFonts w:cstheme="minorHAnsi"/>
        </w:rPr>
        <w:t xml:space="preserve">, we </w:t>
      </w:r>
      <w:r w:rsidRPr="0052190D" w:rsidR="00F14BF1">
        <w:rPr>
          <w:rFonts w:cstheme="minorHAnsi"/>
        </w:rPr>
        <w:t xml:space="preserve">estimate that </w:t>
      </w:r>
      <w:r w:rsidR="00AA1E48">
        <w:rPr>
          <w:rFonts w:cstheme="minorHAnsi"/>
        </w:rPr>
        <w:t xml:space="preserve">we will establish contact with </w:t>
      </w:r>
      <w:r w:rsidRPr="0052190D" w:rsidR="00F14BF1">
        <w:rPr>
          <w:rFonts w:cstheme="minorHAnsi"/>
        </w:rPr>
        <w:t>approximately 97% (N=</w:t>
      </w:r>
      <w:r w:rsidRPr="0052190D" w:rsidR="0036005F">
        <w:rPr>
          <w:rFonts w:cstheme="minorHAnsi"/>
        </w:rPr>
        <w:t>6,17</w:t>
      </w:r>
      <w:r w:rsidRPr="0052190D" w:rsidR="003D7496">
        <w:rPr>
          <w:rFonts w:cstheme="minorHAnsi"/>
        </w:rPr>
        <w:t>1</w:t>
      </w:r>
      <w:r w:rsidRPr="0052190D" w:rsidR="0036005F">
        <w:rPr>
          <w:rFonts w:cstheme="minorHAnsi"/>
        </w:rPr>
        <w:t xml:space="preserve">) </w:t>
      </w:r>
      <w:r w:rsidRPr="0052190D" w:rsidR="00F14BF1">
        <w:rPr>
          <w:rFonts w:cstheme="minorHAnsi"/>
        </w:rPr>
        <w:t>of</w:t>
      </w:r>
      <w:r w:rsidRPr="0052190D" w:rsidR="00F26F15">
        <w:rPr>
          <w:rFonts w:cstheme="minorHAnsi"/>
        </w:rPr>
        <w:t xml:space="preserve"> those</w:t>
      </w:r>
      <w:r w:rsidRPr="0052190D" w:rsidR="00F14BF1">
        <w:rPr>
          <w:rFonts w:cstheme="minorHAnsi"/>
        </w:rPr>
        <w:t xml:space="preserve"> eligible </w:t>
      </w:r>
      <w:r w:rsidRPr="0052190D" w:rsidR="00F26F15">
        <w:rPr>
          <w:rFonts w:cstheme="minorHAnsi"/>
        </w:rPr>
        <w:t xml:space="preserve">for the initial follow-up </w:t>
      </w:r>
      <w:r w:rsidRPr="001C5B9B" w:rsidR="00AA1E48">
        <w:t>and that up to 60% of the</w:t>
      </w:r>
      <w:r w:rsidR="00AA1E48">
        <w:t>se</w:t>
      </w:r>
      <w:r w:rsidRPr="001C5B9B" w:rsidR="00AA1E48">
        <w:t xml:space="preserve"> participant</w:t>
      </w:r>
      <w:r w:rsidR="00AA1E48">
        <w:t>s</w:t>
      </w:r>
      <w:r w:rsidRPr="001C5B9B" w:rsidR="00AA1E48">
        <w:t xml:space="preserve"> will complete the core component of the first follow-up survey</w:t>
      </w:r>
      <w:r w:rsidR="00AA1E48">
        <w:t xml:space="preserve"> </w:t>
      </w:r>
      <w:r w:rsidRPr="001C5B9B" w:rsidR="00AA1E48">
        <w:t>(3,70</w:t>
      </w:r>
      <w:r w:rsidR="00AA1E48">
        <w:t>3</w:t>
      </w:r>
      <w:r w:rsidRPr="001C5B9B" w:rsidR="00AA1E48">
        <w:t xml:space="preserve"> participants)</w:t>
      </w:r>
      <w:r w:rsidR="00AA1E48">
        <w:t xml:space="preserve">, </w:t>
      </w:r>
      <w:r w:rsidRPr="0052190D" w:rsidR="00524977">
        <w:rPr>
          <w:rFonts w:cstheme="minorHAnsi"/>
        </w:rPr>
        <w:t>with roughly 1,000–1,300 participants per study group (i.e., ASD, DD, and POP)</w:t>
      </w:r>
      <w:r w:rsidRPr="0052190D" w:rsidR="00071133">
        <w:rPr>
          <w:rFonts w:cstheme="minorHAnsi"/>
        </w:rPr>
        <w:t xml:space="preserve">. </w:t>
      </w:r>
    </w:p>
    <w:p w:rsidRPr="0052190D" w:rsidR="00C20B4A" w:rsidP="00F26F15" w:rsidRDefault="00C20B4A" w14:paraId="4A402DCC" w14:textId="1B29D3F0">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heme="minorHAnsi"/>
        </w:rPr>
      </w:pPr>
    </w:p>
    <w:p w:rsidRPr="0052190D" w:rsidR="00C20B4A" w:rsidP="00F26F15" w:rsidRDefault="002528AD" w14:paraId="2EB45616" w14:textId="0C94149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heme="minorHAnsi"/>
        </w:rPr>
      </w:pPr>
      <w:r>
        <w:rPr>
          <w:rFonts w:cstheme="minorHAnsi"/>
        </w:rPr>
        <w:t>An important</w:t>
      </w:r>
      <w:r w:rsidRPr="0052190D" w:rsidR="00C20B4A">
        <w:rPr>
          <w:rFonts w:cstheme="minorHAnsi"/>
        </w:rPr>
        <w:t xml:space="preserve"> goal of SEED F/U is to enable examination of SEED 1-3 participants in the ASD vs. non-ASD classification groups and</w:t>
      </w:r>
      <w:r>
        <w:rPr>
          <w:rFonts w:cstheme="minorHAnsi"/>
        </w:rPr>
        <w:t xml:space="preserve"> to assess associations with </w:t>
      </w:r>
      <w:r w:rsidRPr="0052190D" w:rsidR="00C20B4A">
        <w:rPr>
          <w:rFonts w:cstheme="minorHAnsi"/>
        </w:rPr>
        <w:t>low-frequency exposures</w:t>
      </w:r>
      <w:r>
        <w:rPr>
          <w:rFonts w:cstheme="minorHAnsi"/>
        </w:rPr>
        <w:t>.  Given this, t</w:t>
      </w:r>
      <w:r w:rsidRPr="0052190D" w:rsidR="00C20B4A">
        <w:rPr>
          <w:rFonts w:cstheme="minorHAnsi"/>
          <w:lang w:bidi="bn-IN"/>
        </w:rPr>
        <w:t>he expected sample size will allow SEED investigators to assess differences between the ASD and POP group as well as the ASD and DD group on most health and developmental indicators with an expected population prevalence of 5% or higher and for which the ASD:POP or ASD:DD prevalence ratio</w:t>
      </w:r>
      <w:r w:rsidR="00C80FD4">
        <w:rPr>
          <w:rFonts w:cstheme="minorHAnsi"/>
          <w:lang w:bidi="bn-IN"/>
        </w:rPr>
        <w:t xml:space="preserve"> (PR)</w:t>
      </w:r>
      <w:r w:rsidRPr="0052190D" w:rsidR="00C20B4A">
        <w:rPr>
          <w:rFonts w:cstheme="minorHAnsi"/>
          <w:lang w:bidi="bn-IN"/>
        </w:rPr>
        <w:t xml:space="preserve"> is 1.5 or higher (see </w:t>
      </w:r>
      <w:r w:rsidRPr="0052190D" w:rsidR="00C20B4A">
        <w:rPr>
          <w:rFonts w:cstheme="minorHAnsi"/>
          <w:b/>
          <w:lang w:bidi="bn-IN"/>
        </w:rPr>
        <w:t xml:space="preserve">Table </w:t>
      </w:r>
      <w:r w:rsidRPr="0052190D" w:rsidR="0048746F">
        <w:rPr>
          <w:rFonts w:cstheme="minorHAnsi"/>
          <w:b/>
          <w:lang w:bidi="bn-IN"/>
        </w:rPr>
        <w:t>2</w:t>
      </w:r>
      <w:r w:rsidRPr="0052190D" w:rsidR="00C20B4A">
        <w:rPr>
          <w:rFonts w:cstheme="minorHAnsi"/>
          <w:lang w:bidi="bn-IN"/>
        </w:rPr>
        <w:t xml:space="preserve">).  This sample size also provides </w:t>
      </w:r>
      <w:r w:rsidRPr="0052190D" w:rsidR="00C20B4A">
        <w:rPr>
          <w:rFonts w:cstheme="minorHAnsi"/>
          <w:lang w:bidi="bn-IN"/>
        </w:rPr>
        <w:lastRenderedPageBreak/>
        <w:t>sufficient power to assess more rare health and developmental indicators</w:t>
      </w:r>
      <w:r w:rsidR="00755FC8">
        <w:rPr>
          <w:rFonts w:cstheme="minorHAnsi"/>
          <w:lang w:bidi="bn-IN"/>
        </w:rPr>
        <w:t xml:space="preserve"> (</w:t>
      </w:r>
      <w:r w:rsidR="002E5C5F">
        <w:rPr>
          <w:rFonts w:cstheme="minorHAnsi"/>
          <w:lang w:bidi="bn-IN"/>
        </w:rPr>
        <w:t xml:space="preserve">e.g., </w:t>
      </w:r>
      <w:r w:rsidR="00755FC8">
        <w:rPr>
          <w:rFonts w:cstheme="minorHAnsi"/>
          <w:lang w:bidi="bn-IN"/>
        </w:rPr>
        <w:t xml:space="preserve">population prevalence </w:t>
      </w:r>
      <w:r w:rsidR="004D391B">
        <w:rPr>
          <w:rFonts w:cstheme="minorHAnsi"/>
          <w:lang w:bidi="bn-IN"/>
        </w:rPr>
        <w:t>&lt;</w:t>
      </w:r>
      <w:r w:rsidR="00E25457">
        <w:rPr>
          <w:rFonts w:cstheme="minorHAnsi"/>
          <w:lang w:bidi="bn-IN"/>
        </w:rPr>
        <w:t xml:space="preserve"> </w:t>
      </w:r>
      <w:r w:rsidR="004D391B">
        <w:rPr>
          <w:rFonts w:cstheme="minorHAnsi"/>
          <w:lang w:bidi="bn-IN"/>
        </w:rPr>
        <w:t>5</w:t>
      </w:r>
      <w:r w:rsidR="00E25457">
        <w:rPr>
          <w:rFonts w:cstheme="minorHAnsi"/>
          <w:lang w:bidi="bn-IN"/>
        </w:rPr>
        <w:t xml:space="preserve">%) </w:t>
      </w:r>
      <w:r w:rsidRPr="0052190D" w:rsidR="00C20B4A">
        <w:rPr>
          <w:rFonts w:cstheme="minorHAnsi"/>
          <w:lang w:bidi="bn-IN"/>
        </w:rPr>
        <w:t>with slightly higher prevalence ratio</w:t>
      </w:r>
      <w:r w:rsidR="00984515">
        <w:rPr>
          <w:rFonts w:cstheme="minorHAnsi"/>
          <w:lang w:bidi="bn-IN"/>
        </w:rPr>
        <w:t>s</w:t>
      </w:r>
      <w:r w:rsidRPr="0052190D" w:rsidR="00C20B4A">
        <w:rPr>
          <w:rFonts w:cstheme="minorHAnsi"/>
          <w:lang w:bidi="bn-IN"/>
        </w:rPr>
        <w:t xml:space="preserve"> (e.g., PR </w:t>
      </w:r>
      <w:r w:rsidRPr="00755FC8" w:rsidR="00C20B4A">
        <w:rPr>
          <w:rFonts w:cstheme="minorHAnsi"/>
          <w:u w:val="single"/>
          <w:lang w:bidi="bn-IN"/>
        </w:rPr>
        <w:t>&gt;</w:t>
      </w:r>
      <w:r w:rsidRPr="0052190D" w:rsidR="00C20B4A">
        <w:rPr>
          <w:rFonts w:cstheme="minorHAnsi"/>
          <w:lang w:bidi="bn-IN"/>
        </w:rPr>
        <w:t xml:space="preserve"> 1.</w:t>
      </w:r>
      <w:r w:rsidR="00E25457">
        <w:rPr>
          <w:rFonts w:cstheme="minorHAnsi"/>
          <w:lang w:bidi="bn-IN"/>
        </w:rPr>
        <w:t>7</w:t>
      </w:r>
      <w:r w:rsidRPr="0052190D" w:rsidR="00C20B4A">
        <w:rPr>
          <w:rFonts w:cstheme="minorHAnsi"/>
          <w:lang w:bidi="bn-IN"/>
        </w:rPr>
        <w:t>5) as well as sufficient power to assess other health and developmental indicators with 10% or higher population prevalence but lower prevalence ratios (</w:t>
      </w:r>
      <w:r w:rsidRPr="0052190D" w:rsidR="00755FC8">
        <w:rPr>
          <w:rFonts w:cstheme="minorHAnsi"/>
          <w:lang w:bidi="bn-IN"/>
        </w:rPr>
        <w:t xml:space="preserve">e.g., </w:t>
      </w:r>
      <w:r w:rsidRPr="0052190D" w:rsidR="00C20B4A">
        <w:rPr>
          <w:rFonts w:cstheme="minorHAnsi"/>
          <w:lang w:bidi="bn-IN"/>
        </w:rPr>
        <w:t xml:space="preserve">PR </w:t>
      </w:r>
      <w:r w:rsidRPr="00FB238F" w:rsidR="00C20B4A">
        <w:rPr>
          <w:rFonts w:cstheme="minorHAnsi"/>
          <w:u w:val="single"/>
          <w:lang w:bidi="bn-IN"/>
        </w:rPr>
        <w:t>&lt;</w:t>
      </w:r>
      <w:r w:rsidRPr="0052190D" w:rsidR="00C20B4A">
        <w:rPr>
          <w:rFonts w:cstheme="minorHAnsi"/>
          <w:lang w:bidi="bn-IN"/>
        </w:rPr>
        <w:t xml:space="preserve"> 1.5).</w:t>
      </w:r>
    </w:p>
    <w:p w:rsidRPr="0052190D" w:rsidR="00071133" w:rsidP="00F26F15" w:rsidRDefault="00071133" w14:paraId="35953F42" w14:textId="1A6503C4">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heme="minorHAnsi"/>
        </w:rPr>
      </w:pPr>
    </w:p>
    <w:tbl>
      <w:tblPr>
        <w:tblW w:w="935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hemeFill="background1"/>
        <w:tblCellMar>
          <w:left w:w="0" w:type="dxa"/>
          <w:right w:w="0" w:type="dxa"/>
        </w:tblCellMar>
        <w:tblLook w:val="04A0" w:firstRow="1" w:lastRow="0" w:firstColumn="1" w:lastColumn="0" w:noHBand="0" w:noVBand="1"/>
      </w:tblPr>
      <w:tblGrid>
        <w:gridCol w:w="3360"/>
        <w:gridCol w:w="2636"/>
        <w:gridCol w:w="3356"/>
      </w:tblGrid>
      <w:tr w:rsidRPr="008E7F64" w:rsidR="0048746F" w:rsidTr="008E7F64" w14:paraId="74E544F4" w14:textId="77777777">
        <w:trPr>
          <w:trHeight w:val="498"/>
          <w:jc w:val="center"/>
        </w:trPr>
        <w:tc>
          <w:tcPr>
            <w:tcW w:w="9352" w:type="dxa"/>
            <w:gridSpan w:val="3"/>
            <w:tcBorders>
              <w:top w:val="nil"/>
              <w:left w:val="nil"/>
              <w:right w:val="nil"/>
            </w:tcBorders>
            <w:shd w:val="clear" w:color="auto" w:fill="FFFFFF" w:themeFill="background1"/>
            <w:tcMar>
              <w:top w:w="15" w:type="dxa"/>
              <w:left w:w="108" w:type="dxa"/>
              <w:bottom w:w="0" w:type="dxa"/>
              <w:right w:w="108" w:type="dxa"/>
            </w:tcMar>
          </w:tcPr>
          <w:p w:rsidRPr="008E7F64" w:rsidR="0048746F" w:rsidP="00424237" w:rsidRDefault="0048746F" w14:paraId="7A5A4A67" w14:textId="34A46324">
            <w:pPr>
              <w:rPr>
                <w:rFonts w:cstheme="minorHAnsi"/>
                <w:bCs/>
                <w:sz w:val="22"/>
                <w:szCs w:val="22"/>
              </w:rPr>
            </w:pPr>
            <w:r w:rsidRPr="008E7F64">
              <w:rPr>
                <w:rFonts w:cstheme="minorHAnsi"/>
                <w:b/>
                <w:sz w:val="22"/>
                <w:szCs w:val="22"/>
              </w:rPr>
              <w:t>Table 2</w:t>
            </w:r>
            <w:r w:rsidRPr="008E7F64">
              <w:rPr>
                <w:rFonts w:cstheme="minorHAnsi"/>
                <w:bCs/>
                <w:sz w:val="22"/>
                <w:szCs w:val="22"/>
              </w:rPr>
              <w:t xml:space="preserve">. </w:t>
            </w:r>
            <w:r w:rsidRPr="008E7F64">
              <w:rPr>
                <w:b/>
                <w:sz w:val="22"/>
                <w:szCs w:val="22"/>
              </w:rPr>
              <w:t xml:space="preserve">Sample size </w:t>
            </w:r>
            <w:r w:rsidRPr="008E7F64" w:rsidR="00267C15">
              <w:rPr>
                <w:b/>
                <w:sz w:val="22"/>
                <w:szCs w:val="22"/>
              </w:rPr>
              <w:t>required</w:t>
            </w:r>
            <w:r w:rsidRPr="008E7F64">
              <w:rPr>
                <w:b/>
                <w:sz w:val="22"/>
                <w:szCs w:val="22"/>
              </w:rPr>
              <w:t xml:space="preserve"> for analyses under various assumptions of health or developmental indicator prevalence and prevalence ratio comparing ASD vs POP or ASD vs. DD</w:t>
            </w:r>
          </w:p>
        </w:tc>
      </w:tr>
      <w:tr w:rsidRPr="008E7F64" w:rsidR="0048746F" w:rsidTr="008E7F64" w14:paraId="5373C771" w14:textId="77777777">
        <w:trPr>
          <w:trHeight w:val="498"/>
          <w:jc w:val="center"/>
        </w:trPr>
        <w:tc>
          <w:tcPr>
            <w:tcW w:w="3360" w:type="dxa"/>
            <w:shd w:val="clear" w:color="auto" w:fill="FFFFFF" w:themeFill="background1"/>
            <w:tcMar>
              <w:top w:w="15" w:type="dxa"/>
              <w:left w:w="108" w:type="dxa"/>
              <w:bottom w:w="0" w:type="dxa"/>
              <w:right w:w="108" w:type="dxa"/>
            </w:tcMar>
            <w:vAlign w:val="center"/>
          </w:tcPr>
          <w:p w:rsidRPr="008E7F64" w:rsidR="0048746F" w:rsidP="00141E62" w:rsidRDefault="0048746F" w14:paraId="1A934871" w14:textId="77777777">
            <w:pPr>
              <w:jc w:val="center"/>
              <w:rPr>
                <w:rFonts w:cstheme="minorHAnsi"/>
                <w:b/>
                <w:bCs/>
                <w:sz w:val="22"/>
                <w:szCs w:val="22"/>
              </w:rPr>
            </w:pPr>
            <w:r w:rsidRPr="008E7F64">
              <w:rPr>
                <w:rFonts w:cstheme="minorHAnsi"/>
                <w:b/>
                <w:bCs/>
                <w:sz w:val="22"/>
                <w:szCs w:val="22"/>
              </w:rPr>
              <w:t>Health, Developmental Indicator Prevalence (%)</w:t>
            </w:r>
          </w:p>
        </w:tc>
        <w:tc>
          <w:tcPr>
            <w:tcW w:w="2636" w:type="dxa"/>
            <w:shd w:val="clear" w:color="auto" w:fill="FFFFFF" w:themeFill="background1"/>
            <w:tcMar>
              <w:top w:w="15" w:type="dxa"/>
              <w:left w:w="108" w:type="dxa"/>
              <w:bottom w:w="0" w:type="dxa"/>
              <w:right w:w="108" w:type="dxa"/>
            </w:tcMar>
            <w:vAlign w:val="center"/>
          </w:tcPr>
          <w:p w:rsidRPr="008E7F64" w:rsidR="0048746F" w:rsidP="00141E62" w:rsidRDefault="0048746F" w14:paraId="1F4EDE03" w14:textId="77777777">
            <w:pPr>
              <w:jc w:val="center"/>
              <w:rPr>
                <w:rFonts w:cstheme="minorHAnsi"/>
                <w:b/>
                <w:sz w:val="22"/>
                <w:szCs w:val="22"/>
              </w:rPr>
            </w:pPr>
            <w:r w:rsidRPr="008E7F64">
              <w:rPr>
                <w:rFonts w:cstheme="minorHAnsi"/>
                <w:b/>
                <w:sz w:val="22"/>
                <w:szCs w:val="22"/>
              </w:rPr>
              <w:t>Prevalence Ratio</w:t>
            </w:r>
          </w:p>
        </w:tc>
        <w:tc>
          <w:tcPr>
            <w:tcW w:w="3356" w:type="dxa"/>
            <w:shd w:val="clear" w:color="auto" w:fill="FFFFFF" w:themeFill="background1"/>
            <w:tcMar>
              <w:top w:w="15" w:type="dxa"/>
              <w:left w:w="108" w:type="dxa"/>
              <w:bottom w:w="0" w:type="dxa"/>
              <w:right w:w="108" w:type="dxa"/>
            </w:tcMar>
            <w:vAlign w:val="center"/>
          </w:tcPr>
          <w:p w:rsidRPr="008E7F64" w:rsidR="0048746F" w:rsidP="00141E62" w:rsidRDefault="0048746F" w14:paraId="2FA7CD17" w14:textId="30CC4258">
            <w:pPr>
              <w:jc w:val="center"/>
              <w:rPr>
                <w:rFonts w:cstheme="minorHAnsi"/>
                <w:b/>
                <w:sz w:val="22"/>
                <w:szCs w:val="22"/>
              </w:rPr>
            </w:pPr>
            <w:r w:rsidRPr="008E7F64">
              <w:rPr>
                <w:rFonts w:cstheme="minorHAnsi"/>
                <w:b/>
                <w:sz w:val="22"/>
                <w:szCs w:val="22"/>
              </w:rPr>
              <w:t>Sample Size Needed in ASD Group</w:t>
            </w:r>
          </w:p>
        </w:tc>
      </w:tr>
      <w:tr w:rsidRPr="008E7F64" w:rsidR="0048746F" w:rsidTr="008E7F64" w14:paraId="0C48A797" w14:textId="77777777">
        <w:trPr>
          <w:trHeight w:val="165"/>
          <w:jc w:val="center"/>
        </w:trPr>
        <w:tc>
          <w:tcPr>
            <w:tcW w:w="3360" w:type="dxa"/>
            <w:shd w:val="clear" w:color="auto" w:fill="FFFFFF" w:themeFill="background1"/>
            <w:tcMar>
              <w:top w:w="15" w:type="dxa"/>
              <w:left w:w="108" w:type="dxa"/>
              <w:bottom w:w="0" w:type="dxa"/>
              <w:right w:w="108" w:type="dxa"/>
            </w:tcMar>
          </w:tcPr>
          <w:p w:rsidRPr="008E7F64" w:rsidR="0048746F" w:rsidP="004C43BB" w:rsidRDefault="0048746F" w14:paraId="1BB71CF5" w14:textId="77777777">
            <w:pPr>
              <w:jc w:val="center"/>
              <w:rPr>
                <w:rFonts w:cstheme="minorHAnsi"/>
                <w:bCs/>
                <w:sz w:val="22"/>
                <w:szCs w:val="22"/>
              </w:rPr>
            </w:pPr>
            <w:r w:rsidRPr="008E7F64">
              <w:rPr>
                <w:rFonts w:cstheme="minorHAnsi"/>
                <w:bCs/>
                <w:sz w:val="22"/>
                <w:szCs w:val="22"/>
              </w:rPr>
              <w:t>1</w:t>
            </w:r>
          </w:p>
        </w:tc>
        <w:tc>
          <w:tcPr>
            <w:tcW w:w="2636" w:type="dxa"/>
            <w:shd w:val="clear" w:color="auto" w:fill="FFFFFF" w:themeFill="background1"/>
            <w:tcMar>
              <w:top w:w="15" w:type="dxa"/>
              <w:left w:w="108" w:type="dxa"/>
              <w:bottom w:w="0" w:type="dxa"/>
              <w:right w:w="108" w:type="dxa"/>
            </w:tcMar>
          </w:tcPr>
          <w:p w:rsidRPr="008E7F64" w:rsidR="0048746F" w:rsidP="004C43BB" w:rsidRDefault="0048746F" w14:paraId="5ADEB3DA" w14:textId="217C2A15">
            <w:pPr>
              <w:jc w:val="center"/>
              <w:rPr>
                <w:rFonts w:cstheme="minorHAnsi"/>
                <w:sz w:val="22"/>
                <w:szCs w:val="22"/>
              </w:rPr>
            </w:pPr>
            <w:r w:rsidRPr="008E7F64">
              <w:rPr>
                <w:rFonts w:cstheme="minorHAnsi"/>
                <w:sz w:val="22"/>
                <w:szCs w:val="22"/>
              </w:rPr>
              <w:t>1.5</w:t>
            </w:r>
            <w:r w:rsidRPr="008E7F64" w:rsidR="00267C15">
              <w:rPr>
                <w:rFonts w:cstheme="minorHAnsi"/>
                <w:sz w:val="22"/>
                <w:szCs w:val="22"/>
              </w:rPr>
              <w:t>0</w:t>
            </w: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2CA68BA9" w14:textId="77777777">
            <w:pPr>
              <w:jc w:val="center"/>
              <w:rPr>
                <w:rFonts w:cstheme="minorHAnsi"/>
                <w:sz w:val="22"/>
                <w:szCs w:val="22"/>
              </w:rPr>
            </w:pPr>
            <w:r w:rsidRPr="008E7F64">
              <w:rPr>
                <w:rFonts w:cstheme="minorHAnsi"/>
                <w:sz w:val="22"/>
                <w:szCs w:val="22"/>
              </w:rPr>
              <w:t>2319</w:t>
            </w:r>
          </w:p>
        </w:tc>
      </w:tr>
      <w:tr w:rsidRPr="008E7F64" w:rsidR="0048746F" w:rsidTr="008E7F64" w14:paraId="0F80E6CF" w14:textId="77777777">
        <w:trPr>
          <w:trHeight w:val="165"/>
          <w:jc w:val="center"/>
        </w:trPr>
        <w:tc>
          <w:tcPr>
            <w:tcW w:w="3360" w:type="dxa"/>
            <w:shd w:val="clear" w:color="auto" w:fill="FFFFFF" w:themeFill="background1"/>
            <w:tcMar>
              <w:top w:w="15" w:type="dxa"/>
              <w:left w:w="108" w:type="dxa"/>
              <w:bottom w:w="0" w:type="dxa"/>
              <w:right w:w="108" w:type="dxa"/>
            </w:tcMar>
          </w:tcPr>
          <w:p w:rsidRPr="008E7F64" w:rsidR="0048746F" w:rsidP="004C43BB" w:rsidRDefault="0048746F" w14:paraId="5A52137C" w14:textId="77777777">
            <w:pPr>
              <w:jc w:val="center"/>
              <w:rPr>
                <w:rFonts w:cstheme="minorHAnsi"/>
                <w:bCs/>
                <w:sz w:val="22"/>
                <w:szCs w:val="22"/>
              </w:rPr>
            </w:pPr>
            <w:r w:rsidRPr="008E7F64">
              <w:rPr>
                <w:rFonts w:cstheme="minorHAnsi"/>
                <w:bCs/>
                <w:sz w:val="22"/>
                <w:szCs w:val="22"/>
              </w:rPr>
              <w:t>5</w:t>
            </w:r>
          </w:p>
        </w:tc>
        <w:tc>
          <w:tcPr>
            <w:tcW w:w="2636" w:type="dxa"/>
            <w:shd w:val="clear" w:color="auto" w:fill="FFFFFF" w:themeFill="background1"/>
            <w:tcMar>
              <w:top w:w="15" w:type="dxa"/>
              <w:left w:w="108" w:type="dxa"/>
              <w:bottom w:w="0" w:type="dxa"/>
              <w:right w:w="108" w:type="dxa"/>
            </w:tcMar>
          </w:tcPr>
          <w:p w:rsidRPr="008E7F64" w:rsidR="0048746F" w:rsidP="004C43BB" w:rsidRDefault="0048746F" w14:paraId="19C26EC4" w14:textId="33671E7A">
            <w:pPr>
              <w:jc w:val="center"/>
              <w:rPr>
                <w:rFonts w:cstheme="minorHAnsi"/>
                <w:sz w:val="22"/>
                <w:szCs w:val="22"/>
              </w:rPr>
            </w:pPr>
            <w:r w:rsidRPr="008E7F64">
              <w:rPr>
                <w:rFonts w:cstheme="minorHAnsi"/>
                <w:sz w:val="22"/>
                <w:szCs w:val="22"/>
              </w:rPr>
              <w:t>1.5</w:t>
            </w:r>
            <w:r w:rsidRPr="008E7F64" w:rsidR="00267C15">
              <w:rPr>
                <w:rFonts w:cstheme="minorHAnsi"/>
                <w:sz w:val="22"/>
                <w:szCs w:val="22"/>
              </w:rPr>
              <w:t>0</w:t>
            </w: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53200C33" w14:textId="77777777">
            <w:pPr>
              <w:jc w:val="center"/>
              <w:rPr>
                <w:rFonts w:cstheme="minorHAnsi"/>
                <w:sz w:val="22"/>
                <w:szCs w:val="22"/>
              </w:rPr>
            </w:pPr>
            <w:r w:rsidRPr="008E7F64">
              <w:rPr>
                <w:rFonts w:cstheme="minorHAnsi"/>
                <w:sz w:val="22"/>
                <w:szCs w:val="22"/>
              </w:rPr>
              <w:t>1471</w:t>
            </w:r>
          </w:p>
        </w:tc>
      </w:tr>
      <w:tr w:rsidRPr="008E7F64" w:rsidR="0048746F" w:rsidTr="008E7F64" w14:paraId="376E0EB2" w14:textId="77777777">
        <w:trPr>
          <w:trHeight w:val="165"/>
          <w:jc w:val="center"/>
        </w:trPr>
        <w:tc>
          <w:tcPr>
            <w:tcW w:w="3360" w:type="dxa"/>
            <w:shd w:val="clear" w:color="auto" w:fill="FFFFFF" w:themeFill="background1"/>
            <w:tcMar>
              <w:top w:w="15" w:type="dxa"/>
              <w:left w:w="108" w:type="dxa"/>
              <w:bottom w:w="0" w:type="dxa"/>
              <w:right w:w="108" w:type="dxa"/>
            </w:tcMar>
          </w:tcPr>
          <w:p w:rsidRPr="008E7F64" w:rsidR="0048746F" w:rsidP="004C43BB" w:rsidRDefault="0048746F" w14:paraId="5F23445A" w14:textId="77777777">
            <w:pPr>
              <w:jc w:val="center"/>
              <w:rPr>
                <w:rFonts w:cstheme="minorHAnsi"/>
                <w:bCs/>
                <w:sz w:val="22"/>
                <w:szCs w:val="22"/>
              </w:rPr>
            </w:pPr>
            <w:r w:rsidRPr="008E7F64">
              <w:rPr>
                <w:rFonts w:cstheme="minorHAnsi"/>
                <w:bCs/>
                <w:sz w:val="22"/>
                <w:szCs w:val="22"/>
              </w:rPr>
              <w:t>10</w:t>
            </w:r>
          </w:p>
        </w:tc>
        <w:tc>
          <w:tcPr>
            <w:tcW w:w="2636" w:type="dxa"/>
            <w:shd w:val="clear" w:color="auto" w:fill="FFFFFF" w:themeFill="background1"/>
            <w:tcMar>
              <w:top w:w="15" w:type="dxa"/>
              <w:left w:w="108" w:type="dxa"/>
              <w:bottom w:w="0" w:type="dxa"/>
              <w:right w:w="108" w:type="dxa"/>
            </w:tcMar>
          </w:tcPr>
          <w:p w:rsidRPr="008E7F64" w:rsidR="0048746F" w:rsidP="004C43BB" w:rsidRDefault="0048746F" w14:paraId="67021087" w14:textId="160906AA">
            <w:pPr>
              <w:jc w:val="center"/>
              <w:rPr>
                <w:rFonts w:cstheme="minorHAnsi"/>
                <w:sz w:val="22"/>
                <w:szCs w:val="22"/>
              </w:rPr>
            </w:pPr>
            <w:r w:rsidRPr="008E7F64">
              <w:rPr>
                <w:rFonts w:cstheme="minorHAnsi"/>
                <w:sz w:val="22"/>
                <w:szCs w:val="22"/>
              </w:rPr>
              <w:t>1.5</w:t>
            </w:r>
            <w:r w:rsidRPr="008E7F64" w:rsidR="00267C15">
              <w:rPr>
                <w:rFonts w:cstheme="minorHAnsi"/>
                <w:sz w:val="22"/>
                <w:szCs w:val="22"/>
              </w:rPr>
              <w:t>0</w:t>
            </w: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5540F118" w14:textId="77777777">
            <w:pPr>
              <w:jc w:val="center"/>
              <w:rPr>
                <w:rFonts w:cstheme="minorHAnsi"/>
                <w:sz w:val="22"/>
                <w:szCs w:val="22"/>
              </w:rPr>
            </w:pPr>
            <w:r w:rsidRPr="008E7F64">
              <w:rPr>
                <w:rFonts w:cstheme="minorHAnsi"/>
                <w:sz w:val="22"/>
                <w:szCs w:val="22"/>
              </w:rPr>
              <w:t>686</w:t>
            </w:r>
          </w:p>
        </w:tc>
      </w:tr>
      <w:tr w:rsidRPr="008E7F64" w:rsidR="0048746F" w:rsidTr="008E7F64" w14:paraId="7F3E6BFA" w14:textId="77777777">
        <w:trPr>
          <w:trHeight w:val="156"/>
          <w:jc w:val="center"/>
        </w:trPr>
        <w:tc>
          <w:tcPr>
            <w:tcW w:w="3360" w:type="dxa"/>
            <w:shd w:val="clear" w:color="auto" w:fill="FFFFFF" w:themeFill="background1"/>
            <w:tcMar>
              <w:top w:w="15" w:type="dxa"/>
              <w:left w:w="108" w:type="dxa"/>
              <w:bottom w:w="0" w:type="dxa"/>
              <w:right w:w="108" w:type="dxa"/>
            </w:tcMar>
          </w:tcPr>
          <w:p w:rsidRPr="008E7F64" w:rsidR="0048746F" w:rsidP="004C43BB" w:rsidRDefault="0048746F" w14:paraId="14368880" w14:textId="77777777">
            <w:pPr>
              <w:jc w:val="center"/>
              <w:rPr>
                <w:rFonts w:cstheme="minorHAnsi"/>
                <w:bCs/>
                <w:sz w:val="22"/>
                <w:szCs w:val="22"/>
              </w:rPr>
            </w:pPr>
            <w:r w:rsidRPr="008E7F64">
              <w:rPr>
                <w:rFonts w:cstheme="minorHAnsi"/>
                <w:bCs/>
                <w:sz w:val="22"/>
                <w:szCs w:val="22"/>
              </w:rPr>
              <w:t>20</w:t>
            </w:r>
          </w:p>
        </w:tc>
        <w:tc>
          <w:tcPr>
            <w:tcW w:w="2636" w:type="dxa"/>
            <w:shd w:val="clear" w:color="auto" w:fill="FFFFFF" w:themeFill="background1"/>
            <w:tcMar>
              <w:top w:w="15" w:type="dxa"/>
              <w:left w:w="108" w:type="dxa"/>
              <w:bottom w:w="0" w:type="dxa"/>
              <w:right w:w="108" w:type="dxa"/>
            </w:tcMar>
          </w:tcPr>
          <w:p w:rsidRPr="008E7F64" w:rsidR="0048746F" w:rsidP="004C43BB" w:rsidRDefault="0048746F" w14:paraId="0B1F5512" w14:textId="73516126">
            <w:pPr>
              <w:jc w:val="center"/>
              <w:rPr>
                <w:rFonts w:cstheme="minorHAnsi"/>
                <w:sz w:val="22"/>
                <w:szCs w:val="22"/>
              </w:rPr>
            </w:pPr>
            <w:r w:rsidRPr="008E7F64">
              <w:rPr>
                <w:rFonts w:cstheme="minorHAnsi"/>
                <w:sz w:val="22"/>
                <w:szCs w:val="22"/>
              </w:rPr>
              <w:t>1.5</w:t>
            </w:r>
            <w:r w:rsidRPr="008E7F64" w:rsidR="00267C15">
              <w:rPr>
                <w:rFonts w:cstheme="minorHAnsi"/>
                <w:sz w:val="22"/>
                <w:szCs w:val="22"/>
              </w:rPr>
              <w:t>0</w:t>
            </w: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4C0F3A5A" w14:textId="77777777">
            <w:pPr>
              <w:jc w:val="center"/>
              <w:rPr>
                <w:rFonts w:cstheme="minorHAnsi"/>
                <w:sz w:val="22"/>
                <w:szCs w:val="22"/>
              </w:rPr>
            </w:pPr>
            <w:r w:rsidRPr="008E7F64">
              <w:rPr>
                <w:rFonts w:cstheme="minorHAnsi"/>
                <w:sz w:val="22"/>
                <w:szCs w:val="22"/>
              </w:rPr>
              <w:t>294</w:t>
            </w:r>
          </w:p>
        </w:tc>
      </w:tr>
      <w:tr w:rsidRPr="008E7F64" w:rsidR="0048746F" w:rsidTr="008E7F64" w14:paraId="7CDD7884" w14:textId="77777777">
        <w:trPr>
          <w:trHeight w:val="165"/>
          <w:jc w:val="center"/>
        </w:trPr>
        <w:tc>
          <w:tcPr>
            <w:tcW w:w="3360" w:type="dxa"/>
            <w:shd w:val="clear" w:color="auto" w:fill="FFFFFF" w:themeFill="background1"/>
            <w:tcMar>
              <w:top w:w="15" w:type="dxa"/>
              <w:left w:w="108" w:type="dxa"/>
              <w:bottom w:w="0" w:type="dxa"/>
              <w:right w:w="108" w:type="dxa"/>
            </w:tcMar>
          </w:tcPr>
          <w:p w:rsidRPr="008E7F64" w:rsidR="0048746F" w:rsidP="004C43BB" w:rsidRDefault="0048746F" w14:paraId="18C15B7F" w14:textId="77777777">
            <w:pPr>
              <w:jc w:val="center"/>
              <w:rPr>
                <w:rFonts w:cstheme="minorHAnsi"/>
                <w:bCs/>
                <w:sz w:val="22"/>
                <w:szCs w:val="22"/>
              </w:rPr>
            </w:pPr>
            <w:r w:rsidRPr="008E7F64">
              <w:rPr>
                <w:rFonts w:cstheme="minorHAnsi"/>
                <w:bCs/>
                <w:sz w:val="22"/>
                <w:szCs w:val="22"/>
              </w:rPr>
              <w:t>30</w:t>
            </w:r>
          </w:p>
        </w:tc>
        <w:tc>
          <w:tcPr>
            <w:tcW w:w="2636" w:type="dxa"/>
            <w:shd w:val="clear" w:color="auto" w:fill="FFFFFF" w:themeFill="background1"/>
            <w:tcMar>
              <w:top w:w="15" w:type="dxa"/>
              <w:left w:w="108" w:type="dxa"/>
              <w:bottom w:w="0" w:type="dxa"/>
              <w:right w:w="108" w:type="dxa"/>
            </w:tcMar>
          </w:tcPr>
          <w:p w:rsidRPr="008E7F64" w:rsidR="0048746F" w:rsidP="004C43BB" w:rsidRDefault="0048746F" w14:paraId="4CDFCC69" w14:textId="1408F441">
            <w:pPr>
              <w:jc w:val="center"/>
              <w:rPr>
                <w:rFonts w:cstheme="minorHAnsi"/>
                <w:sz w:val="22"/>
                <w:szCs w:val="22"/>
              </w:rPr>
            </w:pPr>
            <w:r w:rsidRPr="008E7F64">
              <w:rPr>
                <w:rFonts w:cstheme="minorHAnsi"/>
                <w:sz w:val="22"/>
                <w:szCs w:val="22"/>
              </w:rPr>
              <w:t>1.5</w:t>
            </w:r>
            <w:r w:rsidRPr="008E7F64" w:rsidR="00267C15">
              <w:rPr>
                <w:rFonts w:cstheme="minorHAnsi"/>
                <w:sz w:val="22"/>
                <w:szCs w:val="22"/>
              </w:rPr>
              <w:t>0</w:t>
            </w: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40B1B79A" w14:textId="77777777">
            <w:pPr>
              <w:jc w:val="center"/>
              <w:rPr>
                <w:rFonts w:cstheme="minorHAnsi"/>
                <w:sz w:val="22"/>
                <w:szCs w:val="22"/>
              </w:rPr>
            </w:pPr>
            <w:r w:rsidRPr="008E7F64">
              <w:rPr>
                <w:rFonts w:cstheme="minorHAnsi"/>
                <w:sz w:val="22"/>
                <w:szCs w:val="22"/>
              </w:rPr>
              <w:t>163</w:t>
            </w:r>
          </w:p>
        </w:tc>
      </w:tr>
      <w:tr w:rsidRPr="008E7F64" w:rsidR="0048746F" w:rsidTr="008E7F64" w14:paraId="6BD06548" w14:textId="77777777">
        <w:trPr>
          <w:trHeight w:val="101"/>
          <w:jc w:val="center"/>
        </w:trPr>
        <w:tc>
          <w:tcPr>
            <w:tcW w:w="3360" w:type="dxa"/>
            <w:shd w:val="clear" w:color="auto" w:fill="FFFFFF" w:themeFill="background1"/>
            <w:tcMar>
              <w:top w:w="15" w:type="dxa"/>
              <w:left w:w="108" w:type="dxa"/>
              <w:bottom w:w="0" w:type="dxa"/>
              <w:right w:w="108" w:type="dxa"/>
            </w:tcMar>
          </w:tcPr>
          <w:p w:rsidRPr="008E7F64" w:rsidR="0048746F" w:rsidP="004C43BB" w:rsidRDefault="0048746F" w14:paraId="57655D88" w14:textId="77777777">
            <w:pPr>
              <w:jc w:val="center"/>
              <w:rPr>
                <w:rFonts w:cstheme="minorHAnsi"/>
                <w:bCs/>
                <w:sz w:val="22"/>
                <w:szCs w:val="22"/>
              </w:rPr>
            </w:pPr>
          </w:p>
        </w:tc>
        <w:tc>
          <w:tcPr>
            <w:tcW w:w="2636" w:type="dxa"/>
            <w:shd w:val="clear" w:color="auto" w:fill="FFFFFF" w:themeFill="background1"/>
            <w:tcMar>
              <w:top w:w="15" w:type="dxa"/>
              <w:left w:w="108" w:type="dxa"/>
              <w:bottom w:w="0" w:type="dxa"/>
              <w:right w:w="108" w:type="dxa"/>
            </w:tcMar>
          </w:tcPr>
          <w:p w:rsidRPr="008E7F64" w:rsidR="0048746F" w:rsidP="004C43BB" w:rsidRDefault="0048746F" w14:paraId="66C214BA" w14:textId="77777777">
            <w:pPr>
              <w:jc w:val="center"/>
              <w:rPr>
                <w:rFonts w:cstheme="minorHAnsi"/>
                <w:sz w:val="22"/>
                <w:szCs w:val="22"/>
              </w:rPr>
            </w:pP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3EA21A1B" w14:textId="77777777">
            <w:pPr>
              <w:jc w:val="center"/>
              <w:rPr>
                <w:rFonts w:cstheme="minorHAnsi"/>
                <w:sz w:val="22"/>
                <w:szCs w:val="22"/>
              </w:rPr>
            </w:pPr>
          </w:p>
        </w:tc>
      </w:tr>
      <w:tr w:rsidRPr="008E7F64" w:rsidR="0048746F" w:rsidTr="008E7F64" w14:paraId="06C8C462" w14:textId="77777777">
        <w:trPr>
          <w:trHeight w:val="165"/>
          <w:jc w:val="center"/>
        </w:trPr>
        <w:tc>
          <w:tcPr>
            <w:tcW w:w="3360" w:type="dxa"/>
            <w:shd w:val="clear" w:color="auto" w:fill="FFFFFF" w:themeFill="background1"/>
            <w:tcMar>
              <w:top w:w="15" w:type="dxa"/>
              <w:left w:w="108" w:type="dxa"/>
              <w:bottom w:w="0" w:type="dxa"/>
              <w:right w:w="108" w:type="dxa"/>
            </w:tcMar>
          </w:tcPr>
          <w:p w:rsidRPr="008E7F64" w:rsidR="0048746F" w:rsidP="004C43BB" w:rsidRDefault="0048746F" w14:paraId="34CA7571" w14:textId="77777777">
            <w:pPr>
              <w:jc w:val="center"/>
              <w:rPr>
                <w:rFonts w:cstheme="minorHAnsi"/>
                <w:bCs/>
                <w:sz w:val="22"/>
                <w:szCs w:val="22"/>
              </w:rPr>
            </w:pPr>
            <w:r w:rsidRPr="008E7F64">
              <w:rPr>
                <w:rFonts w:cstheme="minorHAnsi"/>
                <w:bCs/>
                <w:sz w:val="22"/>
                <w:szCs w:val="22"/>
              </w:rPr>
              <w:t>1</w:t>
            </w:r>
          </w:p>
        </w:tc>
        <w:tc>
          <w:tcPr>
            <w:tcW w:w="2636" w:type="dxa"/>
            <w:shd w:val="clear" w:color="auto" w:fill="FFFFFF" w:themeFill="background1"/>
            <w:tcMar>
              <w:top w:w="15" w:type="dxa"/>
              <w:left w:w="108" w:type="dxa"/>
              <w:bottom w:w="0" w:type="dxa"/>
              <w:right w:w="108" w:type="dxa"/>
            </w:tcMar>
          </w:tcPr>
          <w:p w:rsidRPr="008E7F64" w:rsidR="0048746F" w:rsidP="004C43BB" w:rsidRDefault="0048746F" w14:paraId="5608344F" w14:textId="77777777">
            <w:pPr>
              <w:jc w:val="center"/>
              <w:rPr>
                <w:rFonts w:cstheme="minorHAnsi"/>
                <w:sz w:val="22"/>
                <w:szCs w:val="22"/>
              </w:rPr>
            </w:pPr>
            <w:r w:rsidRPr="008E7F64">
              <w:rPr>
                <w:rFonts w:cstheme="minorHAnsi"/>
                <w:sz w:val="22"/>
                <w:szCs w:val="22"/>
              </w:rPr>
              <w:t>1.75</w:t>
            </w: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13CBA6C0" w14:textId="77777777">
            <w:pPr>
              <w:jc w:val="center"/>
              <w:rPr>
                <w:rFonts w:cstheme="minorHAnsi"/>
                <w:sz w:val="22"/>
                <w:szCs w:val="22"/>
              </w:rPr>
            </w:pPr>
            <w:r w:rsidRPr="008E7F64">
              <w:rPr>
                <w:rFonts w:cstheme="minorHAnsi"/>
                <w:sz w:val="22"/>
                <w:szCs w:val="22"/>
              </w:rPr>
              <w:t>913</w:t>
            </w:r>
          </w:p>
        </w:tc>
      </w:tr>
      <w:tr w:rsidRPr="008E7F64" w:rsidR="0048746F" w:rsidTr="008E7F64" w14:paraId="6AC75306" w14:textId="77777777">
        <w:trPr>
          <w:trHeight w:val="165"/>
          <w:jc w:val="center"/>
        </w:trPr>
        <w:tc>
          <w:tcPr>
            <w:tcW w:w="3360" w:type="dxa"/>
            <w:shd w:val="clear" w:color="auto" w:fill="FFFFFF" w:themeFill="background1"/>
            <w:tcMar>
              <w:top w:w="15" w:type="dxa"/>
              <w:left w:w="108" w:type="dxa"/>
              <w:bottom w:w="0" w:type="dxa"/>
              <w:right w:w="108" w:type="dxa"/>
            </w:tcMar>
            <w:hideMark/>
          </w:tcPr>
          <w:p w:rsidRPr="008E7F64" w:rsidR="0048746F" w:rsidP="004C43BB" w:rsidRDefault="0048746F" w14:paraId="5F2292A8" w14:textId="77777777">
            <w:pPr>
              <w:jc w:val="center"/>
              <w:rPr>
                <w:rFonts w:cstheme="minorHAnsi"/>
                <w:bCs/>
                <w:sz w:val="22"/>
                <w:szCs w:val="22"/>
              </w:rPr>
            </w:pPr>
            <w:r w:rsidRPr="008E7F64">
              <w:rPr>
                <w:rFonts w:cstheme="minorHAnsi"/>
                <w:bCs/>
                <w:sz w:val="22"/>
                <w:szCs w:val="22"/>
              </w:rPr>
              <w:t>5</w:t>
            </w:r>
          </w:p>
        </w:tc>
        <w:tc>
          <w:tcPr>
            <w:tcW w:w="2636" w:type="dxa"/>
            <w:shd w:val="clear" w:color="auto" w:fill="FFFFFF" w:themeFill="background1"/>
            <w:tcMar>
              <w:top w:w="15" w:type="dxa"/>
              <w:left w:w="108" w:type="dxa"/>
              <w:bottom w:w="0" w:type="dxa"/>
              <w:right w:w="108" w:type="dxa"/>
            </w:tcMar>
            <w:hideMark/>
          </w:tcPr>
          <w:p w:rsidRPr="008E7F64" w:rsidR="0048746F" w:rsidP="004C43BB" w:rsidRDefault="0048746F" w14:paraId="4C611391" w14:textId="77777777">
            <w:pPr>
              <w:jc w:val="center"/>
              <w:rPr>
                <w:rFonts w:cstheme="minorHAnsi"/>
                <w:sz w:val="22"/>
                <w:szCs w:val="22"/>
              </w:rPr>
            </w:pPr>
            <w:r w:rsidRPr="008E7F64">
              <w:rPr>
                <w:rFonts w:cstheme="minorHAnsi"/>
                <w:sz w:val="22"/>
                <w:szCs w:val="22"/>
              </w:rPr>
              <w:t>1.75</w:t>
            </w: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43388807" w14:textId="77777777">
            <w:pPr>
              <w:jc w:val="center"/>
              <w:rPr>
                <w:rFonts w:cstheme="minorHAnsi"/>
                <w:sz w:val="22"/>
                <w:szCs w:val="22"/>
              </w:rPr>
            </w:pPr>
            <w:r w:rsidRPr="008E7F64">
              <w:rPr>
                <w:rFonts w:cstheme="minorHAnsi"/>
                <w:sz w:val="22"/>
                <w:szCs w:val="22"/>
              </w:rPr>
              <w:t>714</w:t>
            </w:r>
          </w:p>
        </w:tc>
      </w:tr>
      <w:tr w:rsidRPr="008E7F64" w:rsidR="0048746F" w:rsidTr="008E7F64" w14:paraId="45CBC387" w14:textId="77777777">
        <w:trPr>
          <w:trHeight w:val="156"/>
          <w:jc w:val="center"/>
        </w:trPr>
        <w:tc>
          <w:tcPr>
            <w:tcW w:w="3360" w:type="dxa"/>
            <w:shd w:val="clear" w:color="auto" w:fill="FFFFFF" w:themeFill="background1"/>
            <w:tcMar>
              <w:top w:w="15" w:type="dxa"/>
              <w:left w:w="108" w:type="dxa"/>
              <w:bottom w:w="0" w:type="dxa"/>
              <w:right w:w="108" w:type="dxa"/>
            </w:tcMar>
            <w:hideMark/>
          </w:tcPr>
          <w:p w:rsidRPr="008E7F64" w:rsidR="0048746F" w:rsidP="004C43BB" w:rsidRDefault="0048746F" w14:paraId="7BC90F40" w14:textId="77777777">
            <w:pPr>
              <w:jc w:val="center"/>
              <w:rPr>
                <w:rFonts w:cstheme="minorHAnsi"/>
                <w:bCs/>
                <w:sz w:val="22"/>
                <w:szCs w:val="22"/>
              </w:rPr>
            </w:pPr>
            <w:r w:rsidRPr="008E7F64">
              <w:rPr>
                <w:rFonts w:cstheme="minorHAnsi"/>
                <w:bCs/>
                <w:sz w:val="22"/>
                <w:szCs w:val="22"/>
              </w:rPr>
              <w:t>10</w:t>
            </w:r>
          </w:p>
        </w:tc>
        <w:tc>
          <w:tcPr>
            <w:tcW w:w="2636" w:type="dxa"/>
            <w:shd w:val="clear" w:color="auto" w:fill="FFFFFF" w:themeFill="background1"/>
            <w:tcMar>
              <w:top w:w="15" w:type="dxa"/>
              <w:left w:w="108" w:type="dxa"/>
              <w:bottom w:w="0" w:type="dxa"/>
              <w:right w:w="108" w:type="dxa"/>
            </w:tcMar>
            <w:hideMark/>
          </w:tcPr>
          <w:p w:rsidRPr="008E7F64" w:rsidR="0048746F" w:rsidP="004C43BB" w:rsidRDefault="0048746F" w14:paraId="6B5B170A" w14:textId="77777777">
            <w:pPr>
              <w:jc w:val="center"/>
              <w:rPr>
                <w:rFonts w:cstheme="minorHAnsi"/>
                <w:sz w:val="22"/>
                <w:szCs w:val="22"/>
              </w:rPr>
            </w:pPr>
            <w:r w:rsidRPr="008E7F64">
              <w:rPr>
                <w:rFonts w:cstheme="minorHAnsi"/>
                <w:sz w:val="22"/>
                <w:szCs w:val="22"/>
              </w:rPr>
              <w:t>1.75</w:t>
            </w: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208FC02A" w14:textId="77777777">
            <w:pPr>
              <w:jc w:val="center"/>
              <w:rPr>
                <w:rFonts w:cstheme="minorHAnsi"/>
                <w:sz w:val="22"/>
                <w:szCs w:val="22"/>
              </w:rPr>
            </w:pPr>
            <w:r w:rsidRPr="008E7F64">
              <w:rPr>
                <w:rFonts w:cstheme="minorHAnsi"/>
                <w:sz w:val="22"/>
                <w:szCs w:val="22"/>
              </w:rPr>
              <w:t>330</w:t>
            </w:r>
          </w:p>
        </w:tc>
      </w:tr>
      <w:tr w:rsidRPr="008E7F64" w:rsidR="0048746F" w:rsidTr="008E7F64" w14:paraId="131E81CD" w14:textId="77777777">
        <w:trPr>
          <w:trHeight w:val="165"/>
          <w:jc w:val="center"/>
        </w:trPr>
        <w:tc>
          <w:tcPr>
            <w:tcW w:w="3360" w:type="dxa"/>
            <w:shd w:val="clear" w:color="auto" w:fill="FFFFFF" w:themeFill="background1"/>
            <w:tcMar>
              <w:top w:w="15" w:type="dxa"/>
              <w:left w:w="108" w:type="dxa"/>
              <w:bottom w:w="0" w:type="dxa"/>
              <w:right w:w="108" w:type="dxa"/>
            </w:tcMar>
            <w:hideMark/>
          </w:tcPr>
          <w:p w:rsidRPr="008E7F64" w:rsidR="0048746F" w:rsidP="004C43BB" w:rsidRDefault="0048746F" w14:paraId="3518FBB1" w14:textId="77777777">
            <w:pPr>
              <w:jc w:val="center"/>
              <w:rPr>
                <w:rFonts w:cstheme="minorHAnsi"/>
                <w:bCs/>
                <w:sz w:val="22"/>
                <w:szCs w:val="22"/>
              </w:rPr>
            </w:pPr>
            <w:r w:rsidRPr="008E7F64">
              <w:rPr>
                <w:rFonts w:cstheme="minorHAnsi"/>
                <w:bCs/>
                <w:sz w:val="22"/>
                <w:szCs w:val="22"/>
              </w:rPr>
              <w:t>20</w:t>
            </w:r>
          </w:p>
        </w:tc>
        <w:tc>
          <w:tcPr>
            <w:tcW w:w="2636" w:type="dxa"/>
            <w:shd w:val="clear" w:color="auto" w:fill="FFFFFF" w:themeFill="background1"/>
            <w:tcMar>
              <w:top w:w="15" w:type="dxa"/>
              <w:left w:w="108" w:type="dxa"/>
              <w:bottom w:w="0" w:type="dxa"/>
              <w:right w:w="108" w:type="dxa"/>
            </w:tcMar>
            <w:hideMark/>
          </w:tcPr>
          <w:p w:rsidRPr="008E7F64" w:rsidR="0048746F" w:rsidP="004C43BB" w:rsidRDefault="0048746F" w14:paraId="1A7C937D" w14:textId="77777777">
            <w:pPr>
              <w:jc w:val="center"/>
              <w:rPr>
                <w:rFonts w:cstheme="minorHAnsi"/>
                <w:sz w:val="22"/>
                <w:szCs w:val="22"/>
              </w:rPr>
            </w:pPr>
            <w:r w:rsidRPr="008E7F64">
              <w:rPr>
                <w:rFonts w:cstheme="minorHAnsi"/>
                <w:sz w:val="22"/>
                <w:szCs w:val="22"/>
              </w:rPr>
              <w:t>1.75</w:t>
            </w: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3832E240" w14:textId="77777777">
            <w:pPr>
              <w:jc w:val="center"/>
              <w:rPr>
                <w:rFonts w:cstheme="minorHAnsi"/>
                <w:sz w:val="22"/>
                <w:szCs w:val="22"/>
              </w:rPr>
            </w:pPr>
            <w:r w:rsidRPr="008E7F64">
              <w:rPr>
                <w:rFonts w:cstheme="minorHAnsi"/>
                <w:sz w:val="22"/>
                <w:szCs w:val="22"/>
              </w:rPr>
              <w:t>138</w:t>
            </w:r>
          </w:p>
        </w:tc>
      </w:tr>
      <w:tr w:rsidRPr="008E7F64" w:rsidR="0048746F" w:rsidTr="008E7F64" w14:paraId="66B1CBB8" w14:textId="77777777">
        <w:trPr>
          <w:trHeight w:val="165"/>
          <w:jc w:val="center"/>
        </w:trPr>
        <w:tc>
          <w:tcPr>
            <w:tcW w:w="3360" w:type="dxa"/>
            <w:shd w:val="clear" w:color="auto" w:fill="FFFFFF" w:themeFill="background1"/>
            <w:tcMar>
              <w:top w:w="15" w:type="dxa"/>
              <w:left w:w="108" w:type="dxa"/>
              <w:bottom w:w="0" w:type="dxa"/>
              <w:right w:w="108" w:type="dxa"/>
            </w:tcMar>
            <w:hideMark/>
          </w:tcPr>
          <w:p w:rsidRPr="008E7F64" w:rsidR="0048746F" w:rsidP="004C43BB" w:rsidRDefault="0048746F" w14:paraId="14665311" w14:textId="77777777">
            <w:pPr>
              <w:jc w:val="center"/>
              <w:rPr>
                <w:rFonts w:cstheme="minorHAnsi"/>
                <w:bCs/>
                <w:sz w:val="22"/>
                <w:szCs w:val="22"/>
              </w:rPr>
            </w:pPr>
            <w:r w:rsidRPr="008E7F64">
              <w:rPr>
                <w:rFonts w:cstheme="minorHAnsi"/>
                <w:bCs/>
                <w:sz w:val="22"/>
                <w:szCs w:val="22"/>
              </w:rPr>
              <w:t>30</w:t>
            </w:r>
          </w:p>
        </w:tc>
        <w:tc>
          <w:tcPr>
            <w:tcW w:w="2636" w:type="dxa"/>
            <w:shd w:val="clear" w:color="auto" w:fill="FFFFFF" w:themeFill="background1"/>
            <w:tcMar>
              <w:top w:w="15" w:type="dxa"/>
              <w:left w:w="108" w:type="dxa"/>
              <w:bottom w:w="0" w:type="dxa"/>
              <w:right w:w="108" w:type="dxa"/>
            </w:tcMar>
            <w:hideMark/>
          </w:tcPr>
          <w:p w:rsidRPr="008E7F64" w:rsidR="0048746F" w:rsidP="004C43BB" w:rsidRDefault="0048746F" w14:paraId="348D727E" w14:textId="77777777">
            <w:pPr>
              <w:jc w:val="center"/>
              <w:rPr>
                <w:rFonts w:cstheme="minorHAnsi"/>
                <w:sz w:val="22"/>
                <w:szCs w:val="22"/>
              </w:rPr>
            </w:pPr>
            <w:r w:rsidRPr="008E7F64">
              <w:rPr>
                <w:rFonts w:cstheme="minorHAnsi"/>
                <w:sz w:val="22"/>
                <w:szCs w:val="22"/>
              </w:rPr>
              <w:t>1.75</w:t>
            </w: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316E11E8" w14:textId="77777777">
            <w:pPr>
              <w:jc w:val="center"/>
              <w:rPr>
                <w:rFonts w:cstheme="minorHAnsi"/>
                <w:sz w:val="22"/>
                <w:szCs w:val="22"/>
              </w:rPr>
            </w:pPr>
            <w:r w:rsidRPr="008E7F64">
              <w:rPr>
                <w:rFonts w:cstheme="minorHAnsi"/>
                <w:sz w:val="22"/>
                <w:szCs w:val="22"/>
              </w:rPr>
              <w:t>74</w:t>
            </w:r>
          </w:p>
        </w:tc>
      </w:tr>
      <w:tr w:rsidRPr="008E7F64" w:rsidR="0048746F" w:rsidTr="008E7F64" w14:paraId="109B56F6" w14:textId="77777777">
        <w:trPr>
          <w:trHeight w:val="165"/>
          <w:jc w:val="center"/>
        </w:trPr>
        <w:tc>
          <w:tcPr>
            <w:tcW w:w="3360" w:type="dxa"/>
            <w:shd w:val="clear" w:color="auto" w:fill="FFFFFF" w:themeFill="background1"/>
            <w:tcMar>
              <w:top w:w="15" w:type="dxa"/>
              <w:left w:w="108" w:type="dxa"/>
              <w:bottom w:w="0" w:type="dxa"/>
              <w:right w:w="108" w:type="dxa"/>
            </w:tcMar>
            <w:hideMark/>
          </w:tcPr>
          <w:p w:rsidRPr="008E7F64" w:rsidR="0048746F" w:rsidP="004C43BB" w:rsidRDefault="0048746F" w14:paraId="4DE134E6" w14:textId="77777777">
            <w:pPr>
              <w:jc w:val="center"/>
              <w:rPr>
                <w:rFonts w:cstheme="minorHAnsi"/>
                <w:sz w:val="22"/>
                <w:szCs w:val="22"/>
              </w:rPr>
            </w:pPr>
          </w:p>
        </w:tc>
        <w:tc>
          <w:tcPr>
            <w:tcW w:w="2636" w:type="dxa"/>
            <w:shd w:val="clear" w:color="auto" w:fill="FFFFFF" w:themeFill="background1"/>
            <w:tcMar>
              <w:top w:w="15" w:type="dxa"/>
              <w:left w:w="108" w:type="dxa"/>
              <w:bottom w:w="0" w:type="dxa"/>
              <w:right w:w="108" w:type="dxa"/>
            </w:tcMar>
            <w:hideMark/>
          </w:tcPr>
          <w:p w:rsidRPr="008E7F64" w:rsidR="0048746F" w:rsidP="004C43BB" w:rsidRDefault="0048746F" w14:paraId="53B73A57" w14:textId="77777777">
            <w:pPr>
              <w:jc w:val="center"/>
              <w:rPr>
                <w:rFonts w:cstheme="minorHAnsi"/>
                <w:sz w:val="22"/>
                <w:szCs w:val="22"/>
              </w:rPr>
            </w:pP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3745ECD4" w14:textId="77777777">
            <w:pPr>
              <w:jc w:val="center"/>
              <w:rPr>
                <w:rFonts w:cstheme="minorHAnsi"/>
                <w:sz w:val="22"/>
                <w:szCs w:val="22"/>
              </w:rPr>
            </w:pPr>
          </w:p>
        </w:tc>
      </w:tr>
      <w:tr w:rsidRPr="008E7F64" w:rsidR="0048746F" w:rsidTr="008E7F64" w14:paraId="28EBD94E" w14:textId="77777777">
        <w:trPr>
          <w:trHeight w:val="165"/>
          <w:jc w:val="center"/>
        </w:trPr>
        <w:tc>
          <w:tcPr>
            <w:tcW w:w="3360" w:type="dxa"/>
            <w:shd w:val="clear" w:color="auto" w:fill="FFFFFF" w:themeFill="background1"/>
            <w:tcMar>
              <w:top w:w="15" w:type="dxa"/>
              <w:left w:w="108" w:type="dxa"/>
              <w:bottom w:w="0" w:type="dxa"/>
              <w:right w:w="108" w:type="dxa"/>
            </w:tcMar>
          </w:tcPr>
          <w:p w:rsidRPr="008E7F64" w:rsidR="0048746F" w:rsidP="004C43BB" w:rsidRDefault="0048746F" w14:paraId="3263DBF5" w14:textId="77777777">
            <w:pPr>
              <w:jc w:val="center"/>
              <w:rPr>
                <w:rFonts w:cstheme="minorHAnsi"/>
                <w:bCs/>
                <w:sz w:val="22"/>
                <w:szCs w:val="22"/>
              </w:rPr>
            </w:pPr>
            <w:r w:rsidRPr="008E7F64">
              <w:rPr>
                <w:rFonts w:cstheme="minorHAnsi"/>
                <w:bCs/>
                <w:sz w:val="22"/>
                <w:szCs w:val="22"/>
              </w:rPr>
              <w:t>1</w:t>
            </w:r>
          </w:p>
        </w:tc>
        <w:tc>
          <w:tcPr>
            <w:tcW w:w="2636" w:type="dxa"/>
            <w:shd w:val="clear" w:color="auto" w:fill="FFFFFF" w:themeFill="background1"/>
            <w:tcMar>
              <w:top w:w="15" w:type="dxa"/>
              <w:left w:w="108" w:type="dxa"/>
              <w:bottom w:w="0" w:type="dxa"/>
              <w:right w:w="108" w:type="dxa"/>
            </w:tcMar>
          </w:tcPr>
          <w:p w:rsidRPr="008E7F64" w:rsidR="0048746F" w:rsidP="004C43BB" w:rsidRDefault="0048746F" w14:paraId="3BFA0F82" w14:textId="368F286C">
            <w:pPr>
              <w:jc w:val="center"/>
              <w:rPr>
                <w:rFonts w:cstheme="minorHAnsi"/>
                <w:sz w:val="22"/>
                <w:szCs w:val="22"/>
              </w:rPr>
            </w:pPr>
            <w:r w:rsidRPr="008E7F64">
              <w:rPr>
                <w:rFonts w:cstheme="minorHAnsi"/>
                <w:sz w:val="22"/>
                <w:szCs w:val="22"/>
              </w:rPr>
              <w:t>2.0</w:t>
            </w:r>
            <w:r w:rsidRPr="008E7F64" w:rsidR="00267C15">
              <w:rPr>
                <w:rFonts w:cstheme="minorHAnsi"/>
                <w:sz w:val="22"/>
                <w:szCs w:val="22"/>
              </w:rPr>
              <w:t>0</w:t>
            </w: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0331CF56" w14:textId="77777777">
            <w:pPr>
              <w:jc w:val="center"/>
              <w:rPr>
                <w:rFonts w:cstheme="minorHAnsi"/>
                <w:sz w:val="22"/>
                <w:szCs w:val="22"/>
              </w:rPr>
            </w:pPr>
            <w:r w:rsidRPr="008E7F64">
              <w:rPr>
                <w:rFonts w:cstheme="minorHAnsi"/>
                <w:sz w:val="22"/>
                <w:szCs w:val="22"/>
              </w:rPr>
              <w:t>474</w:t>
            </w:r>
          </w:p>
        </w:tc>
      </w:tr>
      <w:tr w:rsidRPr="008E7F64" w:rsidR="0048746F" w:rsidTr="008E7F64" w14:paraId="5B1CFF1A" w14:textId="77777777">
        <w:trPr>
          <w:trHeight w:val="156"/>
          <w:jc w:val="center"/>
        </w:trPr>
        <w:tc>
          <w:tcPr>
            <w:tcW w:w="3360" w:type="dxa"/>
            <w:shd w:val="clear" w:color="auto" w:fill="FFFFFF" w:themeFill="background1"/>
            <w:tcMar>
              <w:top w:w="15" w:type="dxa"/>
              <w:left w:w="108" w:type="dxa"/>
              <w:bottom w:w="0" w:type="dxa"/>
              <w:right w:w="108" w:type="dxa"/>
            </w:tcMar>
            <w:hideMark/>
          </w:tcPr>
          <w:p w:rsidRPr="008E7F64" w:rsidR="0048746F" w:rsidP="004C43BB" w:rsidRDefault="0048746F" w14:paraId="7AFC4E9D" w14:textId="77777777">
            <w:pPr>
              <w:jc w:val="center"/>
              <w:rPr>
                <w:rFonts w:cstheme="minorHAnsi"/>
                <w:bCs/>
                <w:sz w:val="22"/>
                <w:szCs w:val="22"/>
              </w:rPr>
            </w:pPr>
            <w:r w:rsidRPr="008E7F64">
              <w:rPr>
                <w:rFonts w:cstheme="minorHAnsi"/>
                <w:bCs/>
                <w:sz w:val="22"/>
                <w:szCs w:val="22"/>
              </w:rPr>
              <w:t>5</w:t>
            </w:r>
          </w:p>
        </w:tc>
        <w:tc>
          <w:tcPr>
            <w:tcW w:w="2636" w:type="dxa"/>
            <w:shd w:val="clear" w:color="auto" w:fill="FFFFFF" w:themeFill="background1"/>
            <w:tcMar>
              <w:top w:w="15" w:type="dxa"/>
              <w:left w:w="108" w:type="dxa"/>
              <w:bottom w:w="0" w:type="dxa"/>
              <w:right w:w="108" w:type="dxa"/>
            </w:tcMar>
          </w:tcPr>
          <w:p w:rsidRPr="008E7F64" w:rsidR="0048746F" w:rsidP="004C43BB" w:rsidRDefault="0048746F" w14:paraId="3C60E69B" w14:textId="2D0E83AA">
            <w:pPr>
              <w:jc w:val="center"/>
              <w:rPr>
                <w:rFonts w:cstheme="minorHAnsi"/>
                <w:sz w:val="22"/>
                <w:szCs w:val="22"/>
              </w:rPr>
            </w:pPr>
            <w:r w:rsidRPr="008E7F64">
              <w:rPr>
                <w:rFonts w:cstheme="minorHAnsi"/>
                <w:sz w:val="22"/>
                <w:szCs w:val="22"/>
              </w:rPr>
              <w:t>2.0</w:t>
            </w:r>
            <w:r w:rsidRPr="008E7F64" w:rsidR="00267C15">
              <w:rPr>
                <w:rFonts w:cstheme="minorHAnsi"/>
                <w:sz w:val="22"/>
                <w:szCs w:val="22"/>
              </w:rPr>
              <w:t>0</w:t>
            </w: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6C7B8EAA" w14:textId="77777777">
            <w:pPr>
              <w:jc w:val="center"/>
              <w:rPr>
                <w:rFonts w:cstheme="minorHAnsi"/>
                <w:sz w:val="22"/>
                <w:szCs w:val="22"/>
              </w:rPr>
            </w:pPr>
            <w:r w:rsidRPr="008E7F64">
              <w:rPr>
                <w:rFonts w:cstheme="minorHAnsi"/>
                <w:sz w:val="22"/>
                <w:szCs w:val="22"/>
              </w:rPr>
              <w:t>435</w:t>
            </w:r>
          </w:p>
        </w:tc>
      </w:tr>
      <w:tr w:rsidRPr="008E7F64" w:rsidR="0048746F" w:rsidTr="008E7F64" w14:paraId="7175BDEA" w14:textId="77777777">
        <w:trPr>
          <w:trHeight w:val="165"/>
          <w:jc w:val="center"/>
        </w:trPr>
        <w:tc>
          <w:tcPr>
            <w:tcW w:w="3360" w:type="dxa"/>
            <w:shd w:val="clear" w:color="auto" w:fill="FFFFFF" w:themeFill="background1"/>
            <w:tcMar>
              <w:top w:w="15" w:type="dxa"/>
              <w:left w:w="108" w:type="dxa"/>
              <w:bottom w:w="0" w:type="dxa"/>
              <w:right w:w="108" w:type="dxa"/>
            </w:tcMar>
            <w:hideMark/>
          </w:tcPr>
          <w:p w:rsidRPr="008E7F64" w:rsidR="0048746F" w:rsidP="004C43BB" w:rsidRDefault="0048746F" w14:paraId="02735F4B" w14:textId="77777777">
            <w:pPr>
              <w:jc w:val="center"/>
              <w:rPr>
                <w:rFonts w:cstheme="minorHAnsi"/>
                <w:bCs/>
                <w:sz w:val="22"/>
                <w:szCs w:val="22"/>
              </w:rPr>
            </w:pPr>
            <w:r w:rsidRPr="008E7F64">
              <w:rPr>
                <w:rFonts w:cstheme="minorHAnsi"/>
                <w:bCs/>
                <w:sz w:val="22"/>
                <w:szCs w:val="22"/>
              </w:rPr>
              <w:t>10</w:t>
            </w:r>
          </w:p>
        </w:tc>
        <w:tc>
          <w:tcPr>
            <w:tcW w:w="2636" w:type="dxa"/>
            <w:shd w:val="clear" w:color="auto" w:fill="FFFFFF" w:themeFill="background1"/>
            <w:tcMar>
              <w:top w:w="15" w:type="dxa"/>
              <w:left w:w="108" w:type="dxa"/>
              <w:bottom w:w="0" w:type="dxa"/>
              <w:right w:w="108" w:type="dxa"/>
            </w:tcMar>
          </w:tcPr>
          <w:p w:rsidRPr="008E7F64" w:rsidR="0048746F" w:rsidP="004C43BB" w:rsidRDefault="0048746F" w14:paraId="1F1B615E" w14:textId="20DDCEBA">
            <w:pPr>
              <w:jc w:val="center"/>
              <w:rPr>
                <w:rFonts w:cstheme="minorHAnsi"/>
                <w:sz w:val="22"/>
                <w:szCs w:val="22"/>
              </w:rPr>
            </w:pPr>
            <w:r w:rsidRPr="008E7F64">
              <w:rPr>
                <w:rFonts w:cstheme="minorHAnsi"/>
                <w:sz w:val="22"/>
                <w:szCs w:val="22"/>
              </w:rPr>
              <w:t>2.0</w:t>
            </w:r>
            <w:r w:rsidRPr="008E7F64" w:rsidR="00267C15">
              <w:rPr>
                <w:rFonts w:cstheme="minorHAnsi"/>
                <w:sz w:val="22"/>
                <w:szCs w:val="22"/>
              </w:rPr>
              <w:t>0</w:t>
            </w: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78731190" w14:textId="77777777">
            <w:pPr>
              <w:jc w:val="center"/>
              <w:rPr>
                <w:rFonts w:cstheme="minorHAnsi"/>
                <w:sz w:val="22"/>
                <w:szCs w:val="22"/>
              </w:rPr>
            </w:pPr>
            <w:r w:rsidRPr="008E7F64">
              <w:rPr>
                <w:rFonts w:cstheme="minorHAnsi"/>
                <w:sz w:val="22"/>
                <w:szCs w:val="22"/>
              </w:rPr>
              <w:t>199</w:t>
            </w:r>
          </w:p>
        </w:tc>
      </w:tr>
      <w:tr w:rsidRPr="008E7F64" w:rsidR="0048746F" w:rsidTr="008E7F64" w14:paraId="283DBFD9" w14:textId="77777777">
        <w:trPr>
          <w:trHeight w:val="165"/>
          <w:jc w:val="center"/>
        </w:trPr>
        <w:tc>
          <w:tcPr>
            <w:tcW w:w="3360" w:type="dxa"/>
            <w:shd w:val="clear" w:color="auto" w:fill="FFFFFF" w:themeFill="background1"/>
            <w:tcMar>
              <w:top w:w="15" w:type="dxa"/>
              <w:left w:w="108" w:type="dxa"/>
              <w:bottom w:w="0" w:type="dxa"/>
              <w:right w:w="108" w:type="dxa"/>
            </w:tcMar>
            <w:hideMark/>
          </w:tcPr>
          <w:p w:rsidRPr="008E7F64" w:rsidR="0048746F" w:rsidP="004C43BB" w:rsidRDefault="0048746F" w14:paraId="4D03BCE8" w14:textId="77777777">
            <w:pPr>
              <w:jc w:val="center"/>
              <w:rPr>
                <w:rFonts w:cstheme="minorHAnsi"/>
                <w:bCs/>
                <w:sz w:val="22"/>
                <w:szCs w:val="22"/>
              </w:rPr>
            </w:pPr>
            <w:r w:rsidRPr="008E7F64">
              <w:rPr>
                <w:rFonts w:cstheme="minorHAnsi"/>
                <w:bCs/>
                <w:sz w:val="22"/>
                <w:szCs w:val="22"/>
              </w:rPr>
              <w:t>20</w:t>
            </w:r>
          </w:p>
        </w:tc>
        <w:tc>
          <w:tcPr>
            <w:tcW w:w="2636" w:type="dxa"/>
            <w:shd w:val="clear" w:color="auto" w:fill="FFFFFF" w:themeFill="background1"/>
            <w:tcMar>
              <w:top w:w="15" w:type="dxa"/>
              <w:left w:w="108" w:type="dxa"/>
              <w:bottom w:w="0" w:type="dxa"/>
              <w:right w:w="108" w:type="dxa"/>
            </w:tcMar>
          </w:tcPr>
          <w:p w:rsidRPr="008E7F64" w:rsidR="0048746F" w:rsidP="004C43BB" w:rsidRDefault="0048746F" w14:paraId="2372F6B6" w14:textId="7850715C">
            <w:pPr>
              <w:jc w:val="center"/>
              <w:rPr>
                <w:rFonts w:cstheme="minorHAnsi"/>
                <w:sz w:val="22"/>
                <w:szCs w:val="22"/>
              </w:rPr>
            </w:pPr>
            <w:r w:rsidRPr="008E7F64">
              <w:rPr>
                <w:rFonts w:cstheme="minorHAnsi"/>
                <w:sz w:val="22"/>
                <w:szCs w:val="22"/>
              </w:rPr>
              <w:t>2.0</w:t>
            </w:r>
            <w:r w:rsidRPr="008E7F64" w:rsidR="00267C15">
              <w:rPr>
                <w:rFonts w:cstheme="minorHAnsi"/>
                <w:sz w:val="22"/>
                <w:szCs w:val="22"/>
              </w:rPr>
              <w:t>0</w:t>
            </w: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0C6F6336" w14:textId="77777777">
            <w:pPr>
              <w:jc w:val="center"/>
              <w:rPr>
                <w:rFonts w:cstheme="minorHAnsi"/>
                <w:sz w:val="22"/>
                <w:szCs w:val="22"/>
              </w:rPr>
            </w:pPr>
            <w:r w:rsidRPr="008E7F64">
              <w:rPr>
                <w:rFonts w:cstheme="minorHAnsi"/>
                <w:sz w:val="22"/>
                <w:szCs w:val="22"/>
              </w:rPr>
              <w:t>82</w:t>
            </w:r>
          </w:p>
        </w:tc>
      </w:tr>
      <w:tr w:rsidRPr="008E7F64" w:rsidR="0048746F" w:rsidTr="008E7F64" w14:paraId="1BFE2F39" w14:textId="77777777">
        <w:trPr>
          <w:trHeight w:val="165"/>
          <w:jc w:val="center"/>
        </w:trPr>
        <w:tc>
          <w:tcPr>
            <w:tcW w:w="3360" w:type="dxa"/>
            <w:shd w:val="clear" w:color="auto" w:fill="FFFFFF" w:themeFill="background1"/>
            <w:tcMar>
              <w:top w:w="15" w:type="dxa"/>
              <w:left w:w="108" w:type="dxa"/>
              <w:bottom w:w="0" w:type="dxa"/>
              <w:right w:w="108" w:type="dxa"/>
            </w:tcMar>
            <w:hideMark/>
          </w:tcPr>
          <w:p w:rsidRPr="008E7F64" w:rsidR="0048746F" w:rsidP="004C43BB" w:rsidRDefault="0048746F" w14:paraId="63F5A845" w14:textId="77777777">
            <w:pPr>
              <w:jc w:val="center"/>
              <w:rPr>
                <w:rFonts w:cstheme="minorHAnsi"/>
                <w:bCs/>
                <w:sz w:val="22"/>
                <w:szCs w:val="22"/>
              </w:rPr>
            </w:pPr>
            <w:r w:rsidRPr="008E7F64">
              <w:rPr>
                <w:rFonts w:cstheme="minorHAnsi"/>
                <w:bCs/>
                <w:sz w:val="22"/>
                <w:szCs w:val="22"/>
              </w:rPr>
              <w:t>30</w:t>
            </w:r>
          </w:p>
        </w:tc>
        <w:tc>
          <w:tcPr>
            <w:tcW w:w="2636" w:type="dxa"/>
            <w:shd w:val="clear" w:color="auto" w:fill="FFFFFF" w:themeFill="background1"/>
            <w:tcMar>
              <w:top w:w="15" w:type="dxa"/>
              <w:left w:w="108" w:type="dxa"/>
              <w:bottom w:w="0" w:type="dxa"/>
              <w:right w:w="108" w:type="dxa"/>
            </w:tcMar>
          </w:tcPr>
          <w:p w:rsidRPr="008E7F64" w:rsidR="0048746F" w:rsidP="004C43BB" w:rsidRDefault="0048746F" w14:paraId="624540FF" w14:textId="4119D4AD">
            <w:pPr>
              <w:jc w:val="center"/>
              <w:rPr>
                <w:rFonts w:cstheme="minorHAnsi"/>
                <w:sz w:val="22"/>
                <w:szCs w:val="22"/>
              </w:rPr>
            </w:pPr>
            <w:r w:rsidRPr="008E7F64">
              <w:rPr>
                <w:rFonts w:cstheme="minorHAnsi"/>
                <w:sz w:val="22"/>
                <w:szCs w:val="22"/>
              </w:rPr>
              <w:t>2.0</w:t>
            </w:r>
            <w:r w:rsidRPr="008E7F64" w:rsidR="00267C15">
              <w:rPr>
                <w:rFonts w:cstheme="minorHAnsi"/>
                <w:sz w:val="22"/>
                <w:szCs w:val="22"/>
              </w:rPr>
              <w:t>0</w:t>
            </w: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15DB5FFD" w14:textId="77777777">
            <w:pPr>
              <w:jc w:val="center"/>
              <w:rPr>
                <w:rFonts w:cstheme="minorHAnsi"/>
                <w:sz w:val="22"/>
                <w:szCs w:val="22"/>
              </w:rPr>
            </w:pPr>
            <w:r w:rsidRPr="008E7F64">
              <w:rPr>
                <w:rFonts w:cstheme="minorHAnsi"/>
                <w:sz w:val="22"/>
                <w:szCs w:val="22"/>
              </w:rPr>
              <w:t>42</w:t>
            </w:r>
          </w:p>
        </w:tc>
      </w:tr>
      <w:tr w:rsidRPr="008E7F64" w:rsidR="0048746F" w:rsidTr="008E7F64" w14:paraId="601B330C" w14:textId="77777777">
        <w:trPr>
          <w:trHeight w:val="165"/>
          <w:jc w:val="center"/>
        </w:trPr>
        <w:tc>
          <w:tcPr>
            <w:tcW w:w="3360" w:type="dxa"/>
            <w:shd w:val="clear" w:color="auto" w:fill="FFFFFF" w:themeFill="background1"/>
            <w:tcMar>
              <w:top w:w="15" w:type="dxa"/>
              <w:left w:w="108" w:type="dxa"/>
              <w:bottom w:w="0" w:type="dxa"/>
              <w:right w:w="108" w:type="dxa"/>
            </w:tcMar>
          </w:tcPr>
          <w:p w:rsidRPr="008E7F64" w:rsidR="0048746F" w:rsidP="004C43BB" w:rsidRDefault="0048746F" w14:paraId="01666E09" w14:textId="77777777">
            <w:pPr>
              <w:jc w:val="center"/>
              <w:rPr>
                <w:rFonts w:cstheme="minorHAnsi"/>
                <w:bCs/>
                <w:sz w:val="22"/>
                <w:szCs w:val="22"/>
              </w:rPr>
            </w:pPr>
          </w:p>
        </w:tc>
        <w:tc>
          <w:tcPr>
            <w:tcW w:w="2636" w:type="dxa"/>
            <w:shd w:val="clear" w:color="auto" w:fill="FFFFFF" w:themeFill="background1"/>
            <w:tcMar>
              <w:top w:w="15" w:type="dxa"/>
              <w:left w:w="108" w:type="dxa"/>
              <w:bottom w:w="0" w:type="dxa"/>
              <w:right w:w="108" w:type="dxa"/>
            </w:tcMar>
          </w:tcPr>
          <w:p w:rsidRPr="008E7F64" w:rsidR="0048746F" w:rsidP="004C43BB" w:rsidRDefault="0048746F" w14:paraId="5197F7F4" w14:textId="77777777">
            <w:pPr>
              <w:jc w:val="center"/>
              <w:rPr>
                <w:rFonts w:cstheme="minorHAnsi"/>
                <w:sz w:val="22"/>
                <w:szCs w:val="22"/>
              </w:rPr>
            </w:pP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4E103DAF" w14:textId="77777777">
            <w:pPr>
              <w:jc w:val="center"/>
              <w:rPr>
                <w:rFonts w:cstheme="minorHAnsi"/>
                <w:bCs/>
                <w:sz w:val="22"/>
                <w:szCs w:val="22"/>
              </w:rPr>
            </w:pPr>
          </w:p>
        </w:tc>
      </w:tr>
      <w:tr w:rsidRPr="008E7F64" w:rsidR="0048746F" w:rsidTr="008E7F64" w14:paraId="01961E1E" w14:textId="77777777">
        <w:trPr>
          <w:trHeight w:val="156"/>
          <w:jc w:val="center"/>
        </w:trPr>
        <w:tc>
          <w:tcPr>
            <w:tcW w:w="3360" w:type="dxa"/>
            <w:shd w:val="clear" w:color="auto" w:fill="FFFFFF" w:themeFill="background1"/>
            <w:tcMar>
              <w:top w:w="15" w:type="dxa"/>
              <w:left w:w="108" w:type="dxa"/>
              <w:bottom w:w="0" w:type="dxa"/>
              <w:right w:w="108" w:type="dxa"/>
            </w:tcMar>
          </w:tcPr>
          <w:p w:rsidRPr="008E7F64" w:rsidR="0048746F" w:rsidP="004C43BB" w:rsidRDefault="0048746F" w14:paraId="0E823059" w14:textId="77777777">
            <w:pPr>
              <w:jc w:val="center"/>
              <w:rPr>
                <w:rFonts w:cstheme="minorHAnsi"/>
                <w:bCs/>
                <w:sz w:val="22"/>
                <w:szCs w:val="22"/>
              </w:rPr>
            </w:pPr>
            <w:r w:rsidRPr="008E7F64">
              <w:rPr>
                <w:rFonts w:cstheme="minorHAnsi"/>
                <w:bCs/>
                <w:sz w:val="22"/>
                <w:szCs w:val="22"/>
              </w:rPr>
              <w:t>1</w:t>
            </w:r>
          </w:p>
        </w:tc>
        <w:tc>
          <w:tcPr>
            <w:tcW w:w="2636" w:type="dxa"/>
            <w:shd w:val="clear" w:color="auto" w:fill="FFFFFF" w:themeFill="background1"/>
            <w:tcMar>
              <w:top w:w="15" w:type="dxa"/>
              <w:left w:w="108" w:type="dxa"/>
              <w:bottom w:w="0" w:type="dxa"/>
              <w:right w:w="108" w:type="dxa"/>
            </w:tcMar>
          </w:tcPr>
          <w:p w:rsidRPr="008E7F64" w:rsidR="0048746F" w:rsidP="004C43BB" w:rsidRDefault="0048746F" w14:paraId="338589C5" w14:textId="1700CD3D">
            <w:pPr>
              <w:jc w:val="center"/>
              <w:rPr>
                <w:rFonts w:cstheme="minorHAnsi"/>
                <w:sz w:val="22"/>
                <w:szCs w:val="22"/>
              </w:rPr>
            </w:pPr>
            <w:r w:rsidRPr="008E7F64">
              <w:rPr>
                <w:rFonts w:cstheme="minorHAnsi"/>
                <w:sz w:val="22"/>
                <w:szCs w:val="22"/>
              </w:rPr>
              <w:t>2.5</w:t>
            </w:r>
            <w:r w:rsidRPr="008E7F64" w:rsidR="00267C15">
              <w:rPr>
                <w:rFonts w:cstheme="minorHAnsi"/>
                <w:sz w:val="22"/>
                <w:szCs w:val="22"/>
              </w:rPr>
              <w:t>0</w:t>
            </w: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25031054" w14:textId="77777777">
            <w:pPr>
              <w:jc w:val="center"/>
              <w:rPr>
                <w:rFonts w:cstheme="minorHAnsi"/>
                <w:bCs/>
                <w:sz w:val="22"/>
                <w:szCs w:val="22"/>
              </w:rPr>
            </w:pPr>
            <w:r w:rsidRPr="008E7F64">
              <w:rPr>
                <w:rFonts w:cstheme="minorHAnsi"/>
                <w:bCs/>
                <w:sz w:val="22"/>
                <w:szCs w:val="22"/>
              </w:rPr>
              <w:t>352</w:t>
            </w:r>
          </w:p>
        </w:tc>
      </w:tr>
      <w:tr w:rsidRPr="008E7F64" w:rsidR="0048746F" w:rsidTr="008E7F64" w14:paraId="4D5DAA85" w14:textId="77777777">
        <w:trPr>
          <w:trHeight w:val="165"/>
          <w:jc w:val="center"/>
        </w:trPr>
        <w:tc>
          <w:tcPr>
            <w:tcW w:w="3360" w:type="dxa"/>
            <w:shd w:val="clear" w:color="auto" w:fill="FFFFFF" w:themeFill="background1"/>
            <w:tcMar>
              <w:top w:w="15" w:type="dxa"/>
              <w:left w:w="108" w:type="dxa"/>
              <w:bottom w:w="0" w:type="dxa"/>
              <w:right w:w="108" w:type="dxa"/>
            </w:tcMar>
          </w:tcPr>
          <w:p w:rsidRPr="008E7F64" w:rsidR="0048746F" w:rsidP="004C43BB" w:rsidRDefault="0048746F" w14:paraId="770E0FD4" w14:textId="77777777">
            <w:pPr>
              <w:jc w:val="center"/>
              <w:rPr>
                <w:rFonts w:cstheme="minorHAnsi"/>
                <w:bCs/>
                <w:sz w:val="22"/>
                <w:szCs w:val="22"/>
              </w:rPr>
            </w:pPr>
            <w:r w:rsidRPr="008E7F64">
              <w:rPr>
                <w:rFonts w:cstheme="minorHAnsi"/>
                <w:bCs/>
                <w:sz w:val="22"/>
                <w:szCs w:val="22"/>
              </w:rPr>
              <w:t>5</w:t>
            </w:r>
          </w:p>
        </w:tc>
        <w:tc>
          <w:tcPr>
            <w:tcW w:w="2636" w:type="dxa"/>
            <w:shd w:val="clear" w:color="auto" w:fill="FFFFFF" w:themeFill="background1"/>
            <w:tcMar>
              <w:top w:w="15" w:type="dxa"/>
              <w:left w:w="108" w:type="dxa"/>
              <w:bottom w:w="0" w:type="dxa"/>
              <w:right w:w="108" w:type="dxa"/>
            </w:tcMar>
          </w:tcPr>
          <w:p w:rsidRPr="008E7F64" w:rsidR="0048746F" w:rsidP="004C43BB" w:rsidRDefault="0048746F" w14:paraId="71823B4A" w14:textId="14CE4F37">
            <w:pPr>
              <w:jc w:val="center"/>
              <w:rPr>
                <w:rFonts w:cstheme="minorHAnsi"/>
                <w:sz w:val="22"/>
                <w:szCs w:val="22"/>
              </w:rPr>
            </w:pPr>
            <w:r w:rsidRPr="008E7F64">
              <w:rPr>
                <w:rFonts w:cstheme="minorHAnsi"/>
                <w:sz w:val="22"/>
                <w:szCs w:val="22"/>
              </w:rPr>
              <w:t>2.5</w:t>
            </w:r>
            <w:r w:rsidRPr="008E7F64" w:rsidR="00267C15">
              <w:rPr>
                <w:rFonts w:cstheme="minorHAnsi"/>
                <w:sz w:val="22"/>
                <w:szCs w:val="22"/>
              </w:rPr>
              <w:t>0</w:t>
            </w: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2C297441" w14:textId="77777777">
            <w:pPr>
              <w:jc w:val="center"/>
              <w:rPr>
                <w:rFonts w:cstheme="minorHAnsi"/>
                <w:bCs/>
                <w:sz w:val="22"/>
                <w:szCs w:val="22"/>
              </w:rPr>
            </w:pPr>
            <w:r w:rsidRPr="008E7F64">
              <w:rPr>
                <w:rFonts w:cstheme="minorHAnsi"/>
                <w:bCs/>
                <w:sz w:val="22"/>
                <w:szCs w:val="22"/>
              </w:rPr>
              <w:t>222</w:t>
            </w:r>
          </w:p>
        </w:tc>
      </w:tr>
      <w:tr w:rsidRPr="008E7F64" w:rsidR="0048746F" w:rsidTr="008E7F64" w14:paraId="2EC7E302" w14:textId="77777777">
        <w:trPr>
          <w:trHeight w:val="165"/>
          <w:jc w:val="center"/>
        </w:trPr>
        <w:tc>
          <w:tcPr>
            <w:tcW w:w="3360" w:type="dxa"/>
            <w:shd w:val="clear" w:color="auto" w:fill="FFFFFF" w:themeFill="background1"/>
            <w:tcMar>
              <w:top w:w="15" w:type="dxa"/>
              <w:left w:w="108" w:type="dxa"/>
              <w:bottom w:w="0" w:type="dxa"/>
              <w:right w:w="108" w:type="dxa"/>
            </w:tcMar>
          </w:tcPr>
          <w:p w:rsidRPr="008E7F64" w:rsidR="0048746F" w:rsidP="004C43BB" w:rsidRDefault="0048746F" w14:paraId="1D63800B" w14:textId="77777777">
            <w:pPr>
              <w:jc w:val="center"/>
              <w:rPr>
                <w:rFonts w:cstheme="minorHAnsi"/>
                <w:bCs/>
                <w:sz w:val="22"/>
                <w:szCs w:val="22"/>
              </w:rPr>
            </w:pPr>
            <w:r w:rsidRPr="008E7F64">
              <w:rPr>
                <w:rFonts w:cstheme="minorHAnsi"/>
                <w:bCs/>
                <w:sz w:val="22"/>
                <w:szCs w:val="22"/>
              </w:rPr>
              <w:t>10</w:t>
            </w:r>
          </w:p>
        </w:tc>
        <w:tc>
          <w:tcPr>
            <w:tcW w:w="2636" w:type="dxa"/>
            <w:shd w:val="clear" w:color="auto" w:fill="FFFFFF" w:themeFill="background1"/>
            <w:tcMar>
              <w:top w:w="15" w:type="dxa"/>
              <w:left w:w="108" w:type="dxa"/>
              <w:bottom w:w="0" w:type="dxa"/>
              <w:right w:w="108" w:type="dxa"/>
            </w:tcMar>
          </w:tcPr>
          <w:p w:rsidRPr="008E7F64" w:rsidR="0048746F" w:rsidP="004C43BB" w:rsidRDefault="0048746F" w14:paraId="0D33E3AA" w14:textId="49C1B158">
            <w:pPr>
              <w:jc w:val="center"/>
              <w:rPr>
                <w:rFonts w:cstheme="minorHAnsi"/>
                <w:sz w:val="22"/>
                <w:szCs w:val="22"/>
              </w:rPr>
            </w:pPr>
            <w:r w:rsidRPr="008E7F64">
              <w:rPr>
                <w:rFonts w:cstheme="minorHAnsi"/>
                <w:sz w:val="22"/>
                <w:szCs w:val="22"/>
              </w:rPr>
              <w:t>2.5</w:t>
            </w:r>
            <w:r w:rsidRPr="008E7F64" w:rsidR="00267C15">
              <w:rPr>
                <w:rFonts w:cstheme="minorHAnsi"/>
                <w:sz w:val="22"/>
                <w:szCs w:val="22"/>
              </w:rPr>
              <w:t>0</w:t>
            </w: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1AB1B70B" w14:textId="77777777">
            <w:pPr>
              <w:jc w:val="center"/>
              <w:rPr>
                <w:rFonts w:cstheme="minorHAnsi"/>
                <w:bCs/>
                <w:sz w:val="22"/>
                <w:szCs w:val="22"/>
              </w:rPr>
            </w:pPr>
            <w:r w:rsidRPr="008E7F64">
              <w:rPr>
                <w:rFonts w:cstheme="minorHAnsi"/>
                <w:bCs/>
                <w:sz w:val="22"/>
                <w:szCs w:val="22"/>
              </w:rPr>
              <w:t>100</w:t>
            </w:r>
          </w:p>
        </w:tc>
      </w:tr>
      <w:tr w:rsidRPr="008E7F64" w:rsidR="0048746F" w:rsidTr="008E7F64" w14:paraId="6178AA11" w14:textId="77777777">
        <w:trPr>
          <w:trHeight w:val="165"/>
          <w:jc w:val="center"/>
        </w:trPr>
        <w:tc>
          <w:tcPr>
            <w:tcW w:w="3360" w:type="dxa"/>
            <w:shd w:val="clear" w:color="auto" w:fill="FFFFFF" w:themeFill="background1"/>
            <w:tcMar>
              <w:top w:w="15" w:type="dxa"/>
              <w:left w:w="108" w:type="dxa"/>
              <w:bottom w:w="0" w:type="dxa"/>
              <w:right w:w="108" w:type="dxa"/>
            </w:tcMar>
          </w:tcPr>
          <w:p w:rsidRPr="008E7F64" w:rsidR="0048746F" w:rsidP="004C43BB" w:rsidRDefault="0048746F" w14:paraId="455C9E8A" w14:textId="77777777">
            <w:pPr>
              <w:jc w:val="center"/>
              <w:rPr>
                <w:rFonts w:cstheme="minorHAnsi"/>
                <w:bCs/>
                <w:sz w:val="22"/>
                <w:szCs w:val="22"/>
              </w:rPr>
            </w:pPr>
            <w:r w:rsidRPr="008E7F64">
              <w:rPr>
                <w:rFonts w:cstheme="minorHAnsi"/>
                <w:bCs/>
                <w:sz w:val="22"/>
                <w:szCs w:val="22"/>
              </w:rPr>
              <w:t>20</w:t>
            </w:r>
          </w:p>
        </w:tc>
        <w:tc>
          <w:tcPr>
            <w:tcW w:w="2636" w:type="dxa"/>
            <w:shd w:val="clear" w:color="auto" w:fill="FFFFFF" w:themeFill="background1"/>
            <w:tcMar>
              <w:top w:w="15" w:type="dxa"/>
              <w:left w:w="108" w:type="dxa"/>
              <w:bottom w:w="0" w:type="dxa"/>
              <w:right w:w="108" w:type="dxa"/>
            </w:tcMar>
          </w:tcPr>
          <w:p w:rsidRPr="008E7F64" w:rsidR="0048746F" w:rsidP="004C43BB" w:rsidRDefault="0048746F" w14:paraId="0D3AF3AB" w14:textId="26BD57EF">
            <w:pPr>
              <w:jc w:val="center"/>
              <w:rPr>
                <w:rFonts w:cstheme="minorHAnsi"/>
                <w:sz w:val="22"/>
                <w:szCs w:val="22"/>
              </w:rPr>
            </w:pPr>
            <w:r w:rsidRPr="008E7F64">
              <w:rPr>
                <w:rFonts w:cstheme="minorHAnsi"/>
                <w:sz w:val="22"/>
                <w:szCs w:val="22"/>
              </w:rPr>
              <w:t>2.5</w:t>
            </w:r>
            <w:r w:rsidRPr="008E7F64" w:rsidR="00267C15">
              <w:rPr>
                <w:rFonts w:cstheme="minorHAnsi"/>
                <w:sz w:val="22"/>
                <w:szCs w:val="22"/>
              </w:rPr>
              <w:t>0</w:t>
            </w:r>
          </w:p>
        </w:tc>
        <w:tc>
          <w:tcPr>
            <w:tcW w:w="3356" w:type="dxa"/>
            <w:shd w:val="clear" w:color="auto" w:fill="FFFFFF" w:themeFill="background1"/>
            <w:tcMar>
              <w:top w:w="15" w:type="dxa"/>
              <w:left w:w="108" w:type="dxa"/>
              <w:bottom w:w="0" w:type="dxa"/>
              <w:right w:w="108" w:type="dxa"/>
            </w:tcMar>
          </w:tcPr>
          <w:p w:rsidRPr="008E7F64" w:rsidR="0048746F" w:rsidP="004C43BB" w:rsidRDefault="0048746F" w14:paraId="29A2B14D" w14:textId="77777777">
            <w:pPr>
              <w:jc w:val="center"/>
              <w:rPr>
                <w:rFonts w:cstheme="minorHAnsi"/>
                <w:bCs/>
                <w:sz w:val="22"/>
                <w:szCs w:val="22"/>
              </w:rPr>
            </w:pPr>
            <w:r w:rsidRPr="008E7F64">
              <w:rPr>
                <w:rFonts w:cstheme="minorHAnsi"/>
                <w:bCs/>
                <w:sz w:val="22"/>
                <w:szCs w:val="22"/>
              </w:rPr>
              <w:t>39</w:t>
            </w:r>
          </w:p>
        </w:tc>
      </w:tr>
      <w:tr w:rsidRPr="008E7F64" w:rsidR="00013819" w:rsidTr="008E7F64" w14:paraId="7077812B" w14:textId="77777777">
        <w:trPr>
          <w:trHeight w:val="165"/>
          <w:jc w:val="center"/>
        </w:trPr>
        <w:tc>
          <w:tcPr>
            <w:tcW w:w="3360" w:type="dxa"/>
            <w:tcBorders>
              <w:bottom w:val="single" w:color="auto" w:sz="2" w:space="0"/>
            </w:tcBorders>
            <w:shd w:val="clear" w:color="auto" w:fill="FFFFFF" w:themeFill="background1"/>
            <w:tcMar>
              <w:top w:w="15" w:type="dxa"/>
              <w:left w:w="108" w:type="dxa"/>
              <w:bottom w:w="0" w:type="dxa"/>
              <w:right w:w="108" w:type="dxa"/>
            </w:tcMar>
          </w:tcPr>
          <w:p w:rsidRPr="008E7F64" w:rsidR="0048746F" w:rsidP="004C43BB" w:rsidRDefault="0048746F" w14:paraId="6D2138DF" w14:textId="77777777">
            <w:pPr>
              <w:jc w:val="center"/>
              <w:rPr>
                <w:rFonts w:cstheme="minorHAnsi"/>
                <w:bCs/>
                <w:sz w:val="22"/>
                <w:szCs w:val="22"/>
              </w:rPr>
            </w:pPr>
            <w:r w:rsidRPr="008E7F64">
              <w:rPr>
                <w:rFonts w:cstheme="minorHAnsi"/>
                <w:bCs/>
                <w:sz w:val="22"/>
                <w:szCs w:val="22"/>
              </w:rPr>
              <w:t>30</w:t>
            </w:r>
          </w:p>
        </w:tc>
        <w:tc>
          <w:tcPr>
            <w:tcW w:w="2636" w:type="dxa"/>
            <w:tcBorders>
              <w:bottom w:val="single" w:color="auto" w:sz="2" w:space="0"/>
            </w:tcBorders>
            <w:shd w:val="clear" w:color="auto" w:fill="FFFFFF" w:themeFill="background1"/>
            <w:tcMar>
              <w:top w:w="15" w:type="dxa"/>
              <w:left w:w="108" w:type="dxa"/>
              <w:bottom w:w="0" w:type="dxa"/>
              <w:right w:w="108" w:type="dxa"/>
            </w:tcMar>
          </w:tcPr>
          <w:p w:rsidRPr="008E7F64" w:rsidR="0048746F" w:rsidP="004C43BB" w:rsidRDefault="0048746F" w14:paraId="2E8FB607" w14:textId="48E332EE">
            <w:pPr>
              <w:jc w:val="center"/>
              <w:rPr>
                <w:rFonts w:cstheme="minorHAnsi"/>
                <w:sz w:val="22"/>
                <w:szCs w:val="22"/>
              </w:rPr>
            </w:pPr>
            <w:r w:rsidRPr="008E7F64">
              <w:rPr>
                <w:rFonts w:cstheme="minorHAnsi"/>
                <w:sz w:val="22"/>
                <w:szCs w:val="22"/>
              </w:rPr>
              <w:t>2.5</w:t>
            </w:r>
            <w:r w:rsidRPr="008E7F64" w:rsidR="00267C15">
              <w:rPr>
                <w:rFonts w:cstheme="minorHAnsi"/>
                <w:sz w:val="22"/>
                <w:szCs w:val="22"/>
              </w:rPr>
              <w:t>0</w:t>
            </w:r>
          </w:p>
        </w:tc>
        <w:tc>
          <w:tcPr>
            <w:tcW w:w="3356" w:type="dxa"/>
            <w:tcBorders>
              <w:bottom w:val="single" w:color="auto" w:sz="2" w:space="0"/>
            </w:tcBorders>
            <w:shd w:val="clear" w:color="auto" w:fill="FFFFFF" w:themeFill="background1"/>
            <w:tcMar>
              <w:top w:w="15" w:type="dxa"/>
              <w:left w:w="108" w:type="dxa"/>
              <w:bottom w:w="0" w:type="dxa"/>
              <w:right w:w="108" w:type="dxa"/>
            </w:tcMar>
          </w:tcPr>
          <w:p w:rsidRPr="008E7F64" w:rsidR="0048746F" w:rsidP="004C43BB" w:rsidRDefault="0048746F" w14:paraId="5A46FD7D" w14:textId="77777777">
            <w:pPr>
              <w:jc w:val="center"/>
              <w:rPr>
                <w:rFonts w:cstheme="minorHAnsi"/>
                <w:bCs/>
                <w:sz w:val="22"/>
                <w:szCs w:val="22"/>
              </w:rPr>
            </w:pPr>
            <w:r w:rsidRPr="008E7F64">
              <w:rPr>
                <w:rFonts w:cstheme="minorHAnsi"/>
                <w:bCs/>
                <w:sz w:val="22"/>
                <w:szCs w:val="22"/>
              </w:rPr>
              <w:t>19</w:t>
            </w:r>
          </w:p>
        </w:tc>
      </w:tr>
      <w:tr w:rsidRPr="008E7F64" w:rsidR="00CC78F2" w:rsidTr="008E7F64" w14:paraId="5D7B4232" w14:textId="77777777">
        <w:trPr>
          <w:trHeight w:val="165"/>
          <w:jc w:val="center"/>
        </w:trPr>
        <w:tc>
          <w:tcPr>
            <w:tcW w:w="9352" w:type="dxa"/>
            <w:gridSpan w:val="3"/>
            <w:tcBorders>
              <w:left w:val="nil"/>
              <w:bottom w:val="nil"/>
              <w:right w:val="nil"/>
            </w:tcBorders>
            <w:shd w:val="clear" w:color="auto" w:fill="FFFFFF" w:themeFill="background1"/>
            <w:tcMar>
              <w:top w:w="15" w:type="dxa"/>
              <w:left w:w="108" w:type="dxa"/>
              <w:bottom w:w="0" w:type="dxa"/>
              <w:right w:w="108" w:type="dxa"/>
            </w:tcMar>
          </w:tcPr>
          <w:p w:rsidRPr="008E7F64" w:rsidR="00CC78F2" w:rsidP="00CC78F2" w:rsidRDefault="00CC78F2" w14:paraId="59063064" w14:textId="4D9C27A0">
            <w:pPr>
              <w:rPr>
                <w:sz w:val="22"/>
                <w:szCs w:val="22"/>
              </w:rPr>
            </w:pPr>
            <w:r w:rsidRPr="008E7F64">
              <w:rPr>
                <w:rFonts w:eastAsiaTheme="minorEastAsia"/>
                <w:color w:val="000000" w:themeColor="text1"/>
                <w:kern w:val="24"/>
                <w:sz w:val="22"/>
                <w:szCs w:val="22"/>
              </w:rPr>
              <w:t>Note: all calculations assume 80% power, 5% alpha error, 1:1 ratio ASD vs. POP or ASD vs. DD.</w:t>
            </w:r>
          </w:p>
        </w:tc>
      </w:tr>
    </w:tbl>
    <w:p w:rsidR="00AA0FA9" w:rsidP="005E309B" w:rsidRDefault="00AA0FA9" w14:paraId="37162854" w14:textId="16CD7CD8">
      <w:pPr>
        <w:rPr>
          <w:rFonts w:cstheme="minorHAnsi"/>
          <w:b/>
          <w:bCs/>
        </w:rPr>
      </w:pPr>
    </w:p>
    <w:p w:rsidRPr="00644725" w:rsidR="004E1BCC" w:rsidP="004E1BCC" w:rsidRDefault="004E1BCC" w14:paraId="4B3174F6" w14:textId="30A2A21E">
      <w:pPr>
        <w:pStyle w:val="NoSpacing"/>
        <w:rPr>
          <w:rFonts w:asciiTheme="minorHAnsi" w:hAnsiTheme="minorHAnsi" w:cstheme="minorHAnsi"/>
        </w:rPr>
      </w:pPr>
      <w:r w:rsidRPr="00644725">
        <w:rPr>
          <w:rFonts w:asciiTheme="minorHAnsi" w:hAnsiTheme="minorHAnsi" w:cstheme="minorHAnsi"/>
        </w:rPr>
        <w:t xml:space="preserve">Given the SEED 1-3 cohorts are roughly similar in size and the age-specific supplements will be administered at the same time as the core survey, we estimate a final sample of approximately 350-450 for each study arm and age cohort (middle childhood, adolescent, and early adult). </w:t>
      </w:r>
      <w:r w:rsidRPr="009E5A98" w:rsidR="009E5A98">
        <w:rPr>
          <w:rFonts w:asciiTheme="minorHAnsi" w:hAnsiTheme="minorHAnsi" w:cstheme="minorHAnsi"/>
        </w:rPr>
        <w:t xml:space="preserve">This sample size provides sufficient power to </w:t>
      </w:r>
      <w:r w:rsidR="00BA6508">
        <w:rPr>
          <w:rFonts w:asciiTheme="minorHAnsi" w:hAnsiTheme="minorHAnsi" w:cstheme="minorHAnsi"/>
        </w:rPr>
        <w:t>assess</w:t>
      </w:r>
      <w:r w:rsidRPr="009E5A98" w:rsidR="009E5A98">
        <w:rPr>
          <w:rFonts w:asciiTheme="minorHAnsi" w:hAnsiTheme="minorHAnsi" w:cstheme="minorHAnsi"/>
        </w:rPr>
        <w:t xml:space="preserve"> </w:t>
      </w:r>
      <w:r w:rsidR="00EE3567">
        <w:rPr>
          <w:rFonts w:asciiTheme="minorHAnsi" w:hAnsiTheme="minorHAnsi" w:cstheme="minorHAnsi"/>
        </w:rPr>
        <w:t xml:space="preserve">differences between the ASD versus POP group or ASD versus DD group on </w:t>
      </w:r>
      <w:r w:rsidRPr="009E5A98" w:rsidR="009E5A98">
        <w:rPr>
          <w:rFonts w:asciiTheme="minorHAnsi" w:hAnsiTheme="minorHAnsi" w:cstheme="minorHAnsi"/>
        </w:rPr>
        <w:t>health and developmental indicators with</w:t>
      </w:r>
      <w:r w:rsidR="00BA6508">
        <w:rPr>
          <w:rFonts w:asciiTheme="minorHAnsi" w:hAnsiTheme="minorHAnsi" w:cstheme="minorHAnsi"/>
        </w:rPr>
        <w:t xml:space="preserve"> an expected population prevalence of 5% or higher and </w:t>
      </w:r>
      <w:r w:rsidRPr="009E5A98" w:rsidR="009E5A98">
        <w:rPr>
          <w:rFonts w:asciiTheme="minorHAnsi" w:hAnsiTheme="minorHAnsi" w:cstheme="minorHAnsi"/>
        </w:rPr>
        <w:t xml:space="preserve">PR </w:t>
      </w:r>
      <w:r w:rsidR="007A5825">
        <w:rPr>
          <w:rFonts w:asciiTheme="minorHAnsi" w:hAnsiTheme="minorHAnsi" w:cstheme="minorHAnsi"/>
          <w:u w:val="single"/>
        </w:rPr>
        <w:t>&gt;</w:t>
      </w:r>
      <w:r w:rsidRPr="009E5A98" w:rsidR="009E5A98">
        <w:rPr>
          <w:rFonts w:asciiTheme="minorHAnsi" w:hAnsiTheme="minorHAnsi" w:cstheme="minorHAnsi"/>
        </w:rPr>
        <w:t xml:space="preserve"> 2.00</w:t>
      </w:r>
      <w:r w:rsidR="000D492F">
        <w:rPr>
          <w:rFonts w:asciiTheme="minorHAnsi" w:hAnsiTheme="minorHAnsi" w:cstheme="minorHAnsi"/>
        </w:rPr>
        <w:t xml:space="preserve"> (</w:t>
      </w:r>
      <w:r w:rsidRPr="000D492F" w:rsidR="000D492F">
        <w:rPr>
          <w:rFonts w:asciiTheme="minorHAnsi" w:hAnsiTheme="minorHAnsi" w:cstheme="minorHAnsi"/>
          <w:b/>
          <w:bCs/>
        </w:rPr>
        <w:t>Table 2</w:t>
      </w:r>
      <w:r w:rsidR="000D492F">
        <w:rPr>
          <w:rFonts w:asciiTheme="minorHAnsi" w:hAnsiTheme="minorHAnsi" w:cstheme="minorHAnsi"/>
        </w:rPr>
        <w:t>),</w:t>
      </w:r>
      <w:r w:rsidR="007A5825">
        <w:rPr>
          <w:rFonts w:asciiTheme="minorHAnsi" w:hAnsiTheme="minorHAnsi" w:cstheme="minorHAnsi"/>
        </w:rPr>
        <w:t xml:space="preserve"> as well as</w:t>
      </w:r>
      <w:r w:rsidRPr="009E5A98" w:rsidR="009E5A98">
        <w:rPr>
          <w:rFonts w:asciiTheme="minorHAnsi" w:hAnsiTheme="minorHAnsi" w:cstheme="minorHAnsi"/>
        </w:rPr>
        <w:t xml:space="preserve"> sufficient power to assess more common health and developmental indicators (e.g., 20% or higher population prevalence) with lower prevalence ratios (e.g., PR &lt; 1.5).</w:t>
      </w:r>
      <w:r w:rsidRPr="00644725">
        <w:rPr>
          <w:rFonts w:asciiTheme="minorHAnsi" w:hAnsiTheme="minorHAnsi" w:cstheme="minorHAnsi"/>
        </w:rPr>
        <w:t xml:space="preserve"> </w:t>
      </w:r>
    </w:p>
    <w:p w:rsidR="004E1BCC" w:rsidP="004E1BCC" w:rsidRDefault="004E1BCC" w14:paraId="4360D5E3" w14:textId="27E604A6">
      <w:pPr>
        <w:pStyle w:val="NoSpacing"/>
      </w:pPr>
    </w:p>
    <w:p w:rsidRPr="001C5B9B" w:rsidR="002528AD" w:rsidP="004E1BCC" w:rsidRDefault="002528AD" w14:paraId="3E4D2574" w14:textId="77777777">
      <w:pPr>
        <w:pStyle w:val="NoSpacing"/>
      </w:pPr>
    </w:p>
    <w:p w:rsidR="00252C82" w:rsidP="00A41E5B" w:rsidRDefault="00E44075" w14:paraId="755391AF" w14:textId="77777777">
      <w:pPr>
        <w:rPr>
          <w:rFonts w:cstheme="minorHAnsi"/>
        </w:rPr>
      </w:pPr>
      <w:r w:rsidRPr="0052190D">
        <w:rPr>
          <w:rFonts w:cstheme="minorHAnsi"/>
          <w:b/>
          <w:bCs/>
        </w:rPr>
        <w:lastRenderedPageBreak/>
        <w:t>Stage 2</w:t>
      </w:r>
      <w:r w:rsidRPr="0052190D">
        <w:rPr>
          <w:rFonts w:cstheme="minorHAnsi"/>
        </w:rPr>
        <w:t xml:space="preserve">: </w:t>
      </w:r>
      <w:r w:rsidRPr="0052190D" w:rsidR="002F107D">
        <w:rPr>
          <w:rFonts w:cstheme="minorHAnsi"/>
          <w:b/>
          <w:bCs/>
        </w:rPr>
        <w:t>S</w:t>
      </w:r>
      <w:r w:rsidRPr="0052190D" w:rsidR="001B1EBE">
        <w:rPr>
          <w:rFonts w:cstheme="minorHAnsi"/>
          <w:b/>
          <w:bCs/>
        </w:rPr>
        <w:t xml:space="preserve">econd follow-up </w:t>
      </w:r>
      <w:r w:rsidRPr="0052190D" w:rsidR="00FF63C2">
        <w:rPr>
          <w:rFonts w:cstheme="minorHAnsi"/>
          <w:b/>
          <w:bCs/>
        </w:rPr>
        <w:t>of</w:t>
      </w:r>
      <w:r w:rsidRPr="0052190D" w:rsidR="001B1EBE">
        <w:rPr>
          <w:rFonts w:cstheme="minorHAnsi"/>
        </w:rPr>
        <w:t xml:space="preserve"> </w:t>
      </w:r>
      <w:r w:rsidRPr="0052190D" w:rsidR="001B1EBE">
        <w:rPr>
          <w:rFonts w:cstheme="minorHAnsi"/>
          <w:b/>
          <w:bCs/>
        </w:rPr>
        <w:t>SEED 1</w:t>
      </w:r>
      <w:r w:rsidRPr="0052190D" w:rsidR="00F92FB6">
        <w:rPr>
          <w:rFonts w:cstheme="minorHAnsi"/>
        </w:rPr>
        <w:t xml:space="preserve"> </w:t>
      </w:r>
      <w:r w:rsidRPr="0052190D" w:rsidR="00FF63C2">
        <w:rPr>
          <w:rFonts w:cstheme="minorHAnsi"/>
          <w:b/>
          <w:bCs/>
        </w:rPr>
        <w:t>participants</w:t>
      </w:r>
      <w:r w:rsidRPr="0052190D" w:rsidR="00FF63C2">
        <w:rPr>
          <w:rFonts w:cstheme="minorHAnsi"/>
        </w:rPr>
        <w:t xml:space="preserve"> </w:t>
      </w:r>
      <w:r w:rsidRPr="0052190D" w:rsidR="00F92FB6">
        <w:rPr>
          <w:rFonts w:cstheme="minorHAnsi"/>
        </w:rPr>
        <w:t xml:space="preserve">– </w:t>
      </w:r>
      <w:r w:rsidRPr="0052190D" w:rsidR="00B56743">
        <w:rPr>
          <w:rFonts w:cstheme="minorHAnsi"/>
        </w:rPr>
        <w:t>After complet</w:t>
      </w:r>
      <w:r w:rsidRPr="0052190D" w:rsidR="001D3442">
        <w:rPr>
          <w:rFonts w:cstheme="minorHAnsi"/>
        </w:rPr>
        <w:t>ion of</w:t>
      </w:r>
      <w:r w:rsidRPr="0052190D" w:rsidR="00B56743">
        <w:rPr>
          <w:rFonts w:cstheme="minorHAnsi"/>
        </w:rPr>
        <w:t xml:space="preserve"> </w:t>
      </w:r>
      <w:r w:rsidR="00252C82">
        <w:rPr>
          <w:rFonts w:cstheme="minorHAnsi"/>
        </w:rPr>
        <w:t xml:space="preserve">the </w:t>
      </w:r>
      <w:r w:rsidRPr="0052190D" w:rsidR="00B56743">
        <w:rPr>
          <w:rFonts w:cstheme="minorHAnsi"/>
        </w:rPr>
        <w:t xml:space="preserve">first follow-up survey, </w:t>
      </w:r>
      <w:r w:rsidRPr="0052190D" w:rsidR="001D3442">
        <w:rPr>
          <w:rFonts w:cstheme="minorHAnsi"/>
        </w:rPr>
        <w:t>both caregivers and adult children from SEED 1 will be invited to take part in a second follow-up survey that</w:t>
      </w:r>
      <w:r w:rsidRPr="0052190D" w:rsidR="002F107D">
        <w:rPr>
          <w:rFonts w:cstheme="minorHAnsi"/>
        </w:rPr>
        <w:t xml:space="preserve"> consists of two study arms - one for the caregiver and one for their young adult child (hereinafter referred to as “young adult</w:t>
      </w:r>
      <w:r w:rsidRPr="0052190D" w:rsidR="00BA4113">
        <w:rPr>
          <w:rFonts w:cstheme="minorHAnsi"/>
        </w:rPr>
        <w:t>s</w:t>
      </w:r>
      <w:r w:rsidRPr="0052190D" w:rsidR="002F107D">
        <w:rPr>
          <w:rFonts w:cstheme="minorHAnsi"/>
        </w:rPr>
        <w:t xml:space="preserve">”). The purposes of the second follow-up </w:t>
      </w:r>
      <w:r w:rsidR="00252C82">
        <w:rPr>
          <w:rFonts w:cstheme="minorHAnsi"/>
        </w:rPr>
        <w:t xml:space="preserve">surveys </w:t>
      </w:r>
      <w:r w:rsidRPr="0052190D" w:rsidR="002F107D">
        <w:rPr>
          <w:rFonts w:cstheme="minorHAnsi"/>
        </w:rPr>
        <w:t xml:space="preserve">are to a) assess changes in service access and utilization that may occur following high school exit; and b) gather information only reliably obtained by self-report from young adults. </w:t>
      </w:r>
    </w:p>
    <w:p w:rsidR="00252C82" w:rsidP="00A41E5B" w:rsidRDefault="00252C82" w14:paraId="4B1CCB85" w14:textId="77777777">
      <w:pPr>
        <w:rPr>
          <w:rFonts w:cstheme="minorHAnsi"/>
        </w:rPr>
      </w:pPr>
    </w:p>
    <w:p w:rsidRPr="0052190D" w:rsidR="006C2082" w:rsidP="00A41E5B" w:rsidRDefault="00A41E5B" w14:paraId="77748856" w14:textId="036B039D">
      <w:pPr>
        <w:rPr>
          <w:rFonts w:cstheme="minorHAnsi"/>
        </w:rPr>
      </w:pPr>
      <w:r w:rsidRPr="0052190D">
        <w:rPr>
          <w:rFonts w:cstheme="minorHAnsi"/>
        </w:rPr>
        <w:t xml:space="preserve">The following eligibility criteria will be used to select caregivers and young adults </w:t>
      </w:r>
      <w:r w:rsidRPr="0052190D" w:rsidR="00852205">
        <w:rPr>
          <w:rFonts w:cstheme="minorHAnsi"/>
        </w:rPr>
        <w:t xml:space="preserve">from SEED 1 </w:t>
      </w:r>
      <w:r w:rsidRPr="0052190D">
        <w:rPr>
          <w:rFonts w:cstheme="minorHAnsi"/>
        </w:rPr>
        <w:t>to participate in a second follow-up survey</w:t>
      </w:r>
      <w:r w:rsidR="00252C82">
        <w:rPr>
          <w:rFonts w:cstheme="minorHAnsi"/>
        </w:rPr>
        <w:t>:</w:t>
      </w:r>
    </w:p>
    <w:p w:rsidRPr="0052190D" w:rsidR="006C2082" w:rsidP="00A41E5B" w:rsidRDefault="006C2082" w14:paraId="158B8CAF" w14:textId="77777777">
      <w:pPr>
        <w:rPr>
          <w:rFonts w:cstheme="minorHAnsi"/>
        </w:rPr>
      </w:pPr>
    </w:p>
    <w:p w:rsidRPr="002F1E52" w:rsidR="006C2082" w:rsidP="005E309B" w:rsidRDefault="006C2082" w14:paraId="4AF0DCF3" w14:textId="7240ABB7">
      <w:pPr>
        <w:widowControl/>
        <w:numPr>
          <w:ilvl w:val="0"/>
          <w:numId w:val="3"/>
        </w:numPr>
        <w:autoSpaceDE/>
        <w:autoSpaceDN/>
        <w:adjustRightInd/>
        <w:rPr>
          <w:rFonts w:cstheme="minorHAnsi"/>
          <w:b/>
        </w:rPr>
      </w:pPr>
      <w:r w:rsidRPr="0052190D">
        <w:rPr>
          <w:rFonts w:cstheme="minorHAnsi"/>
          <w:b/>
        </w:rPr>
        <w:t>Caregiver completed the core survey and supplemental study instruments included in the first follow-up.</w:t>
      </w:r>
      <w:r w:rsidRPr="0052190D">
        <w:rPr>
          <w:rFonts w:cstheme="minorHAnsi"/>
        </w:rPr>
        <w:t xml:space="preserve"> </w:t>
      </w:r>
      <w:r w:rsidRPr="0052190D">
        <w:rPr>
          <w:rFonts w:cstheme="minorHAnsi"/>
          <w:i/>
        </w:rPr>
        <w:t xml:space="preserve">This eligibility criterion is needed to assess if any changes in services, health, daily activities, etc. have occurred since high school. </w:t>
      </w:r>
    </w:p>
    <w:p w:rsidRPr="0052190D" w:rsidR="006C2082" w:rsidP="00BE4FAA" w:rsidRDefault="00915773" w14:paraId="15593151" w14:textId="0C9BF462">
      <w:pPr>
        <w:widowControl/>
        <w:numPr>
          <w:ilvl w:val="0"/>
          <w:numId w:val="3"/>
        </w:numPr>
        <w:autoSpaceDE/>
        <w:autoSpaceDN/>
        <w:adjustRightInd/>
        <w:rPr>
          <w:rFonts w:cstheme="minorHAnsi"/>
          <w:b/>
          <w:bCs/>
        </w:rPr>
      </w:pPr>
      <w:r>
        <w:rPr>
          <w:rFonts w:cstheme="minorHAnsi"/>
          <w:b/>
          <w:bCs/>
        </w:rPr>
        <w:t>Young adult</w:t>
      </w:r>
      <w:r w:rsidRPr="0052190D" w:rsidR="006C2082">
        <w:rPr>
          <w:rFonts w:cstheme="minorHAnsi"/>
          <w:b/>
          <w:bCs/>
        </w:rPr>
        <w:t xml:space="preserve"> is 18 years or older at the time of the survey</w:t>
      </w:r>
    </w:p>
    <w:p w:rsidRPr="005E309B" w:rsidR="006C2082" w:rsidP="00BE4FAA" w:rsidRDefault="00915773" w14:paraId="19C5BE81" w14:textId="55FAFF6F">
      <w:pPr>
        <w:widowControl/>
        <w:numPr>
          <w:ilvl w:val="0"/>
          <w:numId w:val="3"/>
        </w:numPr>
        <w:autoSpaceDE/>
        <w:autoSpaceDN/>
        <w:adjustRightInd/>
        <w:rPr>
          <w:b/>
        </w:rPr>
      </w:pPr>
      <w:r>
        <w:rPr>
          <w:rFonts w:cstheme="minorHAnsi"/>
          <w:b/>
          <w:bCs/>
        </w:rPr>
        <w:t>Young adult</w:t>
      </w:r>
      <w:r w:rsidRPr="00AE2957" w:rsidR="006C2082">
        <w:rPr>
          <w:rFonts w:cstheme="minorHAnsi"/>
          <w:b/>
          <w:bCs/>
        </w:rPr>
        <w:t xml:space="preserve"> has exited high school</w:t>
      </w:r>
    </w:p>
    <w:p w:rsidRPr="00252C82" w:rsidR="006C2082" w:rsidP="00BE4FAA" w:rsidRDefault="00915773" w14:paraId="522A18AE" w14:textId="19262922">
      <w:pPr>
        <w:widowControl/>
        <w:numPr>
          <w:ilvl w:val="0"/>
          <w:numId w:val="3"/>
        </w:numPr>
        <w:autoSpaceDE/>
        <w:autoSpaceDN/>
        <w:adjustRightInd/>
        <w:rPr>
          <w:rFonts w:cstheme="minorHAnsi"/>
          <w:i/>
          <w:iCs/>
        </w:rPr>
      </w:pPr>
      <w:r>
        <w:rPr>
          <w:rFonts w:cstheme="minorHAnsi"/>
          <w:b/>
          <w:bCs/>
        </w:rPr>
        <w:t>Young adult</w:t>
      </w:r>
      <w:r w:rsidRPr="00AE2957" w:rsidR="006C2082">
        <w:rPr>
          <w:rFonts w:cstheme="minorHAnsi"/>
          <w:b/>
          <w:bCs/>
        </w:rPr>
        <w:t xml:space="preserve"> has the cognitive</w:t>
      </w:r>
      <w:r w:rsidRPr="0052190D" w:rsidR="006C2082">
        <w:rPr>
          <w:rFonts w:cstheme="minorHAnsi"/>
          <w:b/>
          <w:bCs/>
        </w:rPr>
        <w:t xml:space="preserve"> ability to participate.  </w:t>
      </w:r>
      <w:r w:rsidRPr="00252C82" w:rsidR="006C2082">
        <w:rPr>
          <w:rFonts w:cstheme="minorHAnsi"/>
          <w:i/>
          <w:iCs/>
        </w:rPr>
        <w:t>SEED 1 Caregivers participating in the Second Follow-up survey will be asked to assess the capacity of their young adult child to complete a similar survey independently, or with assistance.</w:t>
      </w:r>
    </w:p>
    <w:p w:rsidR="00A41E5B" w:rsidP="00A41E5B" w:rsidRDefault="00A41E5B" w14:paraId="43C6DE97" w14:textId="280B9D91">
      <w:pPr>
        <w:rPr>
          <w:rFonts w:cstheme="minorHAnsi"/>
        </w:rPr>
      </w:pPr>
      <w:r w:rsidRPr="0052190D">
        <w:rPr>
          <w:rFonts w:cstheme="minorHAnsi"/>
        </w:rPr>
        <w:t xml:space="preserve"> </w:t>
      </w:r>
    </w:p>
    <w:p w:rsidRPr="00644725" w:rsidR="004E1BCC" w:rsidP="004E1BCC" w:rsidRDefault="004E1BCC" w14:paraId="6983C27E" w14:textId="2767D0EB">
      <w:pPr>
        <w:pStyle w:val="NoSpacing"/>
        <w:rPr>
          <w:rFonts w:asciiTheme="minorHAnsi" w:hAnsiTheme="minorHAnsi" w:cstheme="minorHAnsi"/>
        </w:rPr>
      </w:pPr>
      <w:r w:rsidRPr="00644725">
        <w:rPr>
          <w:rFonts w:asciiTheme="minorHAnsi" w:hAnsiTheme="minorHAnsi" w:cstheme="minorHAnsi"/>
        </w:rPr>
        <w:t>For the second follow-up survey</w:t>
      </w:r>
      <w:r w:rsidR="00252C82">
        <w:rPr>
          <w:rFonts w:asciiTheme="minorHAnsi" w:hAnsiTheme="minorHAnsi" w:cstheme="minorHAnsi"/>
        </w:rPr>
        <w:t xml:space="preserve"> of SEED 1 caregivers</w:t>
      </w:r>
      <w:r w:rsidRPr="00644725">
        <w:rPr>
          <w:rFonts w:asciiTheme="minorHAnsi" w:hAnsiTheme="minorHAnsi" w:cstheme="minorHAnsi"/>
        </w:rPr>
        <w:t xml:space="preserve">, we expect a response rate of 85% </w:t>
      </w:r>
      <w:r w:rsidR="00252C82">
        <w:rPr>
          <w:rFonts w:asciiTheme="minorHAnsi" w:hAnsiTheme="minorHAnsi" w:cstheme="minorHAnsi"/>
        </w:rPr>
        <w:t xml:space="preserve">of those </w:t>
      </w:r>
      <w:r w:rsidRPr="00644725">
        <w:rPr>
          <w:rFonts w:asciiTheme="minorHAnsi" w:hAnsiTheme="minorHAnsi" w:cstheme="minorHAnsi"/>
        </w:rPr>
        <w:t>who completed the first follow-up survey. This is based on our recent experience with the SEED Teen study, in which 84% of participants who enrolled completed the study.  Therefore, of the</w:t>
      </w:r>
      <w:r w:rsidR="00357DD8">
        <w:rPr>
          <w:rFonts w:asciiTheme="minorHAnsi" w:hAnsiTheme="minorHAnsi" w:cstheme="minorHAnsi"/>
        </w:rPr>
        <w:t xml:space="preserve"> 1,</w:t>
      </w:r>
      <w:r w:rsidR="00011164">
        <w:rPr>
          <w:rFonts w:asciiTheme="minorHAnsi" w:hAnsiTheme="minorHAnsi" w:cstheme="minorHAnsi"/>
        </w:rPr>
        <w:t>234</w:t>
      </w:r>
      <w:r w:rsidR="00644725">
        <w:rPr>
          <w:rFonts w:asciiTheme="minorHAnsi" w:hAnsiTheme="minorHAnsi" w:cstheme="minorHAnsi"/>
        </w:rPr>
        <w:t xml:space="preserve"> </w:t>
      </w:r>
      <w:r w:rsidRPr="00644725">
        <w:rPr>
          <w:rFonts w:asciiTheme="minorHAnsi" w:hAnsiTheme="minorHAnsi" w:cstheme="minorHAnsi"/>
        </w:rPr>
        <w:t xml:space="preserve">SEED 1 </w:t>
      </w:r>
      <w:r w:rsidR="0063470C">
        <w:rPr>
          <w:rFonts w:asciiTheme="minorHAnsi" w:hAnsiTheme="minorHAnsi" w:cstheme="minorHAnsi"/>
        </w:rPr>
        <w:t>caregivers</w:t>
      </w:r>
      <w:r w:rsidRPr="00644725">
        <w:rPr>
          <w:rFonts w:asciiTheme="minorHAnsi" w:hAnsiTheme="minorHAnsi" w:cstheme="minorHAnsi"/>
        </w:rPr>
        <w:t xml:space="preserve"> who</w:t>
      </w:r>
      <w:r w:rsidR="0063470C">
        <w:rPr>
          <w:rFonts w:asciiTheme="minorHAnsi" w:hAnsiTheme="minorHAnsi" w:cstheme="minorHAnsi"/>
        </w:rPr>
        <w:t xml:space="preserve"> are expected to complete</w:t>
      </w:r>
      <w:r w:rsidRPr="00644725">
        <w:rPr>
          <w:rFonts w:asciiTheme="minorHAnsi" w:hAnsiTheme="minorHAnsi" w:cstheme="minorHAnsi"/>
        </w:rPr>
        <w:t xml:space="preserve"> the first survey, </w:t>
      </w:r>
      <w:r w:rsidR="00DF3BED">
        <w:rPr>
          <w:rFonts w:asciiTheme="minorHAnsi" w:hAnsiTheme="minorHAnsi" w:cstheme="minorHAnsi"/>
        </w:rPr>
        <w:t xml:space="preserve">we anticipate </w:t>
      </w:r>
      <w:r w:rsidR="00357DD8">
        <w:rPr>
          <w:rFonts w:asciiTheme="minorHAnsi" w:hAnsiTheme="minorHAnsi" w:cstheme="minorHAnsi"/>
        </w:rPr>
        <w:t xml:space="preserve">roughly 85% (N = </w:t>
      </w:r>
      <w:r w:rsidRPr="00644725">
        <w:rPr>
          <w:rFonts w:asciiTheme="minorHAnsi" w:hAnsiTheme="minorHAnsi" w:cstheme="minorHAnsi"/>
        </w:rPr>
        <w:t>1,049</w:t>
      </w:r>
      <w:r w:rsidR="00011164">
        <w:rPr>
          <w:rFonts w:asciiTheme="minorHAnsi" w:hAnsiTheme="minorHAnsi" w:cstheme="minorHAnsi"/>
        </w:rPr>
        <w:t>)</w:t>
      </w:r>
      <w:r w:rsidR="009201B2">
        <w:rPr>
          <w:rFonts w:asciiTheme="minorHAnsi" w:hAnsiTheme="minorHAnsi" w:cstheme="minorHAnsi"/>
        </w:rPr>
        <w:t xml:space="preserve"> will complete the second</w:t>
      </w:r>
      <w:r w:rsidR="0063470C">
        <w:rPr>
          <w:rFonts w:asciiTheme="minorHAnsi" w:hAnsiTheme="minorHAnsi" w:cstheme="minorHAnsi"/>
        </w:rPr>
        <w:t xml:space="preserve"> follow-up</w:t>
      </w:r>
      <w:r w:rsidR="009201B2">
        <w:rPr>
          <w:rFonts w:asciiTheme="minorHAnsi" w:hAnsiTheme="minorHAnsi" w:cstheme="minorHAnsi"/>
        </w:rPr>
        <w:t xml:space="preserve"> survey</w:t>
      </w:r>
      <w:r w:rsidR="00C06498">
        <w:rPr>
          <w:rFonts w:asciiTheme="minorHAnsi" w:hAnsiTheme="minorHAnsi" w:cstheme="minorHAnsi"/>
        </w:rPr>
        <w:t xml:space="preserve"> </w:t>
      </w:r>
      <w:r w:rsidR="00B82FAC">
        <w:rPr>
          <w:rFonts w:asciiTheme="minorHAnsi" w:hAnsiTheme="minorHAnsi" w:cstheme="minorHAnsi"/>
        </w:rPr>
        <w:t xml:space="preserve">with approximately </w:t>
      </w:r>
      <w:r w:rsidR="00644725">
        <w:rPr>
          <w:rFonts w:asciiTheme="minorHAnsi" w:hAnsiTheme="minorHAnsi" w:cstheme="minorHAnsi"/>
        </w:rPr>
        <w:t xml:space="preserve">300-400 participants </w:t>
      </w:r>
      <w:r w:rsidR="003F7C4C">
        <w:rPr>
          <w:rFonts w:asciiTheme="minorHAnsi" w:hAnsiTheme="minorHAnsi" w:cstheme="minorHAnsi"/>
        </w:rPr>
        <w:t xml:space="preserve">per study group (i.e., </w:t>
      </w:r>
      <w:r w:rsidR="00B82FAC">
        <w:rPr>
          <w:rFonts w:asciiTheme="minorHAnsi" w:hAnsiTheme="minorHAnsi" w:cstheme="minorHAnsi"/>
        </w:rPr>
        <w:t>ASD, DD, and POP</w:t>
      </w:r>
      <w:r w:rsidR="003F7C4C">
        <w:rPr>
          <w:rFonts w:asciiTheme="minorHAnsi" w:hAnsiTheme="minorHAnsi" w:cstheme="minorHAnsi"/>
        </w:rPr>
        <w:t xml:space="preserve"> group)</w:t>
      </w:r>
      <w:r w:rsidR="00B82FAC">
        <w:rPr>
          <w:rFonts w:asciiTheme="minorHAnsi" w:hAnsiTheme="minorHAnsi" w:cstheme="minorHAnsi"/>
        </w:rPr>
        <w:t>.</w:t>
      </w:r>
      <w:r w:rsidR="00257665">
        <w:rPr>
          <w:rFonts w:asciiTheme="minorHAnsi" w:hAnsiTheme="minorHAnsi" w:cstheme="minorHAnsi"/>
        </w:rPr>
        <w:t xml:space="preserve"> </w:t>
      </w:r>
      <w:bookmarkStart w:name="_Hlk107474790" w:id="2"/>
      <w:r w:rsidR="00C74C0F">
        <w:rPr>
          <w:rFonts w:asciiTheme="minorHAnsi" w:hAnsiTheme="minorHAnsi" w:cstheme="minorHAnsi"/>
        </w:rPr>
        <w:t xml:space="preserve">This sample size provides sufficient power to </w:t>
      </w:r>
      <w:r w:rsidRPr="00EE592B" w:rsidR="00C74C0F">
        <w:rPr>
          <w:rFonts w:asciiTheme="minorHAnsi" w:hAnsiTheme="minorHAnsi" w:cstheme="minorHAnsi"/>
        </w:rPr>
        <w:t xml:space="preserve">assess differences between the ASD </w:t>
      </w:r>
      <w:r w:rsidR="00D32A37">
        <w:rPr>
          <w:rFonts w:asciiTheme="minorHAnsi" w:hAnsiTheme="minorHAnsi" w:cstheme="minorHAnsi"/>
        </w:rPr>
        <w:t>versus</w:t>
      </w:r>
      <w:r w:rsidRPr="00EE592B" w:rsidR="00C74C0F">
        <w:rPr>
          <w:rFonts w:asciiTheme="minorHAnsi" w:hAnsiTheme="minorHAnsi" w:cstheme="minorHAnsi"/>
        </w:rPr>
        <w:t xml:space="preserve"> POP group </w:t>
      </w:r>
      <w:r w:rsidR="004214EA">
        <w:rPr>
          <w:rFonts w:asciiTheme="minorHAnsi" w:hAnsiTheme="minorHAnsi" w:cstheme="minorHAnsi"/>
        </w:rPr>
        <w:t xml:space="preserve">or </w:t>
      </w:r>
      <w:r w:rsidRPr="00EE592B" w:rsidR="00C74C0F">
        <w:rPr>
          <w:rFonts w:asciiTheme="minorHAnsi" w:hAnsiTheme="minorHAnsi" w:cstheme="minorHAnsi"/>
        </w:rPr>
        <w:t xml:space="preserve">ASD </w:t>
      </w:r>
      <w:r w:rsidR="00D32A37">
        <w:rPr>
          <w:rFonts w:asciiTheme="minorHAnsi" w:hAnsiTheme="minorHAnsi" w:cstheme="minorHAnsi"/>
        </w:rPr>
        <w:t>versus</w:t>
      </w:r>
      <w:r w:rsidRPr="00EE592B" w:rsidR="00C74C0F">
        <w:rPr>
          <w:rFonts w:asciiTheme="minorHAnsi" w:hAnsiTheme="minorHAnsi" w:cstheme="minorHAnsi"/>
        </w:rPr>
        <w:t xml:space="preserve"> DD group on most health and developmental indicators with an expected population prevalence of </w:t>
      </w:r>
      <w:r w:rsidR="00C74C0F">
        <w:rPr>
          <w:rFonts w:asciiTheme="minorHAnsi" w:hAnsiTheme="minorHAnsi" w:cstheme="minorHAnsi"/>
        </w:rPr>
        <w:t>10</w:t>
      </w:r>
      <w:r w:rsidRPr="00EE592B" w:rsidR="00C74C0F">
        <w:rPr>
          <w:rFonts w:asciiTheme="minorHAnsi" w:hAnsiTheme="minorHAnsi" w:cstheme="minorHAnsi"/>
        </w:rPr>
        <w:t>% or higher</w:t>
      </w:r>
      <w:r w:rsidR="00D94FD3">
        <w:rPr>
          <w:rFonts w:asciiTheme="minorHAnsi" w:hAnsiTheme="minorHAnsi" w:cstheme="minorHAnsi"/>
        </w:rPr>
        <w:t xml:space="preserve"> and </w:t>
      </w:r>
      <w:r w:rsidRPr="00252C82" w:rsidR="00466A66">
        <w:rPr>
          <w:rFonts w:asciiTheme="minorHAnsi" w:hAnsiTheme="minorHAnsi" w:cstheme="minorHAnsi"/>
        </w:rPr>
        <w:t xml:space="preserve">PR </w:t>
      </w:r>
      <w:r w:rsidRPr="00252C82" w:rsidR="00252C82">
        <w:rPr>
          <w:rFonts w:asciiTheme="minorHAnsi" w:hAnsiTheme="minorHAnsi" w:cstheme="minorHAnsi"/>
        </w:rPr>
        <w:t>≥</w:t>
      </w:r>
      <w:r w:rsidR="00C74C0F">
        <w:rPr>
          <w:rFonts w:asciiTheme="minorHAnsi" w:hAnsiTheme="minorHAnsi" w:cstheme="minorHAnsi"/>
        </w:rPr>
        <w:t>1.75</w:t>
      </w:r>
      <w:r w:rsidR="00252C82">
        <w:rPr>
          <w:rFonts w:asciiTheme="minorHAnsi" w:hAnsiTheme="minorHAnsi" w:cstheme="minorHAnsi"/>
        </w:rPr>
        <w:t xml:space="preserve"> and</w:t>
      </w:r>
      <w:r w:rsidRPr="00EE592B" w:rsidR="00C74C0F">
        <w:rPr>
          <w:rFonts w:asciiTheme="minorHAnsi" w:hAnsiTheme="minorHAnsi" w:cstheme="minorHAnsi"/>
        </w:rPr>
        <w:t xml:space="preserve"> </w:t>
      </w:r>
      <w:r w:rsidRPr="009E5A98" w:rsidR="00252C82">
        <w:rPr>
          <w:rFonts w:asciiTheme="minorHAnsi" w:hAnsiTheme="minorHAnsi" w:cstheme="minorHAnsi"/>
        </w:rPr>
        <w:t>relatively rare health and developmental indicators with higher prevalence ratios (e.g., PR &gt; 2.00)</w:t>
      </w:r>
      <w:r w:rsidRPr="00EE592B" w:rsidR="00252C82">
        <w:rPr>
          <w:rFonts w:asciiTheme="minorHAnsi" w:hAnsiTheme="minorHAnsi" w:cstheme="minorHAnsi"/>
        </w:rPr>
        <w:t xml:space="preserve"> </w:t>
      </w:r>
      <w:r w:rsidRPr="00EE592B" w:rsidR="00C74C0F">
        <w:rPr>
          <w:rFonts w:asciiTheme="minorHAnsi" w:hAnsiTheme="minorHAnsi" w:cstheme="minorHAnsi"/>
        </w:rPr>
        <w:t>(</w:t>
      </w:r>
      <w:r w:rsidRPr="00397AC4" w:rsidR="00C74C0F">
        <w:rPr>
          <w:rFonts w:asciiTheme="minorHAnsi" w:hAnsiTheme="minorHAnsi" w:cstheme="minorHAnsi"/>
          <w:b/>
          <w:bCs/>
        </w:rPr>
        <w:t>Table 2</w:t>
      </w:r>
      <w:r w:rsidRPr="00EE592B" w:rsidR="00C74C0F">
        <w:rPr>
          <w:rFonts w:asciiTheme="minorHAnsi" w:hAnsiTheme="minorHAnsi" w:cstheme="minorHAnsi"/>
        </w:rPr>
        <w:t>)</w:t>
      </w:r>
      <w:r w:rsidR="00C74C0F">
        <w:rPr>
          <w:rFonts w:asciiTheme="minorHAnsi" w:hAnsiTheme="minorHAnsi" w:cstheme="minorHAnsi"/>
        </w:rPr>
        <w:t>.</w:t>
      </w:r>
      <w:bookmarkEnd w:id="2"/>
      <w:r w:rsidR="00C74C0F">
        <w:rPr>
          <w:rFonts w:asciiTheme="minorHAnsi" w:hAnsiTheme="minorHAnsi" w:cstheme="minorHAnsi"/>
        </w:rPr>
        <w:t xml:space="preserve">  </w:t>
      </w:r>
    </w:p>
    <w:p w:rsidRPr="00644725" w:rsidR="004E1BCC" w:rsidP="004E1BCC" w:rsidRDefault="004E1BCC" w14:paraId="7EC9390E" w14:textId="77777777">
      <w:pPr>
        <w:pStyle w:val="NoSpacing"/>
        <w:rPr>
          <w:rFonts w:asciiTheme="minorHAnsi" w:hAnsiTheme="minorHAnsi" w:cstheme="minorHAnsi"/>
        </w:rPr>
      </w:pPr>
    </w:p>
    <w:p w:rsidRPr="00644725" w:rsidR="004E1BCC" w:rsidP="004E1BCC" w:rsidRDefault="004E1BCC" w14:paraId="089ED3C3" w14:textId="24E74B42">
      <w:pPr>
        <w:pStyle w:val="NoSpacing"/>
        <w:rPr>
          <w:rFonts w:asciiTheme="minorHAnsi" w:hAnsiTheme="minorHAnsi" w:cstheme="minorHAnsi"/>
        </w:rPr>
      </w:pPr>
      <w:r w:rsidRPr="00644725">
        <w:rPr>
          <w:rFonts w:asciiTheme="minorHAnsi" w:hAnsiTheme="minorHAnsi" w:cstheme="minorHAnsi"/>
        </w:rPr>
        <w:t xml:space="preserve">For the second follow-up young adults, we will be contacting participants through the sample pool of </w:t>
      </w:r>
      <w:r w:rsidR="009201B2">
        <w:rPr>
          <w:rFonts w:asciiTheme="minorHAnsi" w:hAnsiTheme="minorHAnsi" w:cstheme="minorHAnsi"/>
        </w:rPr>
        <w:t>caregivers</w:t>
      </w:r>
      <w:r w:rsidRPr="00644725">
        <w:rPr>
          <w:rFonts w:asciiTheme="minorHAnsi" w:hAnsiTheme="minorHAnsi" w:cstheme="minorHAnsi"/>
        </w:rPr>
        <w:t xml:space="preserve"> who completed the first follow</w:t>
      </w:r>
      <w:r w:rsidR="009201B2">
        <w:rPr>
          <w:rFonts w:asciiTheme="minorHAnsi" w:hAnsiTheme="minorHAnsi" w:cstheme="minorHAnsi"/>
        </w:rPr>
        <w:t>-</w:t>
      </w:r>
      <w:r w:rsidRPr="00644725">
        <w:rPr>
          <w:rFonts w:asciiTheme="minorHAnsi" w:hAnsiTheme="minorHAnsi" w:cstheme="minorHAnsi"/>
        </w:rPr>
        <w:t>up survey. Hence, we will have the same starting pool of 1,234, but we anticipate a lower response rate (40%) due to the need to obtain consent from the adult child, and because some of the adult children will not have the capacity to complete the survey</w:t>
      </w:r>
      <w:r w:rsidR="002241F6">
        <w:rPr>
          <w:rFonts w:asciiTheme="minorHAnsi" w:hAnsiTheme="minorHAnsi" w:cstheme="minorHAnsi"/>
        </w:rPr>
        <w:t xml:space="preserve"> because of significant language or cognitive difficulties</w:t>
      </w:r>
      <w:r w:rsidRPr="00644725">
        <w:rPr>
          <w:rFonts w:asciiTheme="minorHAnsi" w:hAnsiTheme="minorHAnsi" w:cstheme="minorHAnsi"/>
        </w:rPr>
        <w:t xml:space="preserve">.  We therefore anticipate a final sample of 494 </w:t>
      </w:r>
      <w:r w:rsidR="00642B0C">
        <w:rPr>
          <w:rFonts w:asciiTheme="minorHAnsi" w:hAnsiTheme="minorHAnsi" w:cstheme="minorHAnsi"/>
        </w:rPr>
        <w:t>with</w:t>
      </w:r>
      <w:r w:rsidR="009201B2">
        <w:rPr>
          <w:rFonts w:asciiTheme="minorHAnsi" w:hAnsiTheme="minorHAnsi" w:cstheme="minorHAnsi"/>
        </w:rPr>
        <w:t xml:space="preserve"> approximately 150 to 200 </w:t>
      </w:r>
      <w:r w:rsidR="00642B0C">
        <w:rPr>
          <w:rFonts w:asciiTheme="minorHAnsi" w:hAnsiTheme="minorHAnsi" w:cstheme="minorHAnsi"/>
        </w:rPr>
        <w:t>participants from each of the three study groups (ASD, DD, &amp; POP)</w:t>
      </w:r>
      <w:r w:rsidR="009E5A98">
        <w:rPr>
          <w:rFonts w:asciiTheme="minorHAnsi" w:hAnsiTheme="minorHAnsi" w:cstheme="minorHAnsi"/>
        </w:rPr>
        <w:t xml:space="preserve">. </w:t>
      </w:r>
      <w:r w:rsidR="00285A37">
        <w:rPr>
          <w:rFonts w:asciiTheme="minorHAnsi" w:hAnsiTheme="minorHAnsi" w:cstheme="minorHAnsi"/>
        </w:rPr>
        <w:t xml:space="preserve">This sample size provides sufficient power to </w:t>
      </w:r>
      <w:r w:rsidRPr="00EE592B" w:rsidR="00285A37">
        <w:rPr>
          <w:rFonts w:asciiTheme="minorHAnsi" w:hAnsiTheme="minorHAnsi" w:cstheme="minorHAnsi"/>
        </w:rPr>
        <w:t xml:space="preserve">assess differences between the ASD </w:t>
      </w:r>
      <w:r w:rsidR="00285A37">
        <w:rPr>
          <w:rFonts w:asciiTheme="minorHAnsi" w:hAnsiTheme="minorHAnsi" w:cstheme="minorHAnsi"/>
        </w:rPr>
        <w:t>versus</w:t>
      </w:r>
      <w:r w:rsidRPr="00EE592B" w:rsidR="00285A37">
        <w:rPr>
          <w:rFonts w:asciiTheme="minorHAnsi" w:hAnsiTheme="minorHAnsi" w:cstheme="minorHAnsi"/>
        </w:rPr>
        <w:t xml:space="preserve"> POP group </w:t>
      </w:r>
      <w:r w:rsidR="00285A37">
        <w:rPr>
          <w:rFonts w:asciiTheme="minorHAnsi" w:hAnsiTheme="minorHAnsi" w:cstheme="minorHAnsi"/>
        </w:rPr>
        <w:t xml:space="preserve">or </w:t>
      </w:r>
      <w:r w:rsidRPr="00EE592B" w:rsidR="00285A37">
        <w:rPr>
          <w:rFonts w:asciiTheme="minorHAnsi" w:hAnsiTheme="minorHAnsi" w:cstheme="minorHAnsi"/>
        </w:rPr>
        <w:t xml:space="preserve">ASD </w:t>
      </w:r>
      <w:r w:rsidR="00285A37">
        <w:rPr>
          <w:rFonts w:asciiTheme="minorHAnsi" w:hAnsiTheme="minorHAnsi" w:cstheme="minorHAnsi"/>
        </w:rPr>
        <w:t>versus</w:t>
      </w:r>
      <w:r w:rsidRPr="00EE592B" w:rsidR="00285A37">
        <w:rPr>
          <w:rFonts w:asciiTheme="minorHAnsi" w:hAnsiTheme="minorHAnsi" w:cstheme="minorHAnsi"/>
        </w:rPr>
        <w:t xml:space="preserve"> DD group on health and developmental indicators with an expected population prevalence of </w:t>
      </w:r>
      <w:r w:rsidR="00285A37">
        <w:rPr>
          <w:rFonts w:asciiTheme="minorHAnsi" w:hAnsiTheme="minorHAnsi" w:cstheme="minorHAnsi"/>
        </w:rPr>
        <w:t>30</w:t>
      </w:r>
      <w:r w:rsidRPr="00EE592B" w:rsidR="00285A37">
        <w:rPr>
          <w:rFonts w:asciiTheme="minorHAnsi" w:hAnsiTheme="minorHAnsi" w:cstheme="minorHAnsi"/>
        </w:rPr>
        <w:t>% or higher</w:t>
      </w:r>
      <w:r w:rsidR="00285A37">
        <w:rPr>
          <w:rFonts w:asciiTheme="minorHAnsi" w:hAnsiTheme="minorHAnsi" w:cstheme="minorHAnsi"/>
        </w:rPr>
        <w:t xml:space="preserve"> and </w:t>
      </w:r>
      <w:r w:rsidRPr="00252C82" w:rsidR="00285A37">
        <w:rPr>
          <w:rFonts w:asciiTheme="minorHAnsi" w:hAnsiTheme="minorHAnsi" w:cstheme="minorHAnsi"/>
        </w:rPr>
        <w:t>PR ≥</w:t>
      </w:r>
      <w:r w:rsidR="00285A37">
        <w:rPr>
          <w:rFonts w:asciiTheme="minorHAnsi" w:hAnsiTheme="minorHAnsi" w:cstheme="minorHAnsi"/>
        </w:rPr>
        <w:t>1.5. It also provides sufficient power for</w:t>
      </w:r>
      <w:r w:rsidRPr="00EE592B" w:rsidR="00285A37">
        <w:rPr>
          <w:rFonts w:asciiTheme="minorHAnsi" w:hAnsiTheme="minorHAnsi" w:cstheme="minorHAnsi"/>
        </w:rPr>
        <w:t xml:space="preserve"> </w:t>
      </w:r>
      <w:r w:rsidR="00285A37">
        <w:rPr>
          <w:rFonts w:asciiTheme="minorHAnsi" w:hAnsiTheme="minorHAnsi" w:cstheme="minorHAnsi"/>
        </w:rPr>
        <w:t xml:space="preserve">less common </w:t>
      </w:r>
      <w:r w:rsidRPr="009E5A98" w:rsidR="00285A37">
        <w:rPr>
          <w:rFonts w:asciiTheme="minorHAnsi" w:hAnsiTheme="minorHAnsi" w:cstheme="minorHAnsi"/>
        </w:rPr>
        <w:t xml:space="preserve">health and developmental indicators </w:t>
      </w:r>
      <w:r w:rsidR="00285A37">
        <w:rPr>
          <w:rFonts w:asciiTheme="minorHAnsi" w:hAnsiTheme="minorHAnsi" w:cstheme="minorHAnsi"/>
        </w:rPr>
        <w:t xml:space="preserve">(10% population prevalence 10%) </w:t>
      </w:r>
      <w:r w:rsidRPr="009E5A98" w:rsidR="00285A37">
        <w:rPr>
          <w:rFonts w:asciiTheme="minorHAnsi" w:hAnsiTheme="minorHAnsi" w:cstheme="minorHAnsi"/>
        </w:rPr>
        <w:t xml:space="preserve">with higher prevalence ratios </w:t>
      </w:r>
      <w:r w:rsidRPr="009E5A98" w:rsidR="009C6A0D">
        <w:rPr>
          <w:rFonts w:asciiTheme="minorHAnsi" w:hAnsiTheme="minorHAnsi" w:cstheme="minorHAnsi"/>
        </w:rPr>
        <w:t>(e.g., PR &gt; 2.</w:t>
      </w:r>
      <w:r w:rsidR="009C6A0D">
        <w:rPr>
          <w:rFonts w:asciiTheme="minorHAnsi" w:hAnsiTheme="minorHAnsi" w:cstheme="minorHAnsi"/>
        </w:rPr>
        <w:t>5</w:t>
      </w:r>
      <w:r w:rsidRPr="009E5A98" w:rsidR="009C6A0D">
        <w:rPr>
          <w:rFonts w:asciiTheme="minorHAnsi" w:hAnsiTheme="minorHAnsi" w:cstheme="minorHAnsi"/>
        </w:rPr>
        <w:t>)</w:t>
      </w:r>
      <w:r w:rsidRPr="00EE592B" w:rsidR="009C6A0D">
        <w:rPr>
          <w:rFonts w:asciiTheme="minorHAnsi" w:hAnsiTheme="minorHAnsi" w:cstheme="minorHAnsi"/>
        </w:rPr>
        <w:t xml:space="preserve"> (</w:t>
      </w:r>
      <w:r w:rsidRPr="00397AC4" w:rsidR="009C6A0D">
        <w:rPr>
          <w:rFonts w:asciiTheme="minorHAnsi" w:hAnsiTheme="minorHAnsi" w:cstheme="minorHAnsi"/>
          <w:b/>
          <w:bCs/>
        </w:rPr>
        <w:t>Table 2</w:t>
      </w:r>
      <w:r w:rsidRPr="00EE592B" w:rsidR="009C6A0D">
        <w:rPr>
          <w:rFonts w:asciiTheme="minorHAnsi" w:hAnsiTheme="minorHAnsi" w:cstheme="minorHAnsi"/>
        </w:rPr>
        <w:t>)</w:t>
      </w:r>
      <w:r w:rsidR="009C6A0D">
        <w:rPr>
          <w:rFonts w:asciiTheme="minorHAnsi" w:hAnsiTheme="minorHAnsi" w:cstheme="minorHAnsi"/>
        </w:rPr>
        <w:t>.</w:t>
      </w:r>
    </w:p>
    <w:p w:rsidRPr="0052190D" w:rsidR="00857552" w:rsidP="00D15D4B" w:rsidRDefault="00857552" w14:paraId="0A92A30A" w14:textId="77777777">
      <w:pPr>
        <w:rPr>
          <w:rFonts w:cstheme="minorHAnsi"/>
          <w:b/>
          <w:bCs/>
        </w:rPr>
      </w:pPr>
    </w:p>
    <w:p w:rsidRPr="00F73D29" w:rsidR="001B1EBE" w:rsidP="005E309B" w:rsidRDefault="00E44075" w14:paraId="75CD13E9" w14:textId="3D8C575F">
      <w:pPr>
        <w:pStyle w:val="NoSpacing"/>
        <w:rPr>
          <w:rFonts w:asciiTheme="minorHAnsi" w:hAnsiTheme="minorHAnsi" w:cstheme="minorHAnsi"/>
        </w:rPr>
      </w:pPr>
      <w:r w:rsidRPr="00F73D29">
        <w:rPr>
          <w:rFonts w:asciiTheme="minorHAnsi" w:hAnsiTheme="minorHAnsi" w:cstheme="minorHAnsi"/>
          <w:b/>
        </w:rPr>
        <w:t>Stage 3:</w:t>
      </w:r>
      <w:r w:rsidRPr="00F73D29">
        <w:rPr>
          <w:rFonts w:asciiTheme="minorHAnsi" w:hAnsiTheme="minorHAnsi" w:cstheme="minorHAnsi"/>
        </w:rPr>
        <w:t xml:space="preserve"> </w:t>
      </w:r>
      <w:r w:rsidRPr="00F73D29" w:rsidR="00FF63C2">
        <w:rPr>
          <w:rFonts w:asciiTheme="minorHAnsi" w:hAnsiTheme="minorHAnsi" w:cstheme="minorHAnsi"/>
          <w:b/>
        </w:rPr>
        <w:t xml:space="preserve">Follow-up in-person assessment of cognitive abilities - </w:t>
      </w:r>
      <w:r w:rsidRPr="00F73D29" w:rsidR="008E650B">
        <w:rPr>
          <w:rFonts w:asciiTheme="minorHAnsi" w:hAnsiTheme="minorHAnsi" w:cstheme="minorHAnsi"/>
        </w:rPr>
        <w:t xml:space="preserve">The </w:t>
      </w:r>
      <w:r w:rsidRPr="00F73D29">
        <w:rPr>
          <w:rFonts w:asciiTheme="minorHAnsi" w:hAnsiTheme="minorHAnsi" w:cstheme="minorHAnsi"/>
        </w:rPr>
        <w:t>third stage of the</w:t>
      </w:r>
      <w:r w:rsidRPr="00F73D29" w:rsidR="008E650B">
        <w:rPr>
          <w:rFonts w:asciiTheme="minorHAnsi" w:hAnsiTheme="minorHAnsi" w:cstheme="minorHAnsi"/>
        </w:rPr>
        <w:t xml:space="preserve"> SEED F/U involves an in-person clinical assessment on a subset of SEED children who participated in </w:t>
      </w:r>
      <w:r w:rsidRPr="00F73D29" w:rsidR="008E650B">
        <w:rPr>
          <w:rFonts w:asciiTheme="minorHAnsi" w:hAnsiTheme="minorHAnsi" w:cstheme="minorHAnsi"/>
        </w:rPr>
        <w:lastRenderedPageBreak/>
        <w:t>either SEED 1 or SEED 2. This in-person assessment will provide an opportunity to re-evaluate the cognitive abilities of SEED children from the ASD and DD groups as they age into adolescence and adulthood</w:t>
      </w:r>
      <w:r w:rsidRPr="00F73D29" w:rsidR="00EF443C">
        <w:rPr>
          <w:rFonts w:asciiTheme="minorHAnsi" w:hAnsiTheme="minorHAnsi" w:cstheme="minorHAnsi"/>
        </w:rPr>
        <w:t xml:space="preserve"> in order to inform public policies on service eligibility and factors associated with developmental trajectory</w:t>
      </w:r>
      <w:r w:rsidRPr="00F73D29">
        <w:rPr>
          <w:rFonts w:asciiTheme="minorHAnsi" w:hAnsiTheme="minorHAnsi" w:cstheme="minorHAnsi"/>
        </w:rPr>
        <w:t>.</w:t>
      </w:r>
      <w:r w:rsidRPr="00F73D29" w:rsidR="008E650B">
        <w:rPr>
          <w:rFonts w:asciiTheme="minorHAnsi" w:hAnsiTheme="minorHAnsi" w:cstheme="minorHAnsi"/>
        </w:rPr>
        <w:t xml:space="preserve"> </w:t>
      </w:r>
      <w:r w:rsidRPr="00F73D29" w:rsidR="00D15D4B">
        <w:rPr>
          <w:rFonts w:asciiTheme="minorHAnsi" w:hAnsiTheme="minorHAnsi" w:cstheme="minorHAnsi"/>
        </w:rPr>
        <w:t>The following eligibility criteria will be used to select participants for the in-person assessment</w:t>
      </w:r>
      <w:r w:rsidRPr="00F73D29" w:rsidR="00D61D69">
        <w:rPr>
          <w:rFonts w:asciiTheme="minorHAnsi" w:hAnsiTheme="minorHAnsi" w:cstheme="minorHAnsi"/>
        </w:rPr>
        <w:t>:</w:t>
      </w:r>
    </w:p>
    <w:p w:rsidRPr="00E76D31" w:rsidR="00E76D31" w:rsidP="00E76D31" w:rsidRDefault="00E76D31" w14:paraId="6E834967" w14:textId="77777777">
      <w:pPr>
        <w:pStyle w:val="NoSpacing"/>
        <w:rPr>
          <w:rFonts w:asciiTheme="minorHAnsi" w:hAnsiTheme="minorHAnsi" w:cstheme="minorHAnsi"/>
          <w:b/>
          <w:bCs/>
          <w:szCs w:val="24"/>
        </w:rPr>
      </w:pPr>
    </w:p>
    <w:p w:rsidRPr="0052190D" w:rsidR="006F4D23" w:rsidP="006F4D23" w:rsidRDefault="006F4D23" w14:paraId="00F52BE2" w14:textId="77777777">
      <w:pPr>
        <w:pStyle w:val="ListParagraph"/>
        <w:widowControl/>
        <w:numPr>
          <w:ilvl w:val="0"/>
          <w:numId w:val="1"/>
        </w:numPr>
        <w:autoSpaceDE/>
        <w:autoSpaceDN/>
        <w:adjustRightInd/>
        <w:spacing w:after="120"/>
        <w:contextualSpacing w:val="0"/>
        <w:rPr>
          <w:rFonts w:cstheme="minorHAnsi"/>
          <w:i/>
        </w:rPr>
      </w:pPr>
      <w:r w:rsidRPr="0052190D">
        <w:rPr>
          <w:rFonts w:cstheme="minorHAnsi"/>
          <w:b/>
          <w:bCs/>
        </w:rPr>
        <w:t>Caregiver completed the core survey and supplemental study instruments included in the first follow-up.</w:t>
      </w:r>
      <w:r w:rsidRPr="0052190D">
        <w:rPr>
          <w:rFonts w:cstheme="minorHAnsi"/>
          <w:b/>
          <w:bCs/>
          <w:iCs/>
        </w:rPr>
        <w:t xml:space="preserve"> </w:t>
      </w:r>
      <w:r w:rsidRPr="0052190D">
        <w:rPr>
          <w:rFonts w:cstheme="minorHAnsi"/>
          <w:i/>
        </w:rPr>
        <w:t>This is needed for</w:t>
      </w:r>
      <w:r w:rsidRPr="0052190D" w:rsidDel="00321B5A">
        <w:rPr>
          <w:rFonts w:cstheme="minorHAnsi"/>
          <w:i/>
        </w:rPr>
        <w:t xml:space="preserve"> </w:t>
      </w:r>
      <w:r w:rsidRPr="0052190D">
        <w:rPr>
          <w:rFonts w:cstheme="minorHAnsi"/>
          <w:i/>
        </w:rPr>
        <w:t>future analyses examining the relation between cognitive ability and key outcomes assessed in the follow-up survey as well as to facilitate recruitment for the in-person assessment using more recent/current/accurate contact information.</w:t>
      </w:r>
    </w:p>
    <w:p w:rsidRPr="0052190D" w:rsidR="006F4D23" w:rsidP="006F4D23" w:rsidRDefault="006F4D23" w14:paraId="58A12C28" w14:textId="597EE437">
      <w:pPr>
        <w:pStyle w:val="ListParagraph"/>
        <w:widowControl/>
        <w:numPr>
          <w:ilvl w:val="0"/>
          <w:numId w:val="1"/>
        </w:numPr>
        <w:autoSpaceDE/>
        <w:autoSpaceDN/>
        <w:adjustRightInd/>
        <w:spacing w:after="120"/>
        <w:contextualSpacing w:val="0"/>
        <w:rPr>
          <w:rFonts w:cstheme="minorHAnsi"/>
          <w:i/>
        </w:rPr>
      </w:pPr>
      <w:r w:rsidRPr="0052190D">
        <w:rPr>
          <w:rFonts w:cstheme="minorHAnsi"/>
          <w:b/>
        </w:rPr>
        <w:t>The participant completed the SEED developmental assessment during SEED 1 or SEED</w:t>
      </w:r>
      <w:r w:rsidR="00303E97">
        <w:rPr>
          <w:rFonts w:cstheme="minorHAnsi"/>
          <w:b/>
        </w:rPr>
        <w:t xml:space="preserve"> </w:t>
      </w:r>
      <w:r w:rsidRPr="0052190D">
        <w:rPr>
          <w:rFonts w:cstheme="minorHAnsi"/>
          <w:b/>
        </w:rPr>
        <w:t>2</w:t>
      </w:r>
      <w:r w:rsidRPr="0052190D">
        <w:rPr>
          <w:rFonts w:cstheme="minorHAnsi"/>
          <w:b/>
          <w:bCs/>
        </w:rPr>
        <w:t xml:space="preserve">. </w:t>
      </w:r>
      <w:r w:rsidRPr="0052190D">
        <w:rPr>
          <w:rFonts w:cstheme="minorHAnsi"/>
        </w:rPr>
        <w:t>Note:</w:t>
      </w:r>
      <w:r w:rsidRPr="0052190D">
        <w:rPr>
          <w:rFonts w:cstheme="minorHAnsi"/>
          <w:b/>
          <w:bCs/>
        </w:rPr>
        <w:t xml:space="preserve"> </w:t>
      </w:r>
      <w:r w:rsidRPr="0052190D">
        <w:rPr>
          <w:rFonts w:cstheme="minorHAnsi"/>
          <w:i/>
          <w:iCs/>
        </w:rPr>
        <w:t xml:space="preserve">This eligibility criterion applies for </w:t>
      </w:r>
      <w:r w:rsidR="009201B2">
        <w:rPr>
          <w:rFonts w:cstheme="minorHAnsi"/>
          <w:i/>
          <w:iCs/>
        </w:rPr>
        <w:t xml:space="preserve">the </w:t>
      </w:r>
      <w:r w:rsidRPr="0052190D">
        <w:rPr>
          <w:rFonts w:cstheme="minorHAnsi"/>
          <w:i/>
          <w:iCs/>
        </w:rPr>
        <w:t>in-person assessment because the participant</w:t>
      </w:r>
      <w:r w:rsidRPr="0052190D">
        <w:rPr>
          <w:rFonts w:cstheme="minorHAnsi"/>
          <w:i/>
        </w:rPr>
        <w:t xml:space="preserve"> must have completed </w:t>
      </w:r>
      <w:r w:rsidR="009201B2">
        <w:rPr>
          <w:rFonts w:cstheme="minorHAnsi"/>
          <w:i/>
        </w:rPr>
        <w:t>a baseline measure of cognitive abilities.  Children from SEED 3 will not be included because c</w:t>
      </w:r>
      <w:r w:rsidRPr="0052190D">
        <w:rPr>
          <w:rFonts w:cstheme="minorHAnsi"/>
          <w:i/>
        </w:rPr>
        <w:t>hildren classified as DD in SEED 3 did not receive an assessment of cognitive abilities</w:t>
      </w:r>
      <w:r w:rsidR="009201B2">
        <w:rPr>
          <w:rFonts w:cstheme="minorHAnsi"/>
          <w:i/>
        </w:rPr>
        <w:t xml:space="preserve"> and because they </w:t>
      </w:r>
      <w:r w:rsidRPr="0052190D" w:rsidR="009201B2">
        <w:rPr>
          <w:rFonts w:cstheme="minorHAnsi"/>
          <w:i/>
        </w:rPr>
        <w:t>will not be 8 years old at the time of recruitment</w:t>
      </w:r>
      <w:r w:rsidR="009201B2">
        <w:rPr>
          <w:rFonts w:cstheme="minorHAnsi"/>
          <w:i/>
        </w:rPr>
        <w:t xml:space="preserve">, the age at which </w:t>
      </w:r>
      <w:r w:rsidRPr="0052190D">
        <w:rPr>
          <w:rFonts w:cstheme="minorHAnsi"/>
          <w:i/>
        </w:rPr>
        <w:t xml:space="preserve">cognitive abilities become more </w:t>
      </w:r>
      <w:r w:rsidR="009201B2">
        <w:rPr>
          <w:rFonts w:cstheme="minorHAnsi"/>
          <w:i/>
        </w:rPr>
        <w:t>stable</w:t>
      </w:r>
      <w:r w:rsidRPr="0052190D">
        <w:rPr>
          <w:rFonts w:cstheme="minorHAnsi"/>
          <w:i/>
          <w:iCs/>
        </w:rPr>
        <w:t>.</w:t>
      </w:r>
    </w:p>
    <w:p w:rsidRPr="0052190D" w:rsidR="006F4D23" w:rsidP="006F4D23" w:rsidRDefault="006F4D23" w14:paraId="3A27D712" w14:textId="36805227">
      <w:pPr>
        <w:pStyle w:val="ListParagraph"/>
        <w:widowControl/>
        <w:numPr>
          <w:ilvl w:val="0"/>
          <w:numId w:val="1"/>
        </w:numPr>
        <w:autoSpaceDE/>
        <w:autoSpaceDN/>
        <w:adjustRightInd/>
        <w:spacing w:after="120"/>
        <w:contextualSpacing w:val="0"/>
        <w:rPr>
          <w:rFonts w:cstheme="minorHAnsi"/>
          <w:i/>
        </w:rPr>
      </w:pPr>
      <w:r w:rsidRPr="0052190D">
        <w:rPr>
          <w:rFonts w:cstheme="minorHAnsi"/>
          <w:b/>
        </w:rPr>
        <w:t xml:space="preserve">The participant was assigned a final classification of ASD or DD in SEED 1 or SEED </w:t>
      </w:r>
      <w:proofErr w:type="gramStart"/>
      <w:r w:rsidRPr="0052190D">
        <w:rPr>
          <w:rFonts w:cstheme="minorHAnsi"/>
          <w:b/>
        </w:rPr>
        <w:t xml:space="preserve">2 </w:t>
      </w:r>
      <w:r w:rsidR="00BC7963">
        <w:rPr>
          <w:rFonts w:cstheme="minorHAnsi"/>
          <w:b/>
        </w:rPr>
        <w:t xml:space="preserve"> </w:t>
      </w:r>
      <w:r w:rsidRPr="0052190D">
        <w:rPr>
          <w:rFonts w:cstheme="minorHAnsi"/>
          <w:i/>
        </w:rPr>
        <w:t>Preschool</w:t>
      </w:r>
      <w:proofErr w:type="gramEnd"/>
      <w:r w:rsidRPr="0052190D">
        <w:rPr>
          <w:rFonts w:cstheme="minorHAnsi"/>
          <w:i/>
        </w:rPr>
        <w:t xml:space="preserve"> children in the POP group have mean</w:t>
      </w:r>
      <w:r w:rsidR="007C46E7">
        <w:rPr>
          <w:rFonts w:cstheme="minorHAnsi"/>
          <w:i/>
        </w:rPr>
        <w:t xml:space="preserve"> </w:t>
      </w:r>
      <w:r w:rsidRPr="0052190D">
        <w:rPr>
          <w:rFonts w:cstheme="minorHAnsi"/>
          <w:i/>
        </w:rPr>
        <w:t>scores</w:t>
      </w:r>
      <w:r w:rsidR="007C46E7">
        <w:rPr>
          <w:rFonts w:cstheme="minorHAnsi"/>
          <w:i/>
        </w:rPr>
        <w:t xml:space="preserve"> for</w:t>
      </w:r>
      <w:r w:rsidR="009201B2">
        <w:rPr>
          <w:rFonts w:cstheme="minorHAnsi"/>
          <w:i/>
        </w:rPr>
        <w:t xml:space="preserve"> cognitive ability</w:t>
      </w:r>
      <w:r w:rsidRPr="0052190D">
        <w:rPr>
          <w:rFonts w:cstheme="minorHAnsi"/>
          <w:i/>
        </w:rPr>
        <w:t xml:space="preserve"> in the average range and </w:t>
      </w:r>
      <w:r w:rsidR="00EF443C">
        <w:rPr>
          <w:rFonts w:cstheme="minorHAnsi"/>
          <w:i/>
        </w:rPr>
        <w:t>previous studies suggest that cognitive abilities are relatively stable for these children</w:t>
      </w:r>
      <w:r w:rsidRPr="0052190D">
        <w:rPr>
          <w:rFonts w:cstheme="minorHAnsi"/>
          <w:i/>
        </w:rPr>
        <w:t>.</w:t>
      </w:r>
    </w:p>
    <w:p w:rsidRPr="0052190D" w:rsidR="006F4D23" w:rsidP="006F4D23" w:rsidRDefault="006F4D23" w14:paraId="257298FE" w14:textId="403FD07E">
      <w:pPr>
        <w:pStyle w:val="ListParagraph"/>
        <w:widowControl/>
        <w:numPr>
          <w:ilvl w:val="0"/>
          <w:numId w:val="1"/>
        </w:numPr>
        <w:autoSpaceDE/>
        <w:autoSpaceDN/>
        <w:adjustRightInd/>
        <w:spacing w:after="120"/>
        <w:contextualSpacing w:val="0"/>
        <w:rPr>
          <w:rFonts w:eastAsiaTheme="minorEastAsia" w:cstheme="minorHAnsi"/>
          <w:i/>
          <w:iCs/>
          <w:color w:val="000000" w:themeColor="text1"/>
        </w:rPr>
      </w:pPr>
      <w:r w:rsidRPr="0052190D">
        <w:rPr>
          <w:rFonts w:eastAsia="Calibri" w:cstheme="minorHAnsi"/>
          <w:b/>
          <w:bCs/>
          <w:color w:val="000000" w:themeColor="text1"/>
        </w:rPr>
        <w:t xml:space="preserve">Family’s participation in SEED 1 or 2 was in Colorado, Georgia or Maryland. </w:t>
      </w:r>
      <w:r w:rsidRPr="0052190D">
        <w:rPr>
          <w:rFonts w:eastAsia="Calibri" w:cstheme="minorHAnsi"/>
          <w:i/>
          <w:iCs/>
          <w:color w:val="000000" w:themeColor="text1"/>
        </w:rPr>
        <w:t xml:space="preserve">These three sites were funded to conduct </w:t>
      </w:r>
      <w:r w:rsidR="007C46E7">
        <w:rPr>
          <w:rFonts w:eastAsia="Calibri" w:cstheme="minorHAnsi"/>
          <w:i/>
          <w:iCs/>
          <w:color w:val="000000" w:themeColor="text1"/>
        </w:rPr>
        <w:t xml:space="preserve">assessments of cognitive abilities </w:t>
      </w:r>
      <w:r w:rsidRPr="0052190D">
        <w:rPr>
          <w:rFonts w:eastAsia="Calibri" w:cstheme="minorHAnsi"/>
          <w:i/>
          <w:iCs/>
          <w:color w:val="000000" w:themeColor="text1"/>
        </w:rPr>
        <w:t>and will be scheduling and conducting in-person evaluations.</w:t>
      </w:r>
    </w:p>
    <w:p w:rsidRPr="0052190D" w:rsidR="006F4D23" w:rsidP="006F4D23" w:rsidRDefault="006F4D23" w14:paraId="38641EBE" w14:textId="77777777">
      <w:pPr>
        <w:pStyle w:val="ListParagraph"/>
        <w:widowControl/>
        <w:numPr>
          <w:ilvl w:val="0"/>
          <w:numId w:val="1"/>
        </w:numPr>
        <w:autoSpaceDE/>
        <w:autoSpaceDN/>
        <w:adjustRightInd/>
        <w:spacing w:after="120"/>
        <w:contextualSpacing w:val="0"/>
        <w:rPr>
          <w:rFonts w:cstheme="minorHAnsi"/>
          <w:i/>
        </w:rPr>
      </w:pPr>
      <w:r w:rsidRPr="0052190D">
        <w:rPr>
          <w:rFonts w:cstheme="minorHAnsi"/>
          <w:b/>
          <w:bCs/>
        </w:rPr>
        <w:t>The participant does not have uncorrected hearing or vision loss.</w:t>
      </w:r>
      <w:r w:rsidRPr="0052190D">
        <w:rPr>
          <w:rFonts w:cstheme="minorHAnsi"/>
          <w:i/>
        </w:rPr>
        <w:t xml:space="preserve"> The cognitive assessments completed during the follow-up in-person assessment are not valid for individuals who are deaf or blind; these individuals will therefore be excluded if hearing or vision loss is uncorrected.</w:t>
      </w:r>
    </w:p>
    <w:p w:rsidRPr="0052190D" w:rsidR="001C730F" w:rsidP="006D3249" w:rsidRDefault="004D1757" w14:paraId="2F34A920" w14:textId="60A0BFA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heme="minorHAnsi"/>
        </w:rPr>
      </w:pPr>
      <w:r w:rsidRPr="0052190D">
        <w:rPr>
          <w:rFonts w:cstheme="minorHAnsi"/>
          <w:b/>
          <w:bCs/>
        </w:rPr>
        <w:t xml:space="preserve">Table </w:t>
      </w:r>
      <w:r w:rsidRPr="0052190D" w:rsidR="00BC39B4">
        <w:rPr>
          <w:rFonts w:cstheme="minorHAnsi"/>
          <w:b/>
          <w:bCs/>
        </w:rPr>
        <w:t>3</w:t>
      </w:r>
      <w:r w:rsidRPr="0052190D">
        <w:rPr>
          <w:rFonts w:cstheme="minorHAnsi"/>
        </w:rPr>
        <w:t xml:space="preserve"> provides sample estimates for children who met these eligibility criteria from each site and will be selected for potential recruitment </w:t>
      </w:r>
      <w:r w:rsidRPr="0052190D" w:rsidR="002B68BD">
        <w:rPr>
          <w:rFonts w:cstheme="minorHAnsi"/>
        </w:rPr>
        <w:t>for the follow-up in-person assessment</w:t>
      </w:r>
      <w:r w:rsidRPr="0052190D">
        <w:rPr>
          <w:rFonts w:cstheme="minorHAnsi"/>
        </w:rPr>
        <w:t>.</w:t>
      </w:r>
      <w:r w:rsidRPr="00FD29D4" w:rsidR="00FD29D4">
        <w:rPr>
          <w:rFonts w:cstheme="minorHAnsi"/>
        </w:rPr>
        <w:t xml:space="preserve"> </w:t>
      </w:r>
    </w:p>
    <w:p w:rsidRPr="0052190D" w:rsidR="00944ACA" w:rsidP="006D3249" w:rsidRDefault="006D3249" w14:paraId="17B71C69" w14:textId="3DB4A4F1">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heme="minorHAnsi"/>
        </w:rPr>
      </w:pPr>
      <w:r w:rsidRPr="0052190D">
        <w:rPr>
          <w:rFonts w:cstheme="minorHAnsi"/>
        </w:rPr>
        <w:t xml:space="preserve"> </w:t>
      </w:r>
    </w:p>
    <w:tbl>
      <w:tblPr>
        <w:tblStyle w:val="TableGrid"/>
        <w:tblW w:w="9411" w:type="dxa"/>
        <w:jc w:val="center"/>
        <w:tblLook w:val="04A0" w:firstRow="1" w:lastRow="0" w:firstColumn="1" w:lastColumn="0" w:noHBand="0" w:noVBand="1"/>
      </w:tblPr>
      <w:tblGrid>
        <w:gridCol w:w="3140"/>
        <w:gridCol w:w="1778"/>
        <w:gridCol w:w="2737"/>
        <w:gridCol w:w="1756"/>
      </w:tblGrid>
      <w:tr w:rsidRPr="0052190D" w:rsidR="003C5FED" w:rsidTr="00D554F3" w14:paraId="3859976A" w14:textId="77777777">
        <w:trPr>
          <w:trHeight w:val="265"/>
          <w:jc w:val="center"/>
        </w:trPr>
        <w:tc>
          <w:tcPr>
            <w:tcW w:w="9411" w:type="dxa"/>
            <w:gridSpan w:val="4"/>
            <w:vAlign w:val="center"/>
          </w:tcPr>
          <w:p w:rsidRPr="0052190D" w:rsidR="003C5FED" w:rsidP="003C5FED" w:rsidRDefault="003C5FED" w14:paraId="6887AF36" w14:textId="15A42359">
            <w:pPr>
              <w:pStyle w:val="NormalWeb"/>
              <w:spacing w:before="0" w:beforeAutospacing="0" w:after="0" w:afterAutospacing="0"/>
              <w:rPr>
                <w:rFonts w:asciiTheme="minorHAnsi" w:hAnsiTheme="minorHAnsi" w:cstheme="minorHAnsi"/>
                <w:color w:val="000000"/>
                <w:sz w:val="24"/>
              </w:rPr>
            </w:pPr>
            <w:r w:rsidRPr="0052190D">
              <w:rPr>
                <w:rFonts w:asciiTheme="minorHAnsi" w:hAnsiTheme="minorHAnsi" w:cstheme="minorHAnsi"/>
                <w:b/>
                <w:bCs/>
                <w:color w:val="000000"/>
                <w:sz w:val="24"/>
              </w:rPr>
              <w:t xml:space="preserve">Table </w:t>
            </w:r>
            <w:r w:rsidRPr="0052190D" w:rsidR="00BC39B4">
              <w:rPr>
                <w:rFonts w:asciiTheme="minorHAnsi" w:hAnsiTheme="minorHAnsi" w:cstheme="minorHAnsi"/>
                <w:b/>
                <w:bCs/>
                <w:color w:val="000000"/>
                <w:sz w:val="24"/>
              </w:rPr>
              <w:t>3</w:t>
            </w:r>
            <w:r w:rsidRPr="0052190D">
              <w:rPr>
                <w:rFonts w:asciiTheme="minorHAnsi" w:hAnsiTheme="minorHAnsi" w:cstheme="minorHAnsi"/>
                <w:b/>
                <w:bCs/>
                <w:color w:val="000000"/>
                <w:sz w:val="24"/>
              </w:rPr>
              <w:t xml:space="preserve">. </w:t>
            </w:r>
            <w:r w:rsidRPr="0052190D">
              <w:rPr>
                <w:rFonts w:asciiTheme="minorHAnsi" w:hAnsiTheme="minorHAnsi" w:cstheme="minorHAnsi"/>
                <w:color w:val="000000"/>
                <w:sz w:val="24"/>
              </w:rPr>
              <w:t>Estimated number of eligible participants for the in-person assessment</w:t>
            </w:r>
          </w:p>
        </w:tc>
      </w:tr>
      <w:tr w:rsidRPr="0052190D" w:rsidR="00944ACA" w:rsidTr="005F360E" w14:paraId="49287529" w14:textId="77777777">
        <w:trPr>
          <w:trHeight w:val="265"/>
          <w:jc w:val="center"/>
        </w:trPr>
        <w:tc>
          <w:tcPr>
            <w:tcW w:w="3140" w:type="dxa"/>
          </w:tcPr>
          <w:p w:rsidRPr="0052190D" w:rsidR="00944ACA" w:rsidP="004C43BB" w:rsidRDefault="00366CB1" w14:paraId="66C99E64" w14:textId="3072E418">
            <w:pPr>
              <w:pStyle w:val="NormalWeb"/>
              <w:spacing w:before="0" w:beforeAutospacing="0" w:after="0" w:afterAutospacing="0"/>
              <w:rPr>
                <w:rFonts w:asciiTheme="minorHAnsi" w:hAnsiTheme="minorHAnsi" w:cstheme="minorHAnsi"/>
                <w:b/>
                <w:bCs/>
                <w:color w:val="000000"/>
                <w:sz w:val="24"/>
              </w:rPr>
            </w:pPr>
            <w:r w:rsidRPr="0052190D">
              <w:rPr>
                <w:rFonts w:asciiTheme="minorHAnsi" w:hAnsiTheme="minorHAnsi" w:cstheme="minorHAnsi"/>
                <w:b/>
                <w:bCs/>
                <w:color w:val="000000"/>
                <w:sz w:val="24"/>
              </w:rPr>
              <w:t>Sites</w:t>
            </w:r>
            <w:r w:rsidRPr="0052190D" w:rsidR="00D554F3">
              <w:rPr>
                <w:rFonts w:asciiTheme="minorHAnsi" w:hAnsiTheme="minorHAnsi" w:cstheme="minorHAnsi"/>
                <w:b/>
                <w:bCs/>
                <w:color w:val="000000"/>
                <w:sz w:val="24"/>
              </w:rPr>
              <w:t xml:space="preserve"> conducting</w:t>
            </w:r>
            <w:r w:rsidRPr="0052190D" w:rsidR="004D0BDE">
              <w:rPr>
                <w:rFonts w:asciiTheme="minorHAnsi" w:hAnsiTheme="minorHAnsi" w:cstheme="minorHAnsi"/>
                <w:b/>
                <w:bCs/>
                <w:color w:val="000000"/>
                <w:sz w:val="24"/>
              </w:rPr>
              <w:t xml:space="preserve"> the</w:t>
            </w:r>
            <w:r w:rsidRPr="0052190D" w:rsidR="00D554F3">
              <w:rPr>
                <w:rFonts w:asciiTheme="minorHAnsi" w:hAnsiTheme="minorHAnsi" w:cstheme="minorHAnsi"/>
                <w:b/>
                <w:bCs/>
                <w:color w:val="000000"/>
                <w:sz w:val="24"/>
              </w:rPr>
              <w:t xml:space="preserve"> in-person assessment</w:t>
            </w:r>
            <w:r w:rsidRPr="0052190D">
              <w:rPr>
                <w:rFonts w:asciiTheme="minorHAnsi" w:hAnsiTheme="minorHAnsi" w:cstheme="minorHAnsi"/>
                <w:b/>
                <w:bCs/>
                <w:color w:val="000000"/>
                <w:sz w:val="24"/>
              </w:rPr>
              <w:t xml:space="preserve"> </w:t>
            </w:r>
          </w:p>
        </w:tc>
        <w:tc>
          <w:tcPr>
            <w:tcW w:w="1778" w:type="dxa"/>
            <w:tcBorders>
              <w:bottom w:val="single" w:color="auto" w:sz="4" w:space="0"/>
            </w:tcBorders>
          </w:tcPr>
          <w:p w:rsidRPr="0052190D" w:rsidR="00944ACA" w:rsidP="00944ACA" w:rsidRDefault="00944ACA" w14:paraId="5FCE4FA6" w14:textId="0E7EF91C">
            <w:pPr>
              <w:pStyle w:val="NormalWeb"/>
              <w:spacing w:before="0" w:beforeAutospacing="0" w:after="0" w:afterAutospacing="0"/>
              <w:jc w:val="center"/>
              <w:rPr>
                <w:rFonts w:asciiTheme="minorHAnsi" w:hAnsiTheme="minorHAnsi" w:cstheme="minorHAnsi"/>
                <w:b/>
                <w:bCs/>
                <w:color w:val="000000"/>
                <w:sz w:val="24"/>
              </w:rPr>
            </w:pPr>
            <w:r w:rsidRPr="0052190D">
              <w:rPr>
                <w:rFonts w:asciiTheme="minorHAnsi" w:hAnsiTheme="minorHAnsi" w:cstheme="minorHAnsi"/>
                <w:b/>
                <w:bCs/>
                <w:color w:val="000000"/>
                <w:sz w:val="24"/>
              </w:rPr>
              <w:t>ASD</w:t>
            </w:r>
          </w:p>
        </w:tc>
        <w:tc>
          <w:tcPr>
            <w:tcW w:w="2737" w:type="dxa"/>
            <w:tcBorders>
              <w:bottom w:val="single" w:color="auto" w:sz="4" w:space="0"/>
            </w:tcBorders>
          </w:tcPr>
          <w:p w:rsidRPr="0052190D" w:rsidR="00944ACA" w:rsidP="00944ACA" w:rsidRDefault="00944ACA" w14:paraId="08D26DAC" w14:textId="3827649D">
            <w:pPr>
              <w:pStyle w:val="NormalWeb"/>
              <w:spacing w:before="0" w:beforeAutospacing="0" w:after="0" w:afterAutospacing="0"/>
              <w:jc w:val="center"/>
              <w:rPr>
                <w:rFonts w:asciiTheme="minorHAnsi" w:hAnsiTheme="minorHAnsi" w:cstheme="minorHAnsi"/>
                <w:b/>
                <w:bCs/>
                <w:color w:val="000000"/>
                <w:sz w:val="24"/>
              </w:rPr>
            </w:pPr>
            <w:r w:rsidRPr="0052190D">
              <w:rPr>
                <w:rFonts w:asciiTheme="minorHAnsi" w:hAnsiTheme="minorHAnsi" w:cstheme="minorHAnsi"/>
                <w:b/>
                <w:bCs/>
                <w:color w:val="000000"/>
                <w:sz w:val="24"/>
              </w:rPr>
              <w:t>DD</w:t>
            </w:r>
          </w:p>
        </w:tc>
        <w:tc>
          <w:tcPr>
            <w:tcW w:w="1756" w:type="dxa"/>
            <w:tcBorders>
              <w:bottom w:val="single" w:color="auto" w:sz="4" w:space="0"/>
            </w:tcBorders>
          </w:tcPr>
          <w:p w:rsidRPr="0052190D" w:rsidR="00944ACA" w:rsidP="00944ACA" w:rsidRDefault="00944ACA" w14:paraId="0BC61536" w14:textId="77777777">
            <w:pPr>
              <w:pStyle w:val="NormalWeb"/>
              <w:spacing w:before="0" w:beforeAutospacing="0" w:after="0" w:afterAutospacing="0"/>
              <w:jc w:val="center"/>
              <w:rPr>
                <w:rFonts w:asciiTheme="minorHAnsi" w:hAnsiTheme="minorHAnsi" w:cstheme="minorHAnsi"/>
                <w:b/>
                <w:bCs/>
                <w:color w:val="000000"/>
                <w:sz w:val="24"/>
              </w:rPr>
            </w:pPr>
            <w:r w:rsidRPr="0052190D">
              <w:rPr>
                <w:rFonts w:asciiTheme="minorHAnsi" w:hAnsiTheme="minorHAnsi" w:cstheme="minorHAnsi"/>
                <w:b/>
                <w:bCs/>
                <w:color w:val="000000"/>
                <w:sz w:val="24"/>
              </w:rPr>
              <w:t>Total</w:t>
            </w:r>
          </w:p>
        </w:tc>
      </w:tr>
      <w:tr w:rsidRPr="0052190D" w:rsidR="00285A37" w:rsidTr="005F360E" w14:paraId="0FCF46E8" w14:textId="77777777">
        <w:trPr>
          <w:trHeight w:val="265"/>
          <w:jc w:val="center"/>
        </w:trPr>
        <w:tc>
          <w:tcPr>
            <w:tcW w:w="3140" w:type="dxa"/>
          </w:tcPr>
          <w:p w:rsidRPr="0052190D" w:rsidR="00285A37" w:rsidP="00285A37" w:rsidRDefault="00285A37" w14:paraId="302376BE" w14:textId="77777777">
            <w:pPr>
              <w:pStyle w:val="NormalWeb"/>
              <w:spacing w:before="0" w:beforeAutospacing="0" w:after="0" w:afterAutospacing="0"/>
              <w:rPr>
                <w:rFonts w:asciiTheme="minorHAnsi" w:hAnsiTheme="minorHAnsi" w:cstheme="minorHAnsi"/>
                <w:b/>
                <w:bCs/>
                <w:color w:val="000000"/>
                <w:sz w:val="24"/>
              </w:rPr>
            </w:pPr>
            <w:r w:rsidRPr="0052190D">
              <w:rPr>
                <w:rFonts w:asciiTheme="minorHAnsi" w:hAnsiTheme="minorHAnsi" w:cstheme="minorHAnsi"/>
                <w:b/>
                <w:bCs/>
                <w:color w:val="000000"/>
                <w:sz w:val="24"/>
              </w:rPr>
              <w:t>CO</w:t>
            </w:r>
          </w:p>
        </w:tc>
        <w:tc>
          <w:tcPr>
            <w:tcW w:w="1778" w:type="dxa"/>
            <w:tcBorders>
              <w:top w:val="single" w:color="auto" w:sz="4" w:space="0"/>
              <w:left w:val="nil"/>
              <w:bottom w:val="single" w:color="auto" w:sz="4" w:space="0"/>
              <w:right w:val="single" w:color="auto" w:sz="4" w:space="0"/>
            </w:tcBorders>
            <w:shd w:val="clear" w:color="auto" w:fill="auto"/>
            <w:vAlign w:val="bottom"/>
          </w:tcPr>
          <w:p w:rsidRPr="0052190D" w:rsidR="00285A37" w:rsidP="00285A37" w:rsidRDefault="00285A37" w14:paraId="5B8F307D" w14:textId="7D57351C">
            <w:pPr>
              <w:pStyle w:val="NormalWeb"/>
              <w:spacing w:before="0" w:beforeAutospacing="0" w:after="0" w:afterAutospacing="0"/>
              <w:jc w:val="center"/>
              <w:rPr>
                <w:rFonts w:asciiTheme="minorHAnsi" w:hAnsiTheme="minorHAnsi" w:cstheme="minorHAnsi"/>
                <w:color w:val="000000"/>
                <w:sz w:val="24"/>
              </w:rPr>
            </w:pPr>
            <w:r>
              <w:rPr>
                <w:rFonts w:ascii="Calibri" w:hAnsi="Calibri" w:cs="Calibri"/>
                <w:color w:val="000000"/>
                <w:szCs w:val="22"/>
              </w:rPr>
              <w:t>153</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bottom"/>
          </w:tcPr>
          <w:p w:rsidRPr="0052190D" w:rsidR="00285A37" w:rsidP="00285A37" w:rsidRDefault="00285A37" w14:paraId="1F44009B" w14:textId="159D7F24">
            <w:pPr>
              <w:pStyle w:val="NormalWeb"/>
              <w:spacing w:before="0" w:beforeAutospacing="0" w:after="0" w:afterAutospacing="0"/>
              <w:jc w:val="center"/>
              <w:rPr>
                <w:rFonts w:asciiTheme="minorHAnsi" w:hAnsiTheme="minorHAnsi" w:cstheme="minorHAnsi"/>
                <w:color w:val="000000"/>
                <w:sz w:val="24"/>
              </w:rPr>
            </w:pPr>
            <w:r>
              <w:rPr>
                <w:rFonts w:ascii="Calibri" w:hAnsi="Calibri" w:cs="Calibri"/>
                <w:color w:val="000000"/>
                <w:szCs w:val="22"/>
              </w:rPr>
              <w:t>180</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bottom"/>
          </w:tcPr>
          <w:p w:rsidRPr="0052190D" w:rsidR="00285A37" w:rsidP="00285A37" w:rsidRDefault="00285A37" w14:paraId="0ED801F2" w14:textId="5623473E">
            <w:pPr>
              <w:pStyle w:val="NormalWeb"/>
              <w:spacing w:before="0" w:beforeAutospacing="0" w:after="0" w:afterAutospacing="0"/>
              <w:jc w:val="center"/>
              <w:rPr>
                <w:rFonts w:asciiTheme="minorHAnsi" w:hAnsiTheme="minorHAnsi" w:cstheme="minorHAnsi"/>
                <w:color w:val="000000"/>
                <w:sz w:val="24"/>
              </w:rPr>
            </w:pPr>
            <w:r>
              <w:rPr>
                <w:rFonts w:ascii="Calibri" w:hAnsi="Calibri" w:cs="Calibri"/>
                <w:color w:val="000000"/>
                <w:szCs w:val="22"/>
              </w:rPr>
              <w:t>333</w:t>
            </w:r>
          </w:p>
        </w:tc>
      </w:tr>
      <w:tr w:rsidRPr="0052190D" w:rsidR="00285A37" w:rsidTr="005F360E" w14:paraId="1A577A6D" w14:textId="77777777">
        <w:trPr>
          <w:trHeight w:val="255"/>
          <w:jc w:val="center"/>
        </w:trPr>
        <w:tc>
          <w:tcPr>
            <w:tcW w:w="3140" w:type="dxa"/>
          </w:tcPr>
          <w:p w:rsidRPr="0052190D" w:rsidR="00285A37" w:rsidP="00285A37" w:rsidRDefault="00285A37" w14:paraId="1DDFE948" w14:textId="77777777">
            <w:pPr>
              <w:pStyle w:val="NormalWeb"/>
              <w:spacing w:before="0" w:beforeAutospacing="0" w:after="0" w:afterAutospacing="0"/>
              <w:rPr>
                <w:rFonts w:asciiTheme="minorHAnsi" w:hAnsiTheme="minorHAnsi" w:cstheme="minorHAnsi"/>
                <w:b/>
                <w:bCs/>
                <w:color w:val="000000"/>
                <w:sz w:val="24"/>
              </w:rPr>
            </w:pPr>
            <w:r w:rsidRPr="0052190D">
              <w:rPr>
                <w:rFonts w:asciiTheme="minorHAnsi" w:hAnsiTheme="minorHAnsi" w:cstheme="minorHAnsi"/>
                <w:b/>
                <w:bCs/>
                <w:color w:val="000000"/>
                <w:sz w:val="24"/>
              </w:rPr>
              <w:t>GA</w:t>
            </w:r>
          </w:p>
        </w:tc>
        <w:tc>
          <w:tcPr>
            <w:tcW w:w="1778" w:type="dxa"/>
            <w:tcBorders>
              <w:top w:val="single" w:color="auto" w:sz="4" w:space="0"/>
              <w:left w:val="nil"/>
              <w:bottom w:val="single" w:color="auto" w:sz="4" w:space="0"/>
              <w:right w:val="single" w:color="auto" w:sz="4" w:space="0"/>
            </w:tcBorders>
            <w:shd w:val="clear" w:color="auto" w:fill="auto"/>
            <w:vAlign w:val="bottom"/>
          </w:tcPr>
          <w:p w:rsidRPr="0052190D" w:rsidR="00285A37" w:rsidP="00285A37" w:rsidRDefault="00285A37" w14:paraId="32052F12" w14:textId="2270F416">
            <w:pPr>
              <w:pStyle w:val="NormalWeb"/>
              <w:spacing w:before="0" w:beforeAutospacing="0" w:after="0" w:afterAutospacing="0"/>
              <w:jc w:val="center"/>
              <w:rPr>
                <w:rFonts w:asciiTheme="minorHAnsi" w:hAnsiTheme="minorHAnsi" w:cstheme="minorHAnsi"/>
                <w:color w:val="000000"/>
                <w:sz w:val="24"/>
              </w:rPr>
            </w:pPr>
            <w:r>
              <w:rPr>
                <w:rFonts w:ascii="Calibri" w:hAnsi="Calibri" w:cs="Calibri"/>
                <w:color w:val="000000"/>
                <w:szCs w:val="22"/>
              </w:rPr>
              <w:t>164</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bottom"/>
          </w:tcPr>
          <w:p w:rsidRPr="0052190D" w:rsidR="00285A37" w:rsidP="00285A37" w:rsidRDefault="00285A37" w14:paraId="0BEB9D0F" w14:textId="6250AC4F">
            <w:pPr>
              <w:pStyle w:val="NormalWeb"/>
              <w:spacing w:before="0" w:beforeAutospacing="0" w:after="0" w:afterAutospacing="0"/>
              <w:jc w:val="center"/>
              <w:rPr>
                <w:rFonts w:asciiTheme="minorHAnsi" w:hAnsiTheme="minorHAnsi" w:cstheme="minorHAnsi"/>
                <w:color w:val="000000"/>
                <w:sz w:val="24"/>
              </w:rPr>
            </w:pPr>
            <w:r>
              <w:rPr>
                <w:rFonts w:ascii="Calibri" w:hAnsi="Calibri" w:cs="Calibri"/>
                <w:color w:val="000000"/>
                <w:szCs w:val="22"/>
              </w:rPr>
              <w:t>221</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bottom"/>
          </w:tcPr>
          <w:p w:rsidRPr="0052190D" w:rsidR="00285A37" w:rsidP="00285A37" w:rsidRDefault="00285A37" w14:paraId="68F501EB" w14:textId="4BEF3501">
            <w:pPr>
              <w:pStyle w:val="NormalWeb"/>
              <w:spacing w:before="0" w:beforeAutospacing="0" w:after="0" w:afterAutospacing="0"/>
              <w:jc w:val="center"/>
              <w:rPr>
                <w:rFonts w:asciiTheme="minorHAnsi" w:hAnsiTheme="minorHAnsi" w:cstheme="minorHAnsi"/>
                <w:color w:val="000000"/>
                <w:sz w:val="24"/>
              </w:rPr>
            </w:pPr>
            <w:r>
              <w:rPr>
                <w:rFonts w:ascii="Calibri" w:hAnsi="Calibri" w:cs="Calibri"/>
                <w:color w:val="000000"/>
                <w:szCs w:val="22"/>
              </w:rPr>
              <w:t>385</w:t>
            </w:r>
          </w:p>
        </w:tc>
      </w:tr>
      <w:tr w:rsidRPr="0052190D" w:rsidR="00285A37" w:rsidTr="005F360E" w14:paraId="2D0D3EC0" w14:textId="77777777">
        <w:trPr>
          <w:trHeight w:val="265"/>
          <w:jc w:val="center"/>
        </w:trPr>
        <w:tc>
          <w:tcPr>
            <w:tcW w:w="3140" w:type="dxa"/>
          </w:tcPr>
          <w:p w:rsidRPr="0052190D" w:rsidR="00285A37" w:rsidP="00285A37" w:rsidRDefault="00285A37" w14:paraId="29006A36" w14:textId="77777777">
            <w:pPr>
              <w:pStyle w:val="NormalWeb"/>
              <w:spacing w:before="0" w:beforeAutospacing="0" w:after="0" w:afterAutospacing="0"/>
              <w:rPr>
                <w:rFonts w:asciiTheme="minorHAnsi" w:hAnsiTheme="minorHAnsi" w:cstheme="minorHAnsi"/>
                <w:b/>
                <w:bCs/>
                <w:color w:val="000000"/>
                <w:sz w:val="24"/>
              </w:rPr>
            </w:pPr>
            <w:r w:rsidRPr="0052190D">
              <w:rPr>
                <w:rFonts w:asciiTheme="minorHAnsi" w:hAnsiTheme="minorHAnsi" w:cstheme="minorHAnsi"/>
                <w:b/>
                <w:bCs/>
                <w:color w:val="000000"/>
                <w:sz w:val="24"/>
              </w:rPr>
              <w:t>MD</w:t>
            </w:r>
          </w:p>
        </w:tc>
        <w:tc>
          <w:tcPr>
            <w:tcW w:w="1778" w:type="dxa"/>
            <w:tcBorders>
              <w:top w:val="single" w:color="auto" w:sz="4" w:space="0"/>
              <w:left w:val="nil"/>
              <w:bottom w:val="single" w:color="auto" w:sz="4" w:space="0"/>
              <w:right w:val="single" w:color="auto" w:sz="4" w:space="0"/>
            </w:tcBorders>
            <w:shd w:val="clear" w:color="auto" w:fill="auto"/>
            <w:vAlign w:val="bottom"/>
          </w:tcPr>
          <w:p w:rsidRPr="0052190D" w:rsidR="00285A37" w:rsidP="00285A37" w:rsidRDefault="00285A37" w14:paraId="0FF75F74" w14:textId="32D14D31">
            <w:pPr>
              <w:pStyle w:val="NormalWeb"/>
              <w:spacing w:before="0" w:beforeAutospacing="0" w:after="0" w:afterAutospacing="0"/>
              <w:jc w:val="center"/>
              <w:rPr>
                <w:rFonts w:asciiTheme="minorHAnsi" w:hAnsiTheme="minorHAnsi" w:cstheme="minorHAnsi"/>
                <w:color w:val="000000"/>
                <w:sz w:val="24"/>
              </w:rPr>
            </w:pPr>
            <w:r>
              <w:rPr>
                <w:rFonts w:ascii="Calibri" w:hAnsi="Calibri" w:cs="Calibri"/>
                <w:color w:val="000000"/>
                <w:szCs w:val="22"/>
              </w:rPr>
              <w:t>146</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bottom"/>
          </w:tcPr>
          <w:p w:rsidRPr="0052190D" w:rsidR="00285A37" w:rsidP="00285A37" w:rsidRDefault="00285A37" w14:paraId="2015A3B5" w14:textId="228B24DF">
            <w:pPr>
              <w:pStyle w:val="NormalWeb"/>
              <w:spacing w:before="0" w:beforeAutospacing="0" w:after="0" w:afterAutospacing="0"/>
              <w:jc w:val="center"/>
              <w:rPr>
                <w:rFonts w:asciiTheme="minorHAnsi" w:hAnsiTheme="minorHAnsi" w:cstheme="minorHAnsi"/>
                <w:color w:val="000000"/>
                <w:sz w:val="24"/>
              </w:rPr>
            </w:pPr>
            <w:r>
              <w:rPr>
                <w:rFonts w:ascii="Calibri" w:hAnsi="Calibri" w:cs="Calibri"/>
                <w:color w:val="000000"/>
                <w:szCs w:val="22"/>
              </w:rPr>
              <w:t>117</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bottom"/>
          </w:tcPr>
          <w:p w:rsidRPr="0052190D" w:rsidR="00285A37" w:rsidP="00285A37" w:rsidRDefault="00285A37" w14:paraId="793623ED" w14:textId="4F125135">
            <w:pPr>
              <w:pStyle w:val="NormalWeb"/>
              <w:spacing w:before="0" w:beforeAutospacing="0" w:after="0" w:afterAutospacing="0"/>
              <w:jc w:val="center"/>
              <w:rPr>
                <w:rFonts w:asciiTheme="minorHAnsi" w:hAnsiTheme="minorHAnsi" w:cstheme="minorHAnsi"/>
                <w:color w:val="000000"/>
                <w:sz w:val="24"/>
              </w:rPr>
            </w:pPr>
            <w:r>
              <w:rPr>
                <w:rFonts w:ascii="Calibri" w:hAnsi="Calibri" w:cs="Calibri"/>
                <w:color w:val="000000"/>
                <w:szCs w:val="22"/>
              </w:rPr>
              <w:t>263</w:t>
            </w:r>
          </w:p>
        </w:tc>
      </w:tr>
      <w:tr w:rsidRPr="0052190D" w:rsidR="00285A37" w:rsidTr="005F360E" w14:paraId="2E7F445B" w14:textId="77777777">
        <w:trPr>
          <w:trHeight w:val="265"/>
          <w:jc w:val="center"/>
        </w:trPr>
        <w:tc>
          <w:tcPr>
            <w:tcW w:w="3140" w:type="dxa"/>
          </w:tcPr>
          <w:p w:rsidRPr="0052190D" w:rsidR="00285A37" w:rsidP="00285A37" w:rsidRDefault="00285A37" w14:paraId="702D04C5" w14:textId="77777777">
            <w:pPr>
              <w:pStyle w:val="NormalWeb"/>
              <w:spacing w:before="0" w:beforeAutospacing="0" w:after="0" w:afterAutospacing="0"/>
              <w:rPr>
                <w:rFonts w:asciiTheme="minorHAnsi" w:hAnsiTheme="minorHAnsi" w:cstheme="minorHAnsi"/>
                <w:b/>
                <w:bCs/>
                <w:color w:val="000000"/>
                <w:sz w:val="24"/>
              </w:rPr>
            </w:pPr>
            <w:r w:rsidRPr="0052190D">
              <w:rPr>
                <w:rFonts w:asciiTheme="minorHAnsi" w:hAnsiTheme="minorHAnsi" w:cstheme="minorHAnsi"/>
                <w:b/>
                <w:bCs/>
                <w:color w:val="000000"/>
                <w:sz w:val="24"/>
              </w:rPr>
              <w:t>Total</w:t>
            </w:r>
          </w:p>
        </w:tc>
        <w:tc>
          <w:tcPr>
            <w:tcW w:w="1778" w:type="dxa"/>
            <w:tcBorders>
              <w:top w:val="single" w:color="auto" w:sz="4" w:space="0"/>
              <w:left w:val="nil"/>
              <w:bottom w:val="single" w:color="auto" w:sz="4" w:space="0"/>
              <w:right w:val="single" w:color="auto" w:sz="4" w:space="0"/>
            </w:tcBorders>
            <w:shd w:val="clear" w:color="auto" w:fill="auto"/>
            <w:vAlign w:val="bottom"/>
          </w:tcPr>
          <w:p w:rsidRPr="0052190D" w:rsidR="00285A37" w:rsidP="00285A37" w:rsidRDefault="00285A37" w14:paraId="0A1CDC2D" w14:textId="0CC24210">
            <w:pPr>
              <w:pStyle w:val="NormalWeb"/>
              <w:spacing w:before="0" w:beforeAutospacing="0" w:after="0" w:afterAutospacing="0"/>
              <w:jc w:val="center"/>
              <w:rPr>
                <w:rFonts w:asciiTheme="minorHAnsi" w:hAnsiTheme="minorHAnsi" w:cstheme="minorHAnsi"/>
                <w:color w:val="000000"/>
                <w:sz w:val="24"/>
              </w:rPr>
            </w:pPr>
            <w:r>
              <w:rPr>
                <w:rFonts w:ascii="Calibri" w:hAnsi="Calibri" w:cs="Calibri"/>
                <w:color w:val="000000"/>
                <w:szCs w:val="22"/>
              </w:rPr>
              <w:t>463</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bottom"/>
          </w:tcPr>
          <w:p w:rsidRPr="0052190D" w:rsidR="00285A37" w:rsidP="00285A37" w:rsidRDefault="00285A37" w14:paraId="10375F53" w14:textId="136D1131">
            <w:pPr>
              <w:pStyle w:val="NormalWeb"/>
              <w:spacing w:before="0" w:beforeAutospacing="0" w:after="0" w:afterAutospacing="0"/>
              <w:jc w:val="center"/>
              <w:rPr>
                <w:rFonts w:asciiTheme="minorHAnsi" w:hAnsiTheme="minorHAnsi" w:cstheme="minorHAnsi"/>
                <w:color w:val="000000"/>
                <w:sz w:val="24"/>
              </w:rPr>
            </w:pPr>
            <w:r>
              <w:rPr>
                <w:rFonts w:ascii="Calibri" w:hAnsi="Calibri" w:cs="Calibri"/>
                <w:color w:val="000000"/>
                <w:szCs w:val="22"/>
              </w:rPr>
              <w:t>519</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bottom"/>
          </w:tcPr>
          <w:p w:rsidRPr="0052190D" w:rsidR="00285A37" w:rsidP="00285A37" w:rsidRDefault="00285A37" w14:paraId="3750B6BD" w14:textId="5A39532D">
            <w:pPr>
              <w:pStyle w:val="NormalWeb"/>
              <w:spacing w:before="0" w:beforeAutospacing="0" w:after="0" w:afterAutospacing="0"/>
              <w:jc w:val="center"/>
              <w:rPr>
                <w:rFonts w:asciiTheme="minorHAnsi" w:hAnsiTheme="minorHAnsi" w:cstheme="minorHAnsi"/>
                <w:color w:val="000000"/>
                <w:sz w:val="24"/>
              </w:rPr>
            </w:pPr>
            <w:r>
              <w:rPr>
                <w:rFonts w:ascii="Calibri" w:hAnsi="Calibri" w:cs="Calibri"/>
                <w:color w:val="000000"/>
                <w:szCs w:val="22"/>
              </w:rPr>
              <w:t>982</w:t>
            </w:r>
          </w:p>
        </w:tc>
      </w:tr>
    </w:tbl>
    <w:p w:rsidRPr="0052190D" w:rsidR="006D3249" w:rsidP="006D3249" w:rsidRDefault="006D3249" w14:paraId="09120F68" w14:textId="5CC54A0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heme="minorHAnsi"/>
        </w:rPr>
      </w:pPr>
    </w:p>
    <w:p w:rsidRPr="0052190D" w:rsidR="008D56AF" w:rsidP="008D56AF" w:rsidRDefault="00D12EEC" w14:paraId="660CF561" w14:textId="6A3B252B">
      <w:pPr>
        <w:rPr>
          <w:rFonts w:cstheme="minorHAnsi"/>
        </w:rPr>
      </w:pPr>
      <w:r w:rsidRPr="0052190D">
        <w:rPr>
          <w:rFonts w:cstheme="minorHAnsi"/>
          <w:color w:val="000000"/>
        </w:rPr>
        <w:t>Additionally, p</w:t>
      </w:r>
      <w:r w:rsidRPr="0052190D" w:rsidR="00DD0337">
        <w:rPr>
          <w:rFonts w:cstheme="minorHAnsi"/>
          <w:color w:val="000000"/>
        </w:rPr>
        <w:t>revious SEED analyses</w:t>
      </w:r>
      <w:r w:rsidR="00C536C2">
        <w:rPr>
          <w:rFonts w:cstheme="minorHAnsi"/>
          <w:color w:val="000000"/>
        </w:rPr>
        <w:t xml:space="preserve"> [36]</w:t>
      </w:r>
      <w:r w:rsidRPr="0052190D" w:rsidR="00DD0337">
        <w:rPr>
          <w:rFonts w:cstheme="minorHAnsi"/>
          <w:color w:val="000000"/>
        </w:rPr>
        <w:t xml:space="preserve"> found that about 70% of children whose mother completed a telephone interview completed an in-person developmental evaluation. </w:t>
      </w:r>
      <w:r w:rsidRPr="0052190D" w:rsidR="001A1E04">
        <w:rPr>
          <w:rFonts w:cstheme="minorHAnsi"/>
          <w:color w:val="000000"/>
        </w:rPr>
        <w:lastRenderedPageBreak/>
        <w:t>T</w:t>
      </w:r>
      <w:r w:rsidRPr="0052190D" w:rsidR="00DD0337">
        <w:rPr>
          <w:rFonts w:cstheme="minorHAnsi"/>
          <w:color w:val="000000"/>
        </w:rPr>
        <w:t>herefore</w:t>
      </w:r>
      <w:r w:rsidRPr="0052190D" w:rsidR="001A1E04">
        <w:rPr>
          <w:rFonts w:cstheme="minorHAnsi"/>
          <w:color w:val="000000"/>
        </w:rPr>
        <w:t>, we</w:t>
      </w:r>
      <w:r w:rsidRPr="0052190D" w:rsidR="00DD0337">
        <w:rPr>
          <w:rFonts w:cstheme="minorHAnsi"/>
          <w:color w:val="000000"/>
        </w:rPr>
        <w:t xml:space="preserve"> estimate that 70% of the </w:t>
      </w:r>
      <w:r w:rsidR="00BF7087">
        <w:rPr>
          <w:rFonts w:cstheme="minorHAnsi"/>
          <w:color w:val="000000"/>
        </w:rPr>
        <w:t>eligible</w:t>
      </w:r>
      <w:r w:rsidRPr="0052190D" w:rsidR="007172A7">
        <w:rPr>
          <w:rFonts w:cstheme="minorHAnsi"/>
          <w:color w:val="000000"/>
        </w:rPr>
        <w:t xml:space="preserve"> children </w:t>
      </w:r>
      <w:r w:rsidRPr="0052190D" w:rsidR="00DD0337">
        <w:rPr>
          <w:rFonts w:cstheme="minorHAnsi"/>
          <w:color w:val="000000"/>
        </w:rPr>
        <w:t xml:space="preserve">will </w:t>
      </w:r>
      <w:r w:rsidR="00FD29D4">
        <w:rPr>
          <w:rFonts w:cstheme="minorHAnsi"/>
          <w:color w:val="000000"/>
        </w:rPr>
        <w:t>complete t</w:t>
      </w:r>
      <w:r w:rsidR="00C243B3">
        <w:rPr>
          <w:rFonts w:cstheme="minorHAnsi"/>
          <w:color w:val="000000"/>
        </w:rPr>
        <w:t>he</w:t>
      </w:r>
      <w:r w:rsidRPr="0052190D" w:rsidR="00DD0337">
        <w:rPr>
          <w:rFonts w:cstheme="minorHAnsi"/>
          <w:color w:val="000000"/>
        </w:rPr>
        <w:t xml:space="preserve"> in-person assessment of cognitive abilities</w:t>
      </w:r>
      <w:r w:rsidR="00285A37">
        <w:rPr>
          <w:rFonts w:cstheme="minorHAnsi"/>
          <w:color w:val="000000"/>
        </w:rPr>
        <w:t xml:space="preserve"> (N=687 Total, </w:t>
      </w:r>
      <w:r w:rsidR="0046071B">
        <w:rPr>
          <w:rFonts w:cstheme="minorHAnsi"/>
          <w:color w:val="000000"/>
        </w:rPr>
        <w:t>n</w:t>
      </w:r>
      <w:r w:rsidR="00285A37">
        <w:rPr>
          <w:rFonts w:cstheme="minorHAnsi"/>
          <w:color w:val="000000"/>
        </w:rPr>
        <w:t xml:space="preserve">= 324 for ASD, and </w:t>
      </w:r>
      <w:r w:rsidR="0046071B">
        <w:rPr>
          <w:rFonts w:cstheme="minorHAnsi"/>
          <w:color w:val="000000"/>
        </w:rPr>
        <w:t>n</w:t>
      </w:r>
      <w:r w:rsidR="00285A37">
        <w:rPr>
          <w:rFonts w:cstheme="minorHAnsi"/>
          <w:color w:val="000000"/>
        </w:rPr>
        <w:t>=363 for DD)</w:t>
      </w:r>
      <w:r w:rsidRPr="0052190D" w:rsidR="00DD0337">
        <w:rPr>
          <w:rFonts w:cstheme="minorHAnsi"/>
          <w:color w:val="000000"/>
        </w:rPr>
        <w:t xml:space="preserve">. </w:t>
      </w:r>
      <w:r w:rsidR="00FD29D4">
        <w:rPr>
          <w:rFonts w:cstheme="minorHAnsi"/>
        </w:rPr>
        <w:t xml:space="preserve"> </w:t>
      </w:r>
      <w:r w:rsidRPr="0052190D" w:rsidR="008D56AF">
        <w:rPr>
          <w:rFonts w:cstheme="minorHAnsi"/>
        </w:rPr>
        <w:t>Based on the power calculations</w:t>
      </w:r>
      <w:r w:rsidR="003B12FA">
        <w:rPr>
          <w:rFonts w:cstheme="minorHAnsi"/>
        </w:rPr>
        <w:t xml:space="preserve"> [3</w:t>
      </w:r>
      <w:r w:rsidR="003C1E6A">
        <w:rPr>
          <w:rFonts w:cstheme="minorHAnsi"/>
        </w:rPr>
        <w:t>7</w:t>
      </w:r>
      <w:r w:rsidR="003B12FA">
        <w:rPr>
          <w:rFonts w:cstheme="minorHAnsi"/>
        </w:rPr>
        <w:t>]</w:t>
      </w:r>
      <w:r w:rsidR="00285A37">
        <w:rPr>
          <w:rFonts w:cstheme="minorHAnsi"/>
        </w:rPr>
        <w:t xml:space="preserve"> of an overall sample approaching 700</w:t>
      </w:r>
      <w:r w:rsidRPr="0052190D" w:rsidR="007B453D">
        <w:rPr>
          <w:rFonts w:cstheme="minorHAnsi"/>
        </w:rPr>
        <w:t xml:space="preserve"> </w:t>
      </w:r>
      <w:r w:rsidR="00285A37">
        <w:rPr>
          <w:rFonts w:cstheme="minorHAnsi"/>
        </w:rPr>
        <w:t xml:space="preserve"> w</w:t>
      </w:r>
      <w:r w:rsidRPr="0052190D" w:rsidR="008D56AF">
        <w:rPr>
          <w:rFonts w:cstheme="minorHAnsi"/>
        </w:rPr>
        <w:t xml:space="preserve">e </w:t>
      </w:r>
      <w:r w:rsidR="00285A37">
        <w:rPr>
          <w:rFonts w:cstheme="minorHAnsi"/>
        </w:rPr>
        <w:t xml:space="preserve">will have </w:t>
      </w:r>
      <w:r w:rsidRPr="0052190D" w:rsidR="008D56AF">
        <w:rPr>
          <w:rFonts w:cstheme="minorHAnsi"/>
        </w:rPr>
        <w:t>strong statistical power</w:t>
      </w:r>
      <w:r w:rsidRPr="0052190D" w:rsidR="00971B1F">
        <w:rPr>
          <w:rFonts w:cstheme="minorHAnsi"/>
        </w:rPr>
        <w:t xml:space="preserve"> (</w:t>
      </w:r>
      <w:r w:rsidRPr="0052190D" w:rsidR="00207E39">
        <w:rPr>
          <w:rFonts w:cstheme="minorHAnsi"/>
        </w:rPr>
        <w:t xml:space="preserve">1-β </w:t>
      </w:r>
      <w:r w:rsidRPr="0052190D" w:rsidR="00207E39">
        <w:rPr>
          <w:rFonts w:cstheme="minorHAnsi"/>
          <w:u w:val="single"/>
        </w:rPr>
        <w:t>&gt;</w:t>
      </w:r>
      <w:r w:rsidRPr="0052190D" w:rsidR="00207E39">
        <w:rPr>
          <w:rFonts w:cstheme="minorHAnsi"/>
        </w:rPr>
        <w:t xml:space="preserve"> .95) </w:t>
      </w:r>
      <w:r w:rsidRPr="0052190D" w:rsidR="008D56AF">
        <w:rPr>
          <w:rFonts w:cstheme="minorHAnsi"/>
        </w:rPr>
        <w:t xml:space="preserve"> to detect small to medium effects and answer basic research questions such as a) whether cognitive abilities </w:t>
      </w:r>
      <w:r w:rsidR="00C00506">
        <w:rPr>
          <w:rFonts w:cstheme="minorHAnsi"/>
        </w:rPr>
        <w:t>change</w:t>
      </w:r>
      <w:r w:rsidRPr="0052190D" w:rsidR="008D56AF">
        <w:rPr>
          <w:rFonts w:cstheme="minorHAnsi"/>
        </w:rPr>
        <w:t xml:space="preserve"> from early childhood to adolescence </w:t>
      </w:r>
      <w:r w:rsidRPr="0052190D" w:rsidR="00B34E66">
        <w:rPr>
          <w:rFonts w:cstheme="minorHAnsi"/>
        </w:rPr>
        <w:t xml:space="preserve">or young adulthood </w:t>
      </w:r>
      <w:r w:rsidRPr="0052190D" w:rsidR="008D56AF">
        <w:rPr>
          <w:rFonts w:cstheme="minorHAnsi"/>
        </w:rPr>
        <w:t>(</w:t>
      </w:r>
      <w:r w:rsidRPr="0052190D" w:rsidR="008D56AF">
        <w:rPr>
          <w:rFonts w:cstheme="minorHAnsi"/>
          <w:b/>
        </w:rPr>
        <w:t>Fig</w:t>
      </w:r>
      <w:r w:rsidR="000912EF">
        <w:rPr>
          <w:rFonts w:cstheme="minorHAnsi"/>
          <w:b/>
        </w:rPr>
        <w:t>ure</w:t>
      </w:r>
      <w:r w:rsidRPr="0052190D" w:rsidR="008D56AF">
        <w:rPr>
          <w:rFonts w:cstheme="minorHAnsi"/>
          <w:b/>
        </w:rPr>
        <w:t xml:space="preserve"> </w:t>
      </w:r>
      <w:r w:rsidRPr="0052190D" w:rsidR="00AA5131">
        <w:rPr>
          <w:rFonts w:cstheme="minorHAnsi"/>
          <w:b/>
        </w:rPr>
        <w:t>1</w:t>
      </w:r>
      <w:r w:rsidRPr="0052190D" w:rsidR="008D56AF">
        <w:rPr>
          <w:rFonts w:cstheme="minorHAnsi"/>
          <w:b/>
        </w:rPr>
        <w:t>a</w:t>
      </w:r>
      <w:r w:rsidRPr="0052190D" w:rsidR="008D56AF">
        <w:rPr>
          <w:rFonts w:cstheme="minorHAnsi"/>
        </w:rPr>
        <w:t xml:space="preserve">), b) whether cognitive abilities </w:t>
      </w:r>
      <w:r w:rsidRPr="0052190D" w:rsidR="00400702">
        <w:rPr>
          <w:rFonts w:cstheme="minorHAnsi"/>
        </w:rPr>
        <w:t xml:space="preserve">differ between </w:t>
      </w:r>
      <w:r w:rsidRPr="0052190D" w:rsidR="008D56AF">
        <w:rPr>
          <w:rFonts w:cstheme="minorHAnsi"/>
        </w:rPr>
        <w:t xml:space="preserve">adolescents/young adults </w:t>
      </w:r>
      <w:r w:rsidRPr="0052190D" w:rsidR="00B50E5B">
        <w:rPr>
          <w:rFonts w:cstheme="minorHAnsi"/>
        </w:rPr>
        <w:t xml:space="preserve">with </w:t>
      </w:r>
      <w:r w:rsidRPr="0052190D" w:rsidR="008D56AF">
        <w:rPr>
          <w:rFonts w:cstheme="minorHAnsi"/>
        </w:rPr>
        <w:t xml:space="preserve">ASD </w:t>
      </w:r>
      <w:r w:rsidRPr="0052190D" w:rsidR="00400702">
        <w:rPr>
          <w:rFonts w:cstheme="minorHAnsi"/>
        </w:rPr>
        <w:t>and</w:t>
      </w:r>
      <w:r w:rsidRPr="0052190D" w:rsidR="008D56AF">
        <w:rPr>
          <w:rFonts w:cstheme="minorHAnsi"/>
        </w:rPr>
        <w:t xml:space="preserve"> </w:t>
      </w:r>
      <w:r w:rsidRPr="0052190D" w:rsidR="00FA22D8">
        <w:rPr>
          <w:rFonts w:cstheme="minorHAnsi"/>
        </w:rPr>
        <w:t xml:space="preserve">adolescents/young adults with other (non-ASD) </w:t>
      </w:r>
      <w:r w:rsidRPr="0052190D" w:rsidR="008D56AF">
        <w:rPr>
          <w:rFonts w:cstheme="minorHAnsi"/>
        </w:rPr>
        <w:t>developmental disabilities (</w:t>
      </w:r>
      <w:r w:rsidRPr="0052190D" w:rsidR="008D56AF">
        <w:rPr>
          <w:rFonts w:cstheme="minorHAnsi"/>
          <w:b/>
        </w:rPr>
        <w:t>Fig</w:t>
      </w:r>
      <w:r w:rsidR="000912EF">
        <w:rPr>
          <w:rFonts w:cstheme="minorHAnsi"/>
          <w:b/>
        </w:rPr>
        <w:t>ure</w:t>
      </w:r>
      <w:r w:rsidRPr="0052190D" w:rsidR="008D56AF">
        <w:rPr>
          <w:rFonts w:cstheme="minorHAnsi"/>
          <w:b/>
        </w:rPr>
        <w:t xml:space="preserve"> </w:t>
      </w:r>
      <w:r w:rsidRPr="0052190D" w:rsidR="00AA5131">
        <w:rPr>
          <w:rFonts w:cstheme="minorHAnsi"/>
          <w:b/>
        </w:rPr>
        <w:t>1</w:t>
      </w:r>
      <w:r w:rsidRPr="0052190D" w:rsidR="008D56AF">
        <w:rPr>
          <w:rFonts w:cstheme="minorHAnsi"/>
          <w:b/>
        </w:rPr>
        <w:t>b</w:t>
      </w:r>
      <w:r w:rsidRPr="0052190D" w:rsidR="008D56AF">
        <w:rPr>
          <w:rFonts w:cstheme="minorHAnsi"/>
        </w:rPr>
        <w:t xml:space="preserve">), c) whether cognitive abilities are associated with </w:t>
      </w:r>
      <w:r w:rsidRPr="0052190D" w:rsidR="007C42C1">
        <w:rPr>
          <w:rFonts w:cstheme="minorHAnsi"/>
        </w:rPr>
        <w:t xml:space="preserve">a </w:t>
      </w:r>
      <w:r w:rsidRPr="0052190D" w:rsidR="002C3925">
        <w:rPr>
          <w:rFonts w:cstheme="minorHAnsi"/>
        </w:rPr>
        <w:t>health or developmental</w:t>
      </w:r>
      <w:r w:rsidRPr="0052190D" w:rsidR="008D56AF">
        <w:rPr>
          <w:rFonts w:cstheme="minorHAnsi"/>
        </w:rPr>
        <w:t xml:space="preserve"> outcome (</w:t>
      </w:r>
      <w:r w:rsidRPr="0052190D" w:rsidR="008D56AF">
        <w:rPr>
          <w:rFonts w:cstheme="minorHAnsi"/>
          <w:b/>
        </w:rPr>
        <w:t>Fig</w:t>
      </w:r>
      <w:r w:rsidR="000912EF">
        <w:rPr>
          <w:rFonts w:cstheme="minorHAnsi"/>
          <w:b/>
        </w:rPr>
        <w:t>ure</w:t>
      </w:r>
      <w:r w:rsidRPr="0052190D" w:rsidR="008D56AF">
        <w:rPr>
          <w:rFonts w:cstheme="minorHAnsi"/>
          <w:b/>
        </w:rPr>
        <w:t xml:space="preserve"> </w:t>
      </w:r>
      <w:r w:rsidRPr="0052190D" w:rsidR="00AA5131">
        <w:rPr>
          <w:rFonts w:cstheme="minorHAnsi"/>
          <w:b/>
        </w:rPr>
        <w:t>1</w:t>
      </w:r>
      <w:r w:rsidRPr="0052190D" w:rsidR="008D56AF">
        <w:rPr>
          <w:rFonts w:cstheme="minorHAnsi"/>
          <w:b/>
        </w:rPr>
        <w:t>c</w:t>
      </w:r>
      <w:r w:rsidRPr="0052190D" w:rsidR="008D56AF">
        <w:rPr>
          <w:rFonts w:cstheme="minorHAnsi"/>
        </w:rPr>
        <w:t xml:space="preserve">), </w:t>
      </w:r>
      <w:r w:rsidRPr="0052190D" w:rsidR="00AA5131">
        <w:rPr>
          <w:rFonts w:cstheme="minorHAnsi"/>
        </w:rPr>
        <w:t>and</w:t>
      </w:r>
      <w:r w:rsidRPr="0052190D" w:rsidR="008D56AF">
        <w:rPr>
          <w:rFonts w:cstheme="minorHAnsi"/>
        </w:rPr>
        <w:t xml:space="preserve"> d) whether cognitive ability in early childhood is predictive of cognitive ability in adolescence/young adulthood (</w:t>
      </w:r>
      <w:r w:rsidRPr="0052190D" w:rsidR="008D56AF">
        <w:rPr>
          <w:rFonts w:cstheme="minorHAnsi"/>
          <w:b/>
        </w:rPr>
        <w:t>Fig</w:t>
      </w:r>
      <w:r w:rsidR="000912EF">
        <w:rPr>
          <w:rFonts w:cstheme="minorHAnsi"/>
          <w:b/>
        </w:rPr>
        <w:t>ure</w:t>
      </w:r>
      <w:r w:rsidRPr="0052190D" w:rsidR="008D56AF">
        <w:rPr>
          <w:rFonts w:cstheme="minorHAnsi"/>
          <w:b/>
        </w:rPr>
        <w:t xml:space="preserve"> </w:t>
      </w:r>
      <w:r w:rsidRPr="0052190D" w:rsidR="00AA5131">
        <w:rPr>
          <w:rFonts w:cstheme="minorHAnsi"/>
          <w:b/>
        </w:rPr>
        <w:t>1</w:t>
      </w:r>
      <w:r w:rsidRPr="0052190D" w:rsidR="008D56AF">
        <w:rPr>
          <w:rFonts w:cstheme="minorHAnsi"/>
          <w:b/>
        </w:rPr>
        <w:t>d</w:t>
      </w:r>
      <w:r w:rsidRPr="0052190D" w:rsidR="008D56AF">
        <w:rPr>
          <w:rFonts w:cstheme="minorHAnsi"/>
        </w:rPr>
        <w:t xml:space="preserve">).  </w:t>
      </w:r>
    </w:p>
    <w:p w:rsidRPr="0052190D" w:rsidR="00DD0337" w:rsidP="00857552" w:rsidRDefault="00DD0337" w14:paraId="66AF775C" w14:textId="0B1E9D5F">
      <w:pPr>
        <w:pStyle w:val="NormalWeb"/>
        <w:shd w:val="clear" w:color="auto" w:fill="FFFFFF"/>
        <w:spacing w:before="0" w:beforeAutospacing="0" w:after="0" w:afterAutospacing="0"/>
        <w:jc w:val="center"/>
        <w:rPr>
          <w:rFonts w:asciiTheme="minorHAnsi" w:hAnsiTheme="minorHAnsi" w:cstheme="minorHAnsi"/>
          <w:color w:val="000000"/>
        </w:rPr>
      </w:pPr>
    </w:p>
    <w:p w:rsidR="00D728F0" w:rsidP="001848E8" w:rsidRDefault="00285A37" w14:paraId="3FE0275A" w14:textId="765AAD7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center"/>
        <w:rPr>
          <w:rFonts w:cstheme="minorHAnsi"/>
        </w:rPr>
      </w:pPr>
      <w:r>
        <w:rPr>
          <w:noProof/>
        </w:rPr>
        <w:drawing>
          <wp:inline distT="0" distB="0" distL="0" distR="0" wp14:anchorId="1B001DF2" wp14:editId="6EC7BA65">
            <wp:extent cx="5487670" cy="3269297"/>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6674" cy="3280619"/>
                    </a:xfrm>
                    <a:prstGeom prst="rect">
                      <a:avLst/>
                    </a:prstGeom>
                    <a:solidFill>
                      <a:schemeClr val="bg1"/>
                    </a:solidFill>
                  </pic:spPr>
                </pic:pic>
              </a:graphicData>
            </a:graphic>
          </wp:inline>
        </w:drawing>
      </w:r>
    </w:p>
    <w:p w:rsidRPr="0052190D" w:rsidR="001848E8" w:rsidP="001848E8" w:rsidRDefault="001848E8" w14:paraId="3223703C" w14:textId="7777777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center"/>
        <w:rPr>
          <w:rFonts w:cstheme="minorHAnsi"/>
        </w:rPr>
      </w:pPr>
    </w:p>
    <w:p w:rsidRPr="005E309B" w:rsidR="00D728F0" w:rsidP="005E309B" w:rsidRDefault="00D728F0" w14:paraId="0E19D980" w14:textId="279B215F">
      <w:pPr>
        <w:pStyle w:val="Heading1"/>
        <w:numPr>
          <w:ilvl w:val="0"/>
          <w:numId w:val="29"/>
        </w:numPr>
        <w:rPr>
          <w:rFonts w:asciiTheme="minorHAnsi" w:hAnsiTheme="minorHAnsi"/>
          <w:b/>
          <w:color w:val="auto"/>
          <w:sz w:val="24"/>
        </w:rPr>
      </w:pPr>
      <w:bookmarkStart w:name="_Toc430258940" w:id="3"/>
      <w:bookmarkStart w:name="_Toc107471992" w:id="4"/>
      <w:r w:rsidRPr="005E309B">
        <w:rPr>
          <w:rFonts w:asciiTheme="minorHAnsi" w:hAnsiTheme="minorHAnsi"/>
          <w:b/>
          <w:color w:val="auto"/>
          <w:sz w:val="24"/>
        </w:rPr>
        <w:t>Procedures for the Collection of Information</w:t>
      </w:r>
      <w:bookmarkEnd w:id="3"/>
      <w:bookmarkEnd w:id="4"/>
    </w:p>
    <w:p w:rsidR="002D2C19" w:rsidP="002D2C19" w:rsidRDefault="002D2C19" w14:paraId="7F4F772D" w14:textId="0D7E985D"/>
    <w:p w:rsidR="002D2C19" w:rsidP="002D2C19" w:rsidRDefault="002D2C19" w14:paraId="4CA7CF46" w14:textId="211BB3DB">
      <w:r>
        <w:t xml:space="preserve">Data collection for the SEED F/U will primarily consist of surveys (first follow-up survey of SEED 1-3 caregivers; second follow-up survey of SEED 1 caregivers; and second follow-up of SEED 1 young adults). For the surveys, participants will be encouraged to complete responses online to allow them to take advantage of information technology efficiencies; however, they will be offered the option to complete the surveys by the phone or by mail.   </w:t>
      </w:r>
    </w:p>
    <w:p w:rsidR="002D2C19" w:rsidP="002D2C19" w:rsidRDefault="002D2C19" w14:paraId="6C7AFCF9" w14:textId="77777777"/>
    <w:p w:rsidRPr="00CB34AF" w:rsidR="00910B35" w:rsidP="002D2C19" w:rsidRDefault="00910B35" w14:paraId="08EC34C1" w14:textId="6D8A4D96">
      <w:r>
        <w:t>Assessments of cognitive abilities will be completed through in-person testing of individuals who were child participants in SEED 1-2.</w:t>
      </w:r>
    </w:p>
    <w:p w:rsidR="006B4F3C" w:rsidP="006B4F3C" w:rsidRDefault="006B4F3C" w14:paraId="7BEB801E" w14:textId="77777777">
      <w:pPr>
        <w:rPr>
          <w:b/>
          <w:bCs/>
        </w:rPr>
      </w:pPr>
    </w:p>
    <w:p w:rsidRPr="005F360E" w:rsidR="0052190D" w:rsidP="006B4F3C" w:rsidRDefault="00991736" w14:paraId="203A781F" w14:textId="7B6F67BC">
      <w:pPr>
        <w:rPr>
          <w:i/>
          <w:iCs/>
          <w:u w:val="single"/>
        </w:rPr>
      </w:pPr>
      <w:r w:rsidRPr="005F360E">
        <w:rPr>
          <w:i/>
          <w:iCs/>
          <w:u w:val="single"/>
        </w:rPr>
        <w:t>F</w:t>
      </w:r>
      <w:r w:rsidRPr="005F360E" w:rsidR="00CF363F">
        <w:rPr>
          <w:i/>
          <w:iCs/>
          <w:u w:val="single"/>
        </w:rPr>
        <w:t>irst follow-up surveys</w:t>
      </w:r>
    </w:p>
    <w:p w:rsidR="00ED356E" w:rsidP="00AE2DB5" w:rsidRDefault="00ED356E" w14:paraId="53D831F7" w14:textId="2801A04E">
      <w:pPr>
        <w:rPr>
          <w:rFonts w:cstheme="minorHAnsi"/>
        </w:rPr>
      </w:pPr>
    </w:p>
    <w:p w:rsidRPr="00F24609" w:rsidR="00ED356E" w:rsidP="00237080" w:rsidRDefault="00D909A1" w14:paraId="51CCE50E" w14:textId="272A643B">
      <w:pPr>
        <w:rPr>
          <w:rFonts w:cstheme="minorHAnsi"/>
        </w:rPr>
      </w:pPr>
      <w:r>
        <w:rPr>
          <w:rFonts w:cstheme="minorHAnsi"/>
        </w:rPr>
        <w:lastRenderedPageBreak/>
        <w:t>F</w:t>
      </w:r>
      <w:r w:rsidR="00383581">
        <w:rPr>
          <w:rFonts w:cstheme="minorHAnsi"/>
        </w:rPr>
        <w:t>or the first follow-up survey of SEED 1-</w:t>
      </w:r>
      <w:r w:rsidR="005C291B">
        <w:rPr>
          <w:rFonts w:cstheme="minorHAnsi"/>
        </w:rPr>
        <w:t xml:space="preserve">3 caregivers, </w:t>
      </w:r>
      <w:r w:rsidRPr="00F24609" w:rsidR="00ED356E">
        <w:rPr>
          <w:rFonts w:cstheme="minorHAnsi"/>
        </w:rPr>
        <w:t>initial contact with each participant will be an invitation letter mail</w:t>
      </w:r>
      <w:r w:rsidR="00CF363F">
        <w:rPr>
          <w:rFonts w:cstheme="minorHAnsi"/>
        </w:rPr>
        <w:t>ed</w:t>
      </w:r>
      <w:r w:rsidRPr="00F24609" w:rsidR="00ED356E">
        <w:rPr>
          <w:rFonts w:cstheme="minorHAnsi"/>
        </w:rPr>
        <w:t xml:space="preserve"> to the primary residence of the prospective participant</w:t>
      </w:r>
      <w:r w:rsidR="001823C5">
        <w:rPr>
          <w:rFonts w:cstheme="minorHAnsi"/>
        </w:rPr>
        <w:t xml:space="preserve"> (</w:t>
      </w:r>
      <w:r w:rsidRPr="00237080" w:rsidR="001823C5">
        <w:rPr>
          <w:rFonts w:cstheme="minorHAnsi"/>
          <w:b/>
          <w:bCs/>
        </w:rPr>
        <w:t xml:space="preserve">Attachment </w:t>
      </w:r>
      <w:r w:rsidR="00C94B5A">
        <w:rPr>
          <w:rFonts w:cstheme="minorHAnsi"/>
          <w:b/>
          <w:bCs/>
        </w:rPr>
        <w:t>2a</w:t>
      </w:r>
      <w:r w:rsidR="001823C5">
        <w:rPr>
          <w:rFonts w:cstheme="minorHAnsi"/>
        </w:rPr>
        <w:t>)</w:t>
      </w:r>
      <w:r w:rsidRPr="00F24609" w:rsidR="00ED356E">
        <w:rPr>
          <w:rFonts w:cstheme="minorHAnsi"/>
        </w:rPr>
        <w:t>.</w:t>
      </w:r>
      <w:r w:rsidR="001823C5">
        <w:rPr>
          <w:rFonts w:cstheme="minorHAnsi"/>
        </w:rPr>
        <w:t xml:space="preserve">  T</w:t>
      </w:r>
      <w:r w:rsidR="00991736">
        <w:rPr>
          <w:rFonts w:cstheme="minorHAnsi"/>
        </w:rPr>
        <w:t>h</w:t>
      </w:r>
      <w:r w:rsidR="001823C5">
        <w:rPr>
          <w:rFonts w:cstheme="minorHAnsi"/>
        </w:rPr>
        <w:t>e</w:t>
      </w:r>
      <w:r w:rsidRPr="00F24609" w:rsidR="00ED356E">
        <w:rPr>
          <w:rFonts w:cstheme="minorHAnsi"/>
        </w:rPr>
        <w:t xml:space="preserve"> invitation letter </w:t>
      </w:r>
      <w:r w:rsidR="00991736">
        <w:rPr>
          <w:rFonts w:cstheme="minorHAnsi"/>
        </w:rPr>
        <w:t xml:space="preserve">will include </w:t>
      </w:r>
      <w:r w:rsidRPr="00F24609" w:rsidR="00ED356E">
        <w:rPr>
          <w:rFonts w:cstheme="minorHAnsi"/>
        </w:rPr>
        <w:t xml:space="preserve">the following: </w:t>
      </w:r>
    </w:p>
    <w:p w:rsidRPr="00F24609" w:rsidR="00ED356E" w:rsidP="00AE2DB5" w:rsidRDefault="00ED356E" w14:paraId="3C7C2BF1" w14:textId="77777777">
      <w:pPr>
        <w:widowControl/>
        <w:numPr>
          <w:ilvl w:val="1"/>
          <w:numId w:val="5"/>
        </w:numPr>
        <w:autoSpaceDE/>
        <w:autoSpaceDN/>
        <w:adjustRightInd/>
        <w:rPr>
          <w:rFonts w:cstheme="minorHAnsi"/>
        </w:rPr>
      </w:pPr>
      <w:r w:rsidRPr="00F24609">
        <w:rPr>
          <w:rFonts w:cstheme="minorHAnsi"/>
        </w:rPr>
        <w:t>Brief statement of the study purpose</w:t>
      </w:r>
    </w:p>
    <w:p w:rsidRPr="00F24609" w:rsidR="00ED356E" w:rsidP="00AE2DB5" w:rsidRDefault="00ED356E" w14:paraId="02AE9EF0" w14:textId="77777777">
      <w:pPr>
        <w:widowControl/>
        <w:numPr>
          <w:ilvl w:val="1"/>
          <w:numId w:val="5"/>
        </w:numPr>
        <w:autoSpaceDE/>
        <w:autoSpaceDN/>
        <w:adjustRightInd/>
        <w:rPr>
          <w:rFonts w:cstheme="minorHAnsi"/>
        </w:rPr>
      </w:pPr>
      <w:r w:rsidRPr="00F24609">
        <w:rPr>
          <w:rFonts w:cstheme="minorHAnsi"/>
        </w:rPr>
        <w:t xml:space="preserve">Brief description of what the participant will be asked to do, and anticipated time required </w:t>
      </w:r>
    </w:p>
    <w:p w:rsidRPr="00F24609" w:rsidR="00ED356E" w:rsidP="00AE2DB5" w:rsidRDefault="00ED356E" w14:paraId="0013FD43" w14:textId="3D10326E">
      <w:pPr>
        <w:widowControl/>
        <w:numPr>
          <w:ilvl w:val="1"/>
          <w:numId w:val="5"/>
        </w:numPr>
        <w:autoSpaceDE/>
        <w:autoSpaceDN/>
        <w:adjustRightInd/>
        <w:rPr>
          <w:rFonts w:cstheme="minorHAnsi"/>
        </w:rPr>
      </w:pPr>
      <w:r w:rsidRPr="00F24609">
        <w:rPr>
          <w:rFonts w:cstheme="minorHAnsi"/>
        </w:rPr>
        <w:t xml:space="preserve">Description of </w:t>
      </w:r>
      <w:r w:rsidR="00F73D29">
        <w:rPr>
          <w:rFonts w:cstheme="minorHAnsi"/>
        </w:rPr>
        <w:t xml:space="preserve">token of appreciation </w:t>
      </w:r>
      <w:r w:rsidRPr="00F24609">
        <w:rPr>
          <w:rFonts w:cstheme="minorHAnsi"/>
        </w:rPr>
        <w:t>for time and effort</w:t>
      </w:r>
    </w:p>
    <w:p w:rsidRPr="00F24609" w:rsidR="00ED356E" w:rsidP="00AE2DB5" w:rsidRDefault="00ED356E" w14:paraId="19E79CEE" w14:textId="77777777">
      <w:pPr>
        <w:widowControl/>
        <w:numPr>
          <w:ilvl w:val="1"/>
          <w:numId w:val="5"/>
        </w:numPr>
        <w:autoSpaceDE/>
        <w:autoSpaceDN/>
        <w:adjustRightInd/>
        <w:rPr>
          <w:rFonts w:cstheme="minorHAnsi"/>
        </w:rPr>
      </w:pPr>
      <w:r w:rsidRPr="00F24609">
        <w:rPr>
          <w:rFonts w:cstheme="minorHAnsi"/>
        </w:rPr>
        <w:t xml:space="preserve">Brief statements regarding the voluntary nature of study and protection of participant confidentiality </w:t>
      </w:r>
    </w:p>
    <w:p w:rsidRPr="00F24609" w:rsidR="00ED356E" w:rsidP="00AE2DB5" w:rsidRDefault="00ED356E" w14:paraId="657C19AA" w14:textId="5CA6E097">
      <w:pPr>
        <w:widowControl/>
        <w:numPr>
          <w:ilvl w:val="1"/>
          <w:numId w:val="5"/>
        </w:numPr>
        <w:autoSpaceDE/>
        <w:autoSpaceDN/>
        <w:adjustRightInd/>
        <w:rPr>
          <w:rFonts w:cstheme="minorHAnsi"/>
        </w:rPr>
      </w:pPr>
      <w:r w:rsidRPr="00F24609">
        <w:rPr>
          <w:rFonts w:cstheme="minorHAnsi"/>
          <w:bCs/>
        </w:rPr>
        <w:t>Description of the ways the invitee can contact the site directly</w:t>
      </w:r>
      <w:r>
        <w:rPr>
          <w:rFonts w:cstheme="minorHAnsi"/>
          <w:bCs/>
        </w:rPr>
        <w:t xml:space="preserve"> </w:t>
      </w:r>
    </w:p>
    <w:p w:rsidRPr="00F24609" w:rsidR="00ED356E" w:rsidP="00AE2DB5" w:rsidRDefault="00ED356E" w14:paraId="64F17B5D" w14:textId="77777777">
      <w:pPr>
        <w:widowControl/>
        <w:numPr>
          <w:ilvl w:val="1"/>
          <w:numId w:val="5"/>
        </w:numPr>
        <w:autoSpaceDE/>
        <w:autoSpaceDN/>
        <w:adjustRightInd/>
        <w:rPr>
          <w:rFonts w:cstheme="minorHAnsi"/>
        </w:rPr>
      </w:pPr>
      <w:r w:rsidRPr="00F24609">
        <w:rPr>
          <w:rFonts w:cstheme="minorHAnsi"/>
        </w:rPr>
        <w:t xml:space="preserve">Statement informing the prospective participant that SEED study staff will follow-up soon with a phone call unless they opt out of contact. </w:t>
      </w:r>
    </w:p>
    <w:p w:rsidRPr="00F24609" w:rsidR="00ED356E" w:rsidP="00AE2DB5" w:rsidRDefault="00ED356E" w14:paraId="1F1696D3" w14:textId="77777777">
      <w:pPr>
        <w:tabs>
          <w:tab w:val="num" w:pos="2520"/>
        </w:tabs>
        <w:ind w:left="720"/>
        <w:rPr>
          <w:rFonts w:cstheme="minorHAnsi"/>
        </w:rPr>
      </w:pPr>
    </w:p>
    <w:p w:rsidRPr="00991736" w:rsidR="00ED356E" w:rsidP="00237080" w:rsidRDefault="00991736" w14:paraId="40A4CFAE" w14:textId="2053E5A8">
      <w:pPr>
        <w:widowControl/>
        <w:autoSpaceDE/>
        <w:autoSpaceDN/>
        <w:adjustRightInd/>
        <w:rPr>
          <w:rFonts w:cstheme="minorHAnsi"/>
        </w:rPr>
      </w:pPr>
      <w:r>
        <w:rPr>
          <w:rFonts w:cstheme="minorHAnsi"/>
        </w:rPr>
        <w:t>Along with the invitation letter, potential participants will receive a response card allowing participants to “opt in” or “opt out" (</w:t>
      </w:r>
      <w:r w:rsidRPr="00237080">
        <w:rPr>
          <w:rFonts w:cstheme="minorHAnsi"/>
          <w:b/>
          <w:bCs/>
        </w:rPr>
        <w:t xml:space="preserve">Attachment </w:t>
      </w:r>
      <w:r w:rsidR="00C94B5A">
        <w:rPr>
          <w:rFonts w:cstheme="minorHAnsi"/>
          <w:b/>
          <w:bCs/>
        </w:rPr>
        <w:t>2b</w:t>
      </w:r>
      <w:r>
        <w:rPr>
          <w:rFonts w:cstheme="minorHAnsi"/>
        </w:rPr>
        <w:t>), and a t</w:t>
      </w:r>
      <w:r w:rsidRPr="00991736" w:rsidR="00ED356E">
        <w:rPr>
          <w:rFonts w:cstheme="minorHAnsi"/>
        </w:rPr>
        <w:t>ape measure – as a small token of appreciation for their previous contribution to SEED and to measure child’s height for the SEED F/U Health and Development Core Survey.</w:t>
      </w:r>
    </w:p>
    <w:p w:rsidR="00197012" w:rsidP="00AE2DB5" w:rsidRDefault="00197012" w14:paraId="3B7EFACB" w14:textId="77777777">
      <w:pPr>
        <w:rPr>
          <w:rFonts w:cstheme="minorHAnsi"/>
        </w:rPr>
      </w:pPr>
    </w:p>
    <w:p w:rsidRPr="00237080" w:rsidR="00991736" w:rsidP="00991736" w:rsidRDefault="00991736" w14:paraId="503E465E" w14:textId="4D9E16AD">
      <w:pPr>
        <w:rPr>
          <w:rFonts w:cstheme="minorHAnsi"/>
        </w:rPr>
      </w:pPr>
      <w:r w:rsidRPr="00F24609">
        <w:rPr>
          <w:rFonts w:cstheme="minorHAnsi"/>
        </w:rPr>
        <w:t xml:space="preserve">For most potential participants, </w:t>
      </w:r>
      <w:r w:rsidR="000D502A">
        <w:rPr>
          <w:rFonts w:cstheme="minorHAnsi"/>
        </w:rPr>
        <w:t xml:space="preserve">an </w:t>
      </w:r>
      <w:r w:rsidRPr="00F24609">
        <w:rPr>
          <w:rFonts w:cstheme="minorHAnsi"/>
        </w:rPr>
        <w:t xml:space="preserve">invitation </w:t>
      </w:r>
      <w:r w:rsidR="000D502A">
        <w:rPr>
          <w:rFonts w:cstheme="minorHAnsi"/>
        </w:rPr>
        <w:t xml:space="preserve">and enrollment </w:t>
      </w:r>
      <w:r w:rsidRPr="00F24609">
        <w:rPr>
          <w:rFonts w:cstheme="minorHAnsi"/>
        </w:rPr>
        <w:t xml:space="preserve">call </w:t>
      </w:r>
      <w:r w:rsidR="000D502A">
        <w:rPr>
          <w:rFonts w:cstheme="minorHAnsi"/>
        </w:rPr>
        <w:t xml:space="preserve">will be conducted </w:t>
      </w:r>
      <w:r w:rsidRPr="00F24609">
        <w:rPr>
          <w:rFonts w:cstheme="minorHAnsi"/>
        </w:rPr>
        <w:t xml:space="preserve">after the potential participant has returned </w:t>
      </w:r>
      <w:r w:rsidR="000D502A">
        <w:rPr>
          <w:rFonts w:cstheme="minorHAnsi"/>
        </w:rPr>
        <w:t>the</w:t>
      </w:r>
      <w:r w:rsidRPr="00F24609">
        <w:rPr>
          <w:rFonts w:cstheme="minorHAnsi"/>
        </w:rPr>
        <w:t xml:space="preserve"> response card expressing interest in the study. However, for some potential participants for whom a valid address could not be located, or </w:t>
      </w:r>
      <w:r>
        <w:rPr>
          <w:rFonts w:cstheme="minorHAnsi"/>
        </w:rPr>
        <w:t xml:space="preserve">they </w:t>
      </w:r>
      <w:r w:rsidRPr="00F24609">
        <w:rPr>
          <w:rFonts w:cstheme="minorHAnsi"/>
        </w:rPr>
        <w:t xml:space="preserve">did not return a response card within 3 weeks, the first contact may occur via phone.  </w:t>
      </w:r>
      <w:r w:rsidRPr="5C7AEA4F">
        <w:rPr>
          <w:rFonts w:cstheme="minorBidi"/>
        </w:rPr>
        <w:t xml:space="preserve">A call guide has been developed and will serve as a detailed standard </w:t>
      </w:r>
      <w:r w:rsidR="000D502A">
        <w:rPr>
          <w:rFonts w:cstheme="minorBidi"/>
        </w:rPr>
        <w:t xml:space="preserve">for study staff </w:t>
      </w:r>
      <w:r w:rsidRPr="5C7AEA4F">
        <w:rPr>
          <w:rFonts w:cstheme="minorBidi"/>
        </w:rPr>
        <w:t>conducting the call (</w:t>
      </w:r>
      <w:r w:rsidRPr="00AE2957">
        <w:rPr>
          <w:rFonts w:cstheme="minorBidi"/>
          <w:b/>
          <w:bCs/>
        </w:rPr>
        <w:t xml:space="preserve">Attachment </w:t>
      </w:r>
      <w:r w:rsidR="00C94B5A">
        <w:rPr>
          <w:rFonts w:cstheme="minorBidi"/>
          <w:b/>
          <w:bCs/>
        </w:rPr>
        <w:t>2c</w:t>
      </w:r>
      <w:r w:rsidRPr="5C7AEA4F">
        <w:rPr>
          <w:rFonts w:cstheme="minorBidi"/>
        </w:rPr>
        <w:t>). Calls will include the following components:</w:t>
      </w:r>
    </w:p>
    <w:p w:rsidRPr="0031050D" w:rsidR="00991736" w:rsidP="00237080" w:rsidRDefault="00991736" w14:paraId="2B559E90" w14:textId="2EB25086">
      <w:pPr>
        <w:widowControl/>
        <w:numPr>
          <w:ilvl w:val="0"/>
          <w:numId w:val="9"/>
        </w:numPr>
        <w:autoSpaceDE/>
        <w:autoSpaceDN/>
        <w:adjustRightInd/>
        <w:rPr>
          <w:rFonts w:cstheme="minorHAnsi"/>
        </w:rPr>
      </w:pPr>
      <w:r w:rsidRPr="00F24609">
        <w:rPr>
          <w:rFonts w:cstheme="minorHAnsi"/>
        </w:rPr>
        <w:t xml:space="preserve">Interviewer introduces themselves and confirms that respondent is the correct invitee. </w:t>
      </w:r>
    </w:p>
    <w:p w:rsidRPr="0031050D" w:rsidR="00991736" w:rsidP="00237080" w:rsidRDefault="00991736" w14:paraId="2D5DE38B" w14:textId="758A3182">
      <w:pPr>
        <w:widowControl/>
        <w:numPr>
          <w:ilvl w:val="0"/>
          <w:numId w:val="9"/>
        </w:numPr>
        <w:autoSpaceDE/>
        <w:autoSpaceDN/>
        <w:adjustRightInd/>
        <w:rPr>
          <w:rFonts w:cstheme="minorHAnsi"/>
        </w:rPr>
      </w:pPr>
      <w:r w:rsidRPr="00F24609">
        <w:rPr>
          <w:rFonts w:cstheme="minorHAnsi"/>
        </w:rPr>
        <w:t xml:space="preserve">Brief discussion thanking respondent for past participation in SEED and providing a brief recap of the consenting process for that study – i.e., to describe that we are only contacting participants who previously gave permission for future contact. </w:t>
      </w:r>
    </w:p>
    <w:p w:rsidRPr="0031050D" w:rsidR="00991736" w:rsidP="00237080" w:rsidRDefault="00991736" w14:paraId="3FB505BB" w14:textId="3C4B6FE0">
      <w:pPr>
        <w:widowControl/>
        <w:numPr>
          <w:ilvl w:val="0"/>
          <w:numId w:val="9"/>
        </w:numPr>
        <w:autoSpaceDE/>
        <w:autoSpaceDN/>
        <w:adjustRightInd/>
        <w:rPr>
          <w:rFonts w:cstheme="minorHAnsi"/>
        </w:rPr>
      </w:pPr>
      <w:r w:rsidRPr="00F24609">
        <w:rPr>
          <w:rFonts w:cstheme="minorHAnsi"/>
        </w:rPr>
        <w:t>Brief introduction to SEED F/U and request to conduct eligibility screen.</w:t>
      </w:r>
    </w:p>
    <w:p w:rsidRPr="00F24609" w:rsidR="00991736" w:rsidP="00237080" w:rsidRDefault="00991736" w14:paraId="4BC28705" w14:textId="06AD583C">
      <w:pPr>
        <w:widowControl/>
        <w:numPr>
          <w:ilvl w:val="0"/>
          <w:numId w:val="9"/>
        </w:numPr>
        <w:autoSpaceDE/>
        <w:autoSpaceDN/>
        <w:adjustRightInd/>
        <w:rPr>
          <w:rFonts w:cstheme="minorHAnsi"/>
        </w:rPr>
      </w:pPr>
      <w:r w:rsidRPr="00F24609">
        <w:rPr>
          <w:rFonts w:cstheme="minorHAnsi"/>
        </w:rPr>
        <w:t>Conduct the eligibility screen</w:t>
      </w:r>
      <w:r w:rsidR="000D502A">
        <w:rPr>
          <w:rFonts w:cstheme="minorHAnsi"/>
        </w:rPr>
        <w:t>.</w:t>
      </w:r>
      <w:r w:rsidRPr="00F24609">
        <w:rPr>
          <w:rFonts w:cstheme="minorHAnsi"/>
        </w:rPr>
        <w:t xml:space="preserve"> </w:t>
      </w:r>
    </w:p>
    <w:p w:rsidRPr="00F24609" w:rsidR="00991736" w:rsidP="00237080" w:rsidRDefault="00991736" w14:paraId="26C8D90F" w14:textId="2555ECED">
      <w:pPr>
        <w:widowControl/>
        <w:numPr>
          <w:ilvl w:val="0"/>
          <w:numId w:val="9"/>
        </w:numPr>
        <w:autoSpaceDE/>
        <w:autoSpaceDN/>
        <w:adjustRightInd/>
        <w:rPr>
          <w:rFonts w:cstheme="minorHAnsi"/>
        </w:rPr>
      </w:pPr>
      <w:r w:rsidRPr="5C7AEA4F">
        <w:rPr>
          <w:rFonts w:cstheme="minorBidi"/>
        </w:rPr>
        <w:t xml:space="preserve">If from the eligibility screen it is determined that the SEED F/U invitee is no longer the sampled child’s caregiver/legal guardian, the </w:t>
      </w:r>
      <w:r w:rsidR="009B09D1">
        <w:rPr>
          <w:rFonts w:cstheme="minorBidi"/>
        </w:rPr>
        <w:t>study</w:t>
      </w:r>
      <w:r w:rsidRPr="5C7AEA4F">
        <w:rPr>
          <w:rFonts w:cstheme="minorBidi"/>
        </w:rPr>
        <w:t xml:space="preserve"> staff will query the respondent to determine if the child is living with another caregiver or legal guardian that may be interested in participating in the SEED F/U. </w:t>
      </w:r>
    </w:p>
    <w:p w:rsidRPr="0031050D" w:rsidR="00991736" w:rsidP="00237080" w:rsidRDefault="00991736" w14:paraId="4ACD9CA1" w14:textId="12DCB2CD">
      <w:pPr>
        <w:widowControl/>
        <w:numPr>
          <w:ilvl w:val="0"/>
          <w:numId w:val="9"/>
        </w:numPr>
        <w:autoSpaceDE/>
        <w:autoSpaceDN/>
        <w:adjustRightInd/>
        <w:rPr>
          <w:rFonts w:cstheme="minorHAnsi"/>
        </w:rPr>
      </w:pPr>
      <w:r w:rsidRPr="00F24609">
        <w:rPr>
          <w:rFonts w:cstheme="minorHAnsi"/>
        </w:rPr>
        <w:t xml:space="preserve">Once the correct invitee is contacted and the child is determined to be eligible for SEED F/U, </w:t>
      </w:r>
      <w:r w:rsidR="000D502A">
        <w:rPr>
          <w:rFonts w:cstheme="minorHAnsi"/>
        </w:rPr>
        <w:t>study</w:t>
      </w:r>
      <w:r w:rsidRPr="00F24609">
        <w:rPr>
          <w:rFonts w:cstheme="minorHAnsi"/>
        </w:rPr>
        <w:t xml:space="preserve"> staff will provide a more detailed explanation including a discussion of the SEED F/U data collection instruments. The description will include a brief overview of content and time needed to complete each instrument.</w:t>
      </w:r>
    </w:p>
    <w:p w:rsidR="004C1EE9" w:rsidP="004C1EE9" w:rsidRDefault="000D502A" w14:paraId="21F70C50" w14:textId="0902E869">
      <w:pPr>
        <w:widowControl/>
        <w:numPr>
          <w:ilvl w:val="0"/>
          <w:numId w:val="9"/>
        </w:numPr>
        <w:autoSpaceDE/>
        <w:autoSpaceDN/>
        <w:adjustRightInd/>
        <w:rPr>
          <w:rFonts w:cstheme="minorHAnsi"/>
        </w:rPr>
      </w:pPr>
      <w:r w:rsidRPr="0031050D">
        <w:rPr>
          <w:rFonts w:cstheme="minorHAnsi"/>
        </w:rPr>
        <w:t xml:space="preserve">Study </w:t>
      </w:r>
      <w:r w:rsidRPr="0031050D" w:rsidR="00991736">
        <w:rPr>
          <w:rFonts w:cstheme="minorHAnsi"/>
        </w:rPr>
        <w:t>staff will discuss the $30 token of appreciation for their participation in SEED F/U once the data collection instruments are</w:t>
      </w:r>
      <w:r w:rsidRPr="00377B21" w:rsidR="00991736">
        <w:rPr>
          <w:rFonts w:cstheme="minorHAnsi"/>
        </w:rPr>
        <w:t xml:space="preserve"> completed. </w:t>
      </w:r>
    </w:p>
    <w:p w:rsidRPr="00377B21" w:rsidR="00991736" w:rsidP="00237080" w:rsidRDefault="00991736" w14:paraId="30D570DB" w14:textId="4F9AB8AB">
      <w:pPr>
        <w:widowControl/>
        <w:numPr>
          <w:ilvl w:val="0"/>
          <w:numId w:val="9"/>
        </w:numPr>
        <w:autoSpaceDE/>
        <w:autoSpaceDN/>
        <w:adjustRightInd/>
        <w:rPr>
          <w:rFonts w:cstheme="minorHAnsi"/>
        </w:rPr>
      </w:pPr>
      <w:r w:rsidRPr="0031050D">
        <w:rPr>
          <w:rFonts w:cstheme="minorBidi"/>
        </w:rPr>
        <w:t xml:space="preserve">Following this detailed explanation of the study, </w:t>
      </w:r>
      <w:r w:rsidR="005700B6">
        <w:rPr>
          <w:rFonts w:cstheme="minorBidi"/>
        </w:rPr>
        <w:t xml:space="preserve">study </w:t>
      </w:r>
      <w:r w:rsidRPr="0031050D">
        <w:rPr>
          <w:rFonts w:cstheme="minorBidi"/>
        </w:rPr>
        <w:t>staff will answer any questions from the invitee. Once all questions have been answere</w:t>
      </w:r>
      <w:r w:rsidRPr="00377B21">
        <w:rPr>
          <w:rFonts w:cstheme="minorBidi"/>
        </w:rPr>
        <w:t xml:space="preserve">d, </w:t>
      </w:r>
      <w:r w:rsidR="005700B6">
        <w:rPr>
          <w:rFonts w:cstheme="minorBidi"/>
        </w:rPr>
        <w:t xml:space="preserve">study </w:t>
      </w:r>
      <w:r w:rsidRPr="00377B21">
        <w:rPr>
          <w:rFonts w:cstheme="minorBidi"/>
        </w:rPr>
        <w:t>staff will ask the respondent for verbal consent to participate in SEED F/U (</w:t>
      </w:r>
      <w:r w:rsidRPr="00377B21">
        <w:rPr>
          <w:rFonts w:cstheme="minorBidi"/>
          <w:b/>
          <w:bCs/>
        </w:rPr>
        <w:t xml:space="preserve">Attachment </w:t>
      </w:r>
      <w:r w:rsidR="00C94B5A">
        <w:rPr>
          <w:rFonts w:cstheme="minorBidi"/>
          <w:b/>
          <w:bCs/>
        </w:rPr>
        <w:t>2c</w:t>
      </w:r>
      <w:r w:rsidRPr="00377B21">
        <w:rPr>
          <w:rFonts w:cstheme="minorBidi"/>
        </w:rPr>
        <w:t xml:space="preserve">). </w:t>
      </w:r>
      <w:r w:rsidRPr="00377B21">
        <w:rPr>
          <w:rFonts w:cstheme="minorBidi"/>
        </w:rPr>
        <w:lastRenderedPageBreak/>
        <w:t xml:space="preserve">As part of the verbal consent process, staff will explain that participation in SEED F/U is voluntary in nature and will describe the measures </w:t>
      </w:r>
      <w:r w:rsidR="00924D04">
        <w:rPr>
          <w:rFonts w:cstheme="minorBidi"/>
        </w:rPr>
        <w:t xml:space="preserve">that will be taken </w:t>
      </w:r>
      <w:r w:rsidRPr="00377B21">
        <w:rPr>
          <w:rFonts w:cstheme="minorBidi"/>
        </w:rPr>
        <w:t xml:space="preserve">to protect </w:t>
      </w:r>
      <w:r w:rsidR="001848E8">
        <w:rPr>
          <w:rFonts w:cstheme="minorBidi"/>
        </w:rPr>
        <w:t xml:space="preserve">their </w:t>
      </w:r>
      <w:r w:rsidRPr="00377B21">
        <w:rPr>
          <w:rFonts w:cstheme="minorBidi"/>
        </w:rPr>
        <w:t>privacy and confidentiality.</w:t>
      </w:r>
      <w:r w:rsidR="001848E8">
        <w:rPr>
          <w:rFonts w:cstheme="minorBidi"/>
        </w:rPr>
        <w:t xml:space="preserve">  </w:t>
      </w:r>
      <w:bookmarkStart w:name="_Hlk107499325" w:id="5"/>
      <w:r w:rsidR="001848E8">
        <w:rPr>
          <w:rFonts w:cstheme="minorBidi"/>
        </w:rPr>
        <w:t>This information will also be given to participants in a participant information sheet delivered by mail or email (Attachment 2d).</w:t>
      </w:r>
    </w:p>
    <w:p w:rsidRPr="00047FAE" w:rsidR="00991736" w:rsidP="00237080" w:rsidRDefault="000D502A" w14:paraId="495A3DB1" w14:textId="10BFAD9C">
      <w:pPr>
        <w:widowControl/>
        <w:numPr>
          <w:ilvl w:val="0"/>
          <w:numId w:val="9"/>
        </w:numPr>
        <w:autoSpaceDE/>
        <w:autoSpaceDN/>
        <w:adjustRightInd/>
        <w:rPr>
          <w:rFonts w:cstheme="minorBidi"/>
        </w:rPr>
      </w:pPr>
      <w:bookmarkStart w:name="_Hlk107321382" w:id="6"/>
      <w:bookmarkEnd w:id="5"/>
      <w:r w:rsidRPr="00377B21">
        <w:rPr>
          <w:rFonts w:cstheme="minorHAnsi"/>
        </w:rPr>
        <w:t>Study staff will indicate online completion is the preferred mode, but</w:t>
      </w:r>
      <w:r w:rsidR="00924D04">
        <w:rPr>
          <w:rFonts w:cstheme="minorHAnsi"/>
        </w:rPr>
        <w:t xml:space="preserve"> if</w:t>
      </w:r>
      <w:r w:rsidRPr="00377B21">
        <w:rPr>
          <w:rFonts w:cstheme="minorHAnsi"/>
        </w:rPr>
        <w:t xml:space="preserve"> </w:t>
      </w:r>
      <w:r w:rsidRPr="00377B21" w:rsidR="00991736">
        <w:rPr>
          <w:rFonts w:cstheme="minorBidi"/>
        </w:rPr>
        <w:t>caregivers indicate they are unable to complete the survey online</w:t>
      </w:r>
      <w:r w:rsidRPr="00377B21">
        <w:rPr>
          <w:rFonts w:cstheme="minorBidi"/>
        </w:rPr>
        <w:t xml:space="preserve">, they will be given the option to complete study materials by phone and then </w:t>
      </w:r>
      <w:r w:rsidRPr="00377B21" w:rsidR="00991736">
        <w:rPr>
          <w:rFonts w:cstheme="minorBidi"/>
        </w:rPr>
        <w:t xml:space="preserve">by mail. </w:t>
      </w:r>
    </w:p>
    <w:bookmarkEnd w:id="6"/>
    <w:p w:rsidRPr="00237080" w:rsidR="00991736" w:rsidP="00237080" w:rsidRDefault="00991736" w14:paraId="0949A9DA" w14:textId="3A22AE33">
      <w:pPr>
        <w:widowControl/>
        <w:numPr>
          <w:ilvl w:val="0"/>
          <w:numId w:val="9"/>
        </w:numPr>
        <w:autoSpaceDE/>
        <w:autoSpaceDN/>
        <w:adjustRightInd/>
        <w:rPr>
          <w:rFonts w:cstheme="minorBidi"/>
        </w:rPr>
      </w:pPr>
      <w:r w:rsidRPr="5C7AEA4F">
        <w:rPr>
          <w:rFonts w:cstheme="minorBidi"/>
        </w:rPr>
        <w:t>S</w:t>
      </w:r>
      <w:r w:rsidR="004C1EE9">
        <w:rPr>
          <w:rFonts w:cstheme="minorBidi"/>
        </w:rPr>
        <w:t>tudy s</w:t>
      </w:r>
      <w:r w:rsidRPr="5C7AEA4F">
        <w:rPr>
          <w:rFonts w:cstheme="minorBidi"/>
        </w:rPr>
        <w:t>taff will also discuss optional consents that participants may choose to provide, independent of their decision to participate in the current SEED F/U protocol:</w:t>
      </w:r>
    </w:p>
    <w:p w:rsidRPr="00F24609" w:rsidR="00991736" w:rsidP="00991736" w:rsidRDefault="00991736" w14:paraId="6A05B80E" w14:textId="4CD5D066">
      <w:pPr>
        <w:pStyle w:val="ListParagraph"/>
        <w:widowControl/>
        <w:numPr>
          <w:ilvl w:val="1"/>
          <w:numId w:val="9"/>
        </w:numPr>
        <w:contextualSpacing w:val="0"/>
        <w:rPr>
          <w:rFonts w:cstheme="minorBidi"/>
        </w:rPr>
      </w:pPr>
      <w:r w:rsidRPr="5C7AEA4F">
        <w:rPr>
          <w:rFonts w:cstheme="minorBidi"/>
        </w:rPr>
        <w:t>Consent to be contacted for future studies</w:t>
      </w:r>
      <w:r w:rsidR="004C1EE9">
        <w:rPr>
          <w:rFonts w:cstheme="minorBidi"/>
        </w:rPr>
        <w:t xml:space="preserve"> and to have study data linked to other data sources</w:t>
      </w:r>
      <w:r w:rsidRPr="5C7AEA4F">
        <w:rPr>
          <w:rFonts w:cstheme="minorBidi"/>
        </w:rPr>
        <w:t>. This consent will be requested verbally</w:t>
      </w:r>
      <w:r>
        <w:rPr>
          <w:rFonts w:cstheme="minorBidi"/>
        </w:rPr>
        <w:t xml:space="preserve"> during the invitation and enrollment call</w:t>
      </w:r>
      <w:r w:rsidRPr="5C7AEA4F">
        <w:rPr>
          <w:rFonts w:cstheme="minorBidi"/>
        </w:rPr>
        <w:t xml:space="preserve"> (</w:t>
      </w:r>
      <w:r w:rsidRPr="00FF685D">
        <w:rPr>
          <w:rFonts w:cstheme="minorBidi"/>
          <w:b/>
          <w:bCs/>
        </w:rPr>
        <w:t xml:space="preserve">Attachment </w:t>
      </w:r>
      <w:r w:rsidR="00C94B5A">
        <w:rPr>
          <w:rFonts w:cstheme="minorBidi"/>
          <w:b/>
          <w:bCs/>
        </w:rPr>
        <w:t>2c</w:t>
      </w:r>
      <w:r w:rsidRPr="5C7AEA4F">
        <w:rPr>
          <w:rFonts w:cstheme="minorBidi"/>
        </w:rPr>
        <w:t>)</w:t>
      </w:r>
      <w:r>
        <w:rPr>
          <w:rFonts w:cstheme="minorBidi"/>
        </w:rPr>
        <w:t>.</w:t>
      </w:r>
    </w:p>
    <w:p w:rsidRPr="00F24609" w:rsidR="00991736" w:rsidP="00991736" w:rsidRDefault="00991736" w14:paraId="6A830DDE" w14:textId="3259E62F">
      <w:pPr>
        <w:pStyle w:val="ListParagraph"/>
        <w:widowControl/>
        <w:numPr>
          <w:ilvl w:val="1"/>
          <w:numId w:val="9"/>
        </w:numPr>
        <w:contextualSpacing w:val="0"/>
        <w:rPr>
          <w:rFonts w:cstheme="minorBidi"/>
        </w:rPr>
      </w:pPr>
      <w:r w:rsidRPr="5C7AEA4F">
        <w:rPr>
          <w:rFonts w:cstheme="minorBidi"/>
        </w:rPr>
        <w:t xml:space="preserve">Consent to share genetic data from biosamples </w:t>
      </w:r>
      <w:r w:rsidR="001848E8">
        <w:rPr>
          <w:rFonts w:cstheme="minorBidi"/>
        </w:rPr>
        <w:t xml:space="preserve">that were </w:t>
      </w:r>
      <w:r w:rsidRPr="5C7AEA4F">
        <w:rPr>
          <w:rFonts w:cstheme="minorBidi"/>
        </w:rPr>
        <w:t xml:space="preserve">collected in the </w:t>
      </w:r>
      <w:r w:rsidR="00492FA8">
        <w:rPr>
          <w:rFonts w:cstheme="minorBidi"/>
        </w:rPr>
        <w:t xml:space="preserve">original </w:t>
      </w:r>
      <w:r w:rsidRPr="5C7AEA4F">
        <w:rPr>
          <w:rFonts w:cstheme="minorBidi"/>
        </w:rPr>
        <w:t>SEED 1 study with genetic research consortiums established and maintained by the National Institutes of Health (NIH)</w:t>
      </w:r>
      <w:r w:rsidR="004C1EE9">
        <w:rPr>
          <w:rFonts w:cstheme="minorBidi"/>
        </w:rPr>
        <w:t xml:space="preserve"> </w:t>
      </w:r>
      <w:r w:rsidRPr="5C7AEA4F">
        <w:rPr>
          <w:rFonts w:cstheme="minorBidi"/>
        </w:rPr>
        <w:t>(</w:t>
      </w:r>
      <w:r w:rsidRPr="0031050D" w:rsidR="004C1EE9">
        <w:rPr>
          <w:rFonts w:cstheme="minorBidi"/>
          <w:b/>
          <w:bCs/>
        </w:rPr>
        <w:t>Attachment</w:t>
      </w:r>
      <w:r w:rsidRPr="00237080" w:rsidR="004C1EE9">
        <w:rPr>
          <w:rFonts w:cstheme="minorBidi"/>
          <w:b/>
          <w:bCs/>
        </w:rPr>
        <w:t xml:space="preserve"> </w:t>
      </w:r>
      <w:r w:rsidR="00C94B5A">
        <w:rPr>
          <w:rFonts w:cstheme="minorBidi"/>
          <w:b/>
          <w:bCs/>
        </w:rPr>
        <w:t>2</w:t>
      </w:r>
      <w:r w:rsidR="001848E8">
        <w:rPr>
          <w:rFonts w:cstheme="minorBidi"/>
          <w:b/>
          <w:bCs/>
        </w:rPr>
        <w:t>e</w:t>
      </w:r>
      <w:r w:rsidR="004C1EE9">
        <w:rPr>
          <w:rFonts w:cstheme="minorBidi"/>
        </w:rPr>
        <w:t>)</w:t>
      </w:r>
      <w:r w:rsidRPr="5C7AEA4F">
        <w:rPr>
          <w:rFonts w:cstheme="minorBidi"/>
        </w:rPr>
        <w:t xml:space="preserve">. </w:t>
      </w:r>
      <w:r w:rsidRPr="000D6E9B">
        <w:rPr>
          <w:rFonts w:cstheme="minorBidi"/>
          <w:b/>
          <w:i/>
        </w:rPr>
        <w:t>Note</w:t>
      </w:r>
      <w:r w:rsidRPr="000D6E9B">
        <w:rPr>
          <w:rFonts w:cstheme="minorBidi"/>
          <w:i/>
        </w:rPr>
        <w:t xml:space="preserve">: </w:t>
      </w:r>
      <w:r>
        <w:rPr>
          <w:rFonts w:cstheme="minorBidi"/>
          <w:i/>
        </w:rPr>
        <w:t>This consent form</w:t>
      </w:r>
      <w:r w:rsidRPr="5C7AEA4F">
        <w:rPr>
          <w:rFonts w:cstheme="minorBidi"/>
          <w:i/>
        </w:rPr>
        <w:t xml:space="preserve"> will only be discussed with parents/caregivers of SEED 1 children </w:t>
      </w:r>
      <w:r>
        <w:rPr>
          <w:rFonts w:cstheme="minorBidi"/>
          <w:i/>
        </w:rPr>
        <w:t>who provided c</w:t>
      </w:r>
      <w:r w:rsidRPr="5C7AEA4F">
        <w:rPr>
          <w:rFonts w:cstheme="minorBidi"/>
          <w:i/>
        </w:rPr>
        <w:t>onsent to store biosamples</w:t>
      </w:r>
      <w:r>
        <w:rPr>
          <w:rFonts w:cstheme="minorBidi"/>
          <w:i/>
        </w:rPr>
        <w:t xml:space="preserve">, with identifiers, collected </w:t>
      </w:r>
      <w:r w:rsidRPr="5C7AEA4F">
        <w:rPr>
          <w:rFonts w:cstheme="minorBidi"/>
          <w:i/>
        </w:rPr>
        <w:t>during the SEED 1</w:t>
      </w:r>
      <w:r>
        <w:rPr>
          <w:rFonts w:cstheme="minorBidi"/>
          <w:i/>
        </w:rPr>
        <w:t>, and did not enroll</w:t>
      </w:r>
      <w:r w:rsidRPr="5C7AEA4F">
        <w:rPr>
          <w:rFonts w:cstheme="minorBidi"/>
          <w:i/>
        </w:rPr>
        <w:t xml:space="preserve"> in the SEED Teen pilot follow-up stud</w:t>
      </w:r>
      <w:r>
        <w:rPr>
          <w:rFonts w:cstheme="minorBidi"/>
          <w:i/>
        </w:rPr>
        <w:t>y; SEED Teen</w:t>
      </w:r>
      <w:r w:rsidRPr="5C7AEA4F">
        <w:rPr>
          <w:rFonts w:cstheme="minorBidi"/>
          <w:i/>
        </w:rPr>
        <w:t xml:space="preserve"> </w:t>
      </w:r>
      <w:r>
        <w:rPr>
          <w:rFonts w:cstheme="minorBidi"/>
          <w:i/>
        </w:rPr>
        <w:t xml:space="preserve">participants </w:t>
      </w:r>
      <w:r w:rsidRPr="5C7AEA4F">
        <w:rPr>
          <w:rFonts w:cstheme="minorBidi"/>
          <w:i/>
        </w:rPr>
        <w:t xml:space="preserve">were already provided the opportunity to </w:t>
      </w:r>
      <w:r w:rsidRPr="000D6E9B">
        <w:rPr>
          <w:rFonts w:cstheme="minorBidi"/>
          <w:i/>
        </w:rPr>
        <w:t xml:space="preserve">provide </w:t>
      </w:r>
      <w:r w:rsidRPr="5C7AEA4F">
        <w:rPr>
          <w:rFonts w:cstheme="minorBidi"/>
          <w:i/>
        </w:rPr>
        <w:t xml:space="preserve">consent to sharing their genetic data. </w:t>
      </w:r>
      <w:r>
        <w:rPr>
          <w:rFonts w:cstheme="minorBidi"/>
          <w:i/>
        </w:rPr>
        <w:t>This consent form will not be discussed with</w:t>
      </w:r>
      <w:r w:rsidRPr="5C7AEA4F">
        <w:rPr>
          <w:rFonts w:cstheme="minorBidi"/>
          <w:i/>
        </w:rPr>
        <w:t xml:space="preserve"> </w:t>
      </w:r>
      <w:r>
        <w:rPr>
          <w:rFonts w:cstheme="minorBidi"/>
          <w:i/>
        </w:rPr>
        <w:t xml:space="preserve">SEED 2 and SEED 3 participants who were already provided the opportunity to provide consent for sharing their genetic data.  </w:t>
      </w:r>
    </w:p>
    <w:p w:rsidRPr="00F24609" w:rsidR="00991736" w:rsidP="00991736" w:rsidRDefault="00991736" w14:paraId="40B7DEAE" w14:textId="77777777">
      <w:pPr>
        <w:pStyle w:val="ListParagraph"/>
        <w:ind w:left="1800"/>
        <w:rPr>
          <w:rFonts w:cstheme="minorHAnsi"/>
        </w:rPr>
      </w:pPr>
    </w:p>
    <w:p w:rsidR="00991736" w:rsidP="00991736" w:rsidRDefault="004C1EE9" w14:paraId="68E69BAA" w14:textId="65B3D78B">
      <w:pPr>
        <w:rPr>
          <w:rFonts w:cstheme="minorHAnsi"/>
        </w:rPr>
      </w:pPr>
      <w:r>
        <w:rPr>
          <w:rFonts w:cstheme="minorHAnsi"/>
        </w:rPr>
        <w:t>Following the invitation and enrollment call, the first follow-up core survey (</w:t>
      </w:r>
      <w:r w:rsidRPr="00237080">
        <w:rPr>
          <w:rFonts w:cstheme="minorHAnsi"/>
          <w:b/>
          <w:bCs/>
        </w:rPr>
        <w:t>Attachment 2</w:t>
      </w:r>
      <w:r w:rsidR="001848E8">
        <w:rPr>
          <w:rFonts w:cstheme="minorHAnsi"/>
          <w:b/>
          <w:bCs/>
        </w:rPr>
        <w:t>f</w:t>
      </w:r>
      <w:r w:rsidR="00C94B5A">
        <w:rPr>
          <w:rFonts w:cstheme="minorHAnsi"/>
          <w:b/>
          <w:bCs/>
        </w:rPr>
        <w:t>-</w:t>
      </w:r>
      <w:r w:rsidR="001848E8">
        <w:rPr>
          <w:rFonts w:cstheme="minorHAnsi"/>
          <w:b/>
          <w:bCs/>
        </w:rPr>
        <w:t>h</w:t>
      </w:r>
      <w:r>
        <w:rPr>
          <w:rFonts w:cstheme="minorHAnsi"/>
        </w:rPr>
        <w:t xml:space="preserve">) and appropriate age supplements (middle childhood, </w:t>
      </w:r>
      <w:r w:rsidRPr="00237080">
        <w:rPr>
          <w:rFonts w:cstheme="minorHAnsi"/>
          <w:b/>
          <w:bCs/>
        </w:rPr>
        <w:t>Attachment 3</w:t>
      </w:r>
      <w:r>
        <w:rPr>
          <w:rFonts w:cstheme="minorHAnsi"/>
        </w:rPr>
        <w:t xml:space="preserve">; adolescent supplement </w:t>
      </w:r>
      <w:r w:rsidRPr="00237080">
        <w:rPr>
          <w:rFonts w:cstheme="minorHAnsi"/>
          <w:b/>
          <w:bCs/>
        </w:rPr>
        <w:t>Attachment 4</w:t>
      </w:r>
      <w:r>
        <w:rPr>
          <w:rFonts w:cstheme="minorHAnsi"/>
        </w:rPr>
        <w:t xml:space="preserve">; and young adult supplement, </w:t>
      </w:r>
      <w:r w:rsidRPr="00237080">
        <w:rPr>
          <w:rFonts w:cstheme="minorHAnsi"/>
          <w:b/>
          <w:bCs/>
        </w:rPr>
        <w:t>Attachment 5</w:t>
      </w:r>
      <w:r>
        <w:rPr>
          <w:rFonts w:cstheme="minorHAnsi"/>
        </w:rPr>
        <w:t xml:space="preserve">) will be administered according to the mode selected by the participants.  Study staff may follow-up with </w:t>
      </w:r>
      <w:r w:rsidR="00670980">
        <w:rPr>
          <w:rFonts w:cstheme="minorHAnsi"/>
        </w:rPr>
        <w:t xml:space="preserve">all </w:t>
      </w:r>
      <w:r>
        <w:rPr>
          <w:rFonts w:cstheme="minorHAnsi"/>
        </w:rPr>
        <w:t>participants via phone</w:t>
      </w:r>
      <w:r w:rsidR="00670980">
        <w:rPr>
          <w:rFonts w:cstheme="minorHAnsi"/>
        </w:rPr>
        <w:t>, irrespective of initial mode of administration, to obtain responses on missing items and to clarify inconsistent responses</w:t>
      </w:r>
      <w:r w:rsidRPr="00F24609" w:rsidR="00991736">
        <w:rPr>
          <w:rFonts w:cstheme="minorHAnsi"/>
        </w:rPr>
        <w:t xml:space="preserve">. </w:t>
      </w:r>
      <w:r w:rsidR="00991736">
        <w:rPr>
          <w:rFonts w:cstheme="minorHAnsi"/>
        </w:rPr>
        <w:t xml:space="preserve"> </w:t>
      </w:r>
    </w:p>
    <w:p w:rsidR="00ED356E" w:rsidP="00AE2DB5" w:rsidRDefault="00ED356E" w14:paraId="616FA66D" w14:textId="1307C45B">
      <w:pPr>
        <w:rPr>
          <w:rFonts w:cstheme="minorHAnsi"/>
        </w:rPr>
      </w:pPr>
    </w:p>
    <w:p w:rsidRPr="005F360E" w:rsidR="00B734DC" w:rsidP="006B4F3C" w:rsidRDefault="00B734DC" w14:paraId="440189ED" w14:textId="57640237">
      <w:pPr>
        <w:rPr>
          <w:i/>
          <w:iCs/>
          <w:u w:val="single"/>
        </w:rPr>
      </w:pPr>
      <w:r w:rsidRPr="005F360E">
        <w:rPr>
          <w:i/>
          <w:iCs/>
          <w:u w:val="single"/>
        </w:rPr>
        <w:t>Second Follow-up of SEED 1 Caregivers and Young Adults</w:t>
      </w:r>
      <w:r w:rsidRPr="005F360E" w:rsidR="00091AE0">
        <w:rPr>
          <w:i/>
          <w:iCs/>
          <w:u w:val="single"/>
        </w:rPr>
        <w:t xml:space="preserve"> </w:t>
      </w:r>
    </w:p>
    <w:p w:rsidR="00B734DC" w:rsidP="00AE2DB5" w:rsidRDefault="00B734DC" w14:paraId="0A1523B1" w14:textId="77777777">
      <w:pPr>
        <w:rPr>
          <w:rFonts w:cstheme="minorBidi"/>
        </w:rPr>
      </w:pPr>
    </w:p>
    <w:p w:rsidRPr="00237080" w:rsidR="00670980" w:rsidP="00237080" w:rsidRDefault="00670980" w14:paraId="3F4DD548" w14:textId="556569EC">
      <w:pPr>
        <w:spacing w:after="120"/>
        <w:rPr>
          <w:rFonts w:cstheme="minorBidi"/>
          <w:i/>
          <w:iCs/>
        </w:rPr>
      </w:pPr>
      <w:r w:rsidRPr="00237080">
        <w:rPr>
          <w:rFonts w:cstheme="minorBidi"/>
          <w:i/>
          <w:iCs/>
        </w:rPr>
        <w:t>Caregivers:</w:t>
      </w:r>
    </w:p>
    <w:p w:rsidR="00B734DC" w:rsidP="00AE2DB5" w:rsidRDefault="00B734DC" w14:paraId="6806E190" w14:textId="7F29F922">
      <w:pPr>
        <w:rPr>
          <w:rFonts w:cstheme="minorBidi"/>
        </w:rPr>
      </w:pPr>
      <w:r>
        <w:rPr>
          <w:rFonts w:cstheme="minorBidi"/>
        </w:rPr>
        <w:t>F</w:t>
      </w:r>
      <w:r w:rsidRPr="5C7AEA4F">
        <w:rPr>
          <w:rFonts w:cstheme="minorBidi"/>
        </w:rPr>
        <w:t xml:space="preserve">ollowing completion of the </w:t>
      </w:r>
      <w:r w:rsidR="00670980">
        <w:rPr>
          <w:rFonts w:cstheme="minorBidi"/>
        </w:rPr>
        <w:t>first</w:t>
      </w:r>
      <w:r w:rsidRPr="5C7AEA4F">
        <w:rPr>
          <w:rFonts w:cstheme="minorBidi"/>
        </w:rPr>
        <w:t xml:space="preserve"> follow-up survey, </w:t>
      </w:r>
      <w:r w:rsidR="00670980">
        <w:rPr>
          <w:rFonts w:cstheme="minorBidi"/>
        </w:rPr>
        <w:t xml:space="preserve">study staff </w:t>
      </w:r>
      <w:r w:rsidRPr="5C7AEA4F">
        <w:rPr>
          <w:rFonts w:cstheme="minorBidi"/>
        </w:rPr>
        <w:t xml:space="preserve">will review the supplemental survey completed by SEED 1 caregivers </w:t>
      </w:r>
      <w:r>
        <w:rPr>
          <w:rFonts w:cstheme="minorBidi"/>
        </w:rPr>
        <w:t>(</w:t>
      </w:r>
      <w:r w:rsidRPr="00AE2957" w:rsidR="00AE2957">
        <w:rPr>
          <w:rFonts w:cstheme="minorBidi"/>
          <w:b/>
          <w:bCs/>
        </w:rPr>
        <w:t xml:space="preserve">Attachment </w:t>
      </w:r>
      <w:r w:rsidR="00E773EB">
        <w:rPr>
          <w:rFonts w:cstheme="minorBidi"/>
          <w:b/>
          <w:bCs/>
        </w:rPr>
        <w:t>5</w:t>
      </w:r>
      <w:r>
        <w:rPr>
          <w:rFonts w:cstheme="minorBidi"/>
        </w:rPr>
        <w:t xml:space="preserve">) </w:t>
      </w:r>
      <w:r w:rsidRPr="5C7AEA4F">
        <w:rPr>
          <w:rFonts w:cstheme="minorBidi"/>
        </w:rPr>
        <w:t xml:space="preserve">to determine if the caregiver expressed interest in participating in a second follow-up survey and if information was provided about when their young adult child is expected to exit high school.  </w:t>
      </w:r>
    </w:p>
    <w:p w:rsidRPr="00F24609" w:rsidR="00A723DF" w:rsidP="00A723DF" w:rsidRDefault="00B734DC" w14:paraId="7947404D" w14:textId="0B9E289B">
      <w:pPr>
        <w:rPr>
          <w:rFonts w:cstheme="minorHAnsi"/>
        </w:rPr>
      </w:pPr>
      <w:r w:rsidRPr="5C7AEA4F">
        <w:rPr>
          <w:rFonts w:cstheme="minorBidi"/>
        </w:rPr>
        <w:t xml:space="preserve">SEED 1 caregivers who express interest will receive an </w:t>
      </w:r>
      <w:r w:rsidRPr="00073BD8">
        <w:rPr>
          <w:rFonts w:cstheme="minorBidi"/>
          <w:bCs/>
        </w:rPr>
        <w:t>invitation email</w:t>
      </w:r>
      <w:r w:rsidRPr="5C7AEA4F">
        <w:rPr>
          <w:rFonts w:cstheme="minorBidi"/>
        </w:rPr>
        <w:t xml:space="preserve"> </w:t>
      </w:r>
      <w:r>
        <w:rPr>
          <w:rFonts w:cstheme="minorBidi"/>
        </w:rPr>
        <w:t>(</w:t>
      </w:r>
      <w:r w:rsidRPr="00237080" w:rsidR="00670980">
        <w:rPr>
          <w:rFonts w:cstheme="minorBidi"/>
          <w:b/>
          <w:bCs/>
        </w:rPr>
        <w:t xml:space="preserve">Attachment </w:t>
      </w:r>
      <w:r w:rsidR="00C94B5A">
        <w:rPr>
          <w:rFonts w:cstheme="minorBidi"/>
          <w:b/>
          <w:bCs/>
        </w:rPr>
        <w:t>6a</w:t>
      </w:r>
      <w:r w:rsidR="00670980">
        <w:rPr>
          <w:rFonts w:cstheme="minorBidi"/>
        </w:rPr>
        <w:t>)</w:t>
      </w:r>
      <w:r>
        <w:rPr>
          <w:rFonts w:cstheme="minorBidi"/>
        </w:rPr>
        <w:t xml:space="preserve"> </w:t>
      </w:r>
      <w:r w:rsidRPr="5C7AEA4F">
        <w:rPr>
          <w:rFonts w:cstheme="minorBidi"/>
        </w:rPr>
        <w:t>that includes information about the purpose of the second follow-up survey and what they will be asked to do</w:t>
      </w:r>
      <w:r w:rsidR="00670980">
        <w:rPr>
          <w:rFonts w:cstheme="minorHAnsi"/>
        </w:rPr>
        <w:t xml:space="preserve">.  </w:t>
      </w:r>
      <w:r>
        <w:rPr>
          <w:rFonts w:cstheme="minorHAnsi"/>
        </w:rPr>
        <w:t xml:space="preserve">Approximately 5-10 days after sending the invitation email to the caregiver, </w:t>
      </w:r>
      <w:r w:rsidR="00A723DF">
        <w:rPr>
          <w:rFonts w:cstheme="minorHAnsi"/>
        </w:rPr>
        <w:t xml:space="preserve">study staff will conduct the </w:t>
      </w:r>
      <w:r>
        <w:rPr>
          <w:rFonts w:cstheme="minorHAnsi"/>
        </w:rPr>
        <w:t>invitation</w:t>
      </w:r>
      <w:r w:rsidR="00670980">
        <w:rPr>
          <w:rFonts w:cstheme="minorHAnsi"/>
        </w:rPr>
        <w:t xml:space="preserve"> and enrollment</w:t>
      </w:r>
      <w:r>
        <w:rPr>
          <w:rFonts w:cstheme="minorHAnsi"/>
        </w:rPr>
        <w:t xml:space="preserve"> call</w:t>
      </w:r>
      <w:r w:rsidR="00A723DF">
        <w:rPr>
          <w:rFonts w:cstheme="minorHAnsi"/>
        </w:rPr>
        <w:t xml:space="preserve"> (</w:t>
      </w:r>
      <w:r w:rsidRPr="00237080" w:rsidR="00A723DF">
        <w:rPr>
          <w:rFonts w:cstheme="minorHAnsi"/>
          <w:b/>
          <w:bCs/>
        </w:rPr>
        <w:t xml:space="preserve">Attachment </w:t>
      </w:r>
      <w:r w:rsidR="00C94B5A">
        <w:rPr>
          <w:rFonts w:cstheme="minorHAnsi"/>
          <w:b/>
          <w:bCs/>
        </w:rPr>
        <w:t>6b</w:t>
      </w:r>
      <w:r w:rsidR="00A723DF">
        <w:rPr>
          <w:rFonts w:cstheme="minorHAnsi"/>
        </w:rPr>
        <w:t xml:space="preserve">).  </w:t>
      </w:r>
      <w:r w:rsidRPr="00F24609" w:rsidR="00A723DF">
        <w:rPr>
          <w:rFonts w:cstheme="minorHAnsi"/>
        </w:rPr>
        <w:t>This call will include the following components</w:t>
      </w:r>
      <w:r w:rsidR="0040122F">
        <w:rPr>
          <w:rFonts w:cstheme="minorHAnsi"/>
        </w:rPr>
        <w:t>:</w:t>
      </w:r>
    </w:p>
    <w:p w:rsidRPr="0031050D" w:rsidR="00A723DF" w:rsidP="00237080" w:rsidRDefault="00A723DF" w14:paraId="3CC9CD15" w14:textId="35071928">
      <w:pPr>
        <w:widowControl/>
        <w:numPr>
          <w:ilvl w:val="0"/>
          <w:numId w:val="10"/>
        </w:numPr>
        <w:autoSpaceDE/>
        <w:autoSpaceDN/>
        <w:adjustRightInd/>
        <w:rPr>
          <w:rFonts w:cstheme="minorHAnsi"/>
        </w:rPr>
      </w:pPr>
      <w:bookmarkStart w:name="_Hlk107321635" w:id="7"/>
      <w:r>
        <w:rPr>
          <w:rFonts w:cstheme="minorHAnsi"/>
        </w:rPr>
        <w:lastRenderedPageBreak/>
        <w:t xml:space="preserve">Study </w:t>
      </w:r>
      <w:r w:rsidRPr="00F24609">
        <w:rPr>
          <w:rFonts w:cstheme="minorHAnsi"/>
        </w:rPr>
        <w:t xml:space="preserve">staff will introduce themselves (or reintroduce if the staff member had prior contact with the parent during the initial follow-up) and confirm that the caregiver is the correct invitee. </w:t>
      </w:r>
    </w:p>
    <w:p w:rsidRPr="00F24609" w:rsidR="00A723DF" w:rsidP="00237080" w:rsidRDefault="00A723DF" w14:paraId="7765BE5A" w14:textId="3E11F38D">
      <w:pPr>
        <w:widowControl/>
        <w:numPr>
          <w:ilvl w:val="0"/>
          <w:numId w:val="10"/>
        </w:numPr>
        <w:autoSpaceDE/>
        <w:autoSpaceDN/>
        <w:adjustRightInd/>
        <w:rPr>
          <w:rFonts w:cstheme="minorHAnsi"/>
        </w:rPr>
      </w:pPr>
      <w:r w:rsidRPr="00377B21">
        <w:rPr>
          <w:rFonts w:cstheme="minorHAnsi"/>
        </w:rPr>
        <w:t xml:space="preserve">A brief discussion thanking respondent for recent participation in </w:t>
      </w:r>
      <w:r w:rsidR="00E20A2E">
        <w:rPr>
          <w:rFonts w:cstheme="minorHAnsi"/>
        </w:rPr>
        <w:t xml:space="preserve">the first </w:t>
      </w:r>
      <w:r w:rsidRPr="00377B21">
        <w:rPr>
          <w:rFonts w:cstheme="minorHAnsi"/>
        </w:rPr>
        <w:t xml:space="preserve">SEED </w:t>
      </w:r>
      <w:r w:rsidR="00E20A2E">
        <w:rPr>
          <w:rFonts w:cstheme="minorHAnsi"/>
        </w:rPr>
        <w:t>F/U survey</w:t>
      </w:r>
      <w:r w:rsidRPr="00377B21">
        <w:rPr>
          <w:rFonts w:cstheme="minorHAnsi"/>
        </w:rPr>
        <w:t xml:space="preserve"> and providing a brief recap of the consenting process for that study</w:t>
      </w:r>
      <w:r w:rsidR="00E20A2E">
        <w:rPr>
          <w:rFonts w:cstheme="minorHAnsi"/>
        </w:rPr>
        <w:t>.</w:t>
      </w:r>
    </w:p>
    <w:p w:rsidRPr="0031050D" w:rsidR="00A723DF" w:rsidP="00237080" w:rsidRDefault="00A723DF" w14:paraId="7F618EAE" w14:textId="3DB24FF5">
      <w:pPr>
        <w:widowControl/>
        <w:numPr>
          <w:ilvl w:val="0"/>
          <w:numId w:val="10"/>
        </w:numPr>
        <w:autoSpaceDE/>
        <w:autoSpaceDN/>
        <w:adjustRightInd/>
        <w:rPr>
          <w:rFonts w:cstheme="minorHAnsi"/>
        </w:rPr>
      </w:pPr>
      <w:r w:rsidRPr="00F24609">
        <w:rPr>
          <w:rFonts w:cstheme="minorHAnsi"/>
        </w:rPr>
        <w:t xml:space="preserve">Brief introduction to the purpose of the second </w:t>
      </w:r>
      <w:r w:rsidR="00E36ECE">
        <w:rPr>
          <w:rFonts w:cstheme="minorHAnsi"/>
        </w:rPr>
        <w:t>F/U</w:t>
      </w:r>
      <w:r w:rsidRPr="00F24609">
        <w:rPr>
          <w:rFonts w:cstheme="minorHAnsi"/>
        </w:rPr>
        <w:t xml:space="preserve"> and </w:t>
      </w:r>
      <w:r>
        <w:rPr>
          <w:rFonts w:cstheme="minorHAnsi"/>
        </w:rPr>
        <w:t>provide caregivers with the option to complete the enrollment call at that time, or schedule the enrollment call for a later date that is more convenient</w:t>
      </w:r>
      <w:r w:rsidRPr="00F24609">
        <w:rPr>
          <w:rFonts w:cstheme="minorHAnsi"/>
        </w:rPr>
        <w:t>.</w:t>
      </w:r>
    </w:p>
    <w:p w:rsidRPr="00F24609" w:rsidR="00A723DF" w:rsidP="00237080" w:rsidRDefault="00A723DF" w14:paraId="2BE97716" w14:textId="11E1913E">
      <w:pPr>
        <w:pStyle w:val="ListParagraph"/>
        <w:numPr>
          <w:ilvl w:val="0"/>
          <w:numId w:val="10"/>
        </w:numPr>
        <w:rPr>
          <w:rFonts w:cstheme="minorHAnsi"/>
        </w:rPr>
      </w:pPr>
      <w:r w:rsidRPr="00A723DF">
        <w:rPr>
          <w:rFonts w:cstheme="minorHAnsi"/>
        </w:rPr>
        <w:t>Conduct the eligibility screen</w:t>
      </w:r>
      <w:r w:rsidRPr="0031050D">
        <w:rPr>
          <w:rFonts w:cstheme="minorHAnsi"/>
        </w:rPr>
        <w:t xml:space="preserve">. </w:t>
      </w:r>
    </w:p>
    <w:p w:rsidRPr="0031050D" w:rsidR="00A723DF" w:rsidP="00237080" w:rsidRDefault="00A723DF" w14:paraId="712B312B" w14:textId="7BEE7D3D">
      <w:pPr>
        <w:widowControl/>
        <w:numPr>
          <w:ilvl w:val="0"/>
          <w:numId w:val="10"/>
        </w:numPr>
        <w:autoSpaceDE/>
        <w:autoSpaceDN/>
        <w:adjustRightInd/>
        <w:rPr>
          <w:rFonts w:cstheme="minorBidi"/>
        </w:rPr>
      </w:pPr>
      <w:r w:rsidRPr="5C7AEA4F">
        <w:rPr>
          <w:rFonts w:cstheme="minorBidi"/>
        </w:rPr>
        <w:t xml:space="preserve">Following the description of the study instruments, </w:t>
      </w:r>
      <w:r>
        <w:rPr>
          <w:rFonts w:cstheme="minorBidi"/>
        </w:rPr>
        <w:t xml:space="preserve">study staff </w:t>
      </w:r>
      <w:r w:rsidRPr="5C7AEA4F">
        <w:rPr>
          <w:rFonts w:cstheme="minorBidi"/>
        </w:rPr>
        <w:t xml:space="preserve">will ask the caregiver additional screening questions to determine if their young adult child can complete the study instruments independently or, with some assistance.   </w:t>
      </w:r>
    </w:p>
    <w:p w:rsidRPr="00F24609" w:rsidR="00A723DF" w:rsidP="00237080" w:rsidRDefault="00A723DF" w14:paraId="7240509A" w14:textId="0DBF9FC8">
      <w:pPr>
        <w:widowControl/>
        <w:numPr>
          <w:ilvl w:val="0"/>
          <w:numId w:val="10"/>
        </w:numPr>
        <w:autoSpaceDE/>
        <w:autoSpaceDN/>
        <w:adjustRightInd/>
        <w:rPr>
          <w:rFonts w:cstheme="minorHAnsi"/>
        </w:rPr>
      </w:pPr>
      <w:r w:rsidRPr="5C7AEA4F">
        <w:rPr>
          <w:rFonts w:cstheme="minorBidi"/>
        </w:rPr>
        <w:t xml:space="preserve">Once it is determined that the young adult can complete the study instruments independently or with some assistance, </w:t>
      </w:r>
      <w:r>
        <w:rPr>
          <w:rFonts w:cstheme="minorBidi"/>
        </w:rPr>
        <w:t xml:space="preserve">study staff will ask the caretaker if they </w:t>
      </w:r>
      <w:r w:rsidRPr="5C7AEA4F">
        <w:rPr>
          <w:rFonts w:cstheme="minorBidi"/>
        </w:rPr>
        <w:t>can contact their young adult child directly to assess t</w:t>
      </w:r>
      <w:r>
        <w:rPr>
          <w:rFonts w:cstheme="minorBidi"/>
        </w:rPr>
        <w:t>heir</w:t>
      </w:r>
      <w:r w:rsidRPr="5C7AEA4F">
        <w:rPr>
          <w:rFonts w:cstheme="minorBidi"/>
        </w:rPr>
        <w:t xml:space="preserve"> interest in participating in the second follow-up. </w:t>
      </w:r>
    </w:p>
    <w:p w:rsidRPr="00F24609" w:rsidR="00A723DF" w:rsidP="00237080" w:rsidRDefault="00A723DF" w14:paraId="323BB18D" w14:textId="346441C0">
      <w:pPr>
        <w:widowControl/>
        <w:numPr>
          <w:ilvl w:val="0"/>
          <w:numId w:val="10"/>
        </w:numPr>
        <w:autoSpaceDE/>
        <w:autoSpaceDN/>
        <w:adjustRightInd/>
        <w:rPr>
          <w:rFonts w:cstheme="minorHAnsi"/>
        </w:rPr>
      </w:pPr>
      <w:r w:rsidRPr="0031050D">
        <w:rPr>
          <w:rFonts w:cstheme="minorBidi"/>
        </w:rPr>
        <w:t xml:space="preserve">Study staff </w:t>
      </w:r>
      <w:r w:rsidRPr="00377B21">
        <w:rPr>
          <w:rFonts w:cstheme="minorBidi"/>
        </w:rPr>
        <w:t xml:space="preserve">will discuss the $5 gift card that the caregiver will receive as a token of appreciation for </w:t>
      </w:r>
      <w:r w:rsidR="004C6099">
        <w:rPr>
          <w:rFonts w:cstheme="minorBidi"/>
        </w:rPr>
        <w:t>returning</w:t>
      </w:r>
      <w:r w:rsidRPr="0031050D">
        <w:rPr>
          <w:rFonts w:cstheme="minorBidi"/>
        </w:rPr>
        <w:t xml:space="preserve"> the survey.  </w:t>
      </w:r>
    </w:p>
    <w:p w:rsidRPr="00E773EB" w:rsidR="00A723DF" w:rsidP="005F360E" w:rsidRDefault="004C6099" w14:paraId="37172D50" w14:textId="4695B4C7">
      <w:pPr>
        <w:pStyle w:val="ListParagraph"/>
        <w:numPr>
          <w:ilvl w:val="0"/>
          <w:numId w:val="10"/>
        </w:numPr>
        <w:rPr>
          <w:rFonts w:cstheme="minorHAnsi"/>
        </w:rPr>
      </w:pPr>
      <w:r w:rsidRPr="00E773EB">
        <w:rPr>
          <w:rFonts w:cstheme="minorHAnsi"/>
        </w:rPr>
        <w:t xml:space="preserve">Study </w:t>
      </w:r>
      <w:r w:rsidRPr="00E773EB" w:rsidR="00A723DF">
        <w:rPr>
          <w:rFonts w:cstheme="minorHAnsi"/>
        </w:rPr>
        <w:t>staff will answer any questions the participant might have</w:t>
      </w:r>
      <w:r w:rsidRPr="00E773EB">
        <w:rPr>
          <w:rFonts w:cstheme="minorHAnsi"/>
        </w:rPr>
        <w:t xml:space="preserve"> and then obtain </w:t>
      </w:r>
      <w:r w:rsidRPr="00E773EB" w:rsidR="00C94B5A">
        <w:rPr>
          <w:rFonts w:cstheme="minorHAnsi"/>
        </w:rPr>
        <w:t xml:space="preserve">verbal </w:t>
      </w:r>
      <w:r w:rsidRPr="00E773EB">
        <w:rPr>
          <w:rFonts w:cstheme="minorHAnsi"/>
        </w:rPr>
        <w:t>consent for participation (</w:t>
      </w:r>
      <w:r w:rsidRPr="00E773EB">
        <w:rPr>
          <w:rFonts w:cstheme="minorHAnsi"/>
          <w:b/>
          <w:bCs/>
        </w:rPr>
        <w:t xml:space="preserve">Attachment </w:t>
      </w:r>
      <w:r w:rsidRPr="00E773EB" w:rsidR="00C94B5A">
        <w:rPr>
          <w:rFonts w:cstheme="minorHAnsi"/>
          <w:b/>
          <w:bCs/>
        </w:rPr>
        <w:t>6b</w:t>
      </w:r>
      <w:r w:rsidRPr="00E773EB">
        <w:rPr>
          <w:rFonts w:cstheme="minorHAnsi"/>
        </w:rPr>
        <w:t>)</w:t>
      </w:r>
      <w:r w:rsidRPr="00E773EB" w:rsidR="00A723DF">
        <w:rPr>
          <w:rFonts w:cstheme="minorHAnsi"/>
        </w:rPr>
        <w:t xml:space="preserve">. As part of the verbal consent process, </w:t>
      </w:r>
      <w:r w:rsidRPr="00E773EB" w:rsidR="009B09D1">
        <w:rPr>
          <w:rFonts w:cstheme="minorHAnsi"/>
        </w:rPr>
        <w:t xml:space="preserve">study </w:t>
      </w:r>
      <w:r w:rsidRPr="00E773EB" w:rsidR="00A723DF">
        <w:rPr>
          <w:rFonts w:cstheme="minorHAnsi"/>
        </w:rPr>
        <w:t xml:space="preserve">staff will explain that participation is voluntary in nature and will describe the measures that will be taken to protect privacy and confidentiality.  </w:t>
      </w:r>
      <w:r w:rsidRPr="00E773EB" w:rsidR="00E773EB">
        <w:rPr>
          <w:rFonts w:cstheme="minorHAnsi"/>
        </w:rPr>
        <w:t xml:space="preserve">This information will also be given to participants in a participant information sheet delivered by mail or email (Attachment </w:t>
      </w:r>
      <w:r w:rsidR="00E773EB">
        <w:rPr>
          <w:rFonts w:cstheme="minorHAnsi"/>
        </w:rPr>
        <w:t>6c</w:t>
      </w:r>
      <w:r w:rsidRPr="00E773EB" w:rsidR="00E773EB">
        <w:rPr>
          <w:rFonts w:cstheme="minorHAnsi"/>
        </w:rPr>
        <w:t>).</w:t>
      </w:r>
    </w:p>
    <w:p w:rsidRPr="004C6099" w:rsidR="004C6099" w:rsidP="004C6099" w:rsidRDefault="004C6099" w14:paraId="5BD75CB4" w14:textId="5CE233FE">
      <w:pPr>
        <w:pStyle w:val="ListParagraph"/>
        <w:numPr>
          <w:ilvl w:val="0"/>
          <w:numId w:val="10"/>
        </w:numPr>
        <w:rPr>
          <w:rFonts w:cstheme="minorHAnsi"/>
        </w:rPr>
      </w:pPr>
      <w:r w:rsidRPr="004C6099">
        <w:rPr>
          <w:rFonts w:cstheme="minorHAnsi"/>
        </w:rPr>
        <w:t>S</w:t>
      </w:r>
      <w:r w:rsidRPr="004C6099" w:rsidR="00A723DF">
        <w:rPr>
          <w:rFonts w:cstheme="minorHAnsi"/>
        </w:rPr>
        <w:t>taff will describe the s</w:t>
      </w:r>
      <w:r w:rsidRPr="004C6099">
        <w:rPr>
          <w:rFonts w:cstheme="minorHAnsi"/>
        </w:rPr>
        <w:t>urvey</w:t>
      </w:r>
      <w:r w:rsidRPr="004C6099" w:rsidR="00A723DF">
        <w:rPr>
          <w:rFonts w:cstheme="minorHAnsi"/>
        </w:rPr>
        <w:t xml:space="preserve"> materials participants will receive (</w:t>
      </w:r>
      <w:r w:rsidRPr="00237080">
        <w:rPr>
          <w:rFonts w:cstheme="minorHAnsi"/>
          <w:b/>
          <w:bCs/>
        </w:rPr>
        <w:t>Attachment 6</w:t>
      </w:r>
      <w:r w:rsidR="00E773EB">
        <w:rPr>
          <w:rFonts w:cstheme="minorHAnsi"/>
          <w:b/>
          <w:bCs/>
        </w:rPr>
        <w:t>d</w:t>
      </w:r>
      <w:r w:rsidRPr="004C6099">
        <w:rPr>
          <w:rFonts w:cstheme="minorHAnsi"/>
        </w:rPr>
        <w:t xml:space="preserve">) </w:t>
      </w:r>
      <w:r w:rsidRPr="004C6099" w:rsidR="00A723DF">
        <w:rPr>
          <w:rFonts w:cstheme="minorHAnsi"/>
        </w:rPr>
        <w:t xml:space="preserve">and the different options for completing the study instruments. </w:t>
      </w:r>
      <w:r w:rsidRPr="004C6099">
        <w:rPr>
          <w:rFonts w:cstheme="minorHAnsi"/>
        </w:rPr>
        <w:t xml:space="preserve">Study staff will indicate online completion is the preferred mode, but caregivers </w:t>
      </w:r>
      <w:r w:rsidR="0031050D">
        <w:rPr>
          <w:rFonts w:cstheme="minorHAnsi"/>
        </w:rPr>
        <w:t xml:space="preserve">who </w:t>
      </w:r>
      <w:r w:rsidRPr="004C6099">
        <w:rPr>
          <w:rFonts w:cstheme="minorHAnsi"/>
        </w:rPr>
        <w:t>indicate they are unable to complete the survey online</w:t>
      </w:r>
      <w:r w:rsidR="0031050D">
        <w:rPr>
          <w:rFonts w:cstheme="minorHAnsi"/>
        </w:rPr>
        <w:t xml:space="preserve"> </w:t>
      </w:r>
      <w:r w:rsidRPr="004C6099">
        <w:rPr>
          <w:rFonts w:cstheme="minorHAnsi"/>
        </w:rPr>
        <w:t xml:space="preserve">will be given the option to complete study materials by phone and then by mail. </w:t>
      </w:r>
    </w:p>
    <w:p w:rsidR="004C6099" w:rsidP="004C6099" w:rsidRDefault="004C6099" w14:paraId="0B74A9D0" w14:textId="77777777">
      <w:pPr>
        <w:rPr>
          <w:rFonts w:cstheme="minorHAnsi"/>
        </w:rPr>
      </w:pPr>
    </w:p>
    <w:p w:rsidRPr="00377B21" w:rsidR="004C6099" w:rsidP="00237080" w:rsidRDefault="004C6099" w14:paraId="7B393383" w14:textId="38BB7B44">
      <w:pPr>
        <w:rPr>
          <w:rFonts w:cstheme="minorHAnsi"/>
        </w:rPr>
      </w:pPr>
      <w:r w:rsidRPr="0031050D">
        <w:rPr>
          <w:rFonts w:cstheme="minorHAnsi"/>
        </w:rPr>
        <w:t>Study staff may fol</w:t>
      </w:r>
      <w:r w:rsidRPr="00377B21">
        <w:rPr>
          <w:rFonts w:cstheme="minorHAnsi"/>
        </w:rPr>
        <w:t xml:space="preserve">low-up with all participants via phone, irrespective of initial mode of administration, to obtain responses on missing items and to clarify inconsistent responses.  </w:t>
      </w:r>
    </w:p>
    <w:bookmarkEnd w:id="7"/>
    <w:p w:rsidR="00670980" w:rsidP="00AE2DB5" w:rsidRDefault="00670980" w14:paraId="4A4434D0" w14:textId="77777777">
      <w:pPr>
        <w:rPr>
          <w:rFonts w:cstheme="minorHAnsi"/>
        </w:rPr>
      </w:pPr>
    </w:p>
    <w:p w:rsidRPr="00237080" w:rsidR="004C6099" w:rsidP="00237080" w:rsidRDefault="00A723DF" w14:paraId="1CF9C3C0" w14:textId="6F0739B8">
      <w:pPr>
        <w:spacing w:after="120"/>
        <w:rPr>
          <w:rFonts w:cstheme="minorHAnsi"/>
          <w:i/>
          <w:iCs/>
        </w:rPr>
      </w:pPr>
      <w:r w:rsidRPr="00237080">
        <w:rPr>
          <w:rFonts w:cstheme="minorHAnsi"/>
          <w:i/>
          <w:iCs/>
        </w:rPr>
        <w:t>Young Adults</w:t>
      </w:r>
      <w:r w:rsidR="004C6099">
        <w:rPr>
          <w:rFonts w:cstheme="minorHAnsi"/>
          <w:i/>
          <w:iCs/>
        </w:rPr>
        <w:t>:</w:t>
      </w:r>
    </w:p>
    <w:p w:rsidRPr="00F24609" w:rsidR="007F15BC" w:rsidP="0031050D" w:rsidRDefault="00B734DC" w14:paraId="76336E96" w14:textId="6CF17CF3">
      <w:pPr>
        <w:rPr>
          <w:rFonts w:cstheme="minorHAnsi"/>
        </w:rPr>
      </w:pPr>
      <w:r>
        <w:rPr>
          <w:rFonts w:cstheme="minorHAnsi"/>
        </w:rPr>
        <w:t xml:space="preserve">Young adult participants from SEED 1 will not receive an invitation email until their caregiver grants </w:t>
      </w:r>
      <w:r w:rsidR="004C6099">
        <w:rPr>
          <w:rFonts w:cstheme="minorHAnsi"/>
        </w:rPr>
        <w:t xml:space="preserve">study staff </w:t>
      </w:r>
      <w:r w:rsidR="00936004">
        <w:rPr>
          <w:rFonts w:cstheme="minorHAnsi"/>
        </w:rPr>
        <w:t>per</w:t>
      </w:r>
      <w:r w:rsidR="001C4BED">
        <w:rPr>
          <w:rFonts w:cstheme="minorHAnsi"/>
        </w:rPr>
        <w:t xml:space="preserve">mission </w:t>
      </w:r>
      <w:r>
        <w:rPr>
          <w:rFonts w:cstheme="minorHAnsi"/>
        </w:rPr>
        <w:t>to contact them directly during the caregiver invitation and enrollment call for the second follow up study. If the caregiver indicates the</w:t>
      </w:r>
      <w:r w:rsidR="004C6099">
        <w:rPr>
          <w:rFonts w:cstheme="minorHAnsi"/>
        </w:rPr>
        <w:t>ir young adult child</w:t>
      </w:r>
      <w:r>
        <w:rPr>
          <w:rFonts w:cstheme="minorHAnsi"/>
        </w:rPr>
        <w:t xml:space="preserve"> would not be able to complete the survey due to their cognitive abilities, the young adult </w:t>
      </w:r>
      <w:r w:rsidR="004C6099">
        <w:rPr>
          <w:rFonts w:cstheme="minorHAnsi"/>
        </w:rPr>
        <w:t xml:space="preserve">will be removed </w:t>
      </w:r>
      <w:r>
        <w:rPr>
          <w:rFonts w:cstheme="minorHAnsi"/>
        </w:rPr>
        <w:t>from the pool of eligible participants for the young adult survey</w:t>
      </w:r>
      <w:r w:rsidR="004C6099">
        <w:rPr>
          <w:rFonts w:cstheme="minorHAnsi"/>
        </w:rPr>
        <w:t xml:space="preserve">. </w:t>
      </w:r>
      <w:r>
        <w:rPr>
          <w:rFonts w:cstheme="minorHAnsi"/>
        </w:rPr>
        <w:t>If permission is obtained</w:t>
      </w:r>
      <w:r w:rsidR="004C6099">
        <w:rPr>
          <w:rFonts w:cstheme="minorHAnsi"/>
        </w:rPr>
        <w:t>, study staff will se</w:t>
      </w:r>
      <w:r w:rsidR="00D15146">
        <w:rPr>
          <w:rFonts w:cstheme="minorHAnsi"/>
        </w:rPr>
        <w:t>nd</w:t>
      </w:r>
      <w:r w:rsidR="004C6099">
        <w:rPr>
          <w:rFonts w:cstheme="minorHAnsi"/>
        </w:rPr>
        <w:t xml:space="preserve"> invitation email </w:t>
      </w:r>
      <w:r w:rsidR="00C30921">
        <w:rPr>
          <w:rFonts w:cstheme="minorHAnsi"/>
        </w:rPr>
        <w:t>(</w:t>
      </w:r>
      <w:r w:rsidRPr="00237080" w:rsidR="00C30921">
        <w:rPr>
          <w:rFonts w:cstheme="minorHAnsi"/>
          <w:b/>
          <w:bCs/>
        </w:rPr>
        <w:t xml:space="preserve">Attachment </w:t>
      </w:r>
      <w:r w:rsidR="00C94B5A">
        <w:rPr>
          <w:rFonts w:cstheme="minorHAnsi"/>
          <w:b/>
          <w:bCs/>
        </w:rPr>
        <w:t>7a</w:t>
      </w:r>
      <w:r w:rsidR="00C30921">
        <w:rPr>
          <w:rFonts w:cstheme="minorHAnsi"/>
        </w:rPr>
        <w:t>)</w:t>
      </w:r>
      <w:r>
        <w:rPr>
          <w:rFonts w:cstheme="minorHAnsi"/>
        </w:rPr>
        <w:t xml:space="preserve">, which is again a brief statement of the purpose, what participants will be asked to do, a description of the </w:t>
      </w:r>
      <w:r w:rsidR="00C30921">
        <w:rPr>
          <w:rFonts w:cstheme="minorHAnsi"/>
        </w:rPr>
        <w:t>token of appreciation participants will receive for completing the survey</w:t>
      </w:r>
      <w:r>
        <w:rPr>
          <w:rFonts w:cstheme="minorHAnsi"/>
        </w:rPr>
        <w:t>, the voluntary nature of the study, and a brief statement that a CDC representative will soon be given them a call</w:t>
      </w:r>
      <w:r w:rsidR="00C30921">
        <w:rPr>
          <w:rFonts w:cstheme="minorHAnsi"/>
        </w:rPr>
        <w:t xml:space="preserve">.  </w:t>
      </w:r>
      <w:r w:rsidRPr="5C7AEA4F">
        <w:rPr>
          <w:rFonts w:cstheme="minorBidi"/>
        </w:rPr>
        <w:lastRenderedPageBreak/>
        <w:t>Approximately 5-10 days after sending the invitation email</w:t>
      </w:r>
      <w:r>
        <w:rPr>
          <w:rFonts w:cstheme="minorBidi"/>
        </w:rPr>
        <w:t xml:space="preserve"> to the young adult</w:t>
      </w:r>
      <w:r w:rsidR="004717DE">
        <w:rPr>
          <w:rFonts w:cstheme="minorBidi"/>
        </w:rPr>
        <w:t>, the</w:t>
      </w:r>
      <w:r w:rsidRPr="00F24609" w:rsidR="007F15BC">
        <w:rPr>
          <w:rFonts w:cstheme="minorHAnsi"/>
        </w:rPr>
        <w:t xml:space="preserve"> invitation </w:t>
      </w:r>
      <w:r w:rsidR="007F15BC">
        <w:rPr>
          <w:rFonts w:cstheme="minorHAnsi"/>
        </w:rPr>
        <w:t xml:space="preserve">and enrollment </w:t>
      </w:r>
      <w:r w:rsidRPr="00F24609" w:rsidR="007F15BC">
        <w:rPr>
          <w:rFonts w:cstheme="minorHAnsi"/>
        </w:rPr>
        <w:t>call</w:t>
      </w:r>
      <w:r w:rsidR="004717DE">
        <w:rPr>
          <w:rFonts w:cstheme="minorHAnsi"/>
        </w:rPr>
        <w:t xml:space="preserve"> will take place</w:t>
      </w:r>
      <w:r w:rsidRPr="00F24609" w:rsidR="007F15BC">
        <w:rPr>
          <w:rFonts w:cstheme="minorHAnsi"/>
        </w:rPr>
        <w:t xml:space="preserve">. </w:t>
      </w:r>
      <w:r w:rsidR="004717DE">
        <w:rPr>
          <w:rFonts w:cstheme="minorHAnsi"/>
        </w:rPr>
        <w:t xml:space="preserve">A </w:t>
      </w:r>
      <w:r w:rsidRPr="00F24609" w:rsidR="007F15BC">
        <w:rPr>
          <w:rFonts w:cstheme="minorHAnsi"/>
        </w:rPr>
        <w:t xml:space="preserve">detailed invitation call guide </w:t>
      </w:r>
      <w:r w:rsidR="007F15BC">
        <w:rPr>
          <w:rFonts w:cstheme="minorHAnsi"/>
        </w:rPr>
        <w:t>has been developed (</w:t>
      </w:r>
      <w:r w:rsidRPr="00D71266" w:rsidR="005D2670">
        <w:rPr>
          <w:rFonts w:cstheme="minorHAnsi"/>
          <w:b/>
          <w:bCs/>
        </w:rPr>
        <w:t>Attachm</w:t>
      </w:r>
      <w:r w:rsidR="00A34B32">
        <w:rPr>
          <w:rFonts w:cstheme="minorHAnsi"/>
          <w:b/>
          <w:bCs/>
        </w:rPr>
        <w:t xml:space="preserve">ent </w:t>
      </w:r>
      <w:r w:rsidR="00C94B5A">
        <w:rPr>
          <w:rFonts w:cstheme="minorHAnsi"/>
          <w:b/>
          <w:bCs/>
        </w:rPr>
        <w:t>7</w:t>
      </w:r>
      <w:r w:rsidR="00E773EB">
        <w:rPr>
          <w:rFonts w:cstheme="minorHAnsi"/>
          <w:b/>
          <w:bCs/>
        </w:rPr>
        <w:t>b</w:t>
      </w:r>
      <w:r w:rsidR="007F15BC">
        <w:rPr>
          <w:rFonts w:cstheme="minorHAnsi"/>
        </w:rPr>
        <w:t>)</w:t>
      </w:r>
      <w:r w:rsidRPr="00F24609" w:rsidR="007F15BC">
        <w:rPr>
          <w:rFonts w:cstheme="minorHAnsi"/>
        </w:rPr>
        <w:t>. This call will include the following components:</w:t>
      </w:r>
    </w:p>
    <w:p w:rsidRPr="00F24609" w:rsidR="007F15BC" w:rsidP="00AE2DB5" w:rsidRDefault="007F15BC" w14:paraId="2E26756B" w14:textId="77777777">
      <w:pPr>
        <w:rPr>
          <w:rFonts w:cstheme="minorHAnsi"/>
        </w:rPr>
      </w:pPr>
    </w:p>
    <w:p w:rsidRPr="0031050D" w:rsidR="007F15BC" w:rsidP="00237080" w:rsidRDefault="007F15BC" w14:paraId="34317B39" w14:textId="065B1409">
      <w:pPr>
        <w:widowControl/>
        <w:numPr>
          <w:ilvl w:val="0"/>
          <w:numId w:val="34"/>
        </w:numPr>
        <w:autoSpaceDE/>
        <w:autoSpaceDN/>
        <w:adjustRightInd/>
        <w:rPr>
          <w:rFonts w:cstheme="minorHAnsi"/>
        </w:rPr>
      </w:pPr>
      <w:r w:rsidRPr="00F24609">
        <w:rPr>
          <w:rFonts w:cstheme="minorHAnsi"/>
        </w:rPr>
        <w:t>Brief introduction to the purpose of the second follow-up</w:t>
      </w:r>
      <w:r w:rsidR="004F3D3C">
        <w:rPr>
          <w:rFonts w:cstheme="minorHAnsi"/>
        </w:rPr>
        <w:t>.</w:t>
      </w:r>
    </w:p>
    <w:p w:rsidRPr="00F24609" w:rsidR="007F15BC" w:rsidP="00237080" w:rsidRDefault="00A34B32" w14:paraId="6950FCEA" w14:textId="075362C7">
      <w:pPr>
        <w:widowControl/>
        <w:numPr>
          <w:ilvl w:val="0"/>
          <w:numId w:val="34"/>
        </w:numPr>
        <w:autoSpaceDE/>
        <w:autoSpaceDN/>
        <w:adjustRightInd/>
        <w:rPr>
          <w:rFonts w:cstheme="minorHAnsi"/>
        </w:rPr>
      </w:pPr>
      <w:r>
        <w:rPr>
          <w:rFonts w:cstheme="minorHAnsi"/>
        </w:rPr>
        <w:t xml:space="preserve">Conduct </w:t>
      </w:r>
      <w:r w:rsidRPr="00F24609" w:rsidR="007F15BC">
        <w:rPr>
          <w:rFonts w:cstheme="minorHAnsi"/>
        </w:rPr>
        <w:t>eligibility screen to ensure the invitee meets the following eligibility criteria for the second follow-up of SEED 1 participants</w:t>
      </w:r>
      <w:r w:rsidR="00E773EB">
        <w:rPr>
          <w:rFonts w:cstheme="minorHAnsi"/>
        </w:rPr>
        <w:t>.</w:t>
      </w:r>
      <w:r w:rsidRPr="00F24609" w:rsidR="007F15BC">
        <w:rPr>
          <w:rFonts w:cstheme="minorHAnsi"/>
        </w:rPr>
        <w:t xml:space="preserve"> </w:t>
      </w:r>
    </w:p>
    <w:p w:rsidRPr="0031050D" w:rsidR="007F15BC" w:rsidP="00237080" w:rsidRDefault="007F15BC" w14:paraId="1C15979B" w14:textId="130B0D18">
      <w:pPr>
        <w:widowControl/>
        <w:numPr>
          <w:ilvl w:val="0"/>
          <w:numId w:val="34"/>
        </w:numPr>
        <w:autoSpaceDE/>
        <w:autoSpaceDN/>
        <w:adjustRightInd/>
        <w:rPr>
          <w:rFonts w:cstheme="minorHAnsi"/>
        </w:rPr>
      </w:pPr>
      <w:r w:rsidRPr="5C7AEA4F">
        <w:rPr>
          <w:rFonts w:cstheme="minorBidi"/>
        </w:rPr>
        <w:t xml:space="preserve">For all young adults determined to be eligible for the second follow-up, </w:t>
      </w:r>
      <w:r w:rsidR="00A34B32">
        <w:rPr>
          <w:rFonts w:cstheme="minorBidi"/>
        </w:rPr>
        <w:t xml:space="preserve">study </w:t>
      </w:r>
      <w:r w:rsidRPr="5C7AEA4F">
        <w:rPr>
          <w:rFonts w:cstheme="minorBidi"/>
        </w:rPr>
        <w:t>staff will provide a more detailed explanation of the study including estimated time needed to complete (approximately 40 minutes)</w:t>
      </w:r>
      <w:r w:rsidR="00CC4712">
        <w:rPr>
          <w:rFonts w:cstheme="minorBidi"/>
        </w:rPr>
        <w:t xml:space="preserve">, and the </w:t>
      </w:r>
      <w:r w:rsidRPr="00377B21">
        <w:rPr>
          <w:rFonts w:cstheme="minorBidi"/>
        </w:rPr>
        <w:t>$20 gift card that the young adult will receive, as a token of appreciation for their participation.</w:t>
      </w:r>
    </w:p>
    <w:p w:rsidRPr="00E773EB" w:rsidR="007F15BC" w:rsidP="005F360E" w:rsidRDefault="007F15BC" w14:paraId="76C86B2A" w14:textId="2501205F">
      <w:pPr>
        <w:pStyle w:val="ListParagraph"/>
        <w:numPr>
          <w:ilvl w:val="0"/>
          <w:numId w:val="34"/>
        </w:numPr>
        <w:rPr>
          <w:rFonts w:cstheme="minorHAnsi"/>
        </w:rPr>
      </w:pPr>
      <w:r w:rsidRPr="00E773EB">
        <w:rPr>
          <w:rFonts w:cstheme="minorHAnsi"/>
        </w:rPr>
        <w:t xml:space="preserve">Following this detailed explanation, </w:t>
      </w:r>
      <w:r w:rsidRPr="00E773EB" w:rsidR="00CC4712">
        <w:rPr>
          <w:rFonts w:cstheme="minorHAnsi"/>
        </w:rPr>
        <w:t xml:space="preserve">study </w:t>
      </w:r>
      <w:r w:rsidRPr="00E773EB">
        <w:rPr>
          <w:rFonts w:cstheme="minorHAnsi"/>
        </w:rPr>
        <w:t xml:space="preserve">staff will answer any questions the participant might have. Once all questions have been answered, </w:t>
      </w:r>
      <w:r w:rsidRPr="00E773EB" w:rsidR="00CC4712">
        <w:rPr>
          <w:rFonts w:cstheme="minorHAnsi"/>
        </w:rPr>
        <w:t xml:space="preserve">study </w:t>
      </w:r>
      <w:r w:rsidRPr="00E773EB">
        <w:rPr>
          <w:rFonts w:cstheme="minorHAnsi"/>
        </w:rPr>
        <w:t xml:space="preserve">staff will obtain </w:t>
      </w:r>
      <w:r w:rsidRPr="00E773EB">
        <w:rPr>
          <w:rFonts w:cstheme="minorHAnsi"/>
          <w:bCs/>
        </w:rPr>
        <w:t>verbal consent to</w:t>
      </w:r>
      <w:r w:rsidRPr="00E773EB">
        <w:rPr>
          <w:rFonts w:cstheme="minorHAnsi"/>
        </w:rPr>
        <w:t xml:space="preserve"> participate in the second follow-up study from </w:t>
      </w:r>
      <w:r w:rsidRPr="00E773EB" w:rsidR="00CC4712">
        <w:rPr>
          <w:rFonts w:cstheme="minorHAnsi"/>
        </w:rPr>
        <w:t xml:space="preserve">the </w:t>
      </w:r>
      <w:r w:rsidRPr="00E773EB">
        <w:rPr>
          <w:rFonts w:cstheme="minorHAnsi"/>
        </w:rPr>
        <w:t>young adult (</w:t>
      </w:r>
      <w:r w:rsidRPr="00E773EB" w:rsidR="005D2670">
        <w:rPr>
          <w:rFonts w:cstheme="minorHAnsi"/>
          <w:b/>
          <w:bCs/>
        </w:rPr>
        <w:t xml:space="preserve">Attachment </w:t>
      </w:r>
      <w:r w:rsidRPr="00E773EB" w:rsidR="00C94B5A">
        <w:rPr>
          <w:rFonts w:cstheme="minorHAnsi"/>
          <w:b/>
          <w:bCs/>
        </w:rPr>
        <w:t>7</w:t>
      </w:r>
      <w:r w:rsidRPr="00E773EB" w:rsidR="00E773EB">
        <w:rPr>
          <w:rFonts w:cstheme="minorHAnsi"/>
          <w:b/>
          <w:bCs/>
        </w:rPr>
        <w:t>b</w:t>
      </w:r>
      <w:r w:rsidRPr="00E773EB">
        <w:rPr>
          <w:rFonts w:cstheme="minorHAnsi"/>
        </w:rPr>
        <w:t xml:space="preserve">).  As part of the verbal consent process </w:t>
      </w:r>
      <w:r w:rsidRPr="00E773EB" w:rsidR="00CC4712">
        <w:rPr>
          <w:rFonts w:cstheme="minorHAnsi"/>
        </w:rPr>
        <w:t>study</w:t>
      </w:r>
      <w:r w:rsidRPr="00E773EB">
        <w:rPr>
          <w:rFonts w:cstheme="minorHAnsi"/>
        </w:rPr>
        <w:t xml:space="preserve"> staff will explain participation is voluntary and will describe the measures that will be taken to protect privacy and confidentiality.  </w:t>
      </w:r>
      <w:r w:rsidRPr="00E773EB" w:rsidR="00E773EB">
        <w:rPr>
          <w:rFonts w:cstheme="minorHAnsi"/>
        </w:rPr>
        <w:t>This information will also be given to participants in a participant information sheet delivered by mail or email (</w:t>
      </w:r>
      <w:r w:rsidRPr="005F360E" w:rsidR="00E773EB">
        <w:rPr>
          <w:rFonts w:cstheme="minorHAnsi"/>
          <w:b/>
          <w:bCs/>
        </w:rPr>
        <w:t>Attachment 7c</w:t>
      </w:r>
      <w:r w:rsidRPr="00E773EB" w:rsidR="00E773EB">
        <w:rPr>
          <w:rFonts w:cstheme="minorHAnsi"/>
        </w:rPr>
        <w:t>).</w:t>
      </w:r>
    </w:p>
    <w:p w:rsidRPr="00377B21" w:rsidR="0031050D" w:rsidP="0031050D" w:rsidRDefault="007F15BC" w14:paraId="0878D4B7" w14:textId="37439934">
      <w:pPr>
        <w:widowControl/>
        <w:numPr>
          <w:ilvl w:val="0"/>
          <w:numId w:val="34"/>
        </w:numPr>
        <w:autoSpaceDE/>
        <w:autoSpaceDN/>
        <w:adjustRightInd/>
        <w:rPr>
          <w:rFonts w:cstheme="minorHAnsi"/>
        </w:rPr>
      </w:pPr>
      <w:r w:rsidRPr="5C7AEA4F">
        <w:rPr>
          <w:rFonts w:cstheme="minorBidi"/>
        </w:rPr>
        <w:t xml:space="preserve">Young adults will also be told that some questions included in the survey will ask if they have </w:t>
      </w:r>
      <w:r w:rsidRPr="5C7AEA4F">
        <w:rPr>
          <w:rFonts w:cstheme="minorBidi"/>
          <w:i/>
        </w:rPr>
        <w:t>ever</w:t>
      </w:r>
      <w:r w:rsidRPr="5C7AEA4F">
        <w:rPr>
          <w:rFonts w:cstheme="minorBidi"/>
        </w:rPr>
        <w:t xml:space="preserve"> experience</w:t>
      </w:r>
      <w:r>
        <w:rPr>
          <w:rFonts w:cstheme="minorBidi"/>
        </w:rPr>
        <w:t>d</w:t>
      </w:r>
      <w:r w:rsidRPr="5C7AEA4F">
        <w:rPr>
          <w:rFonts w:cstheme="minorBidi"/>
        </w:rPr>
        <w:t xml:space="preserve"> unwanted sexual contact or </w:t>
      </w:r>
      <w:r w:rsidRPr="5C7AEA4F">
        <w:rPr>
          <w:rFonts w:cstheme="minorBidi"/>
          <w:i/>
        </w:rPr>
        <w:t>ever</w:t>
      </w:r>
      <w:r w:rsidRPr="5C7AEA4F">
        <w:rPr>
          <w:rFonts w:cstheme="minorBidi"/>
        </w:rPr>
        <w:t xml:space="preserve"> had suicidal thoughts or behaviors. </w:t>
      </w:r>
      <w:r>
        <w:rPr>
          <w:rFonts w:cstheme="minorBidi"/>
        </w:rPr>
        <w:t xml:space="preserve">They will be instructed that they may choose not to answer these questions if they are not comfortable doing so.  </w:t>
      </w:r>
      <w:r w:rsidRPr="0031050D" w:rsidR="0031050D">
        <w:rPr>
          <w:rFonts w:cstheme="minorBidi"/>
        </w:rPr>
        <w:t>Due to the sensitive nature of these questions, the data collection packet for young adults will also include a brochure (</w:t>
      </w:r>
      <w:r w:rsidRPr="00237080" w:rsidR="0031050D">
        <w:rPr>
          <w:rFonts w:cstheme="minorBidi"/>
          <w:b/>
          <w:bCs/>
        </w:rPr>
        <w:t xml:space="preserve">Attachment </w:t>
      </w:r>
      <w:r w:rsidR="00C94B5A">
        <w:rPr>
          <w:rFonts w:cstheme="minorBidi"/>
          <w:b/>
          <w:bCs/>
        </w:rPr>
        <w:t>7</w:t>
      </w:r>
      <w:r w:rsidR="00E773EB">
        <w:rPr>
          <w:rFonts w:cstheme="minorBidi"/>
          <w:b/>
          <w:bCs/>
        </w:rPr>
        <w:t>d</w:t>
      </w:r>
      <w:r w:rsidR="0031050D">
        <w:rPr>
          <w:rFonts w:cstheme="minorBidi"/>
        </w:rPr>
        <w:t xml:space="preserve">) </w:t>
      </w:r>
      <w:r w:rsidRPr="0031050D" w:rsidR="0031050D">
        <w:rPr>
          <w:rFonts w:cstheme="minorBidi"/>
        </w:rPr>
        <w:t>of additional resources for the young adult should they have any questions or concerns about a mental health condition or hav</w:t>
      </w:r>
      <w:r w:rsidRPr="00377B21" w:rsidR="0031050D">
        <w:rPr>
          <w:rFonts w:cstheme="minorBidi"/>
        </w:rPr>
        <w:t>ing experienced sexual assault or suicidal thoughts.</w:t>
      </w:r>
    </w:p>
    <w:p w:rsidRPr="0031050D" w:rsidR="0031050D" w:rsidP="0031050D" w:rsidRDefault="0031050D" w14:paraId="01728B17" w14:textId="75C64411">
      <w:pPr>
        <w:pStyle w:val="ListParagraph"/>
        <w:numPr>
          <w:ilvl w:val="0"/>
          <w:numId w:val="34"/>
        </w:numPr>
        <w:rPr>
          <w:rFonts w:cstheme="minorHAnsi"/>
        </w:rPr>
      </w:pPr>
      <w:r w:rsidRPr="0031050D">
        <w:rPr>
          <w:rFonts w:cstheme="minorHAnsi"/>
        </w:rPr>
        <w:t>Staff will describe the survey materials participants will receive (</w:t>
      </w:r>
      <w:r w:rsidRPr="00237080">
        <w:rPr>
          <w:rFonts w:cstheme="minorHAnsi"/>
          <w:b/>
          <w:bCs/>
        </w:rPr>
        <w:t>Attachment 7</w:t>
      </w:r>
      <w:r w:rsidR="00E773EB">
        <w:rPr>
          <w:rFonts w:cstheme="minorHAnsi"/>
          <w:b/>
          <w:bCs/>
        </w:rPr>
        <w:t>e</w:t>
      </w:r>
      <w:r w:rsidR="00C94B5A">
        <w:rPr>
          <w:rFonts w:cstheme="minorHAnsi"/>
          <w:b/>
          <w:bCs/>
        </w:rPr>
        <w:t>-</w:t>
      </w:r>
      <w:r w:rsidR="00E773EB">
        <w:rPr>
          <w:rFonts w:cstheme="minorHAnsi"/>
          <w:b/>
          <w:bCs/>
        </w:rPr>
        <w:t>h</w:t>
      </w:r>
      <w:r w:rsidRPr="0031050D">
        <w:rPr>
          <w:rFonts w:cstheme="minorHAnsi"/>
        </w:rPr>
        <w:t xml:space="preserve">) and the different options for completing the study instruments. Study staff will indicate online completion is the preferred mode, but </w:t>
      </w:r>
      <w:r>
        <w:rPr>
          <w:rFonts w:cstheme="minorHAnsi"/>
        </w:rPr>
        <w:t>young</w:t>
      </w:r>
      <w:r w:rsidRPr="0031050D">
        <w:rPr>
          <w:rFonts w:cstheme="minorHAnsi"/>
        </w:rPr>
        <w:t xml:space="preserve"> </w:t>
      </w:r>
      <w:r w:rsidR="00053CE0">
        <w:rPr>
          <w:rFonts w:cstheme="minorHAnsi"/>
        </w:rPr>
        <w:t xml:space="preserve">adults </w:t>
      </w:r>
      <w:r>
        <w:rPr>
          <w:rFonts w:cstheme="minorHAnsi"/>
        </w:rPr>
        <w:t xml:space="preserve">who </w:t>
      </w:r>
      <w:r w:rsidRPr="0031050D">
        <w:rPr>
          <w:rFonts w:cstheme="minorHAnsi"/>
        </w:rPr>
        <w:t xml:space="preserve">indicate they are unable to complete the survey online will be given the option to complete study materials by phone and then by mail. </w:t>
      </w:r>
    </w:p>
    <w:p w:rsidR="0031050D" w:rsidP="0031050D" w:rsidRDefault="0031050D" w14:paraId="575D9C18" w14:textId="77777777">
      <w:pPr>
        <w:rPr>
          <w:rFonts w:cstheme="minorHAnsi"/>
        </w:rPr>
      </w:pPr>
    </w:p>
    <w:p w:rsidRPr="00377B21" w:rsidR="0031050D" w:rsidP="00237080" w:rsidRDefault="0031050D" w14:paraId="0C7E80E7" w14:textId="551E3986">
      <w:pPr>
        <w:rPr>
          <w:rFonts w:cstheme="minorHAnsi"/>
        </w:rPr>
      </w:pPr>
      <w:r w:rsidRPr="0031050D">
        <w:rPr>
          <w:rFonts w:cstheme="minorHAnsi"/>
        </w:rPr>
        <w:t>Study staff may fol</w:t>
      </w:r>
      <w:r w:rsidRPr="00377B21">
        <w:rPr>
          <w:rFonts w:cstheme="minorHAnsi"/>
        </w:rPr>
        <w:t xml:space="preserve">low-up with all participants via phone, irrespective of initial mode of administration, to obtain responses on missing items and to clarify inconsistent responses </w:t>
      </w:r>
    </w:p>
    <w:p w:rsidR="00D22B2E" w:rsidP="002A0BF9" w:rsidRDefault="00D22B2E" w14:paraId="55493C10" w14:textId="77777777">
      <w:pPr>
        <w:rPr>
          <w:i/>
          <w:iCs/>
        </w:rPr>
      </w:pPr>
    </w:p>
    <w:p w:rsidRPr="005F360E" w:rsidR="007F15BC" w:rsidP="002A0BF9" w:rsidRDefault="00F962BF" w14:paraId="20CAC8AF" w14:textId="52FF0484">
      <w:pPr>
        <w:rPr>
          <w:i/>
          <w:iCs/>
          <w:u w:val="single"/>
        </w:rPr>
      </w:pPr>
      <w:r w:rsidRPr="005F360E">
        <w:rPr>
          <w:i/>
          <w:iCs/>
          <w:u w:val="single"/>
        </w:rPr>
        <w:t>In-</w:t>
      </w:r>
      <w:r w:rsidR="00D22B2E">
        <w:rPr>
          <w:i/>
          <w:iCs/>
          <w:u w:val="single"/>
        </w:rPr>
        <w:t>P</w:t>
      </w:r>
      <w:r w:rsidRPr="005F360E">
        <w:rPr>
          <w:i/>
          <w:iCs/>
          <w:u w:val="single"/>
        </w:rPr>
        <w:t>erson Assessment</w:t>
      </w:r>
      <w:r w:rsidR="00D22B2E">
        <w:rPr>
          <w:i/>
          <w:iCs/>
          <w:u w:val="single"/>
        </w:rPr>
        <w:t xml:space="preserve"> of Cognitive Abilities </w:t>
      </w:r>
    </w:p>
    <w:p w:rsidR="007F15BC" w:rsidP="007F15BC" w:rsidRDefault="007F15BC" w14:paraId="1E81B5DF" w14:textId="77777777">
      <w:pPr>
        <w:rPr>
          <w:rFonts w:cstheme="minorHAnsi"/>
        </w:rPr>
      </w:pPr>
    </w:p>
    <w:p w:rsidR="00377B21" w:rsidP="005E309B" w:rsidRDefault="007F15BC" w14:paraId="776B5D0E" w14:textId="438E67B9">
      <w:pPr>
        <w:rPr>
          <w:rFonts w:cstheme="minorBidi"/>
        </w:rPr>
      </w:pPr>
      <w:r w:rsidRPr="5C7AEA4F">
        <w:rPr>
          <w:rFonts w:cstheme="minorBidi"/>
        </w:rPr>
        <w:t xml:space="preserve">Following completion of the initial follow-up survey (including the core survey and survey supplement), </w:t>
      </w:r>
      <w:r w:rsidR="0031050D">
        <w:rPr>
          <w:rFonts w:cstheme="minorBidi"/>
        </w:rPr>
        <w:t xml:space="preserve">study staff </w:t>
      </w:r>
      <w:r w:rsidRPr="5C7AEA4F">
        <w:rPr>
          <w:rFonts w:cstheme="minorBidi"/>
        </w:rPr>
        <w:t xml:space="preserve">will review the supplemental survey completed by SEED 1 and 2 caregivers </w:t>
      </w:r>
      <w:r w:rsidR="00D22B2E">
        <w:rPr>
          <w:rFonts w:cstheme="minorBidi"/>
        </w:rPr>
        <w:t>(</w:t>
      </w:r>
      <w:r w:rsidRPr="00926C22" w:rsidR="00D22B2E">
        <w:rPr>
          <w:rFonts w:cstheme="minorBidi"/>
          <w:b/>
          <w:bCs/>
        </w:rPr>
        <w:t>Attachment 4a and 5</w:t>
      </w:r>
      <w:r w:rsidRPr="005F360E" w:rsidR="00D22B2E">
        <w:rPr>
          <w:rFonts w:cstheme="minorBidi"/>
        </w:rPr>
        <w:t>)</w:t>
      </w:r>
      <w:r w:rsidR="00D22B2E">
        <w:rPr>
          <w:rFonts w:cstheme="minorBidi"/>
        </w:rPr>
        <w:t xml:space="preserve"> </w:t>
      </w:r>
      <w:r w:rsidRPr="00D22B2E">
        <w:rPr>
          <w:rFonts w:cstheme="minorBidi"/>
        </w:rPr>
        <w:t>t</w:t>
      </w:r>
      <w:r w:rsidRPr="5C7AEA4F">
        <w:rPr>
          <w:rFonts w:cstheme="minorBidi"/>
        </w:rPr>
        <w:t>o determine if the caregiver expressed interest in having their child participate in the in-person assessment</w:t>
      </w:r>
      <w:r w:rsidR="00D22B2E">
        <w:rPr>
          <w:rFonts w:cstheme="minorBidi"/>
        </w:rPr>
        <w:t xml:space="preserve"> of cognitive abilities</w:t>
      </w:r>
      <w:r w:rsidR="00C84B96">
        <w:rPr>
          <w:rFonts w:cstheme="minorBidi"/>
        </w:rPr>
        <w:t xml:space="preserve">. </w:t>
      </w:r>
      <w:r w:rsidR="003A0CFC">
        <w:rPr>
          <w:rFonts w:cstheme="minorBidi"/>
        </w:rPr>
        <w:t>For i</w:t>
      </w:r>
      <w:r w:rsidR="00C84B96">
        <w:rPr>
          <w:rFonts w:cstheme="minorBidi"/>
        </w:rPr>
        <w:t>nterested participants</w:t>
      </w:r>
      <w:r w:rsidR="007C5C9F">
        <w:rPr>
          <w:rFonts w:cstheme="minorBidi"/>
        </w:rPr>
        <w:t xml:space="preserve"> s</w:t>
      </w:r>
      <w:r w:rsidR="00377B21">
        <w:rPr>
          <w:rFonts w:cstheme="minorBidi"/>
        </w:rPr>
        <w:t xml:space="preserve">tudy staff </w:t>
      </w:r>
      <w:r w:rsidRPr="00377B21" w:rsidR="00377B21">
        <w:rPr>
          <w:rFonts w:cstheme="minorBidi"/>
        </w:rPr>
        <w:t>will</w:t>
      </w:r>
      <w:r w:rsidR="00D33488">
        <w:rPr>
          <w:rFonts w:cstheme="minorBidi"/>
        </w:rPr>
        <w:t xml:space="preserve"> fi</w:t>
      </w:r>
      <w:r w:rsidR="007620AC">
        <w:rPr>
          <w:rFonts w:cstheme="minorBidi"/>
        </w:rPr>
        <w:t>rst send an invitation email (</w:t>
      </w:r>
      <w:r w:rsidRPr="00450F31" w:rsidR="007620AC">
        <w:rPr>
          <w:rFonts w:cstheme="minorBidi"/>
          <w:b/>
          <w:bCs/>
        </w:rPr>
        <w:t xml:space="preserve">Attachment </w:t>
      </w:r>
      <w:r w:rsidR="00C94B5A">
        <w:rPr>
          <w:rFonts w:cstheme="minorBidi"/>
          <w:b/>
          <w:bCs/>
        </w:rPr>
        <w:t>8a</w:t>
      </w:r>
      <w:r w:rsidR="007620AC">
        <w:rPr>
          <w:rFonts w:cstheme="minorBidi"/>
        </w:rPr>
        <w:t>), and then will</w:t>
      </w:r>
      <w:r w:rsidRPr="00377B21" w:rsidR="00377B21">
        <w:rPr>
          <w:rFonts w:cstheme="minorBidi"/>
        </w:rPr>
        <w:t xml:space="preserve"> make a total of five attempts over </w:t>
      </w:r>
      <w:r w:rsidR="003A0CFC">
        <w:rPr>
          <w:rFonts w:cstheme="minorBidi"/>
        </w:rPr>
        <w:t>3</w:t>
      </w:r>
      <w:r w:rsidRPr="00377B21" w:rsidR="00377B21">
        <w:rPr>
          <w:rFonts w:cstheme="minorBidi"/>
        </w:rPr>
        <w:t xml:space="preserve"> weeks to recruit participants for the </w:t>
      </w:r>
      <w:r w:rsidR="00377B21">
        <w:rPr>
          <w:rFonts w:cstheme="minorBidi"/>
        </w:rPr>
        <w:t>in-person assessment</w:t>
      </w:r>
      <w:r w:rsidR="007620AC">
        <w:rPr>
          <w:rFonts w:cstheme="minorBidi"/>
        </w:rPr>
        <w:t xml:space="preserve"> through </w:t>
      </w:r>
      <w:r w:rsidR="007620AC">
        <w:rPr>
          <w:rFonts w:cstheme="minorBidi"/>
        </w:rPr>
        <w:lastRenderedPageBreak/>
        <w:t>a recruitment call.</w:t>
      </w:r>
      <w:r w:rsidR="000936FD">
        <w:rPr>
          <w:rFonts w:cstheme="minorBidi"/>
        </w:rPr>
        <w:t xml:space="preserve"> A </w:t>
      </w:r>
      <w:r w:rsidR="00C84B96">
        <w:rPr>
          <w:rFonts w:cstheme="minorBidi"/>
        </w:rPr>
        <w:t xml:space="preserve">detailed </w:t>
      </w:r>
      <w:r w:rsidR="00D33D31">
        <w:rPr>
          <w:rFonts w:cstheme="minorBidi"/>
        </w:rPr>
        <w:t xml:space="preserve">recruitment </w:t>
      </w:r>
      <w:r w:rsidR="00C84B96">
        <w:rPr>
          <w:rFonts w:cstheme="minorBidi"/>
        </w:rPr>
        <w:t>call guide ha</w:t>
      </w:r>
      <w:r w:rsidR="000936FD">
        <w:rPr>
          <w:rFonts w:cstheme="minorBidi"/>
        </w:rPr>
        <w:t>s</w:t>
      </w:r>
      <w:r w:rsidR="00C84B96">
        <w:rPr>
          <w:rFonts w:cstheme="minorBidi"/>
        </w:rPr>
        <w:t xml:space="preserve"> been developed (</w:t>
      </w:r>
      <w:r w:rsidRPr="00237080" w:rsidR="00C84B96">
        <w:rPr>
          <w:rFonts w:cstheme="minorBidi"/>
          <w:b/>
          <w:bCs/>
        </w:rPr>
        <w:t xml:space="preserve">Attachment </w:t>
      </w:r>
      <w:r w:rsidR="00C94B5A">
        <w:rPr>
          <w:rFonts w:cstheme="minorBidi"/>
          <w:b/>
          <w:bCs/>
        </w:rPr>
        <w:t>8b</w:t>
      </w:r>
      <w:r w:rsidR="00C84B96">
        <w:rPr>
          <w:rFonts w:cstheme="minorBidi"/>
        </w:rPr>
        <w:t>)</w:t>
      </w:r>
      <w:r w:rsidR="00D33D31">
        <w:rPr>
          <w:rFonts w:cstheme="minorBidi"/>
        </w:rPr>
        <w:t>. Scheduling will be completed during the recruitment call</w:t>
      </w:r>
      <w:r w:rsidR="000936FD">
        <w:rPr>
          <w:rFonts w:cstheme="minorBidi"/>
        </w:rPr>
        <w:t xml:space="preserve"> whenever possi</w:t>
      </w:r>
      <w:r w:rsidR="00237080">
        <w:rPr>
          <w:rFonts w:cstheme="minorBidi"/>
        </w:rPr>
        <w:t>b</w:t>
      </w:r>
      <w:r w:rsidR="000936FD">
        <w:rPr>
          <w:rFonts w:cstheme="minorBidi"/>
        </w:rPr>
        <w:t>le</w:t>
      </w:r>
      <w:r w:rsidR="00CA0677">
        <w:rPr>
          <w:rFonts w:cstheme="minorBidi"/>
        </w:rPr>
        <w:t>.</w:t>
      </w:r>
    </w:p>
    <w:p w:rsidR="00377B21" w:rsidP="005E309B" w:rsidRDefault="00377B21" w14:paraId="16C92802" w14:textId="77777777">
      <w:pPr>
        <w:rPr>
          <w:rFonts w:cstheme="minorBidi"/>
        </w:rPr>
      </w:pPr>
    </w:p>
    <w:p w:rsidR="00D22B2E" w:rsidP="00D22B2E" w:rsidRDefault="00AC36E6" w14:paraId="1AB434DF" w14:textId="392F54EC">
      <w:pPr>
        <w:rPr>
          <w:rFonts w:cstheme="minorHAnsi"/>
        </w:rPr>
      </w:pPr>
      <w:r>
        <w:rPr>
          <w:rFonts w:cstheme="minorHAnsi"/>
        </w:rPr>
        <w:t xml:space="preserve">Informed consent will be obtained at the beginning of the clinic visit. The clinician working with the participant will describe the purpose and the tests and type of information that will be collected. The clinician will also describe other aspects of informed consent (e.g., voluntary participation), solicit questions from the participants. </w:t>
      </w:r>
      <w:r w:rsidR="00D22B2E">
        <w:rPr>
          <w:rFonts w:cstheme="minorBidi"/>
        </w:rPr>
        <w:t xml:space="preserve">Written consent forms have been developed for </w:t>
      </w:r>
      <w:r w:rsidRPr="004C43BB" w:rsidR="00D22B2E">
        <w:rPr>
          <w:rFonts w:cstheme="minorBidi"/>
        </w:rPr>
        <w:t>caregiver</w:t>
      </w:r>
      <w:r w:rsidR="00D22B2E">
        <w:rPr>
          <w:rFonts w:cstheme="minorBidi"/>
        </w:rPr>
        <w:t>s</w:t>
      </w:r>
      <w:r w:rsidRPr="004C43BB" w:rsidR="00D22B2E">
        <w:rPr>
          <w:rFonts w:cstheme="minorBidi"/>
        </w:rPr>
        <w:t xml:space="preserve"> (</w:t>
      </w:r>
      <w:r w:rsidR="00D22B2E">
        <w:rPr>
          <w:rFonts w:cstheme="minorBidi"/>
          <w:b/>
          <w:bCs/>
        </w:rPr>
        <w:t>Attachment</w:t>
      </w:r>
      <w:r w:rsidRPr="00237080" w:rsidR="00D22B2E">
        <w:rPr>
          <w:rFonts w:cstheme="minorBidi"/>
          <w:b/>
          <w:bCs/>
        </w:rPr>
        <w:t xml:space="preserve"> </w:t>
      </w:r>
      <w:r w:rsidR="00D22B2E">
        <w:rPr>
          <w:rFonts w:cstheme="minorBidi"/>
          <w:b/>
          <w:bCs/>
        </w:rPr>
        <w:t>8c</w:t>
      </w:r>
      <w:r w:rsidRPr="004C43BB" w:rsidR="00D22B2E">
        <w:rPr>
          <w:rFonts w:cstheme="minorBidi"/>
        </w:rPr>
        <w:t>)</w:t>
      </w:r>
      <w:r w:rsidR="00D22B2E">
        <w:rPr>
          <w:rFonts w:cstheme="minorBidi"/>
        </w:rPr>
        <w:t>, along with written a</w:t>
      </w:r>
      <w:r w:rsidRPr="004C43BB" w:rsidR="00D22B2E">
        <w:rPr>
          <w:rFonts w:cstheme="minorBidi"/>
        </w:rPr>
        <w:t>ssent for</w:t>
      </w:r>
      <w:r w:rsidR="00D22B2E">
        <w:rPr>
          <w:rFonts w:cstheme="minorBidi"/>
        </w:rPr>
        <w:t xml:space="preserve"> all participants in the assessment under the age of 18 or under a legal guardianship </w:t>
      </w:r>
      <w:r w:rsidRPr="004C43BB" w:rsidR="00D22B2E">
        <w:rPr>
          <w:rFonts w:cstheme="minorBidi"/>
        </w:rPr>
        <w:t>(</w:t>
      </w:r>
      <w:r w:rsidR="00D22B2E">
        <w:rPr>
          <w:b/>
          <w:bCs/>
        </w:rPr>
        <w:t>Attachment</w:t>
      </w:r>
      <w:r w:rsidRPr="00D50A95" w:rsidR="00D22B2E">
        <w:rPr>
          <w:b/>
          <w:bCs/>
        </w:rPr>
        <w:t xml:space="preserve"> </w:t>
      </w:r>
      <w:r w:rsidR="00D22B2E">
        <w:rPr>
          <w:b/>
          <w:bCs/>
        </w:rPr>
        <w:t>8d</w:t>
      </w:r>
      <w:r w:rsidRPr="004C43BB" w:rsidR="00D22B2E">
        <w:rPr>
          <w:rFonts w:cstheme="minorBidi"/>
        </w:rPr>
        <w:t>)</w:t>
      </w:r>
      <w:r w:rsidR="00D22B2E">
        <w:rPr>
          <w:rFonts w:cstheme="minorBidi"/>
        </w:rPr>
        <w:t>.  Separate written consent forms have been developed for participants 18 years or older participating in the assessment (</w:t>
      </w:r>
      <w:r w:rsidRPr="00237080" w:rsidR="00D22B2E">
        <w:rPr>
          <w:rFonts w:cstheme="minorBidi"/>
          <w:b/>
          <w:bCs/>
        </w:rPr>
        <w:t>A</w:t>
      </w:r>
      <w:r w:rsidR="00D22B2E">
        <w:rPr>
          <w:rFonts w:cstheme="minorBidi"/>
          <w:b/>
          <w:bCs/>
        </w:rPr>
        <w:t>ttachment</w:t>
      </w:r>
      <w:r w:rsidRPr="00237080" w:rsidR="00D22B2E">
        <w:rPr>
          <w:rFonts w:cstheme="minorBidi"/>
          <w:b/>
          <w:bCs/>
        </w:rPr>
        <w:t xml:space="preserve"> </w:t>
      </w:r>
      <w:r w:rsidR="00D22B2E">
        <w:rPr>
          <w:rFonts w:cstheme="minorBidi"/>
          <w:b/>
          <w:bCs/>
        </w:rPr>
        <w:t>8e</w:t>
      </w:r>
      <w:r w:rsidR="00D22B2E">
        <w:rPr>
          <w:rFonts w:cstheme="minorHAnsi"/>
        </w:rPr>
        <w:t>).</w:t>
      </w:r>
    </w:p>
    <w:p w:rsidR="00D22B2E" w:rsidP="00AC36E6" w:rsidRDefault="00D22B2E" w14:paraId="0B8F0B79" w14:textId="77777777">
      <w:pPr>
        <w:rPr>
          <w:rFonts w:cstheme="minorHAnsi"/>
        </w:rPr>
      </w:pPr>
    </w:p>
    <w:p w:rsidR="00AC36E6" w:rsidP="00AC36E6" w:rsidRDefault="00AC36E6" w14:paraId="62520FD1" w14:textId="2F79F92E">
      <w:pPr>
        <w:rPr>
          <w:rFonts w:cstheme="minorHAnsi"/>
        </w:rPr>
      </w:pPr>
      <w:r>
        <w:rPr>
          <w:rFonts w:cstheme="minorHAnsi"/>
        </w:rPr>
        <w:t>Based on information from test publishers, it is estimated that the clinic visit will take about 90 minutes to complete incl</w:t>
      </w:r>
      <w:r w:rsidR="00FA6DC9">
        <w:rPr>
          <w:rFonts w:cstheme="minorHAnsi"/>
        </w:rPr>
        <w:t>uding informed consent/assent (Attachment 8c-e) and completion of the clinic assessment (</w:t>
      </w:r>
      <w:r w:rsidRPr="002405FD" w:rsidR="00FA6DC9">
        <w:rPr>
          <w:rFonts w:cstheme="minorHAnsi"/>
          <w:b/>
          <w:bCs/>
        </w:rPr>
        <w:t>Attachment 8f-g</w:t>
      </w:r>
      <w:r w:rsidR="00FA6DC9">
        <w:rPr>
          <w:rFonts w:cstheme="minorHAnsi"/>
        </w:rPr>
        <w:t>)</w:t>
      </w:r>
      <w:r>
        <w:rPr>
          <w:rFonts w:cstheme="minorHAnsi"/>
        </w:rPr>
        <w:t>. Participants will be given a $45 token of appreciation for time and effort</w:t>
      </w:r>
      <w:r w:rsidR="00D22B2E">
        <w:rPr>
          <w:rFonts w:cstheme="minorHAnsi"/>
        </w:rPr>
        <w:t>,</w:t>
      </w:r>
      <w:r>
        <w:rPr>
          <w:rFonts w:cstheme="minorHAnsi"/>
        </w:rPr>
        <w:t xml:space="preserve"> and </w:t>
      </w:r>
      <w:r w:rsidR="00D22B2E">
        <w:rPr>
          <w:rFonts w:cstheme="minorHAnsi"/>
        </w:rPr>
        <w:t xml:space="preserve">will also be </w:t>
      </w:r>
      <w:r>
        <w:rPr>
          <w:rFonts w:cstheme="minorHAnsi"/>
        </w:rPr>
        <w:t>mailed a feedback letter describing their results</w:t>
      </w:r>
      <w:r w:rsidR="00D22B2E">
        <w:rPr>
          <w:rFonts w:cstheme="minorHAnsi"/>
        </w:rPr>
        <w:t xml:space="preserve"> (</w:t>
      </w:r>
      <w:r w:rsidRPr="002405FD" w:rsidR="00D22B2E">
        <w:rPr>
          <w:rFonts w:cstheme="minorHAnsi"/>
          <w:b/>
          <w:bCs/>
        </w:rPr>
        <w:t xml:space="preserve">Attachment </w:t>
      </w:r>
      <w:r w:rsidRPr="002405FD" w:rsidR="00FA6DC9">
        <w:rPr>
          <w:rFonts w:cstheme="minorHAnsi"/>
          <w:b/>
          <w:bCs/>
        </w:rPr>
        <w:t>8h</w:t>
      </w:r>
      <w:r w:rsidR="00FA6DC9">
        <w:rPr>
          <w:rFonts w:cstheme="minorHAnsi"/>
        </w:rPr>
        <w:t>)</w:t>
      </w:r>
      <w:r>
        <w:rPr>
          <w:rFonts w:cstheme="minorHAnsi"/>
        </w:rPr>
        <w:t xml:space="preserve">. </w:t>
      </w:r>
    </w:p>
    <w:p w:rsidR="00D22B2E" w:rsidP="005E309B" w:rsidRDefault="00D22B2E" w14:paraId="058BD79F" w14:textId="72BA448E">
      <w:pPr>
        <w:rPr>
          <w:rFonts w:cstheme="minorHAnsi"/>
        </w:rPr>
      </w:pPr>
    </w:p>
    <w:p w:rsidRPr="005E309B" w:rsidR="002F78DA" w:rsidP="005E309B" w:rsidRDefault="002F78DA" w14:paraId="1D0FF37C" w14:textId="25D74A1F">
      <w:pPr>
        <w:pStyle w:val="Heading1"/>
        <w:numPr>
          <w:ilvl w:val="0"/>
          <w:numId w:val="29"/>
        </w:numPr>
        <w:rPr>
          <w:rFonts w:asciiTheme="minorHAnsi" w:hAnsiTheme="minorHAnsi"/>
          <w:b/>
          <w:color w:val="auto"/>
          <w:sz w:val="24"/>
        </w:rPr>
      </w:pPr>
      <w:bookmarkStart w:name="_Toc430258941" w:id="8"/>
      <w:bookmarkStart w:name="_Toc107471993" w:id="9"/>
      <w:r w:rsidRPr="005E309B">
        <w:rPr>
          <w:rFonts w:asciiTheme="minorHAnsi" w:hAnsiTheme="minorHAnsi"/>
          <w:b/>
          <w:color w:val="auto"/>
          <w:sz w:val="24"/>
        </w:rPr>
        <w:t>Methods to Maximize Response Rates and Deal with Nonresponse</w:t>
      </w:r>
      <w:bookmarkEnd w:id="8"/>
      <w:bookmarkEnd w:id="9"/>
    </w:p>
    <w:p w:rsidRPr="005F5B6B" w:rsidR="005F5B6B" w:rsidP="005F5B6B" w:rsidRDefault="005F5B6B" w14:paraId="03F91D0C" w14:textId="77777777">
      <w:pPr>
        <w:pStyle w:val="ListParagraph"/>
        <w:ind w:left="360"/>
      </w:pPr>
    </w:p>
    <w:p w:rsidRPr="00C50E02" w:rsidR="00C50E02" w:rsidP="00C50E02" w:rsidRDefault="00C50E02" w14:paraId="614A0B13" w14:textId="09D514EF">
      <w:pPr>
        <w:rPr>
          <w:rFonts w:cstheme="minorHAnsi"/>
        </w:rPr>
      </w:pPr>
      <w:r w:rsidRPr="00C50E02">
        <w:rPr>
          <w:rFonts w:cstheme="minorHAnsi"/>
        </w:rPr>
        <w:t xml:space="preserve">We are recruiting a group </w:t>
      </w:r>
      <w:r w:rsidR="00A769D9">
        <w:rPr>
          <w:rFonts w:cstheme="minorHAnsi"/>
        </w:rPr>
        <w:t xml:space="preserve">of individuals </w:t>
      </w:r>
      <w:r w:rsidRPr="00C50E02">
        <w:rPr>
          <w:rFonts w:cstheme="minorHAnsi"/>
        </w:rPr>
        <w:t xml:space="preserve">that completed nearly all </w:t>
      </w:r>
      <w:r w:rsidR="00A769D9">
        <w:rPr>
          <w:rFonts w:cstheme="minorHAnsi"/>
        </w:rPr>
        <w:t xml:space="preserve">SEED 1-3 </w:t>
      </w:r>
      <w:r w:rsidRPr="00C50E02">
        <w:rPr>
          <w:rFonts w:cstheme="minorHAnsi"/>
        </w:rPr>
        <w:t>study steps including an in depth in-person interview.  Moreover</w:t>
      </w:r>
      <w:r>
        <w:rPr>
          <w:rFonts w:cstheme="minorHAnsi"/>
        </w:rPr>
        <w:t>,</w:t>
      </w:r>
      <w:r w:rsidRPr="00C50E02">
        <w:rPr>
          <w:rFonts w:cstheme="minorHAnsi"/>
        </w:rPr>
        <w:t xml:space="preserve"> we are only contacting individuals who consented to future contacts.  Thus, we have a motivated target study population for SEED </w:t>
      </w:r>
      <w:r>
        <w:rPr>
          <w:rFonts w:cstheme="minorHAnsi"/>
        </w:rPr>
        <w:t>F/U</w:t>
      </w:r>
      <w:r w:rsidRPr="00C50E02">
        <w:rPr>
          <w:rFonts w:cstheme="minorHAnsi"/>
        </w:rPr>
        <w:t xml:space="preserve">.  </w:t>
      </w:r>
    </w:p>
    <w:p w:rsidRPr="00C50E02" w:rsidR="00C50E02" w:rsidP="00C50E02" w:rsidRDefault="00C50E02" w14:paraId="7097CAC4" w14:textId="77777777">
      <w:pPr>
        <w:rPr>
          <w:rFonts w:cstheme="minorHAnsi"/>
        </w:rPr>
      </w:pPr>
    </w:p>
    <w:p w:rsidRPr="00C50E02" w:rsidR="00C50E02" w:rsidP="00C50E02" w:rsidRDefault="00C50E02" w14:paraId="0A4AAC81" w14:textId="766F842E">
      <w:pPr>
        <w:rPr>
          <w:rFonts w:cstheme="minorHAnsi"/>
        </w:rPr>
      </w:pPr>
      <w:r w:rsidRPr="00C50E02">
        <w:rPr>
          <w:rFonts w:cstheme="minorHAnsi"/>
        </w:rPr>
        <w:t>While we have kept in touch with families by sending periodic newsletters (unless they opted out of these mailings), we have not actively followed them to ensure we have current contact info</w:t>
      </w:r>
      <w:r w:rsidR="00FA6DC9">
        <w:rPr>
          <w:rFonts w:cstheme="minorHAnsi"/>
        </w:rPr>
        <w:t>rmation</w:t>
      </w:r>
      <w:r w:rsidRPr="00C50E02">
        <w:rPr>
          <w:rFonts w:cstheme="minorHAnsi"/>
        </w:rPr>
        <w:t xml:space="preserve">. </w:t>
      </w:r>
      <w:r>
        <w:rPr>
          <w:rFonts w:cstheme="minorHAnsi"/>
        </w:rPr>
        <w:t>Study</w:t>
      </w:r>
      <w:r w:rsidRPr="00C50E02">
        <w:rPr>
          <w:rFonts w:cstheme="minorHAnsi"/>
        </w:rPr>
        <w:t xml:space="preserve"> staff will utilize tracing procedures to locate the most recently available contact information for study participants.  One or more people search engines such as Accurint, USPS, White Pages, and/or Google Maps, as well as social networking sites, will be used.  These search engines will also be used to trace potential new contact information for participants who appear to have moved since their last SEED contact. </w:t>
      </w:r>
    </w:p>
    <w:p w:rsidRPr="00C50E02" w:rsidR="00C50E02" w:rsidP="00C50E02" w:rsidRDefault="00C50E02" w14:paraId="6DC88888" w14:textId="77777777">
      <w:pPr>
        <w:rPr>
          <w:rFonts w:cstheme="minorHAnsi"/>
        </w:rPr>
      </w:pPr>
    </w:p>
    <w:p w:rsidR="004A0C69" w:rsidP="000912EF" w:rsidRDefault="00C50E02" w14:paraId="1B8B7776" w14:textId="7E664572">
      <w:pPr>
        <w:rPr>
          <w:rFonts w:cstheme="minorHAnsi"/>
        </w:rPr>
      </w:pPr>
      <w:r w:rsidRPr="00C50E02">
        <w:rPr>
          <w:rFonts w:cstheme="minorHAnsi"/>
        </w:rPr>
        <w:t xml:space="preserve">Given the diversity of our study population, we </w:t>
      </w:r>
      <w:r w:rsidR="009D26EB">
        <w:rPr>
          <w:rFonts w:cstheme="minorHAnsi"/>
        </w:rPr>
        <w:t>are</w:t>
      </w:r>
      <w:r w:rsidRPr="00C50E02">
        <w:rPr>
          <w:rFonts w:cstheme="minorHAnsi"/>
        </w:rPr>
        <w:t xml:space="preserve"> mindful that some participants </w:t>
      </w:r>
      <w:r w:rsidR="00EC0C5F">
        <w:rPr>
          <w:rFonts w:cstheme="minorHAnsi"/>
        </w:rPr>
        <w:t>may have</w:t>
      </w:r>
      <w:r w:rsidRPr="00C50E02">
        <w:rPr>
          <w:rFonts w:cstheme="minorHAnsi"/>
        </w:rPr>
        <w:t xml:space="preserve"> low literacy level </w:t>
      </w:r>
      <w:r w:rsidR="00EC0C5F">
        <w:rPr>
          <w:rFonts w:cstheme="minorHAnsi"/>
        </w:rPr>
        <w:t xml:space="preserve">that </w:t>
      </w:r>
      <w:r w:rsidRPr="00C50E02">
        <w:rPr>
          <w:rFonts w:cstheme="minorHAnsi"/>
        </w:rPr>
        <w:t xml:space="preserve">might pose a barrier to participation in a study in which participants are asked to complete self-administered forms. To minimize this barrier, </w:t>
      </w:r>
      <w:r w:rsidR="00B87B1F">
        <w:rPr>
          <w:rFonts w:cstheme="minorHAnsi"/>
        </w:rPr>
        <w:t>study</w:t>
      </w:r>
      <w:r w:rsidR="009D26EB">
        <w:rPr>
          <w:rFonts w:cstheme="minorHAnsi"/>
        </w:rPr>
        <w:t xml:space="preserve"> </w:t>
      </w:r>
      <w:r w:rsidRPr="00C50E02">
        <w:rPr>
          <w:rFonts w:cstheme="minorHAnsi"/>
        </w:rPr>
        <w:t xml:space="preserve">staff will tell participants during the invitation call that they will be available to help </w:t>
      </w:r>
      <w:r w:rsidR="00B87B1F">
        <w:rPr>
          <w:rFonts w:cstheme="minorHAnsi"/>
        </w:rPr>
        <w:t xml:space="preserve">them </w:t>
      </w:r>
      <w:r w:rsidRPr="00C50E02">
        <w:rPr>
          <w:rFonts w:cstheme="minorHAnsi"/>
        </w:rPr>
        <w:t xml:space="preserve">complete the data collection instruments over the phone </w:t>
      </w:r>
      <w:r w:rsidR="008A2E5C">
        <w:rPr>
          <w:rFonts w:cstheme="minorHAnsi"/>
        </w:rPr>
        <w:t xml:space="preserve">even if the participant chooses </w:t>
      </w:r>
      <w:r w:rsidR="00EC0C5F">
        <w:rPr>
          <w:rFonts w:cstheme="minorHAnsi"/>
        </w:rPr>
        <w:t>to complete the study instruments online or by mail</w:t>
      </w:r>
      <w:r w:rsidRPr="00C50E02">
        <w:rPr>
          <w:rFonts w:cstheme="minorHAnsi"/>
        </w:rPr>
        <w:t xml:space="preserve">. </w:t>
      </w:r>
      <w:r w:rsidR="00E64BD0">
        <w:rPr>
          <w:rFonts w:cstheme="minorHAnsi"/>
        </w:rPr>
        <w:t xml:space="preserve">For the follow-up in-person assessment of cognitive abilities, </w:t>
      </w:r>
      <w:r w:rsidR="00D601F4">
        <w:rPr>
          <w:rFonts w:cstheme="minorHAnsi"/>
        </w:rPr>
        <w:t xml:space="preserve">trained </w:t>
      </w:r>
      <w:r w:rsidR="00E64BD0">
        <w:rPr>
          <w:rFonts w:cstheme="minorHAnsi"/>
        </w:rPr>
        <w:t xml:space="preserve">site staff </w:t>
      </w:r>
      <w:r w:rsidR="00D601F4">
        <w:rPr>
          <w:rFonts w:cstheme="minorHAnsi"/>
        </w:rPr>
        <w:t xml:space="preserve">will </w:t>
      </w:r>
      <w:r w:rsidR="00A2360A">
        <w:rPr>
          <w:rFonts w:cstheme="minorHAnsi"/>
        </w:rPr>
        <w:t xml:space="preserve">be available to answer any questions </w:t>
      </w:r>
      <w:r w:rsidR="00F13487">
        <w:rPr>
          <w:rFonts w:cstheme="minorHAnsi"/>
        </w:rPr>
        <w:t xml:space="preserve">prior </w:t>
      </w:r>
      <w:r w:rsidR="00F27BFE">
        <w:rPr>
          <w:rFonts w:cstheme="minorHAnsi"/>
        </w:rPr>
        <w:t>to</w:t>
      </w:r>
      <w:r w:rsidR="00F13487">
        <w:rPr>
          <w:rFonts w:cstheme="minorHAnsi"/>
        </w:rPr>
        <w:t xml:space="preserve"> visiting the designated clinic space where the in-person assessment will take place.  Site staff will also </w:t>
      </w:r>
      <w:r w:rsidR="00D601F4">
        <w:rPr>
          <w:rFonts w:cstheme="minorHAnsi"/>
        </w:rPr>
        <w:t xml:space="preserve">provide participants with </w:t>
      </w:r>
      <w:r w:rsidR="000531FD">
        <w:rPr>
          <w:rFonts w:cstheme="minorHAnsi"/>
        </w:rPr>
        <w:t xml:space="preserve">a </w:t>
      </w:r>
      <w:r w:rsidR="00EB3988">
        <w:rPr>
          <w:rFonts w:cstheme="minorHAnsi"/>
        </w:rPr>
        <w:t xml:space="preserve">visual representation of </w:t>
      </w:r>
      <w:r w:rsidR="00F27BFE">
        <w:rPr>
          <w:rFonts w:cstheme="minorHAnsi"/>
        </w:rPr>
        <w:t>activities and tasks</w:t>
      </w:r>
      <w:r w:rsidR="000531FD">
        <w:rPr>
          <w:rFonts w:cstheme="minorHAnsi"/>
        </w:rPr>
        <w:t xml:space="preserve"> </w:t>
      </w:r>
      <w:r w:rsidR="00EB3988">
        <w:rPr>
          <w:rFonts w:cstheme="minorHAnsi"/>
        </w:rPr>
        <w:t xml:space="preserve">they </w:t>
      </w:r>
      <w:r w:rsidR="000531FD">
        <w:rPr>
          <w:rFonts w:cstheme="minorHAnsi"/>
        </w:rPr>
        <w:t xml:space="preserve">will </w:t>
      </w:r>
      <w:r w:rsidR="000C43BF">
        <w:rPr>
          <w:rFonts w:cstheme="minorHAnsi"/>
        </w:rPr>
        <w:t xml:space="preserve">be asked </w:t>
      </w:r>
      <w:r w:rsidR="00E25AA5">
        <w:rPr>
          <w:rFonts w:cstheme="minorHAnsi"/>
        </w:rPr>
        <w:t xml:space="preserve">complete </w:t>
      </w:r>
      <w:r w:rsidR="00F27BFE">
        <w:rPr>
          <w:rFonts w:cstheme="minorHAnsi"/>
        </w:rPr>
        <w:t xml:space="preserve">as </w:t>
      </w:r>
      <w:r w:rsidR="000531FD">
        <w:rPr>
          <w:rFonts w:cstheme="minorHAnsi"/>
        </w:rPr>
        <w:t>part of the in-person assessment</w:t>
      </w:r>
      <w:r w:rsidR="00E25AA5">
        <w:rPr>
          <w:rFonts w:cstheme="minorHAnsi"/>
        </w:rPr>
        <w:t>.</w:t>
      </w:r>
    </w:p>
    <w:p w:rsidRPr="005E309B" w:rsidR="008C4737" w:rsidP="00AE2DB5" w:rsidRDefault="008C4737" w14:paraId="0E1495AF" w14:textId="7DB4527C">
      <w:pPr>
        <w:pStyle w:val="Heading1"/>
        <w:rPr>
          <w:rFonts w:asciiTheme="minorHAnsi" w:hAnsiTheme="minorHAnsi"/>
          <w:b/>
          <w:color w:val="auto"/>
          <w:sz w:val="24"/>
        </w:rPr>
      </w:pPr>
      <w:bookmarkStart w:name="_Toc107471994" w:id="10"/>
      <w:r w:rsidRPr="005E309B">
        <w:rPr>
          <w:rFonts w:asciiTheme="minorHAnsi" w:hAnsiTheme="minorHAnsi"/>
          <w:b/>
          <w:color w:val="auto"/>
          <w:sz w:val="24"/>
        </w:rPr>
        <w:lastRenderedPageBreak/>
        <w:t>4.  Test</w:t>
      </w:r>
      <w:r w:rsidRPr="005E309B" w:rsidR="002814EB">
        <w:rPr>
          <w:rFonts w:asciiTheme="minorHAnsi" w:hAnsiTheme="minorHAnsi"/>
          <w:b/>
          <w:color w:val="auto"/>
          <w:sz w:val="24"/>
        </w:rPr>
        <w:t>ing</w:t>
      </w:r>
      <w:r w:rsidRPr="005E309B">
        <w:rPr>
          <w:rFonts w:asciiTheme="minorHAnsi" w:hAnsiTheme="minorHAnsi"/>
          <w:b/>
          <w:color w:val="auto"/>
          <w:sz w:val="24"/>
        </w:rPr>
        <w:t xml:space="preserve"> of Procedures</w:t>
      </w:r>
      <w:bookmarkStart w:name="_Toc430258942" w:id="11"/>
      <w:bookmarkEnd w:id="10"/>
      <w:r w:rsidRPr="005E309B">
        <w:rPr>
          <w:rFonts w:asciiTheme="minorHAnsi" w:hAnsiTheme="minorHAnsi"/>
          <w:b/>
          <w:color w:val="auto"/>
          <w:sz w:val="24"/>
        </w:rPr>
        <w:t xml:space="preserve"> </w:t>
      </w:r>
      <w:bookmarkEnd w:id="11"/>
    </w:p>
    <w:p w:rsidRPr="005F5B6B" w:rsidR="005F5B6B" w:rsidP="005F5B6B" w:rsidRDefault="005F5B6B" w14:paraId="7EEAB1B9" w14:textId="77777777"/>
    <w:p w:rsidR="000D0ED6" w:rsidP="000D0ED6" w:rsidRDefault="000D0ED6" w14:paraId="29F5A92C" w14:textId="2B90FE67">
      <w:pPr>
        <w:rPr>
          <w:rFonts w:cstheme="minorHAnsi"/>
        </w:rPr>
      </w:pPr>
      <w:r w:rsidRPr="002814EB">
        <w:rPr>
          <w:rFonts w:cstheme="minorHAnsi"/>
        </w:rPr>
        <w:t>Subject matter experts from across CDC, including experts in developmental disabilities, genetics, survey methodology, and health statistics were involved and consulted in the development of the SEED Follow-up Stud</w:t>
      </w:r>
      <w:r>
        <w:rPr>
          <w:rFonts w:cstheme="minorHAnsi"/>
        </w:rPr>
        <w:t>y</w:t>
      </w:r>
      <w:r w:rsidRPr="002814EB">
        <w:rPr>
          <w:rFonts w:cstheme="minorHAnsi"/>
        </w:rPr>
        <w:t>. CDC has also consulted with SEED F</w:t>
      </w:r>
      <w:r>
        <w:rPr>
          <w:rFonts w:cstheme="minorHAnsi"/>
        </w:rPr>
        <w:t>/U</w:t>
      </w:r>
      <w:r w:rsidRPr="002814EB">
        <w:rPr>
          <w:rFonts w:cstheme="minorHAnsi"/>
        </w:rPr>
        <w:t xml:space="preserve"> grantees and </w:t>
      </w:r>
      <w:r>
        <w:rPr>
          <w:rFonts w:cstheme="minorBidi"/>
        </w:rPr>
        <w:t>self-advocates</w:t>
      </w:r>
      <w:r w:rsidRPr="5C7AEA4F">
        <w:rPr>
          <w:rFonts w:cstheme="minorBidi"/>
        </w:rPr>
        <w:t xml:space="preserve"> (e.g., Autism Self-Advocacy Network), and external autism partners</w:t>
      </w:r>
      <w:r w:rsidRPr="5C7AEA4F" w:rsidDel="00B935F0">
        <w:rPr>
          <w:rFonts w:cstheme="minorBidi"/>
        </w:rPr>
        <w:t xml:space="preserve"> </w:t>
      </w:r>
      <w:r w:rsidRPr="5C7AEA4F">
        <w:rPr>
          <w:rFonts w:cstheme="minorBidi"/>
        </w:rPr>
        <w:t xml:space="preserve">(e.g., </w:t>
      </w:r>
      <w:r w:rsidRPr="00AA5FC4" w:rsidR="00F42F68">
        <w:rPr>
          <w:rFonts w:cstheme="minorBidi"/>
        </w:rPr>
        <w:t>National Institute Health</w:t>
      </w:r>
      <w:r w:rsidR="00F42F68">
        <w:rPr>
          <w:rFonts w:cstheme="minorBidi"/>
        </w:rPr>
        <w:t xml:space="preserve"> [</w:t>
      </w:r>
      <w:r w:rsidRPr="5C7AEA4F">
        <w:rPr>
          <w:rFonts w:cstheme="minorBidi"/>
        </w:rPr>
        <w:t>NIH</w:t>
      </w:r>
      <w:r w:rsidR="00F42F68">
        <w:rPr>
          <w:rFonts w:cstheme="minorBidi"/>
        </w:rPr>
        <w:t>]</w:t>
      </w:r>
      <w:r w:rsidRPr="5C7AEA4F">
        <w:rPr>
          <w:rFonts w:cstheme="minorBidi"/>
        </w:rPr>
        <w:t xml:space="preserve">, </w:t>
      </w:r>
      <w:r w:rsidRPr="00AA5FC4" w:rsidR="00AA5FC4">
        <w:rPr>
          <w:rFonts w:cstheme="minorBidi"/>
        </w:rPr>
        <w:t>National Institute of Mental Health</w:t>
      </w:r>
      <w:r w:rsidR="00AA5FC4">
        <w:rPr>
          <w:rFonts w:cstheme="minorBidi"/>
        </w:rPr>
        <w:t xml:space="preserve"> [</w:t>
      </w:r>
      <w:r w:rsidRPr="5C7AEA4F">
        <w:rPr>
          <w:rFonts w:cstheme="minorBidi"/>
        </w:rPr>
        <w:t>NIMH</w:t>
      </w:r>
      <w:r w:rsidR="00AA5FC4">
        <w:rPr>
          <w:rFonts w:cstheme="minorBidi"/>
        </w:rPr>
        <w:t>]</w:t>
      </w:r>
      <w:r w:rsidRPr="5C7AEA4F">
        <w:rPr>
          <w:rFonts w:cstheme="minorBidi"/>
        </w:rPr>
        <w:t xml:space="preserve">, </w:t>
      </w:r>
      <w:r w:rsidR="00AA5FC4">
        <w:rPr>
          <w:rFonts w:cstheme="minorBidi"/>
        </w:rPr>
        <w:t>Health Resources and Services Administration [</w:t>
      </w:r>
      <w:r w:rsidRPr="5C7AEA4F">
        <w:rPr>
          <w:rFonts w:cstheme="minorBidi"/>
        </w:rPr>
        <w:t>HRSA</w:t>
      </w:r>
      <w:r w:rsidR="00AA5FC4">
        <w:rPr>
          <w:rFonts w:cstheme="minorBidi"/>
        </w:rPr>
        <w:t>]</w:t>
      </w:r>
      <w:r w:rsidRPr="5C7AEA4F">
        <w:rPr>
          <w:rFonts w:cstheme="minorBidi"/>
        </w:rPr>
        <w:t xml:space="preserve">, Autism Science Foundation, Autism Society, Autism Speaks) </w:t>
      </w:r>
      <w:r w:rsidRPr="002814EB">
        <w:rPr>
          <w:rFonts w:cstheme="minorHAnsi"/>
        </w:rPr>
        <w:t xml:space="preserve">in </w:t>
      </w:r>
      <w:r>
        <w:rPr>
          <w:rFonts w:cstheme="minorHAnsi"/>
        </w:rPr>
        <w:t xml:space="preserve">identify priority areas and </w:t>
      </w:r>
      <w:r w:rsidRPr="002814EB">
        <w:rPr>
          <w:rFonts w:cstheme="minorHAnsi"/>
        </w:rPr>
        <w:t xml:space="preserve">developing the survey instruments. </w:t>
      </w:r>
    </w:p>
    <w:p w:rsidR="000D0ED6" w:rsidP="002814EB" w:rsidRDefault="000D0ED6" w14:paraId="2109EB14" w14:textId="77777777">
      <w:pPr>
        <w:rPr>
          <w:rFonts w:cstheme="minorHAnsi"/>
          <w:b/>
          <w:bCs/>
        </w:rPr>
      </w:pPr>
    </w:p>
    <w:p w:rsidRPr="00237080" w:rsidR="000D0ED6" w:rsidP="002814EB" w:rsidRDefault="00D95399" w14:paraId="10ACB8C6" w14:textId="7A4EE07A">
      <w:pPr>
        <w:rPr>
          <w:rFonts w:cstheme="minorHAnsi"/>
        </w:rPr>
      </w:pPr>
      <w:r>
        <w:rPr>
          <w:rFonts w:cstheme="minorHAnsi"/>
        </w:rPr>
        <w:t xml:space="preserve">Procedures for developing survey instruments </w:t>
      </w:r>
      <w:r w:rsidR="00576CD0">
        <w:rPr>
          <w:rFonts w:cstheme="minorHAnsi"/>
        </w:rPr>
        <w:t>included</w:t>
      </w:r>
      <w:r w:rsidR="00BD7BD1">
        <w:rPr>
          <w:rFonts w:cstheme="minorHAnsi"/>
        </w:rPr>
        <w:t xml:space="preserve"> the following: 1) </w:t>
      </w:r>
      <w:r w:rsidR="00576CD0">
        <w:rPr>
          <w:rFonts w:cstheme="minorHAnsi"/>
        </w:rPr>
        <w:t xml:space="preserve">selecting individual questions from </w:t>
      </w:r>
      <w:r w:rsidR="00BD7BD1">
        <w:rPr>
          <w:rFonts w:cstheme="minorHAnsi"/>
        </w:rPr>
        <w:t xml:space="preserve">existing surveys that have already undergone cognitive testing; 2) selecting standardized </w:t>
      </w:r>
      <w:r w:rsidR="00152C3A">
        <w:rPr>
          <w:rFonts w:cstheme="minorHAnsi"/>
        </w:rPr>
        <w:t>assessments</w:t>
      </w:r>
      <w:r w:rsidR="00E531F3">
        <w:rPr>
          <w:rFonts w:cstheme="minorHAnsi"/>
        </w:rPr>
        <w:t xml:space="preserve"> that have been </w:t>
      </w:r>
      <w:r w:rsidRPr="00E531F3" w:rsidR="00E531F3">
        <w:rPr>
          <w:rFonts w:cstheme="minorHAnsi"/>
        </w:rPr>
        <w:t>previously validated and used in numerous studies</w:t>
      </w:r>
      <w:r w:rsidR="00E531F3">
        <w:rPr>
          <w:rFonts w:cstheme="minorHAnsi"/>
        </w:rPr>
        <w:t xml:space="preserve"> and clinical evaluations of children. </w:t>
      </w:r>
    </w:p>
    <w:p w:rsidR="000D0ED6" w:rsidP="002814EB" w:rsidRDefault="000D0ED6" w14:paraId="2CE83176" w14:textId="77777777">
      <w:pPr>
        <w:rPr>
          <w:rFonts w:cstheme="minorHAnsi"/>
          <w:b/>
          <w:bCs/>
        </w:rPr>
      </w:pPr>
    </w:p>
    <w:p w:rsidRPr="00AD5B8B" w:rsidR="00AD5B8B" w:rsidP="002814EB" w:rsidRDefault="00AD5B8B" w14:paraId="4C103CDD" w14:textId="4BD39FF8">
      <w:pPr>
        <w:rPr>
          <w:rFonts w:cstheme="minorHAnsi"/>
          <w:b/>
          <w:bCs/>
        </w:rPr>
      </w:pPr>
      <w:r w:rsidRPr="00AD5B8B">
        <w:rPr>
          <w:rFonts w:cstheme="minorHAnsi"/>
          <w:b/>
          <w:bCs/>
        </w:rPr>
        <w:t>First Follow-up Survey for SEED 1-3 Caregivers</w:t>
      </w:r>
    </w:p>
    <w:p w:rsidR="00AD1024" w:rsidP="002814EB" w:rsidRDefault="00AD1024" w14:paraId="35DBB5D0" w14:textId="1322BE7A">
      <w:pPr>
        <w:rPr>
          <w:rFonts w:cstheme="minorHAnsi"/>
        </w:rPr>
      </w:pPr>
    </w:p>
    <w:p w:rsidR="00E531F3" w:rsidP="002814EB" w:rsidRDefault="00AD1024" w14:paraId="1CFC3D1F" w14:textId="53C6EFF0">
      <w:pPr>
        <w:rPr>
          <w:rFonts w:cstheme="minorHAnsi"/>
        </w:rPr>
      </w:pPr>
      <w:r>
        <w:rPr>
          <w:rFonts w:cstheme="minorHAnsi"/>
        </w:rPr>
        <w:t xml:space="preserve">The first follow-up survey contains a core survey administered to all SEED 1-3 participants, </w:t>
      </w:r>
      <w:r w:rsidR="00AA5FC4">
        <w:rPr>
          <w:rFonts w:cstheme="minorHAnsi"/>
        </w:rPr>
        <w:t xml:space="preserve">and </w:t>
      </w:r>
      <w:r w:rsidR="008A3230">
        <w:rPr>
          <w:rFonts w:cstheme="minorHAnsi"/>
        </w:rPr>
        <w:t xml:space="preserve">age supplements </w:t>
      </w:r>
      <w:r w:rsidR="00AA5FC4">
        <w:rPr>
          <w:rFonts w:cstheme="minorHAnsi"/>
        </w:rPr>
        <w:t xml:space="preserve">specific to participants from </w:t>
      </w:r>
      <w:r w:rsidR="008A3230">
        <w:rPr>
          <w:rFonts w:cstheme="minorHAnsi"/>
        </w:rPr>
        <w:t>the SEED 1, 2 and 3 cohorts.</w:t>
      </w:r>
    </w:p>
    <w:p w:rsidR="00AD1024" w:rsidP="002814EB" w:rsidRDefault="00AD1024" w14:paraId="6658D610" w14:textId="77777777">
      <w:pPr>
        <w:rPr>
          <w:rFonts w:cstheme="minorHAnsi"/>
        </w:rPr>
      </w:pPr>
    </w:p>
    <w:p w:rsidRPr="00237080" w:rsidR="00631B1A" w:rsidP="00A213F2" w:rsidRDefault="00631B1A" w14:paraId="5F642C61" w14:textId="11EFB736">
      <w:pPr>
        <w:rPr>
          <w:rFonts w:cstheme="minorHAnsi"/>
          <w:u w:val="single"/>
        </w:rPr>
      </w:pPr>
      <w:r w:rsidRPr="00237080">
        <w:rPr>
          <w:rFonts w:cstheme="minorHAnsi"/>
          <w:u w:val="single"/>
        </w:rPr>
        <w:t>SEED Follow-up Health and Development Core Survey (</w:t>
      </w:r>
      <w:r w:rsidRPr="00C536C2" w:rsidR="005D2670">
        <w:rPr>
          <w:rFonts w:cstheme="minorHAnsi"/>
          <w:b/>
          <w:bCs/>
          <w:u w:val="single"/>
        </w:rPr>
        <w:t>Attachment 2</w:t>
      </w:r>
      <w:r w:rsidR="00AA5FC4">
        <w:rPr>
          <w:rFonts w:cstheme="minorHAnsi"/>
          <w:b/>
          <w:bCs/>
          <w:u w:val="single"/>
        </w:rPr>
        <w:t>f</w:t>
      </w:r>
      <w:r w:rsidRPr="00237080">
        <w:rPr>
          <w:rFonts w:cstheme="minorHAnsi"/>
          <w:u w:val="single"/>
        </w:rPr>
        <w:t>)</w:t>
      </w:r>
    </w:p>
    <w:p w:rsidRPr="00237080" w:rsidR="00137803" w:rsidP="00631B1A" w:rsidRDefault="00137803" w14:paraId="1ECDB13C" w14:textId="77777777">
      <w:pPr>
        <w:rPr>
          <w:rFonts w:cstheme="minorHAnsi"/>
          <w:u w:val="single"/>
        </w:rPr>
      </w:pPr>
    </w:p>
    <w:p w:rsidRPr="00F24609" w:rsidR="00631B1A" w:rsidP="00631B1A" w:rsidRDefault="00631B1A" w14:paraId="210761B4" w14:textId="16C49860">
      <w:pPr>
        <w:rPr>
          <w:rFonts w:cstheme="minorHAnsi"/>
        </w:rPr>
      </w:pPr>
      <w:r w:rsidRPr="00F24609">
        <w:rPr>
          <w:rFonts w:cstheme="minorHAnsi"/>
        </w:rPr>
        <w:t xml:space="preserve">Based on feedback received from SEED investigators, </w:t>
      </w:r>
      <w:r w:rsidR="00A41B5E">
        <w:rPr>
          <w:rFonts w:cstheme="minorHAnsi"/>
        </w:rPr>
        <w:t xml:space="preserve">self-advocates, and </w:t>
      </w:r>
      <w:r w:rsidRPr="00F24609">
        <w:rPr>
          <w:rFonts w:cstheme="minorHAnsi"/>
        </w:rPr>
        <w:t xml:space="preserve">external autism partners, the following domains were selected for the Core </w:t>
      </w:r>
      <w:r w:rsidR="003638F0">
        <w:rPr>
          <w:rFonts w:cstheme="minorHAnsi"/>
        </w:rPr>
        <w:t>S</w:t>
      </w:r>
      <w:r w:rsidRPr="00F24609">
        <w:rPr>
          <w:rFonts w:cstheme="minorHAnsi"/>
        </w:rPr>
        <w:t xml:space="preserve">urvey: </w:t>
      </w:r>
    </w:p>
    <w:p w:rsidRPr="00F24609" w:rsidR="00631B1A" w:rsidP="00631B1A" w:rsidRDefault="00631B1A" w14:paraId="333BEF6A" w14:textId="77777777">
      <w:pPr>
        <w:rPr>
          <w:rFonts w:cstheme="minorHAnsi"/>
        </w:rPr>
      </w:pPr>
    </w:p>
    <w:p w:rsidRPr="00F24609" w:rsidR="00631B1A" w:rsidP="00631B1A" w:rsidRDefault="00631B1A" w14:paraId="1D5C71C1" w14:textId="77777777">
      <w:pPr>
        <w:pStyle w:val="ListParagraph"/>
        <w:widowControl/>
        <w:numPr>
          <w:ilvl w:val="0"/>
          <w:numId w:val="18"/>
        </w:numPr>
        <w:autoSpaceDE/>
        <w:autoSpaceDN/>
        <w:adjustRightInd/>
        <w:contextualSpacing w:val="0"/>
        <w:rPr>
          <w:rFonts w:cstheme="minorHAnsi"/>
        </w:rPr>
      </w:pPr>
      <w:r w:rsidRPr="00F24609">
        <w:rPr>
          <w:rFonts w:cstheme="minorHAnsi"/>
        </w:rPr>
        <w:t>Child’s health</w:t>
      </w:r>
    </w:p>
    <w:p w:rsidRPr="00F24609" w:rsidR="00631B1A" w:rsidP="00631B1A" w:rsidRDefault="00631B1A" w14:paraId="7E84AE16" w14:textId="77777777">
      <w:pPr>
        <w:pStyle w:val="ListParagraph"/>
        <w:widowControl/>
        <w:numPr>
          <w:ilvl w:val="0"/>
          <w:numId w:val="18"/>
        </w:numPr>
        <w:autoSpaceDE/>
        <w:autoSpaceDN/>
        <w:adjustRightInd/>
        <w:contextualSpacing w:val="0"/>
        <w:rPr>
          <w:rFonts w:cstheme="minorHAnsi"/>
        </w:rPr>
      </w:pPr>
      <w:r w:rsidRPr="00F24609">
        <w:rPr>
          <w:rFonts w:cstheme="minorHAnsi"/>
        </w:rPr>
        <w:t>Child’s health care services</w:t>
      </w:r>
    </w:p>
    <w:p w:rsidRPr="00F24609" w:rsidR="00631B1A" w:rsidP="00631B1A" w:rsidRDefault="00631B1A" w14:paraId="43176BF1" w14:textId="77777777">
      <w:pPr>
        <w:pStyle w:val="ListParagraph"/>
        <w:widowControl/>
        <w:numPr>
          <w:ilvl w:val="0"/>
          <w:numId w:val="18"/>
        </w:numPr>
        <w:autoSpaceDE/>
        <w:autoSpaceDN/>
        <w:adjustRightInd/>
        <w:contextualSpacing w:val="0"/>
        <w:rPr>
          <w:rFonts w:cstheme="minorHAnsi"/>
        </w:rPr>
      </w:pPr>
      <w:r w:rsidRPr="00F24609">
        <w:rPr>
          <w:rFonts w:cstheme="minorHAnsi"/>
        </w:rPr>
        <w:t>Child’s developmental services</w:t>
      </w:r>
    </w:p>
    <w:p w:rsidRPr="00F24609" w:rsidR="00631B1A" w:rsidP="00631B1A" w:rsidRDefault="00631B1A" w14:paraId="7494D065" w14:textId="77777777">
      <w:pPr>
        <w:pStyle w:val="ListParagraph"/>
        <w:widowControl/>
        <w:numPr>
          <w:ilvl w:val="0"/>
          <w:numId w:val="18"/>
        </w:numPr>
        <w:autoSpaceDE/>
        <w:autoSpaceDN/>
        <w:adjustRightInd/>
        <w:contextualSpacing w:val="0"/>
        <w:rPr>
          <w:rFonts w:cstheme="minorHAnsi"/>
        </w:rPr>
      </w:pPr>
      <w:r w:rsidRPr="00F24609">
        <w:rPr>
          <w:rFonts w:cstheme="minorHAnsi"/>
        </w:rPr>
        <w:t>Child’s education</w:t>
      </w:r>
    </w:p>
    <w:p w:rsidRPr="00F24609" w:rsidR="00631B1A" w:rsidP="00631B1A" w:rsidRDefault="00631B1A" w14:paraId="0C0B9659" w14:textId="77777777">
      <w:pPr>
        <w:pStyle w:val="ListParagraph"/>
        <w:widowControl/>
        <w:numPr>
          <w:ilvl w:val="0"/>
          <w:numId w:val="18"/>
        </w:numPr>
        <w:autoSpaceDE/>
        <w:autoSpaceDN/>
        <w:adjustRightInd/>
        <w:contextualSpacing w:val="0"/>
        <w:rPr>
          <w:rFonts w:cstheme="minorHAnsi"/>
        </w:rPr>
      </w:pPr>
      <w:r w:rsidRPr="00F24609">
        <w:rPr>
          <w:rFonts w:cstheme="minorHAnsi"/>
        </w:rPr>
        <w:t>Child’s activities and social participation</w:t>
      </w:r>
    </w:p>
    <w:p w:rsidRPr="00F24609" w:rsidR="00631B1A" w:rsidP="00631B1A" w:rsidRDefault="00631B1A" w14:paraId="33939E4A" w14:textId="77777777">
      <w:pPr>
        <w:pStyle w:val="ListParagraph"/>
        <w:widowControl/>
        <w:numPr>
          <w:ilvl w:val="0"/>
          <w:numId w:val="18"/>
        </w:numPr>
        <w:autoSpaceDE/>
        <w:autoSpaceDN/>
        <w:adjustRightInd/>
        <w:contextualSpacing w:val="0"/>
        <w:rPr>
          <w:rFonts w:cstheme="minorHAnsi"/>
        </w:rPr>
      </w:pPr>
      <w:r w:rsidRPr="00F24609">
        <w:rPr>
          <w:rFonts w:cstheme="minorHAnsi"/>
        </w:rPr>
        <w:t>Child’s experiences with bullying and/or discrimination</w:t>
      </w:r>
    </w:p>
    <w:p w:rsidRPr="00F24609" w:rsidR="00631B1A" w:rsidP="00631B1A" w:rsidRDefault="00631B1A" w14:paraId="412C3B13" w14:textId="77777777">
      <w:pPr>
        <w:pStyle w:val="ListParagraph"/>
        <w:widowControl/>
        <w:numPr>
          <w:ilvl w:val="0"/>
          <w:numId w:val="18"/>
        </w:numPr>
        <w:autoSpaceDE/>
        <w:autoSpaceDN/>
        <w:adjustRightInd/>
        <w:contextualSpacing w:val="0"/>
        <w:rPr>
          <w:rFonts w:cstheme="minorHAnsi"/>
        </w:rPr>
      </w:pPr>
      <w:r w:rsidRPr="00F24609">
        <w:rPr>
          <w:rFonts w:cstheme="minorHAnsi"/>
        </w:rPr>
        <w:t>Child’s safety and stressful life events</w:t>
      </w:r>
    </w:p>
    <w:p w:rsidRPr="00F24609" w:rsidR="00631B1A" w:rsidP="00631B1A" w:rsidRDefault="00631B1A" w14:paraId="58E31899" w14:textId="77777777">
      <w:pPr>
        <w:pStyle w:val="ListParagraph"/>
        <w:widowControl/>
        <w:numPr>
          <w:ilvl w:val="0"/>
          <w:numId w:val="18"/>
        </w:numPr>
        <w:autoSpaceDE/>
        <w:autoSpaceDN/>
        <w:adjustRightInd/>
        <w:contextualSpacing w:val="0"/>
        <w:rPr>
          <w:rFonts w:cstheme="minorHAnsi"/>
        </w:rPr>
      </w:pPr>
      <w:r w:rsidRPr="00F24609">
        <w:rPr>
          <w:rFonts w:cstheme="minorHAnsi"/>
        </w:rPr>
        <w:t>Child’s strengths</w:t>
      </w:r>
    </w:p>
    <w:p w:rsidRPr="00F24609" w:rsidR="00631B1A" w:rsidP="00631B1A" w:rsidRDefault="00631B1A" w14:paraId="1B33977A" w14:textId="77777777">
      <w:pPr>
        <w:pStyle w:val="ListParagraph"/>
        <w:widowControl/>
        <w:numPr>
          <w:ilvl w:val="0"/>
          <w:numId w:val="18"/>
        </w:numPr>
        <w:autoSpaceDE/>
        <w:autoSpaceDN/>
        <w:adjustRightInd/>
        <w:contextualSpacing w:val="0"/>
        <w:rPr>
          <w:rFonts w:cstheme="minorHAnsi"/>
        </w:rPr>
      </w:pPr>
      <w:r w:rsidRPr="00F24609">
        <w:rPr>
          <w:rFonts w:cstheme="minorHAnsi"/>
        </w:rPr>
        <w:t>Family and financial impacts</w:t>
      </w:r>
    </w:p>
    <w:p w:rsidRPr="00F24609" w:rsidR="00631B1A" w:rsidP="00631B1A" w:rsidRDefault="00631B1A" w14:paraId="2546DA65" w14:textId="77777777">
      <w:pPr>
        <w:pStyle w:val="ListParagraph"/>
        <w:widowControl/>
        <w:numPr>
          <w:ilvl w:val="0"/>
          <w:numId w:val="18"/>
        </w:numPr>
        <w:autoSpaceDE/>
        <w:autoSpaceDN/>
        <w:adjustRightInd/>
        <w:contextualSpacing w:val="0"/>
        <w:rPr>
          <w:rFonts w:cstheme="minorHAnsi"/>
        </w:rPr>
      </w:pPr>
      <w:r w:rsidRPr="00F24609">
        <w:rPr>
          <w:rFonts w:cstheme="minorHAnsi"/>
        </w:rPr>
        <w:t>Information about the caregiver</w:t>
      </w:r>
    </w:p>
    <w:p w:rsidRPr="00F24609" w:rsidR="00631B1A" w:rsidP="00631B1A" w:rsidRDefault="00631B1A" w14:paraId="2A351B93" w14:textId="77777777">
      <w:pPr>
        <w:pStyle w:val="ListParagraph"/>
        <w:widowControl/>
        <w:numPr>
          <w:ilvl w:val="1"/>
          <w:numId w:val="18"/>
        </w:numPr>
        <w:autoSpaceDE/>
        <w:autoSpaceDN/>
        <w:adjustRightInd/>
        <w:contextualSpacing w:val="0"/>
        <w:rPr>
          <w:rFonts w:cstheme="minorHAnsi"/>
        </w:rPr>
      </w:pPr>
      <w:r w:rsidRPr="00F24609">
        <w:rPr>
          <w:rFonts w:cstheme="minorHAnsi"/>
        </w:rPr>
        <w:t>Demographics</w:t>
      </w:r>
    </w:p>
    <w:p w:rsidRPr="00F24609" w:rsidR="00631B1A" w:rsidP="00631B1A" w:rsidRDefault="00631B1A" w14:paraId="526FA9CC" w14:textId="77777777">
      <w:pPr>
        <w:pStyle w:val="ListParagraph"/>
        <w:widowControl/>
        <w:numPr>
          <w:ilvl w:val="1"/>
          <w:numId w:val="18"/>
        </w:numPr>
        <w:autoSpaceDE/>
        <w:autoSpaceDN/>
        <w:adjustRightInd/>
        <w:contextualSpacing w:val="0"/>
        <w:rPr>
          <w:rFonts w:cstheme="minorHAnsi"/>
        </w:rPr>
      </w:pPr>
      <w:r w:rsidRPr="00F24609">
        <w:rPr>
          <w:rFonts w:cstheme="minorHAnsi"/>
        </w:rPr>
        <w:t>Health</w:t>
      </w:r>
    </w:p>
    <w:p w:rsidRPr="00F24609" w:rsidR="00631B1A" w:rsidP="00631B1A" w:rsidRDefault="00631B1A" w14:paraId="20D1D752" w14:textId="77777777">
      <w:pPr>
        <w:pStyle w:val="ListParagraph"/>
        <w:widowControl/>
        <w:numPr>
          <w:ilvl w:val="1"/>
          <w:numId w:val="18"/>
        </w:numPr>
        <w:autoSpaceDE/>
        <w:autoSpaceDN/>
        <w:adjustRightInd/>
        <w:contextualSpacing w:val="0"/>
        <w:rPr>
          <w:rFonts w:cstheme="minorHAnsi"/>
        </w:rPr>
      </w:pPr>
      <w:r w:rsidRPr="00F24609">
        <w:rPr>
          <w:rFonts w:cstheme="minorHAnsi"/>
        </w:rPr>
        <w:t>Community</w:t>
      </w:r>
    </w:p>
    <w:p w:rsidRPr="00F24609" w:rsidR="00631B1A" w:rsidP="00631B1A" w:rsidRDefault="00631B1A" w14:paraId="2D3E20F5" w14:textId="77777777">
      <w:pPr>
        <w:pStyle w:val="ListParagraph"/>
        <w:widowControl/>
        <w:numPr>
          <w:ilvl w:val="1"/>
          <w:numId w:val="18"/>
        </w:numPr>
        <w:autoSpaceDE/>
        <w:autoSpaceDN/>
        <w:adjustRightInd/>
        <w:contextualSpacing w:val="0"/>
        <w:rPr>
          <w:rFonts w:cstheme="minorHAnsi"/>
        </w:rPr>
      </w:pPr>
      <w:r w:rsidRPr="00F24609">
        <w:rPr>
          <w:rFonts w:cstheme="minorHAnsi"/>
        </w:rPr>
        <w:t>Relationship with child</w:t>
      </w:r>
    </w:p>
    <w:p w:rsidRPr="00F24609" w:rsidR="00631B1A" w:rsidP="00631B1A" w:rsidRDefault="00631B1A" w14:paraId="43832B60" w14:textId="77777777">
      <w:pPr>
        <w:pStyle w:val="ListParagraph"/>
        <w:widowControl/>
        <w:numPr>
          <w:ilvl w:val="0"/>
          <w:numId w:val="18"/>
        </w:numPr>
        <w:autoSpaceDE/>
        <w:autoSpaceDN/>
        <w:adjustRightInd/>
        <w:contextualSpacing w:val="0"/>
        <w:rPr>
          <w:rFonts w:cstheme="minorHAnsi"/>
        </w:rPr>
      </w:pPr>
      <w:r w:rsidRPr="00F24609">
        <w:rPr>
          <w:rFonts w:cstheme="minorHAnsi"/>
        </w:rPr>
        <w:t>Information on family and household</w:t>
      </w:r>
    </w:p>
    <w:p w:rsidR="00631B1A" w:rsidP="002814EB" w:rsidRDefault="00631B1A" w14:paraId="24B1F5C6" w14:textId="77777777">
      <w:pPr>
        <w:rPr>
          <w:rFonts w:cstheme="minorHAnsi"/>
        </w:rPr>
      </w:pPr>
    </w:p>
    <w:p w:rsidR="002814EB" w:rsidP="002814EB" w:rsidRDefault="002814EB" w14:paraId="4C4223C7" w14:textId="11D733BB">
      <w:pPr>
        <w:rPr>
          <w:rFonts w:cstheme="minorHAnsi"/>
        </w:rPr>
      </w:pPr>
      <w:r w:rsidRPr="002814EB">
        <w:rPr>
          <w:rFonts w:cstheme="minorHAnsi"/>
        </w:rPr>
        <w:t xml:space="preserve">Additionally, lessons learned from the SEED Teen pilot study have been incorporated into the SEED Follow-up Studies including the omission of several questions that did not provide useful </w:t>
      </w:r>
      <w:r w:rsidRPr="002814EB">
        <w:rPr>
          <w:rFonts w:cstheme="minorHAnsi"/>
        </w:rPr>
        <w:lastRenderedPageBreak/>
        <w:t>data.</w:t>
      </w:r>
      <w:r>
        <w:rPr>
          <w:rFonts w:cstheme="minorHAnsi"/>
        </w:rPr>
        <w:t xml:space="preserve"> A</w:t>
      </w:r>
      <w:r w:rsidRPr="002814EB">
        <w:rPr>
          <w:rFonts w:cstheme="minorHAnsi"/>
        </w:rPr>
        <w:t xml:space="preserve">ll other questions </w:t>
      </w:r>
      <w:r w:rsidR="007A256F">
        <w:rPr>
          <w:rFonts w:cstheme="minorHAnsi"/>
        </w:rPr>
        <w:t xml:space="preserve">included in the </w:t>
      </w:r>
      <w:r w:rsidRPr="002814EB">
        <w:rPr>
          <w:rFonts w:cstheme="minorHAnsi"/>
        </w:rPr>
        <w:t>SEED F/U Health and Development Core Survey instrument were selected from existing child and adult health and development surveys or standardized questionnaires</w:t>
      </w:r>
      <w:r w:rsidR="00A41B5E">
        <w:rPr>
          <w:rFonts w:cstheme="minorHAnsi"/>
        </w:rPr>
        <w:t xml:space="preserve"> that have been cognitively tested</w:t>
      </w:r>
      <w:r w:rsidRPr="002814EB">
        <w:rPr>
          <w:rFonts w:cstheme="minorHAnsi"/>
        </w:rPr>
        <w:t>. Sources for all survey questions were taken from one or more of the following instruments:</w:t>
      </w:r>
    </w:p>
    <w:p w:rsidRPr="002814EB" w:rsidR="00C51BC3" w:rsidP="002814EB" w:rsidRDefault="00C51BC3" w14:paraId="36537D7F" w14:textId="77777777">
      <w:pPr>
        <w:rPr>
          <w:rFonts w:cstheme="minorHAnsi"/>
        </w:rPr>
      </w:pPr>
    </w:p>
    <w:p w:rsidR="00BB2596" w:rsidP="00AD5B8B" w:rsidRDefault="002814EB" w14:paraId="3E6DC908" w14:textId="77777777">
      <w:pPr>
        <w:pStyle w:val="ListParagraph"/>
        <w:numPr>
          <w:ilvl w:val="0"/>
          <w:numId w:val="23"/>
        </w:numPr>
        <w:rPr>
          <w:rFonts w:cstheme="minorHAnsi"/>
        </w:rPr>
      </w:pPr>
      <w:r w:rsidRPr="00AD5B8B">
        <w:rPr>
          <w:rFonts w:cstheme="minorHAnsi"/>
        </w:rPr>
        <w:t xml:space="preserve">National Survey of Children’s Health (NSCH) </w:t>
      </w:r>
    </w:p>
    <w:p w:rsidRPr="00AD5B8B" w:rsidR="002814EB" w:rsidP="00BB2596" w:rsidRDefault="00BB2596" w14:paraId="20635C9E" w14:textId="1843E15A">
      <w:pPr>
        <w:pStyle w:val="ListParagraph"/>
        <w:numPr>
          <w:ilvl w:val="1"/>
          <w:numId w:val="23"/>
        </w:numPr>
        <w:rPr>
          <w:rFonts w:cstheme="minorHAnsi"/>
        </w:rPr>
      </w:pPr>
      <w:r>
        <w:rPr>
          <w:rFonts w:cstheme="minorHAnsi"/>
        </w:rPr>
        <w:t xml:space="preserve">Weblink:  </w:t>
      </w:r>
      <w:hyperlink w:history="1" r:id="rId9">
        <w:r w:rsidRPr="00BB2596" w:rsidR="002814EB">
          <w:rPr>
            <w:rStyle w:val="Hyperlink"/>
            <w:rFonts w:cstheme="minorHAnsi"/>
          </w:rPr>
          <w:t>https://www.cdc.gov/nchs/slaits/nsch.htm</w:t>
        </w:r>
      </w:hyperlink>
    </w:p>
    <w:p w:rsidR="00BB2596" w:rsidP="00AD5B8B" w:rsidRDefault="002814EB" w14:paraId="18812CBB" w14:textId="77777777">
      <w:pPr>
        <w:pStyle w:val="ListParagraph"/>
        <w:numPr>
          <w:ilvl w:val="0"/>
          <w:numId w:val="23"/>
        </w:numPr>
        <w:rPr>
          <w:rFonts w:cstheme="minorHAnsi"/>
        </w:rPr>
      </w:pPr>
      <w:r w:rsidRPr="00AD5B8B">
        <w:rPr>
          <w:rFonts w:cstheme="minorHAnsi"/>
        </w:rPr>
        <w:t xml:space="preserve">National Health Interview Survey (NHIS) </w:t>
      </w:r>
    </w:p>
    <w:p w:rsidRPr="00AD5B8B" w:rsidR="002814EB" w:rsidP="00BB2596" w:rsidRDefault="00BB2596" w14:paraId="1EE4CC47" w14:textId="33CCD778">
      <w:pPr>
        <w:pStyle w:val="ListParagraph"/>
        <w:numPr>
          <w:ilvl w:val="1"/>
          <w:numId w:val="23"/>
        </w:numPr>
        <w:rPr>
          <w:rFonts w:cstheme="minorHAnsi"/>
        </w:rPr>
      </w:pPr>
      <w:r>
        <w:rPr>
          <w:rFonts w:cstheme="minorHAnsi"/>
        </w:rPr>
        <w:t xml:space="preserve">Weblink:  </w:t>
      </w:r>
      <w:hyperlink w:history="1" r:id="rId10">
        <w:r w:rsidRPr="00BB2596" w:rsidR="002814EB">
          <w:rPr>
            <w:rStyle w:val="Hyperlink"/>
            <w:rFonts w:cstheme="minorHAnsi"/>
          </w:rPr>
          <w:t>https://www.cdc.gov/nchs/nhis/</w:t>
        </w:r>
      </w:hyperlink>
    </w:p>
    <w:p w:rsidR="00BB2596" w:rsidP="00AD5B8B" w:rsidRDefault="002814EB" w14:paraId="6F096062" w14:textId="77777777">
      <w:pPr>
        <w:pStyle w:val="ListParagraph"/>
        <w:numPr>
          <w:ilvl w:val="0"/>
          <w:numId w:val="23"/>
        </w:numPr>
        <w:rPr>
          <w:rFonts w:cstheme="minorHAnsi"/>
        </w:rPr>
      </w:pPr>
      <w:r w:rsidRPr="00AD5B8B">
        <w:rPr>
          <w:rFonts w:cstheme="minorHAnsi"/>
        </w:rPr>
        <w:t>National Health and Nutrition Examination Survey (NHANES)</w:t>
      </w:r>
      <w:r w:rsidRPr="00AD5B8B" w:rsidR="007A256F">
        <w:rPr>
          <w:rFonts w:cstheme="minorHAnsi"/>
        </w:rPr>
        <w:t xml:space="preserve"> </w:t>
      </w:r>
    </w:p>
    <w:p w:rsidRPr="00AD5B8B" w:rsidR="002814EB" w:rsidP="00BB2596" w:rsidRDefault="00BB2596" w14:paraId="4A7D8015" w14:textId="49F447D0">
      <w:pPr>
        <w:pStyle w:val="ListParagraph"/>
        <w:numPr>
          <w:ilvl w:val="1"/>
          <w:numId w:val="23"/>
        </w:numPr>
        <w:rPr>
          <w:rFonts w:cstheme="minorHAnsi"/>
        </w:rPr>
      </w:pPr>
      <w:r>
        <w:rPr>
          <w:rFonts w:cstheme="minorHAnsi"/>
        </w:rPr>
        <w:t xml:space="preserve">Weblink:  </w:t>
      </w:r>
      <w:hyperlink w:history="1" r:id="rId11">
        <w:r w:rsidRPr="00BB2596" w:rsidR="002814EB">
          <w:rPr>
            <w:rStyle w:val="Hyperlink"/>
            <w:rFonts w:cstheme="minorHAnsi"/>
          </w:rPr>
          <w:t>https://www.cdc.gov/nchs/nhanes/</w:t>
        </w:r>
      </w:hyperlink>
    </w:p>
    <w:p w:rsidR="00BB2596" w:rsidP="00AD5B8B" w:rsidRDefault="002814EB" w14:paraId="29C6BEB6" w14:textId="77777777">
      <w:pPr>
        <w:pStyle w:val="ListParagraph"/>
        <w:numPr>
          <w:ilvl w:val="0"/>
          <w:numId w:val="23"/>
        </w:numPr>
        <w:rPr>
          <w:rFonts w:cstheme="minorHAnsi"/>
        </w:rPr>
      </w:pPr>
      <w:r w:rsidRPr="00AD5B8B">
        <w:rPr>
          <w:rFonts w:cstheme="minorHAnsi"/>
        </w:rPr>
        <w:t xml:space="preserve">Pregnancy Risk Assessment Monitoring System (PRAMS) </w:t>
      </w:r>
    </w:p>
    <w:p w:rsidRPr="00AD5B8B" w:rsidR="002814EB" w:rsidP="00BB2596" w:rsidRDefault="00BB2596" w14:paraId="4BA779A0" w14:textId="62BBEE4C">
      <w:pPr>
        <w:pStyle w:val="ListParagraph"/>
        <w:numPr>
          <w:ilvl w:val="1"/>
          <w:numId w:val="23"/>
        </w:numPr>
        <w:rPr>
          <w:rFonts w:cstheme="minorHAnsi"/>
        </w:rPr>
      </w:pPr>
      <w:r>
        <w:rPr>
          <w:rFonts w:cstheme="minorHAnsi"/>
        </w:rPr>
        <w:t xml:space="preserve">Weblink:  </w:t>
      </w:r>
      <w:hyperlink w:history="1" r:id="rId12">
        <w:r w:rsidRPr="00BB2596" w:rsidR="002814EB">
          <w:rPr>
            <w:rStyle w:val="Hyperlink"/>
            <w:rFonts w:cstheme="minorHAnsi"/>
          </w:rPr>
          <w:t>https://www.cdc.gov/prams/</w:t>
        </w:r>
      </w:hyperlink>
    </w:p>
    <w:p w:rsidR="00BB2596" w:rsidP="00AD5B8B" w:rsidRDefault="002814EB" w14:paraId="554A98AE" w14:textId="77777777">
      <w:pPr>
        <w:pStyle w:val="ListParagraph"/>
        <w:numPr>
          <w:ilvl w:val="0"/>
          <w:numId w:val="23"/>
        </w:numPr>
        <w:rPr>
          <w:rFonts w:cstheme="minorHAnsi"/>
        </w:rPr>
      </w:pPr>
      <w:r w:rsidRPr="00AD5B8B">
        <w:rPr>
          <w:rFonts w:cstheme="minorHAnsi"/>
        </w:rPr>
        <w:t xml:space="preserve">Behavioral Risk Factor Surveillance System (BRFSS) </w:t>
      </w:r>
    </w:p>
    <w:p w:rsidRPr="00AD5B8B" w:rsidR="002814EB" w:rsidP="00BB2596" w:rsidRDefault="00BB2596" w14:paraId="72F1BA5A" w14:textId="4048719C">
      <w:pPr>
        <w:pStyle w:val="ListParagraph"/>
        <w:numPr>
          <w:ilvl w:val="1"/>
          <w:numId w:val="23"/>
        </w:numPr>
        <w:rPr>
          <w:rFonts w:cstheme="minorHAnsi"/>
        </w:rPr>
      </w:pPr>
      <w:r>
        <w:rPr>
          <w:rFonts w:cstheme="minorHAnsi"/>
        </w:rPr>
        <w:t xml:space="preserve">Weblink:  </w:t>
      </w:r>
      <w:hyperlink w:history="1" r:id="rId13">
        <w:r w:rsidRPr="00BB2596" w:rsidR="002814EB">
          <w:rPr>
            <w:rStyle w:val="Hyperlink"/>
            <w:rFonts w:cstheme="minorHAnsi"/>
          </w:rPr>
          <w:t>https://www.cdc.gov/brfss/</w:t>
        </w:r>
      </w:hyperlink>
    </w:p>
    <w:p w:rsidR="00BB2596" w:rsidP="00AD5B8B" w:rsidRDefault="002814EB" w14:paraId="1355714F" w14:textId="77777777">
      <w:pPr>
        <w:pStyle w:val="ListParagraph"/>
        <w:numPr>
          <w:ilvl w:val="0"/>
          <w:numId w:val="23"/>
        </w:numPr>
        <w:rPr>
          <w:rFonts w:cstheme="minorHAnsi"/>
        </w:rPr>
      </w:pPr>
      <w:r w:rsidRPr="00AD5B8B">
        <w:rPr>
          <w:rFonts w:cstheme="minorHAnsi"/>
        </w:rPr>
        <w:t xml:space="preserve">Infant Feeding Practices Study II (IFPS 11) and Year 6 Follow-Up (Y6FU), a U.S. nationally distributed longitudinal study of maternal health and infant health and feeding practices </w:t>
      </w:r>
    </w:p>
    <w:p w:rsidRPr="00AD5B8B" w:rsidR="002814EB" w:rsidP="00BB2596" w:rsidRDefault="00BB2596" w14:paraId="3E86F69F" w14:textId="10A32878">
      <w:pPr>
        <w:pStyle w:val="ListParagraph"/>
        <w:numPr>
          <w:ilvl w:val="1"/>
          <w:numId w:val="23"/>
        </w:numPr>
        <w:rPr>
          <w:rFonts w:cstheme="minorHAnsi"/>
        </w:rPr>
      </w:pPr>
      <w:r>
        <w:rPr>
          <w:rFonts w:cstheme="minorHAnsi"/>
        </w:rPr>
        <w:t xml:space="preserve">Weblink:  </w:t>
      </w:r>
      <w:hyperlink w:history="1" r:id="rId14">
        <w:r w:rsidRPr="00BB2596" w:rsidR="002814EB">
          <w:rPr>
            <w:rStyle w:val="Hyperlink"/>
            <w:rFonts w:cstheme="minorHAnsi"/>
          </w:rPr>
          <w:t>https://www.cdc.gov/breastfeeding/data/ifps/index.htm</w:t>
        </w:r>
      </w:hyperlink>
    </w:p>
    <w:p w:rsidR="00BB2596" w:rsidP="00AD5B8B" w:rsidRDefault="002814EB" w14:paraId="3C1D5F88" w14:textId="77777777">
      <w:pPr>
        <w:pStyle w:val="ListParagraph"/>
        <w:numPr>
          <w:ilvl w:val="0"/>
          <w:numId w:val="23"/>
        </w:numPr>
        <w:rPr>
          <w:rFonts w:cstheme="minorHAnsi"/>
        </w:rPr>
      </w:pPr>
      <w:r w:rsidRPr="00AD5B8B">
        <w:rPr>
          <w:rFonts w:cstheme="minorHAnsi"/>
        </w:rPr>
        <w:t xml:space="preserve">National Longitudinal Transition Study-2 (NLTS2) </w:t>
      </w:r>
    </w:p>
    <w:p w:rsidRPr="00AD5B8B" w:rsidR="002814EB" w:rsidP="00BB2596" w:rsidRDefault="00BB2596" w14:paraId="5AB00934" w14:textId="5323C1DA">
      <w:pPr>
        <w:pStyle w:val="ListParagraph"/>
        <w:numPr>
          <w:ilvl w:val="1"/>
          <w:numId w:val="23"/>
        </w:numPr>
        <w:rPr>
          <w:rFonts w:cstheme="minorHAnsi"/>
        </w:rPr>
      </w:pPr>
      <w:r>
        <w:rPr>
          <w:rFonts w:cstheme="minorHAnsi"/>
        </w:rPr>
        <w:t xml:space="preserve">Weblink:  </w:t>
      </w:r>
      <w:hyperlink w:history="1" r:id="rId15">
        <w:r w:rsidRPr="00BB2596" w:rsidR="002814EB">
          <w:rPr>
            <w:rStyle w:val="Hyperlink"/>
            <w:rFonts w:cstheme="minorHAnsi"/>
          </w:rPr>
          <w:t>http://www.nlts2.org/</w:t>
        </w:r>
      </w:hyperlink>
    </w:p>
    <w:p w:rsidR="00BB2596" w:rsidP="00AD5B8B" w:rsidRDefault="002814EB" w14:paraId="7465160A" w14:textId="77777777">
      <w:pPr>
        <w:pStyle w:val="ListParagraph"/>
        <w:numPr>
          <w:ilvl w:val="0"/>
          <w:numId w:val="23"/>
        </w:numPr>
        <w:rPr>
          <w:rFonts w:cstheme="minorHAnsi"/>
        </w:rPr>
      </w:pPr>
      <w:r w:rsidRPr="00AD5B8B">
        <w:rPr>
          <w:rFonts w:cstheme="minorHAnsi"/>
        </w:rPr>
        <w:t xml:space="preserve">Interactive Autism Network (IAN) </w:t>
      </w:r>
    </w:p>
    <w:p w:rsidRPr="00AD5B8B" w:rsidR="002814EB" w:rsidP="00BB2596" w:rsidRDefault="00BB2596" w14:paraId="2E5DE8C2" w14:textId="69197C69">
      <w:pPr>
        <w:pStyle w:val="ListParagraph"/>
        <w:numPr>
          <w:ilvl w:val="1"/>
          <w:numId w:val="23"/>
        </w:numPr>
        <w:rPr>
          <w:rFonts w:cstheme="minorHAnsi"/>
        </w:rPr>
      </w:pPr>
      <w:r>
        <w:rPr>
          <w:rFonts w:cstheme="minorHAnsi"/>
        </w:rPr>
        <w:t xml:space="preserve">Weblink:  </w:t>
      </w:r>
      <w:hyperlink w:history="1" r:id="rId16">
        <w:r w:rsidRPr="00BB2596">
          <w:rPr>
            <w:rStyle w:val="Hyperlink"/>
            <w:rFonts w:cstheme="minorHAnsi"/>
          </w:rPr>
          <w:t>https://iancommunity.org/</w:t>
        </w:r>
      </w:hyperlink>
    </w:p>
    <w:p w:rsidRPr="00AD5B8B" w:rsidR="002814EB" w:rsidP="00AD5B8B" w:rsidRDefault="002814EB" w14:paraId="63B71E49" w14:textId="7F39B918">
      <w:pPr>
        <w:pStyle w:val="ListParagraph"/>
        <w:numPr>
          <w:ilvl w:val="0"/>
          <w:numId w:val="23"/>
        </w:numPr>
        <w:rPr>
          <w:rFonts w:cstheme="minorHAnsi"/>
        </w:rPr>
      </w:pPr>
      <w:r w:rsidRPr="00AD5B8B">
        <w:rPr>
          <w:rFonts w:cstheme="minorHAnsi"/>
        </w:rPr>
        <w:t>SEED case-control study maternal and child health history forms</w:t>
      </w:r>
    </w:p>
    <w:p w:rsidRPr="00AD5B8B" w:rsidR="002814EB" w:rsidP="00AD5B8B" w:rsidRDefault="002814EB" w14:paraId="0311BF20" w14:textId="3EEE1B2F">
      <w:pPr>
        <w:pStyle w:val="ListParagraph"/>
        <w:numPr>
          <w:ilvl w:val="0"/>
          <w:numId w:val="23"/>
        </w:numPr>
        <w:rPr>
          <w:rFonts w:cstheme="minorHAnsi"/>
        </w:rPr>
      </w:pPr>
      <w:r w:rsidRPr="00AD5B8B">
        <w:rPr>
          <w:rFonts w:cstheme="minorHAnsi"/>
        </w:rPr>
        <w:t>SEED Teen Health and Development Survey (created as part of SEED’s pilot follow-up study of SEED 1 participants)</w:t>
      </w:r>
    </w:p>
    <w:p w:rsidRPr="002814EB" w:rsidR="00AD5B8B" w:rsidP="002814EB" w:rsidRDefault="00AD5B8B" w14:paraId="57086EB1" w14:textId="77777777">
      <w:pPr>
        <w:rPr>
          <w:rFonts w:cstheme="minorHAnsi"/>
        </w:rPr>
      </w:pPr>
    </w:p>
    <w:p w:rsidRPr="002814EB" w:rsidR="00AD5B8B" w:rsidP="002814EB" w:rsidRDefault="002814EB" w14:paraId="1E9122BF" w14:textId="65A0662D">
      <w:pPr>
        <w:rPr>
          <w:rFonts w:cstheme="minorHAnsi"/>
        </w:rPr>
      </w:pPr>
      <w:r w:rsidRPr="002814EB">
        <w:rPr>
          <w:rFonts w:cstheme="minorHAnsi"/>
        </w:rPr>
        <w:t xml:space="preserve">Additionally, two standardized </w:t>
      </w:r>
      <w:r w:rsidR="004A1EBE">
        <w:rPr>
          <w:rFonts w:cstheme="minorHAnsi"/>
        </w:rPr>
        <w:t>assessments</w:t>
      </w:r>
      <w:r w:rsidRPr="002814EB">
        <w:rPr>
          <w:rFonts w:cstheme="minorHAnsi"/>
        </w:rPr>
        <w:t xml:space="preserve"> were included along with the core survey instrument:</w:t>
      </w:r>
    </w:p>
    <w:p w:rsidR="002814EB" w:rsidP="00AD5B8B" w:rsidRDefault="002814EB" w14:paraId="0ABF6D93" w14:textId="68EAA421">
      <w:pPr>
        <w:pStyle w:val="ListParagraph"/>
        <w:numPr>
          <w:ilvl w:val="0"/>
          <w:numId w:val="24"/>
        </w:numPr>
        <w:rPr>
          <w:rFonts w:cstheme="minorHAnsi"/>
        </w:rPr>
      </w:pPr>
      <w:r w:rsidRPr="00AD5B8B">
        <w:rPr>
          <w:rFonts w:cstheme="minorHAnsi"/>
        </w:rPr>
        <w:t>Behavior Assessment System for Children – Third Edition (BASC-3) (</w:t>
      </w:r>
      <w:r w:rsidRPr="005D2670" w:rsidR="005D2670">
        <w:rPr>
          <w:rFonts w:cstheme="minorHAnsi"/>
          <w:b/>
          <w:bCs/>
        </w:rPr>
        <w:t>Attachment 2</w:t>
      </w:r>
      <w:r w:rsidR="00C94B5A">
        <w:rPr>
          <w:rFonts w:cstheme="minorHAnsi"/>
          <w:b/>
          <w:bCs/>
        </w:rPr>
        <w:t>f</w:t>
      </w:r>
      <w:r w:rsidR="005D2670">
        <w:rPr>
          <w:rFonts w:cstheme="minorHAnsi"/>
        </w:rPr>
        <w:t>)</w:t>
      </w:r>
    </w:p>
    <w:p w:rsidRPr="00AD5B8B" w:rsidR="000B722A" w:rsidP="000B722A" w:rsidRDefault="00DE413C" w14:paraId="5DA3F9CA" w14:textId="04D5A5EC">
      <w:pPr>
        <w:pStyle w:val="ListParagraph"/>
        <w:numPr>
          <w:ilvl w:val="1"/>
          <w:numId w:val="24"/>
        </w:numPr>
        <w:rPr>
          <w:rFonts w:cstheme="minorHAnsi"/>
        </w:rPr>
      </w:pPr>
      <w:r>
        <w:rPr>
          <w:rFonts w:cstheme="minorHAnsi"/>
        </w:rPr>
        <w:t xml:space="preserve">Weblink: </w:t>
      </w:r>
      <w:hyperlink w:history="1" r:id="rId17">
        <w:r>
          <w:rPr>
            <w:rStyle w:val="Hyperlink"/>
            <w:rFonts w:cstheme="minorHAnsi"/>
          </w:rPr>
          <w:t xml:space="preserve">BASC-3 </w:t>
        </w:r>
      </w:hyperlink>
    </w:p>
    <w:p w:rsidR="002814EB" w:rsidP="00AD5B8B" w:rsidRDefault="002814EB" w14:paraId="6CDB5C58" w14:textId="10222133">
      <w:pPr>
        <w:pStyle w:val="ListParagraph"/>
        <w:numPr>
          <w:ilvl w:val="0"/>
          <w:numId w:val="24"/>
        </w:numPr>
        <w:rPr>
          <w:rFonts w:cstheme="minorHAnsi"/>
        </w:rPr>
      </w:pPr>
      <w:r w:rsidRPr="00AD5B8B">
        <w:rPr>
          <w:rFonts w:cstheme="minorHAnsi"/>
        </w:rPr>
        <w:t>Vineland Adaptive Behavior Scales – Third Edition, parent domain-level form (VABS-3) (</w:t>
      </w:r>
      <w:r w:rsidRPr="00467CC2" w:rsidR="005D2670">
        <w:rPr>
          <w:rFonts w:cstheme="minorHAnsi"/>
          <w:b/>
          <w:bCs/>
        </w:rPr>
        <w:t>Attachment 2</w:t>
      </w:r>
      <w:r w:rsidR="00C94B5A">
        <w:rPr>
          <w:rFonts w:cstheme="minorHAnsi"/>
          <w:b/>
          <w:bCs/>
        </w:rPr>
        <w:t>g</w:t>
      </w:r>
      <w:r w:rsidRPr="00AD5B8B">
        <w:rPr>
          <w:rFonts w:cstheme="minorHAnsi"/>
        </w:rPr>
        <w:t>)</w:t>
      </w:r>
    </w:p>
    <w:p w:rsidRPr="00AD5B8B" w:rsidR="002C6E22" w:rsidP="002C6E22" w:rsidRDefault="00DE413C" w14:paraId="69060D43" w14:textId="4236FE59">
      <w:pPr>
        <w:pStyle w:val="ListParagraph"/>
        <w:numPr>
          <w:ilvl w:val="1"/>
          <w:numId w:val="24"/>
        </w:numPr>
        <w:rPr>
          <w:rFonts w:cstheme="minorHAnsi"/>
        </w:rPr>
      </w:pPr>
      <w:r>
        <w:rPr>
          <w:rFonts w:cstheme="minorHAnsi"/>
        </w:rPr>
        <w:t xml:space="preserve">Weblink: </w:t>
      </w:r>
      <w:hyperlink w:history="1" r:id="rId18">
        <w:r>
          <w:rPr>
            <w:rStyle w:val="Hyperlink"/>
            <w:rFonts w:cstheme="minorHAnsi"/>
          </w:rPr>
          <w:t xml:space="preserve">VABS-3 </w:t>
        </w:r>
      </w:hyperlink>
    </w:p>
    <w:p w:rsidRPr="002814EB" w:rsidR="00AD5B8B" w:rsidP="002814EB" w:rsidRDefault="00AD5B8B" w14:paraId="56286FC4" w14:textId="77777777">
      <w:pPr>
        <w:rPr>
          <w:rFonts w:cstheme="minorHAnsi"/>
        </w:rPr>
      </w:pPr>
    </w:p>
    <w:p w:rsidRPr="002814EB" w:rsidR="002814EB" w:rsidP="002814EB" w:rsidRDefault="002814EB" w14:paraId="367281CC" w14:textId="3454511C">
      <w:pPr>
        <w:rPr>
          <w:rFonts w:cstheme="minorHAnsi"/>
        </w:rPr>
      </w:pPr>
      <w:r w:rsidRPr="002814EB">
        <w:rPr>
          <w:rFonts w:cstheme="minorHAnsi"/>
        </w:rPr>
        <w:t xml:space="preserve">For most of the above instruments, extensive pilot and field testing was completed when the instruments were developed. All questions have been previously implemented in other surveys or research studies and thus have the added advantage of experience from researchers who have previously developed and thoroughly tested these survey questions that cover our research domains and have analyzed the data obtained from these questions. Moreover, virtually all survey questions we used were taken from surveys of nationally representative samples of U.S. children. This holds an added benefit of allowing us to compare SEED F/U data obtained from all three study groups – ASD, DD, and POP – to external prevalence rates for health indicators in U.S. children in the general population.  </w:t>
      </w:r>
    </w:p>
    <w:p w:rsidRPr="002814EB" w:rsidR="002814EB" w:rsidP="002814EB" w:rsidRDefault="002814EB" w14:paraId="61EA4341" w14:textId="77777777">
      <w:pPr>
        <w:rPr>
          <w:rFonts w:cstheme="minorHAnsi"/>
        </w:rPr>
      </w:pPr>
      <w:r w:rsidRPr="002814EB">
        <w:rPr>
          <w:rFonts w:cstheme="minorHAnsi"/>
        </w:rPr>
        <w:lastRenderedPageBreak/>
        <w:t xml:space="preserve">  </w:t>
      </w:r>
    </w:p>
    <w:p w:rsidRPr="002814EB" w:rsidR="002814EB" w:rsidP="002814EB" w:rsidRDefault="002814EB" w14:paraId="7322EDC6" w14:textId="77777777">
      <w:pPr>
        <w:rPr>
          <w:rFonts w:cstheme="minorHAnsi"/>
        </w:rPr>
      </w:pPr>
      <w:r w:rsidRPr="002814EB">
        <w:rPr>
          <w:rFonts w:cstheme="minorHAnsi"/>
        </w:rPr>
        <w:t>In compiling questions into a single SEED F/U Core Survey, we made only minor revisions to some of these existing questions. For example, in the SEED F/U Health and Development Core Survey, we revised all applicable questions to use consistent phrasing, “DURING THE PAST 12 MONTHS” (or other timeframe of interest) and our default placement was the beginning of a question. In some instances, we added option(s) to an existing multi-response question. For example, we added an option on “use of wellness therapy or mindfulness” to a question on complementary and alternative health care treatments because we know this is a common complementary treatment used by families of children with developmental disabilities.</w:t>
      </w:r>
    </w:p>
    <w:p w:rsidRPr="002814EB" w:rsidR="002814EB" w:rsidP="002814EB" w:rsidRDefault="002814EB" w14:paraId="1E08CAFB" w14:textId="77777777">
      <w:pPr>
        <w:rPr>
          <w:rFonts w:cstheme="minorHAnsi"/>
        </w:rPr>
      </w:pPr>
    </w:p>
    <w:p w:rsidRPr="002814EB" w:rsidR="002814EB" w:rsidP="002814EB" w:rsidRDefault="002814EB" w14:paraId="525FB103" w14:textId="77777777">
      <w:pPr>
        <w:rPr>
          <w:rFonts w:cstheme="minorHAnsi"/>
        </w:rPr>
      </w:pPr>
      <w:r w:rsidRPr="002814EB">
        <w:rPr>
          <w:rFonts w:cstheme="minorHAnsi"/>
        </w:rPr>
        <w:t xml:space="preserve">Lastly, slight modifications were made to some questions if there was consensus among SEED F/U study investigators that the original source question included older terminology that is no longer used in the field (e.g., intellectual disability is now preferred terminology over mental retardation).  </w:t>
      </w:r>
    </w:p>
    <w:p w:rsidRPr="002814EB" w:rsidR="002814EB" w:rsidP="002814EB" w:rsidRDefault="002814EB" w14:paraId="710C56BC" w14:textId="77777777">
      <w:pPr>
        <w:rPr>
          <w:rFonts w:cstheme="minorHAnsi"/>
        </w:rPr>
      </w:pPr>
    </w:p>
    <w:p w:rsidRPr="00237080" w:rsidR="002814EB" w:rsidP="002814EB" w:rsidRDefault="002814EB" w14:paraId="01685706" w14:textId="4E51D052">
      <w:pPr>
        <w:rPr>
          <w:rFonts w:cstheme="minorHAnsi"/>
          <w:u w:val="single"/>
        </w:rPr>
      </w:pPr>
      <w:r w:rsidRPr="00237080">
        <w:rPr>
          <w:rFonts w:cstheme="minorHAnsi"/>
          <w:u w:val="single"/>
        </w:rPr>
        <w:t>Survey Supplements</w:t>
      </w:r>
      <w:r w:rsidRPr="00237080" w:rsidR="00CF6F22">
        <w:rPr>
          <w:rFonts w:cstheme="minorHAnsi"/>
          <w:u w:val="single"/>
        </w:rPr>
        <w:t xml:space="preserve"> for SEED 1</w:t>
      </w:r>
      <w:r w:rsidRPr="00237080" w:rsidR="0098779C">
        <w:rPr>
          <w:rFonts w:cstheme="minorHAnsi"/>
          <w:u w:val="single"/>
        </w:rPr>
        <w:t>, 2 and 3</w:t>
      </w:r>
      <w:r w:rsidRPr="00237080" w:rsidR="002F7D29">
        <w:rPr>
          <w:rFonts w:cstheme="minorHAnsi"/>
          <w:u w:val="single"/>
        </w:rPr>
        <w:t xml:space="preserve"> </w:t>
      </w:r>
      <w:r w:rsidRPr="00237080" w:rsidR="00CF6F22">
        <w:rPr>
          <w:rFonts w:cstheme="minorHAnsi"/>
          <w:u w:val="single"/>
        </w:rPr>
        <w:t>Caregivers</w:t>
      </w:r>
    </w:p>
    <w:p w:rsidRPr="002814EB" w:rsidR="009C2409" w:rsidP="002814EB" w:rsidRDefault="009C2409" w14:paraId="65FB31DE" w14:textId="77777777">
      <w:pPr>
        <w:rPr>
          <w:rFonts w:cstheme="minorHAnsi"/>
        </w:rPr>
      </w:pPr>
    </w:p>
    <w:p w:rsidRPr="005C0346" w:rsidR="009C2409" w:rsidP="00237080" w:rsidRDefault="009C2409" w14:paraId="6032202B" w14:textId="77777777">
      <w:pPr>
        <w:spacing w:after="120"/>
        <w:rPr>
          <w:rFonts w:cstheme="minorHAnsi"/>
          <w:i/>
          <w:iCs/>
        </w:rPr>
      </w:pPr>
      <w:r w:rsidRPr="005C0346">
        <w:rPr>
          <w:rFonts w:cstheme="minorHAnsi"/>
          <w:i/>
          <w:iCs/>
        </w:rPr>
        <w:t>Survey Supplement for SEED 3 Caregivers (</w:t>
      </w:r>
      <w:r w:rsidRPr="00C94B5A">
        <w:rPr>
          <w:rFonts w:cstheme="minorHAnsi"/>
          <w:b/>
          <w:bCs/>
          <w:i/>
          <w:iCs/>
        </w:rPr>
        <w:t>Attachment 3</w:t>
      </w:r>
      <w:r w:rsidRPr="005C0346">
        <w:rPr>
          <w:rFonts w:cstheme="minorHAnsi"/>
          <w:i/>
          <w:iCs/>
        </w:rPr>
        <w:t>)</w:t>
      </w:r>
    </w:p>
    <w:p w:rsidR="004D6FB6" w:rsidP="009C2409" w:rsidRDefault="009C2409" w14:paraId="51C7FF6C" w14:textId="77777777">
      <w:pPr>
        <w:rPr>
          <w:rFonts w:cstheme="minorHAnsi"/>
        </w:rPr>
      </w:pPr>
      <w:r w:rsidRPr="002814EB">
        <w:rPr>
          <w:rFonts w:cstheme="minorHAnsi"/>
        </w:rPr>
        <w:t xml:space="preserve">The survey supplement for SEED 3 caregivers includes two standardized </w:t>
      </w:r>
      <w:r w:rsidR="000D6818">
        <w:rPr>
          <w:rFonts w:cstheme="minorHAnsi"/>
        </w:rPr>
        <w:t>assessments</w:t>
      </w:r>
      <w:r w:rsidR="004D6FB6">
        <w:rPr>
          <w:rFonts w:cstheme="minorHAnsi"/>
        </w:rPr>
        <w:t>:</w:t>
      </w:r>
    </w:p>
    <w:p w:rsidR="004D6FB6" w:rsidP="004D6FB6" w:rsidRDefault="009C2409" w14:paraId="1FD22D9A" w14:textId="0B480E2F">
      <w:pPr>
        <w:pStyle w:val="ListParagraph"/>
        <w:numPr>
          <w:ilvl w:val="0"/>
          <w:numId w:val="40"/>
        </w:numPr>
        <w:rPr>
          <w:rFonts w:cstheme="minorHAnsi"/>
        </w:rPr>
      </w:pPr>
      <w:r w:rsidRPr="004D6FB6">
        <w:rPr>
          <w:rFonts w:cstheme="minorHAnsi"/>
        </w:rPr>
        <w:t xml:space="preserve">Behavior Rating Inventory of Executive Function, </w:t>
      </w:r>
      <w:r w:rsidR="007256C2">
        <w:rPr>
          <w:rFonts w:cstheme="minorHAnsi"/>
        </w:rPr>
        <w:t>2nd</w:t>
      </w:r>
      <w:r w:rsidRPr="004D6FB6">
        <w:rPr>
          <w:rFonts w:cstheme="minorHAnsi"/>
        </w:rPr>
        <w:t xml:space="preserve"> Edition (BRIEF2; </w:t>
      </w:r>
      <w:r w:rsidRPr="004D6FB6">
        <w:rPr>
          <w:rFonts w:cstheme="minorHAnsi"/>
          <w:b/>
          <w:bCs/>
        </w:rPr>
        <w:t>Attachment 3a</w:t>
      </w:r>
      <w:r w:rsidRPr="004D6FB6">
        <w:rPr>
          <w:rFonts w:cstheme="minorHAnsi"/>
        </w:rPr>
        <w:t>)</w:t>
      </w:r>
    </w:p>
    <w:p w:rsidR="007256C2" w:rsidP="007256C2" w:rsidRDefault="007256C2" w14:paraId="6654E063" w14:textId="29B854D5">
      <w:pPr>
        <w:pStyle w:val="ListParagraph"/>
        <w:numPr>
          <w:ilvl w:val="1"/>
          <w:numId w:val="40"/>
        </w:numPr>
        <w:rPr>
          <w:rFonts w:cstheme="minorHAnsi"/>
        </w:rPr>
      </w:pPr>
      <w:r>
        <w:rPr>
          <w:rFonts w:cstheme="minorHAnsi"/>
        </w:rPr>
        <w:t xml:space="preserve">Weblink: </w:t>
      </w:r>
      <w:hyperlink w:history="1" r:id="rId19">
        <w:r w:rsidRPr="00541231" w:rsidR="00541231">
          <w:rPr>
            <w:rStyle w:val="Hyperlink"/>
            <w:rFonts w:cstheme="minorHAnsi"/>
          </w:rPr>
          <w:t>BRIEF-2</w:t>
        </w:r>
      </w:hyperlink>
    </w:p>
    <w:p w:rsidR="00CC4A7A" w:rsidP="004D6FB6" w:rsidRDefault="009C2409" w14:paraId="68DC9330" w14:textId="77777777">
      <w:pPr>
        <w:pStyle w:val="ListParagraph"/>
        <w:numPr>
          <w:ilvl w:val="0"/>
          <w:numId w:val="40"/>
        </w:numPr>
        <w:rPr>
          <w:rFonts w:cstheme="minorHAnsi"/>
        </w:rPr>
      </w:pPr>
      <w:r w:rsidRPr="004D6FB6">
        <w:rPr>
          <w:rFonts w:cstheme="minorHAnsi"/>
        </w:rPr>
        <w:t xml:space="preserve"> Short Sensory Profile 2 (SSP-2; see </w:t>
      </w:r>
      <w:r w:rsidRPr="004D6FB6">
        <w:rPr>
          <w:rFonts w:cstheme="minorHAnsi"/>
          <w:b/>
          <w:bCs/>
        </w:rPr>
        <w:t>Attachment 3b</w:t>
      </w:r>
      <w:r w:rsidRPr="004D6FB6">
        <w:rPr>
          <w:rFonts w:cstheme="minorHAnsi"/>
        </w:rPr>
        <w:t>)</w:t>
      </w:r>
    </w:p>
    <w:p w:rsidR="004D6FB6" w:rsidP="00CC4A7A" w:rsidRDefault="00CC4A7A" w14:paraId="05BA193C" w14:textId="49E0B940">
      <w:pPr>
        <w:pStyle w:val="ListParagraph"/>
        <w:numPr>
          <w:ilvl w:val="1"/>
          <w:numId w:val="40"/>
        </w:numPr>
        <w:rPr>
          <w:rFonts w:cstheme="minorHAnsi"/>
        </w:rPr>
      </w:pPr>
      <w:r>
        <w:rPr>
          <w:rFonts w:cstheme="minorHAnsi"/>
        </w:rPr>
        <w:t xml:space="preserve">Weblink: </w:t>
      </w:r>
      <w:hyperlink w:history="1" r:id="rId20">
        <w:r w:rsidRPr="00CC4A7A">
          <w:rPr>
            <w:rStyle w:val="Hyperlink"/>
            <w:rFonts w:cstheme="minorHAnsi"/>
          </w:rPr>
          <w:t>SSP-2</w:t>
        </w:r>
      </w:hyperlink>
    </w:p>
    <w:p w:rsidR="004D6FB6" w:rsidP="004D6FB6" w:rsidRDefault="004D6FB6" w14:paraId="36388CF0" w14:textId="77777777">
      <w:pPr>
        <w:pStyle w:val="ListParagraph"/>
        <w:rPr>
          <w:rFonts w:cstheme="minorHAnsi"/>
        </w:rPr>
      </w:pPr>
    </w:p>
    <w:p w:rsidRPr="004D6FB6" w:rsidR="009C2409" w:rsidP="004D6FB6" w:rsidRDefault="009C2409" w14:paraId="7E08FB44" w14:textId="4F66CFA3">
      <w:pPr>
        <w:rPr>
          <w:rFonts w:cstheme="minorHAnsi"/>
        </w:rPr>
      </w:pPr>
      <w:r w:rsidRPr="004D6FB6">
        <w:rPr>
          <w:rFonts w:cstheme="minorHAnsi"/>
        </w:rPr>
        <w:t xml:space="preserve">Note: this survey supplement only includes these two standardized </w:t>
      </w:r>
      <w:r w:rsidRPr="004D6FB6" w:rsidR="000D6818">
        <w:rPr>
          <w:rFonts w:cstheme="minorHAnsi"/>
        </w:rPr>
        <w:t>assessments</w:t>
      </w:r>
      <w:r w:rsidRPr="004D6FB6">
        <w:rPr>
          <w:rFonts w:cstheme="minorHAnsi"/>
        </w:rPr>
        <w:t xml:space="preserve"> (i.e., no survey questions are included).</w:t>
      </w:r>
    </w:p>
    <w:p w:rsidRPr="002814EB" w:rsidR="002814EB" w:rsidP="002814EB" w:rsidRDefault="002814EB" w14:paraId="16AC5CCE" w14:textId="77777777">
      <w:pPr>
        <w:rPr>
          <w:rFonts w:cstheme="minorHAnsi"/>
        </w:rPr>
      </w:pPr>
    </w:p>
    <w:p w:rsidR="003C0B4B" w:rsidP="00237080" w:rsidRDefault="002814EB" w14:paraId="3F631CFD" w14:textId="5D210134">
      <w:pPr>
        <w:spacing w:after="120"/>
        <w:rPr>
          <w:rFonts w:cstheme="minorHAnsi"/>
        </w:rPr>
      </w:pPr>
      <w:r w:rsidRPr="00237080">
        <w:rPr>
          <w:rFonts w:cstheme="minorHAnsi"/>
          <w:i/>
          <w:iCs/>
        </w:rPr>
        <w:t>Survey Supplement for SEED 2 Caregivers (</w:t>
      </w:r>
      <w:r w:rsidRPr="00C94B5A" w:rsidR="00313D15">
        <w:rPr>
          <w:rFonts w:cstheme="minorHAnsi"/>
          <w:b/>
          <w:bCs/>
          <w:i/>
          <w:iCs/>
        </w:rPr>
        <w:t>Attachment 4</w:t>
      </w:r>
      <w:r w:rsidRPr="00237080">
        <w:rPr>
          <w:rFonts w:cstheme="minorHAnsi"/>
          <w:i/>
          <w:iCs/>
        </w:rPr>
        <w:t>)</w:t>
      </w:r>
    </w:p>
    <w:p w:rsidRPr="002814EB" w:rsidR="002814EB" w:rsidP="002814EB" w:rsidRDefault="002814EB" w14:paraId="25237A5B" w14:textId="6F7CC443">
      <w:pPr>
        <w:rPr>
          <w:rFonts w:cstheme="minorHAnsi"/>
        </w:rPr>
      </w:pPr>
      <w:r w:rsidRPr="002814EB">
        <w:rPr>
          <w:rFonts w:cstheme="minorHAnsi"/>
        </w:rPr>
        <w:t>The survey supplement for SEED 2 caregivers includes additional survey questions pertaining to relevant adolescent outcomes such as planning for exiting high school, transitioning to adult health care, and sexual education (</w:t>
      </w:r>
      <w:r w:rsidRPr="00D71266" w:rsidR="00BC0AF3">
        <w:rPr>
          <w:rFonts w:cstheme="minorHAnsi"/>
          <w:b/>
          <w:bCs/>
        </w:rPr>
        <w:t>Attachment 4</w:t>
      </w:r>
      <w:r w:rsidR="00EA76F8">
        <w:rPr>
          <w:rFonts w:cstheme="minorHAnsi"/>
          <w:b/>
          <w:bCs/>
        </w:rPr>
        <w:t>a</w:t>
      </w:r>
      <w:r w:rsidRPr="002814EB">
        <w:rPr>
          <w:rFonts w:cstheme="minorHAnsi"/>
        </w:rPr>
        <w:t xml:space="preserve">) as well as one standardized </w:t>
      </w:r>
      <w:r w:rsidR="000D6818">
        <w:rPr>
          <w:rFonts w:cstheme="minorHAnsi"/>
        </w:rPr>
        <w:t>assessment</w:t>
      </w:r>
      <w:r w:rsidRPr="002814EB">
        <w:rPr>
          <w:rFonts w:cstheme="minorHAnsi"/>
        </w:rPr>
        <w:t xml:space="preserve"> to assess current ASD symptomatology – the Social Responsiveness Scale, Second Edition (SRS-2; see </w:t>
      </w:r>
      <w:r w:rsidRPr="00C94B5A">
        <w:rPr>
          <w:rFonts w:cstheme="minorHAnsi"/>
          <w:b/>
          <w:bCs/>
        </w:rPr>
        <w:t>A</w:t>
      </w:r>
      <w:r w:rsidRPr="00C94B5A" w:rsidR="00EA76F8">
        <w:rPr>
          <w:rFonts w:cstheme="minorHAnsi"/>
          <w:b/>
          <w:bCs/>
        </w:rPr>
        <w:t>ttachment 4b</w:t>
      </w:r>
      <w:r w:rsidR="00A41DFF">
        <w:rPr>
          <w:rFonts w:cstheme="minorHAnsi"/>
        </w:rPr>
        <w:t>;</w:t>
      </w:r>
      <w:r w:rsidRPr="00A41DFF" w:rsidR="00A41DFF">
        <w:rPr>
          <w:rFonts w:cstheme="minorHAnsi"/>
        </w:rPr>
        <w:t xml:space="preserve"> https://www.wpspublish.com/srs-2-social-responsiveness-scale-second-edition</w:t>
      </w:r>
      <w:r w:rsidRPr="00A41DFF">
        <w:rPr>
          <w:rFonts w:cstheme="minorHAnsi"/>
        </w:rPr>
        <w:t>)</w:t>
      </w:r>
      <w:r w:rsidRPr="002814EB">
        <w:rPr>
          <w:rFonts w:cstheme="minorHAnsi"/>
        </w:rPr>
        <w:t xml:space="preserve">. </w:t>
      </w:r>
    </w:p>
    <w:p w:rsidRPr="002814EB" w:rsidR="002814EB" w:rsidP="002814EB" w:rsidRDefault="002814EB" w14:paraId="5D19AB88" w14:textId="77777777">
      <w:pPr>
        <w:rPr>
          <w:rFonts w:cstheme="minorHAnsi"/>
        </w:rPr>
      </w:pPr>
    </w:p>
    <w:p w:rsidRPr="002814EB" w:rsidR="002814EB" w:rsidP="002814EB" w:rsidRDefault="002814EB" w14:paraId="3CD65C45" w14:textId="08823E39">
      <w:pPr>
        <w:rPr>
          <w:rFonts w:cstheme="minorHAnsi"/>
        </w:rPr>
      </w:pPr>
      <w:r w:rsidRPr="002814EB">
        <w:rPr>
          <w:rFonts w:cstheme="minorHAnsi"/>
        </w:rPr>
        <w:t xml:space="preserve">All survey questions included in the Survey Supplement for SEED 2 Caregivers </w:t>
      </w:r>
      <w:r w:rsidR="00EA76F8">
        <w:rPr>
          <w:rFonts w:cstheme="minorHAnsi"/>
        </w:rPr>
        <w:t>(</w:t>
      </w:r>
      <w:r w:rsidRPr="00C94B5A" w:rsidR="00EA76F8">
        <w:rPr>
          <w:rFonts w:cstheme="minorHAnsi"/>
          <w:b/>
          <w:bCs/>
        </w:rPr>
        <w:t>Attachment 4</w:t>
      </w:r>
      <w:r w:rsidRPr="00C94B5A" w:rsidR="00FD74F3">
        <w:rPr>
          <w:rFonts w:cstheme="minorHAnsi"/>
          <w:b/>
          <w:bCs/>
        </w:rPr>
        <w:t>a</w:t>
      </w:r>
      <w:r w:rsidR="00EA76F8">
        <w:rPr>
          <w:rFonts w:cstheme="minorHAnsi"/>
        </w:rPr>
        <w:t xml:space="preserve">) </w:t>
      </w:r>
      <w:r w:rsidRPr="002814EB">
        <w:rPr>
          <w:rFonts w:cstheme="minorHAnsi"/>
        </w:rPr>
        <w:t>were selected from national surveys or the previously approved SEED Teen Health and Development Survey and included as is or with only minor modifications as described above. Question sources include the following instruments:</w:t>
      </w:r>
    </w:p>
    <w:p w:rsidR="00E64C39" w:rsidP="00E64C39" w:rsidRDefault="00E64C39" w14:paraId="1FA4D45B" w14:textId="77777777">
      <w:pPr>
        <w:pStyle w:val="ListParagraph"/>
        <w:numPr>
          <w:ilvl w:val="0"/>
          <w:numId w:val="25"/>
        </w:numPr>
        <w:rPr>
          <w:rFonts w:cstheme="minorHAnsi"/>
        </w:rPr>
      </w:pPr>
      <w:r w:rsidRPr="001B1EAE">
        <w:rPr>
          <w:rFonts w:cstheme="minorHAnsi"/>
        </w:rPr>
        <w:t xml:space="preserve">National Survey of Children’s Health (NSCH) </w:t>
      </w:r>
    </w:p>
    <w:p w:rsidRPr="001B1EAE" w:rsidR="00E64C39" w:rsidP="00E64C39" w:rsidRDefault="00E64C39" w14:paraId="1173700B" w14:textId="77777777">
      <w:pPr>
        <w:pStyle w:val="ListParagraph"/>
        <w:numPr>
          <w:ilvl w:val="1"/>
          <w:numId w:val="25"/>
        </w:numPr>
        <w:rPr>
          <w:rFonts w:cstheme="minorHAnsi"/>
        </w:rPr>
      </w:pPr>
      <w:r>
        <w:rPr>
          <w:rFonts w:cstheme="minorHAnsi"/>
        </w:rPr>
        <w:t xml:space="preserve">Weblink: </w:t>
      </w:r>
      <w:hyperlink w:history="1" r:id="rId21">
        <w:r w:rsidRPr="00F36BAA">
          <w:rPr>
            <w:rStyle w:val="Hyperlink"/>
            <w:rFonts w:cstheme="minorHAnsi"/>
          </w:rPr>
          <w:t>https://www.cdc.gov/nchs/slaits/nsch.htm</w:t>
        </w:r>
      </w:hyperlink>
    </w:p>
    <w:p w:rsidR="00E64C39" w:rsidP="00E64C39" w:rsidRDefault="00E64C39" w14:paraId="149E0654" w14:textId="77777777">
      <w:pPr>
        <w:pStyle w:val="ListParagraph"/>
        <w:numPr>
          <w:ilvl w:val="0"/>
          <w:numId w:val="25"/>
        </w:numPr>
        <w:rPr>
          <w:rFonts w:cstheme="minorHAnsi"/>
        </w:rPr>
      </w:pPr>
      <w:r w:rsidRPr="001B1EAE">
        <w:rPr>
          <w:rFonts w:cstheme="minorHAnsi"/>
        </w:rPr>
        <w:t xml:space="preserve">National Health Interview Survey (NHIS) </w:t>
      </w:r>
    </w:p>
    <w:p w:rsidRPr="001B1EAE" w:rsidR="00E64C39" w:rsidP="00E64C39" w:rsidRDefault="00E64C39" w14:paraId="0D657E10" w14:textId="77777777">
      <w:pPr>
        <w:pStyle w:val="ListParagraph"/>
        <w:numPr>
          <w:ilvl w:val="1"/>
          <w:numId w:val="25"/>
        </w:numPr>
        <w:rPr>
          <w:rFonts w:cstheme="minorHAnsi"/>
        </w:rPr>
      </w:pPr>
      <w:r>
        <w:rPr>
          <w:rFonts w:cstheme="minorHAnsi"/>
        </w:rPr>
        <w:t xml:space="preserve">Weblink: </w:t>
      </w:r>
      <w:hyperlink w:history="1" r:id="rId22">
        <w:r w:rsidRPr="00F36BAA">
          <w:rPr>
            <w:rStyle w:val="Hyperlink"/>
            <w:rFonts w:cstheme="minorHAnsi"/>
          </w:rPr>
          <w:t>https://www.cdc.gov/nchs/nhis/</w:t>
        </w:r>
      </w:hyperlink>
    </w:p>
    <w:p w:rsidR="00E64C39" w:rsidP="00E64C39" w:rsidRDefault="00E64C39" w14:paraId="09A1F279" w14:textId="77777777">
      <w:pPr>
        <w:pStyle w:val="ListParagraph"/>
        <w:numPr>
          <w:ilvl w:val="0"/>
          <w:numId w:val="25"/>
        </w:numPr>
        <w:rPr>
          <w:rFonts w:cstheme="minorHAnsi"/>
        </w:rPr>
      </w:pPr>
      <w:r w:rsidRPr="001B1EAE">
        <w:rPr>
          <w:rFonts w:cstheme="minorHAnsi"/>
        </w:rPr>
        <w:lastRenderedPageBreak/>
        <w:t xml:space="preserve">National Health and Nutrition Examination Survey (NHANES) </w:t>
      </w:r>
    </w:p>
    <w:p w:rsidRPr="001B1EAE" w:rsidR="00E64C39" w:rsidP="00E64C39" w:rsidRDefault="00E64C39" w14:paraId="24DFCA73" w14:textId="77777777">
      <w:pPr>
        <w:pStyle w:val="ListParagraph"/>
        <w:numPr>
          <w:ilvl w:val="1"/>
          <w:numId w:val="25"/>
        </w:numPr>
        <w:rPr>
          <w:rFonts w:cstheme="minorHAnsi"/>
        </w:rPr>
      </w:pPr>
      <w:r>
        <w:rPr>
          <w:rFonts w:cstheme="minorHAnsi"/>
        </w:rPr>
        <w:t xml:space="preserve">Weblink: </w:t>
      </w:r>
      <w:hyperlink w:history="1" r:id="rId23">
        <w:r w:rsidRPr="00F36BAA">
          <w:rPr>
            <w:rStyle w:val="Hyperlink"/>
            <w:rFonts w:cstheme="minorHAnsi"/>
          </w:rPr>
          <w:t>https://www.cdc.gov/nchs/nhanes/</w:t>
        </w:r>
      </w:hyperlink>
    </w:p>
    <w:p w:rsidR="00E64C39" w:rsidP="00E64C39" w:rsidRDefault="00E64C39" w14:paraId="386663FC" w14:textId="77777777">
      <w:pPr>
        <w:pStyle w:val="ListParagraph"/>
        <w:numPr>
          <w:ilvl w:val="0"/>
          <w:numId w:val="25"/>
        </w:numPr>
        <w:rPr>
          <w:rFonts w:cstheme="minorHAnsi"/>
        </w:rPr>
      </w:pPr>
      <w:r w:rsidRPr="001B1EAE">
        <w:rPr>
          <w:rFonts w:cstheme="minorHAnsi"/>
        </w:rPr>
        <w:t xml:space="preserve">National Longitudinal Transition Study-2 (NLTS2) </w:t>
      </w:r>
    </w:p>
    <w:p w:rsidRPr="001B1EAE" w:rsidR="00E64C39" w:rsidP="00E64C39" w:rsidRDefault="00E64C39" w14:paraId="4B169BF4" w14:textId="77777777">
      <w:pPr>
        <w:pStyle w:val="ListParagraph"/>
        <w:numPr>
          <w:ilvl w:val="1"/>
          <w:numId w:val="25"/>
        </w:numPr>
        <w:rPr>
          <w:rFonts w:cstheme="minorHAnsi"/>
        </w:rPr>
      </w:pPr>
      <w:r>
        <w:rPr>
          <w:rFonts w:cstheme="minorHAnsi"/>
        </w:rPr>
        <w:t xml:space="preserve">Weblink: </w:t>
      </w:r>
      <w:hyperlink w:history="1" r:id="rId24">
        <w:r w:rsidRPr="00840F9A">
          <w:rPr>
            <w:rStyle w:val="Hyperlink"/>
            <w:rFonts w:cstheme="minorHAnsi"/>
          </w:rPr>
          <w:t>http://www.nlts2.org/</w:t>
        </w:r>
      </w:hyperlink>
    </w:p>
    <w:p w:rsidR="00E64C39" w:rsidP="00E64C39" w:rsidRDefault="00E64C39" w14:paraId="3D69BE93" w14:textId="77777777">
      <w:pPr>
        <w:pStyle w:val="ListParagraph"/>
        <w:numPr>
          <w:ilvl w:val="0"/>
          <w:numId w:val="25"/>
        </w:numPr>
        <w:rPr>
          <w:rFonts w:cstheme="minorHAnsi"/>
        </w:rPr>
      </w:pPr>
      <w:r w:rsidRPr="001B1EAE">
        <w:rPr>
          <w:rFonts w:cstheme="minorHAnsi"/>
        </w:rPr>
        <w:t xml:space="preserve">Interactive Autism Network (IAN) </w:t>
      </w:r>
    </w:p>
    <w:p w:rsidRPr="001B1EAE" w:rsidR="00E64C39" w:rsidP="00E64C39" w:rsidRDefault="00E64C39" w14:paraId="1CC0EC90" w14:textId="77777777">
      <w:pPr>
        <w:pStyle w:val="ListParagraph"/>
        <w:numPr>
          <w:ilvl w:val="1"/>
          <w:numId w:val="25"/>
        </w:numPr>
        <w:rPr>
          <w:rFonts w:cstheme="minorHAnsi"/>
        </w:rPr>
      </w:pPr>
      <w:r>
        <w:rPr>
          <w:rFonts w:cstheme="minorHAnsi"/>
        </w:rPr>
        <w:t xml:space="preserve">Weblink: </w:t>
      </w:r>
      <w:hyperlink w:history="1" r:id="rId25">
        <w:r>
          <w:rPr>
            <w:rStyle w:val="Hyperlink"/>
            <w:rFonts w:cstheme="minorHAnsi"/>
          </w:rPr>
          <w:t>https://iancommunity.org/</w:t>
        </w:r>
      </w:hyperlink>
    </w:p>
    <w:p w:rsidRPr="001B1EAE" w:rsidR="00E64C39" w:rsidP="00E64C39" w:rsidRDefault="00E64C39" w14:paraId="30401E04" w14:textId="77777777">
      <w:pPr>
        <w:pStyle w:val="ListParagraph"/>
        <w:numPr>
          <w:ilvl w:val="0"/>
          <w:numId w:val="25"/>
        </w:numPr>
        <w:rPr>
          <w:rFonts w:cstheme="minorHAnsi"/>
        </w:rPr>
      </w:pPr>
      <w:r w:rsidRPr="001B1EAE">
        <w:rPr>
          <w:rFonts w:cstheme="minorHAnsi"/>
        </w:rPr>
        <w:t>SEED case-control study maternal and child health history forms</w:t>
      </w:r>
    </w:p>
    <w:p w:rsidRPr="001B1EAE" w:rsidR="00E64C39" w:rsidP="00E64C39" w:rsidRDefault="00E64C39" w14:paraId="26CC40CB" w14:textId="77777777">
      <w:pPr>
        <w:pStyle w:val="ListParagraph"/>
        <w:numPr>
          <w:ilvl w:val="0"/>
          <w:numId w:val="25"/>
        </w:numPr>
        <w:rPr>
          <w:rFonts w:cstheme="minorHAnsi"/>
        </w:rPr>
      </w:pPr>
      <w:r w:rsidRPr="001B1EAE">
        <w:rPr>
          <w:rFonts w:cstheme="minorHAnsi"/>
        </w:rPr>
        <w:t>SEED Teen Health and Development Survey</w:t>
      </w:r>
    </w:p>
    <w:p w:rsidRPr="002814EB" w:rsidR="002814EB" w:rsidP="002814EB" w:rsidRDefault="002814EB" w14:paraId="76612A5A" w14:textId="77777777">
      <w:pPr>
        <w:rPr>
          <w:rFonts w:cstheme="minorHAnsi"/>
        </w:rPr>
      </w:pPr>
    </w:p>
    <w:p w:rsidRPr="00CF6F22" w:rsidR="00AA7873" w:rsidP="00237080" w:rsidRDefault="00AA7873" w14:paraId="1B1D741C" w14:textId="77777777">
      <w:pPr>
        <w:spacing w:after="120"/>
        <w:rPr>
          <w:rFonts w:cstheme="minorHAnsi"/>
          <w:b/>
          <w:bCs/>
        </w:rPr>
      </w:pPr>
      <w:r w:rsidRPr="009B3FBE">
        <w:rPr>
          <w:rFonts w:cstheme="minorHAnsi"/>
          <w:i/>
          <w:iCs/>
        </w:rPr>
        <w:t>Survey Supplement for SEED 1 Caregivers (</w:t>
      </w:r>
      <w:r w:rsidRPr="00C94B5A">
        <w:rPr>
          <w:rFonts w:cstheme="minorHAnsi"/>
          <w:b/>
          <w:bCs/>
          <w:i/>
          <w:iCs/>
        </w:rPr>
        <w:t>Attachment 5</w:t>
      </w:r>
      <w:r w:rsidRPr="009B3FBE">
        <w:rPr>
          <w:rFonts w:cstheme="minorHAnsi"/>
          <w:i/>
          <w:iCs/>
        </w:rPr>
        <w:t>)</w:t>
      </w:r>
    </w:p>
    <w:p w:rsidR="004D6FB6" w:rsidP="00AA7873" w:rsidRDefault="00AA7873" w14:paraId="28928C41" w14:textId="77777777">
      <w:pPr>
        <w:rPr>
          <w:rFonts w:cstheme="minorHAnsi"/>
        </w:rPr>
      </w:pPr>
      <w:r w:rsidRPr="002814EB">
        <w:rPr>
          <w:rFonts w:cstheme="minorHAnsi"/>
        </w:rPr>
        <w:t>The survey supplement for SEED 1 caregivers includes additional survey questions designed to capture information on outcomes that are most relevant to young adults such as the transition plan for exiting high school, experiences with transitioning to adult health care, vocational training and support, transportation, and sexual health (</w:t>
      </w:r>
      <w:r w:rsidRPr="005E309B">
        <w:rPr>
          <w:rFonts w:cstheme="minorHAnsi"/>
          <w:b/>
          <w:bCs/>
        </w:rPr>
        <w:t xml:space="preserve">Attachment </w:t>
      </w:r>
      <w:r>
        <w:rPr>
          <w:rFonts w:cstheme="minorHAnsi"/>
          <w:b/>
          <w:bCs/>
        </w:rPr>
        <w:t>5</w:t>
      </w:r>
      <w:r w:rsidRPr="002814EB">
        <w:rPr>
          <w:rFonts w:cstheme="minorHAnsi"/>
        </w:rPr>
        <w:t xml:space="preserve">). </w:t>
      </w:r>
    </w:p>
    <w:p w:rsidR="004D6FB6" w:rsidP="00AA7873" w:rsidRDefault="004D6FB6" w14:paraId="4C31C5EF" w14:textId="77777777">
      <w:pPr>
        <w:rPr>
          <w:rFonts w:cstheme="minorHAnsi"/>
        </w:rPr>
      </w:pPr>
    </w:p>
    <w:p w:rsidRPr="002814EB" w:rsidR="00AA7873" w:rsidP="00AA7873" w:rsidRDefault="00AA7873" w14:paraId="53FC18A2" w14:textId="191B6D03">
      <w:pPr>
        <w:rPr>
          <w:rFonts w:cstheme="minorHAnsi"/>
        </w:rPr>
      </w:pPr>
      <w:r w:rsidRPr="002814EB">
        <w:rPr>
          <w:rFonts w:cstheme="minorHAnsi"/>
        </w:rPr>
        <w:t xml:space="preserve">Note: the survey supplement for SEED 1 caregivers does not include any standardized </w:t>
      </w:r>
      <w:r w:rsidR="000D6818">
        <w:rPr>
          <w:rFonts w:cstheme="minorHAnsi"/>
        </w:rPr>
        <w:t>assessments</w:t>
      </w:r>
      <w:r w:rsidRPr="002814EB">
        <w:rPr>
          <w:rFonts w:cstheme="minorHAnsi"/>
        </w:rPr>
        <w:t>.</w:t>
      </w:r>
    </w:p>
    <w:p w:rsidRPr="002814EB" w:rsidR="00AA7873" w:rsidP="00AA7873" w:rsidRDefault="00AA7873" w14:paraId="0949DD1D" w14:textId="77777777">
      <w:pPr>
        <w:rPr>
          <w:rFonts w:cstheme="minorHAnsi"/>
        </w:rPr>
      </w:pPr>
    </w:p>
    <w:p w:rsidRPr="002814EB" w:rsidR="00AA7873" w:rsidP="00AA7873" w:rsidRDefault="00AA7873" w14:paraId="71B46857" w14:textId="77777777">
      <w:pPr>
        <w:rPr>
          <w:rFonts w:cstheme="minorHAnsi"/>
        </w:rPr>
      </w:pPr>
      <w:r w:rsidRPr="002814EB">
        <w:rPr>
          <w:rFonts w:cstheme="minorHAnsi"/>
        </w:rPr>
        <w:t>All survey questions included in the Survey Supplement for SEED 1 caregivers were selected from national surveys or the previously approved SEED Teen Health and Development Survey. Question sources include the following instruments:</w:t>
      </w:r>
    </w:p>
    <w:p w:rsidR="00840F9A" w:rsidP="00AA7873" w:rsidRDefault="00AA7873" w14:paraId="119922D0" w14:textId="77777777">
      <w:pPr>
        <w:pStyle w:val="ListParagraph"/>
        <w:numPr>
          <w:ilvl w:val="0"/>
          <w:numId w:val="25"/>
        </w:numPr>
        <w:rPr>
          <w:rFonts w:cstheme="minorHAnsi"/>
        </w:rPr>
      </w:pPr>
      <w:r w:rsidRPr="001B1EAE">
        <w:rPr>
          <w:rFonts w:cstheme="minorHAnsi"/>
        </w:rPr>
        <w:t xml:space="preserve">National Survey of Children’s Health (NSCH) </w:t>
      </w:r>
    </w:p>
    <w:p w:rsidRPr="001B1EAE" w:rsidR="00AA7873" w:rsidP="00840F9A" w:rsidRDefault="00840F9A" w14:paraId="3113C466" w14:textId="24899648">
      <w:pPr>
        <w:pStyle w:val="ListParagraph"/>
        <w:numPr>
          <w:ilvl w:val="1"/>
          <w:numId w:val="25"/>
        </w:numPr>
        <w:rPr>
          <w:rFonts w:cstheme="minorHAnsi"/>
        </w:rPr>
      </w:pPr>
      <w:r>
        <w:rPr>
          <w:rFonts w:cstheme="minorHAnsi"/>
        </w:rPr>
        <w:t xml:space="preserve">Weblink: </w:t>
      </w:r>
      <w:hyperlink w:history="1" r:id="rId26">
        <w:r w:rsidRPr="00F36BAA" w:rsidR="00AA7873">
          <w:rPr>
            <w:rStyle w:val="Hyperlink"/>
            <w:rFonts w:cstheme="minorHAnsi"/>
          </w:rPr>
          <w:t>https://www.cdc.gov/nchs/slaits/nsch.htm</w:t>
        </w:r>
      </w:hyperlink>
    </w:p>
    <w:p w:rsidR="00840F9A" w:rsidP="00AA7873" w:rsidRDefault="00AA7873" w14:paraId="1EB89B26" w14:textId="77777777">
      <w:pPr>
        <w:pStyle w:val="ListParagraph"/>
        <w:numPr>
          <w:ilvl w:val="0"/>
          <w:numId w:val="25"/>
        </w:numPr>
        <w:rPr>
          <w:rFonts w:cstheme="minorHAnsi"/>
        </w:rPr>
      </w:pPr>
      <w:r w:rsidRPr="001B1EAE">
        <w:rPr>
          <w:rFonts w:cstheme="minorHAnsi"/>
        </w:rPr>
        <w:t xml:space="preserve">National Health Interview Survey (NHIS) </w:t>
      </w:r>
    </w:p>
    <w:p w:rsidRPr="001B1EAE" w:rsidR="00AA7873" w:rsidP="00840F9A" w:rsidRDefault="00840F9A" w14:paraId="5E623B05" w14:textId="000862C7">
      <w:pPr>
        <w:pStyle w:val="ListParagraph"/>
        <w:numPr>
          <w:ilvl w:val="1"/>
          <w:numId w:val="25"/>
        </w:numPr>
        <w:rPr>
          <w:rFonts w:cstheme="minorHAnsi"/>
        </w:rPr>
      </w:pPr>
      <w:r>
        <w:rPr>
          <w:rFonts w:cstheme="minorHAnsi"/>
        </w:rPr>
        <w:t xml:space="preserve">Weblink: </w:t>
      </w:r>
      <w:hyperlink w:history="1" r:id="rId27">
        <w:r w:rsidRPr="00F36BAA" w:rsidR="00AA7873">
          <w:rPr>
            <w:rStyle w:val="Hyperlink"/>
            <w:rFonts w:cstheme="minorHAnsi"/>
          </w:rPr>
          <w:t>https://www.cdc.gov/nchs/nhis/</w:t>
        </w:r>
      </w:hyperlink>
    </w:p>
    <w:p w:rsidR="00840F9A" w:rsidP="00AA7873" w:rsidRDefault="00AA7873" w14:paraId="113BD8E1" w14:textId="77777777">
      <w:pPr>
        <w:pStyle w:val="ListParagraph"/>
        <w:numPr>
          <w:ilvl w:val="0"/>
          <w:numId w:val="25"/>
        </w:numPr>
        <w:rPr>
          <w:rFonts w:cstheme="minorHAnsi"/>
        </w:rPr>
      </w:pPr>
      <w:r w:rsidRPr="001B1EAE">
        <w:rPr>
          <w:rFonts w:cstheme="minorHAnsi"/>
        </w:rPr>
        <w:t xml:space="preserve">National Health and Nutrition Examination Survey (NHANES) </w:t>
      </w:r>
    </w:p>
    <w:p w:rsidRPr="001B1EAE" w:rsidR="00AA7873" w:rsidP="00840F9A" w:rsidRDefault="00840F9A" w14:paraId="797F10F8" w14:textId="339FBC8B">
      <w:pPr>
        <w:pStyle w:val="ListParagraph"/>
        <w:numPr>
          <w:ilvl w:val="1"/>
          <w:numId w:val="25"/>
        </w:numPr>
        <w:rPr>
          <w:rFonts w:cstheme="minorHAnsi"/>
        </w:rPr>
      </w:pPr>
      <w:r>
        <w:rPr>
          <w:rFonts w:cstheme="minorHAnsi"/>
        </w:rPr>
        <w:t xml:space="preserve">Weblink: </w:t>
      </w:r>
      <w:hyperlink w:history="1" r:id="rId28">
        <w:r w:rsidRPr="00F36BAA" w:rsidR="00AA7873">
          <w:rPr>
            <w:rStyle w:val="Hyperlink"/>
            <w:rFonts w:cstheme="minorHAnsi"/>
          </w:rPr>
          <w:t>https://www.cdc.gov/nchs/nhanes/</w:t>
        </w:r>
      </w:hyperlink>
    </w:p>
    <w:p w:rsidR="00840F9A" w:rsidP="00AA7873" w:rsidRDefault="00AA7873" w14:paraId="2788F872" w14:textId="77777777">
      <w:pPr>
        <w:pStyle w:val="ListParagraph"/>
        <w:numPr>
          <w:ilvl w:val="0"/>
          <w:numId w:val="25"/>
        </w:numPr>
        <w:rPr>
          <w:rFonts w:cstheme="minorHAnsi"/>
        </w:rPr>
      </w:pPr>
      <w:r w:rsidRPr="001B1EAE">
        <w:rPr>
          <w:rFonts w:cstheme="minorHAnsi"/>
        </w:rPr>
        <w:t xml:space="preserve">National Longitudinal Transition Study-2 (NLTS2) </w:t>
      </w:r>
    </w:p>
    <w:p w:rsidRPr="001B1EAE" w:rsidR="00AA7873" w:rsidP="00840F9A" w:rsidRDefault="00840F9A" w14:paraId="1ABAF85A" w14:textId="4038E2C1">
      <w:pPr>
        <w:pStyle w:val="ListParagraph"/>
        <w:numPr>
          <w:ilvl w:val="1"/>
          <w:numId w:val="25"/>
        </w:numPr>
        <w:rPr>
          <w:rFonts w:cstheme="minorHAnsi"/>
        </w:rPr>
      </w:pPr>
      <w:r>
        <w:rPr>
          <w:rFonts w:cstheme="minorHAnsi"/>
        </w:rPr>
        <w:t xml:space="preserve">Weblink: </w:t>
      </w:r>
      <w:hyperlink w:history="1" r:id="rId29">
        <w:r w:rsidRPr="00840F9A" w:rsidR="00AA7873">
          <w:rPr>
            <w:rStyle w:val="Hyperlink"/>
            <w:rFonts w:cstheme="minorHAnsi"/>
          </w:rPr>
          <w:t>http://www.nlts2.org/</w:t>
        </w:r>
      </w:hyperlink>
    </w:p>
    <w:p w:rsidR="00840F9A" w:rsidP="00AA7873" w:rsidRDefault="00AA7873" w14:paraId="39B9F9D6" w14:textId="77777777">
      <w:pPr>
        <w:pStyle w:val="ListParagraph"/>
        <w:numPr>
          <w:ilvl w:val="0"/>
          <w:numId w:val="25"/>
        </w:numPr>
        <w:rPr>
          <w:rFonts w:cstheme="minorHAnsi"/>
        </w:rPr>
      </w:pPr>
      <w:r w:rsidRPr="001B1EAE">
        <w:rPr>
          <w:rFonts w:cstheme="minorHAnsi"/>
        </w:rPr>
        <w:t xml:space="preserve">Interactive Autism Network (IAN) </w:t>
      </w:r>
    </w:p>
    <w:p w:rsidRPr="001B1EAE" w:rsidR="00AA7873" w:rsidP="00840F9A" w:rsidRDefault="00840F9A" w14:paraId="11D64AB9" w14:textId="0041B5CC">
      <w:pPr>
        <w:pStyle w:val="ListParagraph"/>
        <w:numPr>
          <w:ilvl w:val="1"/>
          <w:numId w:val="25"/>
        </w:numPr>
        <w:rPr>
          <w:rFonts w:cstheme="minorHAnsi"/>
        </w:rPr>
      </w:pPr>
      <w:r>
        <w:rPr>
          <w:rFonts w:cstheme="minorHAnsi"/>
        </w:rPr>
        <w:t xml:space="preserve">Weblink: </w:t>
      </w:r>
      <w:hyperlink w:history="1" r:id="rId30">
        <w:r>
          <w:rPr>
            <w:rStyle w:val="Hyperlink"/>
            <w:rFonts w:cstheme="minorHAnsi"/>
          </w:rPr>
          <w:t>https://iancommunity.org/</w:t>
        </w:r>
      </w:hyperlink>
    </w:p>
    <w:p w:rsidRPr="001B1EAE" w:rsidR="00AA7873" w:rsidP="00AA7873" w:rsidRDefault="00AA7873" w14:paraId="64FD4D42" w14:textId="77777777">
      <w:pPr>
        <w:pStyle w:val="ListParagraph"/>
        <w:numPr>
          <w:ilvl w:val="0"/>
          <w:numId w:val="25"/>
        </w:numPr>
        <w:rPr>
          <w:rFonts w:cstheme="minorHAnsi"/>
        </w:rPr>
      </w:pPr>
      <w:r w:rsidRPr="001B1EAE">
        <w:rPr>
          <w:rFonts w:cstheme="minorHAnsi"/>
        </w:rPr>
        <w:t>SEED case-control study maternal and child health history forms</w:t>
      </w:r>
    </w:p>
    <w:p w:rsidRPr="001B1EAE" w:rsidR="00AA7873" w:rsidP="00AA7873" w:rsidRDefault="00AA7873" w14:paraId="6489C3B4" w14:textId="77777777">
      <w:pPr>
        <w:pStyle w:val="ListParagraph"/>
        <w:numPr>
          <w:ilvl w:val="0"/>
          <w:numId w:val="25"/>
        </w:numPr>
        <w:rPr>
          <w:rFonts w:cstheme="minorHAnsi"/>
        </w:rPr>
      </w:pPr>
      <w:r w:rsidRPr="001B1EAE">
        <w:rPr>
          <w:rFonts w:cstheme="minorHAnsi"/>
        </w:rPr>
        <w:t>SEED Teen Health and Development Survey</w:t>
      </w:r>
    </w:p>
    <w:p w:rsidRPr="002814EB" w:rsidR="00AA7873" w:rsidP="00AA7873" w:rsidRDefault="00AA7873" w14:paraId="1425AB5B" w14:textId="77777777">
      <w:pPr>
        <w:rPr>
          <w:rFonts w:cstheme="minorHAnsi"/>
        </w:rPr>
      </w:pPr>
    </w:p>
    <w:p w:rsidRPr="002814EB" w:rsidR="002814EB" w:rsidP="002814EB" w:rsidRDefault="00AA7873" w14:paraId="43CC7760" w14:textId="0BB34E7A">
      <w:pPr>
        <w:rPr>
          <w:rFonts w:cstheme="minorHAnsi"/>
        </w:rPr>
      </w:pPr>
      <w:r w:rsidRPr="002814EB">
        <w:rPr>
          <w:rFonts w:cstheme="minorHAnsi"/>
        </w:rPr>
        <w:t>As in the SEED F/U Health and Development Core Survey, we made only minor revisions or modifications to some of these existing questions.</w:t>
      </w:r>
    </w:p>
    <w:p w:rsidRPr="002814EB" w:rsidR="006E25D0" w:rsidP="002814EB" w:rsidRDefault="006E25D0" w14:paraId="28EB5F24" w14:textId="77777777">
      <w:pPr>
        <w:rPr>
          <w:rFonts w:cstheme="minorHAnsi"/>
        </w:rPr>
      </w:pPr>
    </w:p>
    <w:p w:rsidRPr="005E309B" w:rsidR="002814EB" w:rsidP="005E309B" w:rsidRDefault="002814EB" w14:paraId="75915943" w14:textId="4EE772BD">
      <w:pPr>
        <w:widowControl/>
        <w:autoSpaceDE/>
        <w:autoSpaceDN/>
        <w:adjustRightInd/>
        <w:spacing w:after="160" w:line="259" w:lineRule="auto"/>
        <w:rPr>
          <w:b/>
        </w:rPr>
      </w:pPr>
      <w:r w:rsidRPr="00E471F6">
        <w:rPr>
          <w:rFonts w:cstheme="minorHAnsi"/>
          <w:b/>
          <w:bCs/>
        </w:rPr>
        <w:t xml:space="preserve">Second Follow-up of SEED 1 Participants </w:t>
      </w:r>
    </w:p>
    <w:p w:rsidRPr="00237080" w:rsidR="002814EB" w:rsidP="00237080" w:rsidRDefault="002814EB" w14:paraId="641A611D" w14:textId="29531F0F">
      <w:pPr>
        <w:spacing w:after="240"/>
        <w:rPr>
          <w:rFonts w:cstheme="minorHAnsi"/>
          <w:u w:val="single"/>
        </w:rPr>
      </w:pPr>
      <w:r w:rsidRPr="00237080">
        <w:rPr>
          <w:rFonts w:cstheme="minorHAnsi"/>
          <w:u w:val="single"/>
        </w:rPr>
        <w:t>Second Follow-up Survey for Caregivers (caregiver-report) (</w:t>
      </w:r>
      <w:r w:rsidRPr="0056431C" w:rsidR="00313D15">
        <w:rPr>
          <w:rFonts w:cstheme="minorHAnsi"/>
          <w:b/>
          <w:bCs/>
          <w:u w:val="single"/>
        </w:rPr>
        <w:t>Attachment 6</w:t>
      </w:r>
      <w:r w:rsidRPr="0056431C" w:rsidR="00A23392">
        <w:rPr>
          <w:rFonts w:cstheme="minorHAnsi"/>
          <w:b/>
          <w:bCs/>
          <w:u w:val="single"/>
        </w:rPr>
        <w:t>c</w:t>
      </w:r>
      <w:r w:rsidRPr="00237080">
        <w:rPr>
          <w:rFonts w:cstheme="minorHAnsi"/>
          <w:u w:val="single"/>
        </w:rPr>
        <w:t>)</w:t>
      </w:r>
    </w:p>
    <w:p w:rsidRPr="002814EB" w:rsidR="002814EB" w:rsidP="002814EB" w:rsidRDefault="002814EB" w14:paraId="630C8673" w14:textId="78F3CDB0">
      <w:pPr>
        <w:rPr>
          <w:rFonts w:cstheme="minorHAnsi"/>
        </w:rPr>
      </w:pPr>
      <w:r w:rsidRPr="002814EB">
        <w:rPr>
          <w:rFonts w:cstheme="minorHAnsi"/>
        </w:rPr>
        <w:t xml:space="preserve">The second follow-up survey for caregivers of adult children will survey questions about their child’s loss or change in services, vocational training and support, transition to post-secondary </w:t>
      </w:r>
      <w:r w:rsidRPr="002814EB">
        <w:rPr>
          <w:rFonts w:cstheme="minorHAnsi"/>
        </w:rPr>
        <w:lastRenderedPageBreak/>
        <w:t>education, daily activities, and social participation following high school exit. The survey will take approximately 5 minutes for caregivers to complete. All survey questions included in the second follow-up survey for caregivers were selected from national surveys or the previously approved SEED Teen Health and Development Survey. Question sources include the following instruments:</w:t>
      </w:r>
    </w:p>
    <w:p w:rsidRPr="002814EB" w:rsidR="002814EB" w:rsidP="002814EB" w:rsidRDefault="002814EB" w14:paraId="728EDFB6" w14:textId="77777777">
      <w:pPr>
        <w:rPr>
          <w:rFonts w:cstheme="minorHAnsi"/>
        </w:rPr>
      </w:pPr>
    </w:p>
    <w:p w:rsidR="00840F9A" w:rsidP="005E309B" w:rsidRDefault="002814EB" w14:paraId="58DE0283" w14:textId="77777777">
      <w:pPr>
        <w:pStyle w:val="ListParagraph"/>
        <w:numPr>
          <w:ilvl w:val="0"/>
          <w:numId w:val="30"/>
        </w:numPr>
        <w:rPr>
          <w:rFonts w:cstheme="minorHAnsi"/>
        </w:rPr>
      </w:pPr>
      <w:r w:rsidRPr="00AF3DF1">
        <w:rPr>
          <w:rFonts w:cstheme="minorHAnsi"/>
        </w:rPr>
        <w:t>National Survey of Children’s Health (NSCH)</w:t>
      </w:r>
      <w:r w:rsidR="00AF3DF1">
        <w:rPr>
          <w:rFonts w:cstheme="minorHAnsi"/>
        </w:rPr>
        <w:t xml:space="preserve"> </w:t>
      </w:r>
    </w:p>
    <w:p w:rsidR="002814EB" w:rsidP="00840F9A" w:rsidRDefault="00840F9A" w14:paraId="6E294592" w14:textId="060D8B47">
      <w:pPr>
        <w:pStyle w:val="ListParagraph"/>
        <w:numPr>
          <w:ilvl w:val="1"/>
          <w:numId w:val="30"/>
        </w:numPr>
        <w:rPr>
          <w:rFonts w:cstheme="minorHAnsi"/>
        </w:rPr>
      </w:pPr>
      <w:r>
        <w:rPr>
          <w:rFonts w:cstheme="minorHAnsi"/>
        </w:rPr>
        <w:t xml:space="preserve">Weblink: </w:t>
      </w:r>
      <w:hyperlink w:history="1" r:id="rId31">
        <w:r w:rsidRPr="0090070C">
          <w:rPr>
            <w:rStyle w:val="Hyperlink"/>
            <w:rFonts w:cstheme="minorHAnsi"/>
          </w:rPr>
          <w:t>https://www.cdc.gov/nchs/slaits/nsch.htm</w:t>
        </w:r>
      </w:hyperlink>
    </w:p>
    <w:p w:rsidR="00840F9A" w:rsidP="005E309B" w:rsidRDefault="002814EB" w14:paraId="33B42BC4" w14:textId="77777777">
      <w:pPr>
        <w:pStyle w:val="ListParagraph"/>
        <w:numPr>
          <w:ilvl w:val="0"/>
          <w:numId w:val="30"/>
        </w:numPr>
        <w:rPr>
          <w:rFonts w:cstheme="minorHAnsi"/>
        </w:rPr>
      </w:pPr>
      <w:r w:rsidRPr="00AF3DF1">
        <w:rPr>
          <w:rFonts w:cstheme="minorHAnsi"/>
        </w:rPr>
        <w:t xml:space="preserve">National Longitudinal Transition Study-2 (NLTS2) </w:t>
      </w:r>
    </w:p>
    <w:p w:rsidR="00AF3DF1" w:rsidP="00840F9A" w:rsidRDefault="00840F9A" w14:paraId="13C9D2A2" w14:textId="14C165BC">
      <w:pPr>
        <w:pStyle w:val="ListParagraph"/>
        <w:numPr>
          <w:ilvl w:val="1"/>
          <w:numId w:val="30"/>
        </w:numPr>
        <w:rPr>
          <w:rFonts w:cstheme="minorHAnsi"/>
        </w:rPr>
      </w:pPr>
      <w:r>
        <w:rPr>
          <w:rFonts w:cstheme="minorHAnsi"/>
        </w:rPr>
        <w:t xml:space="preserve">Weblink: </w:t>
      </w:r>
      <w:hyperlink w:history="1" r:id="rId32">
        <w:r w:rsidRPr="0090070C">
          <w:rPr>
            <w:rStyle w:val="Hyperlink"/>
            <w:rFonts w:cstheme="minorHAnsi"/>
          </w:rPr>
          <w:t>http://www.nlts2.org/</w:t>
        </w:r>
      </w:hyperlink>
    </w:p>
    <w:p w:rsidRPr="00AF3DF1" w:rsidR="002814EB" w:rsidP="005E309B" w:rsidRDefault="002814EB" w14:paraId="13D0D9AC" w14:textId="6CC4D585">
      <w:pPr>
        <w:pStyle w:val="ListParagraph"/>
        <w:numPr>
          <w:ilvl w:val="0"/>
          <w:numId w:val="30"/>
        </w:numPr>
        <w:rPr>
          <w:rFonts w:cstheme="minorHAnsi"/>
        </w:rPr>
      </w:pPr>
      <w:r w:rsidRPr="00AF3DF1">
        <w:rPr>
          <w:rFonts w:cstheme="minorHAnsi"/>
        </w:rPr>
        <w:t xml:space="preserve">SEED Teen </w:t>
      </w:r>
      <w:r w:rsidR="00AF3DF1">
        <w:rPr>
          <w:rFonts w:cstheme="minorHAnsi"/>
        </w:rPr>
        <w:t>–</w:t>
      </w:r>
      <w:r w:rsidRPr="00AF3DF1">
        <w:rPr>
          <w:rFonts w:cstheme="minorHAnsi"/>
        </w:rPr>
        <w:t xml:space="preserve"> Health and Development Survey </w:t>
      </w:r>
    </w:p>
    <w:p w:rsidRPr="002814EB" w:rsidR="002814EB" w:rsidP="002814EB" w:rsidRDefault="002814EB" w14:paraId="4E3B59D3" w14:textId="77777777">
      <w:pPr>
        <w:rPr>
          <w:rFonts w:cstheme="minorHAnsi"/>
        </w:rPr>
      </w:pPr>
    </w:p>
    <w:p w:rsidR="002814EB" w:rsidP="002814EB" w:rsidRDefault="002814EB" w14:paraId="55F1D249" w14:textId="79F68AC9">
      <w:pPr>
        <w:rPr>
          <w:rFonts w:cstheme="minorHAnsi"/>
          <w:u w:val="single"/>
        </w:rPr>
      </w:pPr>
      <w:r w:rsidRPr="00237080">
        <w:rPr>
          <w:rFonts w:cstheme="minorHAnsi"/>
          <w:u w:val="single"/>
        </w:rPr>
        <w:t>Second Follow-up Survey for Young Adults (self-report) (</w:t>
      </w:r>
      <w:r w:rsidRPr="00D71266" w:rsidR="00313D15">
        <w:rPr>
          <w:rFonts w:cstheme="minorHAnsi"/>
          <w:b/>
          <w:bCs/>
          <w:u w:val="single"/>
        </w:rPr>
        <w:t>Attachment 7</w:t>
      </w:r>
      <w:r w:rsidRPr="00237080">
        <w:rPr>
          <w:rFonts w:cstheme="minorHAnsi"/>
          <w:u w:val="single"/>
        </w:rPr>
        <w:t>)</w:t>
      </w:r>
    </w:p>
    <w:p w:rsidRPr="00237080" w:rsidR="00FF7ABF" w:rsidP="002814EB" w:rsidRDefault="00FF7ABF" w14:paraId="52A5BD84" w14:textId="77777777">
      <w:pPr>
        <w:rPr>
          <w:rFonts w:cstheme="minorHAnsi"/>
          <w:u w:val="single"/>
        </w:rPr>
      </w:pPr>
    </w:p>
    <w:p w:rsidR="004D6FB6" w:rsidP="002814EB" w:rsidRDefault="002814EB" w14:paraId="4B3C994D" w14:textId="77777777">
      <w:pPr>
        <w:rPr>
          <w:rFonts w:cstheme="minorHAnsi"/>
        </w:rPr>
      </w:pPr>
      <w:r w:rsidRPr="002814EB">
        <w:rPr>
          <w:rFonts w:cstheme="minorHAnsi"/>
        </w:rPr>
        <w:t xml:space="preserve">The second follow-up survey for SEED 1 young adults (i.e., self-report survey) is intended for young adults 18 years or older and includes similar questions to those included in the caregiver-report survey. However, many emerging issues surrounding the transition to adulthood among adolescents with ASD require self rather than caregiver report. Therefore, the self-report survey for young adults will also include survey questions related to job experience and satisfaction, financial support, health care service use and need, sex education and behavior, romantic relationships and sexual orientation, anxiety and depression, suicidality, substance use, and personal beliefs and interests. </w:t>
      </w:r>
    </w:p>
    <w:p w:rsidR="004D6FB6" w:rsidP="002814EB" w:rsidRDefault="004D6FB6" w14:paraId="068B4906" w14:textId="77777777">
      <w:pPr>
        <w:rPr>
          <w:rFonts w:cstheme="minorHAnsi"/>
        </w:rPr>
      </w:pPr>
    </w:p>
    <w:p w:rsidRPr="002814EB" w:rsidR="002814EB" w:rsidP="002814EB" w:rsidRDefault="002814EB" w14:paraId="391D242B" w14:textId="3C26DD09">
      <w:pPr>
        <w:rPr>
          <w:rFonts w:cstheme="minorHAnsi"/>
        </w:rPr>
      </w:pPr>
      <w:r w:rsidRPr="002814EB">
        <w:rPr>
          <w:rFonts w:cstheme="minorHAnsi"/>
        </w:rPr>
        <w:t xml:space="preserve">All survey questions included in the second follow-up survey for young adults </w:t>
      </w:r>
      <w:r w:rsidR="00CD110E">
        <w:rPr>
          <w:rFonts w:cstheme="minorHAnsi"/>
        </w:rPr>
        <w:t>(</w:t>
      </w:r>
      <w:r w:rsidRPr="00A23392" w:rsidR="00CD110E">
        <w:rPr>
          <w:rFonts w:cstheme="minorHAnsi"/>
          <w:b/>
          <w:bCs/>
        </w:rPr>
        <w:t>Attachment 7</w:t>
      </w:r>
      <w:r w:rsidR="004D6FB6">
        <w:rPr>
          <w:rFonts w:cstheme="minorHAnsi"/>
          <w:b/>
          <w:bCs/>
        </w:rPr>
        <w:t>e</w:t>
      </w:r>
      <w:r w:rsidR="00CD110E">
        <w:rPr>
          <w:rFonts w:cstheme="minorHAnsi"/>
        </w:rPr>
        <w:t xml:space="preserve">) </w:t>
      </w:r>
      <w:r w:rsidRPr="002814EB">
        <w:rPr>
          <w:rFonts w:cstheme="minorHAnsi"/>
        </w:rPr>
        <w:t>were selected from national surveys or the previously approved SEED Teen Health and Development Survey. Question sources include the following instruments:</w:t>
      </w:r>
    </w:p>
    <w:p w:rsidRPr="002814EB" w:rsidR="002814EB" w:rsidP="002814EB" w:rsidRDefault="002814EB" w14:paraId="2E0163CF" w14:textId="77777777">
      <w:pPr>
        <w:rPr>
          <w:rFonts w:cstheme="minorHAnsi"/>
        </w:rPr>
      </w:pPr>
    </w:p>
    <w:p w:rsidR="006E7683" w:rsidP="00E471F6" w:rsidRDefault="002814EB" w14:paraId="0702060A" w14:textId="77777777">
      <w:pPr>
        <w:pStyle w:val="ListParagraph"/>
        <w:numPr>
          <w:ilvl w:val="0"/>
          <w:numId w:val="27"/>
        </w:numPr>
        <w:rPr>
          <w:rFonts w:cstheme="minorHAnsi"/>
        </w:rPr>
      </w:pPr>
      <w:r w:rsidRPr="00E471F6">
        <w:rPr>
          <w:rFonts w:cstheme="minorHAnsi"/>
        </w:rPr>
        <w:t xml:space="preserve">National Survey of Children’s Health (NSCH) </w:t>
      </w:r>
    </w:p>
    <w:p w:rsidRPr="00E471F6" w:rsidR="002814EB" w:rsidP="006E7683" w:rsidRDefault="00840F9A" w14:paraId="065EBC0B" w14:textId="10CBABA3">
      <w:pPr>
        <w:pStyle w:val="ListParagraph"/>
        <w:numPr>
          <w:ilvl w:val="1"/>
          <w:numId w:val="27"/>
        </w:numPr>
        <w:rPr>
          <w:rFonts w:cstheme="minorHAnsi"/>
        </w:rPr>
      </w:pPr>
      <w:r>
        <w:rPr>
          <w:rFonts w:cstheme="minorHAnsi"/>
        </w:rPr>
        <w:t xml:space="preserve">Weblink: </w:t>
      </w:r>
      <w:hyperlink w:history="1" r:id="rId33">
        <w:r w:rsidRPr="00840F9A" w:rsidR="002814EB">
          <w:rPr>
            <w:rStyle w:val="Hyperlink"/>
            <w:rFonts w:cstheme="minorHAnsi"/>
          </w:rPr>
          <w:t>https://www.cdc.gov/nchs/slaits/nsch.htm</w:t>
        </w:r>
      </w:hyperlink>
    </w:p>
    <w:p w:rsidR="006E7683" w:rsidP="00E471F6" w:rsidRDefault="002814EB" w14:paraId="1E0F7A17" w14:textId="77777777">
      <w:pPr>
        <w:pStyle w:val="ListParagraph"/>
        <w:numPr>
          <w:ilvl w:val="0"/>
          <w:numId w:val="27"/>
        </w:numPr>
        <w:rPr>
          <w:rFonts w:cstheme="minorHAnsi"/>
        </w:rPr>
      </w:pPr>
      <w:r w:rsidRPr="00E471F6">
        <w:rPr>
          <w:rFonts w:cstheme="minorHAnsi"/>
        </w:rPr>
        <w:t xml:space="preserve">National Health and Nutrition Examination Survey (NHANES) </w:t>
      </w:r>
    </w:p>
    <w:p w:rsidRPr="00E471F6" w:rsidR="002814EB" w:rsidP="006E7683" w:rsidRDefault="00840F9A" w14:paraId="7B609C2D" w14:textId="117C9BC1">
      <w:pPr>
        <w:pStyle w:val="ListParagraph"/>
        <w:numPr>
          <w:ilvl w:val="1"/>
          <w:numId w:val="27"/>
        </w:numPr>
        <w:rPr>
          <w:rFonts w:cstheme="minorHAnsi"/>
        </w:rPr>
      </w:pPr>
      <w:r>
        <w:rPr>
          <w:rFonts w:cstheme="minorHAnsi"/>
        </w:rPr>
        <w:t xml:space="preserve">Weblink: </w:t>
      </w:r>
      <w:hyperlink w:history="1" r:id="rId34">
        <w:r w:rsidRPr="00840F9A" w:rsidR="002814EB">
          <w:rPr>
            <w:rStyle w:val="Hyperlink"/>
            <w:rFonts w:cstheme="minorHAnsi"/>
          </w:rPr>
          <w:t>https://www.cdc.gov/nchs/nhanes/</w:t>
        </w:r>
      </w:hyperlink>
    </w:p>
    <w:p w:rsidR="006E7683" w:rsidP="00E471F6" w:rsidRDefault="002814EB" w14:paraId="168A198C" w14:textId="77777777">
      <w:pPr>
        <w:pStyle w:val="ListParagraph"/>
        <w:numPr>
          <w:ilvl w:val="0"/>
          <w:numId w:val="27"/>
        </w:numPr>
        <w:rPr>
          <w:rFonts w:cstheme="minorHAnsi"/>
        </w:rPr>
      </w:pPr>
      <w:r w:rsidRPr="00E471F6">
        <w:rPr>
          <w:rFonts w:cstheme="minorHAnsi"/>
        </w:rPr>
        <w:t xml:space="preserve">National Longitudinal Transition Study-2 (NLTS2) </w:t>
      </w:r>
    </w:p>
    <w:p w:rsidRPr="00E471F6" w:rsidR="002814EB" w:rsidP="006E7683" w:rsidRDefault="00840F9A" w14:paraId="445474AA" w14:textId="0716AA9B">
      <w:pPr>
        <w:pStyle w:val="ListParagraph"/>
        <w:numPr>
          <w:ilvl w:val="1"/>
          <w:numId w:val="27"/>
        </w:numPr>
        <w:rPr>
          <w:rFonts w:cstheme="minorHAnsi"/>
        </w:rPr>
      </w:pPr>
      <w:r>
        <w:rPr>
          <w:rFonts w:cstheme="minorHAnsi"/>
        </w:rPr>
        <w:t xml:space="preserve">Weblink: </w:t>
      </w:r>
      <w:hyperlink w:history="1" r:id="rId35">
        <w:r w:rsidRPr="00840F9A" w:rsidR="002814EB">
          <w:rPr>
            <w:rStyle w:val="Hyperlink"/>
            <w:rFonts w:cstheme="minorHAnsi"/>
          </w:rPr>
          <w:t>http://www.nlts2.org/</w:t>
        </w:r>
      </w:hyperlink>
    </w:p>
    <w:p w:rsidR="006E7683" w:rsidP="00E471F6" w:rsidRDefault="002814EB" w14:paraId="33BDAF57" w14:textId="77777777">
      <w:pPr>
        <w:pStyle w:val="ListParagraph"/>
        <w:numPr>
          <w:ilvl w:val="0"/>
          <w:numId w:val="27"/>
        </w:numPr>
        <w:rPr>
          <w:rFonts w:cstheme="minorHAnsi"/>
        </w:rPr>
      </w:pPr>
      <w:r w:rsidRPr="00E471F6">
        <w:rPr>
          <w:rFonts w:cstheme="minorHAnsi"/>
        </w:rPr>
        <w:t xml:space="preserve">Youth Risk Behavior Survey (YRBS) </w:t>
      </w:r>
    </w:p>
    <w:p w:rsidRPr="00E471F6" w:rsidR="002814EB" w:rsidP="006E7683" w:rsidRDefault="00840F9A" w14:paraId="770C8395" w14:textId="5CD0C2F1">
      <w:pPr>
        <w:pStyle w:val="ListParagraph"/>
        <w:numPr>
          <w:ilvl w:val="1"/>
          <w:numId w:val="27"/>
        </w:numPr>
        <w:rPr>
          <w:rFonts w:cstheme="minorHAnsi"/>
        </w:rPr>
      </w:pPr>
      <w:r>
        <w:rPr>
          <w:rFonts w:cstheme="minorHAnsi"/>
        </w:rPr>
        <w:t xml:space="preserve">Weblink: </w:t>
      </w:r>
      <w:hyperlink w:history="1" r:id="rId36">
        <w:r w:rsidRPr="00840F9A" w:rsidR="002814EB">
          <w:rPr>
            <w:rStyle w:val="Hyperlink"/>
            <w:rFonts w:cstheme="minorHAnsi"/>
          </w:rPr>
          <w:t>https://www.cdc.gov/healthyyouth/data/yrbs/questionnaires.htm</w:t>
        </w:r>
      </w:hyperlink>
    </w:p>
    <w:p w:rsidR="006E7683" w:rsidP="00E471F6" w:rsidRDefault="002814EB" w14:paraId="5C333C3B" w14:textId="77777777">
      <w:pPr>
        <w:pStyle w:val="ListParagraph"/>
        <w:numPr>
          <w:ilvl w:val="0"/>
          <w:numId w:val="27"/>
        </w:numPr>
        <w:rPr>
          <w:rFonts w:cstheme="minorHAnsi"/>
        </w:rPr>
      </w:pPr>
      <w:r w:rsidRPr="00E471F6">
        <w:rPr>
          <w:rFonts w:cstheme="minorHAnsi"/>
        </w:rPr>
        <w:t xml:space="preserve">The National Longitudinal Study of Adolescent to Adult Health (Add Health) </w:t>
      </w:r>
    </w:p>
    <w:p w:rsidRPr="00E471F6" w:rsidR="002814EB" w:rsidP="006E7683" w:rsidRDefault="00840F9A" w14:paraId="3620E590" w14:textId="13C60441">
      <w:pPr>
        <w:pStyle w:val="ListParagraph"/>
        <w:numPr>
          <w:ilvl w:val="1"/>
          <w:numId w:val="27"/>
        </w:numPr>
        <w:rPr>
          <w:rFonts w:cstheme="minorHAnsi"/>
        </w:rPr>
      </w:pPr>
      <w:r>
        <w:rPr>
          <w:rFonts w:cstheme="minorHAnsi"/>
        </w:rPr>
        <w:t xml:space="preserve">Weblink: </w:t>
      </w:r>
      <w:hyperlink w:history="1" r:id="rId37">
        <w:r w:rsidRPr="00840F9A" w:rsidR="002814EB">
          <w:rPr>
            <w:rStyle w:val="Hyperlink"/>
            <w:rFonts w:cstheme="minorHAnsi"/>
          </w:rPr>
          <w:t>https://addhealth-navigator.cpc.unc.edu/</w:t>
        </w:r>
      </w:hyperlink>
    </w:p>
    <w:p w:rsidR="00840F9A" w:rsidP="00E471F6" w:rsidRDefault="002814EB" w14:paraId="5A8CB15B" w14:textId="77777777">
      <w:pPr>
        <w:pStyle w:val="ListParagraph"/>
        <w:numPr>
          <w:ilvl w:val="0"/>
          <w:numId w:val="27"/>
        </w:numPr>
        <w:rPr>
          <w:rFonts w:cstheme="minorHAnsi"/>
        </w:rPr>
      </w:pPr>
      <w:r w:rsidRPr="00E471F6">
        <w:rPr>
          <w:rFonts w:cstheme="minorHAnsi"/>
        </w:rPr>
        <w:t xml:space="preserve">National Survey of Family Growth (NSFG) </w:t>
      </w:r>
    </w:p>
    <w:p w:rsidRPr="00E471F6" w:rsidR="002814EB" w:rsidP="00840F9A" w:rsidRDefault="00840F9A" w14:paraId="271397A9" w14:textId="3D034EDC">
      <w:pPr>
        <w:pStyle w:val="ListParagraph"/>
        <w:numPr>
          <w:ilvl w:val="1"/>
          <w:numId w:val="27"/>
        </w:numPr>
        <w:rPr>
          <w:rFonts w:cstheme="minorHAnsi"/>
        </w:rPr>
      </w:pPr>
      <w:r>
        <w:rPr>
          <w:rFonts w:cstheme="minorHAnsi"/>
        </w:rPr>
        <w:t xml:space="preserve">Weblink: </w:t>
      </w:r>
      <w:hyperlink w:history="1" r:id="rId38">
        <w:r w:rsidRPr="00840F9A" w:rsidR="002814EB">
          <w:rPr>
            <w:rStyle w:val="Hyperlink"/>
            <w:rFonts w:cstheme="minorHAnsi"/>
          </w:rPr>
          <w:t>https://www.cdc.gov/nchs/nsfg/index.htm</w:t>
        </w:r>
      </w:hyperlink>
    </w:p>
    <w:p w:rsidRPr="00E471F6" w:rsidR="002814EB" w:rsidP="00E471F6" w:rsidRDefault="002814EB" w14:paraId="35ADF9C6" w14:textId="76375B2A">
      <w:pPr>
        <w:pStyle w:val="ListParagraph"/>
        <w:numPr>
          <w:ilvl w:val="0"/>
          <w:numId w:val="27"/>
        </w:numPr>
        <w:rPr>
          <w:rFonts w:cstheme="minorHAnsi"/>
        </w:rPr>
      </w:pPr>
      <w:r w:rsidRPr="00E471F6">
        <w:rPr>
          <w:rFonts w:cstheme="minorHAnsi"/>
        </w:rPr>
        <w:t xml:space="preserve">SEED Teen – Health and Development Survey </w:t>
      </w:r>
    </w:p>
    <w:p w:rsidRPr="002814EB" w:rsidR="002814EB" w:rsidP="002814EB" w:rsidRDefault="002814EB" w14:paraId="6E53F06D" w14:textId="77777777">
      <w:pPr>
        <w:rPr>
          <w:rFonts w:cstheme="minorHAnsi"/>
        </w:rPr>
      </w:pPr>
    </w:p>
    <w:p w:rsidRPr="002814EB" w:rsidR="002814EB" w:rsidP="002814EB" w:rsidRDefault="002814EB" w14:paraId="253B7B16" w14:textId="5AD10053">
      <w:pPr>
        <w:rPr>
          <w:rFonts w:cstheme="minorHAnsi"/>
        </w:rPr>
      </w:pPr>
      <w:r w:rsidRPr="002814EB">
        <w:rPr>
          <w:rFonts w:cstheme="minorHAnsi"/>
        </w:rPr>
        <w:t>In addition to these survey questions, young adults will also be asked to complete t</w:t>
      </w:r>
      <w:r w:rsidR="00AB2531">
        <w:rPr>
          <w:rFonts w:cstheme="minorHAnsi"/>
        </w:rPr>
        <w:t>hree</w:t>
      </w:r>
      <w:r w:rsidRPr="002814EB">
        <w:rPr>
          <w:rFonts w:cstheme="minorHAnsi"/>
        </w:rPr>
        <w:t xml:space="preserve"> standardized </w:t>
      </w:r>
      <w:r w:rsidR="00C24F15">
        <w:rPr>
          <w:rFonts w:cstheme="minorHAnsi"/>
        </w:rPr>
        <w:t>assessments</w:t>
      </w:r>
      <w:r w:rsidRPr="002814EB">
        <w:rPr>
          <w:rFonts w:cstheme="minorHAnsi"/>
        </w:rPr>
        <w:t xml:space="preserve"> designed to capture detailed information on quality of life and social </w:t>
      </w:r>
      <w:r w:rsidRPr="002814EB">
        <w:rPr>
          <w:rFonts w:cstheme="minorHAnsi"/>
        </w:rPr>
        <w:lastRenderedPageBreak/>
        <w:t xml:space="preserve">camouflaging (i.e., monitoring and modifying behavior to mask ASD symptoms). These standardized </w:t>
      </w:r>
      <w:r w:rsidR="004D6FB6">
        <w:rPr>
          <w:rFonts w:cstheme="minorHAnsi"/>
        </w:rPr>
        <w:t xml:space="preserve">assessments </w:t>
      </w:r>
      <w:r w:rsidRPr="002814EB">
        <w:rPr>
          <w:rFonts w:cstheme="minorHAnsi"/>
        </w:rPr>
        <w:t>are described below.</w:t>
      </w:r>
    </w:p>
    <w:p w:rsidRPr="00284CBC" w:rsidR="00284CBC" w:rsidP="00237080" w:rsidRDefault="008211AF" w14:paraId="47D0C57A" w14:textId="190AD11E">
      <w:pPr>
        <w:pStyle w:val="ListParagraph"/>
        <w:numPr>
          <w:ilvl w:val="0"/>
          <w:numId w:val="38"/>
        </w:numPr>
      </w:pPr>
      <w:r w:rsidRPr="005348BF">
        <w:rPr>
          <w:rFonts w:cstheme="minorHAnsi"/>
        </w:rPr>
        <w:t xml:space="preserve">World Health Organization Quality of Life Scale </w:t>
      </w:r>
      <w:r w:rsidR="00630EAF">
        <w:rPr>
          <w:rFonts w:cstheme="minorHAnsi"/>
        </w:rPr>
        <w:t xml:space="preserve">- </w:t>
      </w:r>
      <w:r w:rsidRPr="005348BF">
        <w:rPr>
          <w:rFonts w:cstheme="minorHAnsi"/>
        </w:rPr>
        <w:t>Brief Version (WHOQOL-BREF) (</w:t>
      </w:r>
      <w:r w:rsidRPr="00A23392">
        <w:rPr>
          <w:rFonts w:cstheme="minorHAnsi"/>
          <w:b/>
          <w:bCs/>
        </w:rPr>
        <w:t xml:space="preserve">Attachment </w:t>
      </w:r>
      <w:r w:rsidRPr="00A23392" w:rsidR="00A23392">
        <w:rPr>
          <w:rFonts w:cstheme="minorHAnsi"/>
          <w:b/>
          <w:bCs/>
        </w:rPr>
        <w:t>7</w:t>
      </w:r>
      <w:r w:rsidR="004D6FB6">
        <w:rPr>
          <w:rFonts w:cstheme="minorHAnsi"/>
          <w:b/>
          <w:bCs/>
        </w:rPr>
        <w:t>f</w:t>
      </w:r>
      <w:r w:rsidRPr="005348BF">
        <w:rPr>
          <w:rFonts w:cstheme="minorHAnsi"/>
        </w:rPr>
        <w:t>)</w:t>
      </w:r>
      <w:r w:rsidR="00711C29">
        <w:rPr>
          <w:rFonts w:cstheme="minorHAnsi"/>
        </w:rPr>
        <w:t xml:space="preserve"> </w:t>
      </w:r>
    </w:p>
    <w:p w:rsidRPr="008211AF" w:rsidR="002814EB" w:rsidP="00284CBC" w:rsidRDefault="00284CBC" w14:paraId="75EDCDA3" w14:textId="23F592B9">
      <w:pPr>
        <w:pStyle w:val="ListParagraph"/>
        <w:numPr>
          <w:ilvl w:val="1"/>
          <w:numId w:val="38"/>
        </w:numPr>
      </w:pPr>
      <w:r>
        <w:rPr>
          <w:rFonts w:cstheme="minorHAnsi"/>
        </w:rPr>
        <w:t xml:space="preserve">Weblink: </w:t>
      </w:r>
      <w:hyperlink w:history="1" r:id="rId39">
        <w:proofErr w:type="spellStart"/>
        <w:r w:rsidR="00FA663A">
          <w:rPr>
            <w:rStyle w:val="Hyperlink"/>
            <w:rFonts w:cstheme="minorHAnsi"/>
          </w:rPr>
          <w:t>WHOQoL-BREF</w:t>
        </w:r>
        <w:proofErr w:type="spellEnd"/>
      </w:hyperlink>
    </w:p>
    <w:p w:rsidR="00284CBC" w:rsidP="00237080" w:rsidRDefault="002814EB" w14:paraId="76DC4DCA" w14:textId="77A12B0D">
      <w:pPr>
        <w:pStyle w:val="ListParagraph"/>
        <w:numPr>
          <w:ilvl w:val="0"/>
          <w:numId w:val="35"/>
        </w:numPr>
        <w:rPr>
          <w:rFonts w:cstheme="minorHAnsi"/>
        </w:rPr>
      </w:pPr>
      <w:r w:rsidRPr="00237080">
        <w:rPr>
          <w:rFonts w:cstheme="minorHAnsi"/>
        </w:rPr>
        <w:t xml:space="preserve">WHOQOL Disabilities Module </w:t>
      </w:r>
      <w:r w:rsidR="00FA663A">
        <w:rPr>
          <w:rFonts w:cstheme="minorHAnsi"/>
        </w:rPr>
        <w:t>(</w:t>
      </w:r>
      <w:proofErr w:type="spellStart"/>
      <w:r w:rsidR="00FA663A">
        <w:rPr>
          <w:rFonts w:cstheme="minorHAnsi"/>
        </w:rPr>
        <w:t>WHOQoL</w:t>
      </w:r>
      <w:proofErr w:type="spellEnd"/>
      <w:r w:rsidR="00FA663A">
        <w:rPr>
          <w:rFonts w:cstheme="minorHAnsi"/>
        </w:rPr>
        <w:t xml:space="preserve">-DIS) </w:t>
      </w:r>
      <w:r w:rsidRPr="00237080">
        <w:rPr>
          <w:rFonts w:cstheme="minorHAnsi"/>
        </w:rPr>
        <w:t>(</w:t>
      </w:r>
      <w:r w:rsidRPr="00A23392" w:rsidR="00313D15">
        <w:rPr>
          <w:rFonts w:cstheme="minorHAnsi"/>
          <w:b/>
          <w:bCs/>
        </w:rPr>
        <w:t xml:space="preserve">Attachment </w:t>
      </w:r>
      <w:proofErr w:type="spellStart"/>
      <w:r w:rsidRPr="00A23392" w:rsidR="00313D15">
        <w:rPr>
          <w:rFonts w:cstheme="minorHAnsi"/>
          <w:b/>
          <w:bCs/>
        </w:rPr>
        <w:t>7</w:t>
      </w:r>
      <w:r w:rsidR="004D6FB6">
        <w:rPr>
          <w:rFonts w:cstheme="minorHAnsi"/>
          <w:b/>
          <w:bCs/>
        </w:rPr>
        <w:t>g</w:t>
      </w:r>
      <w:proofErr w:type="spellEnd"/>
      <w:r w:rsidRPr="00237080">
        <w:rPr>
          <w:rFonts w:cstheme="minorHAnsi"/>
        </w:rPr>
        <w:t>)</w:t>
      </w:r>
      <w:r w:rsidR="00A65D3E">
        <w:rPr>
          <w:rFonts w:cstheme="minorHAnsi"/>
        </w:rPr>
        <w:t xml:space="preserve"> </w:t>
      </w:r>
    </w:p>
    <w:p w:rsidRPr="00237080" w:rsidR="002814EB" w:rsidP="00284CBC" w:rsidRDefault="00284CBC" w14:paraId="757CD3F2" w14:textId="52095E39">
      <w:pPr>
        <w:pStyle w:val="ListParagraph"/>
        <w:numPr>
          <w:ilvl w:val="1"/>
          <w:numId w:val="35"/>
        </w:numPr>
        <w:rPr>
          <w:rFonts w:cstheme="minorHAnsi"/>
        </w:rPr>
      </w:pPr>
      <w:r>
        <w:rPr>
          <w:rFonts w:cstheme="minorHAnsi"/>
        </w:rPr>
        <w:t xml:space="preserve">Weblink: </w:t>
      </w:r>
      <w:hyperlink w:history="1" r:id="rId40">
        <w:proofErr w:type="spellStart"/>
        <w:r w:rsidR="00FA663A">
          <w:rPr>
            <w:rStyle w:val="Hyperlink"/>
            <w:rFonts w:cstheme="minorHAnsi"/>
          </w:rPr>
          <w:t>WHOQoL</w:t>
        </w:r>
        <w:proofErr w:type="spellEnd"/>
        <w:r w:rsidR="00FA663A">
          <w:rPr>
            <w:rStyle w:val="Hyperlink"/>
            <w:rFonts w:cstheme="minorHAnsi"/>
          </w:rPr>
          <w:t>-DIS</w:t>
        </w:r>
      </w:hyperlink>
    </w:p>
    <w:p w:rsidR="002814EB" w:rsidP="00237080" w:rsidRDefault="002814EB" w14:paraId="5D8C0B12" w14:textId="16DE0512">
      <w:pPr>
        <w:pStyle w:val="ListParagraph"/>
        <w:numPr>
          <w:ilvl w:val="0"/>
          <w:numId w:val="35"/>
        </w:numPr>
        <w:rPr>
          <w:rFonts w:cstheme="minorHAnsi"/>
        </w:rPr>
      </w:pPr>
      <w:r w:rsidRPr="00237080">
        <w:rPr>
          <w:rFonts w:cstheme="minorHAnsi"/>
        </w:rPr>
        <w:t>Camouflaging Autistic Traits Questionnaire (CAT-Q) (</w:t>
      </w:r>
      <w:r w:rsidRPr="00A23392" w:rsidR="00313D15">
        <w:rPr>
          <w:rFonts w:cstheme="minorHAnsi"/>
          <w:b/>
          <w:bCs/>
        </w:rPr>
        <w:t>Attachment 7</w:t>
      </w:r>
      <w:r w:rsidR="00EB462A">
        <w:rPr>
          <w:rFonts w:cstheme="minorHAnsi"/>
          <w:b/>
          <w:bCs/>
        </w:rPr>
        <w:t>h</w:t>
      </w:r>
      <w:r w:rsidRPr="00237080">
        <w:rPr>
          <w:rFonts w:cstheme="minorHAnsi"/>
        </w:rPr>
        <w:t>)</w:t>
      </w:r>
    </w:p>
    <w:p w:rsidRPr="00237080" w:rsidR="00284CBC" w:rsidP="00284CBC" w:rsidRDefault="00284CBC" w14:paraId="5E754CBE" w14:textId="68818F02">
      <w:pPr>
        <w:pStyle w:val="ListParagraph"/>
        <w:numPr>
          <w:ilvl w:val="1"/>
          <w:numId w:val="35"/>
        </w:numPr>
        <w:rPr>
          <w:rFonts w:cstheme="minorHAnsi"/>
        </w:rPr>
      </w:pPr>
      <w:r>
        <w:rPr>
          <w:rFonts w:cstheme="minorHAnsi"/>
        </w:rPr>
        <w:t xml:space="preserve">Weblink: </w:t>
      </w:r>
      <w:hyperlink w:history="1" r:id="rId41">
        <w:r w:rsidR="00630EAF">
          <w:rPr>
            <w:rStyle w:val="Hyperlink"/>
            <w:rFonts w:cstheme="minorHAnsi"/>
          </w:rPr>
          <w:t>CAT-Q</w:t>
        </w:r>
      </w:hyperlink>
    </w:p>
    <w:p w:rsidRPr="002814EB" w:rsidR="002814EB" w:rsidP="002814EB" w:rsidRDefault="002814EB" w14:paraId="1B263035" w14:textId="77777777">
      <w:pPr>
        <w:rPr>
          <w:rFonts w:cstheme="minorHAnsi"/>
        </w:rPr>
      </w:pPr>
    </w:p>
    <w:p w:rsidRPr="0012417F" w:rsidR="002814EB" w:rsidP="002814EB" w:rsidRDefault="002814EB" w14:paraId="23142FA2" w14:textId="77777777">
      <w:pPr>
        <w:rPr>
          <w:rFonts w:cstheme="minorHAnsi"/>
          <w:b/>
          <w:bCs/>
        </w:rPr>
      </w:pPr>
      <w:r w:rsidRPr="0012417F">
        <w:rPr>
          <w:rFonts w:cstheme="minorHAnsi"/>
          <w:b/>
          <w:bCs/>
        </w:rPr>
        <w:t>Description of Study Instruments included in the In-person Cognitive Assessments</w:t>
      </w:r>
    </w:p>
    <w:p w:rsidRPr="002814EB" w:rsidR="002814EB" w:rsidP="002814EB" w:rsidRDefault="002814EB" w14:paraId="58740D2D" w14:textId="77777777">
      <w:pPr>
        <w:rPr>
          <w:rFonts w:cstheme="minorHAnsi"/>
        </w:rPr>
      </w:pPr>
    </w:p>
    <w:p w:rsidRPr="002814EB" w:rsidR="008E4EC1" w:rsidP="00EB462A" w:rsidRDefault="008E4EC1" w14:paraId="4F24D414" w14:textId="5638CE07">
      <w:pPr>
        <w:spacing w:after="120"/>
        <w:rPr>
          <w:rFonts w:cstheme="minorHAnsi"/>
        </w:rPr>
      </w:pPr>
      <w:r>
        <w:rPr>
          <w:rFonts w:cstheme="minorHAnsi"/>
        </w:rPr>
        <w:t xml:space="preserve">The in-person cognitive assessment will include two standardized </w:t>
      </w:r>
      <w:r w:rsidR="00E3676D">
        <w:rPr>
          <w:rFonts w:cstheme="minorHAnsi"/>
        </w:rPr>
        <w:t>assessments</w:t>
      </w:r>
      <w:r>
        <w:rPr>
          <w:rFonts w:cstheme="minorHAnsi"/>
        </w:rPr>
        <w:t xml:space="preserve"> that measure verbal and non-verbal skills and </w:t>
      </w:r>
      <w:r w:rsidRPr="002814EB">
        <w:rPr>
          <w:rFonts w:cstheme="minorHAnsi"/>
        </w:rPr>
        <w:t>how well a person can make sense of new information compared to other people the same age</w:t>
      </w:r>
      <w:r w:rsidR="00E3676D">
        <w:rPr>
          <w:rFonts w:cstheme="minorHAnsi"/>
        </w:rPr>
        <w:t>:</w:t>
      </w:r>
      <w:r>
        <w:rPr>
          <w:rFonts w:cstheme="minorHAnsi"/>
        </w:rPr>
        <w:t xml:space="preserve"> </w:t>
      </w:r>
    </w:p>
    <w:p w:rsidR="002814EB" w:rsidP="00E3676D" w:rsidRDefault="002814EB" w14:paraId="772A6171" w14:textId="09405E61">
      <w:pPr>
        <w:pStyle w:val="ListParagraph"/>
        <w:numPr>
          <w:ilvl w:val="0"/>
          <w:numId w:val="39"/>
        </w:numPr>
        <w:rPr>
          <w:rFonts w:cstheme="minorHAnsi"/>
        </w:rPr>
      </w:pPr>
      <w:r w:rsidRPr="00E3676D">
        <w:rPr>
          <w:rFonts w:cstheme="minorHAnsi"/>
        </w:rPr>
        <w:t>Stanford-Binet Intelligence Scales, Fifth Edition (SB-5) (</w:t>
      </w:r>
      <w:r w:rsidRPr="00A23392" w:rsidR="00313D15">
        <w:rPr>
          <w:rFonts w:cstheme="minorHAnsi"/>
          <w:b/>
          <w:bCs/>
        </w:rPr>
        <w:t>Attachment 8</w:t>
      </w:r>
      <w:r w:rsidRPr="00A23392" w:rsidR="00A23392">
        <w:rPr>
          <w:rFonts w:cstheme="minorHAnsi"/>
          <w:b/>
          <w:bCs/>
        </w:rPr>
        <w:t>f</w:t>
      </w:r>
      <w:r w:rsidRPr="00E3676D">
        <w:rPr>
          <w:rFonts w:cstheme="minorHAnsi"/>
        </w:rPr>
        <w:t>)</w:t>
      </w:r>
    </w:p>
    <w:p w:rsidRPr="00237080" w:rsidR="00FA663A" w:rsidP="00FA663A" w:rsidRDefault="00FA663A" w14:paraId="057157DA" w14:textId="5DEE281A">
      <w:pPr>
        <w:pStyle w:val="ListParagraph"/>
        <w:numPr>
          <w:ilvl w:val="1"/>
          <w:numId w:val="39"/>
        </w:numPr>
        <w:rPr>
          <w:rFonts w:cstheme="minorHAnsi"/>
        </w:rPr>
      </w:pPr>
      <w:r>
        <w:rPr>
          <w:rFonts w:cstheme="minorHAnsi"/>
        </w:rPr>
        <w:t xml:space="preserve">Weblink: </w:t>
      </w:r>
      <w:hyperlink w:history="1" r:id="rId42">
        <w:r w:rsidRPr="00FA663A">
          <w:rPr>
            <w:rStyle w:val="Hyperlink"/>
            <w:rFonts w:cstheme="minorHAnsi"/>
          </w:rPr>
          <w:t>SB-5</w:t>
        </w:r>
      </w:hyperlink>
    </w:p>
    <w:p w:rsidR="00E3676D" w:rsidP="000912EF" w:rsidRDefault="00E3676D" w14:paraId="7093A624" w14:textId="17F0EFBE">
      <w:pPr>
        <w:pStyle w:val="ListParagraph"/>
        <w:numPr>
          <w:ilvl w:val="0"/>
          <w:numId w:val="39"/>
        </w:numPr>
        <w:rPr>
          <w:rFonts w:cstheme="minorHAnsi"/>
        </w:rPr>
      </w:pPr>
      <w:r w:rsidRPr="00237080">
        <w:rPr>
          <w:rFonts w:cstheme="minorHAnsi"/>
        </w:rPr>
        <w:t>NIH Toolbox Pattern Comparison Processing Speed Test (</w:t>
      </w:r>
      <w:r w:rsidRPr="00A23392">
        <w:rPr>
          <w:rFonts w:cstheme="minorHAnsi"/>
          <w:b/>
          <w:bCs/>
        </w:rPr>
        <w:t>Attachment 8</w:t>
      </w:r>
      <w:r w:rsidRPr="00A23392" w:rsidR="00A23392">
        <w:rPr>
          <w:rFonts w:cstheme="minorHAnsi"/>
          <w:b/>
          <w:bCs/>
        </w:rPr>
        <w:t>g</w:t>
      </w:r>
      <w:r w:rsidRPr="00237080">
        <w:rPr>
          <w:rFonts w:cstheme="minorHAnsi"/>
        </w:rPr>
        <w:t>)</w:t>
      </w:r>
    </w:p>
    <w:p w:rsidRPr="000912EF" w:rsidR="00374ACE" w:rsidP="00374ACE" w:rsidRDefault="00374ACE" w14:paraId="112A0546" w14:textId="5AEE1135">
      <w:pPr>
        <w:pStyle w:val="ListParagraph"/>
        <w:numPr>
          <w:ilvl w:val="1"/>
          <w:numId w:val="39"/>
        </w:numPr>
        <w:rPr>
          <w:rFonts w:cstheme="minorHAnsi"/>
        </w:rPr>
      </w:pPr>
      <w:r>
        <w:rPr>
          <w:rFonts w:cstheme="minorHAnsi"/>
        </w:rPr>
        <w:t xml:space="preserve">Weblink: </w:t>
      </w:r>
      <w:hyperlink w:history="1" r:id="rId43">
        <w:r w:rsidR="00C52311">
          <w:rPr>
            <w:rStyle w:val="Hyperlink"/>
            <w:rFonts w:cstheme="minorHAnsi"/>
          </w:rPr>
          <w:t>NIH Toolbox</w:t>
        </w:r>
      </w:hyperlink>
    </w:p>
    <w:p w:rsidRPr="005E309B" w:rsidR="000A5279" w:rsidP="00AE2DB5" w:rsidRDefault="00AE2DB5" w14:paraId="1405A4FB" w14:textId="06048D90">
      <w:pPr>
        <w:pStyle w:val="Heading1"/>
        <w:rPr>
          <w:rFonts w:asciiTheme="minorHAnsi" w:hAnsiTheme="minorHAnsi"/>
          <w:b/>
          <w:color w:val="auto"/>
          <w:sz w:val="24"/>
        </w:rPr>
      </w:pPr>
      <w:bookmarkStart w:name="_Toc107471995" w:id="12"/>
      <w:r w:rsidRPr="005E309B">
        <w:rPr>
          <w:rFonts w:asciiTheme="minorHAnsi" w:hAnsiTheme="minorHAnsi"/>
          <w:b/>
          <w:color w:val="auto"/>
          <w:sz w:val="24"/>
        </w:rPr>
        <w:t>5</w:t>
      </w:r>
      <w:r w:rsidRPr="005E309B" w:rsidR="000A5279">
        <w:rPr>
          <w:rFonts w:asciiTheme="minorHAnsi" w:hAnsiTheme="minorHAnsi"/>
          <w:b/>
          <w:color w:val="auto"/>
          <w:sz w:val="24"/>
        </w:rPr>
        <w:t>. Contacts for Statistical Aspects and Data Collection</w:t>
      </w:r>
      <w:bookmarkEnd w:id="12"/>
    </w:p>
    <w:p w:rsidR="00DD6E22" w:rsidP="002814EB" w:rsidRDefault="00DD6E22" w14:paraId="4A7049C3" w14:textId="50CAA743">
      <w:pPr>
        <w:rPr>
          <w:rFonts w:cstheme="minorHAnsi"/>
        </w:rPr>
      </w:pPr>
    </w:p>
    <w:p w:rsidR="00DD6E22" w:rsidP="000810B9" w:rsidRDefault="00DD6E22" w14:paraId="00E923C1" w14:textId="1FBE1041">
      <w:pPr>
        <w:rPr>
          <w:rFonts w:cstheme="minorHAnsi"/>
        </w:rPr>
      </w:pPr>
      <w:r w:rsidRPr="00CF5CE6">
        <w:rPr>
          <w:rFonts w:cstheme="minorHAnsi"/>
        </w:rPr>
        <w:t xml:space="preserve">The development and implementation of SEED F/U is a collaborative effort between CDC’s </w:t>
      </w:r>
      <w:r w:rsidRPr="00CF5CE6" w:rsidR="00CF5CE6">
        <w:rPr>
          <w:rFonts w:cstheme="minorHAnsi"/>
        </w:rPr>
        <w:t>National Center on Birth Defects and Developmental Disabilities (NCBDDD)</w:t>
      </w:r>
      <w:r w:rsidRPr="00CF5CE6">
        <w:rPr>
          <w:rFonts w:cstheme="minorHAnsi"/>
        </w:rPr>
        <w:t xml:space="preserve"> and five extramural SEED sites located in Colorado, Missouri, Maryland, North Carolina, and Wisconsin. CDC will serve as the sixth site in Georgia. CDC and extramural sites will jointly conduct the follow-up studies using a common IRB protocol.</w:t>
      </w:r>
    </w:p>
    <w:p w:rsidRPr="00CF5CE6" w:rsidR="000810B9" w:rsidP="000810B9" w:rsidRDefault="000810B9" w14:paraId="59824D87" w14:textId="77777777">
      <w:pPr>
        <w:rPr>
          <w:rFonts w:cstheme="minorHAnsi"/>
        </w:rPr>
      </w:pPr>
    </w:p>
    <w:p w:rsidRPr="005E309B" w:rsidR="000810B9" w:rsidP="005E309B" w:rsidRDefault="000810B9" w14:paraId="479F7499" w14:textId="6949BAD7">
      <w:pPr>
        <w:pStyle w:val="NoSpacing"/>
      </w:pPr>
      <w:r w:rsidRPr="005E309B">
        <w:rPr>
          <w:rFonts w:asciiTheme="minorHAnsi" w:hAnsiTheme="minorHAnsi"/>
        </w:rPr>
        <w:t xml:space="preserve">CDC and extramural sites will jointly conduct </w:t>
      </w:r>
      <w:r w:rsidRPr="005E309B" w:rsidR="008442FE">
        <w:rPr>
          <w:rFonts w:asciiTheme="minorHAnsi" w:hAnsiTheme="minorHAnsi"/>
        </w:rPr>
        <w:t>the initial</w:t>
      </w:r>
      <w:r w:rsidRPr="005E309B">
        <w:rPr>
          <w:rFonts w:asciiTheme="minorHAnsi" w:hAnsiTheme="minorHAnsi"/>
        </w:rPr>
        <w:t xml:space="preserve"> follow-up </w:t>
      </w:r>
      <w:r w:rsidRPr="005E309B" w:rsidR="008442FE">
        <w:rPr>
          <w:rFonts w:asciiTheme="minorHAnsi" w:hAnsiTheme="minorHAnsi"/>
        </w:rPr>
        <w:t>with SEED 1-3 caregivers and second follow-up with SEED 1 caregivers and young adults</w:t>
      </w:r>
      <w:r w:rsidRPr="005E309B">
        <w:rPr>
          <w:rFonts w:asciiTheme="minorHAnsi" w:hAnsiTheme="minorHAnsi"/>
        </w:rPr>
        <w:t xml:space="preserve"> using a common IRB protocol. </w:t>
      </w:r>
    </w:p>
    <w:p w:rsidRPr="00F24609" w:rsidR="000810B9" w:rsidP="000810B9" w:rsidRDefault="000810B9" w14:paraId="4B48DBFC" w14:textId="0913DCBB">
      <w:pPr>
        <w:spacing w:line="276" w:lineRule="auto"/>
        <w:rPr>
          <w:rFonts w:cstheme="minorHAnsi"/>
        </w:rPr>
      </w:pPr>
    </w:p>
    <w:p w:rsidRPr="005E309B" w:rsidR="000810B9" w:rsidP="005E309B" w:rsidRDefault="000810B9" w14:paraId="452C3A8C" w14:textId="5160D262">
      <w:pPr>
        <w:pStyle w:val="NoSpacing"/>
      </w:pPr>
      <w:r w:rsidRPr="0056376F">
        <w:rPr>
          <w:rFonts w:asciiTheme="minorHAnsi" w:hAnsiTheme="minorHAnsi" w:cstheme="minorHAnsi"/>
        </w:rPr>
        <w:t xml:space="preserve">For </w:t>
      </w:r>
      <w:r w:rsidRPr="0056376F" w:rsidR="00ED202D">
        <w:rPr>
          <w:rFonts w:asciiTheme="minorHAnsi" w:hAnsiTheme="minorHAnsi" w:cstheme="minorHAnsi"/>
        </w:rPr>
        <w:t>the in-person assessment,</w:t>
      </w:r>
      <w:r w:rsidRPr="005E309B" w:rsidR="0056376F">
        <w:rPr>
          <w:rFonts w:asciiTheme="minorHAnsi" w:hAnsiTheme="minorHAnsi"/>
        </w:rPr>
        <w:t xml:space="preserve"> </w:t>
      </w:r>
      <w:r w:rsidRPr="005E309B">
        <w:rPr>
          <w:rFonts w:asciiTheme="minorHAnsi" w:hAnsiTheme="minorHAnsi"/>
        </w:rPr>
        <w:t xml:space="preserve">CDC will </w:t>
      </w:r>
      <w:r w:rsidRPr="005E309B" w:rsidR="00ED202D">
        <w:rPr>
          <w:rFonts w:asciiTheme="minorHAnsi" w:hAnsiTheme="minorHAnsi" w:cstheme="minorHAnsi"/>
        </w:rPr>
        <w:t>collect information</w:t>
      </w:r>
      <w:r w:rsidRPr="005E309B">
        <w:rPr>
          <w:rFonts w:asciiTheme="minorHAnsi" w:hAnsiTheme="minorHAnsi"/>
        </w:rPr>
        <w:t xml:space="preserve"> in Georgia, and two of the extramural sites (University of Colorado Anschutz Medical Campus; and Johns Hopkins University) will do so in in Colorado and Maryland, respectively (3 sites total). </w:t>
      </w:r>
    </w:p>
    <w:p w:rsidRPr="005E309B" w:rsidR="000810B9" w:rsidP="005E309B" w:rsidRDefault="000810B9" w14:paraId="4CCEEB32" w14:textId="77777777">
      <w:pPr>
        <w:pStyle w:val="NoSpacing"/>
      </w:pPr>
    </w:p>
    <w:p w:rsidRPr="005E309B" w:rsidR="000810B9" w:rsidP="005E309B" w:rsidRDefault="000810B9" w14:paraId="3921AAF1" w14:textId="77777777">
      <w:pPr>
        <w:pStyle w:val="NoSpacing"/>
        <w:rPr>
          <w:highlight w:val="yellow"/>
        </w:rPr>
      </w:pPr>
      <w:r w:rsidRPr="005E309B">
        <w:rPr>
          <w:rFonts w:asciiTheme="minorHAnsi" w:hAnsiTheme="minorHAnsi"/>
        </w:rPr>
        <w:t xml:space="preserve">NCBDDD also funded </w:t>
      </w:r>
      <w:bookmarkStart w:name="_Hlk93653179" w:id="13"/>
      <w:r w:rsidRPr="005E309B">
        <w:rPr>
          <w:rFonts w:asciiTheme="minorHAnsi" w:hAnsiTheme="minorHAnsi"/>
        </w:rPr>
        <w:t xml:space="preserve">Chickasaw Nation Industries (CNI) </w:t>
      </w:r>
      <w:bookmarkEnd w:id="13"/>
      <w:r w:rsidRPr="005E309B">
        <w:rPr>
          <w:rFonts w:asciiTheme="minorHAnsi" w:hAnsiTheme="minorHAnsi"/>
        </w:rPr>
        <w:t xml:space="preserve">to provide scientific and technical support to facilitate SEED F/U research, including data collection, management, analysis, and research coordination. CNI will work collaboratively with all SEED F/U sites to recruit, enroll, and complete data collection. </w:t>
      </w:r>
    </w:p>
    <w:p w:rsidRPr="005E309B" w:rsidR="000810B9" w:rsidP="005E309B" w:rsidRDefault="000810B9" w14:paraId="5BA7A7DB" w14:textId="77777777">
      <w:pPr>
        <w:pStyle w:val="NoSpacing"/>
        <w:rPr>
          <w:highlight w:val="yellow"/>
        </w:rPr>
      </w:pPr>
    </w:p>
    <w:p w:rsidRPr="005E309B" w:rsidR="000810B9" w:rsidP="005E309B" w:rsidRDefault="000810B9" w14:paraId="49DF6143" w14:textId="77777777">
      <w:pPr>
        <w:pStyle w:val="NoSpacing"/>
        <w:rPr>
          <w:highlight w:val="yellow"/>
        </w:rPr>
      </w:pPr>
      <w:r w:rsidRPr="005E309B">
        <w:rPr>
          <w:rFonts w:asciiTheme="minorHAnsi" w:hAnsiTheme="minorHAnsi"/>
        </w:rPr>
        <w:t xml:space="preserve">NCBDDD is also supported through contracts with Allied Technologies, LLC. Staff members will provide administrative and program/data management support to the SEED F/U project. The </w:t>
      </w:r>
      <w:r w:rsidRPr="005E309B">
        <w:rPr>
          <w:rFonts w:asciiTheme="minorHAnsi" w:hAnsiTheme="minorHAnsi"/>
        </w:rPr>
        <w:lastRenderedPageBreak/>
        <w:t>Allied Technologies and CNI staff members are integrated with CDC staff and work on this and other projects</w:t>
      </w:r>
      <w:r w:rsidRPr="005E309B">
        <w:rPr>
          <w:rFonts w:asciiTheme="minorHAnsi" w:hAnsiTheme="minorHAnsi"/>
          <w:color w:val="44546A" w:themeColor="text2"/>
        </w:rPr>
        <w:t xml:space="preserve"> </w:t>
      </w:r>
      <w:r w:rsidRPr="005E309B">
        <w:rPr>
          <w:rFonts w:asciiTheme="minorHAnsi" w:hAnsiTheme="minorHAnsi"/>
        </w:rPr>
        <w:t>in the Child Development and Disabilities Branch (CDDB), NCBDDD, CDC.</w:t>
      </w:r>
    </w:p>
    <w:p w:rsidRPr="005E309B" w:rsidR="005F5B6B" w:rsidP="005E309B" w:rsidRDefault="005F5B6B" w14:paraId="79DDA44E" w14:textId="77777777">
      <w:pPr>
        <w:rPr>
          <w:b/>
        </w:rPr>
      </w:pPr>
    </w:p>
    <w:p w:rsidRPr="00CF2989" w:rsidR="000810B9" w:rsidP="00CF2989" w:rsidRDefault="000810B9" w14:paraId="22F4AB1C" w14:textId="431AE55B">
      <w:pPr>
        <w:rPr>
          <w:b/>
          <w:bCs/>
        </w:rPr>
      </w:pPr>
      <w:r w:rsidRPr="00CF2989">
        <w:rPr>
          <w:b/>
          <w:bCs/>
        </w:rPr>
        <w:t>SEED F/U Key Staff at CDC</w:t>
      </w:r>
    </w:p>
    <w:p w:rsidRPr="00F24609" w:rsidR="000810B9" w:rsidP="000810B9" w:rsidRDefault="000810B9" w14:paraId="1F5508FF" w14:textId="77777777">
      <w:pPr>
        <w:spacing w:line="276" w:lineRule="auto"/>
        <w:rPr>
          <w:rFonts w:cstheme="minorHAnsi"/>
          <w:b/>
          <w:i/>
        </w:rPr>
      </w:pPr>
    </w:p>
    <w:p w:rsidRPr="005E309B" w:rsidR="000810B9" w:rsidP="005E309B" w:rsidRDefault="000810B9" w14:paraId="1C46DE7A" w14:textId="22EBBF11">
      <w:pPr>
        <w:pStyle w:val="NoSpacing"/>
      </w:pPr>
      <w:r w:rsidRPr="005E309B">
        <w:rPr>
          <w:rFonts w:asciiTheme="minorHAnsi" w:hAnsiTheme="minorHAnsi"/>
        </w:rPr>
        <w:t>Karen Pazol (Team Lead, Epidemiology Team, CDDB, NCBDDD, CDC) is the Principal Investigator (PI) and Science Lead for the SEED F/U Studies. Dr. Pazol is responsible for scientific oversight and all project activities. Other CDC personnel currently involved in SEED F/U are Aimee Alexander (GA SEED F/U PI), M</w:t>
      </w:r>
      <w:r w:rsidRPr="005E309B" w:rsidR="00BA11AA">
        <w:rPr>
          <w:rFonts w:asciiTheme="minorHAnsi" w:hAnsiTheme="minorHAnsi"/>
        </w:rPr>
        <w:t>atthew Maenner</w:t>
      </w:r>
      <w:r w:rsidRPr="005E309B">
        <w:rPr>
          <w:rFonts w:asciiTheme="minorHAnsi" w:hAnsiTheme="minorHAnsi"/>
        </w:rPr>
        <w:t xml:space="preserve"> (</w:t>
      </w:r>
      <w:r w:rsidRPr="005E309B" w:rsidR="00BA11AA">
        <w:rPr>
          <w:rFonts w:asciiTheme="minorHAnsi" w:hAnsiTheme="minorHAnsi"/>
        </w:rPr>
        <w:t xml:space="preserve">Acting </w:t>
      </w:r>
      <w:r w:rsidRPr="005E309B">
        <w:rPr>
          <w:rFonts w:asciiTheme="minorHAnsi" w:hAnsiTheme="minorHAnsi"/>
        </w:rPr>
        <w:t>CDDB Branch Chief), Seema Gupta (SEED Project Coordinator), Shericka Harris (Data Coordinator), Eric Jacobs (Epidemiologist), Katie Overwyk (Data Programmer),</w:t>
      </w:r>
      <w:r w:rsidRPr="005E309B" w:rsidR="008B103D">
        <w:rPr>
          <w:rFonts w:asciiTheme="minorHAnsi" w:hAnsiTheme="minorHAnsi"/>
        </w:rPr>
        <w:t xml:space="preserve"> </w:t>
      </w:r>
      <w:r w:rsidRPr="005E309B">
        <w:rPr>
          <w:rFonts w:asciiTheme="minorHAnsi" w:hAnsiTheme="minorHAnsi"/>
        </w:rPr>
        <w:t xml:space="preserve">Patrick Powell (Co-Science Lead and Clinician), Lin Tian (Statistician), Sarah Tinker (CDDB Senior Scientist), and Lisa Wiggins (Co-Science Lead and Clinical Lead). These individuals also serve as co-investigators. </w:t>
      </w:r>
    </w:p>
    <w:p w:rsidR="00DD6E22" w:rsidP="002814EB" w:rsidRDefault="00DD6E22" w14:paraId="097FA4FD" w14:textId="0B13E7C2">
      <w:pPr>
        <w:rPr>
          <w:rFonts w:cstheme="minorHAnsi"/>
        </w:rPr>
      </w:pPr>
    </w:p>
    <w:p w:rsidRPr="00E24104" w:rsidR="00E24104" w:rsidP="00E24104" w:rsidRDefault="00E24104" w14:paraId="6868A217" w14:textId="11736C85">
      <w:pPr>
        <w:rPr>
          <w:b/>
          <w:bCs/>
          <w:color w:val="000000" w:themeColor="text1"/>
        </w:rPr>
      </w:pPr>
      <w:r w:rsidRPr="00E24104">
        <w:rPr>
          <w:b/>
          <w:bCs/>
        </w:rPr>
        <w:t>SEED F/U Key Staff at Extramural Sites</w:t>
      </w:r>
    </w:p>
    <w:p w:rsidR="00E24104" w:rsidP="002814EB" w:rsidRDefault="00E24104" w14:paraId="15AEA7D0" w14:textId="7A15324E">
      <w:pPr>
        <w:rPr>
          <w:rFonts w:cstheme="minorHAnsi"/>
        </w:rPr>
      </w:pPr>
    </w:p>
    <w:p w:rsidRPr="005E309B" w:rsidR="009F660B" w:rsidP="005E309B" w:rsidRDefault="009F660B" w14:paraId="6AC7DD76" w14:textId="77777777">
      <w:pPr>
        <w:pStyle w:val="NoSpacing"/>
      </w:pPr>
      <w:r w:rsidRPr="005E309B">
        <w:rPr>
          <w:rFonts w:asciiTheme="minorHAnsi" w:hAnsiTheme="minorHAnsi"/>
          <w:u w:val="single"/>
        </w:rPr>
        <w:t>Colorado (CO), University of Colorado Anschutz Medical Campus</w:t>
      </w:r>
      <w:r w:rsidRPr="005E309B">
        <w:rPr>
          <w:rFonts w:asciiTheme="minorHAnsi" w:hAnsiTheme="minorHAnsi"/>
        </w:rPr>
        <w:t>: Carolyn DiGuiseppi is the PI for the CO SEED F/U project Component A, Cordelia Robinson Rosenberg is the PI for Component B, and Kristina Hightshoe is the Project Coordinator for both components. Co-investigators are Tessa Crume, Sandra Friedman, Jessica Sanders, Nuri Reyes, Ann Reynolds, Steven Rosenberg, and Sarah Schmiege. CO SEED collected data from participants in SEED 1, SEED 2, and SEED 3.</w:t>
      </w:r>
    </w:p>
    <w:p w:rsidRPr="005E309B" w:rsidR="009F660B" w:rsidP="005E309B" w:rsidRDefault="009F660B" w14:paraId="1087F4B3" w14:textId="77777777">
      <w:pPr>
        <w:pStyle w:val="NoSpacing"/>
      </w:pPr>
    </w:p>
    <w:p w:rsidRPr="005E309B" w:rsidR="009F660B" w:rsidP="005E309B" w:rsidRDefault="009F660B" w14:paraId="4AC3422E" w14:textId="77777777">
      <w:pPr>
        <w:pStyle w:val="NoSpacing"/>
      </w:pPr>
      <w:r w:rsidRPr="005E309B">
        <w:rPr>
          <w:rFonts w:asciiTheme="minorHAnsi" w:hAnsiTheme="minorHAnsi"/>
          <w:u w:val="single"/>
        </w:rPr>
        <w:t>Maryland (MD), Johns Hopkins University</w:t>
      </w:r>
      <w:r w:rsidRPr="005E309B">
        <w:rPr>
          <w:rFonts w:asciiTheme="minorHAnsi" w:hAnsiTheme="minorHAnsi"/>
        </w:rPr>
        <w:t xml:space="preserve">: Christine Ladd-Acosta is the PI for the MD SEED F/U project Component A, Heather Volk is the PI for Component B, and Jamie </w:t>
      </w:r>
      <w:proofErr w:type="spellStart"/>
      <w:r w:rsidRPr="005E309B">
        <w:rPr>
          <w:rFonts w:asciiTheme="minorHAnsi" w:hAnsiTheme="minorHAnsi"/>
        </w:rPr>
        <w:t>Kaczaniuk</w:t>
      </w:r>
      <w:proofErr w:type="spellEnd"/>
      <w:r w:rsidRPr="005E309B">
        <w:rPr>
          <w:rFonts w:asciiTheme="minorHAnsi" w:hAnsiTheme="minorHAnsi"/>
        </w:rPr>
        <w:t xml:space="preserve"> is the Project Coordinator for both components. Co-investigators are Elizabeth Wise, Rebecca Landa, and Christine Hess. MD SEED collected data from participants in SEED 1, SEED 2, and SEED 3. Johns Hopkins University continues to host the repository of biospecimens from SEED 1-3.</w:t>
      </w:r>
    </w:p>
    <w:p w:rsidRPr="005E309B" w:rsidR="009F660B" w:rsidP="005E309B" w:rsidRDefault="009F660B" w14:paraId="3FCEBFAB" w14:textId="77777777">
      <w:pPr>
        <w:pStyle w:val="NoSpacing"/>
      </w:pPr>
    </w:p>
    <w:p w:rsidRPr="005E309B" w:rsidR="009F660B" w:rsidP="005E309B" w:rsidRDefault="009F660B" w14:paraId="799BDE9B" w14:textId="4918944B">
      <w:pPr>
        <w:pStyle w:val="NoSpacing"/>
      </w:pPr>
      <w:r w:rsidRPr="005E309B">
        <w:rPr>
          <w:rFonts w:asciiTheme="minorHAnsi" w:hAnsiTheme="minorHAnsi"/>
          <w:u w:val="single"/>
        </w:rPr>
        <w:t>Missouri (MO), Washington University</w:t>
      </w:r>
      <w:r w:rsidRPr="0056376F" w:rsidR="00BC0AF3">
        <w:rPr>
          <w:rFonts w:asciiTheme="minorHAnsi" w:hAnsiTheme="minorHAnsi" w:cstheme="minorHAnsi"/>
          <w:u w:val="single"/>
        </w:rPr>
        <w:t xml:space="preserve"> at St. Louis</w:t>
      </w:r>
      <w:r w:rsidRPr="005E309B">
        <w:rPr>
          <w:rFonts w:asciiTheme="minorHAnsi" w:hAnsiTheme="minorHAnsi"/>
        </w:rPr>
        <w:t>: Robert Fitzgerald is the PI for the MO SEED F/U project Component A and Lauren Eck is the Project Coordinator. Co-investigators are John Constantino and Cy Nadler. MO SEED collected data from participants in SEED 3.</w:t>
      </w:r>
    </w:p>
    <w:p w:rsidRPr="005E309B" w:rsidR="009F660B" w:rsidP="005E309B" w:rsidRDefault="009F660B" w14:paraId="6BB7D831" w14:textId="77777777">
      <w:pPr>
        <w:pStyle w:val="NoSpacing"/>
      </w:pPr>
    </w:p>
    <w:p w:rsidRPr="005E309B" w:rsidR="009F660B" w:rsidP="005E309B" w:rsidRDefault="009F660B" w14:paraId="06EDC19F" w14:textId="77777777">
      <w:pPr>
        <w:pStyle w:val="NoSpacing"/>
      </w:pPr>
      <w:r w:rsidRPr="005E309B">
        <w:rPr>
          <w:rFonts w:asciiTheme="minorHAnsi" w:hAnsiTheme="minorHAnsi"/>
          <w:u w:val="single"/>
        </w:rPr>
        <w:t>North Carolina (NC), University of North Carolina at Chapel Hill</w:t>
      </w:r>
      <w:r w:rsidRPr="005E309B">
        <w:rPr>
          <w:rFonts w:asciiTheme="minorHAnsi" w:hAnsiTheme="minorHAnsi"/>
        </w:rPr>
        <w:t>: Julie Daniels is the PI for the NC SEED F/U project Component A and Chyrise Bradley is the Project Coordinator. Co-investigators are Tanya Garcia, Rebecca Pretzel, and Alan Kinlaw. NC SEED collected data from participants in SEED 1, SEED 2, and SEED 3 and led the SEED Teen pilot project alongside CDC. NC will also be following up with SEED 1 and SEED 2 participants from Pennsylvania.</w:t>
      </w:r>
    </w:p>
    <w:p w:rsidRPr="00F24609" w:rsidR="009F660B" w:rsidP="009F660B" w:rsidRDefault="009F660B" w14:paraId="6A29A0F0" w14:textId="77777777">
      <w:pPr>
        <w:spacing w:line="276" w:lineRule="auto"/>
        <w:rPr>
          <w:rFonts w:cstheme="minorHAnsi"/>
        </w:rPr>
      </w:pPr>
    </w:p>
    <w:p w:rsidRPr="005E309B" w:rsidR="009F660B" w:rsidP="005E309B" w:rsidRDefault="009F660B" w14:paraId="5A100F85" w14:textId="77777777">
      <w:pPr>
        <w:pStyle w:val="NoSpacing"/>
      </w:pPr>
      <w:r w:rsidRPr="005E309B">
        <w:rPr>
          <w:rFonts w:asciiTheme="minorHAnsi" w:hAnsiTheme="minorHAnsi"/>
          <w:u w:val="single"/>
        </w:rPr>
        <w:t>Wisconsin (WI), University of Wisconsin at Madison</w:t>
      </w:r>
      <w:r w:rsidRPr="005E309B">
        <w:rPr>
          <w:rFonts w:asciiTheme="minorHAnsi" w:hAnsiTheme="minorHAnsi"/>
        </w:rPr>
        <w:t>: Maureen Durkin is the PI for the WI SEED F/U project Component A and Leslie Seltzer is the Project Coordinator. Co-investigators are Maria Stanley and Hayley Crain. WI SEED collected data from participants in SEED 3.</w:t>
      </w:r>
    </w:p>
    <w:p w:rsidRPr="002814EB" w:rsidR="009F660B" w:rsidP="002814EB" w:rsidRDefault="009F660B" w14:paraId="1A37D3DF" w14:textId="77777777">
      <w:pPr>
        <w:rPr>
          <w:rFonts w:cstheme="minorHAnsi"/>
        </w:rPr>
      </w:pPr>
    </w:p>
    <w:sectPr w:rsidRPr="002814EB" w:rsidR="009F660B" w:rsidSect="00D024E8">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E2514" w14:textId="77777777" w:rsidR="00D024E8" w:rsidRDefault="00D024E8" w:rsidP="00F0460B">
      <w:r>
        <w:separator/>
      </w:r>
    </w:p>
  </w:endnote>
  <w:endnote w:type="continuationSeparator" w:id="0">
    <w:p w14:paraId="51B9147D" w14:textId="77777777" w:rsidR="00D024E8" w:rsidRDefault="00D024E8" w:rsidP="00F0460B">
      <w:r>
        <w:continuationSeparator/>
      </w:r>
    </w:p>
  </w:endnote>
  <w:endnote w:type="continuationNotice" w:id="1">
    <w:p w14:paraId="1B435CA6" w14:textId="77777777" w:rsidR="00D024E8" w:rsidRDefault="00D02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7EAC" w14:textId="77777777" w:rsidR="005F5B6B" w:rsidRDefault="005F5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2056842855"/>
      <w:docPartObj>
        <w:docPartGallery w:val="Page Numbers (Bottom of Page)"/>
        <w:docPartUnique/>
      </w:docPartObj>
    </w:sdtPr>
    <w:sdtEndPr>
      <w:rPr>
        <w:noProof/>
      </w:rPr>
    </w:sdtEndPr>
    <w:sdtContent>
      <w:p w14:paraId="10A348E7" w14:textId="57827448" w:rsidR="00DE3A4D" w:rsidRPr="009766AA" w:rsidRDefault="00DE3A4D">
        <w:pPr>
          <w:pStyle w:val="Footer"/>
          <w:jc w:val="center"/>
          <w:rPr>
            <w:rFonts w:ascii="Times New Roman" w:hAnsi="Times New Roman"/>
          </w:rPr>
        </w:pPr>
        <w:r w:rsidRPr="009766AA">
          <w:rPr>
            <w:rFonts w:ascii="Times New Roman" w:hAnsi="Times New Roman"/>
          </w:rPr>
          <w:fldChar w:fldCharType="begin"/>
        </w:r>
        <w:r w:rsidRPr="009766AA">
          <w:rPr>
            <w:rFonts w:ascii="Times New Roman" w:hAnsi="Times New Roman"/>
          </w:rPr>
          <w:instrText xml:space="preserve"> PAGE   \* MERGEFORMAT </w:instrText>
        </w:r>
        <w:r w:rsidRPr="009766AA">
          <w:rPr>
            <w:rFonts w:ascii="Times New Roman" w:hAnsi="Times New Roman"/>
          </w:rPr>
          <w:fldChar w:fldCharType="separate"/>
        </w:r>
        <w:r w:rsidRPr="009766AA">
          <w:rPr>
            <w:rFonts w:ascii="Times New Roman" w:hAnsi="Times New Roman"/>
            <w:noProof/>
          </w:rPr>
          <w:t>2</w:t>
        </w:r>
        <w:r w:rsidRPr="009766AA">
          <w:rPr>
            <w:rFonts w:ascii="Times New Roman" w:hAnsi="Times New Roman"/>
            <w:noProof/>
          </w:rPr>
          <w:fldChar w:fldCharType="end"/>
        </w:r>
      </w:p>
    </w:sdtContent>
  </w:sdt>
  <w:p w14:paraId="7F870212" w14:textId="77777777" w:rsidR="00DE3A4D" w:rsidRDefault="00DE3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3AFC" w14:textId="77777777" w:rsidR="005F5B6B" w:rsidRDefault="005F5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27963" w14:textId="77777777" w:rsidR="00D024E8" w:rsidRDefault="00D024E8" w:rsidP="00F0460B">
      <w:r>
        <w:separator/>
      </w:r>
    </w:p>
  </w:footnote>
  <w:footnote w:type="continuationSeparator" w:id="0">
    <w:p w14:paraId="6A757F6C" w14:textId="77777777" w:rsidR="00D024E8" w:rsidRDefault="00D024E8" w:rsidP="00F0460B">
      <w:r>
        <w:continuationSeparator/>
      </w:r>
    </w:p>
  </w:footnote>
  <w:footnote w:type="continuationNotice" w:id="1">
    <w:p w14:paraId="1DC9CE1E" w14:textId="77777777" w:rsidR="00D024E8" w:rsidRDefault="00D024E8"/>
  </w:footnote>
  <w:footnote w:id="2">
    <w:p w14:paraId="1C43AFAA" w14:textId="0A73E474" w:rsidR="003D25B4" w:rsidRPr="00E34A62" w:rsidRDefault="003D25B4" w:rsidP="005E309B">
      <w:pPr>
        <w:pStyle w:val="CommentText"/>
        <w:rPr>
          <w:sz w:val="16"/>
          <w:szCs w:val="16"/>
        </w:rPr>
      </w:pPr>
      <w:r w:rsidRPr="00E34A62">
        <w:rPr>
          <w:rStyle w:val="FootnoteReference"/>
          <w:sz w:val="16"/>
          <w:szCs w:val="16"/>
        </w:rPr>
        <w:footnoteRef/>
      </w:r>
      <w:r w:rsidRPr="00E34A62">
        <w:rPr>
          <w:sz w:val="16"/>
          <w:szCs w:val="16"/>
        </w:rPr>
        <w:t xml:space="preserve"> The OMB control numbers are 0920-0741 for SEED 1, and 0920-1171 for SEED 3. Please note that SEED 2 inadvertently received a clinical exemption and thus did not go through OMB review. A follow-up pilot study of SEED 1 participants, known as SEED Teen (OMB control number 0920-1219), was also conducted during the same time as SEED 3.</w:t>
      </w:r>
    </w:p>
  </w:footnote>
  <w:footnote w:id="3">
    <w:p w14:paraId="6C76A564" w14:textId="77777777" w:rsidR="001B1EBE" w:rsidRPr="005E309B" w:rsidRDefault="001B1EBE" w:rsidP="001B1EBE">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sz w:val="20"/>
        </w:rPr>
      </w:pPr>
      <w:r w:rsidRPr="00E34A62">
        <w:rPr>
          <w:rStyle w:val="FootnoteReference"/>
          <w:sz w:val="16"/>
          <w:szCs w:val="16"/>
        </w:rPr>
        <w:footnoteRef/>
      </w:r>
      <w:r w:rsidRPr="00E34A62">
        <w:rPr>
          <w:sz w:val="16"/>
          <w:szCs w:val="16"/>
        </w:rPr>
        <w:t xml:space="preserve"> The reason for basing the survey supplement on the child’s participation in SEED 1, 2, or 3 is because each cohort represents children from relatively distinct developmental periods (i.e., SEED 1 = young adults; SEED 2 = adolescents; SEED 3 = school-aged children). As such, the survey supplements were designed to gather information on relevant key outcomes among children, adolescents, or young adults and clarify the specific behavioral, medical, and psychiatric conditions and service needs that emerge at these different stages of life.</w:t>
      </w:r>
    </w:p>
    <w:p w14:paraId="1EB3CB5E" w14:textId="77777777" w:rsidR="001B1EBE" w:rsidRDefault="001B1EBE" w:rsidP="001B1EB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F29B" w14:textId="77777777" w:rsidR="005F5B6B" w:rsidRDefault="005F5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F606" w14:textId="77777777" w:rsidR="005F5B6B" w:rsidRDefault="005F5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CC43" w14:textId="77777777" w:rsidR="005F5B6B" w:rsidRDefault="005F5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4E1"/>
    <w:multiLevelType w:val="hybridMultilevel"/>
    <w:tmpl w:val="C3122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F1697"/>
    <w:multiLevelType w:val="hybridMultilevel"/>
    <w:tmpl w:val="B6C4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7719A"/>
    <w:multiLevelType w:val="hybridMultilevel"/>
    <w:tmpl w:val="025E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9B1F2E"/>
    <w:multiLevelType w:val="hybridMultilevel"/>
    <w:tmpl w:val="A992C3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F22CC"/>
    <w:multiLevelType w:val="hybridMultilevel"/>
    <w:tmpl w:val="60DC3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F950D3"/>
    <w:multiLevelType w:val="hybridMultilevel"/>
    <w:tmpl w:val="DFE288FC"/>
    <w:lvl w:ilvl="0" w:tplc="0E0AE1B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244FC"/>
    <w:multiLevelType w:val="hybridMultilevel"/>
    <w:tmpl w:val="2F423F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41038E"/>
    <w:multiLevelType w:val="multilevel"/>
    <w:tmpl w:val="A7CCE9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65687E"/>
    <w:multiLevelType w:val="hybridMultilevel"/>
    <w:tmpl w:val="CF3E0EE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25126F45"/>
    <w:multiLevelType w:val="hybridMultilevel"/>
    <w:tmpl w:val="D34ED96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2A22188C"/>
    <w:multiLevelType w:val="hybridMultilevel"/>
    <w:tmpl w:val="1922A2EA"/>
    <w:lvl w:ilvl="0" w:tplc="9AE27864">
      <w:start w:val="1"/>
      <w:numFmt w:val="decimal"/>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6068D8"/>
    <w:multiLevelType w:val="hybridMultilevel"/>
    <w:tmpl w:val="FC0C1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5711F"/>
    <w:multiLevelType w:val="hybridMultilevel"/>
    <w:tmpl w:val="4ED019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CB4DF9"/>
    <w:multiLevelType w:val="hybridMultilevel"/>
    <w:tmpl w:val="14B8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0F3764"/>
    <w:multiLevelType w:val="hybridMultilevel"/>
    <w:tmpl w:val="D34ED96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3BEC01DA"/>
    <w:multiLevelType w:val="hybridMultilevel"/>
    <w:tmpl w:val="76FAF918"/>
    <w:lvl w:ilvl="0" w:tplc="BAC2238E">
      <w:start w:val="1"/>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EBF6C87"/>
    <w:multiLevelType w:val="hybridMultilevel"/>
    <w:tmpl w:val="9576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43782"/>
    <w:multiLevelType w:val="hybridMultilevel"/>
    <w:tmpl w:val="51D26DB4"/>
    <w:lvl w:ilvl="0" w:tplc="0E0AE1B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000936"/>
    <w:multiLevelType w:val="hybridMultilevel"/>
    <w:tmpl w:val="19E6D182"/>
    <w:lvl w:ilvl="0" w:tplc="0E0AE1B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C01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2943AC"/>
    <w:multiLevelType w:val="hybridMultilevel"/>
    <w:tmpl w:val="76FAF918"/>
    <w:lvl w:ilvl="0" w:tplc="BAC2238E">
      <w:start w:val="1"/>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3D4621B"/>
    <w:multiLevelType w:val="hybridMultilevel"/>
    <w:tmpl w:val="E2E85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B06194"/>
    <w:multiLevelType w:val="hybridMultilevel"/>
    <w:tmpl w:val="58EA7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B85727"/>
    <w:multiLevelType w:val="hybridMultilevel"/>
    <w:tmpl w:val="50CAC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A63CFD"/>
    <w:multiLevelType w:val="hybridMultilevel"/>
    <w:tmpl w:val="D7240774"/>
    <w:lvl w:ilvl="0" w:tplc="0E0AE1B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BD3CA5"/>
    <w:multiLevelType w:val="hybridMultilevel"/>
    <w:tmpl w:val="72BE5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C46F1D"/>
    <w:multiLevelType w:val="hybridMultilevel"/>
    <w:tmpl w:val="080E40A2"/>
    <w:lvl w:ilvl="0" w:tplc="B0B23800">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A7434A"/>
    <w:multiLevelType w:val="hybridMultilevel"/>
    <w:tmpl w:val="47E6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E210A7"/>
    <w:multiLevelType w:val="hybridMultilevel"/>
    <w:tmpl w:val="60DC3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943304"/>
    <w:multiLevelType w:val="hybridMultilevel"/>
    <w:tmpl w:val="BFEEC7BC"/>
    <w:lvl w:ilvl="0" w:tplc="0E0AE1B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A3283"/>
    <w:multiLevelType w:val="hybridMultilevel"/>
    <w:tmpl w:val="B59A6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6D374EB"/>
    <w:multiLevelType w:val="hybridMultilevel"/>
    <w:tmpl w:val="3484F7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5310C6"/>
    <w:multiLevelType w:val="hybridMultilevel"/>
    <w:tmpl w:val="528AD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AD211B"/>
    <w:multiLevelType w:val="hybridMultilevel"/>
    <w:tmpl w:val="5E2A0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CC3EE4"/>
    <w:multiLevelType w:val="hybridMultilevel"/>
    <w:tmpl w:val="0034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22169B"/>
    <w:multiLevelType w:val="hybridMultilevel"/>
    <w:tmpl w:val="D8B07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70D7030"/>
    <w:multiLevelType w:val="hybridMultilevel"/>
    <w:tmpl w:val="60DC3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98A74E6"/>
    <w:multiLevelType w:val="hybridMultilevel"/>
    <w:tmpl w:val="B4406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21"/>
  </w:num>
  <w:num w:numId="4">
    <w:abstractNumId w:val="14"/>
  </w:num>
  <w:num w:numId="5">
    <w:abstractNumId w:val="6"/>
  </w:num>
  <w:num w:numId="6">
    <w:abstractNumId w:val="20"/>
  </w:num>
  <w:num w:numId="7">
    <w:abstractNumId w:val="7"/>
  </w:num>
  <w:num w:numId="8">
    <w:abstractNumId w:val="3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0"/>
  </w:num>
  <w:num w:numId="12">
    <w:abstractNumId w:val="24"/>
  </w:num>
  <w:num w:numId="13">
    <w:abstractNumId w:val="11"/>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3"/>
  </w:num>
  <w:num w:numId="17">
    <w:abstractNumId w:val="4"/>
  </w:num>
  <w:num w:numId="18">
    <w:abstractNumId w:val="36"/>
  </w:num>
  <w:num w:numId="19">
    <w:abstractNumId w:val="9"/>
  </w:num>
  <w:num w:numId="20">
    <w:abstractNumId w:val="37"/>
  </w:num>
  <w:num w:numId="21">
    <w:abstractNumId w:val="17"/>
  </w:num>
  <w:num w:numId="22">
    <w:abstractNumId w:val="35"/>
  </w:num>
  <w:num w:numId="23">
    <w:abstractNumId w:val="38"/>
  </w:num>
  <w:num w:numId="24">
    <w:abstractNumId w:val="33"/>
  </w:num>
  <w:num w:numId="25">
    <w:abstractNumId w:val="12"/>
  </w:num>
  <w:num w:numId="26">
    <w:abstractNumId w:val="1"/>
  </w:num>
  <w:num w:numId="27">
    <w:abstractNumId w:val="23"/>
  </w:num>
  <w:num w:numId="28">
    <w:abstractNumId w:val="8"/>
  </w:num>
  <w:num w:numId="29">
    <w:abstractNumId w:val="13"/>
  </w:num>
  <w:num w:numId="30">
    <w:abstractNumId w:val="34"/>
  </w:num>
  <w:num w:numId="31">
    <w:abstractNumId w:val="28"/>
  </w:num>
  <w:num w:numId="32">
    <w:abstractNumId w:val="22"/>
  </w:num>
  <w:num w:numId="33">
    <w:abstractNumId w:val="16"/>
  </w:num>
  <w:num w:numId="34">
    <w:abstractNumId w:val="27"/>
  </w:num>
  <w:num w:numId="35">
    <w:abstractNumId w:val="19"/>
  </w:num>
  <w:num w:numId="36">
    <w:abstractNumId w:val="18"/>
  </w:num>
  <w:num w:numId="37">
    <w:abstractNumId w:val="25"/>
  </w:num>
  <w:num w:numId="38">
    <w:abstractNumId w:val="5"/>
  </w:num>
  <w:num w:numId="39">
    <w:abstractNumId w:val="3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9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64"/>
    <w:rsid w:val="000000FE"/>
    <w:rsid w:val="00001ED1"/>
    <w:rsid w:val="000034E3"/>
    <w:rsid w:val="00007465"/>
    <w:rsid w:val="000103A7"/>
    <w:rsid w:val="00011164"/>
    <w:rsid w:val="0001288C"/>
    <w:rsid w:val="00013819"/>
    <w:rsid w:val="0001758D"/>
    <w:rsid w:val="0002532E"/>
    <w:rsid w:val="00025AAE"/>
    <w:rsid w:val="00033E73"/>
    <w:rsid w:val="00037E65"/>
    <w:rsid w:val="000404B2"/>
    <w:rsid w:val="00040A2C"/>
    <w:rsid w:val="00042C8C"/>
    <w:rsid w:val="000529EC"/>
    <w:rsid w:val="000531FD"/>
    <w:rsid w:val="000538B8"/>
    <w:rsid w:val="00053CE0"/>
    <w:rsid w:val="00055FA8"/>
    <w:rsid w:val="0005787A"/>
    <w:rsid w:val="00060F03"/>
    <w:rsid w:val="00062557"/>
    <w:rsid w:val="00062A82"/>
    <w:rsid w:val="00064F7C"/>
    <w:rsid w:val="00065E62"/>
    <w:rsid w:val="00066645"/>
    <w:rsid w:val="00070DEC"/>
    <w:rsid w:val="00071133"/>
    <w:rsid w:val="00072E0B"/>
    <w:rsid w:val="000735B2"/>
    <w:rsid w:val="000756FE"/>
    <w:rsid w:val="000810B9"/>
    <w:rsid w:val="00083AEB"/>
    <w:rsid w:val="00083F65"/>
    <w:rsid w:val="000845F1"/>
    <w:rsid w:val="000912EF"/>
    <w:rsid w:val="00091AE0"/>
    <w:rsid w:val="000936FD"/>
    <w:rsid w:val="00096758"/>
    <w:rsid w:val="000A112E"/>
    <w:rsid w:val="000A3202"/>
    <w:rsid w:val="000A32A5"/>
    <w:rsid w:val="000A333F"/>
    <w:rsid w:val="000A3855"/>
    <w:rsid w:val="000A5279"/>
    <w:rsid w:val="000A6EF9"/>
    <w:rsid w:val="000A7174"/>
    <w:rsid w:val="000B426C"/>
    <w:rsid w:val="000B6865"/>
    <w:rsid w:val="000B722A"/>
    <w:rsid w:val="000B7417"/>
    <w:rsid w:val="000C206F"/>
    <w:rsid w:val="000C3F7A"/>
    <w:rsid w:val="000C43BF"/>
    <w:rsid w:val="000C4E0A"/>
    <w:rsid w:val="000D0ED6"/>
    <w:rsid w:val="000D27E6"/>
    <w:rsid w:val="000D492F"/>
    <w:rsid w:val="000D502A"/>
    <w:rsid w:val="000D545F"/>
    <w:rsid w:val="000D6818"/>
    <w:rsid w:val="000E0E43"/>
    <w:rsid w:val="000E24F7"/>
    <w:rsid w:val="000E51CC"/>
    <w:rsid w:val="000F39EF"/>
    <w:rsid w:val="000F61F0"/>
    <w:rsid w:val="001000C0"/>
    <w:rsid w:val="00100B5E"/>
    <w:rsid w:val="00110D0D"/>
    <w:rsid w:val="001114B7"/>
    <w:rsid w:val="00114204"/>
    <w:rsid w:val="001226DE"/>
    <w:rsid w:val="00122D0D"/>
    <w:rsid w:val="0012417F"/>
    <w:rsid w:val="0012503D"/>
    <w:rsid w:val="0012570C"/>
    <w:rsid w:val="00127368"/>
    <w:rsid w:val="00127409"/>
    <w:rsid w:val="001356AE"/>
    <w:rsid w:val="00137803"/>
    <w:rsid w:val="00141E62"/>
    <w:rsid w:val="00147593"/>
    <w:rsid w:val="0015141A"/>
    <w:rsid w:val="00152C3A"/>
    <w:rsid w:val="00152F63"/>
    <w:rsid w:val="001557A0"/>
    <w:rsid w:val="00162483"/>
    <w:rsid w:val="00162ED4"/>
    <w:rsid w:val="001642F5"/>
    <w:rsid w:val="00165D38"/>
    <w:rsid w:val="001823C5"/>
    <w:rsid w:val="001846DE"/>
    <w:rsid w:val="001848E8"/>
    <w:rsid w:val="001957E6"/>
    <w:rsid w:val="00197012"/>
    <w:rsid w:val="001A1E04"/>
    <w:rsid w:val="001A5AAC"/>
    <w:rsid w:val="001A5DB3"/>
    <w:rsid w:val="001A68AF"/>
    <w:rsid w:val="001B1EAE"/>
    <w:rsid w:val="001B1EBE"/>
    <w:rsid w:val="001B2A0B"/>
    <w:rsid w:val="001B41DF"/>
    <w:rsid w:val="001B4368"/>
    <w:rsid w:val="001B7822"/>
    <w:rsid w:val="001B7D9B"/>
    <w:rsid w:val="001C4BED"/>
    <w:rsid w:val="001C4D03"/>
    <w:rsid w:val="001C67AF"/>
    <w:rsid w:val="001C730F"/>
    <w:rsid w:val="001C73A3"/>
    <w:rsid w:val="001D177A"/>
    <w:rsid w:val="001D3442"/>
    <w:rsid w:val="001D3A4E"/>
    <w:rsid w:val="001E1DF1"/>
    <w:rsid w:val="001F0AC7"/>
    <w:rsid w:val="001F0C2B"/>
    <w:rsid w:val="001F0DBA"/>
    <w:rsid w:val="00202CA4"/>
    <w:rsid w:val="002031C2"/>
    <w:rsid w:val="00203228"/>
    <w:rsid w:val="00206F8D"/>
    <w:rsid w:val="00207E39"/>
    <w:rsid w:val="0021164F"/>
    <w:rsid w:val="002241F6"/>
    <w:rsid w:val="00232B7F"/>
    <w:rsid w:val="00236466"/>
    <w:rsid w:val="00237080"/>
    <w:rsid w:val="002405FD"/>
    <w:rsid w:val="0024330B"/>
    <w:rsid w:val="00251451"/>
    <w:rsid w:val="002528AD"/>
    <w:rsid w:val="00252C82"/>
    <w:rsid w:val="00254D1A"/>
    <w:rsid w:val="0025651E"/>
    <w:rsid w:val="00256F39"/>
    <w:rsid w:val="00257665"/>
    <w:rsid w:val="00261949"/>
    <w:rsid w:val="00264907"/>
    <w:rsid w:val="00266A77"/>
    <w:rsid w:val="002671D9"/>
    <w:rsid w:val="00267C15"/>
    <w:rsid w:val="00271DDE"/>
    <w:rsid w:val="00274163"/>
    <w:rsid w:val="00275254"/>
    <w:rsid w:val="00276B20"/>
    <w:rsid w:val="00277F81"/>
    <w:rsid w:val="002814EB"/>
    <w:rsid w:val="00282C0C"/>
    <w:rsid w:val="00284CBC"/>
    <w:rsid w:val="0028514F"/>
    <w:rsid w:val="00285A37"/>
    <w:rsid w:val="00287DCC"/>
    <w:rsid w:val="0029157F"/>
    <w:rsid w:val="00293DDD"/>
    <w:rsid w:val="002944F6"/>
    <w:rsid w:val="00296C6C"/>
    <w:rsid w:val="002A0BF9"/>
    <w:rsid w:val="002A2AE1"/>
    <w:rsid w:val="002A7230"/>
    <w:rsid w:val="002A730A"/>
    <w:rsid w:val="002B0747"/>
    <w:rsid w:val="002B2620"/>
    <w:rsid w:val="002B68BD"/>
    <w:rsid w:val="002C195B"/>
    <w:rsid w:val="002C2587"/>
    <w:rsid w:val="002C3925"/>
    <w:rsid w:val="002C46A2"/>
    <w:rsid w:val="002C4BA8"/>
    <w:rsid w:val="002C6E22"/>
    <w:rsid w:val="002D0562"/>
    <w:rsid w:val="002D2C19"/>
    <w:rsid w:val="002E3D63"/>
    <w:rsid w:val="002E5C5F"/>
    <w:rsid w:val="002F107D"/>
    <w:rsid w:val="002F11CD"/>
    <w:rsid w:val="002F1479"/>
    <w:rsid w:val="002F1E52"/>
    <w:rsid w:val="002F282C"/>
    <w:rsid w:val="002F3C71"/>
    <w:rsid w:val="002F46F5"/>
    <w:rsid w:val="002F49BB"/>
    <w:rsid w:val="002F6162"/>
    <w:rsid w:val="002F64E8"/>
    <w:rsid w:val="002F65BC"/>
    <w:rsid w:val="002F78DA"/>
    <w:rsid w:val="002F7D29"/>
    <w:rsid w:val="00303B43"/>
    <w:rsid w:val="00303E97"/>
    <w:rsid w:val="00305E8B"/>
    <w:rsid w:val="00306683"/>
    <w:rsid w:val="00307FD1"/>
    <w:rsid w:val="0031050D"/>
    <w:rsid w:val="00313D15"/>
    <w:rsid w:val="00317951"/>
    <w:rsid w:val="00317A9E"/>
    <w:rsid w:val="00326C49"/>
    <w:rsid w:val="0032733D"/>
    <w:rsid w:val="00330ED4"/>
    <w:rsid w:val="00330FDF"/>
    <w:rsid w:val="00334165"/>
    <w:rsid w:val="003410B2"/>
    <w:rsid w:val="00341A77"/>
    <w:rsid w:val="003441A5"/>
    <w:rsid w:val="00350009"/>
    <w:rsid w:val="003543F5"/>
    <w:rsid w:val="00357DD8"/>
    <w:rsid w:val="0036005F"/>
    <w:rsid w:val="00362113"/>
    <w:rsid w:val="003638F0"/>
    <w:rsid w:val="00363D27"/>
    <w:rsid w:val="00366CB1"/>
    <w:rsid w:val="00367497"/>
    <w:rsid w:val="0037325F"/>
    <w:rsid w:val="00374ACE"/>
    <w:rsid w:val="00377B21"/>
    <w:rsid w:val="00381A15"/>
    <w:rsid w:val="00382B6F"/>
    <w:rsid w:val="00382F9F"/>
    <w:rsid w:val="00383581"/>
    <w:rsid w:val="00387D26"/>
    <w:rsid w:val="0039039C"/>
    <w:rsid w:val="00390710"/>
    <w:rsid w:val="00390D25"/>
    <w:rsid w:val="00391E1F"/>
    <w:rsid w:val="00394576"/>
    <w:rsid w:val="00397AC4"/>
    <w:rsid w:val="003A0CFC"/>
    <w:rsid w:val="003B04BC"/>
    <w:rsid w:val="003B12FA"/>
    <w:rsid w:val="003B565C"/>
    <w:rsid w:val="003C0B4B"/>
    <w:rsid w:val="003C165C"/>
    <w:rsid w:val="003C1E6A"/>
    <w:rsid w:val="003C5FED"/>
    <w:rsid w:val="003D25B4"/>
    <w:rsid w:val="003D2784"/>
    <w:rsid w:val="003D7496"/>
    <w:rsid w:val="003E12AD"/>
    <w:rsid w:val="003F11A1"/>
    <w:rsid w:val="003F7140"/>
    <w:rsid w:val="003F7C4C"/>
    <w:rsid w:val="00400702"/>
    <w:rsid w:val="0040122F"/>
    <w:rsid w:val="00404E8D"/>
    <w:rsid w:val="00411B0D"/>
    <w:rsid w:val="00411B75"/>
    <w:rsid w:val="004214EA"/>
    <w:rsid w:val="004225D7"/>
    <w:rsid w:val="00424237"/>
    <w:rsid w:val="00424D81"/>
    <w:rsid w:val="00424DF5"/>
    <w:rsid w:val="00433617"/>
    <w:rsid w:val="004348F8"/>
    <w:rsid w:val="0043667A"/>
    <w:rsid w:val="0044292B"/>
    <w:rsid w:val="00442CDF"/>
    <w:rsid w:val="00444CB9"/>
    <w:rsid w:val="00444ECD"/>
    <w:rsid w:val="0044615B"/>
    <w:rsid w:val="00446D59"/>
    <w:rsid w:val="00451EE5"/>
    <w:rsid w:val="00452A70"/>
    <w:rsid w:val="00452C86"/>
    <w:rsid w:val="00457E49"/>
    <w:rsid w:val="0046071B"/>
    <w:rsid w:val="004608EB"/>
    <w:rsid w:val="00463C5A"/>
    <w:rsid w:val="00465C22"/>
    <w:rsid w:val="00466A66"/>
    <w:rsid w:val="00467CC2"/>
    <w:rsid w:val="004717DE"/>
    <w:rsid w:val="004733E8"/>
    <w:rsid w:val="00476F0C"/>
    <w:rsid w:val="00477DAF"/>
    <w:rsid w:val="0048059C"/>
    <w:rsid w:val="00482578"/>
    <w:rsid w:val="0048746F"/>
    <w:rsid w:val="00491FED"/>
    <w:rsid w:val="00492FA8"/>
    <w:rsid w:val="00495AA6"/>
    <w:rsid w:val="00497D37"/>
    <w:rsid w:val="004A0C69"/>
    <w:rsid w:val="004A1EBE"/>
    <w:rsid w:val="004B245A"/>
    <w:rsid w:val="004B3680"/>
    <w:rsid w:val="004B67F4"/>
    <w:rsid w:val="004C1EE9"/>
    <w:rsid w:val="004C250D"/>
    <w:rsid w:val="004C2C51"/>
    <w:rsid w:val="004C43BB"/>
    <w:rsid w:val="004C6099"/>
    <w:rsid w:val="004D0BDE"/>
    <w:rsid w:val="004D1757"/>
    <w:rsid w:val="004D391B"/>
    <w:rsid w:val="004D5DA8"/>
    <w:rsid w:val="004D6E84"/>
    <w:rsid w:val="004D6FB6"/>
    <w:rsid w:val="004E1BCC"/>
    <w:rsid w:val="004E6FC3"/>
    <w:rsid w:val="004F3D3C"/>
    <w:rsid w:val="004F6094"/>
    <w:rsid w:val="004F7673"/>
    <w:rsid w:val="004F7D82"/>
    <w:rsid w:val="0050011C"/>
    <w:rsid w:val="00501F5B"/>
    <w:rsid w:val="00502CE5"/>
    <w:rsid w:val="005051C2"/>
    <w:rsid w:val="005114F8"/>
    <w:rsid w:val="00511AAE"/>
    <w:rsid w:val="00513000"/>
    <w:rsid w:val="005140E8"/>
    <w:rsid w:val="005148A0"/>
    <w:rsid w:val="0052190D"/>
    <w:rsid w:val="00524976"/>
    <w:rsid w:val="00524977"/>
    <w:rsid w:val="005305D7"/>
    <w:rsid w:val="0053192E"/>
    <w:rsid w:val="00531944"/>
    <w:rsid w:val="005403BE"/>
    <w:rsid w:val="00540406"/>
    <w:rsid w:val="005406C5"/>
    <w:rsid w:val="00541231"/>
    <w:rsid w:val="00542E37"/>
    <w:rsid w:val="0054723B"/>
    <w:rsid w:val="00551B64"/>
    <w:rsid w:val="00552607"/>
    <w:rsid w:val="0056376F"/>
    <w:rsid w:val="00563E66"/>
    <w:rsid w:val="0056431B"/>
    <w:rsid w:val="0056431C"/>
    <w:rsid w:val="00565ED5"/>
    <w:rsid w:val="00567C41"/>
    <w:rsid w:val="005700B6"/>
    <w:rsid w:val="00570A2F"/>
    <w:rsid w:val="00576618"/>
    <w:rsid w:val="00576CD0"/>
    <w:rsid w:val="00581819"/>
    <w:rsid w:val="005822B3"/>
    <w:rsid w:val="00584BD6"/>
    <w:rsid w:val="0059041B"/>
    <w:rsid w:val="00591432"/>
    <w:rsid w:val="0059337E"/>
    <w:rsid w:val="005970B6"/>
    <w:rsid w:val="005A1FF6"/>
    <w:rsid w:val="005A2455"/>
    <w:rsid w:val="005A430A"/>
    <w:rsid w:val="005A7ADE"/>
    <w:rsid w:val="005A7CCF"/>
    <w:rsid w:val="005C1A51"/>
    <w:rsid w:val="005C291B"/>
    <w:rsid w:val="005C2BBF"/>
    <w:rsid w:val="005D2670"/>
    <w:rsid w:val="005D4651"/>
    <w:rsid w:val="005E2393"/>
    <w:rsid w:val="005E309B"/>
    <w:rsid w:val="005E3155"/>
    <w:rsid w:val="005F0906"/>
    <w:rsid w:val="005F0915"/>
    <w:rsid w:val="005F18CE"/>
    <w:rsid w:val="005F360E"/>
    <w:rsid w:val="005F5B6B"/>
    <w:rsid w:val="005F72D2"/>
    <w:rsid w:val="00603B13"/>
    <w:rsid w:val="00603D1D"/>
    <w:rsid w:val="0060424F"/>
    <w:rsid w:val="00605A1A"/>
    <w:rsid w:val="00612D68"/>
    <w:rsid w:val="00617F61"/>
    <w:rsid w:val="0062107B"/>
    <w:rsid w:val="00621918"/>
    <w:rsid w:val="00630EAF"/>
    <w:rsid w:val="00631448"/>
    <w:rsid w:val="00631B1A"/>
    <w:rsid w:val="00633EEB"/>
    <w:rsid w:val="0063470C"/>
    <w:rsid w:val="0064098D"/>
    <w:rsid w:val="00642B0C"/>
    <w:rsid w:val="00644725"/>
    <w:rsid w:val="00647938"/>
    <w:rsid w:val="006516B4"/>
    <w:rsid w:val="00655220"/>
    <w:rsid w:val="0065794B"/>
    <w:rsid w:val="00663326"/>
    <w:rsid w:val="00663A39"/>
    <w:rsid w:val="00670980"/>
    <w:rsid w:val="00684328"/>
    <w:rsid w:val="006911FD"/>
    <w:rsid w:val="006A21BC"/>
    <w:rsid w:val="006A4C41"/>
    <w:rsid w:val="006B40EE"/>
    <w:rsid w:val="006B4F3C"/>
    <w:rsid w:val="006B5D08"/>
    <w:rsid w:val="006C18B8"/>
    <w:rsid w:val="006C2082"/>
    <w:rsid w:val="006C2AE2"/>
    <w:rsid w:val="006C377E"/>
    <w:rsid w:val="006C450A"/>
    <w:rsid w:val="006D3249"/>
    <w:rsid w:val="006D3BDF"/>
    <w:rsid w:val="006D4AB2"/>
    <w:rsid w:val="006D7C0F"/>
    <w:rsid w:val="006E25D0"/>
    <w:rsid w:val="006E375F"/>
    <w:rsid w:val="006E3FF3"/>
    <w:rsid w:val="006E52FE"/>
    <w:rsid w:val="006E7683"/>
    <w:rsid w:val="006F08BB"/>
    <w:rsid w:val="006F12FF"/>
    <w:rsid w:val="006F36F2"/>
    <w:rsid w:val="006F46D6"/>
    <w:rsid w:val="006F4D23"/>
    <w:rsid w:val="006F6B63"/>
    <w:rsid w:val="00700C3A"/>
    <w:rsid w:val="007039ED"/>
    <w:rsid w:val="0070475F"/>
    <w:rsid w:val="00711C29"/>
    <w:rsid w:val="007152B5"/>
    <w:rsid w:val="007172A7"/>
    <w:rsid w:val="007256C2"/>
    <w:rsid w:val="00726FEC"/>
    <w:rsid w:val="007302B4"/>
    <w:rsid w:val="00731229"/>
    <w:rsid w:val="00731B8A"/>
    <w:rsid w:val="00732F15"/>
    <w:rsid w:val="00733AC2"/>
    <w:rsid w:val="007349E3"/>
    <w:rsid w:val="007377B4"/>
    <w:rsid w:val="00741DA2"/>
    <w:rsid w:val="00742DCA"/>
    <w:rsid w:val="0074448D"/>
    <w:rsid w:val="00744C48"/>
    <w:rsid w:val="00744FDA"/>
    <w:rsid w:val="007519F5"/>
    <w:rsid w:val="007534E8"/>
    <w:rsid w:val="00755FC8"/>
    <w:rsid w:val="007620AC"/>
    <w:rsid w:val="00767FF1"/>
    <w:rsid w:val="0077311D"/>
    <w:rsid w:val="0077521C"/>
    <w:rsid w:val="00777F61"/>
    <w:rsid w:val="00780433"/>
    <w:rsid w:val="00781038"/>
    <w:rsid w:val="0078310E"/>
    <w:rsid w:val="00783422"/>
    <w:rsid w:val="0078539E"/>
    <w:rsid w:val="0079361D"/>
    <w:rsid w:val="0079410D"/>
    <w:rsid w:val="00797E65"/>
    <w:rsid w:val="007A256F"/>
    <w:rsid w:val="007A4C78"/>
    <w:rsid w:val="007A5825"/>
    <w:rsid w:val="007B453D"/>
    <w:rsid w:val="007C11DC"/>
    <w:rsid w:val="007C22ED"/>
    <w:rsid w:val="007C4160"/>
    <w:rsid w:val="007C42C1"/>
    <w:rsid w:val="007C46E7"/>
    <w:rsid w:val="007C5C9F"/>
    <w:rsid w:val="007D5AE3"/>
    <w:rsid w:val="007E2EEB"/>
    <w:rsid w:val="007F15BC"/>
    <w:rsid w:val="007F3944"/>
    <w:rsid w:val="007F7988"/>
    <w:rsid w:val="0080268A"/>
    <w:rsid w:val="00810E14"/>
    <w:rsid w:val="0082053E"/>
    <w:rsid w:val="008206A0"/>
    <w:rsid w:val="008211AF"/>
    <w:rsid w:val="008220F3"/>
    <w:rsid w:val="00832229"/>
    <w:rsid w:val="00832859"/>
    <w:rsid w:val="0083381E"/>
    <w:rsid w:val="00833CF1"/>
    <w:rsid w:val="00834B9E"/>
    <w:rsid w:val="00835C6A"/>
    <w:rsid w:val="00837998"/>
    <w:rsid w:val="00840F9A"/>
    <w:rsid w:val="008424AB"/>
    <w:rsid w:val="008442FE"/>
    <w:rsid w:val="0084577F"/>
    <w:rsid w:val="00847305"/>
    <w:rsid w:val="00852205"/>
    <w:rsid w:val="00855392"/>
    <w:rsid w:val="00857552"/>
    <w:rsid w:val="008626DC"/>
    <w:rsid w:val="00886019"/>
    <w:rsid w:val="00892A0B"/>
    <w:rsid w:val="00892BDE"/>
    <w:rsid w:val="008932A7"/>
    <w:rsid w:val="00894409"/>
    <w:rsid w:val="008A1BA1"/>
    <w:rsid w:val="008A2E5C"/>
    <w:rsid w:val="008A3230"/>
    <w:rsid w:val="008A5AD6"/>
    <w:rsid w:val="008A7364"/>
    <w:rsid w:val="008B103D"/>
    <w:rsid w:val="008B11D7"/>
    <w:rsid w:val="008B3038"/>
    <w:rsid w:val="008B457C"/>
    <w:rsid w:val="008B52A0"/>
    <w:rsid w:val="008B74AE"/>
    <w:rsid w:val="008C0404"/>
    <w:rsid w:val="008C4737"/>
    <w:rsid w:val="008D56AF"/>
    <w:rsid w:val="008E1BCE"/>
    <w:rsid w:val="008E2165"/>
    <w:rsid w:val="008E4EC1"/>
    <w:rsid w:val="008E55EB"/>
    <w:rsid w:val="008E576D"/>
    <w:rsid w:val="008E650B"/>
    <w:rsid w:val="008E7F64"/>
    <w:rsid w:val="008F3712"/>
    <w:rsid w:val="008F7610"/>
    <w:rsid w:val="00903FCA"/>
    <w:rsid w:val="00904634"/>
    <w:rsid w:val="00905B00"/>
    <w:rsid w:val="00906F7B"/>
    <w:rsid w:val="0090715D"/>
    <w:rsid w:val="00907835"/>
    <w:rsid w:val="00910B35"/>
    <w:rsid w:val="00910F34"/>
    <w:rsid w:val="009155F2"/>
    <w:rsid w:val="00915773"/>
    <w:rsid w:val="00916283"/>
    <w:rsid w:val="0091680C"/>
    <w:rsid w:val="00916EE6"/>
    <w:rsid w:val="009201B2"/>
    <w:rsid w:val="009229E0"/>
    <w:rsid w:val="00924D04"/>
    <w:rsid w:val="00925CE3"/>
    <w:rsid w:val="00935C7A"/>
    <w:rsid w:val="00936004"/>
    <w:rsid w:val="00936064"/>
    <w:rsid w:val="00937894"/>
    <w:rsid w:val="009430BA"/>
    <w:rsid w:val="00944ACA"/>
    <w:rsid w:val="00946478"/>
    <w:rsid w:val="0095057A"/>
    <w:rsid w:val="00962D58"/>
    <w:rsid w:val="00964CB1"/>
    <w:rsid w:val="00966E90"/>
    <w:rsid w:val="0096712E"/>
    <w:rsid w:val="0096779F"/>
    <w:rsid w:val="00971B1F"/>
    <w:rsid w:val="00974D87"/>
    <w:rsid w:val="009766AA"/>
    <w:rsid w:val="00983448"/>
    <w:rsid w:val="00984515"/>
    <w:rsid w:val="0098677B"/>
    <w:rsid w:val="00986841"/>
    <w:rsid w:val="00986E53"/>
    <w:rsid w:val="0098779C"/>
    <w:rsid w:val="00991736"/>
    <w:rsid w:val="00992DC8"/>
    <w:rsid w:val="00994609"/>
    <w:rsid w:val="009A1D4C"/>
    <w:rsid w:val="009A23FF"/>
    <w:rsid w:val="009A2D88"/>
    <w:rsid w:val="009A3179"/>
    <w:rsid w:val="009A561A"/>
    <w:rsid w:val="009A7DCF"/>
    <w:rsid w:val="009B09D1"/>
    <w:rsid w:val="009B600A"/>
    <w:rsid w:val="009C0794"/>
    <w:rsid w:val="009C2409"/>
    <w:rsid w:val="009C6A0D"/>
    <w:rsid w:val="009D26EB"/>
    <w:rsid w:val="009E4281"/>
    <w:rsid w:val="009E4B81"/>
    <w:rsid w:val="009E5A98"/>
    <w:rsid w:val="009E6FA8"/>
    <w:rsid w:val="009E736F"/>
    <w:rsid w:val="009F660B"/>
    <w:rsid w:val="009F71B7"/>
    <w:rsid w:val="00A022EC"/>
    <w:rsid w:val="00A11447"/>
    <w:rsid w:val="00A11EEB"/>
    <w:rsid w:val="00A13033"/>
    <w:rsid w:val="00A13672"/>
    <w:rsid w:val="00A14516"/>
    <w:rsid w:val="00A14CCC"/>
    <w:rsid w:val="00A164E9"/>
    <w:rsid w:val="00A213F2"/>
    <w:rsid w:val="00A23392"/>
    <w:rsid w:val="00A2360A"/>
    <w:rsid w:val="00A30E20"/>
    <w:rsid w:val="00A3152A"/>
    <w:rsid w:val="00A34B32"/>
    <w:rsid w:val="00A373B7"/>
    <w:rsid w:val="00A37E5A"/>
    <w:rsid w:val="00A41B5E"/>
    <w:rsid w:val="00A41CAE"/>
    <w:rsid w:val="00A41DFF"/>
    <w:rsid w:val="00A41E5B"/>
    <w:rsid w:val="00A42103"/>
    <w:rsid w:val="00A43670"/>
    <w:rsid w:val="00A437E3"/>
    <w:rsid w:val="00A45F86"/>
    <w:rsid w:val="00A46051"/>
    <w:rsid w:val="00A50B5B"/>
    <w:rsid w:val="00A50BF3"/>
    <w:rsid w:val="00A52F5A"/>
    <w:rsid w:val="00A53417"/>
    <w:rsid w:val="00A54ACD"/>
    <w:rsid w:val="00A57EBA"/>
    <w:rsid w:val="00A63BE4"/>
    <w:rsid w:val="00A65D3E"/>
    <w:rsid w:val="00A67A49"/>
    <w:rsid w:val="00A723DF"/>
    <w:rsid w:val="00A769D9"/>
    <w:rsid w:val="00A90714"/>
    <w:rsid w:val="00A91244"/>
    <w:rsid w:val="00A91DB1"/>
    <w:rsid w:val="00A92107"/>
    <w:rsid w:val="00A96618"/>
    <w:rsid w:val="00A974BB"/>
    <w:rsid w:val="00A976FB"/>
    <w:rsid w:val="00AA0FA9"/>
    <w:rsid w:val="00AA1E48"/>
    <w:rsid w:val="00AA2FD7"/>
    <w:rsid w:val="00AA5131"/>
    <w:rsid w:val="00AA5FC4"/>
    <w:rsid w:val="00AA6381"/>
    <w:rsid w:val="00AA773A"/>
    <w:rsid w:val="00AA7873"/>
    <w:rsid w:val="00AB0AB6"/>
    <w:rsid w:val="00AB1059"/>
    <w:rsid w:val="00AB2531"/>
    <w:rsid w:val="00AB4008"/>
    <w:rsid w:val="00AC36E6"/>
    <w:rsid w:val="00AC7519"/>
    <w:rsid w:val="00AC7DA3"/>
    <w:rsid w:val="00AD1024"/>
    <w:rsid w:val="00AD1552"/>
    <w:rsid w:val="00AD2909"/>
    <w:rsid w:val="00AD4F29"/>
    <w:rsid w:val="00AD5B8B"/>
    <w:rsid w:val="00AD7F0A"/>
    <w:rsid w:val="00AE2957"/>
    <w:rsid w:val="00AE2DB5"/>
    <w:rsid w:val="00AE5B29"/>
    <w:rsid w:val="00AF01C8"/>
    <w:rsid w:val="00AF100F"/>
    <w:rsid w:val="00AF24D3"/>
    <w:rsid w:val="00AF3DF1"/>
    <w:rsid w:val="00AF3E3D"/>
    <w:rsid w:val="00AF5CC9"/>
    <w:rsid w:val="00B0017C"/>
    <w:rsid w:val="00B00A61"/>
    <w:rsid w:val="00B01AE0"/>
    <w:rsid w:val="00B039D6"/>
    <w:rsid w:val="00B03EFA"/>
    <w:rsid w:val="00B06A15"/>
    <w:rsid w:val="00B34E66"/>
    <w:rsid w:val="00B41756"/>
    <w:rsid w:val="00B4431E"/>
    <w:rsid w:val="00B47445"/>
    <w:rsid w:val="00B50391"/>
    <w:rsid w:val="00B50E5B"/>
    <w:rsid w:val="00B52F37"/>
    <w:rsid w:val="00B56743"/>
    <w:rsid w:val="00B60473"/>
    <w:rsid w:val="00B61812"/>
    <w:rsid w:val="00B6587A"/>
    <w:rsid w:val="00B65D54"/>
    <w:rsid w:val="00B734DC"/>
    <w:rsid w:val="00B7656F"/>
    <w:rsid w:val="00B82FAC"/>
    <w:rsid w:val="00B84CB1"/>
    <w:rsid w:val="00B850F3"/>
    <w:rsid w:val="00B87B1F"/>
    <w:rsid w:val="00B933EF"/>
    <w:rsid w:val="00B96EDB"/>
    <w:rsid w:val="00B97AB1"/>
    <w:rsid w:val="00BA11AA"/>
    <w:rsid w:val="00BA4113"/>
    <w:rsid w:val="00BA6508"/>
    <w:rsid w:val="00BB22C4"/>
    <w:rsid w:val="00BB2596"/>
    <w:rsid w:val="00BC0AF3"/>
    <w:rsid w:val="00BC10B3"/>
    <w:rsid w:val="00BC1EAC"/>
    <w:rsid w:val="00BC398F"/>
    <w:rsid w:val="00BC39B4"/>
    <w:rsid w:val="00BC6149"/>
    <w:rsid w:val="00BC7963"/>
    <w:rsid w:val="00BD682D"/>
    <w:rsid w:val="00BD7BD1"/>
    <w:rsid w:val="00BE02DE"/>
    <w:rsid w:val="00BE079E"/>
    <w:rsid w:val="00BE4FAA"/>
    <w:rsid w:val="00BF1412"/>
    <w:rsid w:val="00BF3749"/>
    <w:rsid w:val="00BF6E05"/>
    <w:rsid w:val="00BF7087"/>
    <w:rsid w:val="00C00506"/>
    <w:rsid w:val="00C008D9"/>
    <w:rsid w:val="00C009E0"/>
    <w:rsid w:val="00C02187"/>
    <w:rsid w:val="00C02AEC"/>
    <w:rsid w:val="00C04BFB"/>
    <w:rsid w:val="00C06498"/>
    <w:rsid w:val="00C07F85"/>
    <w:rsid w:val="00C152F3"/>
    <w:rsid w:val="00C17318"/>
    <w:rsid w:val="00C20B4A"/>
    <w:rsid w:val="00C222A1"/>
    <w:rsid w:val="00C243B3"/>
    <w:rsid w:val="00C24F15"/>
    <w:rsid w:val="00C27771"/>
    <w:rsid w:val="00C30921"/>
    <w:rsid w:val="00C361E4"/>
    <w:rsid w:val="00C43CCC"/>
    <w:rsid w:val="00C4451D"/>
    <w:rsid w:val="00C46BFA"/>
    <w:rsid w:val="00C47AD0"/>
    <w:rsid w:val="00C50E02"/>
    <w:rsid w:val="00C51BC3"/>
    <w:rsid w:val="00C52311"/>
    <w:rsid w:val="00C53320"/>
    <w:rsid w:val="00C536C2"/>
    <w:rsid w:val="00C5726C"/>
    <w:rsid w:val="00C61D42"/>
    <w:rsid w:val="00C62E66"/>
    <w:rsid w:val="00C63620"/>
    <w:rsid w:val="00C67209"/>
    <w:rsid w:val="00C67B42"/>
    <w:rsid w:val="00C70DA6"/>
    <w:rsid w:val="00C71A53"/>
    <w:rsid w:val="00C71D7D"/>
    <w:rsid w:val="00C741D8"/>
    <w:rsid w:val="00C74421"/>
    <w:rsid w:val="00C74C0F"/>
    <w:rsid w:val="00C775E8"/>
    <w:rsid w:val="00C80FD4"/>
    <w:rsid w:val="00C821FD"/>
    <w:rsid w:val="00C84B96"/>
    <w:rsid w:val="00C91FA7"/>
    <w:rsid w:val="00C94B5A"/>
    <w:rsid w:val="00C9541E"/>
    <w:rsid w:val="00CA0677"/>
    <w:rsid w:val="00CA0731"/>
    <w:rsid w:val="00CA375B"/>
    <w:rsid w:val="00CA4F1D"/>
    <w:rsid w:val="00CA5D61"/>
    <w:rsid w:val="00CB14CD"/>
    <w:rsid w:val="00CB186B"/>
    <w:rsid w:val="00CB34AF"/>
    <w:rsid w:val="00CB52B1"/>
    <w:rsid w:val="00CB65B3"/>
    <w:rsid w:val="00CB7F15"/>
    <w:rsid w:val="00CC1272"/>
    <w:rsid w:val="00CC2440"/>
    <w:rsid w:val="00CC4712"/>
    <w:rsid w:val="00CC4A7A"/>
    <w:rsid w:val="00CC7590"/>
    <w:rsid w:val="00CC76A9"/>
    <w:rsid w:val="00CC78F2"/>
    <w:rsid w:val="00CD110E"/>
    <w:rsid w:val="00CD7092"/>
    <w:rsid w:val="00CE1381"/>
    <w:rsid w:val="00CE16B7"/>
    <w:rsid w:val="00CE17B5"/>
    <w:rsid w:val="00CE18D1"/>
    <w:rsid w:val="00CE1AA2"/>
    <w:rsid w:val="00CE276B"/>
    <w:rsid w:val="00CF1F59"/>
    <w:rsid w:val="00CF2989"/>
    <w:rsid w:val="00CF363F"/>
    <w:rsid w:val="00CF3F01"/>
    <w:rsid w:val="00CF5CE6"/>
    <w:rsid w:val="00CF66C1"/>
    <w:rsid w:val="00CF6F22"/>
    <w:rsid w:val="00CF7DE9"/>
    <w:rsid w:val="00CF7FC1"/>
    <w:rsid w:val="00D02210"/>
    <w:rsid w:val="00D024E8"/>
    <w:rsid w:val="00D05FF1"/>
    <w:rsid w:val="00D12AB8"/>
    <w:rsid w:val="00D12EEC"/>
    <w:rsid w:val="00D14994"/>
    <w:rsid w:val="00D14CF4"/>
    <w:rsid w:val="00D15146"/>
    <w:rsid w:val="00D15D4B"/>
    <w:rsid w:val="00D20560"/>
    <w:rsid w:val="00D22B2E"/>
    <w:rsid w:val="00D24060"/>
    <w:rsid w:val="00D2573D"/>
    <w:rsid w:val="00D32967"/>
    <w:rsid w:val="00D32A37"/>
    <w:rsid w:val="00D33488"/>
    <w:rsid w:val="00D338B3"/>
    <w:rsid w:val="00D33D31"/>
    <w:rsid w:val="00D3482E"/>
    <w:rsid w:val="00D36E89"/>
    <w:rsid w:val="00D4101F"/>
    <w:rsid w:val="00D45450"/>
    <w:rsid w:val="00D5431D"/>
    <w:rsid w:val="00D554F3"/>
    <w:rsid w:val="00D55780"/>
    <w:rsid w:val="00D601F4"/>
    <w:rsid w:val="00D60393"/>
    <w:rsid w:val="00D603F1"/>
    <w:rsid w:val="00D609A4"/>
    <w:rsid w:val="00D616B5"/>
    <w:rsid w:val="00D61D69"/>
    <w:rsid w:val="00D658AA"/>
    <w:rsid w:val="00D65DB5"/>
    <w:rsid w:val="00D65E2C"/>
    <w:rsid w:val="00D71266"/>
    <w:rsid w:val="00D728F0"/>
    <w:rsid w:val="00D76EA3"/>
    <w:rsid w:val="00D778C9"/>
    <w:rsid w:val="00D81BF7"/>
    <w:rsid w:val="00D830AB"/>
    <w:rsid w:val="00D909A1"/>
    <w:rsid w:val="00D94131"/>
    <w:rsid w:val="00D9455D"/>
    <w:rsid w:val="00D94FD3"/>
    <w:rsid w:val="00D95399"/>
    <w:rsid w:val="00DA29B6"/>
    <w:rsid w:val="00DA68C5"/>
    <w:rsid w:val="00DB4D62"/>
    <w:rsid w:val="00DB716D"/>
    <w:rsid w:val="00DC1D9C"/>
    <w:rsid w:val="00DD0337"/>
    <w:rsid w:val="00DD1189"/>
    <w:rsid w:val="00DD1630"/>
    <w:rsid w:val="00DD2F65"/>
    <w:rsid w:val="00DD6E22"/>
    <w:rsid w:val="00DE20A9"/>
    <w:rsid w:val="00DE3A4D"/>
    <w:rsid w:val="00DE413C"/>
    <w:rsid w:val="00DE6028"/>
    <w:rsid w:val="00DE6D3D"/>
    <w:rsid w:val="00DE6DBB"/>
    <w:rsid w:val="00DE7651"/>
    <w:rsid w:val="00DF3BED"/>
    <w:rsid w:val="00DF4CF8"/>
    <w:rsid w:val="00DF5C97"/>
    <w:rsid w:val="00DF6918"/>
    <w:rsid w:val="00DF7543"/>
    <w:rsid w:val="00E00CAF"/>
    <w:rsid w:val="00E05034"/>
    <w:rsid w:val="00E07A14"/>
    <w:rsid w:val="00E20A2E"/>
    <w:rsid w:val="00E24104"/>
    <w:rsid w:val="00E25457"/>
    <w:rsid w:val="00E25AA5"/>
    <w:rsid w:val="00E26721"/>
    <w:rsid w:val="00E30F68"/>
    <w:rsid w:val="00E34706"/>
    <w:rsid w:val="00E3495B"/>
    <w:rsid w:val="00E34A62"/>
    <w:rsid w:val="00E3676D"/>
    <w:rsid w:val="00E36ECE"/>
    <w:rsid w:val="00E40327"/>
    <w:rsid w:val="00E41587"/>
    <w:rsid w:val="00E424BD"/>
    <w:rsid w:val="00E44075"/>
    <w:rsid w:val="00E471F6"/>
    <w:rsid w:val="00E479FA"/>
    <w:rsid w:val="00E51AE1"/>
    <w:rsid w:val="00E5307D"/>
    <w:rsid w:val="00E531F3"/>
    <w:rsid w:val="00E558C3"/>
    <w:rsid w:val="00E56198"/>
    <w:rsid w:val="00E570B6"/>
    <w:rsid w:val="00E61649"/>
    <w:rsid w:val="00E61F0C"/>
    <w:rsid w:val="00E6262E"/>
    <w:rsid w:val="00E64BD0"/>
    <w:rsid w:val="00E64C39"/>
    <w:rsid w:val="00E723A7"/>
    <w:rsid w:val="00E726C0"/>
    <w:rsid w:val="00E76D31"/>
    <w:rsid w:val="00E773EB"/>
    <w:rsid w:val="00E81244"/>
    <w:rsid w:val="00E8189B"/>
    <w:rsid w:val="00E91492"/>
    <w:rsid w:val="00EA2E01"/>
    <w:rsid w:val="00EA694B"/>
    <w:rsid w:val="00EA72FE"/>
    <w:rsid w:val="00EA76F8"/>
    <w:rsid w:val="00EA7F64"/>
    <w:rsid w:val="00EB0527"/>
    <w:rsid w:val="00EB3988"/>
    <w:rsid w:val="00EB462A"/>
    <w:rsid w:val="00EB5A99"/>
    <w:rsid w:val="00EC0C5F"/>
    <w:rsid w:val="00EC79BF"/>
    <w:rsid w:val="00ED202D"/>
    <w:rsid w:val="00ED31E4"/>
    <w:rsid w:val="00ED356E"/>
    <w:rsid w:val="00ED3A69"/>
    <w:rsid w:val="00ED5C85"/>
    <w:rsid w:val="00EE037E"/>
    <w:rsid w:val="00EE3567"/>
    <w:rsid w:val="00EE7701"/>
    <w:rsid w:val="00EF443C"/>
    <w:rsid w:val="00EF6CDD"/>
    <w:rsid w:val="00EF7AAD"/>
    <w:rsid w:val="00F0460B"/>
    <w:rsid w:val="00F06348"/>
    <w:rsid w:val="00F06CE6"/>
    <w:rsid w:val="00F13487"/>
    <w:rsid w:val="00F13631"/>
    <w:rsid w:val="00F138D2"/>
    <w:rsid w:val="00F14BF1"/>
    <w:rsid w:val="00F21C22"/>
    <w:rsid w:val="00F23024"/>
    <w:rsid w:val="00F26D70"/>
    <w:rsid w:val="00F26F15"/>
    <w:rsid w:val="00F27BFE"/>
    <w:rsid w:val="00F311AF"/>
    <w:rsid w:val="00F312EB"/>
    <w:rsid w:val="00F35FE5"/>
    <w:rsid w:val="00F36474"/>
    <w:rsid w:val="00F36BAA"/>
    <w:rsid w:val="00F40811"/>
    <w:rsid w:val="00F42F68"/>
    <w:rsid w:val="00F46776"/>
    <w:rsid w:val="00F475C5"/>
    <w:rsid w:val="00F6081A"/>
    <w:rsid w:val="00F61EAD"/>
    <w:rsid w:val="00F65A7F"/>
    <w:rsid w:val="00F665AF"/>
    <w:rsid w:val="00F666B4"/>
    <w:rsid w:val="00F73D29"/>
    <w:rsid w:val="00F8006B"/>
    <w:rsid w:val="00F806CD"/>
    <w:rsid w:val="00F80895"/>
    <w:rsid w:val="00F816C1"/>
    <w:rsid w:val="00F828A8"/>
    <w:rsid w:val="00F829AE"/>
    <w:rsid w:val="00F83DBD"/>
    <w:rsid w:val="00F84090"/>
    <w:rsid w:val="00F8448C"/>
    <w:rsid w:val="00F86C8D"/>
    <w:rsid w:val="00F900BC"/>
    <w:rsid w:val="00F92FB6"/>
    <w:rsid w:val="00F930C6"/>
    <w:rsid w:val="00F94C6D"/>
    <w:rsid w:val="00F95856"/>
    <w:rsid w:val="00F962BF"/>
    <w:rsid w:val="00FA0499"/>
    <w:rsid w:val="00FA22D8"/>
    <w:rsid w:val="00FA40D5"/>
    <w:rsid w:val="00FA515D"/>
    <w:rsid w:val="00FA56E0"/>
    <w:rsid w:val="00FA5F3A"/>
    <w:rsid w:val="00FA663A"/>
    <w:rsid w:val="00FA6DC9"/>
    <w:rsid w:val="00FB238F"/>
    <w:rsid w:val="00FB48C0"/>
    <w:rsid w:val="00FB5889"/>
    <w:rsid w:val="00FB5A69"/>
    <w:rsid w:val="00FB7D54"/>
    <w:rsid w:val="00FC0983"/>
    <w:rsid w:val="00FC4BE4"/>
    <w:rsid w:val="00FC644F"/>
    <w:rsid w:val="00FD29D4"/>
    <w:rsid w:val="00FD456E"/>
    <w:rsid w:val="00FD74F3"/>
    <w:rsid w:val="00FE4122"/>
    <w:rsid w:val="00FE6C9A"/>
    <w:rsid w:val="00FE7886"/>
    <w:rsid w:val="00FF0A13"/>
    <w:rsid w:val="00FF0C46"/>
    <w:rsid w:val="00FF11FA"/>
    <w:rsid w:val="00FF1C89"/>
    <w:rsid w:val="00FF37F7"/>
    <w:rsid w:val="00FF4969"/>
    <w:rsid w:val="00FF63C2"/>
    <w:rsid w:val="00FF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0323D34E"/>
  <w15:chartTrackingRefBased/>
  <w15:docId w15:val="{E1AB9BE1-2A84-4942-9FEA-B672F9C9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104"/>
    <w:pPr>
      <w:widowControl w:val="0"/>
      <w:autoSpaceDE w:val="0"/>
      <w:autoSpaceDN w:val="0"/>
      <w:adjustRightInd w:val="0"/>
      <w:spacing w:after="0" w:line="240" w:lineRule="auto"/>
    </w:pPr>
    <w:rPr>
      <w:rFonts w:asciiTheme="minorHAnsi" w:eastAsia="Times New Roman" w:hAnsiTheme="minorHAnsi"/>
      <w:szCs w:val="24"/>
    </w:rPr>
  </w:style>
  <w:style w:type="paragraph" w:styleId="Heading1">
    <w:name w:val="heading 1"/>
    <w:basedOn w:val="Normal"/>
    <w:next w:val="Normal"/>
    <w:link w:val="Heading1Char"/>
    <w:uiPriority w:val="9"/>
    <w:qFormat/>
    <w:rsid w:val="00ED35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3EE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356E"/>
    <w:pPr>
      <w:keepNext/>
      <w:keepLines/>
      <w:widowControl/>
      <w:autoSpaceDE/>
      <w:autoSpaceDN/>
      <w:adjustRightInd/>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F15BC"/>
    <w:pPr>
      <w:keepNext/>
      <w:keepLines/>
      <w:widowControl/>
      <w:autoSpaceDE/>
      <w:autoSpaceDN/>
      <w:adjustRightInd/>
      <w:spacing w:before="40"/>
      <w:outlineLvl w:val="3"/>
    </w:pPr>
    <w:rPr>
      <w:rFonts w:asciiTheme="majorHAnsi" w:eastAsiaTheme="majorEastAsia" w:hAnsiTheme="majorHAnsi" w:cstheme="majorBidi"/>
      <w:i/>
      <w:iCs/>
      <w:color w:val="2F5496" w:themeColor="accent1" w:themeShade="BF"/>
      <w:szCs w:val="26"/>
    </w:rPr>
  </w:style>
  <w:style w:type="paragraph" w:styleId="Heading5">
    <w:name w:val="heading 5"/>
    <w:basedOn w:val="Normal"/>
    <w:next w:val="Normal"/>
    <w:link w:val="Heading5Char"/>
    <w:uiPriority w:val="9"/>
    <w:unhideWhenUsed/>
    <w:qFormat/>
    <w:rsid w:val="004A0C69"/>
    <w:pPr>
      <w:keepNext/>
      <w:keepLines/>
      <w:widowControl/>
      <w:autoSpaceDE/>
      <w:autoSpaceDN/>
      <w:adjustRightInd/>
      <w:spacing w:before="40"/>
      <w:outlineLvl w:val="4"/>
    </w:pPr>
    <w:rPr>
      <w:rFonts w:asciiTheme="majorHAnsi" w:eastAsiaTheme="majorEastAsia" w:hAnsiTheme="majorHAnsi" w:cstheme="majorBid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F1412"/>
    <w:rPr>
      <w:sz w:val="20"/>
      <w:szCs w:val="20"/>
    </w:rPr>
  </w:style>
  <w:style w:type="character" w:customStyle="1" w:styleId="FootnoteTextChar">
    <w:name w:val="Footnote Text Char"/>
    <w:basedOn w:val="DefaultParagraphFont"/>
    <w:link w:val="FootnoteText"/>
    <w:uiPriority w:val="99"/>
    <w:semiHidden/>
    <w:rsid w:val="00BF1412"/>
    <w:rPr>
      <w:rFonts w:ascii="Courier New" w:eastAsia="Times New Roman" w:hAnsi="Courier New"/>
      <w:sz w:val="20"/>
      <w:szCs w:val="20"/>
    </w:rPr>
  </w:style>
  <w:style w:type="character" w:styleId="FootnoteReference">
    <w:name w:val="footnote reference"/>
    <w:basedOn w:val="DefaultParagraphFont"/>
    <w:uiPriority w:val="99"/>
    <w:semiHidden/>
    <w:unhideWhenUsed/>
    <w:rsid w:val="00BF1412"/>
    <w:rPr>
      <w:vertAlign w:val="superscript"/>
    </w:rPr>
  </w:style>
  <w:style w:type="paragraph" w:styleId="CommentText">
    <w:name w:val="annotation text"/>
    <w:basedOn w:val="Normal"/>
    <w:link w:val="CommentTextChar"/>
    <w:uiPriority w:val="99"/>
    <w:unhideWhenUsed/>
    <w:rsid w:val="00D024E8"/>
    <w:pPr>
      <w:widowControl/>
      <w:autoSpaceDE/>
      <w:autoSpaceDN/>
      <w:adjustRightInd/>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BF1412"/>
    <w:rPr>
      <w:rFonts w:ascii="Calibri" w:eastAsia="Calibri" w:hAnsi="Calibri"/>
      <w:sz w:val="20"/>
      <w:szCs w:val="20"/>
    </w:rPr>
  </w:style>
  <w:style w:type="character" w:styleId="CommentReference">
    <w:name w:val="annotation reference"/>
    <w:basedOn w:val="DefaultParagraphFont"/>
    <w:uiPriority w:val="99"/>
    <w:semiHidden/>
    <w:unhideWhenUsed/>
    <w:rsid w:val="00BF1412"/>
    <w:rPr>
      <w:sz w:val="16"/>
      <w:szCs w:val="16"/>
    </w:rPr>
  </w:style>
  <w:style w:type="paragraph" w:styleId="CommentSubject">
    <w:name w:val="annotation subject"/>
    <w:basedOn w:val="CommentText"/>
    <w:next w:val="CommentText"/>
    <w:link w:val="CommentSubjectChar"/>
    <w:uiPriority w:val="99"/>
    <w:semiHidden/>
    <w:unhideWhenUsed/>
    <w:rsid w:val="00BF1412"/>
    <w:pPr>
      <w:widowControl w:val="0"/>
      <w:autoSpaceDE w:val="0"/>
      <w:autoSpaceDN w:val="0"/>
      <w:adjustRightInd w:val="0"/>
      <w:spacing w:after="0"/>
    </w:pPr>
    <w:rPr>
      <w:rFonts w:ascii="Courier New" w:eastAsia="Times New Roman" w:hAnsi="Courier New"/>
      <w:b/>
      <w:bCs/>
    </w:rPr>
  </w:style>
  <w:style w:type="character" w:customStyle="1" w:styleId="CommentSubjectChar">
    <w:name w:val="Comment Subject Char"/>
    <w:basedOn w:val="CommentTextChar"/>
    <w:link w:val="CommentSubject"/>
    <w:uiPriority w:val="99"/>
    <w:semiHidden/>
    <w:rsid w:val="00BF1412"/>
    <w:rPr>
      <w:rFonts w:ascii="Courier New" w:eastAsia="Times New Roman" w:hAnsi="Courier New"/>
      <w:b/>
      <w:bCs/>
      <w:sz w:val="20"/>
      <w:szCs w:val="20"/>
    </w:rPr>
  </w:style>
  <w:style w:type="character" w:customStyle="1" w:styleId="Heading2Char">
    <w:name w:val="Heading 2 Char"/>
    <w:basedOn w:val="DefaultParagraphFont"/>
    <w:link w:val="Heading2"/>
    <w:uiPriority w:val="9"/>
    <w:rsid w:val="00633EE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1A5AAC"/>
    <w:pPr>
      <w:ind w:left="720"/>
      <w:contextualSpacing/>
    </w:pPr>
  </w:style>
  <w:style w:type="character" w:customStyle="1" w:styleId="ListParagraphChar">
    <w:name w:val="List Paragraph Char"/>
    <w:basedOn w:val="DefaultParagraphFont"/>
    <w:link w:val="ListParagraph"/>
    <w:uiPriority w:val="34"/>
    <w:rsid w:val="00ED5C85"/>
    <w:rPr>
      <w:rFonts w:ascii="Courier New" w:eastAsia="Times New Roman" w:hAnsi="Courier New"/>
      <w:szCs w:val="24"/>
    </w:rPr>
  </w:style>
  <w:style w:type="table" w:styleId="TableGrid">
    <w:name w:val="Table Grid"/>
    <w:basedOn w:val="TableNormal"/>
    <w:uiPriority w:val="39"/>
    <w:rsid w:val="006516B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44ACA"/>
    <w:pPr>
      <w:widowControl/>
      <w:autoSpaceDE/>
      <w:autoSpaceDN/>
      <w:adjustRightInd/>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DE3A4D"/>
    <w:pPr>
      <w:tabs>
        <w:tab w:val="center" w:pos="4680"/>
        <w:tab w:val="right" w:pos="9360"/>
      </w:tabs>
    </w:pPr>
  </w:style>
  <w:style w:type="character" w:customStyle="1" w:styleId="HeaderChar">
    <w:name w:val="Header Char"/>
    <w:basedOn w:val="DefaultParagraphFont"/>
    <w:link w:val="Header"/>
    <w:uiPriority w:val="99"/>
    <w:rsid w:val="00DE3A4D"/>
    <w:rPr>
      <w:rFonts w:ascii="Courier New" w:eastAsia="Times New Roman" w:hAnsi="Courier New"/>
      <w:szCs w:val="24"/>
    </w:rPr>
  </w:style>
  <w:style w:type="paragraph" w:styleId="Footer">
    <w:name w:val="footer"/>
    <w:basedOn w:val="Normal"/>
    <w:link w:val="FooterChar"/>
    <w:uiPriority w:val="99"/>
    <w:unhideWhenUsed/>
    <w:rsid w:val="00DE3A4D"/>
    <w:pPr>
      <w:tabs>
        <w:tab w:val="center" w:pos="4680"/>
        <w:tab w:val="right" w:pos="9360"/>
      </w:tabs>
    </w:pPr>
  </w:style>
  <w:style w:type="character" w:customStyle="1" w:styleId="FooterChar">
    <w:name w:val="Footer Char"/>
    <w:basedOn w:val="DefaultParagraphFont"/>
    <w:link w:val="Footer"/>
    <w:uiPriority w:val="99"/>
    <w:rsid w:val="00DE3A4D"/>
    <w:rPr>
      <w:rFonts w:ascii="Courier New" w:eastAsia="Times New Roman" w:hAnsi="Courier New"/>
      <w:szCs w:val="24"/>
    </w:rPr>
  </w:style>
  <w:style w:type="character" w:customStyle="1" w:styleId="Heading3Char">
    <w:name w:val="Heading 3 Char"/>
    <w:basedOn w:val="DefaultParagraphFont"/>
    <w:link w:val="Heading3"/>
    <w:uiPriority w:val="9"/>
    <w:rsid w:val="00ED356E"/>
    <w:rPr>
      <w:rFonts w:asciiTheme="majorHAnsi" w:eastAsiaTheme="majorEastAsia" w:hAnsiTheme="majorHAnsi" w:cstheme="majorBidi"/>
      <w:color w:val="1F3763" w:themeColor="accent1" w:themeShade="7F"/>
      <w:szCs w:val="24"/>
    </w:rPr>
  </w:style>
  <w:style w:type="character" w:customStyle="1" w:styleId="Heading1Char">
    <w:name w:val="Heading 1 Char"/>
    <w:basedOn w:val="DefaultParagraphFont"/>
    <w:link w:val="Heading1"/>
    <w:uiPriority w:val="9"/>
    <w:rsid w:val="00ED356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7F15BC"/>
    <w:rPr>
      <w:rFonts w:asciiTheme="majorHAnsi" w:eastAsiaTheme="majorEastAsia" w:hAnsiTheme="majorHAnsi" w:cstheme="majorBidi"/>
      <w:i/>
      <w:iCs/>
      <w:color w:val="2F5496" w:themeColor="accent1" w:themeShade="BF"/>
      <w:szCs w:val="26"/>
    </w:rPr>
  </w:style>
  <w:style w:type="character" w:customStyle="1" w:styleId="Heading5Char">
    <w:name w:val="Heading 5 Char"/>
    <w:basedOn w:val="DefaultParagraphFont"/>
    <w:link w:val="Heading5"/>
    <w:uiPriority w:val="9"/>
    <w:rsid w:val="004A0C69"/>
    <w:rPr>
      <w:rFonts w:asciiTheme="majorHAnsi" w:eastAsiaTheme="majorEastAsia" w:hAnsiTheme="majorHAnsi" w:cstheme="majorBidi"/>
      <w:color w:val="2F5496" w:themeColor="accent1" w:themeShade="BF"/>
      <w:szCs w:val="26"/>
    </w:rPr>
  </w:style>
  <w:style w:type="character" w:styleId="Hyperlink">
    <w:name w:val="Hyperlink"/>
    <w:basedOn w:val="DefaultParagraphFont"/>
    <w:uiPriority w:val="99"/>
    <w:unhideWhenUsed/>
    <w:rsid w:val="004A0C69"/>
    <w:rPr>
      <w:color w:val="0000FF"/>
      <w:u w:val="single"/>
    </w:rPr>
  </w:style>
  <w:style w:type="paragraph" w:styleId="NoSpacing">
    <w:name w:val="No Spacing"/>
    <w:uiPriority w:val="1"/>
    <w:qFormat/>
    <w:rsid w:val="004A0C69"/>
    <w:pPr>
      <w:spacing w:after="0" w:line="240" w:lineRule="auto"/>
    </w:pPr>
    <w:rPr>
      <w:rFonts w:eastAsia="Times New Roman"/>
      <w:color w:val="000000"/>
      <w:szCs w:val="26"/>
    </w:rPr>
  </w:style>
  <w:style w:type="character" w:customStyle="1" w:styleId="normaltextrun">
    <w:name w:val="normaltextrun"/>
    <w:basedOn w:val="DefaultParagraphFont"/>
    <w:rsid w:val="004A0C69"/>
  </w:style>
  <w:style w:type="character" w:customStyle="1" w:styleId="eop">
    <w:name w:val="eop"/>
    <w:basedOn w:val="DefaultParagraphFont"/>
    <w:rsid w:val="004A0C69"/>
  </w:style>
  <w:style w:type="paragraph" w:styleId="TOCHeading">
    <w:name w:val="TOC Heading"/>
    <w:basedOn w:val="Heading1"/>
    <w:next w:val="Normal"/>
    <w:uiPriority w:val="39"/>
    <w:unhideWhenUsed/>
    <w:qFormat/>
    <w:rsid w:val="00457E49"/>
    <w:pPr>
      <w:widowControl/>
      <w:autoSpaceDE/>
      <w:autoSpaceDN/>
      <w:adjustRightInd/>
      <w:spacing w:line="259" w:lineRule="auto"/>
      <w:outlineLvl w:val="9"/>
    </w:pPr>
  </w:style>
  <w:style w:type="paragraph" w:styleId="TOC1">
    <w:name w:val="toc 1"/>
    <w:basedOn w:val="Normal"/>
    <w:next w:val="Normal"/>
    <w:autoRedefine/>
    <w:uiPriority w:val="39"/>
    <w:unhideWhenUsed/>
    <w:rsid w:val="00457E49"/>
    <w:pPr>
      <w:spacing w:after="100"/>
    </w:pPr>
  </w:style>
  <w:style w:type="paragraph" w:styleId="TOC2">
    <w:name w:val="toc 2"/>
    <w:basedOn w:val="Normal"/>
    <w:next w:val="Normal"/>
    <w:autoRedefine/>
    <w:uiPriority w:val="39"/>
    <w:unhideWhenUsed/>
    <w:rsid w:val="00457E49"/>
    <w:pPr>
      <w:spacing w:after="100"/>
      <w:ind w:left="240"/>
    </w:pPr>
  </w:style>
  <w:style w:type="paragraph" w:styleId="TOC3">
    <w:name w:val="toc 3"/>
    <w:basedOn w:val="Normal"/>
    <w:next w:val="Normal"/>
    <w:autoRedefine/>
    <w:uiPriority w:val="39"/>
    <w:unhideWhenUsed/>
    <w:rsid w:val="00457E49"/>
    <w:pPr>
      <w:spacing w:after="100"/>
      <w:ind w:left="480"/>
    </w:pPr>
  </w:style>
  <w:style w:type="character" w:styleId="UnresolvedMention">
    <w:name w:val="Unresolved Mention"/>
    <w:basedOn w:val="DefaultParagraphFont"/>
    <w:uiPriority w:val="99"/>
    <w:semiHidden/>
    <w:unhideWhenUsed/>
    <w:rsid w:val="00AF3DF1"/>
    <w:rPr>
      <w:color w:val="605E5C"/>
      <w:shd w:val="clear" w:color="auto" w:fill="E1DFDD"/>
    </w:rPr>
  </w:style>
  <w:style w:type="paragraph" w:styleId="Revision">
    <w:name w:val="Revision"/>
    <w:hidden/>
    <w:uiPriority w:val="99"/>
    <w:semiHidden/>
    <w:rsid w:val="00377B21"/>
    <w:pPr>
      <w:spacing w:after="0" w:line="240" w:lineRule="auto"/>
    </w:pPr>
    <w:rPr>
      <w:rFonts w:asciiTheme="minorHAnsi" w:eastAsia="Times New Roman"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brfss/" TargetMode="External"/><Relationship Id="rId18" Type="http://schemas.openxmlformats.org/officeDocument/2006/relationships/hyperlink" Target="https://www.pearsonassessments.com/store/usassessments/en/Store/Professional-Assessments/Behavior/Adaptive/Vineland-Adaptive-Behavior-Scales-%7C-Third-Edition/p/100001622.html" TargetMode="External"/><Relationship Id="rId26" Type="http://schemas.openxmlformats.org/officeDocument/2006/relationships/hyperlink" Target="https://www.cdc.gov/nchs/slaits/nsch.htm" TargetMode="External"/><Relationship Id="rId39" Type="http://schemas.openxmlformats.org/officeDocument/2006/relationships/hyperlink" Target="https://www.who.int/tools/whoqol" TargetMode="External"/><Relationship Id="rId21" Type="http://schemas.openxmlformats.org/officeDocument/2006/relationships/hyperlink" Target="https://www.cdc.gov/nchs/slaits/nsch.htm" TargetMode="External"/><Relationship Id="rId34" Type="http://schemas.openxmlformats.org/officeDocument/2006/relationships/hyperlink" Target="https://www.cdc.gov/nchs/nhanes/" TargetMode="External"/><Relationship Id="rId42" Type="http://schemas.openxmlformats.org/officeDocument/2006/relationships/hyperlink" Target="https://www.wpspublish.com/sb-5-stanford-binet-intelligence-scales-fifth-edition"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ancommunity.org/" TargetMode="External"/><Relationship Id="rId29" Type="http://schemas.openxmlformats.org/officeDocument/2006/relationships/hyperlink" Target="http://www.nlts2.org/" TargetMode="External"/><Relationship Id="rId11" Type="http://schemas.openxmlformats.org/officeDocument/2006/relationships/hyperlink" Target="https://www.cdc.gov/nchs/nhanes/" TargetMode="External"/><Relationship Id="rId24" Type="http://schemas.openxmlformats.org/officeDocument/2006/relationships/hyperlink" Target="http://www.nlts2.org/" TargetMode="External"/><Relationship Id="rId32" Type="http://schemas.openxmlformats.org/officeDocument/2006/relationships/hyperlink" Target="http://www.nlts2.org/" TargetMode="External"/><Relationship Id="rId37" Type="http://schemas.openxmlformats.org/officeDocument/2006/relationships/hyperlink" Target="https://addhealth-navigator.cpc.unc.edu/" TargetMode="External"/><Relationship Id="rId40" Type="http://schemas.openxmlformats.org/officeDocument/2006/relationships/hyperlink" Target="https://www.who.int/tools/whoqol"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nlts2.org/" TargetMode="External"/><Relationship Id="rId23" Type="http://schemas.openxmlformats.org/officeDocument/2006/relationships/hyperlink" Target="https://www.cdc.gov/nchs/nhanes/" TargetMode="External"/><Relationship Id="rId28" Type="http://schemas.openxmlformats.org/officeDocument/2006/relationships/hyperlink" Target="https://www.cdc.gov/nchs/nhanes/" TargetMode="External"/><Relationship Id="rId36" Type="http://schemas.openxmlformats.org/officeDocument/2006/relationships/hyperlink" Target="https://www.cdc.gov/healthyyouth/data/yrbs/questionnaires.htm" TargetMode="External"/><Relationship Id="rId49" Type="http://schemas.openxmlformats.org/officeDocument/2006/relationships/footer" Target="footer3.xml"/><Relationship Id="rId10" Type="http://schemas.openxmlformats.org/officeDocument/2006/relationships/hyperlink" Target="https://www.cdc.gov/nchs/nhis/" TargetMode="External"/><Relationship Id="rId19" Type="http://schemas.openxmlformats.org/officeDocument/2006/relationships/hyperlink" Target="https://www.wpspublish.com/brief-2-behavior-rating-inventory-of-executive-function-second-edition?utm_term=brief%20ii&amp;utm_campaign=Search+%7C+Autism&amp;utm_source=adwords&amp;utm_medium=ppc&amp;hsa_net=adwords&amp;hsa_tgt=kwd-755253820306&amp;hsa_ad=475757768801&amp;hsa_acc=6243382947&amp;hsa_grp=112548289176&amp;hsa_mt=p&amp;hsa_cam=11487830783&amp;hsa_kw=brief%20ii&amp;hsa_ver=3&amp;hsa_src=g&amp;gclid=Cj0KCQjwpreJBhDvARIsAF1_BU28YLbPgoVVmjVlfCSKja_1XtHuI6wjqRlO_3rlMfyho9F754DyRJUaAiMXEALw_wcB" TargetMode="External"/><Relationship Id="rId31" Type="http://schemas.openxmlformats.org/officeDocument/2006/relationships/hyperlink" Target="https://www.cdc.gov/nchs/slaits/nsch.htm"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c.gov/nchs/slaits/nsch.htm" TargetMode="External"/><Relationship Id="rId14" Type="http://schemas.openxmlformats.org/officeDocument/2006/relationships/hyperlink" Target="https://www.cdc.gov/breastfeeding/data/ifps/index.htm" TargetMode="External"/><Relationship Id="rId22" Type="http://schemas.openxmlformats.org/officeDocument/2006/relationships/hyperlink" Target="https://www.cdc.gov/nchs/nhis/" TargetMode="External"/><Relationship Id="rId27" Type="http://schemas.openxmlformats.org/officeDocument/2006/relationships/hyperlink" Target="https://www.cdc.gov/nchs/nhis/" TargetMode="External"/><Relationship Id="rId30" Type="http://schemas.openxmlformats.org/officeDocument/2006/relationships/hyperlink" Target="https://iancommunity.org/" TargetMode="External"/><Relationship Id="rId35" Type="http://schemas.openxmlformats.org/officeDocument/2006/relationships/hyperlink" Target="http://www.nlts2.org/" TargetMode="External"/><Relationship Id="rId43" Type="http://schemas.openxmlformats.org/officeDocument/2006/relationships/hyperlink" Target="https://www.healthmeasures.net/explore-measurement-systems/nih-toolbox/intro-to-nih-toolbox/cognition" TargetMode="Externa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cdc.gov/prams/" TargetMode="External"/><Relationship Id="rId17" Type="http://schemas.openxmlformats.org/officeDocument/2006/relationships/hyperlink" Target="https://www.pearsonassessments.com/store/usassessments/en/Store/Professional-Assessments/Behavior/Comprehensive/Behavior-Assessment-System-for-Children-%7C-Third-Edition-/p/100001402.html" TargetMode="External"/><Relationship Id="rId25" Type="http://schemas.openxmlformats.org/officeDocument/2006/relationships/hyperlink" Target="https://iancommunity.org/" TargetMode="External"/><Relationship Id="rId33" Type="http://schemas.openxmlformats.org/officeDocument/2006/relationships/hyperlink" Target="https://www.cdc.gov/nchs/slaits/nsch.htm" TargetMode="External"/><Relationship Id="rId38" Type="http://schemas.openxmlformats.org/officeDocument/2006/relationships/hyperlink" Target="https://www.cdc.gov/nchs/nsfg/index.htm" TargetMode="External"/><Relationship Id="rId46" Type="http://schemas.openxmlformats.org/officeDocument/2006/relationships/footer" Target="footer1.xml"/><Relationship Id="rId20" Type="http://schemas.openxmlformats.org/officeDocument/2006/relationships/hyperlink" Target="https://www.pearsonassessments.com/store/usassessments/en/Store/Professional-Assessments/Motor-Sensory/Sensory-Profile-2/p/100000822.html%23%20" TargetMode="External"/><Relationship Id="rId41" Type="http://schemas.openxmlformats.org/officeDocument/2006/relationships/hyperlink" Target="https://embrace-autism.com/cat-q/"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7B0BB-4A14-4CAE-A148-48A186AA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7460</Words>
  <Characters>42525</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Powell</dc:creator>
  <cp:keywords/>
  <dc:description/>
  <cp:lastModifiedBy>Pazol, Karen (CDC/DDNID/NCBDDD/DHDD)</cp:lastModifiedBy>
  <cp:revision>2</cp:revision>
  <dcterms:created xsi:type="dcterms:W3CDTF">2022-07-01T14:16:00Z</dcterms:created>
  <dcterms:modified xsi:type="dcterms:W3CDTF">2022-07-01T14:16:00Z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2022-05-24T17:37:17Z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2165e016-1e24-4746-ba61-31bb2dab8ee5</vt:lpwstr>
  </property>
  <property fmtid="{D5CDD505-2E9C-101B-9397-08002B2CF9AE}" pid="8" name="MSIP_Label_7b94a7b8-f06c-4dfe-bdcc-9b548fd58c31_ContentBits">
    <vt:lpwstr>0</vt:lpwstr>
  </property>
</Properties>
</file>