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13D3" w:rsidRPr="00D547BB" w:rsidP="00D547BB" w14:paraId="5234A5DE" w14:textId="7B47DCDF">
      <w:pPr>
        <w:pStyle w:val="Heading1"/>
        <w:spacing w:before="0" w:after="120"/>
        <w:jc w:val="center"/>
        <w:rPr>
          <w:rFonts w:ascii="Calibri" w:hAnsi="Calibri" w:cs="Calibri"/>
          <w:color w:val="auto"/>
          <w:sz w:val="36"/>
          <w:szCs w:val="36"/>
        </w:rPr>
      </w:pPr>
      <w:r w:rsidRPr="00D547BB">
        <w:rPr>
          <w:rFonts w:ascii="Calibri" w:hAnsi="Calibri" w:cs="Calibri"/>
          <w:color w:val="auto"/>
          <w:sz w:val="36"/>
          <w:szCs w:val="36"/>
        </w:rPr>
        <w:t>202</w:t>
      </w:r>
      <w:r w:rsidR="00200F8C">
        <w:rPr>
          <w:rFonts w:ascii="Calibri" w:hAnsi="Calibri" w:cs="Calibri"/>
          <w:color w:val="auto"/>
          <w:sz w:val="36"/>
          <w:szCs w:val="36"/>
        </w:rPr>
        <w:t>4</w:t>
      </w:r>
      <w:r w:rsidRPr="00D547BB">
        <w:rPr>
          <w:rFonts w:ascii="Calibri" w:hAnsi="Calibri" w:cs="Calibri"/>
          <w:color w:val="auto"/>
          <w:sz w:val="36"/>
          <w:szCs w:val="36"/>
        </w:rPr>
        <w:t xml:space="preserve"> Full Clearance </w:t>
      </w:r>
      <w:r w:rsidR="00200F8C">
        <w:rPr>
          <w:rFonts w:ascii="Calibri" w:hAnsi="Calibri" w:cs="Calibri"/>
          <w:color w:val="auto"/>
          <w:sz w:val="36"/>
          <w:szCs w:val="36"/>
        </w:rPr>
        <w:t xml:space="preserve">60-Day to </w:t>
      </w:r>
      <w:r w:rsidRPr="00D547BB">
        <w:rPr>
          <w:rFonts w:ascii="Calibri" w:hAnsi="Calibri" w:cs="Calibri"/>
          <w:color w:val="auto"/>
          <w:sz w:val="36"/>
          <w:szCs w:val="36"/>
        </w:rPr>
        <w:t>30-Day Package Crosswalk</w:t>
      </w:r>
    </w:p>
    <w:p w:rsidR="00014286" w:rsidP="00626ABE" w14:paraId="389A0372" w14:textId="4A517CB8">
      <w:pPr>
        <w:pStyle w:val="BodyText"/>
      </w:pPr>
      <w:r>
        <w:t>The crosswalk below details changes made to the 202</w:t>
      </w:r>
      <w:r w:rsidR="00200F8C">
        <w:t>4</w:t>
      </w:r>
      <w:r>
        <w:t xml:space="preserve"> Full Clearance package </w:t>
      </w:r>
      <w:r w:rsidR="000C6C3D">
        <w:t xml:space="preserve">between the 60-day and 30-day comment periods. </w:t>
      </w:r>
      <w:r>
        <w:t xml:space="preserve"> </w:t>
      </w:r>
    </w:p>
    <w:tbl>
      <w:tblPr>
        <w:tblStyle w:val="TableGrid"/>
        <w:tblW w:w="5000" w:type="pct"/>
        <w:jc w:val="center"/>
        <w:tblLook w:val="04A0"/>
      </w:tblPr>
      <w:tblGrid>
        <w:gridCol w:w="2605"/>
        <w:gridCol w:w="3600"/>
        <w:gridCol w:w="3145"/>
      </w:tblGrid>
      <w:tr w14:paraId="52D0BA0C" w14:textId="77777777" w:rsidTr="005C25D2">
        <w:tblPrEx>
          <w:tblW w:w="5000" w:type="pct"/>
          <w:jc w:val="center"/>
          <w:tblLook w:val="04A0"/>
        </w:tblPrEx>
        <w:trPr>
          <w:cantSplit/>
          <w:tblHeader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E706BF" w:rsidRPr="00D547BB" w:rsidP="00626ABE" w14:paraId="48E8FE03" w14:textId="4F3026D9">
            <w:pPr>
              <w:pStyle w:val="TableHeading"/>
            </w:pPr>
            <w:r w:rsidRPr="00D547BB">
              <w:t>Section of Full Clearance Package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E706BF" w:rsidRPr="00D547BB" w:rsidP="00626ABE" w14:paraId="2D6592DB" w14:textId="48A9C754">
            <w:pPr>
              <w:pStyle w:val="TableHeading"/>
            </w:pPr>
            <w:r w:rsidRPr="00D547BB">
              <w:t>Page Number/</w:t>
            </w:r>
            <w:r w:rsidRPr="00D547BB">
              <w:t>Quex</w:t>
            </w:r>
            <w:r w:rsidRPr="00D547BB">
              <w:t xml:space="preserve"> Section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E706BF" w:rsidRPr="00D547BB" w:rsidP="00626ABE" w14:paraId="2CBFA643" w14:textId="7BEAC7EA">
            <w:pPr>
              <w:pStyle w:val="TableHeading"/>
            </w:pPr>
            <w:r w:rsidRPr="00D547BB">
              <w:t>Revision in 30-day Full Clearance Package</w:t>
            </w:r>
          </w:p>
        </w:tc>
      </w:tr>
      <w:tr w14:paraId="3B8C3808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276CA" w:rsidRPr="00404F03" w:rsidP="00626ABE" w14:paraId="51452442" w14:textId="26C077B8">
            <w:pPr>
              <w:pStyle w:val="TableText"/>
            </w:pPr>
            <w:bookmarkStart w:id="0" w:name="_Hlk137565962"/>
            <w:r>
              <w:t xml:space="preserve">Supporting </w:t>
            </w:r>
            <w:r>
              <w:t>Statement</w:t>
            </w:r>
            <w:r>
              <w:t xml:space="preserve"> A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7276CA" w:rsidRPr="00404F03" w:rsidP="00626ABE" w14:paraId="648CC7B3" w14:textId="3AC1B31D">
            <w:pPr>
              <w:pStyle w:val="TableText"/>
            </w:pPr>
            <w:r>
              <w:t>Cover page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876AC3" w:rsidRPr="00404F03" w:rsidP="00626ABE" w14:paraId="07D61910" w14:textId="0E7E006B">
            <w:pPr>
              <w:pStyle w:val="TableText"/>
            </w:pPr>
            <w:r>
              <w:t>Updated date.</w:t>
            </w:r>
          </w:p>
        </w:tc>
      </w:tr>
      <w:tr w14:paraId="1C1C3F05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DD3040" w:rsidP="00DD3040" w14:paraId="0F9AD753" w14:textId="56E7C049">
            <w:pPr>
              <w:pStyle w:val="TableText"/>
            </w:pPr>
            <w:r>
              <w:t xml:space="preserve">Supporting </w:t>
            </w:r>
            <w:r>
              <w:t>Statement</w:t>
            </w:r>
            <w:r>
              <w:t xml:space="preserve"> A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DD3040" w:rsidP="00DD3040" w14:paraId="42433CC1" w14:textId="6B158993">
            <w:pPr>
              <w:pStyle w:val="TableText"/>
            </w:pPr>
            <w:r>
              <w:t>List of Attachments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DD3040" w:rsidP="00DD3040" w14:paraId="287E9B65" w14:textId="344BCAA8">
            <w:pPr>
              <w:pStyle w:val="TableText"/>
            </w:pPr>
            <w:r>
              <w:t>Removed Attachment 0: 60-Day Federal Register Notice.</w:t>
            </w:r>
          </w:p>
        </w:tc>
      </w:tr>
      <w:tr w14:paraId="6E9345AA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DD3040" w:rsidP="00DD3040" w14:paraId="7649B245" w14:textId="143A5C2D">
            <w:pPr>
              <w:pStyle w:val="TableText"/>
            </w:pPr>
            <w:r>
              <w:t xml:space="preserve">Supporting </w:t>
            </w:r>
            <w:r>
              <w:t>Statement</w:t>
            </w:r>
            <w:r>
              <w:t xml:space="preserve"> A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DD3040" w:rsidP="00DD3040" w14:paraId="720194A1" w14:textId="77777777">
            <w:pPr>
              <w:pStyle w:val="TableText"/>
            </w:pPr>
            <w:r>
              <w:t>Background, page 3</w:t>
            </w:r>
          </w:p>
          <w:p w:rsidR="00DD3040" w:rsidP="00DD3040" w14:paraId="0448FB47" w14:textId="7C5E1373">
            <w:pPr>
              <w:pStyle w:val="TableText"/>
            </w:pPr>
            <w:bookmarkStart w:id="1" w:name="OLE_LINK12"/>
            <w:r>
              <w:t>Section A2, pages 11-12</w:t>
            </w:r>
            <w:bookmarkEnd w:id="1"/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DD3040" w:rsidP="00DD3040" w14:paraId="7EDC9028" w14:textId="1B10FE78">
            <w:pPr>
              <w:pStyle w:val="TableText"/>
            </w:pPr>
            <w:bookmarkStart w:id="2" w:name="OLE_LINK10"/>
            <w:r>
              <w:rPr>
                <w:rFonts w:eastAsia="Times New Roman"/>
              </w:rPr>
              <w:t xml:space="preserve">Added text and justification related </w:t>
            </w:r>
            <w:bookmarkStart w:id="3" w:name="OLE_LINK5"/>
            <w:r>
              <w:rPr>
                <w:rFonts w:eastAsia="Times New Roman"/>
              </w:rPr>
              <w:t>to new V</w:t>
            </w:r>
            <w:r w:rsidR="000C6C3D">
              <w:rPr>
                <w:rFonts w:eastAsia="Times New Roman"/>
              </w:rPr>
              <w:t>eterans Administration (VA)</w:t>
            </w:r>
            <w:r>
              <w:rPr>
                <w:rFonts w:eastAsia="Times New Roman"/>
              </w:rPr>
              <w:t xml:space="preserve"> coverage items.</w:t>
            </w:r>
            <w:bookmarkEnd w:id="2"/>
            <w:bookmarkEnd w:id="3"/>
          </w:p>
        </w:tc>
      </w:tr>
      <w:bookmarkEnd w:id="0"/>
      <w:tr w14:paraId="0AC98D4A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shd w:val="clear" w:color="auto" w:fill="auto"/>
            <w:tcMar>
              <w:left w:w="86" w:type="dxa"/>
              <w:right w:w="86" w:type="dxa"/>
            </w:tcMar>
          </w:tcPr>
          <w:p w:rsidR="00876AC3" w:rsidP="00626ABE" w14:paraId="511E36E5" w14:textId="0C18070B">
            <w:pPr>
              <w:pStyle w:val="TableText"/>
            </w:pPr>
            <w:r>
              <w:t xml:space="preserve">Supporting </w:t>
            </w:r>
            <w:r>
              <w:t>Statement</w:t>
            </w:r>
            <w:r>
              <w:t xml:space="preserve"> A</w:t>
            </w:r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876AC3" w:rsidP="00626ABE" w14:paraId="0F2CD339" w14:textId="2F21523C">
            <w:pPr>
              <w:pStyle w:val="TableText"/>
            </w:pPr>
            <w:r w:rsidRPr="00876AC3">
              <w:t>Section A2, page 5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876AC3" w:rsidP="00626ABE" w14:paraId="45AFF7FD" w14:textId="162BE284">
            <w:pPr>
              <w:pStyle w:val="TableText"/>
            </w:pPr>
            <w:r>
              <w:rPr>
                <w:rFonts w:eastAsia="Times New Roman"/>
              </w:rPr>
              <w:t>Updated the uses of MCBS data in section A2</w:t>
            </w:r>
            <w:r w:rsidR="007B2B67">
              <w:rPr>
                <w:rFonts w:eastAsia="Times New Roman"/>
              </w:rPr>
              <w:t>.</w:t>
            </w:r>
          </w:p>
        </w:tc>
      </w:tr>
      <w:tr w14:paraId="7ECCA325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shd w:val="clear" w:color="auto" w:fill="auto"/>
            <w:tcMar>
              <w:left w:w="86" w:type="dxa"/>
              <w:right w:w="86" w:type="dxa"/>
            </w:tcMar>
          </w:tcPr>
          <w:p w:rsidR="00DD3040" w:rsidP="00DD3040" w14:paraId="1352810D" w14:textId="5C8D5AA3">
            <w:pPr>
              <w:pStyle w:val="TableText"/>
            </w:pPr>
            <w:r>
              <w:t xml:space="preserve">Supporting </w:t>
            </w:r>
            <w:r>
              <w:t>Statement</w:t>
            </w:r>
            <w:r>
              <w:t xml:space="preserve"> A</w:t>
            </w:r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DD3040" w:rsidP="00DD3040" w14:paraId="35DB1095" w14:textId="05D4C429">
            <w:pPr>
              <w:pStyle w:val="TableText"/>
            </w:pPr>
            <w:r>
              <w:t>Section A2, page 6</w:t>
            </w:r>
          </w:p>
          <w:p w:rsidR="00DD3040" w:rsidP="00DD3040" w14:paraId="3017F727" w14:textId="7544825C">
            <w:pPr>
              <w:pStyle w:val="TableText"/>
            </w:pPr>
            <w:bookmarkStart w:id="4" w:name="OLE_LINK4"/>
            <w:r>
              <w:t xml:space="preserve">Section A2, </w:t>
            </w:r>
            <w:bookmarkEnd w:id="4"/>
            <w:r>
              <w:t>Table</w:t>
            </w:r>
            <w:r w:rsidR="005C25D2">
              <w:t>s</w:t>
            </w:r>
            <w:r>
              <w:t xml:space="preserve"> A-1</w:t>
            </w:r>
            <w:r w:rsidR="005C25D2">
              <w:t xml:space="preserve"> &amp;</w:t>
            </w:r>
            <w:r>
              <w:t xml:space="preserve"> A-2</w:t>
            </w:r>
          </w:p>
          <w:p w:rsidR="00DD3040" w:rsidP="00DD3040" w14:paraId="2098A6F8" w14:textId="55EE89F9">
            <w:pPr>
              <w:pStyle w:val="TableText"/>
            </w:pPr>
            <w:r>
              <w:t>Section A12, Table</w:t>
            </w:r>
            <w:r w:rsidR="005C25D2">
              <w:t>s</w:t>
            </w:r>
            <w:r>
              <w:t xml:space="preserve"> B-12b</w:t>
            </w:r>
            <w:r w:rsidR="005C25D2">
              <w:t xml:space="preserve"> &amp; </w:t>
            </w:r>
            <w:r>
              <w:t>B-12c</w:t>
            </w:r>
          </w:p>
          <w:p w:rsidR="00DD3040" w:rsidP="00DD3040" w14:paraId="0F27023E" w14:textId="3F71E7FF">
            <w:pPr>
              <w:pStyle w:val="TableText"/>
            </w:pPr>
            <w:r>
              <w:t>Section A12, pages 23-25</w:t>
            </w:r>
          </w:p>
          <w:p w:rsidR="00DD3040" w:rsidRPr="00876AC3" w:rsidP="00DD3040" w14:paraId="5F2D7EED" w14:textId="5C986210">
            <w:pPr>
              <w:pStyle w:val="TableText"/>
            </w:pPr>
            <w:r>
              <w:t>Section A15, page 26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DD3040" w:rsidP="00DD3040" w14:paraId="6F6B3491" w14:textId="702B688A">
            <w:pPr>
              <w:pStyle w:val="TableText"/>
              <w:rPr>
                <w:rFonts w:eastAsia="Times New Roman"/>
              </w:rPr>
            </w:pPr>
            <w:r>
              <w:rPr>
                <w:rFonts w:eastAsia="Times New Roman"/>
              </w:rPr>
              <w:t>Changes to respondent burden due to new VA coverage items.</w:t>
            </w:r>
          </w:p>
        </w:tc>
      </w:tr>
      <w:tr w14:paraId="34281891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shd w:val="clear" w:color="auto" w:fill="auto"/>
            <w:tcMar>
              <w:left w:w="86" w:type="dxa"/>
              <w:right w:w="86" w:type="dxa"/>
            </w:tcMar>
          </w:tcPr>
          <w:p w:rsidR="00DD3040" w:rsidP="00DD3040" w14:paraId="158E949E" w14:textId="0F462152">
            <w:pPr>
              <w:pStyle w:val="TableText"/>
            </w:pPr>
            <w:r>
              <w:t xml:space="preserve">Supporting </w:t>
            </w:r>
            <w:r>
              <w:t>Statement</w:t>
            </w:r>
            <w:r>
              <w:t xml:space="preserve"> A</w:t>
            </w:r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DD3040" w:rsidP="00DD3040" w14:paraId="19E82FF7" w14:textId="5B337FB1">
            <w:pPr>
              <w:pStyle w:val="TableText"/>
            </w:pPr>
            <w:r>
              <w:t>Section A3, page 16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DD3040" w:rsidP="00DD3040" w14:paraId="7B84E3E7" w14:textId="0162CA85">
            <w:pPr>
              <w:pStyle w:val="TableText"/>
              <w:rPr>
                <w:rFonts w:eastAsia="Times New Roman"/>
              </w:rPr>
            </w:pPr>
            <w:r>
              <w:rPr>
                <w:rFonts w:eastAsia="Times New Roman"/>
              </w:rPr>
              <w:t>Updated language related to CATI text fills.</w:t>
            </w:r>
          </w:p>
        </w:tc>
      </w:tr>
      <w:tr w14:paraId="1BAE9F8F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276CA" w:rsidRPr="00404F03" w:rsidP="00626ABE" w14:paraId="60533D14" w14:textId="024759D7">
            <w:pPr>
              <w:pStyle w:val="TableText"/>
            </w:pPr>
            <w:bookmarkStart w:id="5" w:name="OLE_LINK1"/>
            <w:r>
              <w:t xml:space="preserve">Supporting </w:t>
            </w:r>
            <w:r>
              <w:t>Statement</w:t>
            </w:r>
            <w:r>
              <w:t xml:space="preserve"> A</w:t>
            </w:r>
            <w:bookmarkEnd w:id="5"/>
          </w:p>
        </w:tc>
        <w:tc>
          <w:tcPr>
            <w:tcW w:w="3600" w:type="dxa"/>
            <w:shd w:val="clear" w:color="auto" w:fill="auto"/>
            <w:tcMar>
              <w:left w:w="86" w:type="dxa"/>
              <w:right w:w="86" w:type="dxa"/>
            </w:tcMar>
          </w:tcPr>
          <w:p w:rsidR="007276CA" w:rsidRPr="00404F03" w:rsidP="00626ABE" w14:paraId="745B2159" w14:textId="6EF13ED3">
            <w:pPr>
              <w:pStyle w:val="TableText"/>
            </w:pPr>
            <w:bookmarkStart w:id="6" w:name="OLE_LINK2"/>
            <w:r w:rsidRPr="006961B4">
              <w:t>Section A8, page</w:t>
            </w:r>
            <w:bookmarkEnd w:id="6"/>
            <w:r w:rsidR="006961B4">
              <w:t>s 18-19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276CA" w:rsidRPr="00404F03" w:rsidP="00626ABE" w14:paraId="671B418D" w14:textId="559E42C5">
            <w:pPr>
              <w:pStyle w:val="TableText"/>
            </w:pPr>
            <w:r>
              <w:t xml:space="preserve">Added information about the </w:t>
            </w:r>
            <w:r w:rsidR="006961B4">
              <w:t>3</w:t>
            </w:r>
            <w:r w:rsidRPr="006961B4">
              <w:t>0</w:t>
            </w:r>
            <w:r>
              <w:t xml:space="preserve">-day </w:t>
            </w:r>
            <w:r w:rsidR="000C6C3D">
              <w:t>comment period</w:t>
            </w:r>
            <w:r>
              <w:t xml:space="preserve"> and </w:t>
            </w:r>
            <w:r w:rsidR="00D408D5">
              <w:t xml:space="preserve">summarized CMS’ response to the </w:t>
            </w:r>
            <w:r w:rsidR="006961B4">
              <w:t xml:space="preserve">seven </w:t>
            </w:r>
            <w:r>
              <w:t>comments received</w:t>
            </w:r>
            <w:r w:rsidR="000C6C3D">
              <w:t xml:space="preserve"> during the 60-day public comment period</w:t>
            </w:r>
            <w:r>
              <w:t>.</w:t>
            </w:r>
          </w:p>
        </w:tc>
      </w:tr>
      <w:tr w14:paraId="7A2046C9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B2B67" w:rsidP="007B2B67" w14:paraId="3DBBEAD4" w14:textId="43CD1989">
            <w:pPr>
              <w:pStyle w:val="TableText"/>
            </w:pPr>
            <w:bookmarkStart w:id="7" w:name="OLE_LINK8"/>
            <w:r>
              <w:t>Supporting Statement B</w:t>
            </w:r>
            <w:bookmarkEnd w:id="7"/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7B2B67" w:rsidP="007B2B67" w14:paraId="6D2CA725" w14:textId="0E1B0D42">
            <w:pPr>
              <w:pStyle w:val="TableText"/>
            </w:pPr>
            <w:r>
              <w:t>Cover page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B2B67" w:rsidP="007B2B67" w14:paraId="6515385D" w14:textId="3ED84C42">
            <w:pPr>
              <w:pStyle w:val="TableText"/>
              <w:rPr>
                <w:rFonts w:eastAsia="Times New Roman"/>
              </w:rPr>
            </w:pPr>
            <w:r>
              <w:t>Updated date.</w:t>
            </w:r>
          </w:p>
        </w:tc>
      </w:tr>
      <w:tr w14:paraId="155EEE13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B2B67" w:rsidP="007B2B67" w14:paraId="2514BF3B" w14:textId="5AB28E73">
            <w:pPr>
              <w:pStyle w:val="TableText"/>
            </w:pPr>
            <w:bookmarkStart w:id="8" w:name="OLE_LINK9"/>
            <w:bookmarkStart w:id="9" w:name="_Hlk137566744"/>
            <w:r>
              <w:t>Supporting Statement B</w:t>
            </w:r>
            <w:bookmarkEnd w:id="8"/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7B2B67" w:rsidP="007B2B67" w14:paraId="27F8F8B3" w14:textId="0982DD71">
            <w:pPr>
              <w:pStyle w:val="TableText"/>
            </w:pPr>
            <w:r>
              <w:t>List of Attachments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B2B67" w:rsidP="007B2B67" w14:paraId="1569C2B2" w14:textId="058234A6">
            <w:pPr>
              <w:pStyle w:val="TableText"/>
            </w:pPr>
            <w:r>
              <w:t>Removed Attachment 0: 60-Day Federal Register Notice.</w:t>
            </w:r>
          </w:p>
        </w:tc>
      </w:tr>
      <w:bookmarkEnd w:id="9"/>
      <w:tr w14:paraId="0A7AC19F" w14:textId="77777777" w:rsidTr="005C25D2">
        <w:tblPrEx>
          <w:tblW w:w="5000" w:type="pct"/>
          <w:jc w:val="center"/>
          <w:tblLook w:val="04A0"/>
        </w:tblPrEx>
        <w:trPr>
          <w:cantSplit/>
          <w:jc w:val="center"/>
        </w:trPr>
        <w:tc>
          <w:tcPr>
            <w:tcW w:w="2605" w:type="dxa"/>
            <w:tcMar>
              <w:left w:w="86" w:type="dxa"/>
              <w:right w:w="86" w:type="dxa"/>
            </w:tcMar>
          </w:tcPr>
          <w:p w:rsidR="007B2B67" w:rsidP="007B2B67" w14:paraId="2B6BE4BE" w14:textId="392FF61B">
            <w:pPr>
              <w:pStyle w:val="TableText"/>
            </w:pPr>
            <w:r>
              <w:t>Supporting Statement B</w:t>
            </w:r>
          </w:p>
        </w:tc>
        <w:tc>
          <w:tcPr>
            <w:tcW w:w="3600" w:type="dxa"/>
            <w:tcMar>
              <w:left w:w="86" w:type="dxa"/>
              <w:right w:w="86" w:type="dxa"/>
            </w:tcMar>
          </w:tcPr>
          <w:p w:rsidR="007B2B67" w:rsidP="007B2B67" w14:paraId="4AE126BE" w14:textId="77777777">
            <w:pPr>
              <w:pStyle w:val="TableText"/>
            </w:pPr>
            <w:r>
              <w:t>Section B, page 1</w:t>
            </w:r>
          </w:p>
          <w:p w:rsidR="007B3EBB" w:rsidP="007B2B67" w14:paraId="288547EB" w14:textId="77777777">
            <w:pPr>
              <w:pStyle w:val="TableText"/>
            </w:pPr>
            <w:r>
              <w:t>Section B2, page 10</w:t>
            </w:r>
          </w:p>
          <w:p w:rsidR="007B3EBB" w:rsidP="007B2B67" w14:paraId="65330F68" w14:textId="508DFE3C">
            <w:pPr>
              <w:pStyle w:val="TableText"/>
            </w:pPr>
            <w:r>
              <w:t>Section B2, pages 14-15</w:t>
            </w:r>
          </w:p>
        </w:tc>
        <w:tc>
          <w:tcPr>
            <w:tcW w:w="3145" w:type="dxa"/>
            <w:tcMar>
              <w:left w:w="86" w:type="dxa"/>
              <w:right w:w="86" w:type="dxa"/>
            </w:tcMar>
          </w:tcPr>
          <w:p w:rsidR="007B2B67" w:rsidP="007B2B67" w14:paraId="72E3066F" w14:textId="64778923">
            <w:pPr>
              <w:pStyle w:val="TableText"/>
            </w:pPr>
            <w:r>
              <w:rPr>
                <w:rFonts w:eastAsia="Times New Roman"/>
              </w:rPr>
              <w:t>Added text and justification related to new VA coverage items.</w:t>
            </w:r>
          </w:p>
        </w:tc>
      </w:tr>
    </w:tbl>
    <w:p w:rsidR="00AD43DB" w:rsidP="00626ABE" w14:paraId="2867DEB1" w14:textId="77777777"/>
    <w:sectPr w:rsidSect="00D547BB">
      <w:headerReference w:type="default" r:id="rId5"/>
      <w:foot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74492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47BB" w:rsidP="00D547BB" w14:paraId="52AAC635" w14:textId="0ECD7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754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ABE" w:rsidP="00626ABE" w14:paraId="4A6123D6" w14:textId="784258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AAE" w:rsidRPr="00F00677" w:rsidP="00F94AAE" w14:paraId="23F89C05" w14:textId="35A3F37B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202</w:t>
    </w:r>
    <w:r w:rsidR="00DD6971">
      <w:rPr>
        <w:sz w:val="36"/>
        <w:szCs w:val="36"/>
      </w:rPr>
      <w:t>3</w:t>
    </w:r>
    <w:r>
      <w:rPr>
        <w:sz w:val="36"/>
        <w:szCs w:val="36"/>
      </w:rPr>
      <w:t xml:space="preserve"> Full Clearance 30-Day Package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FEF213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F5688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EE36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714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9666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E868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821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6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BC9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52B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AF02D1"/>
    <w:multiLevelType w:val="hybridMultilevel"/>
    <w:tmpl w:val="AF9ED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14701">
    <w:abstractNumId w:val="10"/>
  </w:num>
  <w:num w:numId="2" w16cid:durableId="2123958478">
    <w:abstractNumId w:val="9"/>
  </w:num>
  <w:num w:numId="3" w16cid:durableId="1427774482">
    <w:abstractNumId w:val="7"/>
  </w:num>
  <w:num w:numId="4" w16cid:durableId="1008025919">
    <w:abstractNumId w:val="6"/>
  </w:num>
  <w:num w:numId="5" w16cid:durableId="1718894339">
    <w:abstractNumId w:val="5"/>
  </w:num>
  <w:num w:numId="6" w16cid:durableId="400981946">
    <w:abstractNumId w:val="4"/>
  </w:num>
  <w:num w:numId="7" w16cid:durableId="707141970">
    <w:abstractNumId w:val="8"/>
  </w:num>
  <w:num w:numId="8" w16cid:durableId="1499151758">
    <w:abstractNumId w:val="3"/>
  </w:num>
  <w:num w:numId="9" w16cid:durableId="1577275848">
    <w:abstractNumId w:val="2"/>
  </w:num>
  <w:num w:numId="10" w16cid:durableId="830829762">
    <w:abstractNumId w:val="1"/>
  </w:num>
  <w:num w:numId="11" w16cid:durableId="29329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drawingGridHorizontalSpacing w:val="240"/>
  <w:drawingGridVerticalSpacing w:val="65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CF"/>
    <w:rsid w:val="00014286"/>
    <w:rsid w:val="0001765E"/>
    <w:rsid w:val="000B4901"/>
    <w:rsid w:val="000C13D3"/>
    <w:rsid w:val="000C6C3D"/>
    <w:rsid w:val="000F1797"/>
    <w:rsid w:val="00115604"/>
    <w:rsid w:val="001156A3"/>
    <w:rsid w:val="00123897"/>
    <w:rsid w:val="00182E03"/>
    <w:rsid w:val="001B2B59"/>
    <w:rsid w:val="001B32DF"/>
    <w:rsid w:val="001C4812"/>
    <w:rsid w:val="001D4712"/>
    <w:rsid w:val="001F4F7C"/>
    <w:rsid w:val="00200F8C"/>
    <w:rsid w:val="0025317B"/>
    <w:rsid w:val="002679EB"/>
    <w:rsid w:val="00284B6D"/>
    <w:rsid w:val="002B0158"/>
    <w:rsid w:val="002B525B"/>
    <w:rsid w:val="00377846"/>
    <w:rsid w:val="00381B58"/>
    <w:rsid w:val="003B5345"/>
    <w:rsid w:val="003B774F"/>
    <w:rsid w:val="003C6BD6"/>
    <w:rsid w:val="003F7C6D"/>
    <w:rsid w:val="00404F03"/>
    <w:rsid w:val="00421C38"/>
    <w:rsid w:val="004C6378"/>
    <w:rsid w:val="004C6731"/>
    <w:rsid w:val="004D1E90"/>
    <w:rsid w:val="004E357C"/>
    <w:rsid w:val="00514AD0"/>
    <w:rsid w:val="005174E4"/>
    <w:rsid w:val="005471EE"/>
    <w:rsid w:val="00564CCF"/>
    <w:rsid w:val="005805F4"/>
    <w:rsid w:val="005A5D2E"/>
    <w:rsid w:val="005B49D2"/>
    <w:rsid w:val="005C25D2"/>
    <w:rsid w:val="00626ABE"/>
    <w:rsid w:val="0064408A"/>
    <w:rsid w:val="006847CE"/>
    <w:rsid w:val="00694C12"/>
    <w:rsid w:val="006961B4"/>
    <w:rsid w:val="006A27CA"/>
    <w:rsid w:val="006D640F"/>
    <w:rsid w:val="006E2DD4"/>
    <w:rsid w:val="007276CA"/>
    <w:rsid w:val="00734535"/>
    <w:rsid w:val="007B2B67"/>
    <w:rsid w:val="007B3EBB"/>
    <w:rsid w:val="00807BA3"/>
    <w:rsid w:val="00847074"/>
    <w:rsid w:val="00857B21"/>
    <w:rsid w:val="0086419E"/>
    <w:rsid w:val="00876AC3"/>
    <w:rsid w:val="008B4692"/>
    <w:rsid w:val="008B61E1"/>
    <w:rsid w:val="008B6696"/>
    <w:rsid w:val="008C4137"/>
    <w:rsid w:val="008F5991"/>
    <w:rsid w:val="008F5D13"/>
    <w:rsid w:val="009100F0"/>
    <w:rsid w:val="00930EB7"/>
    <w:rsid w:val="00976693"/>
    <w:rsid w:val="00990AFA"/>
    <w:rsid w:val="0099109C"/>
    <w:rsid w:val="009B64CD"/>
    <w:rsid w:val="009C0E0E"/>
    <w:rsid w:val="00A02E63"/>
    <w:rsid w:val="00A24706"/>
    <w:rsid w:val="00A477CC"/>
    <w:rsid w:val="00A530F6"/>
    <w:rsid w:val="00A53A6A"/>
    <w:rsid w:val="00A7482C"/>
    <w:rsid w:val="00A8058D"/>
    <w:rsid w:val="00AD43DB"/>
    <w:rsid w:val="00AF5926"/>
    <w:rsid w:val="00B11124"/>
    <w:rsid w:val="00B1700B"/>
    <w:rsid w:val="00B41380"/>
    <w:rsid w:val="00B4193D"/>
    <w:rsid w:val="00B84AD5"/>
    <w:rsid w:val="00C16ECC"/>
    <w:rsid w:val="00C30AEE"/>
    <w:rsid w:val="00C373E1"/>
    <w:rsid w:val="00C609A0"/>
    <w:rsid w:val="00C6204B"/>
    <w:rsid w:val="00C721A4"/>
    <w:rsid w:val="00C808C7"/>
    <w:rsid w:val="00C83855"/>
    <w:rsid w:val="00CB1BBA"/>
    <w:rsid w:val="00CC4078"/>
    <w:rsid w:val="00CE662A"/>
    <w:rsid w:val="00D3160D"/>
    <w:rsid w:val="00D35C12"/>
    <w:rsid w:val="00D408D5"/>
    <w:rsid w:val="00D51299"/>
    <w:rsid w:val="00D53A9D"/>
    <w:rsid w:val="00D547BB"/>
    <w:rsid w:val="00D676C9"/>
    <w:rsid w:val="00D7601D"/>
    <w:rsid w:val="00D842B1"/>
    <w:rsid w:val="00DA7269"/>
    <w:rsid w:val="00DA793A"/>
    <w:rsid w:val="00DD3040"/>
    <w:rsid w:val="00DD6971"/>
    <w:rsid w:val="00DE0315"/>
    <w:rsid w:val="00DF35B4"/>
    <w:rsid w:val="00E13FFB"/>
    <w:rsid w:val="00E31281"/>
    <w:rsid w:val="00E706BF"/>
    <w:rsid w:val="00E7416D"/>
    <w:rsid w:val="00E95A2E"/>
    <w:rsid w:val="00F00677"/>
    <w:rsid w:val="00F01DE0"/>
    <w:rsid w:val="00F04EA3"/>
    <w:rsid w:val="00F106BE"/>
    <w:rsid w:val="00F207D5"/>
    <w:rsid w:val="00F5120F"/>
    <w:rsid w:val="00F94AAE"/>
    <w:rsid w:val="00FF5F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E0E8C8"/>
  <w15:chartTrackingRefBased/>
  <w15:docId w15:val="{B825019E-4855-4677-A405-93FF5F6D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ABE"/>
  </w:style>
  <w:style w:type="paragraph" w:styleId="Heading1">
    <w:name w:val="heading 1"/>
    <w:basedOn w:val="Normal"/>
    <w:next w:val="Normal"/>
    <w:link w:val="Heading1Char"/>
    <w:uiPriority w:val="9"/>
    <w:qFormat/>
    <w:rsid w:val="00D54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AE"/>
  </w:style>
  <w:style w:type="paragraph" w:styleId="Footer">
    <w:name w:val="footer"/>
    <w:basedOn w:val="Normal"/>
    <w:link w:val="FooterChar"/>
    <w:uiPriority w:val="99"/>
    <w:unhideWhenUsed/>
    <w:rsid w:val="00F9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AE"/>
  </w:style>
  <w:style w:type="character" w:styleId="CommentReference">
    <w:name w:val="annotation reference"/>
    <w:basedOn w:val="DefaultParagraphFont"/>
    <w:uiPriority w:val="99"/>
    <w:semiHidden/>
    <w:unhideWhenUsed/>
    <w:rsid w:val="003B5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3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1E9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54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626ABE"/>
    <w:pPr>
      <w:spacing w:after="18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26ABE"/>
    <w:rPr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626ABE"/>
    <w:pPr>
      <w:spacing w:before="40" w:after="40" w:line="240" w:lineRule="auto"/>
      <w:jc w:val="center"/>
    </w:pPr>
    <w:rPr>
      <w:b/>
      <w:i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26ABE"/>
    <w:rPr>
      <w:b/>
      <w:i/>
      <w:sz w:val="24"/>
    </w:rPr>
  </w:style>
  <w:style w:type="paragraph" w:customStyle="1" w:styleId="TableHeading">
    <w:name w:val="Table Heading"/>
    <w:basedOn w:val="BodyText"/>
    <w:qFormat/>
    <w:rsid w:val="00626ABE"/>
    <w:pPr>
      <w:spacing w:before="40" w:after="40"/>
      <w:jc w:val="center"/>
    </w:pPr>
    <w:rPr>
      <w:b/>
      <w:i/>
    </w:rPr>
  </w:style>
  <w:style w:type="paragraph" w:customStyle="1" w:styleId="TableText">
    <w:name w:val="Table Text"/>
    <w:basedOn w:val="BodyText"/>
    <w:qFormat/>
    <w:rsid w:val="00626ABE"/>
    <w:pPr>
      <w:spacing w:before="4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829A9-1885-4EB0-AB2E-525DB982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Full Clearance 30-day Crosswalk</vt:lpstr>
    </vt:vector>
  </TitlesOfParts>
  <Manager>NORC at the University of Chicago</Manager>
  <Company>NORC at the University of Chicago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Full Clearance 30-day Crosswalk</dc:title>
  <dc:subject>30-day Crosswalk</dc:subject>
  <dc:creator>CMS</dc:creator>
  <cp:keywords>MCBS; ICR package; OMB clearance</cp:keywords>
  <cp:lastModifiedBy>Andrea Mayfield</cp:lastModifiedBy>
  <cp:revision>16</cp:revision>
  <dcterms:created xsi:type="dcterms:W3CDTF">2022-03-30T20:12:00Z</dcterms:created>
  <dcterms:modified xsi:type="dcterms:W3CDTF">2023-06-13T22:23:00Z</dcterms:modified>
</cp:coreProperties>
</file>