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66432EB8">
      <w:pPr>
        <w:tabs>
          <w:tab w:val="left" w:pos="1080"/>
        </w:tabs>
        <w:ind w:left="1080" w:hanging="1080"/>
      </w:pPr>
      <w:r w:rsidRPr="004E0796">
        <w:rPr>
          <w:b/>
          <w:bCs/>
        </w:rPr>
        <w:t>To:</w:t>
      </w:r>
      <w:r w:rsidRPr="004E0796">
        <w:tab/>
      </w:r>
      <w:r w:rsidR="00B90628">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74D3D570">
      <w:pPr>
        <w:tabs>
          <w:tab w:val="left" w:pos="1080"/>
        </w:tabs>
        <w:ind w:left="1080" w:hanging="1080"/>
      </w:pPr>
      <w:r w:rsidRPr="004E0796">
        <w:rPr>
          <w:b/>
          <w:bCs/>
        </w:rPr>
        <w:t>From:</w:t>
      </w:r>
      <w:r w:rsidRPr="004E0796">
        <w:tab/>
      </w:r>
      <w:r w:rsidR="00B37044">
        <w:t>Mary M</w:t>
      </w:r>
      <w:r w:rsidR="00046CA8">
        <w:t>u</w:t>
      </w:r>
      <w:r w:rsidR="00B37044">
        <w:t>eggenborg</w:t>
      </w:r>
    </w:p>
    <w:p w:rsidR="0005680D" w:rsidP="0005680D" w14:paraId="48DB0716" w14:textId="77777777">
      <w:pPr>
        <w:tabs>
          <w:tab w:val="left" w:pos="1080"/>
        </w:tabs>
        <w:ind w:left="1080" w:hanging="1080"/>
      </w:pPr>
      <w:r>
        <w:rPr>
          <w:b/>
          <w:bCs/>
        </w:rPr>
        <w:tab/>
      </w:r>
      <w:r w:rsidRPr="004E0796">
        <w:t>Office of Planning, Research and Evaluation (OPRE)</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02066D4D">
      <w:pPr>
        <w:tabs>
          <w:tab w:val="left" w:pos="1080"/>
        </w:tabs>
      </w:pPr>
      <w:r w:rsidRPr="004E0796">
        <w:rPr>
          <w:b/>
          <w:bCs/>
        </w:rPr>
        <w:t>Date:</w:t>
      </w:r>
      <w:r w:rsidRPr="004E0796">
        <w:tab/>
      </w:r>
      <w:r w:rsidR="00B90628">
        <w:t xml:space="preserve">June </w:t>
      </w:r>
      <w:r w:rsidR="00D875C7">
        <w:t>9</w:t>
      </w:r>
      <w:r w:rsidR="00521902">
        <w:t>, 2023</w:t>
      </w:r>
    </w:p>
    <w:p w:rsidR="0005680D" w:rsidRPr="004E0796" w:rsidP="0005680D" w14:paraId="7B991363" w14:textId="77777777">
      <w:pPr>
        <w:tabs>
          <w:tab w:val="left" w:pos="1080"/>
        </w:tabs>
      </w:pPr>
    </w:p>
    <w:p w:rsidR="0005680D" w:rsidP="0005680D" w14:paraId="3A89B6CD" w14:textId="6607EE42">
      <w:pPr>
        <w:pBdr>
          <w:bottom w:val="single" w:sz="12" w:space="1" w:color="auto"/>
        </w:pBdr>
        <w:tabs>
          <w:tab w:val="left" w:pos="1080"/>
        </w:tabs>
        <w:ind w:left="1080" w:hanging="1080"/>
      </w:pPr>
      <w:r w:rsidRPr="004E0796">
        <w:rPr>
          <w:b/>
          <w:bCs/>
        </w:rPr>
        <w:t>Subject:</w:t>
      </w:r>
      <w:r w:rsidRPr="004E0796">
        <w:tab/>
      </w:r>
      <w:r>
        <w:t>NonSubstantive</w:t>
      </w:r>
      <w:r>
        <w:t xml:space="preserve"> Change Request – </w:t>
      </w:r>
      <w:r w:rsidR="00B37044">
        <w:t xml:space="preserve">Supporting Youth to be Successful in Life (SYSIL) </w:t>
      </w:r>
      <w:r>
        <w:t>(OMB #0970-</w:t>
      </w:r>
      <w:r w:rsidR="00B37044">
        <w:t>0574</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05680D" w14:paraId="494EB7FC" w14:textId="5A42AD90">
      <w:r>
        <w:t xml:space="preserve">This memo requests approval of </w:t>
      </w:r>
      <w:r>
        <w:t>nonsubstantive</w:t>
      </w:r>
      <w:r>
        <w:t xml:space="preserve"> changes to the approved information collection, </w:t>
      </w:r>
      <w:r w:rsidR="00B37044">
        <w:t>Supporting Youth to be Successful in Life (SYSIL) Study (OMB #0970-0574</w:t>
      </w:r>
      <w:r w:rsidR="00C71612">
        <w:t>)</w:t>
      </w:r>
      <w:r w:rsidR="00B37044">
        <w:t>.</w:t>
      </w:r>
    </w:p>
    <w:p w:rsidR="0005680D" w:rsidP="0005680D" w14:paraId="6BF529D8" w14:textId="77777777"/>
    <w:p w:rsidR="0005680D" w:rsidP="0005680D" w14:paraId="37532181" w14:textId="77777777">
      <w:pPr>
        <w:spacing w:after="120"/>
      </w:pPr>
      <w:r>
        <w:rPr>
          <w:b/>
          <w:i/>
        </w:rPr>
        <w:t>Background</w:t>
      </w:r>
    </w:p>
    <w:p w:rsidR="00F01BC1" w:rsidP="00F01BC1" w14:paraId="1ED8CD4B" w14:textId="429DD77E">
      <w:pPr>
        <w:rPr>
          <w:bCs/>
        </w:rPr>
      </w:pPr>
      <w:r>
        <w:t>OMB approved the impact and implementation studies and instruments for the OPRE Study, Supporting Youth to be Successful in Life (SYSIL) on July 27, 2021</w:t>
      </w:r>
      <w:r>
        <w:t>.</w:t>
      </w:r>
      <w:r>
        <w:t xml:space="preserve"> As part of the implementation study, the initial approval included two rounds of site visits and two “check-in” calls</w:t>
      </w:r>
      <w:r>
        <w:t>.</w:t>
      </w:r>
      <w:r w:rsidR="00C55170">
        <w:t xml:space="preserve"> </w:t>
      </w:r>
      <w:r>
        <w:rPr>
          <w:bCs/>
        </w:rPr>
        <w:t>Our initial plans</w:t>
      </w:r>
      <w:r w:rsidR="00C55170">
        <w:rPr>
          <w:bCs/>
        </w:rPr>
        <w:t xml:space="preserve"> for site visits</w:t>
      </w:r>
      <w:r w:rsidR="00234F73">
        <w:rPr>
          <w:bCs/>
        </w:rPr>
        <w:t xml:space="preserve"> were </w:t>
      </w:r>
      <w:r>
        <w:rPr>
          <w:bCs/>
        </w:rPr>
        <w:t xml:space="preserve">for 1.5-hour interviews with an average of 3 staff in each of 12 </w:t>
      </w:r>
      <w:r w:rsidR="00D34FF2">
        <w:rPr>
          <w:bCs/>
        </w:rPr>
        <w:t>sites</w:t>
      </w:r>
      <w:r>
        <w:rPr>
          <w:bCs/>
        </w:rPr>
        <w:t xml:space="preserve"> (6 Pathways and 6 comparison). The</w:t>
      </w:r>
      <w:r w:rsidR="00B90628">
        <w:rPr>
          <w:bCs/>
        </w:rPr>
        <w:t xml:space="preserve"> original request</w:t>
      </w:r>
      <w:r>
        <w:rPr>
          <w:bCs/>
        </w:rPr>
        <w:t xml:space="preserve"> approved </w:t>
      </w:r>
      <w:r w:rsidR="00B90628">
        <w:rPr>
          <w:bCs/>
        </w:rPr>
        <w:t xml:space="preserve">by </w:t>
      </w:r>
      <w:r>
        <w:rPr>
          <w:bCs/>
        </w:rPr>
        <w:t>OMB included 30 respondents for each condition</w:t>
      </w:r>
      <w:r w:rsidR="00C55170">
        <w:rPr>
          <w:bCs/>
        </w:rPr>
        <w:t xml:space="preserve"> (total of 60 respondents)</w:t>
      </w:r>
      <w:r w:rsidR="00F436F4">
        <w:rPr>
          <w:bCs/>
        </w:rPr>
        <w:t xml:space="preserve"> across both rounds of site visit</w:t>
      </w:r>
      <w:r w:rsidR="005E402E">
        <w:rPr>
          <w:bCs/>
        </w:rPr>
        <w:t>s</w:t>
      </w:r>
      <w:r>
        <w:rPr>
          <w:bCs/>
        </w:rPr>
        <w:t xml:space="preserve">. During the first round of </w:t>
      </w:r>
      <w:r w:rsidR="007850D3">
        <w:rPr>
          <w:bCs/>
        </w:rPr>
        <w:t>site</w:t>
      </w:r>
      <w:r>
        <w:rPr>
          <w:bCs/>
        </w:rPr>
        <w:t xml:space="preserve"> visits, </w:t>
      </w:r>
      <w:r w:rsidR="005E402E">
        <w:rPr>
          <w:bCs/>
        </w:rPr>
        <w:t xml:space="preserve">sites requested that we include additional staff in the interviews. As a result, </w:t>
      </w:r>
      <w:r>
        <w:rPr>
          <w:bCs/>
        </w:rPr>
        <w:t xml:space="preserve">we interviewed 22 staff in Pathways </w:t>
      </w:r>
      <w:r w:rsidR="00D34FF2">
        <w:rPr>
          <w:bCs/>
        </w:rPr>
        <w:t>sites</w:t>
      </w:r>
      <w:r>
        <w:rPr>
          <w:bCs/>
        </w:rPr>
        <w:t xml:space="preserve"> and 29 staff in comparison </w:t>
      </w:r>
      <w:r w:rsidR="007850D3">
        <w:rPr>
          <w:bCs/>
        </w:rPr>
        <w:t>sites</w:t>
      </w:r>
      <w:r>
        <w:rPr>
          <w:bCs/>
        </w:rPr>
        <w:t xml:space="preserve"> (51 </w:t>
      </w:r>
      <w:r w:rsidR="007850D3">
        <w:rPr>
          <w:bCs/>
        </w:rPr>
        <w:t>site</w:t>
      </w:r>
      <w:r>
        <w:rPr>
          <w:bCs/>
        </w:rPr>
        <w:t xml:space="preserve"> staff total</w:t>
      </w:r>
      <w:r w:rsidR="00B434D2">
        <w:rPr>
          <w:bCs/>
        </w:rPr>
        <w:t xml:space="preserve"> for just the first round of visits</w:t>
      </w:r>
      <w:r>
        <w:rPr>
          <w:bCs/>
        </w:rPr>
        <w:t>).</w:t>
      </w:r>
      <w:r w:rsidR="00B434D2">
        <w:rPr>
          <w:bCs/>
        </w:rPr>
        <w:t xml:space="preserve"> We now need to </w:t>
      </w:r>
      <w:r w:rsidR="00D875C7">
        <w:rPr>
          <w:bCs/>
        </w:rPr>
        <w:t xml:space="preserve">plan for </w:t>
      </w:r>
      <w:r w:rsidR="00B434D2">
        <w:rPr>
          <w:bCs/>
        </w:rPr>
        <w:t>the second round of site visits and estimate a similar number of respondents for the second round of interviews. As such, we need to increase the estimated number of respondents to the interviews.</w:t>
      </w:r>
      <w:r>
        <w:rPr>
          <w:bCs/>
        </w:rPr>
        <w:t xml:space="preserve"> </w:t>
      </w:r>
    </w:p>
    <w:p w:rsidR="00F01BC1" w:rsidP="00F01BC1" w14:paraId="3FF7B73C" w14:textId="77777777">
      <w:pPr>
        <w:rPr>
          <w:bCs/>
        </w:rPr>
      </w:pPr>
    </w:p>
    <w:p w:rsidR="00C85204" w:rsidP="00C85204" w14:paraId="6CD9A0B3" w14:textId="02404D3D">
      <w:pPr>
        <w:rPr>
          <w:bCs/>
        </w:rPr>
      </w:pPr>
      <w:r>
        <w:rPr>
          <w:bCs/>
        </w:rPr>
        <w:t>Additionally, through a</w:t>
      </w:r>
      <w:r w:rsidR="00F01BC1">
        <w:rPr>
          <w:bCs/>
        </w:rPr>
        <w:t xml:space="preserve"> January 2022 non-substantive request</w:t>
      </w:r>
      <w:r w:rsidR="00C55170">
        <w:rPr>
          <w:bCs/>
        </w:rPr>
        <w:t>,</w:t>
      </w:r>
      <w:r w:rsidR="00F01BC1">
        <w:rPr>
          <w:bCs/>
        </w:rPr>
        <w:t xml:space="preserve"> we </w:t>
      </w:r>
      <w:r w:rsidR="007850D3">
        <w:rPr>
          <w:bCs/>
        </w:rPr>
        <w:t>were approved</w:t>
      </w:r>
      <w:r w:rsidR="00F01BC1">
        <w:rPr>
          <w:bCs/>
        </w:rPr>
        <w:t xml:space="preserve"> to speak with </w:t>
      </w:r>
      <w:r>
        <w:rPr>
          <w:bCs/>
        </w:rPr>
        <w:t xml:space="preserve">a total of </w:t>
      </w:r>
      <w:r w:rsidR="00F01BC1">
        <w:rPr>
          <w:bCs/>
        </w:rPr>
        <w:t>16 respondents across both conditions</w:t>
      </w:r>
      <w:r w:rsidR="007850D3">
        <w:rPr>
          <w:bCs/>
        </w:rPr>
        <w:t xml:space="preserve"> (one respondent per site</w:t>
      </w:r>
      <w:r>
        <w:rPr>
          <w:rStyle w:val="FootnoteReference"/>
          <w:bCs/>
        </w:rPr>
        <w:footnoteReference w:id="2"/>
      </w:r>
      <w:r w:rsidR="007850D3">
        <w:rPr>
          <w:bCs/>
        </w:rPr>
        <w:t>)</w:t>
      </w:r>
      <w:r w:rsidR="00F01BC1">
        <w:rPr>
          <w:bCs/>
        </w:rPr>
        <w:t xml:space="preserve"> for the check-in calls</w:t>
      </w:r>
      <w:r w:rsidR="00CB4DF8">
        <w:rPr>
          <w:bCs/>
        </w:rPr>
        <w:t xml:space="preserve"> for each</w:t>
      </w:r>
      <w:r>
        <w:rPr>
          <w:bCs/>
        </w:rPr>
        <w:t xml:space="preserve"> of the two</w:t>
      </w:r>
      <w:r w:rsidR="00CB4DF8">
        <w:rPr>
          <w:bCs/>
        </w:rPr>
        <w:t xml:space="preserve"> round</w:t>
      </w:r>
      <w:r>
        <w:rPr>
          <w:bCs/>
        </w:rPr>
        <w:t>s</w:t>
      </w:r>
      <w:r w:rsidR="00F01BC1">
        <w:rPr>
          <w:bCs/>
        </w:rPr>
        <w:t xml:space="preserve">. </w:t>
      </w:r>
      <w:r w:rsidR="007850D3">
        <w:rPr>
          <w:bCs/>
        </w:rPr>
        <w:t>Similar to the first round of site visits, w</w:t>
      </w:r>
      <w:r w:rsidR="00CB4DF8">
        <w:rPr>
          <w:bCs/>
        </w:rPr>
        <w:t>e</w:t>
      </w:r>
      <w:r w:rsidR="00F01BC1">
        <w:rPr>
          <w:bCs/>
        </w:rPr>
        <w:t xml:space="preserve"> receiv</w:t>
      </w:r>
      <w:r w:rsidR="00CB4DF8">
        <w:rPr>
          <w:bCs/>
        </w:rPr>
        <w:t>ed</w:t>
      </w:r>
      <w:r w:rsidR="00F01BC1">
        <w:rPr>
          <w:bCs/>
        </w:rPr>
        <w:t xml:space="preserve"> requests from </w:t>
      </w:r>
      <w:r w:rsidR="007850D3">
        <w:rPr>
          <w:bCs/>
        </w:rPr>
        <w:t>sites</w:t>
      </w:r>
      <w:r w:rsidR="00F01BC1">
        <w:rPr>
          <w:bCs/>
        </w:rPr>
        <w:t xml:space="preserve"> to include more than one person in the check-in call. </w:t>
      </w:r>
      <w:r w:rsidR="00D875C7">
        <w:rPr>
          <w:bCs/>
        </w:rPr>
        <w:t>W</w:t>
      </w:r>
      <w:r>
        <w:rPr>
          <w:bCs/>
        </w:rPr>
        <w:t xml:space="preserve">e need to account for an increase from what was originally estimated for the number of participants on check-in calls. </w:t>
      </w:r>
    </w:p>
    <w:p w:rsidR="00F01BC1" w:rsidP="00F01BC1" w14:paraId="1ECC895B" w14:textId="73F6E5BD">
      <w:pPr>
        <w:rPr>
          <w:bCs/>
        </w:rPr>
      </w:pPr>
    </w:p>
    <w:p w:rsidR="00D17B63" w:rsidP="00B37044" w14:paraId="26A462EC" w14:textId="6EA510FD">
      <w:pPr>
        <w:rPr>
          <w:rFonts w:cstheme="minorHAnsi"/>
        </w:rPr>
      </w:pPr>
      <w:r>
        <w:t>Fin</w:t>
      </w:r>
      <w:r>
        <w:t xml:space="preserve">ally, </w:t>
      </w:r>
      <w:r>
        <w:t xml:space="preserve">during data collection some </w:t>
      </w:r>
      <w:r>
        <w:t xml:space="preserve">youth and young adults have requested </w:t>
      </w:r>
      <w:r>
        <w:t xml:space="preserve">to participate </w:t>
      </w:r>
      <w:r w:rsidRPr="006265E6">
        <w:rPr>
          <w:rFonts w:cstheme="minorHAnsi"/>
        </w:rPr>
        <w:t>in a one-on-one interview instead of a focus group</w:t>
      </w:r>
      <w:r>
        <w:rPr>
          <w:rFonts w:cstheme="minorHAnsi"/>
        </w:rPr>
        <w:t xml:space="preserve">. We would like to accommodate the </w:t>
      </w:r>
      <w:r w:rsidR="00D875C7">
        <w:rPr>
          <w:rFonts w:cstheme="minorHAnsi"/>
        </w:rPr>
        <w:t>requests</w:t>
      </w:r>
      <w:r>
        <w:rPr>
          <w:rFonts w:cstheme="minorHAnsi"/>
        </w:rPr>
        <w:t xml:space="preserve"> of these potential respondents. </w:t>
      </w:r>
    </w:p>
    <w:p w:rsidR="00C85204" w:rsidP="00B37044" w14:paraId="22DBB0B5" w14:textId="77777777"/>
    <w:p w:rsidR="0005680D" w:rsidP="00D875C7" w14:paraId="5CC77B63" w14:textId="77777777">
      <w:pPr>
        <w:spacing w:after="120"/>
        <w:rPr>
          <w:b/>
          <w:i/>
        </w:rPr>
      </w:pPr>
      <w:r w:rsidRPr="0005680D">
        <w:rPr>
          <w:b/>
          <w:i/>
        </w:rPr>
        <w:t>Overview of Requested Changes</w:t>
      </w:r>
    </w:p>
    <w:p w:rsidR="00C55170" w:rsidP="00C55170" w14:paraId="222CF07B" w14:textId="011DC195">
      <w:pPr>
        <w:rPr>
          <w:bCs/>
        </w:rPr>
      </w:pPr>
      <w:r w:rsidRPr="0067619B">
        <w:rPr>
          <w:b/>
          <w:bCs/>
        </w:rPr>
        <w:t>Interview Guide</w:t>
      </w:r>
      <w:r w:rsidR="00C85204">
        <w:rPr>
          <w:b/>
          <w:bCs/>
        </w:rPr>
        <w:t>s</w:t>
      </w:r>
      <w:r w:rsidRPr="0067619B">
        <w:rPr>
          <w:b/>
          <w:bCs/>
        </w:rPr>
        <w:t xml:space="preserve"> for Pathways Sites (Treatment Sites) Comparison Sites</w:t>
      </w:r>
      <w:r w:rsidR="00C85204">
        <w:rPr>
          <w:b/>
          <w:bCs/>
        </w:rPr>
        <w:t>:</w:t>
      </w:r>
      <w:r w:rsidR="00B37044">
        <w:t xml:space="preserve"> T</w:t>
      </w:r>
      <w:r w:rsidR="003E271F">
        <w:t xml:space="preserve">o account for the additional respondents in round one interviews and the anticipated additional respondents in </w:t>
      </w:r>
      <w:r w:rsidR="003E271F">
        <w:t xml:space="preserve">round two interviews, we have updated </w:t>
      </w:r>
      <w:r w:rsidR="00F5049B">
        <w:t>S</w:t>
      </w:r>
      <w:r w:rsidR="003E271F">
        <w:t xml:space="preserve">upporting </w:t>
      </w:r>
      <w:r w:rsidR="00F5049B">
        <w:t>S</w:t>
      </w:r>
      <w:r w:rsidR="003E271F">
        <w:t>tatement</w:t>
      </w:r>
      <w:r w:rsidR="00D875C7">
        <w:t xml:space="preserve"> A</w:t>
      </w:r>
      <w:r w:rsidR="003E271F">
        <w:t xml:space="preserve"> </w:t>
      </w:r>
      <w:r w:rsidR="003E271F">
        <w:rPr>
          <w:bCs/>
        </w:rPr>
        <w:t>t</w:t>
      </w:r>
      <w:r>
        <w:rPr>
          <w:bCs/>
        </w:rPr>
        <w:t xml:space="preserve">o increase the </w:t>
      </w:r>
      <w:r w:rsidR="00C85204">
        <w:rPr>
          <w:bCs/>
        </w:rPr>
        <w:t xml:space="preserve">total estimated </w:t>
      </w:r>
      <w:r>
        <w:rPr>
          <w:bCs/>
        </w:rPr>
        <w:t xml:space="preserve">number of respondents </w:t>
      </w:r>
      <w:r w:rsidR="003E271F">
        <w:rPr>
          <w:bCs/>
        </w:rPr>
        <w:t xml:space="preserve">to these interviews </w:t>
      </w:r>
      <w:r>
        <w:rPr>
          <w:bCs/>
        </w:rPr>
        <w:t xml:space="preserve">from </w:t>
      </w:r>
      <w:r w:rsidRPr="00E85E22">
        <w:rPr>
          <w:bCs/>
        </w:rPr>
        <w:t>30 to 60 for each condition.</w:t>
      </w:r>
      <w:r>
        <w:rPr>
          <w:bCs/>
        </w:rPr>
        <w:t xml:space="preserve"> </w:t>
      </w:r>
      <w:r w:rsidR="003E271F">
        <w:rPr>
          <w:bCs/>
        </w:rPr>
        <w:t>This will result in an increase in the estimated annual burden of 15 hours for each condition. There have been no changes to the actual interviews and time per response for individuals remains the same.</w:t>
      </w:r>
    </w:p>
    <w:p w:rsidR="00B37044" w:rsidP="00B37044" w14:paraId="1224C372" w14:textId="455304DC"/>
    <w:p w:rsidR="00B37044" w:rsidP="00B37044" w14:paraId="276AA656" w14:textId="5794C210">
      <w:pPr>
        <w:rPr>
          <w:bCs/>
        </w:rPr>
      </w:pPr>
      <w:r w:rsidRPr="00735DCF">
        <w:rPr>
          <w:b/>
          <w:bCs/>
          <w:color w:val="000000"/>
        </w:rPr>
        <w:t>Program Director Check-ins for Pathways sites (Treatment Sites) and Comparison Sites</w:t>
      </w:r>
      <w:r>
        <w:rPr>
          <w:b/>
          <w:bCs/>
          <w:color w:val="000000"/>
        </w:rPr>
        <w:t>:</w:t>
      </w:r>
      <w:r>
        <w:rPr>
          <w:bCs/>
        </w:rPr>
        <w:t xml:space="preserve"> </w:t>
      </w:r>
      <w:r>
        <w:t xml:space="preserve">To account for the additional respondents in round one check-ins and the anticipated additional respondents in round two check-ins, we have updated </w:t>
      </w:r>
      <w:r w:rsidR="00F5049B">
        <w:t>Supporting Statement A</w:t>
      </w:r>
      <w:r>
        <w:t xml:space="preserve"> </w:t>
      </w:r>
      <w:r>
        <w:rPr>
          <w:bCs/>
        </w:rPr>
        <w:t xml:space="preserve">to increase the total estimated number of respondents. </w:t>
      </w:r>
      <w:r w:rsidR="00CB4DF8">
        <w:rPr>
          <w:bCs/>
        </w:rPr>
        <w:t>Specifically, we request to increase the total number of Pathways respondents from 10 to 54 and the total number of comparison respondents from 6 to 36.</w:t>
      </w:r>
      <w:r w:rsidR="007850D3">
        <w:rPr>
          <w:bCs/>
        </w:rPr>
        <w:t xml:space="preserve"> </w:t>
      </w:r>
      <w:r>
        <w:rPr>
          <w:bCs/>
        </w:rPr>
        <w:t xml:space="preserve">This will result in an increase in the estimated annual burden of 5 hours for the Pathways sites. For the comparison sites, the estimated </w:t>
      </w:r>
      <w:r>
        <w:rPr>
          <w:bCs/>
        </w:rPr>
        <w:t>estimated</w:t>
      </w:r>
      <w:r>
        <w:rPr>
          <w:bCs/>
        </w:rPr>
        <w:t xml:space="preserve"> annual burden has increased by 4 hour. There have been no changes to the actual content of the check-ins and time per response for individuals remains the same.</w:t>
      </w:r>
    </w:p>
    <w:p w:rsidR="003E271F" w:rsidP="00B37044" w14:paraId="073996DD" w14:textId="77777777"/>
    <w:p w:rsidR="00C42AFC" w:rsidP="00B37044" w14:paraId="77064EAB" w14:textId="60D9FDC4">
      <w:r w:rsidRPr="0067619B">
        <w:rPr>
          <w:b/>
          <w:bCs/>
          <w:color w:val="000000"/>
        </w:rPr>
        <w:t>Focus Group Discussion Guide for Pathways Youth (Treatment Youth) and Comparison Youth</w:t>
      </w:r>
      <w:r w:rsidR="00735DCF">
        <w:rPr>
          <w:b/>
          <w:bCs/>
          <w:color w:val="000000"/>
        </w:rPr>
        <w:t>:</w:t>
      </w:r>
      <w:r w:rsidRPr="0067619B">
        <w:rPr>
          <w:rFonts w:asciiTheme="minorHAnsi" w:hAnsiTheme="minorHAnsi" w:cstheme="minorHAnsi"/>
          <w:b/>
          <w:bCs/>
          <w:color w:val="000000"/>
        </w:rPr>
        <w:t xml:space="preserve"> </w:t>
      </w:r>
      <w:r>
        <w:t>We also request a change to offer youth and young adults the opportunity to request a one-on-one interview instead of a focus group.</w:t>
      </w:r>
      <w:r w:rsidR="00990C4D">
        <w:t xml:space="preserve"> These interviews would use the same instruments: the Focus Group Discussion Guide for Pathways Youth (Treatment Youth) instrument and the Focus Group Discussion Guide for Comparison Youth instrument.</w:t>
      </w:r>
      <w:r>
        <w:t xml:space="preserve"> This change does not result in any changes to burden.</w:t>
      </w:r>
    </w:p>
    <w:p w:rsidR="004C0941" w:rsidP="00B37044" w14:paraId="4F157D04" w14:textId="77777777"/>
    <w:p w:rsidR="00CB4DF8" w:rsidRPr="00F01BC1" w:rsidP="00F01BC1" w14:paraId="5BA650BE" w14:textId="54BAC9F9">
      <w:pPr>
        <w:rPr>
          <w:rStyle w:val="RunIn"/>
          <w:b w:val="0"/>
          <w:color w:val="auto"/>
        </w:rPr>
      </w:pPr>
      <w:r>
        <w:t xml:space="preserve">Updated </w:t>
      </w:r>
      <w:r w:rsidR="00F5049B">
        <w:t>S</w:t>
      </w:r>
      <w:r w:rsidR="0067619B">
        <w:t xml:space="preserve">upporting </w:t>
      </w:r>
      <w:r w:rsidR="00F5049B">
        <w:t>S</w:t>
      </w:r>
      <w:r w:rsidR="0067619B">
        <w:t xml:space="preserve">tatement A </w:t>
      </w:r>
      <w:r w:rsidR="0019609F">
        <w:t xml:space="preserve">accompanies </w:t>
      </w:r>
      <w:r>
        <w:t>this memo</w:t>
      </w:r>
      <w:r w:rsidR="0067619B">
        <w:t>.</w:t>
      </w:r>
    </w:p>
    <w:p w:rsidR="00F01BC1" w:rsidRPr="0005680D" w:rsidP="0005680D" w14:paraId="42EA8B32" w14:textId="77777777">
      <w:pPr>
        <w:rPr>
          <w:b/>
          <w: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265FE" w:rsidP="00B37044" w14:paraId="0E8EFED3" w14:textId="77777777">
      <w:r>
        <w:separator/>
      </w:r>
    </w:p>
  </w:footnote>
  <w:footnote w:type="continuationSeparator" w:id="1">
    <w:p w:rsidR="002265FE" w:rsidP="00B37044" w14:paraId="0F3FE5E1" w14:textId="77777777">
      <w:r>
        <w:continuationSeparator/>
      </w:r>
    </w:p>
  </w:footnote>
  <w:footnote w:id="2">
    <w:p w:rsidR="00B434D2" w14:paraId="15F909FF" w14:textId="1150DA2D">
      <w:pPr>
        <w:pStyle w:val="FootnoteText"/>
      </w:pPr>
      <w:r>
        <w:rPr>
          <w:rStyle w:val="FootnoteReference"/>
        </w:rPr>
        <w:footnoteRef/>
      </w:r>
      <w:r>
        <w:t xml:space="preserve"> The YARH Summative evaluation includes 37 counties that form 16 sites (10 intervention and 6 comparison) due to coordination of services across small adjacent counties.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254567"/>
    <w:multiLevelType w:val="hybridMultilevel"/>
    <w:tmpl w:val="677C86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98462996">
    <w:abstractNumId w:val="1"/>
  </w:num>
  <w:num w:numId="2" w16cid:durableId="214507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10"/>
  <w:proofState w:spelling="clean" w:grammar="clean"/>
  <w:revisionView w:comments="1" w:formatting="1" w:inkAnnotations="0" w:insDel="1" w:markup="1"/>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24D2E"/>
    <w:rsid w:val="00034290"/>
    <w:rsid w:val="00046CA8"/>
    <w:rsid w:val="0005680D"/>
    <w:rsid w:val="001109BD"/>
    <w:rsid w:val="0019609F"/>
    <w:rsid w:val="00201D4A"/>
    <w:rsid w:val="002265FE"/>
    <w:rsid w:val="00234F73"/>
    <w:rsid w:val="00235DCF"/>
    <w:rsid w:val="00246C82"/>
    <w:rsid w:val="003E271F"/>
    <w:rsid w:val="003F7C84"/>
    <w:rsid w:val="00416E1B"/>
    <w:rsid w:val="00430033"/>
    <w:rsid w:val="00476637"/>
    <w:rsid w:val="00497845"/>
    <w:rsid w:val="004C0941"/>
    <w:rsid w:val="004D07B3"/>
    <w:rsid w:val="004E0796"/>
    <w:rsid w:val="00521902"/>
    <w:rsid w:val="005A1A71"/>
    <w:rsid w:val="005A2F7A"/>
    <w:rsid w:val="005D0B37"/>
    <w:rsid w:val="005D57F0"/>
    <w:rsid w:val="005E402E"/>
    <w:rsid w:val="005F32EC"/>
    <w:rsid w:val="00600FFE"/>
    <w:rsid w:val="00625F20"/>
    <w:rsid w:val="006265E6"/>
    <w:rsid w:val="00654B46"/>
    <w:rsid w:val="0066291C"/>
    <w:rsid w:val="0067619B"/>
    <w:rsid w:val="00693446"/>
    <w:rsid w:val="006B49F4"/>
    <w:rsid w:val="006B620F"/>
    <w:rsid w:val="00735DCF"/>
    <w:rsid w:val="00755108"/>
    <w:rsid w:val="007850D3"/>
    <w:rsid w:val="007F180A"/>
    <w:rsid w:val="008174D4"/>
    <w:rsid w:val="008505FD"/>
    <w:rsid w:val="008F3CAC"/>
    <w:rsid w:val="0093005C"/>
    <w:rsid w:val="009717DB"/>
    <w:rsid w:val="00990C4D"/>
    <w:rsid w:val="00995018"/>
    <w:rsid w:val="00A05131"/>
    <w:rsid w:val="00A27275"/>
    <w:rsid w:val="00A44387"/>
    <w:rsid w:val="00A568E3"/>
    <w:rsid w:val="00AF16DF"/>
    <w:rsid w:val="00B37044"/>
    <w:rsid w:val="00B434D2"/>
    <w:rsid w:val="00B53F09"/>
    <w:rsid w:val="00B71AF0"/>
    <w:rsid w:val="00B90628"/>
    <w:rsid w:val="00BA57C9"/>
    <w:rsid w:val="00C42AFC"/>
    <w:rsid w:val="00C55170"/>
    <w:rsid w:val="00C71612"/>
    <w:rsid w:val="00C85204"/>
    <w:rsid w:val="00C952A1"/>
    <w:rsid w:val="00CA20DC"/>
    <w:rsid w:val="00CB1585"/>
    <w:rsid w:val="00CB4DF8"/>
    <w:rsid w:val="00D170FF"/>
    <w:rsid w:val="00D17B63"/>
    <w:rsid w:val="00D34FF2"/>
    <w:rsid w:val="00D875C7"/>
    <w:rsid w:val="00DA2BC5"/>
    <w:rsid w:val="00E04CAF"/>
    <w:rsid w:val="00E525D4"/>
    <w:rsid w:val="00E85E22"/>
    <w:rsid w:val="00E95766"/>
    <w:rsid w:val="00EC335C"/>
    <w:rsid w:val="00EF6277"/>
    <w:rsid w:val="00F00331"/>
    <w:rsid w:val="00F01BC1"/>
    <w:rsid w:val="00F436F4"/>
    <w:rsid w:val="00F5049B"/>
    <w:rsid w:val="00F50868"/>
    <w:rsid w:val="00FC3A87"/>
    <w:rsid w:val="00FE7E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aliases w:val="F1"/>
    <w:basedOn w:val="Normal"/>
    <w:link w:val="FootnoteTextChar"/>
    <w:unhideWhenUsed/>
    <w:qFormat/>
    <w:rsid w:val="00B37044"/>
    <w:rPr>
      <w:sz w:val="20"/>
      <w:szCs w:val="20"/>
    </w:rPr>
  </w:style>
  <w:style w:type="character" w:customStyle="1" w:styleId="FootnoteTextChar">
    <w:name w:val="Footnote Text Char"/>
    <w:aliases w:val="F1 Char"/>
    <w:basedOn w:val="DefaultParagraphFont"/>
    <w:link w:val="FootnoteText"/>
    <w:uiPriority w:val="99"/>
    <w:rsid w:val="00B37044"/>
    <w:rPr>
      <w:rFonts w:ascii="Times New Roman" w:eastAsia="Tahoma" w:hAnsi="Times New Roman" w:cs="Times New Roman"/>
      <w:kern w:val="1"/>
      <w:sz w:val="20"/>
      <w:szCs w:val="20"/>
    </w:rPr>
  </w:style>
  <w:style w:type="character" w:styleId="FootnoteReference">
    <w:name w:val="footnote reference"/>
    <w:basedOn w:val="DefaultParagraphFont"/>
    <w:unhideWhenUsed/>
    <w:qFormat/>
    <w:rsid w:val="00B37044"/>
    <w:rPr>
      <w:vertAlign w:val="superscript"/>
    </w:rPr>
  </w:style>
  <w:style w:type="paragraph" w:customStyle="1" w:styleId="Paragraph">
    <w:name w:val="Paragraph"/>
    <w:basedOn w:val="Normal"/>
    <w:qFormat/>
    <w:rsid w:val="00F01BC1"/>
    <w:pPr>
      <w:widowControl/>
      <w:suppressAutoHyphens w:val="0"/>
      <w:spacing w:after="160" w:line="264" w:lineRule="auto"/>
    </w:pPr>
    <w:rPr>
      <w:rFonts w:asciiTheme="minorHAnsi" w:eastAsiaTheme="minorHAnsi" w:hAnsiTheme="minorHAnsi" w:cstheme="minorBidi"/>
      <w:kern w:val="0"/>
      <w:sz w:val="22"/>
      <w:szCs w:val="22"/>
    </w:rPr>
  </w:style>
  <w:style w:type="character" w:customStyle="1" w:styleId="RunIn">
    <w:name w:val="Run In"/>
    <w:basedOn w:val="DefaultParagraphFont"/>
    <w:semiHidden/>
    <w:rsid w:val="00F01BC1"/>
    <w:rPr>
      <w:b/>
      <w:color w:val="5B9BD5" w:themeColor="accent1"/>
    </w:rPr>
  </w:style>
  <w:style w:type="paragraph" w:styleId="Revision">
    <w:name w:val="Revision"/>
    <w:hidden/>
    <w:uiPriority w:val="99"/>
    <w:semiHidden/>
    <w:rsid w:val="00F436F4"/>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0F4E4E84B7C441AC610F4E356DF03D" ma:contentTypeVersion="5" ma:contentTypeDescription="Create a new document." ma:contentTypeScope="" ma:versionID="63353f774a8baae1bfad5db1f681ebcd">
  <xsd:schema xmlns:xsd="http://www.w3.org/2001/XMLSchema" xmlns:xs="http://www.w3.org/2001/XMLSchema" xmlns:p="http://schemas.microsoft.com/office/2006/metadata/properties" xmlns:ns2="16868fb1-993d-421e-b732-a02f4826644f" xmlns:ns3="9047fb6c-9071-4514-aa56-f9611b5b8f3d" targetNamespace="http://schemas.microsoft.com/office/2006/metadata/properties" ma:root="true" ma:fieldsID="2034d58821c6013fa70d75d12d786204" ns2:_="" ns3:_="">
    <xsd:import namespace="16868fb1-993d-421e-b732-a02f4826644f"/>
    <xsd:import namespace="9047fb6c-9071-4514-aa56-f9611b5b8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Include_x0020_in_x0020_Transition_x0020_Material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68fb1-993d-421e-b732-a02f48266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7fb6c-9071-4514-aa56-f9611b5b8f3d" elementFormDefault="qualified">
    <xsd:import namespace="http://schemas.microsoft.com/office/2006/documentManagement/types"/>
    <xsd:import namespace="http://schemas.microsoft.com/office/infopath/2007/PartnerControls"/>
    <xsd:element name="Include_x0020_in_x0020_Transition_x0020_Materials" ma:index="12" ma:displayName="Include in Transition Materials" ma:default="Do not include" ma:description="Indicator that should be included in transition materials" ma:format="Dropdown" ma:internalName="Include_x0020_in_x0020_Transition_x0020_Materials" ma:readOnly="false">
      <xsd:simpleType>
        <xsd:restriction base="dms:Choice">
          <xsd:enumeration value="Do not include"/>
          <xsd:enumeration value="Include (not documented)"/>
          <xsd:enumeration value="Included (documen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clude_x0020_in_x0020_Transition_x0020_Materials xmlns="9047fb6c-9071-4514-aa56-f9611b5b8f3d">Do not include</Include_x0020_in_x0020_Transition_x0020_Materia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F69FF0-78A5-4AB8-AD37-000F28DC6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68fb1-993d-421e-b732-a02f4826644f"/>
    <ds:schemaRef ds:uri="9047fb6c-9071-4514-aa56-f9611b5b8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9047fb6c-9071-4514-aa56-f9611b5b8f3d"/>
  </ds:schemaRefs>
</ds:datastoreItem>
</file>

<file path=customXml/itemProps3.xml><?xml version="1.0" encoding="utf-8"?>
<ds:datastoreItem xmlns:ds="http://schemas.openxmlformats.org/officeDocument/2006/customXml" ds:itemID="{19BC99BB-395A-4C20-825D-204E5030696B}">
  <ds:schemaRefs>
    <ds:schemaRef ds:uri="http://schemas.openxmlformats.org/officeDocument/2006/bibliography"/>
  </ds:schemaRefs>
</ds:datastoreItem>
</file>

<file path=customXml/itemProps4.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Mathematica</cp:lastModifiedBy>
  <cp:revision>3</cp:revision>
  <dcterms:created xsi:type="dcterms:W3CDTF">2023-06-09T12:36:00Z</dcterms:created>
  <dcterms:modified xsi:type="dcterms:W3CDTF">2023-06-09T14:42:00Z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0x010100700F4E4E84B7C441AC610F4E356DF03D</vt:lpwstr>
  </property>
</Properties>
</file>