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6EE7B79">
      <w:pPr>
        <w:tabs>
          <w:tab w:val="left" w:pos="1080"/>
        </w:tabs>
        <w:ind w:left="1080" w:hanging="1080"/>
      </w:pPr>
      <w:r w:rsidRPr="004E0796">
        <w:rPr>
          <w:b/>
          <w:bCs/>
        </w:rPr>
        <w:t>From:</w:t>
      </w:r>
      <w:r w:rsidRPr="004E0796">
        <w:tab/>
      </w:r>
      <w:r w:rsidR="00F83475">
        <w:t>Anne Bergan</w:t>
      </w:r>
    </w:p>
    <w:p w:rsidR="0005680D" w:rsidP="0005680D" w14:paraId="48DB0716" w14:textId="0F1160D8">
      <w:pPr>
        <w:tabs>
          <w:tab w:val="left" w:pos="1080"/>
        </w:tabs>
        <w:ind w:left="1080" w:hanging="1080"/>
      </w:pPr>
      <w:r>
        <w:rPr>
          <w:b/>
          <w:bCs/>
        </w:rPr>
        <w:tab/>
      </w:r>
      <w:r w:rsidR="00F83475">
        <w:t>Tribal Maternal, Infant and Early Childhood Home Visiting Program</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2F0AE1D">
      <w:pPr>
        <w:tabs>
          <w:tab w:val="left" w:pos="1080"/>
        </w:tabs>
      </w:pPr>
      <w:r w:rsidRPr="004E0796">
        <w:rPr>
          <w:b/>
          <w:bCs/>
        </w:rPr>
        <w:t>Date:</w:t>
      </w:r>
      <w:r w:rsidRPr="004E0796">
        <w:tab/>
      </w:r>
      <w:r w:rsidR="00F83475">
        <w:t>June 20, 2023</w:t>
      </w:r>
    </w:p>
    <w:p w:rsidR="0005680D" w:rsidRPr="004E0796" w:rsidP="0005680D" w14:paraId="7B991363" w14:textId="77777777">
      <w:pPr>
        <w:tabs>
          <w:tab w:val="left" w:pos="1080"/>
        </w:tabs>
      </w:pPr>
    </w:p>
    <w:p w:rsidR="0005680D" w:rsidP="00F83475" w14:paraId="3A89B6CD" w14:textId="55C4A13A">
      <w:pPr>
        <w:spacing w:before="100"/>
        <w:ind w:left="1080" w:hanging="1080"/>
        <w:textDirection w:val="btLr"/>
      </w:pPr>
      <w:r w:rsidRPr="004E0796">
        <w:rPr>
          <w:b/>
          <w:bCs/>
        </w:rPr>
        <w:t>Subject:</w:t>
      </w:r>
      <w:r w:rsidRPr="004E0796">
        <w:tab/>
      </w:r>
      <w:r>
        <w:t>NonSubstantive</w:t>
      </w:r>
      <w:r>
        <w:t xml:space="preserve"> Change Request – </w:t>
      </w:r>
      <w:r w:rsidRPr="00484900" w:rsidR="00F83475">
        <w:rPr>
          <w:rFonts w:eastAsia="Arial"/>
        </w:rPr>
        <w:t xml:space="preserve">Tribal Maternal, Infant, and Early Childhood Home Visiting Implementation Plan Guidance </w:t>
      </w:r>
      <w:r w:rsidR="00F83475">
        <w:rPr>
          <w:rFonts w:eastAsia="Arial"/>
        </w:rPr>
        <w:t xml:space="preserve">- </w:t>
      </w:r>
      <w:r w:rsidRPr="00484900" w:rsidR="00F83475">
        <w:rPr>
          <w:rFonts w:eastAsia="Arial"/>
        </w:rPr>
        <w:t>Implementation and Expansion Grants</w:t>
      </w:r>
      <w:r w:rsidR="00F83475">
        <w:rPr>
          <w:rFonts w:eastAsia="Arial"/>
        </w:rPr>
        <w:t xml:space="preserve"> </w:t>
      </w:r>
      <w:r>
        <w:t>(OMB #0970-0</w:t>
      </w:r>
      <w:r w:rsidR="00F83475">
        <w:t>611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9D0691" w14:paraId="494EB7FC" w14:textId="3B096549">
      <w:pPr>
        <w:textDirection w:val="btLr"/>
      </w:pPr>
      <w:r>
        <w:t xml:space="preserve">This memo requests approval of </w:t>
      </w:r>
      <w:r>
        <w:t>nonsubstantive</w:t>
      </w:r>
      <w:r>
        <w:t xml:space="preserve"> changes to the approved information collection,</w:t>
      </w:r>
      <w:r w:rsidR="00F83475">
        <w:t xml:space="preserve"> </w:t>
      </w:r>
      <w:r w:rsidRPr="00484900" w:rsidR="00F83475">
        <w:rPr>
          <w:rFonts w:eastAsia="Arial"/>
        </w:rPr>
        <w:t xml:space="preserve">Tribal Maternal, Infant, and Early Childhood Home Visiting (MIECHV) Implementation Plan Guidance </w:t>
      </w:r>
      <w:r w:rsidR="00F83475">
        <w:rPr>
          <w:rFonts w:eastAsia="Arial"/>
        </w:rPr>
        <w:t xml:space="preserve">- </w:t>
      </w:r>
      <w:r w:rsidRPr="00484900" w:rsidR="00F83475">
        <w:rPr>
          <w:rFonts w:eastAsia="Arial"/>
        </w:rPr>
        <w:t>Implementation and Expansion Grants</w:t>
      </w:r>
      <w:r w:rsidR="00F83475">
        <w:rPr>
          <w:rFonts w:eastAsia="Arial"/>
        </w:rPr>
        <w:t xml:space="preserve"> </w:t>
      </w:r>
      <w:r w:rsidR="00F83475">
        <w:t xml:space="preserve">(OMB #0970-0611). </w:t>
      </w:r>
    </w:p>
    <w:p w:rsidR="0005680D" w:rsidP="00BF696B" w14:paraId="6BF529D8" w14:textId="77777777"/>
    <w:p w:rsidR="0005680D" w:rsidP="00BF696B" w14:paraId="37532181" w14:textId="727F8360">
      <w:pPr>
        <w:spacing w:after="120"/>
        <w:rPr>
          <w:b/>
          <w:i/>
        </w:rPr>
      </w:pPr>
      <w:r>
        <w:rPr>
          <w:b/>
          <w:i/>
        </w:rPr>
        <w:t>Background</w:t>
      </w:r>
    </w:p>
    <w:p w:rsidR="0005680D" w:rsidP="00D92F4C" w14:paraId="0B392A35" w14:textId="7F0FE371">
      <w:r>
        <w:t xml:space="preserve">The Tribal MIECHV </w:t>
      </w:r>
      <w:r w:rsidRPr="00484900">
        <w:rPr>
          <w:rFonts w:eastAsia="Arial"/>
        </w:rPr>
        <w:t xml:space="preserve">Implementation Plan Guidance </w:t>
      </w:r>
      <w:r>
        <w:rPr>
          <w:rFonts w:eastAsia="Arial"/>
        </w:rPr>
        <w:t xml:space="preserve">- </w:t>
      </w:r>
      <w:r w:rsidRPr="00484900">
        <w:rPr>
          <w:rFonts w:eastAsia="Arial"/>
        </w:rPr>
        <w:t>Implementation and Expansion Grants</w:t>
      </w:r>
      <w:r>
        <w:rPr>
          <w:rFonts w:eastAsia="Arial"/>
        </w:rPr>
        <w:t xml:space="preserve"> received OMB approval on June</w:t>
      </w:r>
      <w:r w:rsidR="00F55A5B">
        <w:rPr>
          <w:rFonts w:eastAsia="Arial"/>
        </w:rPr>
        <w:t xml:space="preserve"> 1, 2023. This is a new information collection. Upon review of the approved collection, the program office for Tribal MIECHV determined it would be useful to add a few sentences to the guidance document in Section 1: CNRA (community needs and readiness assessment). The language is intended to provide deeper content to assist grantees when filling out this section of their implementation plans. All grantees are required to submit their plans within the first year of their grant awards. Th</w:t>
      </w:r>
      <w:r w:rsidR="00AB74A3">
        <w:rPr>
          <w:rFonts w:eastAsia="Arial"/>
        </w:rPr>
        <w:t>ese edits are intended to provide</w:t>
      </w:r>
      <w:r w:rsidR="00F55A5B">
        <w:rPr>
          <w:rFonts w:eastAsia="Arial"/>
        </w:rPr>
        <w:t xml:space="preserve"> further guidance</w:t>
      </w:r>
      <w:r w:rsidR="00AB74A3">
        <w:rPr>
          <w:rFonts w:eastAsia="Arial"/>
        </w:rPr>
        <w:t>; they do not request any additional or different information than was already approved to be requested.</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784AEEB0">
      <w:r>
        <w:t>Below is a summary of the changes</w:t>
      </w:r>
      <w:r w:rsidR="00693A90">
        <w:t xml:space="preserve"> that are reflected in the revised guidance:</w:t>
      </w:r>
    </w:p>
    <w:p w:rsidR="00693A90" w:rsidP="00BF696B" w14:paraId="6DB3CA60" w14:textId="2567A935"/>
    <w:p w:rsidR="00693A90" w:rsidP="00BF696B" w14:paraId="79032DCF" w14:textId="77777777">
      <w:r>
        <w:t>Section 1.1 Organization Capacity and Readiness</w:t>
      </w:r>
    </w:p>
    <w:p w:rsidR="00693A90" w:rsidP="00BF696B" w14:paraId="72F996DE" w14:textId="77777777"/>
    <w:p w:rsidR="00693A90" w:rsidRPr="00D92F4C" w:rsidP="00D92F4C" w14:paraId="14D31220" w14:textId="45C16A27">
      <w:pPr>
        <w:pStyle w:val="ListParagraph"/>
        <w:numPr>
          <w:ilvl w:val="0"/>
          <w:numId w:val="2"/>
        </w:numPr>
        <w:rPr>
          <w:rFonts w:eastAsia="Arial"/>
          <w:color w:val="000000"/>
        </w:rPr>
      </w:pPr>
      <w:r>
        <w:t>Add</w:t>
      </w:r>
      <w:r w:rsidR="00AB74A3">
        <w:t xml:space="preserve">ed </w:t>
      </w:r>
      <w:r w:rsidR="00AB74A3">
        <w:t>th</w:t>
      </w:r>
      <w:r w:rsidR="00AB74A3">
        <w:t>e following</w:t>
      </w:r>
      <w:r w:rsidR="00AB74A3">
        <w:t xml:space="preserve"> </w:t>
      </w:r>
      <w:r>
        <w:t>sentence to section 1.1 A</w:t>
      </w:r>
      <w:r w:rsidR="00B41CCB">
        <w:t xml:space="preserve"> (page 13)</w:t>
      </w:r>
      <w:r w:rsidR="00AB74A3">
        <w:t>:</w:t>
      </w:r>
      <w:r>
        <w:t xml:space="preserve"> </w:t>
      </w:r>
      <w:r w:rsidRPr="00693A90">
        <w:t>“</w:t>
      </w:r>
      <w:r w:rsidRPr="00D92F4C">
        <w:rPr>
          <w:rFonts w:eastAsia="Arial"/>
          <w:color w:val="000000"/>
        </w:rPr>
        <w:t>There are some areas where you will assess your existing home visiting program’s capacity for implementing high-quality, culturally appropriate, evidence-based home visiting services that meet the needs in the community. Assess and describe your readiness and identify any programmatic concerns that must be addressed prior to program implementation under this grant”.</w:t>
      </w:r>
    </w:p>
    <w:p w:rsidR="00693A90" w:rsidP="00BF696B" w14:paraId="25999478" w14:textId="0FE17997">
      <w:pPr>
        <w:rPr>
          <w:rFonts w:eastAsia="Arial"/>
          <w:color w:val="000000"/>
        </w:rPr>
      </w:pPr>
    </w:p>
    <w:p w:rsidR="00693A90" w:rsidRPr="00D92F4C" w:rsidP="00D92F4C" w14:paraId="58025FF5" w14:textId="437AF295">
      <w:pPr>
        <w:pStyle w:val="ListParagraph"/>
        <w:numPr>
          <w:ilvl w:val="0"/>
          <w:numId w:val="2"/>
        </w:numPr>
        <w:rPr>
          <w:rFonts w:eastAsia="Arial"/>
        </w:rPr>
      </w:pPr>
      <w:r>
        <w:rPr>
          <w:rFonts w:eastAsia="Arial"/>
          <w:color w:val="000000"/>
        </w:rPr>
        <w:t xml:space="preserve">In </w:t>
      </w:r>
      <w:r w:rsidRPr="00D92F4C">
        <w:rPr>
          <w:rFonts w:eastAsia="Arial"/>
          <w:color w:val="000000"/>
        </w:rPr>
        <w:t>Table 6 under Organizational Experience: Service Delivery</w:t>
      </w:r>
      <w:r w:rsidRPr="00D92F4C" w:rsidR="00B41CCB">
        <w:rPr>
          <w:rFonts w:eastAsia="Arial"/>
          <w:color w:val="000000"/>
        </w:rPr>
        <w:t xml:space="preserve"> (page 15)</w:t>
      </w:r>
      <w:r>
        <w:rPr>
          <w:rFonts w:eastAsia="Arial"/>
          <w:color w:val="000000"/>
        </w:rPr>
        <w:t>: B</w:t>
      </w:r>
      <w:r w:rsidRPr="00D92F4C">
        <w:rPr>
          <w:rFonts w:eastAsia="Arial"/>
          <w:color w:val="000000"/>
        </w:rPr>
        <w:t>olster</w:t>
      </w:r>
      <w:r>
        <w:rPr>
          <w:rFonts w:eastAsia="Arial"/>
          <w:color w:val="000000"/>
        </w:rPr>
        <w:t>ed</w:t>
      </w:r>
      <w:r w:rsidRPr="00D92F4C">
        <w:rPr>
          <w:rFonts w:eastAsia="Arial"/>
          <w:color w:val="000000"/>
        </w:rPr>
        <w:t xml:space="preserve"> the sentence to read, </w:t>
      </w:r>
      <w:r w:rsidRPr="00D92F4C">
        <w:rPr>
          <w:rFonts w:eastAsia="Arial"/>
        </w:rPr>
        <w:t>“Organizational capacity and experience implementing evidence-based programs or practices, including the current home visiting models (and any adaptations, enhancements and supplements) currently being implemented”.</w:t>
      </w:r>
    </w:p>
    <w:p w:rsidR="00693A90" w:rsidP="00BF696B" w14:paraId="10D9676D" w14:textId="7F616D07">
      <w:pPr>
        <w:rPr>
          <w:rFonts w:eastAsia="Arial"/>
        </w:rPr>
      </w:pPr>
    </w:p>
    <w:p w:rsidR="00693A90" w:rsidRPr="00693A90" w:rsidP="00D92F4C" w14:paraId="57A09ABB" w14:textId="7BA0305E">
      <w:pPr>
        <w:pStyle w:val="ListParagraph"/>
        <w:numPr>
          <w:ilvl w:val="0"/>
          <w:numId w:val="2"/>
        </w:numPr>
      </w:pPr>
      <w:r>
        <w:rPr>
          <w:rFonts w:eastAsia="Arial"/>
        </w:rPr>
        <w:t xml:space="preserve">In </w:t>
      </w:r>
      <w:r w:rsidRPr="00D92F4C">
        <w:rPr>
          <w:rFonts w:eastAsia="Arial"/>
        </w:rPr>
        <w:t>Table 6 under Other</w:t>
      </w:r>
      <w:r w:rsidRPr="00D92F4C" w:rsidR="00B41CCB">
        <w:rPr>
          <w:rFonts w:eastAsia="Arial"/>
        </w:rPr>
        <w:t xml:space="preserve"> (page 16)</w:t>
      </w:r>
      <w:r>
        <w:rPr>
          <w:rFonts w:eastAsia="Arial"/>
        </w:rPr>
        <w:t>: B</w:t>
      </w:r>
      <w:r w:rsidRPr="00D92F4C">
        <w:rPr>
          <w:rFonts w:eastAsia="Arial"/>
        </w:rPr>
        <w:t>olster</w:t>
      </w:r>
      <w:r>
        <w:rPr>
          <w:rFonts w:eastAsia="Arial"/>
        </w:rPr>
        <w:t>ed</w:t>
      </w:r>
      <w:r w:rsidRPr="00D92F4C">
        <w:rPr>
          <w:rFonts w:eastAsia="Arial"/>
        </w:rPr>
        <w:t xml:space="preserve"> the sentence to provide examples of what could be considered Other, “Other, such as community engagement, guidance, and advisory committees’ involvement in program service delivery”.</w:t>
      </w:r>
    </w:p>
    <w:p w:rsidR="00F55A5B" w:rsidP="00BF696B" w14:paraId="38867ED7" w14:textId="77777777"/>
    <w:p w:rsidR="00693A90" w:rsidRPr="00D92F4C" w:rsidP="00D92F4C" w14:paraId="4F06CCAF" w14:textId="1EE66B60">
      <w:pPr>
        <w:pStyle w:val="ListParagraph"/>
        <w:numPr>
          <w:ilvl w:val="0"/>
          <w:numId w:val="2"/>
        </w:numPr>
        <w:rPr>
          <w:rFonts w:eastAsia="Arial"/>
        </w:rPr>
      </w:pPr>
      <w:r w:rsidRPr="00693A90">
        <w:t xml:space="preserve">Section </w:t>
      </w:r>
      <w:r w:rsidR="00B41CCB">
        <w:t xml:space="preserve">1.2  </w:t>
      </w:r>
      <w:r w:rsidRPr="00693A90">
        <w:t>B.</w:t>
      </w:r>
      <w:r w:rsidRPr="00693A90">
        <w:t xml:space="preserve"> Secondary Data</w:t>
      </w:r>
      <w:r w:rsidR="00B41CCB">
        <w:t xml:space="preserve"> (page 19)</w:t>
      </w:r>
      <w:r w:rsidR="00AB74A3">
        <w:t>: B</w:t>
      </w:r>
      <w:r w:rsidRPr="00693A90">
        <w:t>olster</w:t>
      </w:r>
      <w:r w:rsidR="00AB74A3">
        <w:t>ed</w:t>
      </w:r>
      <w:r w:rsidRPr="00693A90">
        <w:t xml:space="preserve"> the sentence to read, “</w:t>
      </w:r>
      <w:r w:rsidRPr="00D92F4C">
        <w:rPr>
          <w:rFonts w:eastAsia="Arial"/>
        </w:rPr>
        <w:t>The following are required indicators. Please add other relevant indicators (e.g., rate of teen births, rate of well-baby checks, number of children ages 0-5, cultural and traditional practices) as desired to describe your community context. You can include data from your existing program, such as characteristics/demographics of families receiving services, in this section as well”.</w:t>
      </w:r>
    </w:p>
    <w:p w:rsidR="00F55A5B" w:rsidP="00BF696B" w14:paraId="0DF1C621" w14:textId="52E727EB"/>
    <w:p w:rsidR="007A574A" w:rsidP="00BF696B" w14:paraId="33A89D07" w14:textId="77777777">
      <w:pPr>
        <w:spacing w:after="120"/>
        <w:rPr>
          <w:b/>
          <w:i/>
        </w:rPr>
      </w:pPr>
      <w:r>
        <w:rPr>
          <w:b/>
          <w:i/>
        </w:rPr>
        <w:t>Time Sensitivities</w:t>
      </w:r>
    </w:p>
    <w:p w:rsidR="0005680D" w:rsidRPr="0005680D" w:rsidP="00BF696B" w14:paraId="7DBC6097" w14:textId="34779116">
      <w:pPr>
        <w:spacing w:after="120"/>
        <w:rPr>
          <w:b/>
          <w:i/>
        </w:rPr>
      </w:pPr>
      <w:r>
        <w:rPr>
          <w:bCs/>
          <w:iCs/>
        </w:rPr>
        <w:t>ACF plans to award a new cohort of Implementation and Expansion grantees by 9/29/2023</w:t>
      </w:r>
      <w:r w:rsidR="00AB74A3">
        <w:rPr>
          <w:bCs/>
          <w:iCs/>
        </w:rPr>
        <w:t xml:space="preserve">, so approval prior to this date is necessary to ensure the new cohort has final version. </w:t>
      </w:r>
      <w:r>
        <w:rPr>
          <w:bCs/>
          <w:iCs/>
        </w:rPr>
        <w:t xml:space="preserve">  </w:t>
      </w:r>
      <w:r>
        <w:rPr>
          <w:b/>
          <w: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527E4"/>
    <w:multiLevelType w:val="hybridMultilevel"/>
    <w:tmpl w:val="E2FA4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1"/>
  </w:num>
  <w:num w:numId="2" w16cid:durableId="204474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416E1B"/>
    <w:rsid w:val="00430033"/>
    <w:rsid w:val="00484900"/>
    <w:rsid w:val="004A777C"/>
    <w:rsid w:val="004E0796"/>
    <w:rsid w:val="00693A90"/>
    <w:rsid w:val="007664E6"/>
    <w:rsid w:val="007A574A"/>
    <w:rsid w:val="00995018"/>
    <w:rsid w:val="009D0691"/>
    <w:rsid w:val="00A323C0"/>
    <w:rsid w:val="00A44387"/>
    <w:rsid w:val="00AB74A3"/>
    <w:rsid w:val="00B41CCB"/>
    <w:rsid w:val="00B64781"/>
    <w:rsid w:val="00BF696B"/>
    <w:rsid w:val="00D92F4C"/>
    <w:rsid w:val="00E525D4"/>
    <w:rsid w:val="00F55A5B"/>
    <w:rsid w:val="00F834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AB74A3"/>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AB7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2023-06-20T19:38:00Z</dcterms:created>
  <dcterms:modified xsi:type="dcterms:W3CDTF">2023-06-20T19:39:00Z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