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1220E" w:rsidRPr="0016128B" w:rsidP="0041220E" w14:paraId="0CE739AA" w14:textId="77777777">
      <w:pPr>
        <w:widowControl/>
        <w:tabs>
          <w:tab w:val="center" w:pos="4680"/>
        </w:tabs>
        <w:jc w:val="center"/>
        <w:rPr>
          <w:rFonts w:ascii="Times New Roman" w:hAnsi="Times New Roman"/>
          <w:b/>
          <w:szCs w:val="24"/>
        </w:rPr>
      </w:pPr>
      <w:r w:rsidRPr="0016128B">
        <w:rPr>
          <w:rFonts w:ascii="Times New Roman" w:hAnsi="Times New Roman"/>
          <w:b/>
          <w:szCs w:val="24"/>
        </w:rPr>
        <w:t xml:space="preserve">Supporting Statement </w:t>
      </w:r>
      <w:r w:rsidRPr="0016128B" w:rsidR="00920163">
        <w:rPr>
          <w:rFonts w:ascii="Times New Roman" w:hAnsi="Times New Roman"/>
          <w:b/>
          <w:szCs w:val="24"/>
        </w:rPr>
        <w:t xml:space="preserve">A </w:t>
      </w:r>
    </w:p>
    <w:p w:rsidR="00815012" w:rsidRPr="0016128B" w:rsidP="0041220E" w14:paraId="1D9BE8D4" w14:textId="77777777">
      <w:pPr>
        <w:widowControl/>
        <w:tabs>
          <w:tab w:val="center" w:pos="4680"/>
        </w:tabs>
        <w:jc w:val="center"/>
        <w:rPr>
          <w:rFonts w:ascii="Times New Roman" w:hAnsi="Times New Roman"/>
          <w:b/>
          <w:szCs w:val="24"/>
        </w:rPr>
      </w:pPr>
      <w:r w:rsidRPr="0016128B">
        <w:rPr>
          <w:rFonts w:ascii="Times New Roman" w:hAnsi="Times New Roman"/>
          <w:b/>
          <w:szCs w:val="24"/>
        </w:rPr>
        <w:t>30 CFR 2</w:t>
      </w:r>
      <w:r w:rsidRPr="0016128B" w:rsidR="002D783F">
        <w:rPr>
          <w:rFonts w:ascii="Times New Roman" w:hAnsi="Times New Roman"/>
          <w:b/>
          <w:szCs w:val="24"/>
        </w:rPr>
        <w:t>8</w:t>
      </w:r>
      <w:r w:rsidRPr="0016128B" w:rsidR="005F7F60">
        <w:rPr>
          <w:rFonts w:ascii="Times New Roman" w:hAnsi="Times New Roman"/>
          <w:b/>
          <w:szCs w:val="24"/>
        </w:rPr>
        <w:t>2</w:t>
      </w:r>
      <w:r w:rsidRPr="0016128B">
        <w:rPr>
          <w:rFonts w:ascii="Times New Roman" w:hAnsi="Times New Roman"/>
          <w:b/>
          <w:szCs w:val="24"/>
        </w:rPr>
        <w:t xml:space="preserve">, </w:t>
      </w:r>
      <w:r w:rsidRPr="0016128B" w:rsidR="002D783F">
        <w:rPr>
          <w:rFonts w:ascii="Times New Roman" w:hAnsi="Times New Roman"/>
          <w:b/>
          <w:szCs w:val="24"/>
        </w:rPr>
        <w:t>Operations in the O</w:t>
      </w:r>
      <w:r w:rsidRPr="0016128B" w:rsidR="00576365">
        <w:rPr>
          <w:rFonts w:ascii="Times New Roman" w:hAnsi="Times New Roman"/>
          <w:b/>
          <w:szCs w:val="24"/>
        </w:rPr>
        <w:t xml:space="preserve">uter </w:t>
      </w:r>
      <w:r w:rsidRPr="0016128B" w:rsidR="002D783F">
        <w:rPr>
          <w:rFonts w:ascii="Times New Roman" w:hAnsi="Times New Roman"/>
          <w:b/>
          <w:szCs w:val="24"/>
        </w:rPr>
        <w:t>C</w:t>
      </w:r>
      <w:r w:rsidRPr="0016128B" w:rsidR="00576365">
        <w:rPr>
          <w:rFonts w:ascii="Times New Roman" w:hAnsi="Times New Roman"/>
          <w:b/>
          <w:szCs w:val="24"/>
        </w:rPr>
        <w:t>ontinental Shelf for</w:t>
      </w:r>
      <w:r w:rsidRPr="0016128B" w:rsidR="002D783F">
        <w:rPr>
          <w:rFonts w:ascii="Times New Roman" w:hAnsi="Times New Roman"/>
          <w:b/>
          <w:szCs w:val="24"/>
        </w:rPr>
        <w:t xml:space="preserve"> </w:t>
      </w:r>
    </w:p>
    <w:p w:rsidR="002D783F" w:rsidRPr="0016128B" w:rsidP="0041220E" w14:paraId="013FDE18" w14:textId="77777777">
      <w:pPr>
        <w:widowControl/>
        <w:tabs>
          <w:tab w:val="center" w:pos="4680"/>
        </w:tabs>
        <w:jc w:val="center"/>
        <w:rPr>
          <w:rFonts w:ascii="Times New Roman" w:hAnsi="Times New Roman"/>
          <w:b/>
          <w:szCs w:val="24"/>
        </w:rPr>
      </w:pPr>
      <w:r w:rsidRPr="0016128B">
        <w:rPr>
          <w:rFonts w:ascii="Times New Roman" w:hAnsi="Times New Roman"/>
          <w:b/>
          <w:szCs w:val="24"/>
        </w:rPr>
        <w:t xml:space="preserve">Minerals Other than Oil, Gas, and </w:t>
      </w:r>
      <w:smartTag w:uri="urn:schemas-microsoft-com:office:smarttags" w:element="place">
        <w:smartTag w:uri="urn:schemas-microsoft-com:office:smarttags" w:element="City">
          <w:r w:rsidRPr="0016128B">
            <w:rPr>
              <w:rFonts w:ascii="Times New Roman" w:hAnsi="Times New Roman"/>
              <w:b/>
              <w:szCs w:val="24"/>
            </w:rPr>
            <w:t>Sulphur</w:t>
          </w:r>
        </w:smartTag>
      </w:smartTag>
    </w:p>
    <w:p w:rsidR="0041220E" w:rsidRPr="0016128B" w:rsidP="0041220E" w14:paraId="0A37E05D" w14:textId="77777777">
      <w:pPr>
        <w:widowControl/>
        <w:tabs>
          <w:tab w:val="center" w:pos="4680"/>
        </w:tabs>
        <w:jc w:val="center"/>
        <w:rPr>
          <w:rFonts w:ascii="Times New Roman" w:hAnsi="Times New Roman"/>
          <w:b/>
          <w:szCs w:val="24"/>
        </w:rPr>
      </w:pPr>
      <w:r w:rsidRPr="0016128B">
        <w:rPr>
          <w:rFonts w:ascii="Times New Roman" w:hAnsi="Times New Roman"/>
          <w:b/>
          <w:szCs w:val="24"/>
        </w:rPr>
        <w:t>OMB</w:t>
      </w:r>
      <w:r w:rsidRPr="0016128B">
        <w:rPr>
          <w:rFonts w:ascii="Times New Roman" w:hAnsi="Times New Roman"/>
          <w:b/>
          <w:szCs w:val="24"/>
        </w:rPr>
        <w:t xml:space="preserve"> Control Number 101</w:t>
      </w:r>
      <w:r w:rsidRPr="0016128B" w:rsidR="002826CC">
        <w:rPr>
          <w:rFonts w:ascii="Times New Roman" w:hAnsi="Times New Roman"/>
          <w:b/>
          <w:szCs w:val="24"/>
        </w:rPr>
        <w:t>4-</w:t>
      </w:r>
      <w:r w:rsidRPr="0016128B" w:rsidR="004A1493">
        <w:rPr>
          <w:rFonts w:ascii="Times New Roman" w:hAnsi="Times New Roman"/>
          <w:b/>
          <w:szCs w:val="24"/>
        </w:rPr>
        <w:t>0021</w:t>
      </w:r>
    </w:p>
    <w:p w:rsidR="004A1493" w:rsidRPr="0016128B" w:rsidP="0041220E" w14:paraId="1CA7189E" w14:textId="4486228E">
      <w:pPr>
        <w:widowControl/>
        <w:tabs>
          <w:tab w:val="center" w:pos="4680"/>
        </w:tabs>
        <w:jc w:val="center"/>
        <w:rPr>
          <w:rFonts w:ascii="Times New Roman" w:hAnsi="Times New Roman"/>
          <w:b/>
          <w:szCs w:val="24"/>
        </w:rPr>
      </w:pPr>
      <w:r w:rsidRPr="0016128B">
        <w:rPr>
          <w:rFonts w:ascii="Times New Roman" w:hAnsi="Times New Roman"/>
          <w:b/>
          <w:szCs w:val="24"/>
        </w:rPr>
        <w:t xml:space="preserve">Expiration Date:  </w:t>
      </w:r>
      <w:r w:rsidR="005979FB">
        <w:rPr>
          <w:rFonts w:ascii="Times New Roman" w:hAnsi="Times New Roman"/>
          <w:b/>
          <w:szCs w:val="24"/>
        </w:rPr>
        <w:t>December</w:t>
      </w:r>
      <w:r w:rsidR="00200F34">
        <w:rPr>
          <w:rFonts w:ascii="Times New Roman" w:hAnsi="Times New Roman"/>
          <w:b/>
          <w:szCs w:val="24"/>
        </w:rPr>
        <w:t xml:space="preserve"> </w:t>
      </w:r>
      <w:r w:rsidR="00974FEC">
        <w:rPr>
          <w:rFonts w:ascii="Times New Roman" w:hAnsi="Times New Roman"/>
          <w:b/>
          <w:szCs w:val="24"/>
        </w:rPr>
        <w:t>31, 20</w:t>
      </w:r>
      <w:r w:rsidR="00200F34">
        <w:rPr>
          <w:rFonts w:ascii="Times New Roman" w:hAnsi="Times New Roman"/>
          <w:b/>
          <w:szCs w:val="24"/>
        </w:rPr>
        <w:t>2</w:t>
      </w:r>
      <w:r w:rsidR="005979FB">
        <w:rPr>
          <w:rFonts w:ascii="Times New Roman" w:hAnsi="Times New Roman"/>
          <w:b/>
          <w:szCs w:val="24"/>
        </w:rPr>
        <w:t>4</w:t>
      </w:r>
    </w:p>
    <w:p w:rsidR="002826CC" w:rsidRPr="0016128B" w:rsidP="0041220E" w14:paraId="516839A8" w14:textId="77777777">
      <w:pPr>
        <w:widowControl/>
        <w:tabs>
          <w:tab w:val="center" w:pos="4680"/>
        </w:tabs>
        <w:jc w:val="center"/>
        <w:rPr>
          <w:rFonts w:ascii="Times New Roman" w:hAnsi="Times New Roman"/>
          <w:b/>
        </w:rPr>
      </w:pPr>
    </w:p>
    <w:p w:rsidR="007E2E60" w:rsidRPr="0016128B" w:rsidP="007E2E60" w14:paraId="2678B278" w14:textId="77777777">
      <w:pPr>
        <w:widowControl/>
        <w:tabs>
          <w:tab w:val="center" w:pos="4680"/>
        </w:tabs>
        <w:rPr>
          <w:rFonts w:ascii="Arial" w:hAnsi="Arial" w:cs="Arial"/>
          <w:b/>
          <w:sz w:val="22"/>
          <w:szCs w:val="22"/>
        </w:rPr>
      </w:pPr>
      <w:r w:rsidRPr="0016128B">
        <w:rPr>
          <w:rFonts w:ascii="Arial" w:hAnsi="Arial" w:cs="Arial"/>
          <w:b/>
          <w:sz w:val="22"/>
          <w:szCs w:val="22"/>
        </w:rPr>
        <w:t xml:space="preserve">Terms of Clearance:  </w:t>
      </w:r>
      <w:r w:rsidRPr="0016128B" w:rsidR="00AF19DF">
        <w:rPr>
          <w:rFonts w:ascii="Times New Roman" w:hAnsi="Times New Roman"/>
          <w:szCs w:val="24"/>
        </w:rPr>
        <w:t>None</w:t>
      </w:r>
      <w:r w:rsidRPr="0016128B" w:rsidR="0015048C">
        <w:rPr>
          <w:rFonts w:ascii="Times New Roman" w:hAnsi="Times New Roman"/>
          <w:szCs w:val="24"/>
        </w:rPr>
        <w:t xml:space="preserve">  </w:t>
      </w:r>
    </w:p>
    <w:p w:rsidR="007614EC" w:rsidRPr="0016128B" w:rsidP="007E2E60" w14:paraId="7F636BDF" w14:textId="77777777">
      <w:pPr>
        <w:widowControl/>
        <w:tabs>
          <w:tab w:val="center" w:pos="4680"/>
        </w:tabs>
        <w:rPr>
          <w:rFonts w:ascii="Arial" w:hAnsi="Arial" w:cs="Arial"/>
          <w:b/>
          <w:sz w:val="22"/>
          <w:szCs w:val="22"/>
        </w:rPr>
      </w:pPr>
    </w:p>
    <w:p w:rsidR="007614EC" w:rsidRPr="0016128B" w:rsidP="007614EC" w14:paraId="242E58C1" w14:textId="77777777">
      <w:pPr>
        <w:widowControl/>
        <w:tabs>
          <w:tab w:val="center" w:pos="4680"/>
        </w:tabs>
        <w:rPr>
          <w:rFonts w:ascii="Arial" w:hAnsi="Arial" w:cs="Arial"/>
          <w:b/>
          <w:sz w:val="22"/>
          <w:szCs w:val="22"/>
        </w:rPr>
      </w:pPr>
      <w:r w:rsidRPr="0016128B">
        <w:rPr>
          <w:rFonts w:ascii="Arial" w:hAnsi="Arial" w:cs="Arial"/>
          <w:b/>
          <w:sz w:val="22"/>
          <w:szCs w:val="22"/>
        </w:rPr>
        <w:t>General Instructions</w:t>
      </w:r>
    </w:p>
    <w:p w:rsidR="007E2E60" w:rsidRPr="0016128B" w:rsidP="007E2E60" w14:paraId="210F98A4" w14:textId="77777777">
      <w:pPr>
        <w:widowControl/>
        <w:tabs>
          <w:tab w:val="center" w:pos="4680"/>
        </w:tabs>
        <w:rPr>
          <w:rFonts w:ascii="Times New Roman" w:hAnsi="Times New Roman"/>
          <w:b/>
        </w:rPr>
      </w:pPr>
    </w:p>
    <w:p w:rsidR="00920163" w:rsidRPr="0016128B" w:rsidP="00920163" w14:paraId="6E5F8BB7" w14:textId="77777777">
      <w:pPr>
        <w:widowControl/>
        <w:tabs>
          <w:tab w:val="center" w:pos="4680"/>
        </w:tabs>
        <w:rPr>
          <w:rFonts w:ascii="Times New Roman" w:hAnsi="Times New Roman"/>
        </w:rPr>
      </w:pPr>
      <w:r w:rsidRPr="0016128B">
        <w:rPr>
          <w:rFonts w:ascii="Times New Roman" w:hAnsi="Times New Roman"/>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rsidR="007E2E60" w:rsidRPr="0016128B" w:rsidP="007E2E60" w14:paraId="627FD7E6" w14:textId="77777777">
      <w:pPr>
        <w:widowControl/>
        <w:tabs>
          <w:tab w:val="center" w:pos="4680"/>
        </w:tabs>
        <w:rPr>
          <w:rFonts w:ascii="Times New Roman" w:hAnsi="Times New Roman"/>
        </w:rPr>
      </w:pPr>
    </w:p>
    <w:p w:rsidR="007E2E60" w:rsidRPr="0016128B" w:rsidP="007E2E60" w14:paraId="5D8A8C76" w14:textId="77777777">
      <w:pPr>
        <w:widowControl/>
        <w:tabs>
          <w:tab w:val="center" w:pos="4680"/>
        </w:tabs>
        <w:rPr>
          <w:rFonts w:ascii="Arial" w:hAnsi="Arial" w:cs="Arial"/>
          <w:b/>
          <w:sz w:val="22"/>
          <w:szCs w:val="22"/>
        </w:rPr>
      </w:pPr>
      <w:r w:rsidRPr="0016128B">
        <w:rPr>
          <w:rFonts w:ascii="Arial" w:hAnsi="Arial" w:cs="Arial"/>
          <w:b/>
          <w:sz w:val="22"/>
          <w:szCs w:val="22"/>
        </w:rPr>
        <w:t>Specific Instructions</w:t>
      </w:r>
    </w:p>
    <w:p w:rsidR="0041220E" w:rsidRPr="0016128B" w:rsidP="0041220E" w14:paraId="273B7903" w14:textId="77777777">
      <w:pPr>
        <w:widowControl/>
        <w:tabs>
          <w:tab w:val="center" w:pos="4680"/>
        </w:tabs>
        <w:rPr>
          <w:rFonts w:ascii="Times New Roman" w:hAnsi="Times New Roman"/>
          <w:b/>
        </w:rPr>
      </w:pPr>
    </w:p>
    <w:p w:rsidR="0041220E" w:rsidRPr="0016128B" w:rsidP="0041220E" w14:paraId="2F9E4261" w14:textId="77777777">
      <w:pPr>
        <w:widowControl/>
        <w:tabs>
          <w:tab w:val="left" w:pos="-1080"/>
          <w:tab w:val="left" w:pos="-720"/>
          <w:tab w:val="left" w:pos="360"/>
          <w:tab w:val="left" w:pos="720"/>
        </w:tabs>
        <w:rPr>
          <w:rFonts w:ascii="Times New Roman" w:hAnsi="Times New Roman"/>
          <w:b/>
        </w:rPr>
      </w:pPr>
      <w:r w:rsidRPr="0016128B">
        <w:rPr>
          <w:rFonts w:ascii="Times New Roman" w:hAnsi="Times New Roman"/>
          <w:b/>
        </w:rPr>
        <w:t>Justification</w:t>
      </w:r>
    </w:p>
    <w:p w:rsidR="0041220E" w:rsidRPr="0016128B" w:rsidP="0041220E" w14:paraId="6565585B" w14:textId="77777777">
      <w:pPr>
        <w:widowControl/>
        <w:tabs>
          <w:tab w:val="left" w:pos="-1080"/>
          <w:tab w:val="left" w:pos="-720"/>
          <w:tab w:val="left" w:pos="360"/>
          <w:tab w:val="left" w:pos="720"/>
        </w:tabs>
        <w:rPr>
          <w:rFonts w:ascii="Times New Roman" w:hAnsi="Times New Roman"/>
        </w:rPr>
      </w:pPr>
    </w:p>
    <w:p w:rsidR="00600EEB" w:rsidRPr="0016128B" w:rsidP="0041220E" w14:paraId="7BFB8215" w14:textId="77777777">
      <w:pPr>
        <w:widowControl/>
        <w:tabs>
          <w:tab w:val="left" w:pos="-1080"/>
          <w:tab w:val="left" w:pos="-720"/>
          <w:tab w:val="left" w:pos="360"/>
          <w:tab w:val="left" w:pos="720"/>
        </w:tabs>
        <w:rPr>
          <w:rFonts w:ascii="Times New Roman" w:hAnsi="Times New Roman"/>
        </w:rPr>
      </w:pPr>
      <w:r w:rsidRPr="0016128B">
        <w:rPr>
          <w:rFonts w:ascii="Times New Roman" w:hAnsi="Times New Roman"/>
          <w:b/>
          <w:i/>
        </w:rPr>
        <w:t>1.  Explain the circumstances that make the collection of information necessary.</w:t>
      </w:r>
      <w:r w:rsidRPr="0016128B" w:rsidR="00A90789">
        <w:rPr>
          <w:rFonts w:ascii="Times New Roman" w:hAnsi="Times New Roman"/>
          <w:b/>
          <w:i/>
        </w:rPr>
        <w:t xml:space="preserve"> </w:t>
      </w:r>
      <w:r w:rsidRPr="0016128B" w:rsidR="005F0C65">
        <w:rPr>
          <w:rFonts w:ascii="Times New Roman" w:hAnsi="Times New Roman"/>
          <w:b/>
          <w:i/>
        </w:rPr>
        <w:t xml:space="preserve"> </w:t>
      </w:r>
      <w:r w:rsidRPr="0016128B">
        <w:rPr>
          <w:rFonts w:ascii="Times New Roman" w:hAnsi="Times New Roman"/>
          <w:b/>
          <w:i/>
        </w:rPr>
        <w:t xml:space="preserve">Identify any legal or administrative requirements that necessitate the collection.  </w:t>
      </w:r>
    </w:p>
    <w:p w:rsidR="00600EEB" w:rsidRPr="0016128B" w:rsidP="0041220E" w14:paraId="7ABA5676" w14:textId="77777777">
      <w:pPr>
        <w:widowControl/>
        <w:tabs>
          <w:tab w:val="left" w:pos="-1080"/>
          <w:tab w:val="left" w:pos="-720"/>
          <w:tab w:val="left" w:pos="360"/>
          <w:tab w:val="left" w:pos="720"/>
        </w:tabs>
        <w:rPr>
          <w:rFonts w:ascii="Times New Roman" w:hAnsi="Times New Roman"/>
        </w:rPr>
      </w:pPr>
    </w:p>
    <w:p w:rsidR="002D783F" w:rsidRPr="0016128B" w:rsidP="0041220E" w14:paraId="5993F05D" w14:textId="77777777">
      <w:pPr>
        <w:widowControl/>
        <w:tabs>
          <w:tab w:val="left" w:pos="-1080"/>
          <w:tab w:val="left" w:pos="-720"/>
          <w:tab w:val="left" w:pos="360"/>
          <w:tab w:val="left" w:pos="720"/>
        </w:tabs>
        <w:rPr>
          <w:rFonts w:ascii="Times New Roman" w:hAnsi="Times New Roman"/>
        </w:rPr>
      </w:pPr>
      <w:r w:rsidRPr="0016128B">
        <w:rPr>
          <w:rFonts w:ascii="Times New Roman" w:hAnsi="Times New Roman"/>
        </w:rPr>
        <w:t>The Outer Continental Shelf (OCS) Lands Act, as amended (43 U.S.C. 133</w:t>
      </w:r>
      <w:r w:rsidRPr="0016128B" w:rsidR="001E0809">
        <w:rPr>
          <w:rFonts w:ascii="Times New Roman" w:hAnsi="Times New Roman"/>
        </w:rPr>
        <w:t>4 and 43 U.S.C. 1337(k)</w:t>
      </w:r>
      <w:r w:rsidRPr="0016128B">
        <w:rPr>
          <w:rFonts w:ascii="Times New Roman" w:hAnsi="Times New Roman"/>
        </w:rPr>
        <w:t xml:space="preserve">), authorizes the Secretary of the Interior to </w:t>
      </w:r>
      <w:r w:rsidRPr="0016128B">
        <w:rPr>
          <w:rFonts w:ascii="Times New Roman" w:hAnsi="Times New Roman"/>
        </w:rPr>
        <w:t xml:space="preserve">implement regulations to </w:t>
      </w:r>
      <w:r w:rsidRPr="0016128B" w:rsidR="001E0809">
        <w:rPr>
          <w:rFonts w:ascii="Times New Roman" w:hAnsi="Times New Roman"/>
        </w:rPr>
        <w:t>grant leases of any mineral other than oil, gas, and sulphur</w:t>
      </w:r>
      <w:r w:rsidRPr="0016128B" w:rsidR="005B0D7D">
        <w:rPr>
          <w:rFonts w:ascii="Times New Roman" w:hAnsi="Times New Roman"/>
        </w:rPr>
        <w:t xml:space="preserve"> to qualified parties</w:t>
      </w:r>
      <w:r w:rsidRPr="0016128B" w:rsidR="00827824">
        <w:rPr>
          <w:rFonts w:ascii="Times New Roman" w:hAnsi="Times New Roman"/>
        </w:rPr>
        <w:t xml:space="preserve">.  </w:t>
      </w:r>
      <w:r w:rsidRPr="0016128B" w:rsidR="001E0809">
        <w:rPr>
          <w:rFonts w:ascii="Times New Roman" w:hAnsi="Times New Roman"/>
        </w:rPr>
        <w:t>This regulation governs mining operations within the OCS and establishes a comprehensive leasing and regulatory program for such minerals.  Th</w:t>
      </w:r>
      <w:r w:rsidRPr="0016128B" w:rsidR="0002156E">
        <w:rPr>
          <w:rFonts w:ascii="Times New Roman" w:hAnsi="Times New Roman"/>
        </w:rPr>
        <w:t>is</w:t>
      </w:r>
      <w:r w:rsidRPr="0016128B" w:rsidR="001E0809">
        <w:rPr>
          <w:rFonts w:ascii="Times New Roman" w:hAnsi="Times New Roman"/>
        </w:rPr>
        <w:t xml:space="preserve"> regulation ha</w:t>
      </w:r>
      <w:r w:rsidRPr="0016128B" w:rsidR="0002156E">
        <w:rPr>
          <w:rFonts w:ascii="Times New Roman" w:hAnsi="Times New Roman"/>
        </w:rPr>
        <w:t>s</w:t>
      </w:r>
      <w:r w:rsidRPr="0016128B" w:rsidR="001E0809">
        <w:rPr>
          <w:rFonts w:ascii="Times New Roman" w:hAnsi="Times New Roman"/>
        </w:rPr>
        <w:t xml:space="preserve"> been designed to</w:t>
      </w:r>
      <w:r w:rsidRPr="0016128B" w:rsidR="0041285A">
        <w:rPr>
          <w:rFonts w:ascii="Times New Roman" w:hAnsi="Times New Roman"/>
        </w:rPr>
        <w:t xml:space="preserve">: </w:t>
      </w:r>
      <w:r w:rsidRPr="0016128B" w:rsidR="001E0809">
        <w:rPr>
          <w:rFonts w:ascii="Times New Roman" w:hAnsi="Times New Roman"/>
        </w:rPr>
        <w:t xml:space="preserve"> (1) recognize the differences between the OCS activities associated with oil, gas, and sulphur discovery and development and those associated with the discovery and development of other minerals; (2) facilitate participation by States directly affected by OCS mining activities; (3) provide opportunities for consultation and coordination with other OCS users and uses; (4) balance development with environmental protection; (5) insure a fair return to the public; (6) preserve and maintain free enterprise competition; and (7) encourage the development of new technology.            </w:t>
      </w:r>
    </w:p>
    <w:p w:rsidR="001E0809" w:rsidRPr="0016128B" w:rsidP="0041220E" w14:paraId="1B791799" w14:textId="77777777">
      <w:pPr>
        <w:widowControl/>
        <w:tabs>
          <w:tab w:val="left" w:pos="-1080"/>
          <w:tab w:val="left" w:pos="-720"/>
          <w:tab w:val="left" w:pos="360"/>
          <w:tab w:val="left" w:pos="720"/>
        </w:tabs>
        <w:rPr>
          <w:rFonts w:ascii="Times New Roman" w:hAnsi="Times New Roman"/>
        </w:rPr>
      </w:pPr>
    </w:p>
    <w:p w:rsidR="00A96EA3" w:rsidRPr="0016128B" w:rsidP="001405FD" w14:paraId="0F8B0D12" w14:textId="77777777">
      <w:pPr>
        <w:widowControl/>
        <w:tabs>
          <w:tab w:val="left" w:pos="-1080"/>
          <w:tab w:val="left" w:pos="-720"/>
          <w:tab w:val="left" w:pos="360"/>
          <w:tab w:val="left" w:pos="720"/>
        </w:tabs>
        <w:rPr>
          <w:rFonts w:ascii="Times New Roman" w:hAnsi="Times New Roman"/>
        </w:rPr>
      </w:pPr>
      <w:bookmarkStart w:id="0" w:name="OLE_LINK5"/>
      <w:bookmarkStart w:id="1" w:name="OLE_LINK6"/>
      <w:r w:rsidRPr="0016128B">
        <w:rPr>
          <w:rFonts w:ascii="Times New Roman" w:hAnsi="Times New Roman"/>
        </w:rPr>
        <w:t xml:space="preserve">The authorities and responsibilities </w:t>
      </w:r>
      <w:r w:rsidRPr="0016128B" w:rsidR="0002156E">
        <w:rPr>
          <w:rFonts w:ascii="Times New Roman" w:hAnsi="Times New Roman"/>
        </w:rPr>
        <w:t xml:space="preserve">described above </w:t>
      </w:r>
      <w:r w:rsidRPr="0016128B">
        <w:rPr>
          <w:rFonts w:ascii="Times New Roman" w:hAnsi="Times New Roman"/>
        </w:rPr>
        <w:t xml:space="preserve">are among those delegated to the Bureau of </w:t>
      </w:r>
      <w:r w:rsidRPr="0016128B" w:rsidR="002826CC">
        <w:rPr>
          <w:rFonts w:ascii="Times New Roman" w:hAnsi="Times New Roman"/>
        </w:rPr>
        <w:t xml:space="preserve">Safety and Environmental Enforcement </w:t>
      </w:r>
      <w:r w:rsidRPr="0016128B">
        <w:rPr>
          <w:rFonts w:ascii="Times New Roman" w:hAnsi="Times New Roman"/>
        </w:rPr>
        <w:t>(B</w:t>
      </w:r>
      <w:r w:rsidRPr="0016128B" w:rsidR="002826CC">
        <w:rPr>
          <w:rFonts w:ascii="Times New Roman" w:hAnsi="Times New Roman"/>
        </w:rPr>
        <w:t>SEE</w:t>
      </w:r>
      <w:r w:rsidRPr="0016128B">
        <w:rPr>
          <w:rFonts w:ascii="Times New Roman" w:hAnsi="Times New Roman"/>
        </w:rPr>
        <w:t xml:space="preserve">). </w:t>
      </w:r>
      <w:r w:rsidRPr="0016128B" w:rsidR="005451C8">
        <w:rPr>
          <w:rFonts w:ascii="Times New Roman" w:hAnsi="Times New Roman"/>
        </w:rPr>
        <w:t xml:space="preserve"> Therefore, t</w:t>
      </w:r>
      <w:r w:rsidRPr="0016128B">
        <w:rPr>
          <w:rFonts w:ascii="Times New Roman" w:hAnsi="Times New Roman"/>
        </w:rPr>
        <w:t xml:space="preserve">his ICR addresses the regulations at 30 CFR 282, Operations in the Outer Continental Shelf for Minerals Other than Oil, Gas, and </w:t>
      </w:r>
      <w:smartTag w:uri="urn:schemas-microsoft-com:office:smarttags" w:element="place">
        <w:smartTag w:uri="urn:schemas-microsoft-com:office:smarttags" w:element="City">
          <w:r w:rsidRPr="0016128B">
            <w:rPr>
              <w:rFonts w:ascii="Times New Roman" w:hAnsi="Times New Roman"/>
            </w:rPr>
            <w:t>Sulphur</w:t>
          </w:r>
        </w:smartTag>
      </w:smartTag>
      <w:r w:rsidRPr="0016128B">
        <w:rPr>
          <w:rFonts w:ascii="Times New Roman" w:hAnsi="Times New Roman"/>
        </w:rPr>
        <w:t>.  It should be noted that t</w:t>
      </w:r>
      <w:r w:rsidRPr="0016128B" w:rsidR="009D7884">
        <w:rPr>
          <w:rFonts w:ascii="Times New Roman" w:hAnsi="Times New Roman"/>
        </w:rPr>
        <w:t>here has been no activity in the OCS for minerals other than oil, gas and sulphur for many years and no information collected.  However, because these are regulatory requirements, the potential exists for information to be collected</w:t>
      </w:r>
      <w:r w:rsidRPr="0016128B" w:rsidR="00F751C5">
        <w:rPr>
          <w:rFonts w:ascii="Times New Roman" w:hAnsi="Times New Roman"/>
        </w:rPr>
        <w:t xml:space="preserve">; therefore, </w:t>
      </w:r>
      <w:r w:rsidRPr="0016128B" w:rsidR="009D7884">
        <w:rPr>
          <w:rFonts w:ascii="Times New Roman" w:hAnsi="Times New Roman"/>
        </w:rPr>
        <w:t>we are re</w:t>
      </w:r>
      <w:r w:rsidRPr="0016128B" w:rsidR="00C07109">
        <w:rPr>
          <w:rFonts w:ascii="Times New Roman" w:hAnsi="Times New Roman"/>
        </w:rPr>
        <w:t>newing</w:t>
      </w:r>
      <w:r w:rsidRPr="0016128B" w:rsidR="003E722A">
        <w:rPr>
          <w:rFonts w:ascii="Times New Roman" w:hAnsi="Times New Roman"/>
        </w:rPr>
        <w:t xml:space="preserve"> </w:t>
      </w:r>
      <w:r w:rsidRPr="0016128B" w:rsidR="009D7884">
        <w:rPr>
          <w:rFonts w:ascii="Times New Roman" w:hAnsi="Times New Roman"/>
        </w:rPr>
        <w:t>this collection of information</w:t>
      </w:r>
      <w:r w:rsidRPr="0016128B" w:rsidR="003E722A">
        <w:rPr>
          <w:rFonts w:ascii="Times New Roman" w:hAnsi="Times New Roman"/>
        </w:rPr>
        <w:t xml:space="preserve">.  </w:t>
      </w:r>
      <w:bookmarkEnd w:id="0"/>
      <w:bookmarkEnd w:id="1"/>
    </w:p>
    <w:p w:rsidR="00A96EA3" w:rsidRPr="0016128B" w:rsidP="0041220E" w14:paraId="64811FC3" w14:textId="77777777">
      <w:pPr>
        <w:widowControl/>
        <w:tabs>
          <w:tab w:val="left" w:pos="-1080"/>
          <w:tab w:val="left" w:pos="-720"/>
          <w:tab w:val="left" w:pos="360"/>
          <w:tab w:val="left" w:pos="720"/>
        </w:tabs>
        <w:rPr>
          <w:rFonts w:ascii="Times New Roman" w:hAnsi="Times New Roman"/>
        </w:rPr>
      </w:pPr>
    </w:p>
    <w:p w:rsidR="00600EEB" w:rsidRPr="0016128B" w:rsidP="0041220E" w14:paraId="48AC6CD5" w14:textId="77777777">
      <w:pPr>
        <w:widowControl/>
        <w:tabs>
          <w:tab w:val="left" w:pos="-1080"/>
          <w:tab w:val="left" w:pos="-720"/>
          <w:tab w:val="left" w:pos="360"/>
          <w:tab w:val="left" w:pos="720"/>
        </w:tabs>
        <w:rPr>
          <w:rFonts w:ascii="Times New Roman" w:hAnsi="Times New Roman"/>
          <w:i/>
        </w:rPr>
      </w:pPr>
      <w:r w:rsidRPr="0016128B">
        <w:rPr>
          <w:rFonts w:ascii="Times New Roman" w:hAnsi="Times New Roman"/>
          <w:b/>
          <w:i/>
        </w:rPr>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16128B">
        <w:rPr>
          <w:rFonts w:ascii="Times New Roman" w:hAnsi="Times New Roman"/>
          <w:i/>
        </w:rPr>
        <w:t xml:space="preserve">  </w:t>
      </w:r>
    </w:p>
    <w:p w:rsidR="00600EEB" w:rsidRPr="0016128B" w:rsidP="0041220E" w14:paraId="19D7FDEC" w14:textId="77777777">
      <w:pPr>
        <w:widowControl/>
        <w:tabs>
          <w:tab w:val="left" w:pos="-1080"/>
          <w:tab w:val="left" w:pos="-720"/>
          <w:tab w:val="left" w:pos="360"/>
          <w:tab w:val="left" w:pos="720"/>
        </w:tabs>
        <w:rPr>
          <w:rFonts w:ascii="Times New Roman" w:hAnsi="Times New Roman"/>
        </w:rPr>
      </w:pPr>
    </w:p>
    <w:p w:rsidR="007766CD" w:rsidRPr="0016128B" w:rsidP="007766CD" w14:paraId="0E3518B6" w14:textId="77777777">
      <w:pPr>
        <w:widowControl/>
        <w:tabs>
          <w:tab w:val="left" w:pos="-1080"/>
          <w:tab w:val="left" w:pos="-720"/>
          <w:tab w:val="left" w:pos="360"/>
          <w:tab w:val="left" w:pos="720"/>
        </w:tabs>
        <w:rPr>
          <w:rFonts w:ascii="Times New Roman" w:hAnsi="Times New Roman"/>
        </w:rPr>
      </w:pPr>
      <w:r w:rsidRPr="0016128B">
        <w:rPr>
          <w:rFonts w:ascii="Times New Roman" w:hAnsi="Times New Roman"/>
        </w:rPr>
        <w:t>BSEE</w:t>
      </w:r>
      <w:r w:rsidRPr="0016128B">
        <w:rPr>
          <w:rFonts w:ascii="Times New Roman" w:hAnsi="Times New Roman"/>
        </w:rPr>
        <w:t xml:space="preserve"> </w:t>
      </w:r>
      <w:r w:rsidRPr="0016128B" w:rsidR="00827824">
        <w:rPr>
          <w:rFonts w:ascii="Times New Roman" w:hAnsi="Times New Roman"/>
        </w:rPr>
        <w:t>w</w:t>
      </w:r>
      <w:r w:rsidRPr="0016128B" w:rsidR="008C60D5">
        <w:rPr>
          <w:rFonts w:ascii="Times New Roman" w:hAnsi="Times New Roman"/>
        </w:rPr>
        <w:t>ill</w:t>
      </w:r>
      <w:r w:rsidRPr="0016128B" w:rsidR="00827824">
        <w:rPr>
          <w:rFonts w:ascii="Times New Roman" w:hAnsi="Times New Roman"/>
        </w:rPr>
        <w:t xml:space="preserve"> </w:t>
      </w:r>
      <w:r w:rsidRPr="0016128B">
        <w:rPr>
          <w:rFonts w:ascii="Times New Roman" w:hAnsi="Times New Roman"/>
        </w:rPr>
        <w:t xml:space="preserve">use the information required by 30 CFR 282 to determine if </w:t>
      </w:r>
      <w:r w:rsidRPr="0016128B" w:rsidR="001E0809">
        <w:rPr>
          <w:rFonts w:ascii="Times New Roman" w:hAnsi="Times New Roman"/>
        </w:rPr>
        <w:t>lessees are complying with the regulations that implement the mining operations program for minerals other than oil, gas, and sulphur</w:t>
      </w:r>
      <w:r w:rsidRPr="0016128B" w:rsidR="00992EDB">
        <w:rPr>
          <w:rFonts w:ascii="Times New Roman" w:hAnsi="Times New Roman"/>
        </w:rPr>
        <w:t xml:space="preserve">.  Specifically, </w:t>
      </w:r>
      <w:r w:rsidRPr="0016128B">
        <w:rPr>
          <w:rFonts w:ascii="Times New Roman" w:hAnsi="Times New Roman"/>
        </w:rPr>
        <w:t>BSEE</w:t>
      </w:r>
      <w:r w:rsidRPr="0016128B">
        <w:rPr>
          <w:rFonts w:ascii="Times New Roman" w:hAnsi="Times New Roman"/>
        </w:rPr>
        <w:t xml:space="preserve"> </w:t>
      </w:r>
      <w:r w:rsidRPr="0016128B" w:rsidR="00827824">
        <w:rPr>
          <w:rFonts w:ascii="Times New Roman" w:hAnsi="Times New Roman"/>
        </w:rPr>
        <w:t>w</w:t>
      </w:r>
      <w:r w:rsidRPr="0016128B" w:rsidR="008C60D5">
        <w:rPr>
          <w:rFonts w:ascii="Times New Roman" w:hAnsi="Times New Roman"/>
        </w:rPr>
        <w:t>ill</w:t>
      </w:r>
      <w:r w:rsidRPr="0016128B" w:rsidR="00827824">
        <w:rPr>
          <w:rFonts w:ascii="Times New Roman" w:hAnsi="Times New Roman"/>
        </w:rPr>
        <w:t xml:space="preserve"> </w:t>
      </w:r>
      <w:r w:rsidRPr="0016128B">
        <w:rPr>
          <w:rFonts w:ascii="Times New Roman" w:hAnsi="Times New Roman"/>
        </w:rPr>
        <w:t>use the information:</w:t>
      </w:r>
    </w:p>
    <w:p w:rsidR="00712E78" w:rsidRPr="0016128B" w:rsidP="007766CD" w14:paraId="2601A6A8" w14:textId="77777777">
      <w:pPr>
        <w:widowControl/>
        <w:tabs>
          <w:tab w:val="left" w:pos="-1080"/>
          <w:tab w:val="left" w:pos="-720"/>
          <w:tab w:val="left" w:pos="360"/>
          <w:tab w:val="left" w:pos="720"/>
        </w:tabs>
        <w:rPr>
          <w:rFonts w:ascii="Times New Roman" w:hAnsi="Times New Roman"/>
        </w:rPr>
      </w:pPr>
    </w:p>
    <w:p w:rsidR="00712E78" w:rsidRPr="0016128B" w:rsidP="003A76EB" w14:paraId="286338C6" w14:textId="77777777">
      <w:pPr>
        <w:widowControl/>
        <w:numPr>
          <w:ilvl w:val="0"/>
          <w:numId w:val="3"/>
        </w:numPr>
        <w:tabs>
          <w:tab w:val="left" w:pos="-1080"/>
          <w:tab w:val="left" w:pos="-720"/>
          <w:tab w:val="left" w:pos="360"/>
          <w:tab w:val="num" w:pos="720"/>
          <w:tab w:val="clear" w:pos="1440"/>
        </w:tabs>
        <w:ind w:left="720"/>
        <w:rPr>
          <w:rFonts w:ascii="Times New Roman" w:hAnsi="Times New Roman"/>
        </w:rPr>
      </w:pPr>
      <w:r w:rsidRPr="0016128B">
        <w:rPr>
          <w:rFonts w:ascii="Times New Roman" w:hAnsi="Times New Roman"/>
        </w:rPr>
        <w:t>To ensure that o</w:t>
      </w:r>
      <w:r w:rsidRPr="0016128B" w:rsidR="00771FA8">
        <w:rPr>
          <w:rFonts w:ascii="Times New Roman" w:hAnsi="Times New Roman"/>
        </w:rPr>
        <w:t>peration</w:t>
      </w:r>
      <w:r w:rsidRPr="0016128B">
        <w:rPr>
          <w:rFonts w:ascii="Times New Roman" w:hAnsi="Times New Roman"/>
        </w:rPr>
        <w:t>s</w:t>
      </w:r>
      <w:r w:rsidRPr="0016128B" w:rsidR="00771FA8">
        <w:rPr>
          <w:rFonts w:ascii="Times New Roman" w:hAnsi="Times New Roman"/>
        </w:rPr>
        <w:t xml:space="preserve"> for the production</w:t>
      </w:r>
      <w:r w:rsidRPr="0016128B">
        <w:rPr>
          <w:rFonts w:ascii="Times New Roman" w:hAnsi="Times New Roman"/>
        </w:rPr>
        <w:t xml:space="preserve"> of minerals other than oil, gas, and sulphur in the OCS are conducted in a </w:t>
      </w:r>
      <w:r w:rsidRPr="0016128B" w:rsidR="003A76EB">
        <w:rPr>
          <w:rFonts w:ascii="Times New Roman" w:hAnsi="Times New Roman"/>
        </w:rPr>
        <w:t>manner</w:t>
      </w:r>
      <w:r w:rsidRPr="0016128B">
        <w:rPr>
          <w:rFonts w:ascii="Times New Roman" w:hAnsi="Times New Roman"/>
        </w:rPr>
        <w:t xml:space="preserve"> that will result in orderly resource </w:t>
      </w:r>
      <w:r w:rsidRPr="0016128B" w:rsidR="00771FA8">
        <w:rPr>
          <w:rFonts w:ascii="Times New Roman" w:hAnsi="Times New Roman"/>
        </w:rPr>
        <w:t>re</w:t>
      </w:r>
      <w:r w:rsidRPr="0016128B">
        <w:rPr>
          <w:rFonts w:ascii="Times New Roman" w:hAnsi="Times New Roman"/>
        </w:rPr>
        <w:t>covery, development, and the protection of the human, marine, and coastal environments.</w:t>
      </w:r>
    </w:p>
    <w:p w:rsidR="00712E78" w:rsidRPr="0016128B" w:rsidP="00712E78" w14:paraId="0185D12F" w14:textId="77777777">
      <w:pPr>
        <w:widowControl/>
        <w:tabs>
          <w:tab w:val="left" w:pos="-1080"/>
          <w:tab w:val="left" w:pos="-720"/>
          <w:tab w:val="left" w:pos="360"/>
          <w:tab w:val="left" w:pos="720"/>
        </w:tabs>
        <w:ind w:left="360"/>
        <w:rPr>
          <w:rFonts w:ascii="Times New Roman" w:hAnsi="Times New Roman"/>
        </w:rPr>
      </w:pPr>
    </w:p>
    <w:p w:rsidR="00712E78" w:rsidRPr="0016128B" w:rsidP="003A76EB" w14:paraId="05B6B5F8" w14:textId="77777777">
      <w:pPr>
        <w:widowControl/>
        <w:numPr>
          <w:ilvl w:val="0"/>
          <w:numId w:val="3"/>
        </w:numPr>
        <w:tabs>
          <w:tab w:val="left" w:pos="-1080"/>
          <w:tab w:val="left" w:pos="-720"/>
          <w:tab w:val="left" w:pos="360"/>
          <w:tab w:val="left" w:pos="720"/>
          <w:tab w:val="clear" w:pos="1440"/>
        </w:tabs>
        <w:ind w:left="720"/>
        <w:rPr>
          <w:rFonts w:ascii="Times New Roman" w:hAnsi="Times New Roman"/>
        </w:rPr>
      </w:pPr>
      <w:r w:rsidRPr="0016128B">
        <w:rPr>
          <w:rFonts w:ascii="Times New Roman" w:hAnsi="Times New Roman"/>
        </w:rPr>
        <w:t xml:space="preserve">To ensure that adequate measures will be taken during </w:t>
      </w:r>
      <w:r w:rsidRPr="0016128B" w:rsidR="003A76EB">
        <w:rPr>
          <w:rFonts w:ascii="Times New Roman" w:hAnsi="Times New Roman"/>
        </w:rPr>
        <w:t>operations</w:t>
      </w:r>
      <w:r w:rsidRPr="0016128B">
        <w:rPr>
          <w:rFonts w:ascii="Times New Roman" w:hAnsi="Times New Roman"/>
        </w:rPr>
        <w:t xml:space="preserve"> to prevent waste, conserve the natural resources of the OCS, and to protect the e</w:t>
      </w:r>
      <w:r w:rsidRPr="0016128B" w:rsidR="003A76EB">
        <w:rPr>
          <w:rFonts w:ascii="Times New Roman" w:hAnsi="Times New Roman"/>
        </w:rPr>
        <w:t>n</w:t>
      </w:r>
      <w:r w:rsidRPr="0016128B">
        <w:rPr>
          <w:rFonts w:ascii="Times New Roman" w:hAnsi="Times New Roman"/>
        </w:rPr>
        <w:t>v</w:t>
      </w:r>
      <w:r w:rsidRPr="0016128B" w:rsidR="003A76EB">
        <w:rPr>
          <w:rFonts w:ascii="Times New Roman" w:hAnsi="Times New Roman"/>
        </w:rPr>
        <w:t>ir</w:t>
      </w:r>
      <w:r w:rsidRPr="0016128B">
        <w:rPr>
          <w:rFonts w:ascii="Times New Roman" w:hAnsi="Times New Roman"/>
        </w:rPr>
        <w:t>onment, human life, and correlative rights.</w:t>
      </w:r>
    </w:p>
    <w:p w:rsidR="007766CD" w:rsidRPr="0016128B" w:rsidP="007766CD" w14:paraId="4D6F9FEB" w14:textId="77777777">
      <w:pPr>
        <w:widowControl/>
        <w:tabs>
          <w:tab w:val="left" w:pos="-1080"/>
          <w:tab w:val="left" w:pos="-720"/>
          <w:tab w:val="left" w:pos="360"/>
          <w:tab w:val="left" w:pos="720"/>
        </w:tabs>
        <w:rPr>
          <w:rFonts w:ascii="Times New Roman" w:hAnsi="Times New Roman"/>
        </w:rPr>
      </w:pPr>
    </w:p>
    <w:p w:rsidR="007766CD" w:rsidRPr="0016128B" w:rsidP="007766CD" w14:paraId="4E56E1E1" w14:textId="77777777">
      <w:pPr>
        <w:widowControl/>
        <w:numPr>
          <w:ilvl w:val="0"/>
          <w:numId w:val="2"/>
        </w:numPr>
        <w:tabs>
          <w:tab w:val="left" w:pos="-1080"/>
          <w:tab w:val="left" w:pos="-720"/>
          <w:tab w:val="left" w:pos="360"/>
        </w:tabs>
        <w:rPr>
          <w:rFonts w:ascii="Times New Roman" w:hAnsi="Times New Roman"/>
        </w:rPr>
      </w:pPr>
      <w:r w:rsidRPr="0016128B">
        <w:rPr>
          <w:rFonts w:ascii="Times New Roman" w:hAnsi="Times New Roman"/>
        </w:rPr>
        <w:t xml:space="preserve">To determine if suspensions of activities are in the national interest, to facilitate proper development of a lease including reasonable time to develop a mine and construct its supporting facilities, </w:t>
      </w:r>
      <w:r w:rsidRPr="0016128B" w:rsidR="000F05C1">
        <w:rPr>
          <w:rFonts w:ascii="Times New Roman" w:hAnsi="Times New Roman"/>
        </w:rPr>
        <w:t>and</w:t>
      </w:r>
      <w:r w:rsidRPr="0016128B">
        <w:rPr>
          <w:rFonts w:ascii="Times New Roman" w:hAnsi="Times New Roman"/>
        </w:rPr>
        <w:t xml:space="preserve"> to allow for the construction or negotiation for use of transportation facilities</w:t>
      </w:r>
      <w:r w:rsidRPr="0016128B">
        <w:rPr>
          <w:rFonts w:ascii="Times New Roman" w:hAnsi="Times New Roman"/>
        </w:rPr>
        <w:t>.</w:t>
      </w:r>
    </w:p>
    <w:p w:rsidR="007766CD" w:rsidRPr="0016128B" w:rsidP="007766CD" w14:paraId="762457B7" w14:textId="77777777">
      <w:pPr>
        <w:widowControl/>
        <w:tabs>
          <w:tab w:val="left" w:pos="-1080"/>
          <w:tab w:val="left" w:pos="-720"/>
          <w:tab w:val="left" w:pos="360"/>
          <w:tab w:val="left" w:pos="720"/>
        </w:tabs>
        <w:ind w:firstLine="450"/>
        <w:rPr>
          <w:rFonts w:ascii="Times New Roman" w:hAnsi="Times New Roman"/>
        </w:rPr>
      </w:pPr>
    </w:p>
    <w:p w:rsidR="007766CD" w:rsidRPr="0016128B" w:rsidP="007766CD" w14:paraId="6B4605A8" w14:textId="77777777">
      <w:pPr>
        <w:widowControl/>
        <w:numPr>
          <w:ilvl w:val="0"/>
          <w:numId w:val="2"/>
        </w:numPr>
        <w:tabs>
          <w:tab w:val="left" w:pos="-1080"/>
          <w:tab w:val="left" w:pos="-720"/>
          <w:tab w:val="left" w:pos="360"/>
        </w:tabs>
        <w:rPr>
          <w:rFonts w:ascii="Times New Roman" w:hAnsi="Times New Roman"/>
        </w:rPr>
      </w:pPr>
      <w:r w:rsidRPr="0016128B">
        <w:rPr>
          <w:rFonts w:ascii="Times New Roman" w:hAnsi="Times New Roman"/>
        </w:rPr>
        <w:t>To identify and evaluate the cause(s) of a hazard(s) generating a suspension, the potential damage from a hazard(s) and the measures available to mitigate the potential for damage.</w:t>
      </w:r>
      <w:r w:rsidRPr="0016128B" w:rsidR="0039515B">
        <w:rPr>
          <w:rFonts w:ascii="Times New Roman" w:hAnsi="Times New Roman"/>
        </w:rPr>
        <w:t xml:space="preserve">  </w:t>
      </w:r>
    </w:p>
    <w:p w:rsidR="007766CD" w:rsidRPr="0016128B" w:rsidP="007766CD" w14:paraId="7853F9BC" w14:textId="77777777">
      <w:pPr>
        <w:widowControl/>
        <w:tabs>
          <w:tab w:val="left" w:pos="-1080"/>
          <w:tab w:val="left" w:pos="-720"/>
          <w:tab w:val="left" w:pos="360"/>
          <w:tab w:val="left" w:pos="720"/>
        </w:tabs>
        <w:rPr>
          <w:rFonts w:ascii="Times New Roman" w:hAnsi="Times New Roman"/>
        </w:rPr>
      </w:pPr>
    </w:p>
    <w:p w:rsidR="007766CD" w:rsidRPr="0016128B" w:rsidP="007766CD" w14:paraId="48A09D4E" w14:textId="77777777">
      <w:pPr>
        <w:widowControl/>
        <w:numPr>
          <w:ilvl w:val="0"/>
          <w:numId w:val="2"/>
        </w:numPr>
        <w:tabs>
          <w:tab w:val="left" w:pos="-1080"/>
          <w:tab w:val="left" w:pos="-720"/>
          <w:tab w:val="left" w:pos="360"/>
        </w:tabs>
        <w:rPr>
          <w:rFonts w:ascii="Times New Roman" w:hAnsi="Times New Roman"/>
        </w:rPr>
      </w:pPr>
      <w:r w:rsidRPr="0016128B">
        <w:rPr>
          <w:rFonts w:ascii="Times New Roman" w:hAnsi="Times New Roman"/>
        </w:rPr>
        <w:t xml:space="preserve">For technical evaluations </w:t>
      </w:r>
      <w:r w:rsidRPr="0016128B" w:rsidR="0002156E">
        <w:rPr>
          <w:rFonts w:ascii="Times New Roman" w:hAnsi="Times New Roman"/>
        </w:rPr>
        <w:t xml:space="preserve">that </w:t>
      </w:r>
      <w:r w:rsidRPr="0016128B">
        <w:rPr>
          <w:rFonts w:ascii="Times New Roman" w:hAnsi="Times New Roman"/>
        </w:rPr>
        <w:t>provide a</w:t>
      </w:r>
      <w:r w:rsidRPr="0016128B" w:rsidR="00992EDB">
        <w:rPr>
          <w:rFonts w:ascii="Times New Roman" w:hAnsi="Times New Roman"/>
        </w:rPr>
        <w:t xml:space="preserve"> basis for </w:t>
      </w:r>
      <w:r w:rsidRPr="0016128B" w:rsidR="002826CC">
        <w:rPr>
          <w:rFonts w:ascii="Times New Roman" w:hAnsi="Times New Roman"/>
        </w:rPr>
        <w:t>BSEE</w:t>
      </w:r>
      <w:r w:rsidRPr="0016128B">
        <w:rPr>
          <w:rFonts w:ascii="Times New Roman" w:hAnsi="Times New Roman"/>
        </w:rPr>
        <w:t xml:space="preserve"> to make informed decisions to approve, disapprove, or require modification of the proposed activities.</w:t>
      </w:r>
    </w:p>
    <w:p w:rsidR="007766CD" w:rsidRPr="0016128B" w:rsidP="007766CD" w14:paraId="54BF847D" w14:textId="77777777">
      <w:pPr>
        <w:widowControl/>
        <w:tabs>
          <w:tab w:val="left" w:pos="-1080"/>
          <w:tab w:val="left" w:pos="-720"/>
          <w:tab w:val="left" w:pos="360"/>
          <w:tab w:val="left" w:pos="720"/>
        </w:tabs>
        <w:rPr>
          <w:rFonts w:ascii="Times New Roman" w:hAnsi="Times New Roman"/>
        </w:rPr>
      </w:pPr>
    </w:p>
    <w:p w:rsidR="00600EEB" w:rsidRPr="0016128B" w:rsidP="0041220E" w14:paraId="524A905E" w14:textId="77777777">
      <w:pPr>
        <w:widowControl/>
        <w:tabs>
          <w:tab w:val="left" w:pos="-1080"/>
          <w:tab w:val="left" w:pos="-720"/>
          <w:tab w:val="left" w:pos="360"/>
          <w:tab w:val="left" w:pos="720"/>
        </w:tabs>
        <w:rPr>
          <w:rFonts w:ascii="Times New Roman" w:hAnsi="Times New Roman"/>
          <w:i/>
        </w:rPr>
      </w:pPr>
      <w:bookmarkStart w:id="2" w:name="OLE_LINK1"/>
      <w:bookmarkStart w:id="3" w:name="OLE_LINK2"/>
      <w:r w:rsidRPr="0016128B">
        <w:rPr>
          <w:rFonts w:ascii="Times New Roman" w:hAnsi="Times New Roman"/>
          <w:b/>
          <w:i/>
        </w:rPr>
        <w:t>3.</w:t>
      </w:r>
      <w:r w:rsidRPr="0016128B">
        <w:rPr>
          <w:rFonts w:ascii="Times New Roman" w:hAnsi="Times New Roman"/>
          <w:b/>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w:t>
      </w:r>
      <w:r w:rsidRPr="0016128B" w:rsidR="00920163">
        <w:rPr>
          <w:rFonts w:ascii="Times New Roman" w:hAnsi="Times New Roman"/>
          <w:b/>
          <w:i/>
        </w:rPr>
        <w:t xml:space="preserve">hnology to reduce burden </w:t>
      </w:r>
      <w:r w:rsidRPr="0016128B">
        <w:rPr>
          <w:rFonts w:ascii="Times New Roman" w:hAnsi="Times New Roman"/>
          <w:b/>
          <w:i/>
        </w:rPr>
        <w:t>and specifically how this col</w:t>
      </w:r>
      <w:r w:rsidRPr="0016128B" w:rsidR="00920163">
        <w:rPr>
          <w:rFonts w:ascii="Times New Roman" w:hAnsi="Times New Roman"/>
          <w:b/>
          <w:i/>
        </w:rPr>
        <w:t>lection meets GPEA requirements</w:t>
      </w:r>
      <w:r w:rsidRPr="0016128B">
        <w:rPr>
          <w:rFonts w:ascii="Times New Roman" w:hAnsi="Times New Roman"/>
          <w:b/>
          <w:i/>
        </w:rPr>
        <w:t xml:space="preserve">. </w:t>
      </w:r>
      <w:r w:rsidRPr="0016128B">
        <w:rPr>
          <w:rFonts w:ascii="Times New Roman" w:hAnsi="Times New Roman"/>
          <w:i/>
        </w:rPr>
        <w:t xml:space="preserve"> </w:t>
      </w:r>
    </w:p>
    <w:p w:rsidR="00600EEB" w:rsidRPr="0016128B" w:rsidP="0041220E" w14:paraId="119141A4" w14:textId="77777777">
      <w:pPr>
        <w:widowControl/>
        <w:tabs>
          <w:tab w:val="left" w:pos="-1080"/>
          <w:tab w:val="left" w:pos="-720"/>
          <w:tab w:val="left" w:pos="360"/>
          <w:tab w:val="left" w:pos="720"/>
        </w:tabs>
        <w:rPr>
          <w:rFonts w:ascii="Times New Roman" w:hAnsi="Times New Roman"/>
        </w:rPr>
      </w:pPr>
    </w:p>
    <w:bookmarkEnd w:id="2"/>
    <w:bookmarkEnd w:id="3"/>
    <w:p w:rsidR="0041220E" w:rsidRPr="0016128B" w:rsidP="0016128B" w14:paraId="0C8FDBBE" w14:textId="7A230F54">
      <w:pPr>
        <w:widowControl/>
        <w:tabs>
          <w:tab w:val="left" w:pos="-1080"/>
          <w:tab w:val="left" w:pos="-720"/>
          <w:tab w:val="left" w:pos="360"/>
          <w:tab w:val="left" w:pos="720"/>
        </w:tabs>
        <w:rPr>
          <w:rFonts w:ascii="Times New Roman" w:hAnsi="Times New Roman"/>
          <w:szCs w:val="24"/>
        </w:rPr>
      </w:pPr>
      <w:r w:rsidRPr="0016128B">
        <w:rPr>
          <w:rFonts w:ascii="Times New Roman" w:hAnsi="Times New Roman"/>
          <w:szCs w:val="24"/>
        </w:rPr>
        <w:t>Currently</w:t>
      </w:r>
      <w:r w:rsidR="00C07B21">
        <w:rPr>
          <w:rFonts w:ascii="Times New Roman" w:hAnsi="Times New Roman"/>
          <w:szCs w:val="24"/>
        </w:rPr>
        <w:t>,</w:t>
      </w:r>
      <w:r w:rsidRPr="0016128B">
        <w:rPr>
          <w:rFonts w:ascii="Times New Roman" w:hAnsi="Times New Roman"/>
          <w:szCs w:val="24"/>
        </w:rPr>
        <w:t xml:space="preserve"> </w:t>
      </w:r>
      <w:r w:rsidRPr="0016128B" w:rsidR="00771FA8">
        <w:rPr>
          <w:rFonts w:ascii="Times New Roman" w:hAnsi="Times New Roman"/>
          <w:szCs w:val="24"/>
        </w:rPr>
        <w:t xml:space="preserve">no </w:t>
      </w:r>
      <w:r w:rsidRPr="0016128B">
        <w:rPr>
          <w:rFonts w:ascii="Times New Roman" w:hAnsi="Times New Roman"/>
          <w:szCs w:val="24"/>
        </w:rPr>
        <w:t xml:space="preserve">information is submitted using electronic technology due to the fact that there are no current </w:t>
      </w:r>
      <w:r w:rsidRPr="0016128B" w:rsidR="00771FA8">
        <w:rPr>
          <w:rFonts w:ascii="Times New Roman" w:hAnsi="Times New Roman"/>
          <w:szCs w:val="24"/>
        </w:rPr>
        <w:t>mining</w:t>
      </w:r>
      <w:r w:rsidRPr="0016128B">
        <w:rPr>
          <w:rFonts w:ascii="Times New Roman" w:hAnsi="Times New Roman"/>
          <w:szCs w:val="24"/>
        </w:rPr>
        <w:t xml:space="preserve"> operations</w:t>
      </w:r>
      <w:r w:rsidRPr="0016128B" w:rsidR="00771FA8">
        <w:rPr>
          <w:rFonts w:ascii="Times New Roman" w:hAnsi="Times New Roman"/>
          <w:szCs w:val="24"/>
        </w:rPr>
        <w:t xml:space="preserve"> for minerals other than oil, gas, or sulphur </w:t>
      </w:r>
      <w:r w:rsidRPr="0016128B">
        <w:rPr>
          <w:rFonts w:ascii="Times New Roman" w:hAnsi="Times New Roman"/>
          <w:szCs w:val="24"/>
        </w:rPr>
        <w:t xml:space="preserve">on the OCS.   </w:t>
      </w:r>
      <w:r w:rsidRPr="002B1D1D" w:rsidR="002B1D1D">
        <w:rPr>
          <w:rFonts w:ascii="Times New Roman" w:hAnsi="Times New Roman"/>
          <w:szCs w:val="24"/>
        </w:rPr>
        <w:t>With an active lease in operation, we would expect 50 percent to be submitted electronically</w:t>
      </w:r>
      <w:r w:rsidR="005F6C45">
        <w:t xml:space="preserve"> </w:t>
      </w:r>
      <w:r w:rsidRPr="005F6C45" w:rsidR="005F6C45">
        <w:rPr>
          <w:rFonts w:ascii="Times New Roman" w:hAnsi="Times New Roman"/>
          <w:szCs w:val="24"/>
        </w:rPr>
        <w:t>via eWell, eInspections, CDs, TIMS Web</w:t>
      </w:r>
      <w:r w:rsidR="005F6C45">
        <w:rPr>
          <w:rFonts w:ascii="Times New Roman" w:hAnsi="Times New Roman"/>
          <w:szCs w:val="24"/>
        </w:rPr>
        <w:t>, etc.</w:t>
      </w:r>
    </w:p>
    <w:p w:rsidR="00BE5758" w:rsidRPr="0016128B" w:rsidP="0016128B" w14:paraId="05EDAD1E" w14:textId="77777777">
      <w:pPr>
        <w:widowControl/>
        <w:tabs>
          <w:tab w:val="left" w:pos="-1080"/>
          <w:tab w:val="left" w:pos="-720"/>
          <w:tab w:val="left" w:pos="360"/>
          <w:tab w:val="left" w:pos="720"/>
        </w:tabs>
        <w:rPr>
          <w:rFonts w:ascii="Times New Roman" w:hAnsi="Times New Roman"/>
        </w:rPr>
      </w:pPr>
    </w:p>
    <w:p w:rsidR="00600EEB" w:rsidRPr="0016128B" w:rsidP="0041220E" w14:paraId="0A170802" w14:textId="77777777">
      <w:pPr>
        <w:widowControl/>
        <w:tabs>
          <w:tab w:val="left" w:pos="-1080"/>
          <w:tab w:val="left" w:pos="-720"/>
          <w:tab w:val="left" w:pos="360"/>
          <w:tab w:val="left" w:pos="720"/>
        </w:tabs>
        <w:rPr>
          <w:rFonts w:ascii="Times New Roman" w:hAnsi="Times New Roman"/>
          <w:b/>
          <w:i/>
        </w:rPr>
      </w:pPr>
      <w:r w:rsidRPr="0016128B">
        <w:rPr>
          <w:rFonts w:ascii="Times New Roman" w:hAnsi="Times New Roman"/>
          <w:b/>
          <w:i/>
        </w:rPr>
        <w:t>4.</w:t>
      </w:r>
      <w:r w:rsidRPr="0016128B">
        <w:rPr>
          <w:rFonts w:ascii="Times New Roman" w:hAnsi="Times New Roman"/>
          <w:b/>
          <w:i/>
        </w:rPr>
        <w:tab/>
      </w:r>
      <w:r w:rsidRPr="0016128B" w:rsidR="0039077F">
        <w:rPr>
          <w:rFonts w:ascii="Times New Roman" w:hAnsi="Times New Roman"/>
          <w:b/>
          <w:i/>
        </w:rPr>
        <w:t xml:space="preserve">Describe efforts to identify duplication.  Show specifically why any similar information already available cannot be used or modified for use for the purposes described in Item 2 above.  </w:t>
      </w:r>
    </w:p>
    <w:p w:rsidR="00600EEB" w:rsidRPr="0016128B" w:rsidP="0041220E" w14:paraId="309AD95E" w14:textId="77777777">
      <w:pPr>
        <w:widowControl/>
        <w:tabs>
          <w:tab w:val="left" w:pos="-1080"/>
          <w:tab w:val="left" w:pos="-720"/>
          <w:tab w:val="left" w:pos="360"/>
          <w:tab w:val="left" w:pos="720"/>
        </w:tabs>
        <w:rPr>
          <w:rFonts w:ascii="Times New Roman" w:hAnsi="Times New Roman"/>
          <w:b/>
        </w:rPr>
      </w:pPr>
    </w:p>
    <w:p w:rsidR="0041220E" w:rsidRPr="0016128B" w:rsidP="0041220E" w14:paraId="3F91BE2B" w14:textId="77777777">
      <w:pPr>
        <w:widowControl/>
        <w:tabs>
          <w:tab w:val="left" w:pos="-1080"/>
          <w:tab w:val="left" w:pos="-720"/>
          <w:tab w:val="left" w:pos="360"/>
          <w:tab w:val="left" w:pos="720"/>
        </w:tabs>
        <w:rPr>
          <w:rFonts w:ascii="Times New Roman" w:hAnsi="Times New Roman"/>
        </w:rPr>
      </w:pPr>
      <w:r w:rsidRPr="0016128B">
        <w:rPr>
          <w:rFonts w:ascii="Times New Roman" w:hAnsi="Times New Roman"/>
        </w:rPr>
        <w:t>The</w:t>
      </w:r>
      <w:r w:rsidRPr="0016128B" w:rsidR="0039515B">
        <w:rPr>
          <w:rFonts w:ascii="Times New Roman" w:hAnsi="Times New Roman"/>
        </w:rPr>
        <w:t xml:space="preserve">re is no duplication.  The Department of the Interior has specific statutory authority.  No other Federal agency collects </w:t>
      </w:r>
      <w:r w:rsidRPr="0016128B" w:rsidR="00A96EA3">
        <w:rPr>
          <w:rFonts w:ascii="Times New Roman" w:hAnsi="Times New Roman"/>
        </w:rPr>
        <w:t>this operation</w:t>
      </w:r>
      <w:r w:rsidRPr="0016128B" w:rsidR="0039515B">
        <w:rPr>
          <w:rFonts w:ascii="Times New Roman" w:hAnsi="Times New Roman"/>
        </w:rPr>
        <w:t xml:space="preserve"> information, and no similar information is available</w:t>
      </w:r>
      <w:r w:rsidRPr="0016128B" w:rsidR="003A76EB">
        <w:rPr>
          <w:rFonts w:ascii="Times New Roman" w:hAnsi="Times New Roman"/>
        </w:rPr>
        <w:t xml:space="preserve"> because it pertains to a specific OCS mining operation.  To </w:t>
      </w:r>
      <w:r w:rsidRPr="0016128B" w:rsidR="0039515B">
        <w:rPr>
          <w:rFonts w:ascii="Times New Roman" w:hAnsi="Times New Roman"/>
        </w:rPr>
        <w:t xml:space="preserve">the extent that identical information or data were available from </w:t>
      </w:r>
      <w:r w:rsidRPr="0016128B" w:rsidR="003A76EB">
        <w:rPr>
          <w:rFonts w:ascii="Times New Roman" w:hAnsi="Times New Roman"/>
        </w:rPr>
        <w:t>other mining operations or sources, such duplicate information would not be required to be submitted.</w:t>
      </w:r>
      <w:r w:rsidRPr="0016128B">
        <w:rPr>
          <w:rFonts w:ascii="Times New Roman" w:hAnsi="Times New Roman"/>
        </w:rPr>
        <w:t xml:space="preserve"> </w:t>
      </w:r>
    </w:p>
    <w:p w:rsidR="0041220E" w:rsidRPr="0016128B" w:rsidP="0041220E" w14:paraId="55395B5A" w14:textId="77777777">
      <w:pPr>
        <w:widowControl/>
        <w:tabs>
          <w:tab w:val="left" w:pos="-1080"/>
          <w:tab w:val="left" w:pos="-720"/>
          <w:tab w:val="left" w:pos="360"/>
          <w:tab w:val="left" w:pos="720"/>
        </w:tabs>
        <w:ind w:firstLine="360"/>
        <w:rPr>
          <w:rFonts w:ascii="Times New Roman" w:hAnsi="Times New Roman"/>
        </w:rPr>
      </w:pPr>
    </w:p>
    <w:p w:rsidR="00600EEB" w:rsidRPr="0016128B" w:rsidP="0041220E" w14:paraId="14725C79" w14:textId="77777777">
      <w:pPr>
        <w:widowControl/>
        <w:tabs>
          <w:tab w:val="left" w:pos="-1080"/>
          <w:tab w:val="left" w:pos="-720"/>
          <w:tab w:val="left" w:pos="360"/>
          <w:tab w:val="left" w:pos="720"/>
        </w:tabs>
        <w:rPr>
          <w:rFonts w:ascii="Times New Roman" w:hAnsi="Times New Roman"/>
          <w:i/>
        </w:rPr>
      </w:pPr>
      <w:r w:rsidRPr="0016128B">
        <w:rPr>
          <w:rFonts w:ascii="Times New Roman" w:hAnsi="Times New Roman"/>
          <w:b/>
          <w:i/>
        </w:rPr>
        <w:t>5.</w:t>
      </w:r>
      <w:r w:rsidRPr="0016128B">
        <w:rPr>
          <w:rFonts w:ascii="Times New Roman" w:hAnsi="Times New Roman"/>
          <w:b/>
          <w:i/>
        </w:rPr>
        <w:tab/>
      </w:r>
      <w:r w:rsidRPr="0016128B" w:rsidR="0039077F">
        <w:rPr>
          <w:rFonts w:ascii="Times New Roman" w:hAnsi="Times New Roman"/>
          <w:b/>
          <w:i/>
        </w:rPr>
        <w:t xml:space="preserve">If the collection of information impacts small businesses or other small entities, describe any methods used to minimize burden. </w:t>
      </w:r>
      <w:r w:rsidRPr="0016128B">
        <w:rPr>
          <w:rFonts w:ascii="Times New Roman" w:hAnsi="Times New Roman"/>
          <w:i/>
        </w:rPr>
        <w:t xml:space="preserve">  </w:t>
      </w:r>
    </w:p>
    <w:p w:rsidR="00600EEB" w:rsidRPr="0016128B" w:rsidP="0041220E" w14:paraId="02523A18" w14:textId="77777777">
      <w:pPr>
        <w:widowControl/>
        <w:tabs>
          <w:tab w:val="left" w:pos="-1080"/>
          <w:tab w:val="left" w:pos="-720"/>
          <w:tab w:val="left" w:pos="360"/>
          <w:tab w:val="left" w:pos="720"/>
        </w:tabs>
        <w:rPr>
          <w:rFonts w:ascii="Times New Roman" w:hAnsi="Times New Roman"/>
        </w:rPr>
      </w:pPr>
    </w:p>
    <w:p w:rsidR="002826CC" w:rsidRPr="0016128B" w:rsidP="0041220E" w14:paraId="278B5DAC" w14:textId="77777777">
      <w:pPr>
        <w:widowControl/>
        <w:tabs>
          <w:tab w:val="left" w:pos="-1080"/>
          <w:tab w:val="left" w:pos="-720"/>
          <w:tab w:val="left" w:pos="360"/>
          <w:tab w:val="left" w:pos="720"/>
        </w:tabs>
        <w:rPr>
          <w:rFonts w:ascii="Times New Roman" w:hAnsi="Times New Roman"/>
        </w:rPr>
      </w:pPr>
      <w:r w:rsidRPr="0016128B">
        <w:rPr>
          <w:rFonts w:ascii="Times New Roman" w:hAnsi="Times New Roman"/>
        </w:rPr>
        <w:t>Not applicable in this collection.</w:t>
      </w:r>
    </w:p>
    <w:p w:rsidR="00682ACC" w:rsidRPr="0016128B" w:rsidP="0041220E" w14:paraId="289556BF" w14:textId="77777777">
      <w:pPr>
        <w:widowControl/>
        <w:tabs>
          <w:tab w:val="left" w:pos="-1080"/>
          <w:tab w:val="left" w:pos="-720"/>
          <w:tab w:val="left" w:pos="360"/>
          <w:tab w:val="left" w:pos="720"/>
        </w:tabs>
        <w:rPr>
          <w:rFonts w:ascii="Times New Roman" w:hAnsi="Times New Roman"/>
        </w:rPr>
      </w:pPr>
    </w:p>
    <w:p w:rsidR="001B6EF3" w:rsidRPr="0016128B" w:rsidP="0041220E" w14:paraId="042D9DE7" w14:textId="77777777">
      <w:pPr>
        <w:widowControl/>
        <w:tabs>
          <w:tab w:val="left" w:pos="-1080"/>
          <w:tab w:val="left" w:pos="-720"/>
          <w:tab w:val="left" w:pos="360"/>
          <w:tab w:val="left" w:pos="720"/>
        </w:tabs>
        <w:rPr>
          <w:rFonts w:ascii="Times New Roman" w:hAnsi="Times New Roman"/>
        </w:rPr>
      </w:pPr>
      <w:r w:rsidRPr="0016128B">
        <w:rPr>
          <w:rFonts w:ascii="Times New Roman" w:hAnsi="Times New Roman"/>
          <w:b/>
          <w:i/>
        </w:rPr>
        <w:t>6.</w:t>
      </w:r>
      <w:r w:rsidRPr="0016128B">
        <w:rPr>
          <w:rFonts w:ascii="Times New Roman" w:hAnsi="Times New Roman"/>
          <w:b/>
          <w:i/>
        </w:rPr>
        <w:tab/>
      </w:r>
      <w:r w:rsidRPr="0016128B" w:rsidR="0039077F">
        <w:rPr>
          <w:rFonts w:ascii="Times New Roman" w:hAnsi="Times New Roman"/>
          <w:b/>
          <w:i/>
        </w:rPr>
        <w:t xml:space="preserve">Describe the consequence to Federal program or policy activities if the collection is not conducted </w:t>
      </w:r>
      <w:r w:rsidRPr="0016128B" w:rsidR="00592C66">
        <w:rPr>
          <w:rFonts w:ascii="Times New Roman" w:hAnsi="Times New Roman"/>
          <w:b/>
          <w:i/>
        </w:rPr>
        <w:t>or is conducted less frequently,</w:t>
      </w:r>
      <w:r w:rsidRPr="0016128B" w:rsidR="0039077F">
        <w:rPr>
          <w:rFonts w:ascii="Times New Roman" w:hAnsi="Times New Roman"/>
          <w:b/>
          <w:i/>
        </w:rPr>
        <w:t xml:space="preserve"> as well as any technical or legal obstacles to reducing burden.</w:t>
      </w:r>
      <w:r w:rsidRPr="0016128B">
        <w:rPr>
          <w:rFonts w:ascii="Times New Roman" w:hAnsi="Times New Roman"/>
        </w:rPr>
        <w:t xml:space="preserve">  </w:t>
      </w:r>
    </w:p>
    <w:p w:rsidR="001B6EF3" w:rsidRPr="0016128B" w:rsidP="0041220E" w14:paraId="650F6974" w14:textId="77777777">
      <w:pPr>
        <w:widowControl/>
        <w:tabs>
          <w:tab w:val="left" w:pos="-1080"/>
          <w:tab w:val="left" w:pos="-720"/>
          <w:tab w:val="left" w:pos="360"/>
          <w:tab w:val="left" w:pos="720"/>
        </w:tabs>
        <w:rPr>
          <w:rFonts w:ascii="Times New Roman" w:hAnsi="Times New Roman"/>
        </w:rPr>
      </w:pPr>
    </w:p>
    <w:p w:rsidR="0041220E" w:rsidRPr="0016128B" w:rsidP="0041220E" w14:paraId="1B4D6C5F" w14:textId="77777777">
      <w:pPr>
        <w:widowControl/>
        <w:tabs>
          <w:tab w:val="left" w:pos="-1080"/>
          <w:tab w:val="left" w:pos="-720"/>
          <w:tab w:val="left" w:pos="360"/>
          <w:tab w:val="left" w:pos="720"/>
        </w:tabs>
        <w:rPr>
          <w:rFonts w:ascii="Times New Roman" w:hAnsi="Times New Roman"/>
        </w:rPr>
      </w:pPr>
      <w:r w:rsidRPr="0016128B">
        <w:rPr>
          <w:rFonts w:ascii="Times New Roman" w:hAnsi="Times New Roman"/>
        </w:rPr>
        <w:t xml:space="preserve">If we did </w:t>
      </w:r>
      <w:r w:rsidRPr="0016128B" w:rsidR="00FE1C8B">
        <w:rPr>
          <w:rFonts w:ascii="Times New Roman" w:hAnsi="Times New Roman"/>
        </w:rPr>
        <w:t xml:space="preserve">not collect the information, </w:t>
      </w:r>
      <w:r w:rsidRPr="0016128B" w:rsidR="002826CC">
        <w:rPr>
          <w:rFonts w:ascii="Times New Roman" w:hAnsi="Times New Roman"/>
        </w:rPr>
        <w:t>BSEE</w:t>
      </w:r>
      <w:r w:rsidRPr="0016128B">
        <w:rPr>
          <w:rFonts w:ascii="Times New Roman" w:hAnsi="Times New Roman"/>
        </w:rPr>
        <w:t xml:space="preserve"> </w:t>
      </w:r>
      <w:r w:rsidRPr="0016128B" w:rsidR="00334168">
        <w:rPr>
          <w:rFonts w:ascii="Times New Roman" w:hAnsi="Times New Roman"/>
        </w:rPr>
        <w:t>w</w:t>
      </w:r>
      <w:r w:rsidRPr="0016128B">
        <w:rPr>
          <w:rFonts w:ascii="Times New Roman" w:hAnsi="Times New Roman"/>
        </w:rPr>
        <w:t xml:space="preserve">ould </w:t>
      </w:r>
      <w:r w:rsidRPr="0016128B" w:rsidR="00771FA8">
        <w:rPr>
          <w:rFonts w:ascii="Times New Roman" w:hAnsi="Times New Roman"/>
        </w:rPr>
        <w:t xml:space="preserve">not be able to </w:t>
      </w:r>
      <w:r w:rsidRPr="0016128B">
        <w:rPr>
          <w:rFonts w:ascii="Times New Roman" w:hAnsi="Times New Roman"/>
        </w:rPr>
        <w:t>carry out the mandate of the OCS Lands Act</w:t>
      </w:r>
      <w:r w:rsidRPr="0016128B" w:rsidR="003201F2">
        <w:rPr>
          <w:rFonts w:ascii="Times New Roman" w:hAnsi="Times New Roman"/>
        </w:rPr>
        <w:t>,</w:t>
      </w:r>
      <w:r w:rsidRPr="0016128B" w:rsidR="00D9114B">
        <w:rPr>
          <w:rFonts w:ascii="Times New Roman" w:hAnsi="Times New Roman"/>
        </w:rPr>
        <w:t xml:space="preserve"> </w:t>
      </w:r>
      <w:r w:rsidRPr="0016128B" w:rsidR="00FE1C8B">
        <w:rPr>
          <w:rFonts w:ascii="Times New Roman" w:hAnsi="Times New Roman"/>
        </w:rPr>
        <w:t>n</w:t>
      </w:r>
      <w:r w:rsidRPr="0016128B" w:rsidR="00771FA8">
        <w:rPr>
          <w:rFonts w:ascii="Times New Roman" w:hAnsi="Times New Roman"/>
        </w:rPr>
        <w:t xml:space="preserve">or </w:t>
      </w:r>
      <w:r w:rsidRPr="0016128B" w:rsidR="00917D96">
        <w:rPr>
          <w:rFonts w:ascii="Times New Roman" w:hAnsi="Times New Roman"/>
        </w:rPr>
        <w:t xml:space="preserve">would </w:t>
      </w:r>
      <w:r w:rsidRPr="0016128B" w:rsidR="00AF1661">
        <w:rPr>
          <w:rFonts w:ascii="Times New Roman" w:hAnsi="Times New Roman"/>
        </w:rPr>
        <w:t xml:space="preserve">the Federal </w:t>
      </w:r>
      <w:r w:rsidRPr="0016128B" w:rsidR="003201F2">
        <w:rPr>
          <w:rFonts w:ascii="Times New Roman" w:hAnsi="Times New Roman"/>
        </w:rPr>
        <w:t>G</w:t>
      </w:r>
      <w:r w:rsidRPr="0016128B" w:rsidR="00AF1661">
        <w:rPr>
          <w:rFonts w:ascii="Times New Roman" w:hAnsi="Times New Roman"/>
        </w:rPr>
        <w:t>overnment</w:t>
      </w:r>
      <w:r w:rsidRPr="0016128B" w:rsidR="00FE1C8B">
        <w:rPr>
          <w:rFonts w:ascii="Times New Roman" w:hAnsi="Times New Roman"/>
        </w:rPr>
        <w:t xml:space="preserve"> </w:t>
      </w:r>
      <w:r w:rsidRPr="0016128B" w:rsidR="00771FA8">
        <w:rPr>
          <w:rFonts w:ascii="Times New Roman" w:hAnsi="Times New Roman"/>
        </w:rPr>
        <w:t>receive royal</w:t>
      </w:r>
      <w:r w:rsidRPr="0016128B" w:rsidR="00AF19DF">
        <w:rPr>
          <w:rFonts w:ascii="Times New Roman" w:hAnsi="Times New Roman"/>
        </w:rPr>
        <w:t>t</w:t>
      </w:r>
      <w:r w:rsidRPr="0016128B" w:rsidR="00771FA8">
        <w:rPr>
          <w:rFonts w:ascii="Times New Roman" w:hAnsi="Times New Roman"/>
        </w:rPr>
        <w:t>y income from such activities</w:t>
      </w:r>
      <w:r w:rsidRPr="0016128B" w:rsidR="00827824">
        <w:rPr>
          <w:rFonts w:ascii="Times New Roman" w:hAnsi="Times New Roman"/>
        </w:rPr>
        <w:t xml:space="preserve"> when operations exist</w:t>
      </w:r>
      <w:r w:rsidRPr="0016128B">
        <w:rPr>
          <w:rFonts w:ascii="Times New Roman" w:hAnsi="Times New Roman"/>
        </w:rPr>
        <w:t xml:space="preserve">.  Respondents </w:t>
      </w:r>
      <w:r w:rsidRPr="0016128B" w:rsidR="00827824">
        <w:rPr>
          <w:rFonts w:ascii="Times New Roman" w:hAnsi="Times New Roman"/>
        </w:rPr>
        <w:t xml:space="preserve">have to submit a monthly report for minerals produced, but for the most part </w:t>
      </w:r>
      <w:r w:rsidRPr="0016128B">
        <w:rPr>
          <w:rFonts w:ascii="Times New Roman" w:hAnsi="Times New Roman"/>
        </w:rPr>
        <w:t xml:space="preserve">submit reports as a result of situations encountered and not at any fixed or prescribed interval.  </w:t>
      </w:r>
    </w:p>
    <w:p w:rsidR="0041220E" w:rsidRPr="0016128B" w:rsidP="0041220E" w14:paraId="04433B34" w14:textId="77777777">
      <w:pPr>
        <w:widowControl/>
        <w:tabs>
          <w:tab w:val="left" w:pos="-1080"/>
          <w:tab w:val="left" w:pos="-720"/>
          <w:tab w:val="left" w:pos="360"/>
          <w:tab w:val="left" w:pos="720"/>
        </w:tabs>
        <w:rPr>
          <w:rFonts w:ascii="Times New Roman" w:hAnsi="Times New Roman"/>
        </w:rPr>
      </w:pPr>
    </w:p>
    <w:p w:rsidR="0039077F" w:rsidRPr="0016128B" w:rsidP="0041220E" w14:paraId="2242E055" w14:textId="77777777">
      <w:pPr>
        <w:widowControl/>
        <w:tabs>
          <w:tab w:val="left" w:pos="-1080"/>
          <w:tab w:val="left" w:pos="-720"/>
          <w:tab w:val="left" w:pos="360"/>
          <w:tab w:val="left" w:pos="720"/>
        </w:tabs>
        <w:rPr>
          <w:rFonts w:ascii="Times New Roman" w:hAnsi="Times New Roman"/>
          <w:i/>
        </w:rPr>
      </w:pPr>
      <w:r w:rsidRPr="0016128B">
        <w:rPr>
          <w:rFonts w:ascii="Times New Roman" w:hAnsi="Times New Roman"/>
          <w:b/>
          <w:i/>
        </w:rPr>
        <w:t>7.</w:t>
      </w:r>
      <w:r w:rsidRPr="0016128B">
        <w:rPr>
          <w:rFonts w:ascii="Times New Roman" w:hAnsi="Times New Roman"/>
          <w:b/>
          <w:i/>
        </w:rPr>
        <w:tab/>
      </w:r>
      <w:r w:rsidRPr="0016128B">
        <w:rPr>
          <w:rFonts w:ascii="Times New Roman" w:hAnsi="Times New Roman"/>
          <w:b/>
          <w:i/>
        </w:rPr>
        <w:t>Explain any special circumstances that would cause an information collection to be conducted in a manner:</w:t>
      </w:r>
      <w:r w:rsidRPr="0016128B">
        <w:rPr>
          <w:rFonts w:ascii="Times New Roman" w:hAnsi="Times New Roman"/>
          <w:i/>
        </w:rPr>
        <w:t xml:space="preserve">  </w:t>
      </w:r>
    </w:p>
    <w:p w:rsidR="00F5139C" w:rsidRPr="0016128B" w:rsidP="0041220E" w14:paraId="7AA4D752" w14:textId="77777777">
      <w:pPr>
        <w:widowControl/>
        <w:tabs>
          <w:tab w:val="left" w:pos="-1080"/>
          <w:tab w:val="left" w:pos="-720"/>
          <w:tab w:val="left" w:pos="360"/>
          <w:tab w:val="left" w:pos="720"/>
        </w:tabs>
        <w:rPr>
          <w:rFonts w:ascii="Times New Roman" w:hAnsi="Times New Roman"/>
        </w:rPr>
      </w:pPr>
      <w:r w:rsidRPr="0016128B">
        <w:rPr>
          <w:rFonts w:ascii="Times New Roman" w:hAnsi="Times New Roman"/>
        </w:rPr>
        <w:tab/>
      </w:r>
    </w:p>
    <w:p w:rsidR="00F5139C" w:rsidRPr="0016128B" w:rsidP="0041220E" w14:paraId="20E558B5" w14:textId="77777777">
      <w:pPr>
        <w:widowControl/>
        <w:tabs>
          <w:tab w:val="left" w:pos="-1080"/>
          <w:tab w:val="left" w:pos="-720"/>
          <w:tab w:val="left" w:pos="360"/>
          <w:tab w:val="left" w:pos="720"/>
        </w:tabs>
        <w:rPr>
          <w:rFonts w:ascii="Times New Roman" w:hAnsi="Times New Roman"/>
          <w:b/>
        </w:rPr>
      </w:pPr>
      <w:r w:rsidRPr="0016128B">
        <w:rPr>
          <w:rFonts w:ascii="Times New Roman" w:hAnsi="Times New Roman"/>
        </w:rPr>
        <w:tab/>
      </w:r>
      <w:r w:rsidRPr="0016128B">
        <w:rPr>
          <w:rFonts w:ascii="Times New Roman" w:hAnsi="Times New Roman"/>
          <w:b/>
          <w:i/>
        </w:rPr>
        <w:t>(</w:t>
      </w:r>
      <w:r w:rsidRPr="0016128B" w:rsidR="00096924">
        <w:rPr>
          <w:rFonts w:ascii="Times New Roman" w:hAnsi="Times New Roman"/>
          <w:b/>
          <w:i/>
        </w:rPr>
        <w:t>a</w:t>
      </w:r>
      <w:r w:rsidRPr="0016128B">
        <w:rPr>
          <w:rFonts w:ascii="Times New Roman" w:hAnsi="Times New Roman"/>
          <w:b/>
          <w:i/>
        </w:rPr>
        <w:t>)</w:t>
      </w:r>
      <w:r w:rsidRPr="0016128B" w:rsidR="0039077F">
        <w:rPr>
          <w:rFonts w:ascii="Times New Roman" w:hAnsi="Times New Roman"/>
          <w:b/>
          <w:i/>
        </w:rPr>
        <w:t xml:space="preserve"> requiring respondents to report information to the agency more often than quarterl</w:t>
      </w:r>
      <w:r w:rsidRPr="0016128B" w:rsidR="00A90789">
        <w:rPr>
          <w:rFonts w:ascii="Times New Roman" w:hAnsi="Times New Roman"/>
          <w:b/>
          <w:i/>
        </w:rPr>
        <w:t>y</w:t>
      </w:r>
      <w:r w:rsidRPr="0016128B" w:rsidR="00920163">
        <w:rPr>
          <w:rFonts w:ascii="Times New Roman" w:hAnsi="Times New Roman"/>
          <w:b/>
          <w:i/>
        </w:rPr>
        <w:t>;</w:t>
      </w:r>
    </w:p>
    <w:p w:rsidR="0039077F" w:rsidRPr="0016128B" w:rsidP="0041220E" w14:paraId="1988CB3B" w14:textId="77777777">
      <w:pPr>
        <w:widowControl/>
        <w:tabs>
          <w:tab w:val="left" w:pos="-1080"/>
          <w:tab w:val="left" w:pos="-720"/>
          <w:tab w:val="left" w:pos="360"/>
          <w:tab w:val="left" w:pos="720"/>
        </w:tabs>
        <w:rPr>
          <w:rFonts w:ascii="Times New Roman" w:hAnsi="Times New Roman"/>
          <w:b/>
          <w:i/>
        </w:rPr>
      </w:pPr>
      <w:r w:rsidRPr="0016128B">
        <w:rPr>
          <w:rFonts w:ascii="Times New Roman" w:hAnsi="Times New Roman"/>
          <w:b/>
        </w:rPr>
        <w:tab/>
      </w:r>
      <w:r w:rsidRPr="0016128B" w:rsidR="00F5139C">
        <w:rPr>
          <w:rFonts w:ascii="Times New Roman" w:hAnsi="Times New Roman"/>
          <w:b/>
          <w:i/>
        </w:rPr>
        <w:t>(b)</w:t>
      </w:r>
      <w:r w:rsidRPr="0016128B">
        <w:rPr>
          <w:rFonts w:ascii="Times New Roman" w:hAnsi="Times New Roman"/>
          <w:b/>
          <w:i/>
        </w:rPr>
        <w:t xml:space="preserve"> requiring respondents to prepare a </w:t>
      </w:r>
      <w:r w:rsidRPr="0016128B" w:rsidR="001C67BB">
        <w:rPr>
          <w:rFonts w:ascii="Times New Roman" w:hAnsi="Times New Roman"/>
          <w:b/>
          <w:i/>
        </w:rPr>
        <w:t>written</w:t>
      </w:r>
      <w:r w:rsidRPr="0016128B">
        <w:rPr>
          <w:rFonts w:ascii="Times New Roman" w:hAnsi="Times New Roman"/>
          <w:b/>
          <w:i/>
        </w:rPr>
        <w:t xml:space="preserve"> response to a collection of information in few</w:t>
      </w:r>
      <w:r w:rsidRPr="0016128B" w:rsidR="00A90789">
        <w:rPr>
          <w:rFonts w:ascii="Times New Roman" w:hAnsi="Times New Roman"/>
          <w:b/>
          <w:i/>
        </w:rPr>
        <w:t>er than 30 days after receipt of it</w:t>
      </w:r>
      <w:r w:rsidRPr="0016128B" w:rsidR="00920163">
        <w:rPr>
          <w:rFonts w:ascii="Times New Roman" w:hAnsi="Times New Roman"/>
          <w:b/>
          <w:i/>
        </w:rPr>
        <w:t>;</w:t>
      </w:r>
    </w:p>
    <w:p w:rsidR="0039077F" w:rsidRPr="0016128B" w:rsidP="0041220E" w14:paraId="2FE9681B" w14:textId="77777777">
      <w:pPr>
        <w:widowControl/>
        <w:tabs>
          <w:tab w:val="left" w:pos="-1080"/>
          <w:tab w:val="left" w:pos="-720"/>
          <w:tab w:val="left" w:pos="360"/>
          <w:tab w:val="left" w:pos="720"/>
        </w:tabs>
        <w:rPr>
          <w:rFonts w:ascii="Times New Roman" w:hAnsi="Times New Roman"/>
          <w:b/>
          <w:i/>
        </w:rPr>
      </w:pPr>
      <w:r w:rsidRPr="0016128B">
        <w:rPr>
          <w:rFonts w:ascii="Times New Roman" w:hAnsi="Times New Roman"/>
          <w:b/>
        </w:rPr>
        <w:tab/>
      </w:r>
      <w:r w:rsidRPr="0016128B" w:rsidR="00F5139C">
        <w:rPr>
          <w:rFonts w:ascii="Times New Roman" w:hAnsi="Times New Roman"/>
          <w:b/>
          <w:i/>
        </w:rPr>
        <w:t>(c)</w:t>
      </w:r>
      <w:r w:rsidRPr="0016128B">
        <w:rPr>
          <w:rFonts w:ascii="Times New Roman" w:hAnsi="Times New Roman"/>
          <w:b/>
          <w:i/>
        </w:rPr>
        <w:t xml:space="preserve"> requiring respondents to submit more than an original and two copies of any document</w:t>
      </w:r>
      <w:r w:rsidRPr="0016128B" w:rsidR="00920163">
        <w:rPr>
          <w:rFonts w:ascii="Times New Roman" w:hAnsi="Times New Roman"/>
          <w:b/>
          <w:i/>
        </w:rPr>
        <w:t>;</w:t>
      </w:r>
    </w:p>
    <w:p w:rsidR="00DC0FF8" w:rsidRPr="0016128B" w:rsidP="0041220E" w14:paraId="284BAD33" w14:textId="77777777">
      <w:pPr>
        <w:widowControl/>
        <w:tabs>
          <w:tab w:val="left" w:pos="-1080"/>
          <w:tab w:val="left" w:pos="-720"/>
          <w:tab w:val="left" w:pos="360"/>
          <w:tab w:val="left" w:pos="720"/>
        </w:tabs>
        <w:rPr>
          <w:rFonts w:ascii="Times New Roman" w:hAnsi="Times New Roman"/>
          <w:b/>
          <w:i/>
        </w:rPr>
      </w:pPr>
    </w:p>
    <w:p w:rsidR="00F5139C" w:rsidRPr="0016128B" w:rsidP="00F5139C" w14:paraId="7A404BC0" w14:textId="77777777">
      <w:pPr>
        <w:widowControl/>
        <w:tabs>
          <w:tab w:val="left" w:pos="-1080"/>
          <w:tab w:val="left" w:pos="-720"/>
          <w:tab w:val="left" w:pos="360"/>
          <w:tab w:val="left" w:pos="720"/>
        </w:tabs>
        <w:rPr>
          <w:rFonts w:ascii="Times New Roman" w:hAnsi="Times New Roman"/>
        </w:rPr>
      </w:pPr>
      <w:r w:rsidRPr="0016128B">
        <w:rPr>
          <w:rFonts w:ascii="Times New Roman" w:hAnsi="Times New Roman"/>
        </w:rPr>
        <w:t>Not applicable in this collection.</w:t>
      </w:r>
    </w:p>
    <w:p w:rsidR="00F5139C" w:rsidRPr="0016128B" w:rsidP="0041220E" w14:paraId="0FA6F6DE" w14:textId="77777777">
      <w:pPr>
        <w:widowControl/>
        <w:tabs>
          <w:tab w:val="left" w:pos="-1080"/>
          <w:tab w:val="left" w:pos="-720"/>
          <w:tab w:val="left" w:pos="360"/>
          <w:tab w:val="left" w:pos="720"/>
        </w:tabs>
        <w:rPr>
          <w:rFonts w:ascii="Times New Roman" w:hAnsi="Times New Roman"/>
          <w:b/>
        </w:rPr>
      </w:pPr>
    </w:p>
    <w:p w:rsidR="0039077F" w:rsidRPr="0016128B" w:rsidP="0041220E" w14:paraId="13596EB4" w14:textId="77777777">
      <w:pPr>
        <w:widowControl/>
        <w:tabs>
          <w:tab w:val="left" w:pos="-1080"/>
          <w:tab w:val="left" w:pos="-720"/>
          <w:tab w:val="left" w:pos="360"/>
          <w:tab w:val="left" w:pos="720"/>
        </w:tabs>
        <w:rPr>
          <w:rFonts w:ascii="Times New Roman" w:hAnsi="Times New Roman"/>
          <w:b/>
          <w:i/>
        </w:rPr>
      </w:pPr>
      <w:r w:rsidRPr="0016128B">
        <w:rPr>
          <w:rFonts w:ascii="Times New Roman" w:hAnsi="Times New Roman"/>
          <w:b/>
        </w:rPr>
        <w:tab/>
      </w:r>
      <w:r w:rsidRPr="0016128B" w:rsidR="00F5139C">
        <w:rPr>
          <w:rFonts w:ascii="Times New Roman" w:hAnsi="Times New Roman"/>
          <w:b/>
          <w:i/>
        </w:rPr>
        <w:t>(</w:t>
      </w:r>
      <w:r w:rsidRPr="0016128B">
        <w:rPr>
          <w:rFonts w:ascii="Times New Roman" w:hAnsi="Times New Roman"/>
          <w:b/>
          <w:i/>
        </w:rPr>
        <w:t>d</w:t>
      </w:r>
      <w:r w:rsidRPr="0016128B" w:rsidR="00F5139C">
        <w:rPr>
          <w:rFonts w:ascii="Times New Roman" w:hAnsi="Times New Roman"/>
          <w:b/>
          <w:i/>
        </w:rPr>
        <w:t>)</w:t>
      </w:r>
      <w:r w:rsidRPr="0016128B">
        <w:rPr>
          <w:rFonts w:ascii="Times New Roman" w:hAnsi="Times New Roman"/>
          <w:b/>
          <w:i/>
        </w:rPr>
        <w:t xml:space="preserve"> requiring respondents to retain records, other than health, medical, government contract, grant-in-aid, or tax records, for more than </w:t>
      </w:r>
      <w:r w:rsidRPr="0016128B" w:rsidR="00574CC0">
        <w:rPr>
          <w:rFonts w:ascii="Times New Roman" w:hAnsi="Times New Roman"/>
          <w:b/>
          <w:i/>
        </w:rPr>
        <w:t>3</w:t>
      </w:r>
      <w:r w:rsidRPr="0016128B">
        <w:rPr>
          <w:rFonts w:ascii="Times New Roman" w:hAnsi="Times New Roman"/>
          <w:b/>
          <w:i/>
        </w:rPr>
        <w:t xml:space="preserve"> years</w:t>
      </w:r>
      <w:r w:rsidRPr="0016128B" w:rsidR="0093485D">
        <w:rPr>
          <w:rFonts w:ascii="Times New Roman" w:hAnsi="Times New Roman"/>
          <w:b/>
          <w:i/>
        </w:rPr>
        <w:t>;</w:t>
      </w:r>
    </w:p>
    <w:p w:rsidR="00F5139C" w:rsidRPr="0016128B" w:rsidP="00F5139C" w14:paraId="68F8B0E0" w14:textId="77777777">
      <w:pPr>
        <w:widowControl/>
        <w:tabs>
          <w:tab w:val="left" w:pos="-1080"/>
          <w:tab w:val="left" w:pos="-720"/>
          <w:tab w:val="left" w:pos="360"/>
          <w:tab w:val="left" w:pos="720"/>
        </w:tabs>
        <w:rPr>
          <w:rFonts w:ascii="Times New Roman" w:hAnsi="Times New Roman"/>
        </w:rPr>
      </w:pPr>
      <w:r w:rsidRPr="0016128B">
        <w:rPr>
          <w:rFonts w:ascii="Times New Roman" w:hAnsi="Times New Roman"/>
        </w:rPr>
        <w:t xml:space="preserve">It is normal industry practice to retain records as part of their permanent records, </w:t>
      </w:r>
      <w:r w:rsidRPr="0016128B">
        <w:rPr>
          <w:rFonts w:ascii="Times New Roman" w:hAnsi="Times New Roman"/>
          <w:i/>
        </w:rPr>
        <w:t>i.e.,</w:t>
      </w:r>
      <w:r w:rsidRPr="0016128B">
        <w:rPr>
          <w:rFonts w:ascii="Times New Roman" w:hAnsi="Times New Roman"/>
        </w:rPr>
        <w:t xml:space="preserve"> longer than 3 years.  The times specified in the regulations provide minimum times for </w:t>
      </w:r>
      <w:r w:rsidRPr="0016128B" w:rsidR="002826CC">
        <w:rPr>
          <w:rFonts w:ascii="Times New Roman" w:hAnsi="Times New Roman"/>
        </w:rPr>
        <w:t>BSEE</w:t>
      </w:r>
      <w:r w:rsidRPr="0016128B">
        <w:rPr>
          <w:rFonts w:ascii="Times New Roman" w:hAnsi="Times New Roman"/>
        </w:rPr>
        <w:t xml:space="preserve"> access.</w:t>
      </w:r>
    </w:p>
    <w:p w:rsidR="00F5139C" w:rsidRPr="0016128B" w:rsidP="0041220E" w14:paraId="27A67823" w14:textId="77777777">
      <w:pPr>
        <w:widowControl/>
        <w:tabs>
          <w:tab w:val="left" w:pos="-1080"/>
          <w:tab w:val="left" w:pos="-720"/>
          <w:tab w:val="left" w:pos="360"/>
          <w:tab w:val="left" w:pos="720"/>
        </w:tabs>
        <w:rPr>
          <w:rFonts w:ascii="Times New Roman" w:hAnsi="Times New Roman"/>
          <w:b/>
        </w:rPr>
      </w:pPr>
    </w:p>
    <w:p w:rsidR="0039077F" w:rsidRPr="0016128B" w:rsidP="0041220E" w14:paraId="385BACBC" w14:textId="77777777">
      <w:pPr>
        <w:widowControl/>
        <w:tabs>
          <w:tab w:val="left" w:pos="-1080"/>
          <w:tab w:val="left" w:pos="-720"/>
          <w:tab w:val="left" w:pos="360"/>
          <w:tab w:val="left" w:pos="720"/>
        </w:tabs>
        <w:rPr>
          <w:rFonts w:ascii="Times New Roman" w:hAnsi="Times New Roman"/>
          <w:b/>
          <w:i/>
        </w:rPr>
      </w:pPr>
      <w:r w:rsidRPr="0016128B">
        <w:rPr>
          <w:rFonts w:ascii="Times New Roman" w:hAnsi="Times New Roman"/>
          <w:b/>
          <w:i/>
        </w:rPr>
        <w:tab/>
      </w:r>
      <w:r w:rsidRPr="0016128B" w:rsidR="00F5139C">
        <w:rPr>
          <w:rFonts w:ascii="Times New Roman" w:hAnsi="Times New Roman"/>
          <w:b/>
          <w:i/>
        </w:rPr>
        <w:t>(</w:t>
      </w:r>
      <w:r w:rsidRPr="0016128B">
        <w:rPr>
          <w:rFonts w:ascii="Times New Roman" w:hAnsi="Times New Roman"/>
          <w:b/>
          <w:i/>
        </w:rPr>
        <w:t>e</w:t>
      </w:r>
      <w:r w:rsidRPr="0016128B" w:rsidR="00F5139C">
        <w:rPr>
          <w:rFonts w:ascii="Times New Roman" w:hAnsi="Times New Roman"/>
          <w:b/>
          <w:i/>
        </w:rPr>
        <w:t>)</w:t>
      </w:r>
      <w:r w:rsidRPr="0016128B">
        <w:rPr>
          <w:rFonts w:ascii="Times New Roman" w:hAnsi="Times New Roman"/>
          <w:b/>
          <w:i/>
        </w:rPr>
        <w:t xml:space="preserve"> in connection with a statistical survey, that is not designed to produce valid and reliable results that can be generalized to the </w:t>
      </w:r>
      <w:r w:rsidRPr="0016128B" w:rsidR="001C67BB">
        <w:rPr>
          <w:rFonts w:ascii="Times New Roman" w:hAnsi="Times New Roman"/>
          <w:b/>
          <w:i/>
        </w:rPr>
        <w:t>universe</w:t>
      </w:r>
      <w:r w:rsidRPr="0016128B">
        <w:rPr>
          <w:rFonts w:ascii="Times New Roman" w:hAnsi="Times New Roman"/>
          <w:b/>
          <w:i/>
        </w:rPr>
        <w:t xml:space="preserve"> of study</w:t>
      </w:r>
      <w:r w:rsidRPr="0016128B" w:rsidR="0093485D">
        <w:rPr>
          <w:rFonts w:ascii="Times New Roman" w:hAnsi="Times New Roman"/>
          <w:b/>
          <w:i/>
        </w:rPr>
        <w:t>;</w:t>
      </w:r>
    </w:p>
    <w:p w:rsidR="0039077F" w:rsidRPr="0016128B" w:rsidP="0041220E" w14:paraId="2FFE6FDB" w14:textId="77777777">
      <w:pPr>
        <w:widowControl/>
        <w:tabs>
          <w:tab w:val="left" w:pos="-1080"/>
          <w:tab w:val="left" w:pos="-720"/>
          <w:tab w:val="left" w:pos="360"/>
          <w:tab w:val="left" w:pos="720"/>
        </w:tabs>
        <w:rPr>
          <w:rFonts w:ascii="Times New Roman" w:hAnsi="Times New Roman"/>
          <w:b/>
          <w:i/>
        </w:rPr>
      </w:pPr>
      <w:r w:rsidRPr="0016128B">
        <w:rPr>
          <w:rFonts w:ascii="Times New Roman" w:hAnsi="Times New Roman"/>
          <w:b/>
          <w:i/>
        </w:rPr>
        <w:tab/>
      </w:r>
      <w:r w:rsidRPr="0016128B" w:rsidR="00F5139C">
        <w:rPr>
          <w:rFonts w:ascii="Times New Roman" w:hAnsi="Times New Roman"/>
          <w:b/>
          <w:i/>
        </w:rPr>
        <w:t>(</w:t>
      </w:r>
      <w:r w:rsidRPr="0016128B">
        <w:rPr>
          <w:rFonts w:ascii="Times New Roman" w:hAnsi="Times New Roman"/>
          <w:b/>
          <w:i/>
        </w:rPr>
        <w:t>f</w:t>
      </w:r>
      <w:r w:rsidRPr="0016128B" w:rsidR="00F5139C">
        <w:rPr>
          <w:rFonts w:ascii="Times New Roman" w:hAnsi="Times New Roman"/>
          <w:b/>
          <w:i/>
        </w:rPr>
        <w:t>)</w:t>
      </w:r>
      <w:r w:rsidRPr="0016128B">
        <w:rPr>
          <w:rFonts w:ascii="Times New Roman" w:hAnsi="Times New Roman"/>
          <w:b/>
          <w:i/>
        </w:rPr>
        <w:t xml:space="preserve"> requiring the use of statistical data classification that has been reviewed and approved by OMB</w:t>
      </w:r>
      <w:r w:rsidRPr="0016128B" w:rsidR="0093485D">
        <w:rPr>
          <w:rFonts w:ascii="Times New Roman" w:hAnsi="Times New Roman"/>
          <w:b/>
          <w:i/>
        </w:rPr>
        <w:t>;</w:t>
      </w:r>
    </w:p>
    <w:p w:rsidR="0039077F" w:rsidRPr="0016128B" w:rsidP="0041220E" w14:paraId="4F15E9F1" w14:textId="77777777">
      <w:pPr>
        <w:widowControl/>
        <w:tabs>
          <w:tab w:val="left" w:pos="-1080"/>
          <w:tab w:val="left" w:pos="-720"/>
          <w:tab w:val="left" w:pos="360"/>
          <w:tab w:val="left" w:pos="720"/>
        </w:tabs>
        <w:rPr>
          <w:rFonts w:ascii="Times New Roman" w:hAnsi="Times New Roman"/>
          <w:b/>
          <w:i/>
        </w:rPr>
      </w:pPr>
      <w:r w:rsidRPr="0016128B">
        <w:rPr>
          <w:rFonts w:ascii="Times New Roman" w:hAnsi="Times New Roman"/>
          <w:b/>
        </w:rPr>
        <w:tab/>
      </w:r>
      <w:r w:rsidRPr="0016128B" w:rsidR="00F5139C">
        <w:rPr>
          <w:rFonts w:ascii="Times New Roman" w:hAnsi="Times New Roman"/>
          <w:b/>
          <w:i/>
        </w:rPr>
        <w:t>(</w:t>
      </w:r>
      <w:r w:rsidRPr="0016128B">
        <w:rPr>
          <w:rFonts w:ascii="Times New Roman" w:hAnsi="Times New Roman"/>
          <w:b/>
          <w:i/>
        </w:rPr>
        <w:t>g</w:t>
      </w:r>
      <w:r w:rsidRPr="0016128B" w:rsidR="00F5139C">
        <w:rPr>
          <w:rFonts w:ascii="Times New Roman" w:hAnsi="Times New Roman"/>
          <w:b/>
          <w:i/>
        </w:rPr>
        <w:t>)</w:t>
      </w:r>
      <w:r w:rsidRPr="0016128B">
        <w:rPr>
          <w:rFonts w:ascii="Times New Roman" w:hAnsi="Times New Roman"/>
          <w:b/>
          <w:i/>
        </w:rPr>
        <w:t xml:space="preserve"> that includes a pledge of confidentiality that is not supported by authority established in statute or regulation, that is not supported by disclosure and data </w:t>
      </w:r>
      <w:r w:rsidRPr="0016128B" w:rsidR="001C67BB">
        <w:rPr>
          <w:rFonts w:ascii="Times New Roman" w:hAnsi="Times New Roman"/>
          <w:b/>
          <w:i/>
        </w:rPr>
        <w:t>security</w:t>
      </w:r>
      <w:r w:rsidRPr="0016128B">
        <w:rPr>
          <w:rFonts w:ascii="Times New Roman" w:hAnsi="Times New Roman"/>
          <w:b/>
          <w:i/>
        </w:rPr>
        <w:t xml:space="preserve"> policies that are consistent with the pledge, or which unnecessarily impedes sharing of data with other agencies for compatible confidential use</w:t>
      </w:r>
      <w:r w:rsidRPr="0016128B" w:rsidR="0093485D">
        <w:rPr>
          <w:rFonts w:ascii="Times New Roman" w:hAnsi="Times New Roman"/>
          <w:b/>
          <w:i/>
        </w:rPr>
        <w:t>; or</w:t>
      </w:r>
    </w:p>
    <w:p w:rsidR="0039077F" w:rsidRPr="0016128B" w:rsidP="0041220E" w14:paraId="16BCA409" w14:textId="77777777">
      <w:pPr>
        <w:widowControl/>
        <w:tabs>
          <w:tab w:val="left" w:pos="-1080"/>
          <w:tab w:val="left" w:pos="-720"/>
          <w:tab w:val="left" w:pos="360"/>
          <w:tab w:val="left" w:pos="720"/>
        </w:tabs>
        <w:rPr>
          <w:rFonts w:ascii="Times New Roman" w:hAnsi="Times New Roman"/>
          <w:b/>
          <w:i/>
        </w:rPr>
      </w:pPr>
      <w:r w:rsidRPr="0016128B">
        <w:rPr>
          <w:rFonts w:ascii="Times New Roman" w:hAnsi="Times New Roman"/>
          <w:b/>
        </w:rPr>
        <w:tab/>
      </w:r>
      <w:r w:rsidRPr="0016128B" w:rsidR="00F5139C">
        <w:rPr>
          <w:rFonts w:ascii="Times New Roman" w:hAnsi="Times New Roman"/>
          <w:b/>
          <w:i/>
        </w:rPr>
        <w:t>(</w:t>
      </w:r>
      <w:r w:rsidRPr="0016128B">
        <w:rPr>
          <w:rFonts w:ascii="Times New Roman" w:hAnsi="Times New Roman"/>
          <w:b/>
          <w:i/>
        </w:rPr>
        <w:t>h</w:t>
      </w:r>
      <w:r w:rsidRPr="0016128B" w:rsidR="00F5139C">
        <w:rPr>
          <w:rFonts w:ascii="Times New Roman" w:hAnsi="Times New Roman"/>
          <w:b/>
          <w:i/>
        </w:rPr>
        <w:t>)</w:t>
      </w:r>
      <w:r w:rsidRPr="0016128B">
        <w:rPr>
          <w:rFonts w:ascii="Times New Roman" w:hAnsi="Times New Roman"/>
          <w:b/>
          <w:i/>
        </w:rPr>
        <w:t xml:space="preserve"> requiring respondents to submit proprietary trade secrets</w:t>
      </w:r>
      <w:r w:rsidRPr="0016128B" w:rsidR="0093485D">
        <w:rPr>
          <w:rFonts w:ascii="Times New Roman" w:hAnsi="Times New Roman"/>
          <w:b/>
          <w:i/>
        </w:rPr>
        <w:t>,</w:t>
      </w:r>
      <w:r w:rsidRPr="0016128B">
        <w:rPr>
          <w:rFonts w:ascii="Times New Roman" w:hAnsi="Times New Roman"/>
          <w:b/>
          <w:i/>
        </w:rPr>
        <w:t xml:space="preserve"> or other confidential information</w:t>
      </w:r>
      <w:r w:rsidRPr="0016128B" w:rsidR="0093485D">
        <w:rPr>
          <w:rFonts w:ascii="Times New Roman" w:hAnsi="Times New Roman"/>
          <w:b/>
          <w:i/>
        </w:rPr>
        <w:t>,</w:t>
      </w:r>
      <w:r w:rsidRPr="0016128B">
        <w:rPr>
          <w:rFonts w:ascii="Times New Roman" w:hAnsi="Times New Roman"/>
          <w:b/>
          <w:i/>
        </w:rPr>
        <w:t xml:space="preserve"> unless the agency can demonstrate that it has </w:t>
      </w:r>
      <w:r w:rsidRPr="0016128B" w:rsidR="001C67BB">
        <w:rPr>
          <w:rFonts w:ascii="Times New Roman" w:hAnsi="Times New Roman"/>
          <w:b/>
          <w:i/>
        </w:rPr>
        <w:t>instituted</w:t>
      </w:r>
      <w:r w:rsidRPr="0016128B">
        <w:rPr>
          <w:rFonts w:ascii="Times New Roman" w:hAnsi="Times New Roman"/>
          <w:b/>
          <w:i/>
        </w:rPr>
        <w:t xml:space="preserve"> procedures to protect the </w:t>
      </w:r>
      <w:r w:rsidRPr="0016128B" w:rsidR="001C67BB">
        <w:rPr>
          <w:rFonts w:ascii="Times New Roman" w:hAnsi="Times New Roman"/>
          <w:b/>
          <w:i/>
        </w:rPr>
        <w:t>information’s</w:t>
      </w:r>
      <w:r w:rsidRPr="0016128B">
        <w:rPr>
          <w:rFonts w:ascii="Times New Roman" w:hAnsi="Times New Roman"/>
          <w:b/>
          <w:i/>
        </w:rPr>
        <w:t xml:space="preserve"> confidentiality to the extent permitted by law.</w:t>
      </w:r>
    </w:p>
    <w:p w:rsidR="00DC0FF8" w:rsidRPr="0016128B" w:rsidP="0041220E" w14:paraId="5DEDACCF" w14:textId="77777777">
      <w:pPr>
        <w:widowControl/>
        <w:tabs>
          <w:tab w:val="left" w:pos="-1080"/>
          <w:tab w:val="left" w:pos="-720"/>
          <w:tab w:val="left" w:pos="360"/>
          <w:tab w:val="left" w:pos="720"/>
        </w:tabs>
        <w:rPr>
          <w:rFonts w:ascii="Times New Roman" w:hAnsi="Times New Roman"/>
          <w:b/>
          <w:i/>
        </w:rPr>
      </w:pPr>
    </w:p>
    <w:p w:rsidR="00A77BC8" w:rsidRPr="0016128B" w:rsidP="00A77BC8" w14:paraId="020B5C3E" w14:textId="77777777">
      <w:pPr>
        <w:widowControl/>
        <w:tabs>
          <w:tab w:val="left" w:pos="-1080"/>
          <w:tab w:val="left" w:pos="-720"/>
          <w:tab w:val="left" w:pos="360"/>
          <w:tab w:val="left" w:pos="720"/>
        </w:tabs>
        <w:rPr>
          <w:rFonts w:ascii="Times New Roman" w:hAnsi="Times New Roman"/>
        </w:rPr>
      </w:pPr>
      <w:r w:rsidRPr="0016128B">
        <w:rPr>
          <w:rFonts w:ascii="Times New Roman" w:hAnsi="Times New Roman"/>
        </w:rPr>
        <w:t>Not applicable in this collection.</w:t>
      </w:r>
    </w:p>
    <w:p w:rsidR="007614EC" w:rsidRPr="0016128B" w:rsidP="0025167A" w14:paraId="08DE5E3D" w14:textId="77777777">
      <w:pPr>
        <w:widowControl/>
        <w:tabs>
          <w:tab w:val="left" w:pos="-1080"/>
          <w:tab w:val="left" w:pos="-720"/>
          <w:tab w:val="left" w:pos="360"/>
          <w:tab w:val="left" w:pos="720"/>
        </w:tabs>
        <w:rPr>
          <w:rFonts w:ascii="Times New Roman" w:hAnsi="Times New Roman"/>
        </w:rPr>
      </w:pPr>
    </w:p>
    <w:p w:rsidR="001C67BB" w:rsidRPr="0016128B" w:rsidP="0041220E" w14:paraId="55D207FA" w14:textId="77777777">
      <w:pPr>
        <w:widowControl/>
        <w:tabs>
          <w:tab w:val="left" w:pos="360"/>
          <w:tab w:val="left" w:pos="720"/>
          <w:tab w:val="left" w:pos="1080"/>
        </w:tabs>
        <w:rPr>
          <w:rFonts w:ascii="Times New Roman" w:hAnsi="Times New Roman"/>
          <w:b/>
          <w:i/>
        </w:rPr>
      </w:pPr>
      <w:r w:rsidRPr="0016128B">
        <w:rPr>
          <w:rFonts w:ascii="Times New Roman" w:hAnsi="Times New Roman"/>
          <w:b/>
          <w:i/>
        </w:rPr>
        <w:t>8.</w:t>
      </w:r>
      <w:r w:rsidRPr="0016128B">
        <w:rPr>
          <w:rFonts w:ascii="Times New Roman" w:hAnsi="Times New Roman"/>
          <w:b/>
          <w:i/>
        </w:rPr>
        <w:tab/>
      </w:r>
      <w:r w:rsidRPr="0016128B">
        <w:rPr>
          <w:rFonts w:ascii="Times New Roman" w:hAnsi="Times New Roman"/>
          <w:b/>
          <w:i/>
        </w:rPr>
        <w:t>If applicable, prov</w:t>
      </w:r>
      <w:r w:rsidRPr="0016128B" w:rsidR="00592C66">
        <w:rPr>
          <w:rFonts w:ascii="Times New Roman" w:hAnsi="Times New Roman"/>
          <w:b/>
          <w:i/>
        </w:rPr>
        <w:t>ide a copy and identify the date</w:t>
      </w:r>
      <w:r w:rsidRPr="0016128B">
        <w:rPr>
          <w:rFonts w:ascii="Times New Roman" w:hAnsi="Times New Roman"/>
          <w:b/>
          <w:i/>
        </w:rPr>
        <w:t xml:space="preserve"> and page number of publication in the Federal Register of the agency’s notice, required by 5 CFR 1320.8(d), soliciting comments on the information collection prior to submission to OMB.  Summarize public comments received in response to that </w:t>
      </w:r>
      <w:r w:rsidRPr="0016128B" w:rsidR="00992EDB">
        <w:rPr>
          <w:rFonts w:ascii="Times New Roman" w:hAnsi="Times New Roman"/>
          <w:b/>
          <w:i/>
        </w:rPr>
        <w:t xml:space="preserve">notice </w:t>
      </w:r>
      <w:r w:rsidRPr="0016128B">
        <w:rPr>
          <w:rFonts w:ascii="Times New Roman" w:hAnsi="Times New Roman"/>
          <w:b/>
          <w:i/>
        </w:rPr>
        <w:t xml:space="preserve">and in response to the PRA statement associated with the collection over the past </w:t>
      </w:r>
      <w:r w:rsidRPr="0016128B" w:rsidR="00592C66">
        <w:rPr>
          <w:rFonts w:ascii="Times New Roman" w:hAnsi="Times New Roman"/>
          <w:b/>
          <w:i/>
        </w:rPr>
        <w:t>3</w:t>
      </w:r>
      <w:r w:rsidRPr="0016128B">
        <w:rPr>
          <w:rFonts w:ascii="Times New Roman" w:hAnsi="Times New Roman"/>
          <w:b/>
          <w:i/>
        </w:rPr>
        <w:t xml:space="preserve"> years and describe actions taken by the agency in response to these comments.  Specifically address comments received on cost and hour burden.</w:t>
      </w:r>
      <w:r w:rsidRPr="0016128B" w:rsidR="00592C66">
        <w:rPr>
          <w:rFonts w:ascii="Times New Roman" w:hAnsi="Times New Roman"/>
          <w:b/>
          <w:i/>
        </w:rPr>
        <w:t xml:space="preserve">  </w:t>
      </w:r>
    </w:p>
    <w:p w:rsidR="001C67BB" w:rsidRPr="0016128B" w:rsidP="0041220E" w14:paraId="7588ED08" w14:textId="77777777">
      <w:pPr>
        <w:widowControl/>
        <w:tabs>
          <w:tab w:val="left" w:pos="360"/>
          <w:tab w:val="left" w:pos="720"/>
          <w:tab w:val="left" w:pos="1080"/>
        </w:tabs>
        <w:rPr>
          <w:rFonts w:ascii="Times New Roman" w:hAnsi="Times New Roman"/>
          <w:b/>
        </w:rPr>
      </w:pPr>
    </w:p>
    <w:p w:rsidR="00992EDB" w:rsidRPr="0016128B" w:rsidP="0041220E" w14:paraId="20FA3A0E" w14:textId="77777777">
      <w:pPr>
        <w:widowControl/>
        <w:tabs>
          <w:tab w:val="left" w:pos="360"/>
          <w:tab w:val="left" w:pos="720"/>
          <w:tab w:val="left" w:pos="1080"/>
        </w:tabs>
        <w:rPr>
          <w:rFonts w:ascii="Times New Roman" w:hAnsi="Times New Roman"/>
          <w:b/>
          <w:i/>
        </w:rPr>
      </w:pPr>
      <w:r w:rsidRPr="0016128B">
        <w:rPr>
          <w:rFonts w:ascii="Times New Roman" w:hAnsi="Times New Roman"/>
          <w:b/>
          <w:i/>
        </w:rPr>
        <w:t>Describe efforts to consult with persons outside the agency to obtain their views on the availability of data, frequency of collection, the clarity of instructions and recordkeeping, disclosure, or reporting format (if any), and on the data elements to be re</w:t>
      </w:r>
      <w:r w:rsidRPr="0016128B" w:rsidR="002A65D5">
        <w:rPr>
          <w:rFonts w:ascii="Times New Roman" w:hAnsi="Times New Roman"/>
          <w:b/>
          <w:i/>
        </w:rPr>
        <w:t>corded, disclosed, or reported.</w:t>
      </w:r>
      <w:r w:rsidRPr="0016128B" w:rsidR="00596A23">
        <w:rPr>
          <w:rFonts w:ascii="Times New Roman" w:hAnsi="Times New Roman"/>
          <w:b/>
          <w:i/>
        </w:rPr>
        <w:t xml:space="preserve">  </w:t>
      </w:r>
    </w:p>
    <w:p w:rsidR="00992EDB" w:rsidRPr="0016128B" w:rsidP="0041220E" w14:paraId="3A91DF29" w14:textId="77777777">
      <w:pPr>
        <w:widowControl/>
        <w:tabs>
          <w:tab w:val="left" w:pos="360"/>
          <w:tab w:val="left" w:pos="720"/>
          <w:tab w:val="left" w:pos="1080"/>
        </w:tabs>
        <w:rPr>
          <w:rFonts w:ascii="Times New Roman" w:hAnsi="Times New Roman"/>
          <w:b/>
          <w:i/>
        </w:rPr>
      </w:pPr>
    </w:p>
    <w:p w:rsidR="00600EEB" w:rsidRPr="0016128B" w:rsidP="0041220E" w14:paraId="092B0AF4" w14:textId="77777777">
      <w:pPr>
        <w:widowControl/>
        <w:tabs>
          <w:tab w:val="left" w:pos="360"/>
          <w:tab w:val="left" w:pos="720"/>
          <w:tab w:val="left" w:pos="1080"/>
        </w:tabs>
        <w:rPr>
          <w:rFonts w:ascii="Times New Roman" w:hAnsi="Times New Roman"/>
          <w:b/>
        </w:rPr>
      </w:pPr>
      <w:r w:rsidRPr="0016128B">
        <w:rPr>
          <w:rFonts w:ascii="Times New Roman" w:hAnsi="Times New Roman"/>
          <w:b/>
          <w:i/>
        </w:rPr>
        <w:t xml:space="preserve">Consultation with representatives of those from whom </w:t>
      </w:r>
      <w:r w:rsidRPr="0016128B" w:rsidR="007402DC">
        <w:rPr>
          <w:rFonts w:ascii="Times New Roman" w:hAnsi="Times New Roman"/>
          <w:b/>
          <w:i/>
        </w:rPr>
        <w:t>information</w:t>
      </w:r>
      <w:r w:rsidRPr="0016128B" w:rsidR="009137FE">
        <w:rPr>
          <w:rFonts w:ascii="Times New Roman" w:hAnsi="Times New Roman"/>
          <w:b/>
          <w:i/>
        </w:rPr>
        <w:t xml:space="preserve"> is to be obtained or those </w:t>
      </w:r>
      <w:r w:rsidRPr="0016128B" w:rsidR="007402DC">
        <w:rPr>
          <w:rFonts w:ascii="Times New Roman" w:hAnsi="Times New Roman"/>
          <w:b/>
          <w:i/>
        </w:rPr>
        <w:t>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Pr="0016128B" w:rsidR="007402DC">
        <w:rPr>
          <w:rFonts w:ascii="Times New Roman" w:hAnsi="Times New Roman"/>
          <w:b/>
        </w:rPr>
        <w:t xml:space="preserve">  </w:t>
      </w:r>
    </w:p>
    <w:p w:rsidR="00600EEB" w:rsidRPr="0016128B" w:rsidP="0041220E" w14:paraId="534FEB10" w14:textId="77777777">
      <w:pPr>
        <w:widowControl/>
        <w:tabs>
          <w:tab w:val="left" w:pos="360"/>
          <w:tab w:val="left" w:pos="720"/>
          <w:tab w:val="left" w:pos="1080"/>
        </w:tabs>
        <w:rPr>
          <w:rFonts w:ascii="Times New Roman" w:hAnsi="Times New Roman"/>
          <w:b/>
        </w:rPr>
      </w:pPr>
    </w:p>
    <w:p w:rsidR="002634D5" w:rsidRPr="0016128B" w:rsidP="002634D5" w14:paraId="3BF99609" w14:textId="3FAC5EFE">
      <w:pPr>
        <w:widowControl/>
        <w:tabs>
          <w:tab w:val="left" w:pos="360"/>
          <w:tab w:val="left" w:pos="720"/>
          <w:tab w:val="left" w:pos="1080"/>
        </w:tabs>
        <w:rPr>
          <w:rFonts w:ascii="Times New Roman" w:hAnsi="Times New Roman"/>
        </w:rPr>
      </w:pPr>
      <w:r w:rsidRPr="0016128B">
        <w:rPr>
          <w:rFonts w:ascii="Times New Roman" w:hAnsi="Times New Roman"/>
        </w:rPr>
        <w:t xml:space="preserve">As required in 5 CFR 1320.8(d), </w:t>
      </w:r>
      <w:r w:rsidRPr="0016128B" w:rsidR="002826CC">
        <w:rPr>
          <w:rFonts w:ascii="Times New Roman" w:hAnsi="Times New Roman"/>
        </w:rPr>
        <w:t>BSEE</w:t>
      </w:r>
      <w:r w:rsidRPr="0016128B">
        <w:rPr>
          <w:rFonts w:ascii="Times New Roman" w:hAnsi="Times New Roman"/>
        </w:rPr>
        <w:t xml:space="preserve"> provided a 60-day notice in the </w:t>
      </w:r>
      <w:r w:rsidRPr="0016128B">
        <w:rPr>
          <w:rFonts w:ascii="Times New Roman" w:hAnsi="Times New Roman"/>
          <w:i/>
        </w:rPr>
        <w:t>Federal Register</w:t>
      </w:r>
      <w:r w:rsidRPr="0016128B">
        <w:rPr>
          <w:rFonts w:ascii="Times New Roman" w:hAnsi="Times New Roman"/>
        </w:rPr>
        <w:t xml:space="preserve"> on </w:t>
      </w:r>
      <w:r w:rsidR="005979FB">
        <w:rPr>
          <w:rFonts w:ascii="Times New Roman" w:hAnsi="Times New Roman"/>
        </w:rPr>
        <w:t>June 16</w:t>
      </w:r>
      <w:r w:rsidR="003044AD">
        <w:rPr>
          <w:rFonts w:ascii="Times New Roman" w:hAnsi="Times New Roman"/>
        </w:rPr>
        <w:t>, 202</w:t>
      </w:r>
      <w:r w:rsidR="005979FB">
        <w:rPr>
          <w:rFonts w:ascii="Times New Roman" w:hAnsi="Times New Roman"/>
        </w:rPr>
        <w:t>3</w:t>
      </w:r>
      <w:r w:rsidRPr="00563786" w:rsidR="00020F92">
        <w:rPr>
          <w:rFonts w:ascii="Times New Roman" w:hAnsi="Times New Roman"/>
        </w:rPr>
        <w:t xml:space="preserve"> </w:t>
      </w:r>
      <w:r w:rsidRPr="00563786" w:rsidR="00A96EA3">
        <w:rPr>
          <w:rFonts w:ascii="Times New Roman" w:hAnsi="Times New Roman"/>
        </w:rPr>
        <w:t>(</w:t>
      </w:r>
      <w:r w:rsidRPr="00563786" w:rsidR="00F847F4">
        <w:rPr>
          <w:rFonts w:ascii="Times New Roman" w:hAnsi="Times New Roman"/>
        </w:rPr>
        <w:t>8</w:t>
      </w:r>
      <w:r w:rsidR="005979FB">
        <w:rPr>
          <w:rFonts w:ascii="Times New Roman" w:hAnsi="Times New Roman"/>
        </w:rPr>
        <w:t>8</w:t>
      </w:r>
      <w:r w:rsidRPr="00563786" w:rsidR="00A96EA3">
        <w:rPr>
          <w:rFonts w:ascii="Times New Roman" w:hAnsi="Times New Roman"/>
        </w:rPr>
        <w:t xml:space="preserve"> FR </w:t>
      </w:r>
      <w:r w:rsidR="005979FB">
        <w:rPr>
          <w:rFonts w:ascii="Times New Roman" w:hAnsi="Times New Roman"/>
        </w:rPr>
        <w:t>39459</w:t>
      </w:r>
      <w:r w:rsidRPr="00563786" w:rsidR="00A96EA3">
        <w:rPr>
          <w:rFonts w:ascii="Times New Roman" w:hAnsi="Times New Roman"/>
        </w:rPr>
        <w:t>).</w:t>
      </w:r>
      <w:r w:rsidRPr="00563786">
        <w:rPr>
          <w:rFonts w:ascii="Times New Roman" w:hAnsi="Times New Roman"/>
        </w:rPr>
        <w:t xml:space="preserve">  Also, the Paperwork Reduction Act explain</w:t>
      </w:r>
      <w:r w:rsidRPr="00563786" w:rsidR="00EB7BB6">
        <w:rPr>
          <w:rFonts w:ascii="Times New Roman" w:hAnsi="Times New Roman"/>
        </w:rPr>
        <w:t>s</w:t>
      </w:r>
      <w:r w:rsidRPr="00563786">
        <w:rPr>
          <w:rFonts w:ascii="Times New Roman" w:hAnsi="Times New Roman"/>
        </w:rPr>
        <w:t xml:space="preserve"> that the </w:t>
      </w:r>
      <w:r w:rsidRPr="00563786" w:rsidR="00EB7BB6">
        <w:rPr>
          <w:rFonts w:ascii="Times New Roman" w:hAnsi="Times New Roman"/>
        </w:rPr>
        <w:t xml:space="preserve">agency, in </w:t>
      </w:r>
      <w:r w:rsidRPr="00563786" w:rsidR="00917D96">
        <w:rPr>
          <w:rFonts w:ascii="Times New Roman" w:hAnsi="Times New Roman"/>
        </w:rPr>
        <w:t>t</w:t>
      </w:r>
      <w:r w:rsidRPr="00563786" w:rsidR="00EB7BB6">
        <w:rPr>
          <w:rFonts w:ascii="Times New Roman" w:hAnsi="Times New Roman"/>
        </w:rPr>
        <w:t>his</w:t>
      </w:r>
      <w:r w:rsidRPr="0016128B" w:rsidR="00EB7BB6">
        <w:rPr>
          <w:rFonts w:ascii="Times New Roman" w:hAnsi="Times New Roman"/>
        </w:rPr>
        <w:t xml:space="preserve"> case </w:t>
      </w:r>
      <w:r w:rsidRPr="0016128B" w:rsidR="002826CC">
        <w:rPr>
          <w:rFonts w:ascii="Times New Roman" w:hAnsi="Times New Roman"/>
        </w:rPr>
        <w:t>BSEE</w:t>
      </w:r>
      <w:r w:rsidRPr="0016128B" w:rsidR="00EB7BB6">
        <w:rPr>
          <w:rFonts w:ascii="Times New Roman" w:hAnsi="Times New Roman"/>
        </w:rPr>
        <w:t>,</w:t>
      </w:r>
      <w:r w:rsidRPr="0016128B">
        <w:rPr>
          <w:rFonts w:ascii="Times New Roman" w:hAnsi="Times New Roman"/>
        </w:rPr>
        <w:t xml:space="preserve"> will accept comments at any time on the information collected and the burden.  We display the OMB control number and provide the address for sending comments to </w:t>
      </w:r>
      <w:r w:rsidRPr="0016128B" w:rsidR="002826CC">
        <w:rPr>
          <w:rFonts w:ascii="Times New Roman" w:hAnsi="Times New Roman"/>
        </w:rPr>
        <w:t>BSEE</w:t>
      </w:r>
      <w:r w:rsidRPr="0016128B">
        <w:rPr>
          <w:rFonts w:ascii="Times New Roman" w:hAnsi="Times New Roman"/>
        </w:rPr>
        <w:t xml:space="preserve">.  We received </w:t>
      </w:r>
      <w:r w:rsidR="005979FB">
        <w:rPr>
          <w:rFonts w:ascii="Times New Roman" w:hAnsi="Times New Roman"/>
        </w:rPr>
        <w:t>no</w:t>
      </w:r>
      <w:r w:rsidRPr="0016128B" w:rsidR="003044AD">
        <w:rPr>
          <w:rFonts w:ascii="Times New Roman" w:hAnsi="Times New Roman"/>
        </w:rPr>
        <w:t xml:space="preserve"> </w:t>
      </w:r>
      <w:r w:rsidRPr="0016128B">
        <w:rPr>
          <w:rFonts w:ascii="Times New Roman" w:hAnsi="Times New Roman"/>
        </w:rPr>
        <w:t>comment</w:t>
      </w:r>
      <w:r w:rsidR="005979FB">
        <w:rPr>
          <w:rFonts w:ascii="Times New Roman" w:hAnsi="Times New Roman"/>
        </w:rPr>
        <w:t>s</w:t>
      </w:r>
      <w:r w:rsidRPr="0016128B">
        <w:rPr>
          <w:rFonts w:ascii="Times New Roman" w:hAnsi="Times New Roman"/>
        </w:rPr>
        <w:t xml:space="preserve"> in response to the </w:t>
      </w:r>
      <w:r w:rsidRPr="0016128B">
        <w:rPr>
          <w:rFonts w:ascii="Times New Roman" w:hAnsi="Times New Roman"/>
          <w:i/>
        </w:rPr>
        <w:t>Federal Register</w:t>
      </w:r>
      <w:r w:rsidRPr="0016128B">
        <w:rPr>
          <w:rFonts w:ascii="Times New Roman" w:hAnsi="Times New Roman"/>
        </w:rPr>
        <w:t xml:space="preserve"> notice</w:t>
      </w:r>
      <w:r w:rsidR="005979FB">
        <w:rPr>
          <w:rFonts w:ascii="Times New Roman" w:hAnsi="Times New Roman"/>
        </w:rPr>
        <w:t>.</w:t>
      </w:r>
    </w:p>
    <w:p w:rsidR="0041220E" w:rsidRPr="0016128B" w:rsidP="0041220E" w14:paraId="70FDAD36" w14:textId="77777777">
      <w:pPr>
        <w:widowControl/>
        <w:tabs>
          <w:tab w:val="left" w:pos="-1080"/>
          <w:tab w:val="left" w:pos="-720"/>
          <w:tab w:val="left" w:pos="360"/>
          <w:tab w:val="left" w:pos="720"/>
        </w:tabs>
        <w:rPr>
          <w:rFonts w:ascii="Times New Roman" w:hAnsi="Times New Roman"/>
        </w:rPr>
      </w:pPr>
    </w:p>
    <w:p w:rsidR="00917D96" w:rsidRPr="0016128B" w:rsidP="00917D96" w14:paraId="4EEAD791" w14:textId="77777777">
      <w:pPr>
        <w:rPr>
          <w:rFonts w:ascii="Times New Roman" w:hAnsi="Times New Roman"/>
        </w:rPr>
      </w:pPr>
      <w:r w:rsidRPr="0016128B">
        <w:rPr>
          <w:rFonts w:ascii="Times New Roman" w:hAnsi="Times New Roman"/>
        </w:rPr>
        <w:t>There are currently no mining operations in the OCS and none planned in the near future</w:t>
      </w:r>
      <w:r w:rsidRPr="0016128B" w:rsidR="00E076EB">
        <w:rPr>
          <w:rFonts w:ascii="Times New Roman" w:hAnsi="Times New Roman"/>
        </w:rPr>
        <w:t xml:space="preserve">.  Because of this, </w:t>
      </w:r>
      <w:r w:rsidRPr="0016128B">
        <w:rPr>
          <w:rFonts w:ascii="Times New Roman" w:hAnsi="Times New Roman"/>
        </w:rPr>
        <w:t>there are no companies to contact for information</w:t>
      </w:r>
      <w:r w:rsidRPr="0016128B">
        <w:rPr>
          <w:rFonts w:ascii="Times New Roman" w:hAnsi="Times New Roman"/>
        </w:rPr>
        <w:t xml:space="preserve"> pertaining to this ICR</w:t>
      </w:r>
      <w:r w:rsidRPr="0016128B">
        <w:rPr>
          <w:rFonts w:ascii="Times New Roman" w:hAnsi="Times New Roman"/>
        </w:rPr>
        <w:t>.</w:t>
      </w:r>
      <w:r w:rsidRPr="0016128B">
        <w:rPr>
          <w:rFonts w:ascii="Times New Roman" w:hAnsi="Times New Roman"/>
        </w:rPr>
        <w:t xml:space="preserve">  As there are no active respondents, the hour burden </w:t>
      </w:r>
      <w:r w:rsidRPr="0016128B" w:rsidR="00116A04">
        <w:rPr>
          <w:rFonts w:ascii="Times New Roman" w:hAnsi="Times New Roman"/>
        </w:rPr>
        <w:t xml:space="preserve">will remain the same and the </w:t>
      </w:r>
      <w:r w:rsidRPr="0016128B">
        <w:rPr>
          <w:rFonts w:ascii="Times New Roman" w:hAnsi="Times New Roman"/>
        </w:rPr>
        <w:t>estimates were verified by in-house experts who previously worked in private industry doing similar functions.</w:t>
      </w:r>
    </w:p>
    <w:p w:rsidR="00271176" w:rsidRPr="0016128B" w:rsidP="0041220E" w14:paraId="225CC5B2" w14:textId="77777777">
      <w:pPr>
        <w:widowControl/>
        <w:tabs>
          <w:tab w:val="left" w:pos="-1080"/>
          <w:tab w:val="left" w:pos="-720"/>
          <w:tab w:val="left" w:pos="360"/>
          <w:tab w:val="left" w:pos="720"/>
        </w:tabs>
        <w:rPr>
          <w:rFonts w:ascii="Times New Roman" w:hAnsi="Times New Roman"/>
        </w:rPr>
      </w:pPr>
    </w:p>
    <w:p w:rsidR="00600EEB" w:rsidRPr="0016128B" w:rsidP="0041220E" w14:paraId="5C190658" w14:textId="77777777">
      <w:pPr>
        <w:widowControl/>
        <w:tabs>
          <w:tab w:val="left" w:pos="-1080"/>
          <w:tab w:val="left" w:pos="-720"/>
          <w:tab w:val="left" w:pos="360"/>
          <w:tab w:val="left" w:pos="720"/>
        </w:tabs>
        <w:rPr>
          <w:rFonts w:ascii="Times New Roman" w:hAnsi="Times New Roman"/>
        </w:rPr>
      </w:pPr>
      <w:r w:rsidRPr="0016128B">
        <w:rPr>
          <w:rFonts w:ascii="Times New Roman" w:hAnsi="Times New Roman"/>
          <w:b/>
          <w:i/>
        </w:rPr>
        <w:t>9.</w:t>
      </w:r>
      <w:r w:rsidRPr="0016128B">
        <w:rPr>
          <w:rFonts w:ascii="Times New Roman" w:hAnsi="Times New Roman"/>
          <w:b/>
          <w:i/>
        </w:rPr>
        <w:tab/>
      </w:r>
      <w:r w:rsidRPr="0016128B" w:rsidR="007402DC">
        <w:rPr>
          <w:rFonts w:ascii="Times New Roman" w:hAnsi="Times New Roman"/>
          <w:b/>
          <w:i/>
        </w:rPr>
        <w:t>Explain any decision to provide any payment or gift to respondents, other than remuneration of contractors or grantees.</w:t>
      </w:r>
      <w:r w:rsidRPr="0016128B">
        <w:rPr>
          <w:rFonts w:ascii="Times New Roman" w:hAnsi="Times New Roman"/>
          <w:b/>
        </w:rPr>
        <w:t xml:space="preserve"> </w:t>
      </w:r>
    </w:p>
    <w:p w:rsidR="00600EEB" w:rsidRPr="0016128B" w:rsidP="0041220E" w14:paraId="47153F27" w14:textId="77777777">
      <w:pPr>
        <w:widowControl/>
        <w:tabs>
          <w:tab w:val="left" w:pos="-1080"/>
          <w:tab w:val="left" w:pos="-720"/>
          <w:tab w:val="left" w:pos="360"/>
          <w:tab w:val="left" w:pos="720"/>
        </w:tabs>
        <w:rPr>
          <w:rFonts w:ascii="Times New Roman" w:hAnsi="Times New Roman"/>
        </w:rPr>
      </w:pPr>
    </w:p>
    <w:p w:rsidR="0041220E" w:rsidRPr="0016128B" w:rsidP="0041220E" w14:paraId="15248533" w14:textId="77777777">
      <w:pPr>
        <w:widowControl/>
        <w:tabs>
          <w:tab w:val="left" w:pos="-1080"/>
          <w:tab w:val="left" w:pos="-720"/>
          <w:tab w:val="left" w:pos="360"/>
          <w:tab w:val="left" w:pos="720"/>
        </w:tabs>
        <w:rPr>
          <w:rFonts w:ascii="Times New Roman" w:hAnsi="Times New Roman"/>
        </w:rPr>
      </w:pPr>
      <w:r w:rsidRPr="0016128B">
        <w:rPr>
          <w:rFonts w:ascii="Times New Roman" w:hAnsi="Times New Roman"/>
        </w:rPr>
        <w:t>If req</w:t>
      </w:r>
      <w:r w:rsidRPr="0016128B" w:rsidR="00917D96">
        <w:rPr>
          <w:rFonts w:ascii="Times New Roman" w:hAnsi="Times New Roman"/>
        </w:rPr>
        <w:t>uested</w:t>
      </w:r>
      <w:r w:rsidRPr="0016128B" w:rsidR="002826CC">
        <w:rPr>
          <w:rFonts w:ascii="Times New Roman" w:hAnsi="Times New Roman"/>
        </w:rPr>
        <w:t>,</w:t>
      </w:r>
      <w:r w:rsidRPr="0016128B" w:rsidR="00917D96">
        <w:rPr>
          <w:rFonts w:ascii="Times New Roman" w:hAnsi="Times New Roman"/>
        </w:rPr>
        <w:t xml:space="preserve"> under § 282.13(e)(1), </w:t>
      </w:r>
      <w:r w:rsidRPr="0016128B" w:rsidR="002826CC">
        <w:rPr>
          <w:rFonts w:ascii="Times New Roman" w:hAnsi="Times New Roman"/>
        </w:rPr>
        <w:t>BSEE</w:t>
      </w:r>
      <w:r w:rsidRPr="0016128B">
        <w:rPr>
          <w:rFonts w:ascii="Times New Roman" w:hAnsi="Times New Roman"/>
        </w:rPr>
        <w:t xml:space="preserve"> will arrange for </w:t>
      </w:r>
      <w:r w:rsidRPr="0016128B" w:rsidR="00EB7BB6">
        <w:rPr>
          <w:rFonts w:ascii="Times New Roman" w:hAnsi="Times New Roman"/>
        </w:rPr>
        <w:t xml:space="preserve">possible </w:t>
      </w:r>
      <w:r w:rsidRPr="0016128B">
        <w:rPr>
          <w:rFonts w:ascii="Times New Roman" w:hAnsi="Times New Roman"/>
        </w:rPr>
        <w:t xml:space="preserve">payment of a required study by a third-party.  </w:t>
      </w:r>
      <w:r w:rsidRPr="0016128B" w:rsidR="002826CC">
        <w:rPr>
          <w:rFonts w:ascii="Times New Roman" w:hAnsi="Times New Roman"/>
        </w:rPr>
        <w:t>BSEE</w:t>
      </w:r>
      <w:r w:rsidRPr="0016128B">
        <w:rPr>
          <w:rFonts w:ascii="Times New Roman" w:hAnsi="Times New Roman"/>
        </w:rPr>
        <w:t xml:space="preserve"> will pay respondents if they request reimbursement for food, quarters, or transportation</w:t>
      </w:r>
      <w:r w:rsidRPr="0016128B" w:rsidR="00917D96">
        <w:rPr>
          <w:rFonts w:ascii="Times New Roman" w:hAnsi="Times New Roman"/>
        </w:rPr>
        <w:t xml:space="preserve"> they provide </w:t>
      </w:r>
      <w:r w:rsidRPr="0016128B" w:rsidR="002826CC">
        <w:rPr>
          <w:rFonts w:ascii="Times New Roman" w:hAnsi="Times New Roman"/>
        </w:rPr>
        <w:t>BSEE</w:t>
      </w:r>
      <w:r w:rsidRPr="0016128B">
        <w:rPr>
          <w:rFonts w:ascii="Times New Roman" w:hAnsi="Times New Roman"/>
        </w:rPr>
        <w:t xml:space="preserve"> representatives under</w:t>
      </w:r>
      <w:r w:rsidRPr="0016128B" w:rsidR="00247FDD">
        <w:rPr>
          <w:rFonts w:ascii="Times New Roman" w:hAnsi="Times New Roman"/>
        </w:rPr>
        <w:t xml:space="preserve"> </w:t>
      </w:r>
      <w:r w:rsidRPr="0016128B">
        <w:rPr>
          <w:rFonts w:ascii="Times New Roman" w:hAnsi="Times New Roman"/>
        </w:rPr>
        <w:t xml:space="preserve">§ 282.27(d)(2) during inspections.  </w:t>
      </w:r>
      <w:r w:rsidRPr="0016128B" w:rsidR="001B6EF3">
        <w:rPr>
          <w:rFonts w:ascii="Times New Roman" w:hAnsi="Times New Roman"/>
        </w:rPr>
        <w:t>W</w:t>
      </w:r>
      <w:r w:rsidRPr="0016128B">
        <w:rPr>
          <w:rFonts w:ascii="Times New Roman" w:hAnsi="Times New Roman"/>
        </w:rPr>
        <w:t>e will not provide gifts to respondents</w:t>
      </w:r>
      <w:r w:rsidRPr="0016128B" w:rsidR="009137FE">
        <w:rPr>
          <w:rFonts w:ascii="Times New Roman" w:hAnsi="Times New Roman"/>
        </w:rPr>
        <w:t xml:space="preserve"> in this collection</w:t>
      </w:r>
      <w:r w:rsidRPr="0016128B">
        <w:rPr>
          <w:rFonts w:ascii="Times New Roman" w:hAnsi="Times New Roman"/>
        </w:rPr>
        <w:t>.</w:t>
      </w:r>
    </w:p>
    <w:p w:rsidR="0041220E" w:rsidRPr="0016128B" w:rsidP="0041220E" w14:paraId="3516BAB0" w14:textId="77777777">
      <w:pPr>
        <w:widowControl/>
        <w:tabs>
          <w:tab w:val="left" w:pos="-1080"/>
          <w:tab w:val="left" w:pos="-720"/>
          <w:tab w:val="left" w:pos="360"/>
          <w:tab w:val="left" w:pos="720"/>
        </w:tabs>
        <w:rPr>
          <w:rFonts w:ascii="Times New Roman" w:hAnsi="Times New Roman"/>
        </w:rPr>
      </w:pPr>
    </w:p>
    <w:p w:rsidR="00600EEB" w:rsidRPr="0016128B" w:rsidP="0041220E" w14:paraId="4404BE84" w14:textId="77777777">
      <w:pPr>
        <w:widowControl/>
        <w:tabs>
          <w:tab w:val="left" w:pos="-1080"/>
          <w:tab w:val="left" w:pos="-720"/>
          <w:tab w:val="left" w:pos="360"/>
          <w:tab w:val="left" w:pos="810"/>
        </w:tabs>
        <w:rPr>
          <w:rFonts w:ascii="Times New Roman" w:hAnsi="Times New Roman"/>
          <w:i/>
        </w:rPr>
      </w:pPr>
      <w:r w:rsidRPr="0016128B">
        <w:rPr>
          <w:rFonts w:ascii="Times New Roman" w:hAnsi="Times New Roman"/>
          <w:b/>
          <w:i/>
        </w:rPr>
        <w:t>10.</w:t>
      </w:r>
      <w:r w:rsidRPr="0016128B">
        <w:rPr>
          <w:rFonts w:ascii="Times New Roman" w:hAnsi="Times New Roman"/>
          <w:b/>
          <w:i/>
        </w:rPr>
        <w:tab/>
      </w:r>
      <w:r w:rsidRPr="0016128B" w:rsidR="007402DC">
        <w:rPr>
          <w:rFonts w:ascii="Times New Roman" w:hAnsi="Times New Roman"/>
          <w:b/>
          <w:i/>
        </w:rPr>
        <w:t>Describe any assurance of confidentiality provided to respondents and the basis for the assurance in statute, regulation, or agency policy.</w:t>
      </w:r>
      <w:r w:rsidRPr="0016128B">
        <w:rPr>
          <w:rFonts w:ascii="Times New Roman" w:hAnsi="Times New Roman"/>
          <w:i/>
        </w:rPr>
        <w:t xml:space="preserve">  </w:t>
      </w:r>
    </w:p>
    <w:p w:rsidR="00600EEB" w:rsidRPr="0016128B" w:rsidP="0041220E" w14:paraId="050D99DC" w14:textId="77777777">
      <w:pPr>
        <w:widowControl/>
        <w:tabs>
          <w:tab w:val="left" w:pos="-1080"/>
          <w:tab w:val="left" w:pos="-720"/>
          <w:tab w:val="left" w:pos="360"/>
          <w:tab w:val="left" w:pos="810"/>
        </w:tabs>
        <w:rPr>
          <w:rFonts w:ascii="Times New Roman" w:hAnsi="Times New Roman"/>
        </w:rPr>
      </w:pPr>
    </w:p>
    <w:p w:rsidR="0041220E" w:rsidRPr="0016128B" w:rsidP="0041220E" w14:paraId="75D44078" w14:textId="77777777">
      <w:pPr>
        <w:widowControl/>
        <w:tabs>
          <w:tab w:val="left" w:pos="-1080"/>
          <w:tab w:val="left" w:pos="-720"/>
          <w:tab w:val="left" w:pos="360"/>
          <w:tab w:val="left" w:pos="810"/>
        </w:tabs>
        <w:rPr>
          <w:rFonts w:ascii="Times New Roman" w:hAnsi="Times New Roman"/>
        </w:rPr>
      </w:pPr>
      <w:r w:rsidRPr="0016128B">
        <w:rPr>
          <w:rFonts w:ascii="Times New Roman" w:hAnsi="Times New Roman"/>
        </w:rPr>
        <w:t xml:space="preserve">We protect proprietary information according to the Freedom of Information Act (5 U.S.C. 552) and </w:t>
      </w:r>
      <w:r w:rsidRPr="0016128B" w:rsidR="00DC0FF8">
        <w:rPr>
          <w:rFonts w:ascii="Times New Roman" w:hAnsi="Times New Roman"/>
        </w:rPr>
        <w:t xml:space="preserve">DOI’s </w:t>
      </w:r>
      <w:r w:rsidRPr="0016128B">
        <w:rPr>
          <w:rFonts w:ascii="Times New Roman" w:hAnsi="Times New Roman"/>
        </w:rPr>
        <w:t xml:space="preserve">implementing regulations (43 CFR 2), </w:t>
      </w:r>
      <w:r w:rsidRPr="0016128B" w:rsidR="002826CC">
        <w:rPr>
          <w:rFonts w:ascii="Times New Roman" w:hAnsi="Times New Roman"/>
        </w:rPr>
        <w:t xml:space="preserve">and </w:t>
      </w:r>
      <w:r w:rsidRPr="0016128B" w:rsidR="00A77BC8">
        <w:rPr>
          <w:rFonts w:ascii="Times New Roman" w:hAnsi="Times New Roman"/>
        </w:rPr>
        <w:t>§§</w:t>
      </w:r>
      <w:r w:rsidRPr="0016128B">
        <w:rPr>
          <w:rFonts w:ascii="Times New Roman" w:hAnsi="Times New Roman"/>
        </w:rPr>
        <w:t> 2</w:t>
      </w:r>
      <w:r w:rsidRPr="0016128B" w:rsidR="00977107">
        <w:rPr>
          <w:rFonts w:ascii="Times New Roman" w:hAnsi="Times New Roman"/>
        </w:rPr>
        <w:t>82.</w:t>
      </w:r>
      <w:r w:rsidRPr="0016128B" w:rsidR="00631950">
        <w:rPr>
          <w:rFonts w:ascii="Times New Roman" w:hAnsi="Times New Roman"/>
        </w:rPr>
        <w:t>5</w:t>
      </w:r>
      <w:r w:rsidRPr="0016128B" w:rsidR="00977107">
        <w:rPr>
          <w:rFonts w:ascii="Times New Roman" w:hAnsi="Times New Roman"/>
        </w:rPr>
        <w:t>, 282.</w:t>
      </w:r>
      <w:r w:rsidRPr="0016128B" w:rsidR="00631950">
        <w:rPr>
          <w:rFonts w:ascii="Times New Roman" w:hAnsi="Times New Roman"/>
        </w:rPr>
        <w:t>6</w:t>
      </w:r>
      <w:r w:rsidRPr="0016128B" w:rsidR="00977107">
        <w:rPr>
          <w:rFonts w:ascii="Times New Roman" w:hAnsi="Times New Roman"/>
        </w:rPr>
        <w:t>, and 282.</w:t>
      </w:r>
      <w:r w:rsidRPr="0016128B" w:rsidR="00631950">
        <w:rPr>
          <w:rFonts w:ascii="Times New Roman" w:hAnsi="Times New Roman"/>
        </w:rPr>
        <w:t>7</w:t>
      </w:r>
      <w:r w:rsidRPr="0016128B" w:rsidR="00977107">
        <w:rPr>
          <w:rFonts w:ascii="Times New Roman" w:hAnsi="Times New Roman"/>
        </w:rPr>
        <w:t>.</w:t>
      </w:r>
    </w:p>
    <w:p w:rsidR="0041220E" w:rsidRPr="0016128B" w:rsidP="0041220E" w14:paraId="6ABA3A98" w14:textId="77777777">
      <w:pPr>
        <w:widowControl/>
        <w:tabs>
          <w:tab w:val="left" w:pos="-1080"/>
          <w:tab w:val="left" w:pos="-720"/>
          <w:tab w:val="left" w:pos="360"/>
          <w:tab w:val="left" w:pos="810"/>
        </w:tabs>
        <w:rPr>
          <w:rFonts w:ascii="Times New Roman" w:hAnsi="Times New Roman"/>
        </w:rPr>
      </w:pPr>
    </w:p>
    <w:p w:rsidR="00600EEB" w:rsidRPr="0016128B" w:rsidP="0041220E" w14:paraId="0566D4EE" w14:textId="77777777">
      <w:pPr>
        <w:widowControl/>
        <w:tabs>
          <w:tab w:val="left" w:pos="-1080"/>
          <w:tab w:val="left" w:pos="-720"/>
          <w:tab w:val="left" w:pos="360"/>
          <w:tab w:val="left" w:pos="810"/>
        </w:tabs>
        <w:rPr>
          <w:rFonts w:ascii="Times New Roman" w:hAnsi="Times New Roman"/>
          <w:i/>
        </w:rPr>
      </w:pPr>
      <w:r w:rsidRPr="0016128B">
        <w:rPr>
          <w:rFonts w:ascii="Times New Roman" w:hAnsi="Times New Roman"/>
          <w:b/>
          <w:i/>
        </w:rPr>
        <w:t>11.</w:t>
      </w:r>
      <w:r w:rsidRPr="0016128B">
        <w:rPr>
          <w:rFonts w:ascii="Times New Roman" w:hAnsi="Times New Roman"/>
          <w:b/>
          <w:i/>
        </w:rPr>
        <w:tab/>
      </w:r>
      <w:r w:rsidRPr="0016128B" w:rsidR="007402DC">
        <w:rPr>
          <w:rFonts w:ascii="Times New Roman" w:hAnsi="Times New Roman"/>
          <w:b/>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16128B">
        <w:rPr>
          <w:rFonts w:ascii="Times New Roman" w:hAnsi="Times New Roman"/>
          <w:i/>
        </w:rPr>
        <w:t xml:space="preserve">  </w:t>
      </w:r>
    </w:p>
    <w:p w:rsidR="00600EEB" w:rsidRPr="0016128B" w:rsidP="0041220E" w14:paraId="55035DAA" w14:textId="77777777">
      <w:pPr>
        <w:widowControl/>
        <w:tabs>
          <w:tab w:val="left" w:pos="-1080"/>
          <w:tab w:val="left" w:pos="-720"/>
          <w:tab w:val="left" w:pos="360"/>
          <w:tab w:val="left" w:pos="810"/>
        </w:tabs>
        <w:rPr>
          <w:rFonts w:ascii="Times New Roman" w:hAnsi="Times New Roman"/>
        </w:rPr>
      </w:pPr>
    </w:p>
    <w:p w:rsidR="0041220E" w:rsidRPr="0016128B" w:rsidP="0041220E" w14:paraId="7D2D2D3A" w14:textId="77777777">
      <w:pPr>
        <w:widowControl/>
        <w:tabs>
          <w:tab w:val="left" w:pos="-1080"/>
          <w:tab w:val="left" w:pos="-720"/>
          <w:tab w:val="left" w:pos="360"/>
          <w:tab w:val="left" w:pos="810"/>
        </w:tabs>
        <w:rPr>
          <w:rFonts w:ascii="Times New Roman" w:hAnsi="Times New Roman"/>
        </w:rPr>
      </w:pPr>
      <w:r w:rsidRPr="0016128B">
        <w:rPr>
          <w:rFonts w:ascii="Times New Roman" w:hAnsi="Times New Roman"/>
        </w:rPr>
        <w:t>T</w:t>
      </w:r>
      <w:r w:rsidRPr="0016128B">
        <w:rPr>
          <w:rFonts w:ascii="Times New Roman" w:hAnsi="Times New Roman"/>
        </w:rPr>
        <w:t xml:space="preserve">he collection does not include sensitive </w:t>
      </w:r>
      <w:r w:rsidRPr="0016128B">
        <w:rPr>
          <w:rFonts w:ascii="Times New Roman" w:hAnsi="Times New Roman"/>
        </w:rPr>
        <w:t xml:space="preserve">or private </w:t>
      </w:r>
      <w:r w:rsidRPr="0016128B">
        <w:rPr>
          <w:rFonts w:ascii="Times New Roman" w:hAnsi="Times New Roman"/>
        </w:rPr>
        <w:t>questions.</w:t>
      </w:r>
    </w:p>
    <w:p w:rsidR="0041220E" w:rsidRPr="0016128B" w:rsidP="0041220E" w14:paraId="492D0E8B" w14:textId="77777777">
      <w:pPr>
        <w:widowControl/>
        <w:tabs>
          <w:tab w:val="left" w:pos="-1080"/>
          <w:tab w:val="left" w:pos="-720"/>
          <w:tab w:val="left" w:pos="360"/>
          <w:tab w:val="left" w:pos="810"/>
        </w:tabs>
        <w:rPr>
          <w:rFonts w:ascii="Times New Roman" w:hAnsi="Times New Roman"/>
        </w:rPr>
      </w:pPr>
    </w:p>
    <w:p w:rsidR="007402DC" w:rsidRPr="0016128B" w:rsidP="0041220E" w14:paraId="6093C9BA" w14:textId="77777777">
      <w:pPr>
        <w:widowControl/>
        <w:tabs>
          <w:tab w:val="left" w:pos="-1080"/>
          <w:tab w:val="left" w:pos="-720"/>
          <w:tab w:val="left" w:pos="360"/>
          <w:tab w:val="left" w:pos="810"/>
        </w:tabs>
        <w:rPr>
          <w:rFonts w:ascii="Times New Roman" w:hAnsi="Times New Roman"/>
          <w:b/>
          <w:i/>
        </w:rPr>
      </w:pPr>
      <w:r w:rsidRPr="0016128B">
        <w:rPr>
          <w:rFonts w:ascii="Times New Roman" w:hAnsi="Times New Roman"/>
          <w:b/>
          <w:i/>
        </w:rPr>
        <w:t>12.</w:t>
      </w:r>
      <w:r w:rsidRPr="0016128B">
        <w:rPr>
          <w:rFonts w:ascii="Times New Roman" w:hAnsi="Times New Roman"/>
          <w:b/>
          <w:i/>
        </w:rPr>
        <w:tab/>
      </w:r>
      <w:r w:rsidRPr="0016128B">
        <w:rPr>
          <w:rFonts w:ascii="Times New Roman" w:hAnsi="Times New Roman"/>
          <w:b/>
          <w:i/>
        </w:rPr>
        <w:t>Provide estimates of the hour burden of the collection of information.  The statement should:</w:t>
      </w:r>
    </w:p>
    <w:p w:rsidR="00861928" w:rsidRPr="0016128B" w:rsidP="0041220E" w14:paraId="20AEDF9B" w14:textId="77777777">
      <w:pPr>
        <w:widowControl/>
        <w:tabs>
          <w:tab w:val="left" w:pos="-1080"/>
          <w:tab w:val="left" w:pos="-720"/>
          <w:tab w:val="left" w:pos="360"/>
          <w:tab w:val="left" w:pos="810"/>
        </w:tabs>
        <w:rPr>
          <w:rFonts w:ascii="Times New Roman" w:hAnsi="Times New Roman"/>
          <w:b/>
          <w:i/>
        </w:rPr>
      </w:pPr>
    </w:p>
    <w:p w:rsidR="007402DC" w:rsidRPr="0016128B" w:rsidP="0041220E" w14:paraId="6FC4FA86" w14:textId="77777777">
      <w:pPr>
        <w:widowControl/>
        <w:tabs>
          <w:tab w:val="left" w:pos="-1080"/>
          <w:tab w:val="left" w:pos="-720"/>
          <w:tab w:val="left" w:pos="360"/>
          <w:tab w:val="left" w:pos="810"/>
        </w:tabs>
        <w:rPr>
          <w:rFonts w:ascii="Times New Roman" w:hAnsi="Times New Roman"/>
          <w:b/>
          <w:i/>
        </w:rPr>
      </w:pPr>
      <w:r w:rsidRPr="0016128B">
        <w:rPr>
          <w:rFonts w:ascii="Times New Roman" w:hAnsi="Times New Roman"/>
          <w:b/>
          <w:i/>
        </w:rPr>
        <w:tab/>
      </w:r>
      <w:r w:rsidRPr="0016128B" w:rsidR="0034549A">
        <w:rPr>
          <w:rFonts w:ascii="Times New Roman" w:hAnsi="Times New Roman"/>
          <w:b/>
          <w:i/>
        </w:rPr>
        <w:t>(a)</w:t>
      </w:r>
      <w:r w:rsidRPr="0016128B">
        <w:rPr>
          <w:rFonts w:ascii="Times New Roman" w:hAnsi="Times New Roman"/>
          <w:b/>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861928" w:rsidRPr="0016128B" w:rsidP="0041220E" w14:paraId="72CBCFE0" w14:textId="77777777">
      <w:pPr>
        <w:widowControl/>
        <w:tabs>
          <w:tab w:val="left" w:pos="-1080"/>
          <w:tab w:val="left" w:pos="-720"/>
          <w:tab w:val="left" w:pos="360"/>
          <w:tab w:val="left" w:pos="810"/>
        </w:tabs>
        <w:rPr>
          <w:rFonts w:ascii="Times New Roman" w:hAnsi="Times New Roman"/>
          <w:b/>
          <w:i/>
        </w:rPr>
      </w:pPr>
    </w:p>
    <w:p w:rsidR="007402DC" w:rsidRPr="0016128B" w:rsidP="0041220E" w14:paraId="0FF2C57B" w14:textId="77777777">
      <w:pPr>
        <w:widowControl/>
        <w:tabs>
          <w:tab w:val="left" w:pos="-1080"/>
          <w:tab w:val="left" w:pos="-720"/>
          <w:tab w:val="left" w:pos="360"/>
          <w:tab w:val="left" w:pos="810"/>
        </w:tabs>
        <w:rPr>
          <w:rFonts w:ascii="Times New Roman" w:hAnsi="Times New Roman"/>
          <w:b/>
          <w:i/>
        </w:rPr>
      </w:pPr>
      <w:r w:rsidRPr="0016128B">
        <w:rPr>
          <w:rFonts w:ascii="Times New Roman" w:hAnsi="Times New Roman"/>
          <w:b/>
          <w:i/>
        </w:rPr>
        <w:tab/>
      </w:r>
      <w:r w:rsidRPr="0016128B" w:rsidR="0034549A">
        <w:rPr>
          <w:rFonts w:ascii="Times New Roman" w:hAnsi="Times New Roman"/>
          <w:b/>
          <w:i/>
        </w:rPr>
        <w:t>(b)</w:t>
      </w:r>
      <w:r w:rsidRPr="0016128B">
        <w:rPr>
          <w:rFonts w:ascii="Times New Roman" w:hAnsi="Times New Roman"/>
          <w:b/>
          <w:i/>
        </w:rPr>
        <w:t xml:space="preserve"> If this request for approval covers more than one form, provide separate hour burden estimates for each form and aggregate the hour burdens.</w:t>
      </w:r>
    </w:p>
    <w:p w:rsidR="00B15195" w:rsidRPr="0016128B" w:rsidP="00B15195" w14:paraId="6F8EB1F5" w14:textId="77777777">
      <w:pPr>
        <w:widowControl/>
        <w:tabs>
          <w:tab w:val="left" w:pos="-1080"/>
          <w:tab w:val="left" w:pos="-720"/>
          <w:tab w:val="left" w:pos="360"/>
          <w:tab w:val="left" w:pos="810"/>
        </w:tabs>
        <w:rPr>
          <w:rFonts w:ascii="Times New Roman" w:hAnsi="Times New Roman"/>
          <w:i/>
        </w:rPr>
      </w:pPr>
    </w:p>
    <w:p w:rsidR="00B15195" w:rsidRPr="0016128B" w:rsidP="00B15195" w14:paraId="504DFFA3" w14:textId="77777777">
      <w:pPr>
        <w:widowControl/>
        <w:tabs>
          <w:tab w:val="left" w:pos="-1080"/>
          <w:tab w:val="left" w:pos="-720"/>
          <w:tab w:val="left" w:pos="360"/>
          <w:tab w:val="left" w:pos="810"/>
        </w:tabs>
        <w:rPr>
          <w:rFonts w:ascii="Times New Roman" w:hAnsi="Times New Roman"/>
        </w:rPr>
      </w:pPr>
      <w:r w:rsidRPr="0016128B">
        <w:rPr>
          <w:rFonts w:ascii="Times New Roman" w:hAnsi="Times New Roman"/>
        </w:rPr>
        <w:t xml:space="preserve">As there are no active respondents, we estimated the potential annual number of respondents to be one. </w:t>
      </w:r>
      <w:r w:rsidRPr="0016128B" w:rsidR="00917D96">
        <w:rPr>
          <w:rFonts w:ascii="Times New Roman" w:hAnsi="Times New Roman"/>
        </w:rPr>
        <w:t xml:space="preserve">Respondents are </w:t>
      </w:r>
      <w:r w:rsidRPr="0016128B" w:rsidR="002C087C">
        <w:rPr>
          <w:rFonts w:ascii="Times New Roman" w:hAnsi="Times New Roman"/>
        </w:rPr>
        <w:t xml:space="preserve">Federal </w:t>
      </w:r>
      <w:r w:rsidRPr="0016128B" w:rsidR="00917D96">
        <w:rPr>
          <w:rFonts w:ascii="Times New Roman" w:hAnsi="Times New Roman"/>
        </w:rPr>
        <w:t>OCS lessees</w:t>
      </w:r>
      <w:r w:rsidRPr="0016128B" w:rsidR="002C087C">
        <w:rPr>
          <w:rFonts w:ascii="Times New Roman" w:hAnsi="Times New Roman"/>
        </w:rPr>
        <w:t xml:space="preserve"> and/or operators</w:t>
      </w:r>
      <w:r w:rsidRPr="0016128B" w:rsidR="00917D96">
        <w:rPr>
          <w:rFonts w:ascii="Times New Roman" w:hAnsi="Times New Roman"/>
        </w:rPr>
        <w:t xml:space="preserve">.  Submissions are </w:t>
      </w:r>
      <w:r w:rsidRPr="0016128B" w:rsidR="00436741">
        <w:rPr>
          <w:rFonts w:ascii="Times New Roman" w:hAnsi="Times New Roman"/>
        </w:rPr>
        <w:t xml:space="preserve">as a result of situations encountered.  </w:t>
      </w:r>
      <w:r w:rsidRPr="0016128B" w:rsidR="00917D96">
        <w:rPr>
          <w:rFonts w:ascii="Times New Roman" w:hAnsi="Times New Roman"/>
        </w:rPr>
        <w:t xml:space="preserve">The burden estimates include the time for reviewing instructions, searching existing data sources, gathering and maintaining the data needed, and completing and reviewing the collection of </w:t>
      </w:r>
      <w:r w:rsidRPr="0016128B" w:rsidR="00917D96">
        <w:rPr>
          <w:rFonts w:ascii="Times New Roman" w:hAnsi="Times New Roman"/>
        </w:rPr>
        <w:t xml:space="preserve">information.  </w:t>
      </w:r>
      <w:r w:rsidRPr="0016128B">
        <w:rPr>
          <w:rFonts w:ascii="Times New Roman" w:hAnsi="Times New Roman"/>
        </w:rPr>
        <w:t xml:space="preserve">We estimate the total annual reporting and recordkeeping burden is </w:t>
      </w:r>
      <w:r w:rsidRPr="0016128B" w:rsidR="0041285A">
        <w:rPr>
          <w:rFonts w:ascii="Times New Roman" w:hAnsi="Times New Roman"/>
        </w:rPr>
        <w:t>56</w:t>
      </w:r>
      <w:r w:rsidRPr="0016128B">
        <w:rPr>
          <w:rFonts w:ascii="Times New Roman" w:hAnsi="Times New Roman"/>
        </w:rPr>
        <w:t xml:space="preserve"> hours. </w:t>
      </w:r>
      <w:r w:rsidRPr="0016128B" w:rsidR="00CF48D9">
        <w:rPr>
          <w:rFonts w:ascii="Times New Roman" w:hAnsi="Times New Roman"/>
        </w:rPr>
        <w:t xml:space="preserve"> </w:t>
      </w:r>
      <w:r w:rsidRPr="0016128B">
        <w:rPr>
          <w:rFonts w:ascii="Times New Roman" w:hAnsi="Times New Roman"/>
        </w:rPr>
        <w:t xml:space="preserve">Refer to the </w:t>
      </w:r>
      <w:r w:rsidRPr="0016128B" w:rsidR="00732D1A">
        <w:rPr>
          <w:rFonts w:ascii="Times New Roman" w:hAnsi="Times New Roman"/>
        </w:rPr>
        <w:t xml:space="preserve">following </w:t>
      </w:r>
      <w:r w:rsidRPr="0016128B" w:rsidR="00FC2C96">
        <w:rPr>
          <w:rFonts w:ascii="Times New Roman" w:hAnsi="Times New Roman"/>
        </w:rPr>
        <w:t xml:space="preserve">table </w:t>
      </w:r>
      <w:r w:rsidRPr="0016128B">
        <w:rPr>
          <w:rFonts w:ascii="Times New Roman" w:hAnsi="Times New Roman"/>
        </w:rPr>
        <w:t xml:space="preserve">for a break out of the burden.  </w:t>
      </w:r>
    </w:p>
    <w:p w:rsidR="00B15195" w:rsidRPr="0016128B" w:rsidP="00B15195" w14:paraId="5B54DEF7" w14:textId="77777777">
      <w:pPr>
        <w:widowControl/>
        <w:tabs>
          <w:tab w:val="left" w:pos="-1080"/>
          <w:tab w:val="left" w:pos="-720"/>
          <w:tab w:val="left" w:pos="360"/>
          <w:tab w:val="left" w:pos="810"/>
        </w:tabs>
        <w:rPr>
          <w:rFonts w:ascii="Times New Roman" w:hAnsi="Times New Roman"/>
        </w:rPr>
      </w:pPr>
    </w:p>
    <w:p w:rsidR="00B15195" w:rsidRPr="0016128B" w:rsidP="00B15195" w14:paraId="61FA7FE5" w14:textId="77777777">
      <w:pPr>
        <w:widowControl/>
        <w:tabs>
          <w:tab w:val="left" w:pos="-1080"/>
          <w:tab w:val="left" w:pos="-720"/>
          <w:tab w:val="left" w:pos="0"/>
          <w:tab w:val="left" w:pos="360"/>
          <w:tab w:val="left" w:pos="810"/>
          <w:tab w:val="left" w:pos="2160"/>
        </w:tabs>
        <w:jc w:val="center"/>
        <w:rPr>
          <w:rFonts w:ascii="Times New Roman" w:hAnsi="Times New Roman"/>
          <w:b/>
        </w:rPr>
      </w:pPr>
      <w:r w:rsidRPr="0016128B">
        <w:rPr>
          <w:rFonts w:ascii="Times New Roman" w:hAnsi="Times New Roman"/>
          <w:b/>
        </w:rPr>
        <w:t>BURDEN TABLE</w:t>
      </w:r>
    </w:p>
    <w:tbl>
      <w:tblPr>
        <w:tblW w:w="10080" w:type="dxa"/>
        <w:tblInd w:w="120" w:type="dxa"/>
        <w:tblLayout w:type="fixed"/>
        <w:tblCellMar>
          <w:left w:w="120" w:type="dxa"/>
          <w:right w:w="120" w:type="dxa"/>
        </w:tblCellMar>
        <w:tblLook w:val="0000"/>
      </w:tblPr>
      <w:tblGrid>
        <w:gridCol w:w="1170"/>
        <w:gridCol w:w="5310"/>
        <w:gridCol w:w="1080"/>
        <w:gridCol w:w="1260"/>
        <w:gridCol w:w="180"/>
        <w:gridCol w:w="1080"/>
      </w:tblGrid>
      <w:tr w14:paraId="2D94B73A" w14:textId="77777777" w:rsidTr="00F847F4">
        <w:tblPrEx>
          <w:tblW w:w="10080" w:type="dxa"/>
          <w:tblInd w:w="120" w:type="dxa"/>
          <w:tblLayout w:type="fixed"/>
          <w:tblCellMar>
            <w:left w:w="120" w:type="dxa"/>
            <w:right w:w="120" w:type="dxa"/>
          </w:tblCellMar>
          <w:tblLook w:val="0000"/>
        </w:tblPrEx>
        <w:trPr>
          <w:trHeight w:val="480"/>
          <w:tblHeader/>
        </w:trPr>
        <w:tc>
          <w:tcPr>
            <w:tcW w:w="1170" w:type="dxa"/>
            <w:vMerge w:val="restart"/>
            <w:tcBorders>
              <w:top w:val="single" w:sz="6" w:space="0" w:color="000000"/>
              <w:left w:val="single" w:sz="6" w:space="0" w:color="000000"/>
              <w:right w:val="single" w:sz="6" w:space="0" w:color="000000"/>
            </w:tcBorders>
            <w:shd w:val="clear" w:color="auto" w:fill="E0E0E0"/>
            <w:vAlign w:val="center"/>
          </w:tcPr>
          <w:p w:rsidR="00B15195" w:rsidRPr="0016128B" w:rsidP="00BF21E7" w14:paraId="6209700C" w14:textId="77777777">
            <w:pPr>
              <w:widowControl/>
              <w:tabs>
                <w:tab w:val="left" w:pos="360"/>
                <w:tab w:val="left" w:pos="720"/>
                <w:tab w:val="left" w:pos="1080"/>
              </w:tabs>
              <w:jc w:val="center"/>
              <w:rPr>
                <w:rFonts w:ascii="Times New Roman" w:hAnsi="Times New Roman"/>
                <w:b/>
                <w:sz w:val="21"/>
                <w:szCs w:val="21"/>
              </w:rPr>
            </w:pPr>
            <w:r w:rsidRPr="0016128B">
              <w:rPr>
                <w:rFonts w:ascii="Times New Roman" w:hAnsi="Times New Roman"/>
                <w:b/>
                <w:sz w:val="21"/>
                <w:szCs w:val="21"/>
              </w:rPr>
              <w:t>Citation</w:t>
            </w:r>
          </w:p>
          <w:p w:rsidR="00B15195" w:rsidRPr="0016128B" w:rsidP="00BF21E7" w14:paraId="1F1C5FDE" w14:textId="77777777">
            <w:pPr>
              <w:widowControl/>
              <w:tabs>
                <w:tab w:val="left" w:pos="360"/>
                <w:tab w:val="left" w:pos="720"/>
                <w:tab w:val="left" w:pos="1080"/>
              </w:tabs>
              <w:jc w:val="center"/>
              <w:rPr>
                <w:rFonts w:ascii="Times New Roman" w:hAnsi="Times New Roman"/>
                <w:sz w:val="21"/>
                <w:szCs w:val="21"/>
              </w:rPr>
            </w:pPr>
            <w:r w:rsidRPr="0016128B">
              <w:rPr>
                <w:rFonts w:ascii="Times New Roman" w:hAnsi="Times New Roman"/>
                <w:b/>
                <w:sz w:val="21"/>
                <w:szCs w:val="21"/>
              </w:rPr>
              <w:t>30 CFR 282</w:t>
            </w:r>
          </w:p>
          <w:p w:rsidR="00B15195" w:rsidRPr="0016128B" w:rsidP="00BF21E7" w14:paraId="1E968385" w14:textId="77777777">
            <w:pPr>
              <w:keepNext/>
              <w:keepLines/>
              <w:widowControl/>
              <w:tabs>
                <w:tab w:val="left" w:pos="-1080"/>
                <w:tab w:val="left" w:pos="-720"/>
                <w:tab w:val="left" w:pos="-120"/>
                <w:tab w:val="left" w:pos="450"/>
                <w:tab w:val="left" w:pos="900"/>
                <w:tab w:val="left" w:pos="1350"/>
                <w:tab w:val="left" w:pos="1800"/>
                <w:tab w:val="left" w:pos="2880"/>
              </w:tabs>
              <w:ind w:right="-120"/>
              <w:jc w:val="center"/>
              <w:rPr>
                <w:rFonts w:ascii="Times New Roman" w:hAnsi="Times New Roman"/>
                <w:b/>
                <w:sz w:val="21"/>
                <w:szCs w:val="21"/>
              </w:rPr>
            </w:pPr>
          </w:p>
        </w:tc>
        <w:tc>
          <w:tcPr>
            <w:tcW w:w="5310" w:type="dxa"/>
            <w:vMerge w:val="restart"/>
            <w:tcBorders>
              <w:top w:val="single" w:sz="6" w:space="0" w:color="000000"/>
              <w:left w:val="single" w:sz="6" w:space="0" w:color="000000"/>
              <w:right w:val="single" w:sz="6" w:space="0" w:color="000000"/>
            </w:tcBorders>
            <w:shd w:val="clear" w:color="auto" w:fill="E0E0E0"/>
            <w:vAlign w:val="center"/>
          </w:tcPr>
          <w:p w:rsidR="00B15195" w:rsidRPr="0016128B" w:rsidP="00BF21E7" w14:paraId="0F403DD1" w14:textId="77777777">
            <w:pPr>
              <w:widowControl/>
              <w:tabs>
                <w:tab w:val="left" w:pos="-1080"/>
                <w:tab w:val="left" w:pos="-720"/>
                <w:tab w:val="left" w:pos="0"/>
                <w:tab w:val="left" w:pos="540"/>
                <w:tab w:val="left" w:pos="990"/>
                <w:tab w:val="left" w:pos="1440"/>
                <w:tab w:val="left" w:pos="2880"/>
              </w:tabs>
              <w:snapToGrid w:val="0"/>
              <w:spacing w:after="58"/>
              <w:jc w:val="center"/>
              <w:rPr>
                <w:rFonts w:ascii="Times New Roman" w:hAnsi="Times New Roman"/>
                <w:sz w:val="21"/>
                <w:szCs w:val="21"/>
              </w:rPr>
            </w:pPr>
            <w:r w:rsidRPr="0016128B">
              <w:rPr>
                <w:rFonts w:ascii="Times New Roman" w:hAnsi="Times New Roman"/>
                <w:b/>
                <w:sz w:val="21"/>
                <w:szCs w:val="21"/>
              </w:rPr>
              <w:t>Reporting or Recordkeeping Requirement</w:t>
            </w:r>
          </w:p>
        </w:tc>
        <w:tc>
          <w:tcPr>
            <w:tcW w:w="1080" w:type="dxa"/>
            <w:tcBorders>
              <w:top w:val="single" w:sz="6" w:space="0" w:color="000000"/>
              <w:left w:val="single" w:sz="6" w:space="0" w:color="000000"/>
              <w:bottom w:val="single" w:sz="4" w:space="0" w:color="auto"/>
              <w:right w:val="single" w:sz="6" w:space="0" w:color="000000"/>
            </w:tcBorders>
            <w:shd w:val="clear" w:color="auto" w:fill="E0E0E0"/>
            <w:vAlign w:val="center"/>
          </w:tcPr>
          <w:p w:rsidR="00B15195" w:rsidRPr="0016128B" w:rsidP="00BF21E7" w14:paraId="2E902CC1" w14:textId="77777777">
            <w:pPr>
              <w:widowControl/>
              <w:tabs>
                <w:tab w:val="left" w:pos="-1080"/>
                <w:tab w:val="left" w:pos="-720"/>
                <w:tab w:val="left" w:pos="0"/>
                <w:tab w:val="left" w:pos="540"/>
                <w:tab w:val="left" w:pos="990"/>
                <w:tab w:val="left" w:pos="1440"/>
                <w:tab w:val="left" w:pos="2880"/>
              </w:tabs>
              <w:snapToGrid w:val="0"/>
              <w:spacing w:after="58"/>
              <w:jc w:val="center"/>
              <w:rPr>
                <w:rFonts w:ascii="Times New Roman" w:hAnsi="Times New Roman"/>
                <w:sz w:val="21"/>
                <w:szCs w:val="21"/>
              </w:rPr>
            </w:pPr>
            <w:r w:rsidRPr="0016128B">
              <w:rPr>
                <w:rFonts w:ascii="Times New Roman" w:hAnsi="Times New Roman"/>
                <w:b/>
                <w:sz w:val="21"/>
                <w:szCs w:val="21"/>
              </w:rPr>
              <w:t>Hour Burden</w:t>
            </w:r>
          </w:p>
        </w:tc>
        <w:tc>
          <w:tcPr>
            <w:tcW w:w="1260" w:type="dxa"/>
            <w:tcBorders>
              <w:top w:val="single" w:sz="6" w:space="0" w:color="000000"/>
              <w:left w:val="single" w:sz="6" w:space="0" w:color="000000"/>
              <w:right w:val="single" w:sz="6" w:space="0" w:color="000000"/>
            </w:tcBorders>
            <w:shd w:val="clear" w:color="auto" w:fill="E0E0E0"/>
            <w:vAlign w:val="center"/>
          </w:tcPr>
          <w:p w:rsidR="00B15195" w:rsidRPr="0016128B" w:rsidP="00BF21E7" w14:paraId="6C11B9EF" w14:textId="77777777">
            <w:pPr>
              <w:widowControl/>
              <w:tabs>
                <w:tab w:val="left" w:pos="-1080"/>
                <w:tab w:val="left" w:pos="-720"/>
                <w:tab w:val="left" w:pos="0"/>
                <w:tab w:val="left" w:pos="540"/>
                <w:tab w:val="left" w:pos="990"/>
                <w:tab w:val="left" w:pos="1440"/>
                <w:tab w:val="left" w:pos="2880"/>
              </w:tabs>
              <w:snapToGrid w:val="0"/>
              <w:spacing w:before="60" w:after="60"/>
              <w:jc w:val="center"/>
              <w:rPr>
                <w:rFonts w:ascii="Times New Roman" w:hAnsi="Times New Roman"/>
                <w:sz w:val="21"/>
                <w:szCs w:val="21"/>
              </w:rPr>
            </w:pPr>
            <w:r w:rsidRPr="0016128B">
              <w:rPr>
                <w:rFonts w:ascii="Times New Roman" w:hAnsi="Times New Roman"/>
                <w:b/>
                <w:sz w:val="21"/>
                <w:szCs w:val="21"/>
              </w:rPr>
              <w:t>Average No. of Annual Responses</w:t>
            </w:r>
          </w:p>
        </w:tc>
        <w:tc>
          <w:tcPr>
            <w:tcW w:w="1260" w:type="dxa"/>
            <w:gridSpan w:val="2"/>
            <w:tcBorders>
              <w:top w:val="single" w:sz="6" w:space="0" w:color="000000"/>
              <w:left w:val="single" w:sz="6" w:space="0" w:color="000000"/>
              <w:right w:val="single" w:sz="6" w:space="0" w:color="000000"/>
            </w:tcBorders>
            <w:shd w:val="clear" w:color="auto" w:fill="E0E0E0"/>
            <w:vAlign w:val="center"/>
          </w:tcPr>
          <w:p w:rsidR="00B15195" w:rsidRPr="0016128B" w:rsidP="00BF21E7" w14:paraId="7F16ED26" w14:textId="77777777">
            <w:pPr>
              <w:widowControl/>
              <w:tabs>
                <w:tab w:val="left" w:pos="-1080"/>
                <w:tab w:val="left" w:pos="-720"/>
                <w:tab w:val="left" w:pos="0"/>
                <w:tab w:val="left" w:pos="540"/>
                <w:tab w:val="left" w:pos="990"/>
                <w:tab w:val="left" w:pos="1440"/>
                <w:tab w:val="left" w:pos="2880"/>
              </w:tabs>
              <w:snapToGrid w:val="0"/>
              <w:spacing w:after="58"/>
              <w:jc w:val="center"/>
              <w:rPr>
                <w:rFonts w:ascii="Times New Roman" w:hAnsi="Times New Roman"/>
                <w:sz w:val="21"/>
                <w:szCs w:val="21"/>
              </w:rPr>
            </w:pPr>
            <w:r w:rsidRPr="0016128B">
              <w:rPr>
                <w:rFonts w:ascii="Times New Roman" w:hAnsi="Times New Roman"/>
                <w:b/>
                <w:sz w:val="21"/>
                <w:szCs w:val="21"/>
              </w:rPr>
              <w:t>Annual Burden Hours</w:t>
            </w:r>
          </w:p>
        </w:tc>
      </w:tr>
      <w:tr w14:paraId="732A101E" w14:textId="77777777" w:rsidTr="00F847F4">
        <w:tblPrEx>
          <w:tblW w:w="10080" w:type="dxa"/>
          <w:tblInd w:w="120" w:type="dxa"/>
          <w:tblLayout w:type="fixed"/>
          <w:tblCellMar>
            <w:left w:w="120" w:type="dxa"/>
            <w:right w:w="120" w:type="dxa"/>
          </w:tblCellMar>
          <w:tblLook w:val="0000"/>
        </w:tblPrEx>
        <w:trPr>
          <w:trHeight w:val="152"/>
          <w:tblHeader/>
        </w:trPr>
        <w:tc>
          <w:tcPr>
            <w:tcW w:w="1170" w:type="dxa"/>
            <w:vMerge/>
            <w:tcBorders>
              <w:left w:val="single" w:sz="6" w:space="0" w:color="000000"/>
              <w:bottom w:val="single" w:sz="6" w:space="0" w:color="000000"/>
              <w:right w:val="single" w:sz="6" w:space="0" w:color="000000"/>
            </w:tcBorders>
            <w:shd w:val="clear" w:color="auto" w:fill="E0E0E0"/>
            <w:vAlign w:val="center"/>
          </w:tcPr>
          <w:p w:rsidR="00B15195" w:rsidRPr="0016128B" w:rsidP="00BF21E7" w14:paraId="3D45FF9E" w14:textId="77777777">
            <w:pPr>
              <w:widowControl/>
              <w:tabs>
                <w:tab w:val="left" w:pos="360"/>
                <w:tab w:val="left" w:pos="720"/>
                <w:tab w:val="left" w:pos="1080"/>
              </w:tabs>
              <w:jc w:val="center"/>
              <w:rPr>
                <w:rFonts w:ascii="Times New Roman" w:hAnsi="Times New Roman"/>
                <w:b/>
                <w:sz w:val="21"/>
                <w:szCs w:val="21"/>
              </w:rPr>
            </w:pPr>
          </w:p>
        </w:tc>
        <w:tc>
          <w:tcPr>
            <w:tcW w:w="5310" w:type="dxa"/>
            <w:vMerge/>
            <w:tcBorders>
              <w:left w:val="single" w:sz="6" w:space="0" w:color="000000"/>
              <w:bottom w:val="single" w:sz="6" w:space="0" w:color="000000"/>
              <w:right w:val="single" w:sz="6" w:space="0" w:color="000000"/>
            </w:tcBorders>
            <w:shd w:val="clear" w:color="auto" w:fill="E0E0E0"/>
            <w:vAlign w:val="center"/>
          </w:tcPr>
          <w:p w:rsidR="00B15195" w:rsidRPr="0016128B" w:rsidP="00BF21E7" w14:paraId="416C182E" w14:textId="77777777">
            <w:pPr>
              <w:widowControl/>
              <w:tabs>
                <w:tab w:val="left" w:pos="-1080"/>
                <w:tab w:val="left" w:pos="-720"/>
                <w:tab w:val="left" w:pos="0"/>
                <w:tab w:val="left" w:pos="540"/>
                <w:tab w:val="left" w:pos="990"/>
                <w:tab w:val="left" w:pos="1440"/>
                <w:tab w:val="left" w:pos="2880"/>
              </w:tabs>
              <w:snapToGrid w:val="0"/>
              <w:spacing w:after="58"/>
              <w:jc w:val="center"/>
              <w:rPr>
                <w:rFonts w:ascii="Times New Roman" w:hAnsi="Times New Roman"/>
                <w:b/>
                <w:sz w:val="21"/>
                <w:szCs w:val="21"/>
              </w:rPr>
            </w:pPr>
          </w:p>
        </w:tc>
        <w:tc>
          <w:tcPr>
            <w:tcW w:w="3600" w:type="dxa"/>
            <w:gridSpan w:val="4"/>
            <w:tcBorders>
              <w:top w:val="single" w:sz="4" w:space="0" w:color="auto"/>
              <w:left w:val="single" w:sz="6" w:space="0" w:color="000000"/>
              <w:bottom w:val="single" w:sz="6" w:space="0" w:color="000000"/>
              <w:right w:val="single" w:sz="6" w:space="0" w:color="000000"/>
            </w:tcBorders>
            <w:shd w:val="clear" w:color="auto" w:fill="E0E0E0"/>
            <w:vAlign w:val="center"/>
          </w:tcPr>
          <w:p w:rsidR="00B15195" w:rsidRPr="0016128B" w:rsidP="00BF21E7" w14:paraId="6AE876FF" w14:textId="77777777">
            <w:pPr>
              <w:widowControl/>
              <w:tabs>
                <w:tab w:val="left" w:pos="-1080"/>
                <w:tab w:val="left" w:pos="-720"/>
                <w:tab w:val="left" w:pos="0"/>
                <w:tab w:val="left" w:pos="540"/>
                <w:tab w:val="left" w:pos="990"/>
                <w:tab w:val="left" w:pos="1440"/>
                <w:tab w:val="left" w:pos="2880"/>
              </w:tabs>
              <w:snapToGrid w:val="0"/>
              <w:jc w:val="center"/>
              <w:rPr>
                <w:rFonts w:ascii="Times New Roman" w:hAnsi="Times New Roman"/>
                <w:b/>
                <w:sz w:val="21"/>
                <w:szCs w:val="21"/>
              </w:rPr>
            </w:pPr>
            <w:r w:rsidRPr="0016128B">
              <w:rPr>
                <w:rFonts w:ascii="Times New Roman" w:hAnsi="Times New Roman"/>
                <w:b/>
                <w:sz w:val="21"/>
                <w:szCs w:val="21"/>
              </w:rPr>
              <w:t>Non-Hour Cost Burden</w:t>
            </w:r>
          </w:p>
        </w:tc>
      </w:tr>
      <w:tr w14:paraId="5CA322A9" w14:textId="77777777" w:rsidTr="00F847F4">
        <w:tblPrEx>
          <w:tblW w:w="10080" w:type="dxa"/>
          <w:tblInd w:w="120" w:type="dxa"/>
          <w:tblLayout w:type="fixed"/>
          <w:tblCellMar>
            <w:left w:w="120" w:type="dxa"/>
            <w:right w:w="120" w:type="dxa"/>
          </w:tblCellMar>
          <w:tblLook w:val="0000"/>
        </w:tblPrEx>
        <w:trPr>
          <w:trHeight w:val="65"/>
        </w:trPr>
        <w:tc>
          <w:tcPr>
            <w:tcW w:w="1170" w:type="dxa"/>
            <w:tcBorders>
              <w:top w:val="single" w:sz="6" w:space="0" w:color="000000"/>
              <w:left w:val="single" w:sz="6" w:space="0" w:color="000000"/>
              <w:bottom w:val="single" w:sz="6" w:space="0" w:color="000000"/>
              <w:right w:val="single" w:sz="6" w:space="0" w:color="000000"/>
            </w:tcBorders>
          </w:tcPr>
          <w:p w:rsidR="009628DF" w:rsidRPr="0016128B" w:rsidP="002C7BD5" w14:paraId="2FB935ED" w14:textId="77777777">
            <w:pPr>
              <w:widowControl/>
              <w:rPr>
                <w:rFonts w:ascii="Times New Roman" w:hAnsi="Times New Roman"/>
                <w:sz w:val="20"/>
              </w:rPr>
            </w:pPr>
            <w:r w:rsidRPr="0016128B">
              <w:rPr>
                <w:rFonts w:ascii="Times New Roman" w:hAnsi="Times New Roman"/>
                <w:sz w:val="20"/>
              </w:rPr>
              <w:t>5</w:t>
            </w:r>
          </w:p>
        </w:tc>
        <w:tc>
          <w:tcPr>
            <w:tcW w:w="5310" w:type="dxa"/>
            <w:tcBorders>
              <w:top w:val="single" w:sz="6" w:space="0" w:color="000000"/>
              <w:left w:val="single" w:sz="6" w:space="0" w:color="000000"/>
              <w:bottom w:val="single" w:sz="6" w:space="0" w:color="000000"/>
              <w:right w:val="single" w:sz="6" w:space="0" w:color="000000"/>
            </w:tcBorders>
          </w:tcPr>
          <w:p w:rsidR="009628DF" w:rsidRPr="0016128B" w:rsidP="002C7BD5" w14:paraId="6F5695A5" w14:textId="77777777">
            <w:pPr>
              <w:widowControl/>
              <w:rPr>
                <w:rFonts w:ascii="Times New Roman" w:hAnsi="Times New Roman"/>
                <w:sz w:val="20"/>
              </w:rPr>
            </w:pPr>
            <w:r w:rsidRPr="0016128B">
              <w:rPr>
                <w:rFonts w:ascii="Times New Roman" w:hAnsi="Times New Roman"/>
                <w:sz w:val="20"/>
              </w:rPr>
              <w:t xml:space="preserve">Request non-disclosure of </w:t>
            </w:r>
            <w:r w:rsidRPr="0016128B" w:rsidR="00262386">
              <w:rPr>
                <w:rFonts w:ascii="Times New Roman" w:hAnsi="Times New Roman"/>
                <w:sz w:val="20"/>
              </w:rPr>
              <w:t>data and information</w:t>
            </w:r>
            <w:r w:rsidRPr="0016128B">
              <w:rPr>
                <w:rFonts w:ascii="Times New Roman" w:hAnsi="Times New Roman"/>
                <w:sz w:val="20"/>
              </w:rPr>
              <w:t>.</w:t>
            </w:r>
          </w:p>
        </w:tc>
        <w:tc>
          <w:tcPr>
            <w:tcW w:w="1080" w:type="dxa"/>
            <w:tcBorders>
              <w:top w:val="single" w:sz="6" w:space="0" w:color="000000"/>
              <w:left w:val="single" w:sz="6" w:space="0" w:color="000000"/>
              <w:bottom w:val="single" w:sz="6" w:space="0" w:color="000000"/>
              <w:right w:val="single" w:sz="6" w:space="0" w:color="000000"/>
            </w:tcBorders>
          </w:tcPr>
          <w:p w:rsidR="009628DF" w:rsidRPr="0016128B" w:rsidP="002C7BD5" w14:paraId="67B7BEE5" w14:textId="77777777">
            <w:pPr>
              <w:widowControl/>
              <w:jc w:val="center"/>
              <w:rPr>
                <w:rFonts w:ascii="Times New Roman" w:hAnsi="Times New Roman"/>
                <w:sz w:val="20"/>
              </w:rPr>
            </w:pPr>
            <w:r w:rsidRPr="0016128B">
              <w:rPr>
                <w:rFonts w:ascii="Times New Roman" w:hAnsi="Times New Roman"/>
                <w:sz w:val="20"/>
              </w:rPr>
              <w:t>10</w:t>
            </w:r>
          </w:p>
        </w:tc>
        <w:tc>
          <w:tcPr>
            <w:tcW w:w="1440" w:type="dxa"/>
            <w:gridSpan w:val="2"/>
            <w:tcBorders>
              <w:top w:val="single" w:sz="6" w:space="0" w:color="000000"/>
              <w:left w:val="single" w:sz="6" w:space="0" w:color="000000"/>
              <w:bottom w:val="single" w:sz="6" w:space="0" w:color="000000"/>
              <w:right w:val="single" w:sz="6" w:space="0" w:color="000000"/>
            </w:tcBorders>
          </w:tcPr>
          <w:p w:rsidR="009628DF" w:rsidRPr="0016128B" w:rsidP="002C7BD5" w14:paraId="0F233D06" w14:textId="77777777">
            <w:pPr>
              <w:widowControl/>
              <w:ind w:right="-120"/>
              <w:jc w:val="center"/>
              <w:rPr>
                <w:rFonts w:ascii="Times New Roman" w:hAnsi="Times New Roman"/>
                <w:sz w:val="20"/>
              </w:rPr>
            </w:pPr>
            <w:r w:rsidRPr="0016128B">
              <w:rPr>
                <w:rFonts w:ascii="Times New Roman" w:hAnsi="Times New Roman"/>
                <w:sz w:val="20"/>
              </w:rPr>
              <w:t>1</w:t>
            </w:r>
            <w:r w:rsidRPr="0016128B" w:rsidR="00C11314">
              <w:rPr>
                <w:rFonts w:ascii="Times New Roman" w:hAnsi="Times New Roman"/>
                <w:sz w:val="20"/>
              </w:rPr>
              <w:t xml:space="preserve"> request</w:t>
            </w:r>
          </w:p>
        </w:tc>
        <w:tc>
          <w:tcPr>
            <w:tcW w:w="1080" w:type="dxa"/>
            <w:tcBorders>
              <w:top w:val="single" w:sz="6" w:space="0" w:color="000000"/>
              <w:left w:val="single" w:sz="6" w:space="0" w:color="000000"/>
              <w:bottom w:val="single" w:sz="6" w:space="0" w:color="000000"/>
              <w:right w:val="single" w:sz="6" w:space="0" w:color="000000"/>
            </w:tcBorders>
          </w:tcPr>
          <w:p w:rsidR="009628DF" w:rsidRPr="0016128B" w:rsidP="002C7BD5" w14:paraId="55E8BCE3" w14:textId="77777777">
            <w:pPr>
              <w:widowControl/>
              <w:jc w:val="right"/>
              <w:rPr>
                <w:rFonts w:ascii="Times New Roman" w:hAnsi="Times New Roman"/>
                <w:sz w:val="20"/>
              </w:rPr>
            </w:pPr>
            <w:r w:rsidRPr="0016128B">
              <w:rPr>
                <w:rFonts w:ascii="Times New Roman" w:hAnsi="Times New Roman"/>
                <w:sz w:val="20"/>
              </w:rPr>
              <w:t>10</w:t>
            </w:r>
          </w:p>
        </w:tc>
      </w:tr>
      <w:tr w14:paraId="65AF4A4F" w14:textId="77777777" w:rsidTr="00F847F4">
        <w:tblPrEx>
          <w:tblW w:w="10080" w:type="dxa"/>
          <w:tblInd w:w="120" w:type="dxa"/>
          <w:tblLayout w:type="fixed"/>
          <w:tblCellMar>
            <w:left w:w="120" w:type="dxa"/>
            <w:right w:w="120" w:type="dxa"/>
          </w:tblCellMar>
          <w:tblLook w:val="0000"/>
        </w:tblPrEx>
        <w:tc>
          <w:tcPr>
            <w:tcW w:w="1170" w:type="dxa"/>
            <w:tcBorders>
              <w:top w:val="single" w:sz="6" w:space="0" w:color="000000"/>
              <w:left w:val="single" w:sz="6" w:space="0" w:color="000000"/>
              <w:bottom w:val="single" w:sz="6" w:space="0" w:color="000000"/>
              <w:right w:val="single" w:sz="6" w:space="0" w:color="000000"/>
            </w:tcBorders>
          </w:tcPr>
          <w:p w:rsidR="00C11314" w:rsidRPr="0016128B" w14:paraId="79759132" w14:textId="77777777">
            <w:pPr>
              <w:widowControl/>
              <w:snapToGrid w:val="0"/>
              <w:rPr>
                <w:rFonts w:ascii="Times New Roman" w:hAnsi="Times New Roman"/>
                <w:sz w:val="20"/>
              </w:rPr>
            </w:pPr>
            <w:r w:rsidRPr="0016128B">
              <w:rPr>
                <w:rFonts w:ascii="Times New Roman" w:hAnsi="Times New Roman"/>
                <w:sz w:val="20"/>
              </w:rPr>
              <w:t>6</w:t>
            </w:r>
          </w:p>
        </w:tc>
        <w:tc>
          <w:tcPr>
            <w:tcW w:w="5310" w:type="dxa"/>
            <w:tcBorders>
              <w:top w:val="single" w:sz="6" w:space="0" w:color="000000"/>
              <w:left w:val="single" w:sz="6" w:space="0" w:color="000000"/>
              <w:bottom w:val="single" w:sz="6" w:space="0" w:color="000000"/>
              <w:right w:val="single" w:sz="6" w:space="0" w:color="000000"/>
            </w:tcBorders>
          </w:tcPr>
          <w:p w:rsidR="00C11314" w:rsidRPr="0016128B" w14:paraId="2E502945" w14:textId="77777777">
            <w:pPr>
              <w:widowControl/>
              <w:snapToGrid w:val="0"/>
              <w:rPr>
                <w:rFonts w:ascii="Times New Roman" w:hAnsi="Times New Roman"/>
                <w:sz w:val="20"/>
              </w:rPr>
            </w:pPr>
            <w:r w:rsidRPr="0016128B">
              <w:rPr>
                <w:rFonts w:ascii="Times New Roman" w:hAnsi="Times New Roman"/>
                <w:sz w:val="20"/>
              </w:rPr>
              <w:t>Governor(s) of adjacent State(s) request for proprietary data, information, samples, etc., and disclosure agreement</w:t>
            </w:r>
            <w:r w:rsidRPr="0016128B" w:rsidR="008C1CE4">
              <w:rPr>
                <w:rFonts w:ascii="Times New Roman" w:hAnsi="Times New Roman"/>
                <w:sz w:val="20"/>
              </w:rPr>
              <w:t xml:space="preserve"> with BSEE</w:t>
            </w:r>
            <w:r w:rsidRPr="0016128B">
              <w:rPr>
                <w:rFonts w:ascii="Times New Roman" w:hAnsi="Times New Roman"/>
                <w:sz w:val="20"/>
              </w:rPr>
              <w:t>.</w:t>
            </w:r>
          </w:p>
        </w:tc>
        <w:tc>
          <w:tcPr>
            <w:tcW w:w="1080" w:type="dxa"/>
            <w:tcBorders>
              <w:top w:val="single" w:sz="6" w:space="0" w:color="000000"/>
              <w:left w:val="single" w:sz="6" w:space="0" w:color="000000"/>
              <w:bottom w:val="single" w:sz="6" w:space="0" w:color="000000"/>
              <w:right w:val="single" w:sz="6" w:space="0" w:color="000000"/>
            </w:tcBorders>
          </w:tcPr>
          <w:p w:rsidR="00C11314" w:rsidRPr="0016128B" w14:paraId="544C0A84" w14:textId="77777777">
            <w:pPr>
              <w:widowControl/>
              <w:snapToGrid w:val="0"/>
              <w:ind w:right="311"/>
              <w:jc w:val="right"/>
              <w:rPr>
                <w:rFonts w:ascii="Times New Roman" w:hAnsi="Times New Roman"/>
                <w:sz w:val="20"/>
              </w:rPr>
            </w:pPr>
            <w:r w:rsidRPr="0016128B">
              <w:rPr>
                <w:rFonts w:ascii="Times New Roman" w:hAnsi="Times New Roman"/>
                <w:sz w:val="20"/>
              </w:rPr>
              <w:t>1</w:t>
            </w:r>
          </w:p>
        </w:tc>
        <w:tc>
          <w:tcPr>
            <w:tcW w:w="1440" w:type="dxa"/>
            <w:gridSpan w:val="2"/>
            <w:tcBorders>
              <w:top w:val="single" w:sz="6" w:space="0" w:color="000000"/>
              <w:left w:val="single" w:sz="6" w:space="0" w:color="000000"/>
              <w:bottom w:val="single" w:sz="6" w:space="0" w:color="000000"/>
              <w:right w:val="single" w:sz="6" w:space="0" w:color="000000"/>
            </w:tcBorders>
          </w:tcPr>
          <w:p w:rsidR="00C11314" w:rsidRPr="0016128B" w14:paraId="043C4A9D" w14:textId="77777777">
            <w:pPr>
              <w:widowControl/>
              <w:snapToGrid w:val="0"/>
              <w:rPr>
                <w:rFonts w:ascii="Times New Roman" w:hAnsi="Times New Roman"/>
                <w:sz w:val="20"/>
              </w:rPr>
            </w:pPr>
            <w:r w:rsidRPr="0016128B">
              <w:rPr>
                <w:rFonts w:ascii="Times New Roman" w:hAnsi="Times New Roman"/>
                <w:sz w:val="20"/>
              </w:rPr>
              <w:t>1 submission</w:t>
            </w:r>
          </w:p>
        </w:tc>
        <w:tc>
          <w:tcPr>
            <w:tcW w:w="1080" w:type="dxa"/>
            <w:tcBorders>
              <w:top w:val="single" w:sz="6" w:space="0" w:color="000000"/>
              <w:left w:val="single" w:sz="6" w:space="0" w:color="000000"/>
              <w:bottom w:val="single" w:sz="6" w:space="0" w:color="000000"/>
              <w:right w:val="single" w:sz="6" w:space="0" w:color="000000"/>
            </w:tcBorders>
          </w:tcPr>
          <w:p w:rsidR="00C11314" w:rsidRPr="0016128B" w14:paraId="180728A7" w14:textId="77777777">
            <w:pPr>
              <w:widowControl/>
              <w:snapToGrid w:val="0"/>
              <w:jc w:val="right"/>
              <w:rPr>
                <w:rFonts w:ascii="Times New Roman" w:hAnsi="Times New Roman"/>
                <w:sz w:val="20"/>
              </w:rPr>
            </w:pPr>
            <w:r w:rsidRPr="0016128B">
              <w:rPr>
                <w:rFonts w:ascii="Times New Roman" w:hAnsi="Times New Roman"/>
                <w:sz w:val="20"/>
              </w:rPr>
              <w:t>1</w:t>
            </w:r>
          </w:p>
        </w:tc>
      </w:tr>
      <w:tr w14:paraId="40BD5EB2" w14:textId="77777777" w:rsidTr="00F847F4">
        <w:tblPrEx>
          <w:tblW w:w="10080" w:type="dxa"/>
          <w:tblInd w:w="120" w:type="dxa"/>
          <w:tblLayout w:type="fixed"/>
          <w:tblCellMar>
            <w:left w:w="120" w:type="dxa"/>
            <w:right w:w="120" w:type="dxa"/>
          </w:tblCellMar>
          <w:tblLook w:val="0000"/>
        </w:tblPrEx>
        <w:tc>
          <w:tcPr>
            <w:tcW w:w="1170" w:type="dxa"/>
            <w:tcBorders>
              <w:top w:val="single" w:sz="6" w:space="0" w:color="000000"/>
              <w:left w:val="single" w:sz="6" w:space="0" w:color="000000"/>
              <w:bottom w:val="single" w:sz="6" w:space="0" w:color="000000"/>
              <w:right w:val="single" w:sz="6" w:space="0" w:color="000000"/>
            </w:tcBorders>
          </w:tcPr>
          <w:p w:rsidR="00EA77E9" w:rsidRPr="0016128B" w:rsidP="00BF21E7" w14:paraId="10C2A905" w14:textId="77777777">
            <w:pPr>
              <w:widowControl/>
              <w:ind w:right="-120"/>
              <w:rPr>
                <w:rFonts w:ascii="Times New Roman" w:hAnsi="Times New Roman"/>
                <w:sz w:val="20"/>
              </w:rPr>
            </w:pPr>
            <w:r w:rsidRPr="0016128B">
              <w:rPr>
                <w:rFonts w:ascii="Times New Roman" w:hAnsi="Times New Roman"/>
                <w:sz w:val="20"/>
              </w:rPr>
              <w:t>7</w:t>
            </w:r>
          </w:p>
        </w:tc>
        <w:tc>
          <w:tcPr>
            <w:tcW w:w="5310" w:type="dxa"/>
            <w:tcBorders>
              <w:top w:val="single" w:sz="6" w:space="0" w:color="000000"/>
              <w:left w:val="single" w:sz="6" w:space="0" w:color="000000"/>
              <w:bottom w:val="single" w:sz="6" w:space="0" w:color="000000"/>
              <w:right w:val="single" w:sz="6" w:space="0" w:color="000000"/>
            </w:tcBorders>
          </w:tcPr>
          <w:p w:rsidR="00EA77E9" w:rsidRPr="0016128B" w:rsidP="00BF21E7" w14:paraId="16DAE302" w14:textId="77777777">
            <w:pPr>
              <w:widowControl/>
              <w:rPr>
                <w:rFonts w:ascii="Times New Roman" w:hAnsi="Times New Roman"/>
                <w:sz w:val="20"/>
              </w:rPr>
            </w:pPr>
            <w:r w:rsidRPr="0016128B">
              <w:rPr>
                <w:rFonts w:ascii="Times New Roman" w:hAnsi="Times New Roman"/>
                <w:sz w:val="20"/>
              </w:rPr>
              <w:t xml:space="preserve">Governor of </w:t>
            </w:r>
            <w:r w:rsidRPr="0016128B" w:rsidR="0035183E">
              <w:rPr>
                <w:rFonts w:ascii="Times New Roman" w:hAnsi="Times New Roman"/>
                <w:sz w:val="20"/>
              </w:rPr>
              <w:t>affected State requests negotiation to settle jurisdictional controversy, etc; enters into an agreement with BSEE.</w:t>
            </w:r>
          </w:p>
        </w:tc>
        <w:tc>
          <w:tcPr>
            <w:tcW w:w="1080" w:type="dxa"/>
            <w:tcBorders>
              <w:top w:val="single" w:sz="6" w:space="0" w:color="000000"/>
              <w:left w:val="single" w:sz="6" w:space="0" w:color="000000"/>
              <w:bottom w:val="single" w:sz="6" w:space="0" w:color="000000"/>
              <w:right w:val="single" w:sz="6" w:space="0" w:color="000000"/>
            </w:tcBorders>
          </w:tcPr>
          <w:p w:rsidR="00EA77E9" w:rsidRPr="0016128B" w:rsidP="00BF21E7" w14:paraId="6643946C" w14:textId="77777777">
            <w:pPr>
              <w:widowControl/>
              <w:tabs>
                <w:tab w:val="left" w:pos="360"/>
                <w:tab w:val="left" w:pos="720"/>
                <w:tab w:val="left" w:pos="1080"/>
              </w:tabs>
              <w:jc w:val="center"/>
              <w:rPr>
                <w:rFonts w:ascii="Times New Roman" w:hAnsi="Times New Roman"/>
                <w:sz w:val="20"/>
              </w:rPr>
            </w:pPr>
            <w:r w:rsidRPr="0016128B">
              <w:rPr>
                <w:rFonts w:ascii="Times New Roman" w:hAnsi="Times New Roman"/>
                <w:sz w:val="20"/>
              </w:rPr>
              <w:t>1</w:t>
            </w:r>
          </w:p>
        </w:tc>
        <w:tc>
          <w:tcPr>
            <w:tcW w:w="1440" w:type="dxa"/>
            <w:gridSpan w:val="2"/>
            <w:tcBorders>
              <w:top w:val="single" w:sz="6" w:space="0" w:color="000000"/>
              <w:left w:val="single" w:sz="6" w:space="0" w:color="000000"/>
              <w:bottom w:val="single" w:sz="6" w:space="0" w:color="000000"/>
              <w:right w:val="single" w:sz="6" w:space="0" w:color="000000"/>
            </w:tcBorders>
          </w:tcPr>
          <w:p w:rsidR="00EA77E9" w:rsidRPr="0016128B" w:rsidP="00BF21E7" w14:paraId="49A1E520" w14:textId="77777777">
            <w:pPr>
              <w:widowControl/>
              <w:tabs>
                <w:tab w:val="left" w:pos="360"/>
                <w:tab w:val="left" w:pos="720"/>
                <w:tab w:val="left" w:pos="1080"/>
              </w:tabs>
              <w:jc w:val="center"/>
              <w:rPr>
                <w:rFonts w:ascii="Times New Roman" w:hAnsi="Times New Roman"/>
                <w:sz w:val="20"/>
              </w:rPr>
            </w:pPr>
            <w:r w:rsidRPr="0016128B">
              <w:rPr>
                <w:rFonts w:ascii="Times New Roman" w:hAnsi="Times New Roman"/>
                <w:sz w:val="20"/>
              </w:rPr>
              <w:t>1 request</w:t>
            </w:r>
          </w:p>
        </w:tc>
        <w:tc>
          <w:tcPr>
            <w:tcW w:w="1080" w:type="dxa"/>
            <w:tcBorders>
              <w:top w:val="single" w:sz="6" w:space="0" w:color="000000"/>
              <w:left w:val="single" w:sz="6" w:space="0" w:color="000000"/>
              <w:bottom w:val="single" w:sz="6" w:space="0" w:color="000000"/>
              <w:right w:val="single" w:sz="6" w:space="0" w:color="000000"/>
            </w:tcBorders>
          </w:tcPr>
          <w:p w:rsidR="00EA77E9" w:rsidRPr="0016128B" w:rsidP="00BF21E7" w14:paraId="62DFDA0F" w14:textId="77777777">
            <w:pPr>
              <w:widowControl/>
              <w:tabs>
                <w:tab w:val="left" w:pos="360"/>
                <w:tab w:val="left" w:pos="720"/>
                <w:tab w:val="left" w:pos="1080"/>
              </w:tabs>
              <w:jc w:val="right"/>
              <w:rPr>
                <w:rFonts w:ascii="Times New Roman" w:hAnsi="Times New Roman"/>
                <w:sz w:val="20"/>
              </w:rPr>
            </w:pPr>
            <w:r w:rsidRPr="0016128B">
              <w:rPr>
                <w:rFonts w:ascii="Times New Roman" w:hAnsi="Times New Roman"/>
                <w:sz w:val="20"/>
              </w:rPr>
              <w:t>1</w:t>
            </w:r>
          </w:p>
        </w:tc>
      </w:tr>
      <w:tr w14:paraId="66EBEA79" w14:textId="77777777" w:rsidTr="00F847F4">
        <w:tblPrEx>
          <w:tblW w:w="10080" w:type="dxa"/>
          <w:tblInd w:w="120" w:type="dxa"/>
          <w:tblLayout w:type="fixed"/>
          <w:tblCellMar>
            <w:left w:w="120" w:type="dxa"/>
            <w:right w:w="120" w:type="dxa"/>
          </w:tblCellMar>
          <w:tblLook w:val="0000"/>
        </w:tblPrEx>
        <w:tc>
          <w:tcPr>
            <w:tcW w:w="1170" w:type="dxa"/>
            <w:tcBorders>
              <w:top w:val="single" w:sz="6" w:space="0" w:color="000000"/>
              <w:left w:val="single" w:sz="6" w:space="0" w:color="000000"/>
              <w:bottom w:val="single" w:sz="6" w:space="0" w:color="000000"/>
              <w:right w:val="single" w:sz="6" w:space="0" w:color="000000"/>
            </w:tcBorders>
          </w:tcPr>
          <w:p w:rsidR="007E4DCD" w:rsidRPr="0016128B" w:rsidP="00FF51F3" w14:paraId="3BE6A60F" w14:textId="77777777">
            <w:pPr>
              <w:widowControl/>
              <w:rPr>
                <w:rFonts w:ascii="Times New Roman" w:hAnsi="Times New Roman"/>
                <w:sz w:val="20"/>
              </w:rPr>
            </w:pPr>
            <w:r w:rsidRPr="0016128B">
              <w:rPr>
                <w:rFonts w:ascii="Times New Roman" w:hAnsi="Times New Roman"/>
                <w:sz w:val="20"/>
              </w:rPr>
              <w:t xml:space="preserve">11(d)(1); </w:t>
            </w:r>
          </w:p>
        </w:tc>
        <w:tc>
          <w:tcPr>
            <w:tcW w:w="5310" w:type="dxa"/>
            <w:tcBorders>
              <w:top w:val="single" w:sz="6" w:space="0" w:color="000000"/>
              <w:left w:val="single" w:sz="6" w:space="0" w:color="000000"/>
              <w:bottom w:val="single" w:sz="6" w:space="0" w:color="000000"/>
              <w:right w:val="single" w:sz="6" w:space="0" w:color="000000"/>
            </w:tcBorders>
          </w:tcPr>
          <w:p w:rsidR="007E4DCD" w:rsidRPr="0016128B" w:rsidP="00FF51F3" w14:paraId="1A7D6DA9" w14:textId="77777777">
            <w:pPr>
              <w:widowControl/>
              <w:rPr>
                <w:rFonts w:ascii="Times New Roman" w:hAnsi="Times New Roman"/>
                <w:sz w:val="20"/>
              </w:rPr>
            </w:pPr>
            <w:r w:rsidRPr="0016128B">
              <w:rPr>
                <w:rFonts w:ascii="Times New Roman" w:hAnsi="Times New Roman"/>
                <w:sz w:val="20"/>
              </w:rPr>
              <w:t>Request consolidation</w:t>
            </w:r>
            <w:r w:rsidRPr="0016128B" w:rsidR="00262386">
              <w:rPr>
                <w:rFonts w:ascii="Times New Roman" w:hAnsi="Times New Roman"/>
                <w:sz w:val="20"/>
              </w:rPr>
              <w:t>/unitization of two</w:t>
            </w:r>
            <w:r w:rsidRPr="0016128B">
              <w:rPr>
                <w:rFonts w:ascii="Times New Roman" w:hAnsi="Times New Roman"/>
                <w:sz w:val="20"/>
              </w:rPr>
              <w:t xml:space="preserve"> or more leases or</w:t>
            </w:r>
            <w:r w:rsidRPr="0016128B" w:rsidR="00262386">
              <w:rPr>
                <w:rFonts w:ascii="Times New Roman" w:hAnsi="Times New Roman"/>
                <w:sz w:val="20"/>
              </w:rPr>
              <w:t xml:space="preserve"> lease</w:t>
            </w:r>
            <w:r w:rsidRPr="0016128B">
              <w:rPr>
                <w:rFonts w:ascii="Times New Roman" w:hAnsi="Times New Roman"/>
                <w:sz w:val="20"/>
              </w:rPr>
              <w:t xml:space="preserve"> portions</w:t>
            </w:r>
            <w:r w:rsidRPr="0016128B" w:rsidR="00262386">
              <w:rPr>
                <w:rFonts w:ascii="Times New Roman" w:hAnsi="Times New Roman"/>
                <w:sz w:val="20"/>
              </w:rPr>
              <w:t xml:space="preserve"> into a single mining unit</w:t>
            </w:r>
            <w:r w:rsidRPr="0016128B">
              <w:rPr>
                <w:rFonts w:ascii="Times New Roman" w:hAnsi="Times New Roman"/>
                <w:sz w:val="20"/>
              </w:rPr>
              <w:t>.</w:t>
            </w:r>
          </w:p>
        </w:tc>
        <w:tc>
          <w:tcPr>
            <w:tcW w:w="1080" w:type="dxa"/>
            <w:tcBorders>
              <w:top w:val="single" w:sz="6" w:space="0" w:color="000000"/>
              <w:left w:val="single" w:sz="6" w:space="0" w:color="000000"/>
              <w:bottom w:val="single" w:sz="6" w:space="0" w:color="000000"/>
              <w:right w:val="single" w:sz="6" w:space="0" w:color="000000"/>
            </w:tcBorders>
          </w:tcPr>
          <w:p w:rsidR="007E4DCD" w:rsidRPr="0016128B" w:rsidP="00FF51F3" w14:paraId="58E4A890" w14:textId="77777777">
            <w:pPr>
              <w:widowControl/>
              <w:tabs>
                <w:tab w:val="left" w:pos="360"/>
                <w:tab w:val="left" w:pos="720"/>
                <w:tab w:val="left" w:pos="1080"/>
              </w:tabs>
              <w:jc w:val="center"/>
              <w:rPr>
                <w:rFonts w:ascii="Times New Roman" w:hAnsi="Times New Roman"/>
                <w:sz w:val="20"/>
              </w:rPr>
            </w:pPr>
            <w:r w:rsidRPr="0016128B">
              <w:rPr>
                <w:rFonts w:ascii="Times New Roman" w:hAnsi="Times New Roman"/>
                <w:sz w:val="20"/>
              </w:rPr>
              <w:t>1</w:t>
            </w:r>
          </w:p>
        </w:tc>
        <w:tc>
          <w:tcPr>
            <w:tcW w:w="1440" w:type="dxa"/>
            <w:gridSpan w:val="2"/>
            <w:tcBorders>
              <w:top w:val="single" w:sz="6" w:space="0" w:color="000000"/>
              <w:left w:val="single" w:sz="6" w:space="0" w:color="000000"/>
              <w:bottom w:val="single" w:sz="6" w:space="0" w:color="000000"/>
              <w:right w:val="single" w:sz="6" w:space="0" w:color="000000"/>
            </w:tcBorders>
            <w:shd w:val="clear" w:color="auto" w:fill="auto"/>
          </w:tcPr>
          <w:p w:rsidR="007E4DCD" w:rsidRPr="0016128B" w:rsidP="00FF51F3" w14:paraId="572370AE" w14:textId="77777777">
            <w:pPr>
              <w:widowControl/>
              <w:tabs>
                <w:tab w:val="left" w:pos="360"/>
                <w:tab w:val="left" w:pos="720"/>
                <w:tab w:val="left" w:pos="1080"/>
              </w:tabs>
              <w:jc w:val="center"/>
              <w:rPr>
                <w:rFonts w:ascii="Times New Roman" w:hAnsi="Times New Roman"/>
                <w:sz w:val="20"/>
              </w:rPr>
            </w:pPr>
            <w:r w:rsidRPr="0016128B">
              <w:rPr>
                <w:rFonts w:ascii="Times New Roman" w:hAnsi="Times New Roman"/>
                <w:sz w:val="20"/>
              </w:rPr>
              <w:t>1 request</w:t>
            </w:r>
          </w:p>
        </w:tc>
        <w:tc>
          <w:tcPr>
            <w:tcW w:w="1080" w:type="dxa"/>
            <w:tcBorders>
              <w:top w:val="single" w:sz="6" w:space="0" w:color="000000"/>
              <w:left w:val="single" w:sz="6" w:space="0" w:color="000000"/>
              <w:bottom w:val="single" w:sz="6" w:space="0" w:color="000000"/>
              <w:right w:val="single" w:sz="6" w:space="0" w:color="000000"/>
            </w:tcBorders>
          </w:tcPr>
          <w:p w:rsidR="007E4DCD" w:rsidRPr="0016128B" w:rsidP="00FF51F3" w14:paraId="05A6B149" w14:textId="77777777">
            <w:pPr>
              <w:widowControl/>
              <w:tabs>
                <w:tab w:val="left" w:pos="360"/>
                <w:tab w:val="left" w:pos="720"/>
                <w:tab w:val="left" w:pos="1080"/>
              </w:tabs>
              <w:jc w:val="right"/>
              <w:rPr>
                <w:rFonts w:ascii="Times New Roman" w:hAnsi="Times New Roman"/>
                <w:sz w:val="20"/>
              </w:rPr>
            </w:pPr>
            <w:r w:rsidRPr="0016128B">
              <w:rPr>
                <w:rFonts w:ascii="Times New Roman" w:hAnsi="Times New Roman"/>
                <w:sz w:val="20"/>
              </w:rPr>
              <w:t>1</w:t>
            </w:r>
          </w:p>
        </w:tc>
      </w:tr>
      <w:tr w14:paraId="011A73B7" w14:textId="77777777" w:rsidTr="00F847F4">
        <w:tblPrEx>
          <w:tblW w:w="10080" w:type="dxa"/>
          <w:tblInd w:w="120" w:type="dxa"/>
          <w:tblLayout w:type="fixed"/>
          <w:tblCellMar>
            <w:left w:w="120" w:type="dxa"/>
            <w:right w:w="120" w:type="dxa"/>
          </w:tblCellMar>
          <w:tblLook w:val="0000"/>
        </w:tblPrEx>
        <w:trPr>
          <w:trHeight w:val="165"/>
        </w:trPr>
        <w:tc>
          <w:tcPr>
            <w:tcW w:w="1170" w:type="dxa"/>
            <w:tcBorders>
              <w:top w:val="single" w:sz="6" w:space="0" w:color="000000"/>
              <w:left w:val="single" w:sz="6" w:space="0" w:color="000000"/>
              <w:bottom w:val="single" w:sz="6" w:space="0" w:color="000000"/>
              <w:right w:val="single" w:sz="6" w:space="0" w:color="000000"/>
            </w:tcBorders>
          </w:tcPr>
          <w:p w:rsidR="00311E38" w:rsidRPr="0016128B" w:rsidP="000D5B71" w14:paraId="038F2390" w14:textId="77777777">
            <w:pPr>
              <w:widowControl/>
              <w:rPr>
                <w:rFonts w:ascii="Times New Roman" w:hAnsi="Times New Roman"/>
                <w:sz w:val="20"/>
              </w:rPr>
            </w:pPr>
            <w:r w:rsidRPr="0016128B">
              <w:rPr>
                <w:rFonts w:ascii="Times New Roman" w:hAnsi="Times New Roman"/>
                <w:sz w:val="20"/>
              </w:rPr>
              <w:t>11(d)(4)</w:t>
            </w:r>
          </w:p>
        </w:tc>
        <w:tc>
          <w:tcPr>
            <w:tcW w:w="5310" w:type="dxa"/>
            <w:tcBorders>
              <w:top w:val="single" w:sz="6" w:space="0" w:color="000000"/>
              <w:left w:val="single" w:sz="6" w:space="0" w:color="000000"/>
              <w:bottom w:val="single" w:sz="6" w:space="0" w:color="000000"/>
              <w:right w:val="single" w:sz="6" w:space="0" w:color="000000"/>
            </w:tcBorders>
          </w:tcPr>
          <w:p w:rsidR="00311E38" w:rsidRPr="0016128B" w:rsidP="000D5B71" w14:paraId="25540B9A" w14:textId="77777777">
            <w:pPr>
              <w:widowControl/>
              <w:ind w:right="44"/>
              <w:rPr>
                <w:rFonts w:ascii="Times New Roman" w:hAnsi="Times New Roman"/>
                <w:sz w:val="20"/>
              </w:rPr>
            </w:pPr>
            <w:r w:rsidRPr="0016128B">
              <w:rPr>
                <w:rFonts w:ascii="Times New Roman" w:hAnsi="Times New Roman"/>
                <w:sz w:val="20"/>
              </w:rPr>
              <w:t>State requests different method of allocating production.</w:t>
            </w:r>
          </w:p>
        </w:tc>
        <w:tc>
          <w:tcPr>
            <w:tcW w:w="1080" w:type="dxa"/>
            <w:tcBorders>
              <w:top w:val="single" w:sz="6" w:space="0" w:color="000000"/>
              <w:left w:val="single" w:sz="6" w:space="0" w:color="000000"/>
              <w:bottom w:val="single" w:sz="6" w:space="0" w:color="000000"/>
              <w:right w:val="single" w:sz="6" w:space="0" w:color="000000"/>
            </w:tcBorders>
          </w:tcPr>
          <w:p w:rsidR="00311E38" w:rsidRPr="0016128B" w:rsidP="000D5B71" w14:paraId="244DE6F1" w14:textId="77777777">
            <w:pPr>
              <w:widowControl/>
              <w:tabs>
                <w:tab w:val="left" w:pos="-1080"/>
                <w:tab w:val="left" w:pos="-720"/>
                <w:tab w:val="left" w:pos="0"/>
                <w:tab w:val="left" w:pos="450"/>
                <w:tab w:val="left" w:pos="900"/>
                <w:tab w:val="left" w:pos="1350"/>
                <w:tab w:val="left" w:pos="2880"/>
              </w:tabs>
              <w:jc w:val="center"/>
              <w:rPr>
                <w:rFonts w:ascii="Times New Roman" w:hAnsi="Times New Roman"/>
                <w:sz w:val="20"/>
              </w:rPr>
            </w:pPr>
            <w:r w:rsidRPr="0016128B">
              <w:rPr>
                <w:rFonts w:ascii="Times New Roman" w:hAnsi="Times New Roman"/>
                <w:sz w:val="20"/>
              </w:rPr>
              <w:t>1</w:t>
            </w:r>
          </w:p>
        </w:tc>
        <w:tc>
          <w:tcPr>
            <w:tcW w:w="1440" w:type="dxa"/>
            <w:gridSpan w:val="2"/>
            <w:tcBorders>
              <w:top w:val="single" w:sz="6" w:space="0" w:color="000000"/>
              <w:left w:val="single" w:sz="6" w:space="0" w:color="000000"/>
              <w:bottom w:val="single" w:sz="6" w:space="0" w:color="000000"/>
              <w:right w:val="single" w:sz="6" w:space="0" w:color="000000"/>
            </w:tcBorders>
            <w:shd w:val="clear" w:color="auto" w:fill="auto"/>
          </w:tcPr>
          <w:p w:rsidR="00311E38" w:rsidRPr="0016128B" w:rsidP="000D5B71" w14:paraId="5BA176C7" w14:textId="77777777">
            <w:pPr>
              <w:widowControl/>
              <w:tabs>
                <w:tab w:val="left" w:pos="-1080"/>
                <w:tab w:val="left" w:pos="-720"/>
                <w:tab w:val="left" w:pos="0"/>
                <w:tab w:val="left" w:pos="450"/>
                <w:tab w:val="left" w:pos="900"/>
                <w:tab w:val="left" w:pos="1350"/>
                <w:tab w:val="left" w:pos="2880"/>
              </w:tabs>
              <w:jc w:val="center"/>
              <w:rPr>
                <w:rFonts w:ascii="Times New Roman" w:hAnsi="Times New Roman"/>
                <w:sz w:val="20"/>
              </w:rPr>
            </w:pPr>
            <w:r>
              <w:rPr>
                <w:rFonts w:ascii="Times New Roman" w:hAnsi="Times New Roman"/>
                <w:sz w:val="20"/>
              </w:rPr>
              <w:t>1 r</w:t>
            </w:r>
            <w:r w:rsidRPr="0016128B">
              <w:rPr>
                <w:rFonts w:ascii="Times New Roman" w:hAnsi="Times New Roman"/>
                <w:sz w:val="20"/>
              </w:rPr>
              <w:t>equest</w:t>
            </w:r>
          </w:p>
        </w:tc>
        <w:tc>
          <w:tcPr>
            <w:tcW w:w="1080" w:type="dxa"/>
            <w:tcBorders>
              <w:top w:val="single" w:sz="6" w:space="0" w:color="000000"/>
              <w:left w:val="single" w:sz="6" w:space="0" w:color="000000"/>
              <w:bottom w:val="single" w:sz="6" w:space="0" w:color="000000"/>
              <w:right w:val="single" w:sz="6" w:space="0" w:color="000000"/>
            </w:tcBorders>
          </w:tcPr>
          <w:p w:rsidR="00311E38" w:rsidRPr="0016128B" w:rsidP="00F847F4" w14:paraId="5C569838" w14:textId="77777777">
            <w:pPr>
              <w:widowControl/>
              <w:tabs>
                <w:tab w:val="left" w:pos="-1080"/>
                <w:tab w:val="left" w:pos="-720"/>
                <w:tab w:val="left" w:pos="0"/>
                <w:tab w:val="left" w:pos="540"/>
                <w:tab w:val="left" w:pos="990"/>
                <w:tab w:val="left" w:pos="1440"/>
                <w:tab w:val="left" w:pos="2880"/>
              </w:tabs>
              <w:snapToGrid w:val="0"/>
              <w:jc w:val="right"/>
              <w:rPr>
                <w:rFonts w:ascii="Times New Roman" w:hAnsi="Times New Roman"/>
                <w:sz w:val="20"/>
              </w:rPr>
            </w:pPr>
            <w:r w:rsidRPr="0016128B">
              <w:rPr>
                <w:rFonts w:ascii="Times New Roman" w:hAnsi="Times New Roman"/>
                <w:sz w:val="20"/>
              </w:rPr>
              <w:t>1</w:t>
            </w:r>
          </w:p>
        </w:tc>
      </w:tr>
      <w:tr w14:paraId="40153CF7" w14:textId="77777777" w:rsidTr="00F847F4">
        <w:tblPrEx>
          <w:tblW w:w="10080" w:type="dxa"/>
          <w:tblInd w:w="120" w:type="dxa"/>
          <w:tblLayout w:type="fixed"/>
          <w:tblCellMar>
            <w:left w:w="120" w:type="dxa"/>
            <w:right w:w="120" w:type="dxa"/>
          </w:tblCellMar>
          <w:tblLook w:val="0000"/>
        </w:tblPrEx>
        <w:tc>
          <w:tcPr>
            <w:tcW w:w="1170" w:type="dxa"/>
            <w:tcBorders>
              <w:top w:val="single" w:sz="6" w:space="0" w:color="000000"/>
              <w:left w:val="single" w:sz="6" w:space="0" w:color="000000"/>
              <w:bottom w:val="single" w:sz="6" w:space="0" w:color="000000"/>
              <w:right w:val="single" w:sz="6" w:space="0" w:color="000000"/>
            </w:tcBorders>
          </w:tcPr>
          <w:p w:rsidR="00B15195" w:rsidRPr="0016128B" w:rsidP="00A9431A" w14:paraId="6ED5DF03" w14:textId="77777777">
            <w:pPr>
              <w:widowControl/>
              <w:ind w:right="-120"/>
              <w:rPr>
                <w:rFonts w:ascii="Times New Roman" w:hAnsi="Times New Roman"/>
                <w:sz w:val="20"/>
              </w:rPr>
            </w:pPr>
            <w:r w:rsidRPr="0016128B">
              <w:rPr>
                <w:rFonts w:ascii="Times New Roman" w:hAnsi="Times New Roman"/>
                <w:sz w:val="20"/>
              </w:rPr>
              <w:t>12(f)</w:t>
            </w:r>
            <w:r w:rsidRPr="0016128B" w:rsidR="00311E38">
              <w:rPr>
                <w:rFonts w:ascii="Times New Roman" w:hAnsi="Times New Roman"/>
                <w:sz w:val="20"/>
              </w:rPr>
              <w:t>; 13(d)</w:t>
            </w:r>
            <w:r w:rsidRPr="0016128B" w:rsidR="00B4480E">
              <w:rPr>
                <w:rFonts w:ascii="Times New Roman" w:hAnsi="Times New Roman"/>
                <w:sz w:val="20"/>
              </w:rPr>
              <w:t xml:space="preserve">;  28(c) </w:t>
            </w:r>
            <w:r w:rsidRPr="0016128B">
              <w:rPr>
                <w:rFonts w:ascii="Times New Roman" w:hAnsi="Times New Roman"/>
                <w:sz w:val="20"/>
              </w:rPr>
              <w:t xml:space="preserve"> </w:t>
            </w:r>
          </w:p>
        </w:tc>
        <w:tc>
          <w:tcPr>
            <w:tcW w:w="5310" w:type="dxa"/>
            <w:tcBorders>
              <w:top w:val="single" w:sz="6" w:space="0" w:color="000000"/>
              <w:left w:val="single" w:sz="6" w:space="0" w:color="000000"/>
              <w:bottom w:val="single" w:sz="6" w:space="0" w:color="000000"/>
              <w:right w:val="single" w:sz="6" w:space="0" w:color="000000"/>
            </w:tcBorders>
          </w:tcPr>
          <w:p w:rsidR="00B15195" w:rsidRPr="0016128B" w:rsidP="00B4480E" w14:paraId="1DD96463" w14:textId="77777777">
            <w:pPr>
              <w:widowControl/>
              <w:rPr>
                <w:rFonts w:ascii="Times New Roman" w:hAnsi="Times New Roman"/>
                <w:sz w:val="20"/>
              </w:rPr>
            </w:pPr>
            <w:r w:rsidRPr="0016128B">
              <w:rPr>
                <w:rFonts w:ascii="Times New Roman" w:hAnsi="Times New Roman"/>
                <w:sz w:val="20"/>
              </w:rPr>
              <w:t>Request approval(s) of applicable applications and</w:t>
            </w:r>
            <w:r w:rsidRPr="0016128B" w:rsidR="00B4480E">
              <w:rPr>
                <w:rFonts w:ascii="Times New Roman" w:hAnsi="Times New Roman"/>
                <w:sz w:val="20"/>
              </w:rPr>
              <w:t>/or</w:t>
            </w:r>
            <w:r w:rsidRPr="0016128B">
              <w:rPr>
                <w:rFonts w:ascii="Times New Roman" w:hAnsi="Times New Roman"/>
                <w:sz w:val="20"/>
              </w:rPr>
              <w:t xml:space="preserve"> p</w:t>
            </w:r>
            <w:r w:rsidRPr="0016128B" w:rsidR="00002FA2">
              <w:rPr>
                <w:rFonts w:ascii="Times New Roman" w:hAnsi="Times New Roman"/>
                <w:sz w:val="20"/>
              </w:rPr>
              <w:t>lan</w:t>
            </w:r>
            <w:r w:rsidRPr="0016128B">
              <w:rPr>
                <w:rFonts w:ascii="Times New Roman" w:hAnsi="Times New Roman"/>
                <w:sz w:val="20"/>
              </w:rPr>
              <w:t>s</w:t>
            </w:r>
            <w:r w:rsidRPr="0016128B" w:rsidR="00B4480E">
              <w:rPr>
                <w:rFonts w:ascii="Times New Roman" w:hAnsi="Times New Roman"/>
                <w:sz w:val="20"/>
              </w:rPr>
              <w:t>; including environmental information, monitoring program, and various requests for approval; submit modifications</w:t>
            </w:r>
            <w:r w:rsidRPr="0016128B" w:rsidR="00002FA2">
              <w:rPr>
                <w:rFonts w:ascii="Times New Roman" w:hAnsi="Times New Roman"/>
                <w:sz w:val="20"/>
              </w:rPr>
              <w:t xml:space="preserve"> as appropriate.</w:t>
            </w:r>
            <w:r w:rsidRPr="0016128B">
              <w:rPr>
                <w:rFonts w:ascii="Times New Roman" w:hAnsi="Times New Roman"/>
                <w:sz w:val="20"/>
              </w:rPr>
              <w:t xml:space="preserve"> </w:t>
            </w:r>
          </w:p>
        </w:tc>
        <w:tc>
          <w:tcPr>
            <w:tcW w:w="1080" w:type="dxa"/>
            <w:tcBorders>
              <w:top w:val="single" w:sz="6" w:space="0" w:color="000000"/>
              <w:left w:val="single" w:sz="6" w:space="0" w:color="000000"/>
              <w:bottom w:val="single" w:sz="6" w:space="0" w:color="000000"/>
              <w:right w:val="single" w:sz="6" w:space="0" w:color="000000"/>
            </w:tcBorders>
          </w:tcPr>
          <w:p w:rsidR="00B15195" w:rsidRPr="0016128B" w:rsidP="00BF21E7" w14:paraId="37ECF75E" w14:textId="77777777">
            <w:pPr>
              <w:widowControl/>
              <w:tabs>
                <w:tab w:val="left" w:pos="360"/>
                <w:tab w:val="left" w:pos="720"/>
                <w:tab w:val="left" w:pos="1080"/>
              </w:tabs>
              <w:jc w:val="center"/>
              <w:rPr>
                <w:rFonts w:ascii="Times New Roman" w:hAnsi="Times New Roman"/>
                <w:sz w:val="20"/>
              </w:rPr>
            </w:pPr>
            <w:r w:rsidRPr="0016128B">
              <w:rPr>
                <w:rFonts w:ascii="Times New Roman" w:hAnsi="Times New Roman"/>
                <w:sz w:val="20"/>
              </w:rPr>
              <w:t>2</w:t>
            </w:r>
            <w:r w:rsidRPr="0016128B">
              <w:rPr>
                <w:rFonts w:ascii="Times New Roman" w:hAnsi="Times New Roman"/>
                <w:sz w:val="20"/>
              </w:rPr>
              <w:t>0</w:t>
            </w:r>
          </w:p>
        </w:tc>
        <w:tc>
          <w:tcPr>
            <w:tcW w:w="1440" w:type="dxa"/>
            <w:gridSpan w:val="2"/>
            <w:tcBorders>
              <w:top w:val="single" w:sz="6" w:space="0" w:color="000000"/>
              <w:left w:val="single" w:sz="6" w:space="0" w:color="000000"/>
              <w:bottom w:val="single" w:sz="6" w:space="0" w:color="000000"/>
              <w:right w:val="single" w:sz="6" w:space="0" w:color="000000"/>
            </w:tcBorders>
            <w:shd w:val="clear" w:color="auto" w:fill="auto"/>
          </w:tcPr>
          <w:p w:rsidR="00B15195" w:rsidRPr="0016128B" w:rsidP="00BF21E7" w14:paraId="18DA9CFB" w14:textId="77777777">
            <w:pPr>
              <w:widowControl/>
              <w:tabs>
                <w:tab w:val="left" w:pos="360"/>
                <w:tab w:val="left" w:pos="720"/>
                <w:tab w:val="left" w:pos="1080"/>
              </w:tabs>
              <w:jc w:val="center"/>
              <w:rPr>
                <w:rFonts w:ascii="Times New Roman" w:hAnsi="Times New Roman"/>
                <w:sz w:val="20"/>
              </w:rPr>
            </w:pPr>
            <w:r w:rsidRPr="0016128B">
              <w:rPr>
                <w:rFonts w:ascii="Times New Roman" w:hAnsi="Times New Roman"/>
                <w:sz w:val="20"/>
              </w:rPr>
              <w:t>1</w:t>
            </w:r>
            <w:r w:rsidRPr="0016128B" w:rsidR="00C11314">
              <w:rPr>
                <w:rFonts w:ascii="Times New Roman" w:hAnsi="Times New Roman"/>
                <w:sz w:val="20"/>
              </w:rPr>
              <w:t xml:space="preserve"> </w:t>
            </w:r>
            <w:r w:rsidRPr="0016128B" w:rsidR="00262386">
              <w:rPr>
                <w:rFonts w:ascii="Times New Roman" w:hAnsi="Times New Roman"/>
                <w:sz w:val="20"/>
              </w:rPr>
              <w:t>request</w:t>
            </w:r>
          </w:p>
        </w:tc>
        <w:tc>
          <w:tcPr>
            <w:tcW w:w="1080" w:type="dxa"/>
            <w:tcBorders>
              <w:top w:val="single" w:sz="6" w:space="0" w:color="000000"/>
              <w:left w:val="single" w:sz="6" w:space="0" w:color="000000"/>
              <w:bottom w:val="single" w:sz="6" w:space="0" w:color="000000"/>
              <w:right w:val="single" w:sz="6" w:space="0" w:color="000000"/>
            </w:tcBorders>
          </w:tcPr>
          <w:p w:rsidR="00B15195" w:rsidRPr="0016128B" w:rsidP="00BF21E7" w14:paraId="15C4F5C5" w14:textId="77777777">
            <w:pPr>
              <w:widowControl/>
              <w:tabs>
                <w:tab w:val="left" w:pos="360"/>
                <w:tab w:val="left" w:pos="720"/>
                <w:tab w:val="left" w:pos="1080"/>
              </w:tabs>
              <w:jc w:val="right"/>
              <w:rPr>
                <w:rFonts w:ascii="Times New Roman" w:hAnsi="Times New Roman"/>
                <w:sz w:val="20"/>
              </w:rPr>
            </w:pPr>
            <w:r w:rsidRPr="0016128B">
              <w:rPr>
                <w:rFonts w:ascii="Times New Roman" w:hAnsi="Times New Roman"/>
                <w:sz w:val="20"/>
              </w:rPr>
              <w:t>2</w:t>
            </w:r>
            <w:r w:rsidRPr="0016128B">
              <w:rPr>
                <w:rFonts w:ascii="Times New Roman" w:hAnsi="Times New Roman"/>
                <w:sz w:val="20"/>
              </w:rPr>
              <w:t>0</w:t>
            </w:r>
          </w:p>
        </w:tc>
      </w:tr>
      <w:tr w14:paraId="58EEE958" w14:textId="77777777" w:rsidTr="00F847F4">
        <w:tblPrEx>
          <w:tblW w:w="10080" w:type="dxa"/>
          <w:tblInd w:w="120" w:type="dxa"/>
          <w:tblLayout w:type="fixed"/>
          <w:tblCellMar>
            <w:left w:w="120" w:type="dxa"/>
            <w:right w:w="120" w:type="dxa"/>
          </w:tblCellMar>
          <w:tblLook w:val="0000"/>
        </w:tblPrEx>
        <w:tc>
          <w:tcPr>
            <w:tcW w:w="1170" w:type="dxa"/>
            <w:tcBorders>
              <w:top w:val="single" w:sz="6" w:space="0" w:color="000000"/>
              <w:left w:val="single" w:sz="6" w:space="0" w:color="000000"/>
              <w:bottom w:val="single" w:sz="6" w:space="0" w:color="000000"/>
              <w:right w:val="single" w:sz="6" w:space="0" w:color="000000"/>
            </w:tcBorders>
          </w:tcPr>
          <w:p w:rsidR="00002FA2" w:rsidRPr="0016128B" w:rsidP="00BF21E7" w14:paraId="09D0A4A1" w14:textId="77777777">
            <w:pPr>
              <w:widowControl/>
              <w:rPr>
                <w:rFonts w:ascii="Times New Roman" w:hAnsi="Times New Roman"/>
                <w:sz w:val="20"/>
              </w:rPr>
            </w:pPr>
            <w:r w:rsidRPr="0016128B">
              <w:rPr>
                <w:rFonts w:ascii="Times New Roman" w:hAnsi="Times New Roman"/>
                <w:sz w:val="20"/>
              </w:rPr>
              <w:t>12(h)</w:t>
            </w:r>
          </w:p>
        </w:tc>
        <w:tc>
          <w:tcPr>
            <w:tcW w:w="5310" w:type="dxa"/>
            <w:tcBorders>
              <w:top w:val="single" w:sz="6" w:space="0" w:color="000000"/>
              <w:left w:val="single" w:sz="6" w:space="0" w:color="000000"/>
              <w:bottom w:val="single" w:sz="6" w:space="0" w:color="000000"/>
              <w:right w:val="single" w:sz="6" w:space="0" w:color="000000"/>
            </w:tcBorders>
          </w:tcPr>
          <w:p w:rsidR="00002FA2" w:rsidRPr="0016128B" w:rsidP="00BF21E7" w14:paraId="24486040" w14:textId="77777777">
            <w:pPr>
              <w:widowControl/>
              <w:rPr>
                <w:rFonts w:ascii="Times New Roman" w:hAnsi="Times New Roman"/>
                <w:sz w:val="20"/>
              </w:rPr>
            </w:pPr>
            <w:r w:rsidRPr="0016128B">
              <w:rPr>
                <w:rFonts w:ascii="Times New Roman" w:hAnsi="Times New Roman"/>
                <w:sz w:val="20"/>
              </w:rPr>
              <w:t>Request departures from the operating requirements.</w:t>
            </w:r>
          </w:p>
        </w:tc>
        <w:tc>
          <w:tcPr>
            <w:tcW w:w="2520" w:type="dxa"/>
            <w:gridSpan w:val="3"/>
            <w:tcBorders>
              <w:top w:val="single" w:sz="6" w:space="0" w:color="000000"/>
              <w:left w:val="single" w:sz="6" w:space="0" w:color="000000"/>
              <w:bottom w:val="single" w:sz="6" w:space="0" w:color="000000"/>
              <w:right w:val="single" w:sz="6" w:space="0" w:color="000000"/>
            </w:tcBorders>
          </w:tcPr>
          <w:p w:rsidR="00002FA2" w:rsidRPr="0016128B" w:rsidP="000F1076" w14:paraId="07A12DBA" w14:textId="77777777">
            <w:pPr>
              <w:widowControl/>
              <w:rPr>
                <w:rFonts w:ascii="Times New Roman" w:hAnsi="Times New Roman"/>
                <w:sz w:val="20"/>
              </w:rPr>
            </w:pPr>
            <w:r w:rsidRPr="0016128B">
              <w:rPr>
                <w:rFonts w:ascii="Times New Roman" w:hAnsi="Times New Roman"/>
                <w:sz w:val="20"/>
              </w:rPr>
              <w:t xml:space="preserve">Burden covered under 30 CFR 250, Subpart A, </w:t>
            </w:r>
          </w:p>
          <w:p w:rsidR="00002FA2" w:rsidRPr="0016128B" w:rsidP="000F1076" w14:paraId="4D63EE12" w14:textId="77777777">
            <w:pPr>
              <w:widowControl/>
              <w:rPr>
                <w:rFonts w:ascii="Times New Roman" w:hAnsi="Times New Roman"/>
                <w:sz w:val="20"/>
              </w:rPr>
            </w:pPr>
            <w:r w:rsidRPr="0016128B">
              <w:rPr>
                <w:rFonts w:ascii="Times New Roman" w:hAnsi="Times New Roman"/>
                <w:sz w:val="20"/>
              </w:rPr>
              <w:t>1014-0022</w:t>
            </w:r>
            <w:r w:rsidR="000F1076">
              <w:rPr>
                <w:rFonts w:ascii="Times New Roman" w:hAnsi="Times New Roman"/>
                <w:sz w:val="20"/>
              </w:rPr>
              <w:t>.</w:t>
            </w:r>
          </w:p>
        </w:tc>
        <w:tc>
          <w:tcPr>
            <w:tcW w:w="1080" w:type="dxa"/>
            <w:tcBorders>
              <w:top w:val="single" w:sz="6" w:space="0" w:color="000000"/>
              <w:left w:val="single" w:sz="6" w:space="0" w:color="000000"/>
              <w:bottom w:val="single" w:sz="6" w:space="0" w:color="000000"/>
              <w:right w:val="single" w:sz="6" w:space="0" w:color="000000"/>
            </w:tcBorders>
          </w:tcPr>
          <w:p w:rsidR="00002FA2" w:rsidRPr="0016128B" w:rsidP="00BF21E7" w14:paraId="0DB0F68B" w14:textId="77777777">
            <w:pPr>
              <w:widowControl/>
              <w:jc w:val="right"/>
              <w:rPr>
                <w:rFonts w:ascii="Times New Roman" w:hAnsi="Times New Roman"/>
                <w:sz w:val="20"/>
              </w:rPr>
            </w:pPr>
            <w:r w:rsidRPr="0016128B">
              <w:rPr>
                <w:rFonts w:ascii="Times New Roman" w:hAnsi="Times New Roman"/>
                <w:sz w:val="20"/>
              </w:rPr>
              <w:t>0</w:t>
            </w:r>
          </w:p>
        </w:tc>
      </w:tr>
      <w:tr w14:paraId="7F04AB83" w14:textId="77777777" w:rsidTr="00F847F4">
        <w:tblPrEx>
          <w:tblW w:w="10080" w:type="dxa"/>
          <w:tblInd w:w="120" w:type="dxa"/>
          <w:tblLayout w:type="fixed"/>
          <w:tblCellMar>
            <w:left w:w="120" w:type="dxa"/>
            <w:right w:w="120" w:type="dxa"/>
          </w:tblCellMar>
          <w:tblLook w:val="0000"/>
        </w:tblPrEx>
        <w:tc>
          <w:tcPr>
            <w:tcW w:w="1170" w:type="dxa"/>
            <w:tcBorders>
              <w:top w:val="single" w:sz="6" w:space="0" w:color="000000"/>
              <w:left w:val="single" w:sz="6" w:space="0" w:color="000000"/>
              <w:bottom w:val="single" w:sz="6" w:space="0" w:color="000000"/>
              <w:right w:val="single" w:sz="6" w:space="0" w:color="000000"/>
            </w:tcBorders>
          </w:tcPr>
          <w:p w:rsidR="00B15195" w:rsidRPr="0016128B" w:rsidP="00BF21E7" w14:paraId="607AAD4F" w14:textId="77777777">
            <w:pPr>
              <w:widowControl/>
              <w:rPr>
                <w:rFonts w:ascii="Times New Roman" w:hAnsi="Times New Roman"/>
                <w:sz w:val="20"/>
              </w:rPr>
            </w:pPr>
            <w:r w:rsidRPr="0016128B">
              <w:rPr>
                <w:rFonts w:ascii="Times New Roman" w:hAnsi="Times New Roman"/>
                <w:sz w:val="20"/>
              </w:rPr>
              <w:t>13(b), (f)(2); 31</w:t>
            </w:r>
          </w:p>
        </w:tc>
        <w:tc>
          <w:tcPr>
            <w:tcW w:w="5310" w:type="dxa"/>
            <w:tcBorders>
              <w:top w:val="single" w:sz="6" w:space="0" w:color="000000"/>
              <w:left w:val="single" w:sz="6" w:space="0" w:color="000000"/>
              <w:bottom w:val="single" w:sz="6" w:space="0" w:color="000000"/>
              <w:right w:val="single" w:sz="6" w:space="0" w:color="000000"/>
            </w:tcBorders>
          </w:tcPr>
          <w:p w:rsidR="00B15195" w:rsidRPr="0016128B" w:rsidP="004A1493" w14:paraId="5D578F75" w14:textId="77777777">
            <w:pPr>
              <w:widowControl/>
              <w:rPr>
                <w:rFonts w:ascii="Times New Roman" w:hAnsi="Times New Roman"/>
                <w:sz w:val="20"/>
              </w:rPr>
            </w:pPr>
            <w:r w:rsidRPr="0016128B">
              <w:rPr>
                <w:rFonts w:ascii="Times New Roman" w:hAnsi="Times New Roman"/>
                <w:sz w:val="20"/>
              </w:rPr>
              <w:t>Request suspension or temporary prohibition or production or operations</w:t>
            </w:r>
            <w:r w:rsidRPr="0016128B" w:rsidR="00002FA2">
              <w:rPr>
                <w:rFonts w:ascii="Times New Roman" w:hAnsi="Times New Roman"/>
                <w:sz w:val="20"/>
              </w:rPr>
              <w:t xml:space="preserve">; include all documentation </w:t>
            </w:r>
            <w:r w:rsidRPr="0016128B" w:rsidR="004A1493">
              <w:rPr>
                <w:rFonts w:ascii="Times New Roman" w:hAnsi="Times New Roman"/>
                <w:sz w:val="20"/>
              </w:rPr>
              <w:t xml:space="preserve">- or any other information BSEE may </w:t>
            </w:r>
            <w:r w:rsidRPr="0016128B" w:rsidR="00002FA2">
              <w:rPr>
                <w:rFonts w:ascii="Times New Roman" w:hAnsi="Times New Roman"/>
                <w:sz w:val="20"/>
              </w:rPr>
              <w:t>require</w:t>
            </w:r>
            <w:r w:rsidRPr="0016128B">
              <w:rPr>
                <w:rFonts w:ascii="Times New Roman" w:hAnsi="Times New Roman"/>
                <w:sz w:val="20"/>
              </w:rPr>
              <w:t>.</w:t>
            </w:r>
          </w:p>
        </w:tc>
        <w:tc>
          <w:tcPr>
            <w:tcW w:w="1080" w:type="dxa"/>
            <w:tcBorders>
              <w:top w:val="single" w:sz="6" w:space="0" w:color="000000"/>
              <w:left w:val="single" w:sz="6" w:space="0" w:color="000000"/>
              <w:bottom w:val="single" w:sz="6" w:space="0" w:color="000000"/>
              <w:right w:val="single" w:sz="6" w:space="0" w:color="000000"/>
            </w:tcBorders>
          </w:tcPr>
          <w:p w:rsidR="00B15195" w:rsidRPr="0016128B" w:rsidP="00BF21E7" w14:paraId="03275A98" w14:textId="77777777">
            <w:pPr>
              <w:widowControl/>
              <w:jc w:val="center"/>
              <w:rPr>
                <w:rFonts w:ascii="Times New Roman" w:hAnsi="Times New Roman"/>
                <w:sz w:val="20"/>
              </w:rPr>
            </w:pPr>
            <w:r w:rsidRPr="0016128B">
              <w:rPr>
                <w:rFonts w:ascii="Times New Roman" w:hAnsi="Times New Roman"/>
                <w:sz w:val="20"/>
              </w:rPr>
              <w:t>2</w:t>
            </w:r>
          </w:p>
        </w:tc>
        <w:tc>
          <w:tcPr>
            <w:tcW w:w="1440" w:type="dxa"/>
            <w:gridSpan w:val="2"/>
            <w:tcBorders>
              <w:top w:val="single" w:sz="6" w:space="0" w:color="000000"/>
              <w:left w:val="single" w:sz="6" w:space="0" w:color="000000"/>
              <w:bottom w:val="single" w:sz="6" w:space="0" w:color="000000"/>
              <w:right w:val="single" w:sz="6" w:space="0" w:color="000000"/>
            </w:tcBorders>
            <w:shd w:val="clear" w:color="auto" w:fill="auto"/>
          </w:tcPr>
          <w:p w:rsidR="00B15195" w:rsidRPr="0016128B" w:rsidP="00BF21E7" w14:paraId="17CB1997" w14:textId="77777777">
            <w:pPr>
              <w:widowControl/>
              <w:jc w:val="center"/>
              <w:rPr>
                <w:rFonts w:ascii="Times New Roman" w:hAnsi="Times New Roman"/>
                <w:sz w:val="20"/>
              </w:rPr>
            </w:pPr>
            <w:r w:rsidRPr="0016128B">
              <w:rPr>
                <w:rFonts w:ascii="Times New Roman" w:hAnsi="Times New Roman"/>
                <w:sz w:val="20"/>
              </w:rPr>
              <w:t>1</w:t>
            </w:r>
            <w:r w:rsidRPr="0016128B" w:rsidR="00C11314">
              <w:rPr>
                <w:rFonts w:ascii="Times New Roman" w:hAnsi="Times New Roman"/>
                <w:sz w:val="20"/>
              </w:rPr>
              <w:t xml:space="preserve"> request</w:t>
            </w:r>
          </w:p>
        </w:tc>
        <w:tc>
          <w:tcPr>
            <w:tcW w:w="1080" w:type="dxa"/>
            <w:tcBorders>
              <w:top w:val="single" w:sz="6" w:space="0" w:color="000000"/>
              <w:left w:val="single" w:sz="6" w:space="0" w:color="000000"/>
              <w:bottom w:val="single" w:sz="6" w:space="0" w:color="000000"/>
              <w:right w:val="single" w:sz="6" w:space="0" w:color="000000"/>
            </w:tcBorders>
          </w:tcPr>
          <w:p w:rsidR="00B15195" w:rsidRPr="0016128B" w:rsidP="00BF21E7" w14:paraId="65A17B50" w14:textId="77777777">
            <w:pPr>
              <w:widowControl/>
              <w:jc w:val="right"/>
              <w:rPr>
                <w:rFonts w:ascii="Times New Roman" w:hAnsi="Times New Roman"/>
                <w:sz w:val="20"/>
              </w:rPr>
            </w:pPr>
            <w:r w:rsidRPr="0016128B">
              <w:rPr>
                <w:rFonts w:ascii="Times New Roman" w:hAnsi="Times New Roman"/>
                <w:sz w:val="20"/>
              </w:rPr>
              <w:t>2</w:t>
            </w:r>
          </w:p>
        </w:tc>
      </w:tr>
      <w:tr w14:paraId="4310008C" w14:textId="77777777" w:rsidTr="00F847F4">
        <w:tblPrEx>
          <w:tblW w:w="10080" w:type="dxa"/>
          <w:tblInd w:w="120" w:type="dxa"/>
          <w:tblLayout w:type="fixed"/>
          <w:tblCellMar>
            <w:left w:w="120" w:type="dxa"/>
            <w:right w:w="120" w:type="dxa"/>
          </w:tblCellMar>
          <w:tblLook w:val="0000"/>
        </w:tblPrEx>
        <w:trPr>
          <w:trHeight w:val="143"/>
        </w:trPr>
        <w:tc>
          <w:tcPr>
            <w:tcW w:w="1170" w:type="dxa"/>
            <w:tcBorders>
              <w:top w:val="single" w:sz="6" w:space="0" w:color="000000"/>
              <w:left w:val="single" w:sz="6" w:space="0" w:color="000000"/>
              <w:right w:val="single" w:sz="6" w:space="0" w:color="000000"/>
            </w:tcBorders>
          </w:tcPr>
          <w:p w:rsidR="00E16AC6" w:rsidRPr="0016128B" w:rsidP="00BF21E7" w14:paraId="7134BFAA" w14:textId="77777777">
            <w:pPr>
              <w:widowControl/>
              <w:rPr>
                <w:rFonts w:ascii="Times New Roman" w:hAnsi="Times New Roman"/>
                <w:sz w:val="20"/>
              </w:rPr>
            </w:pPr>
            <w:r w:rsidRPr="0016128B">
              <w:rPr>
                <w:rFonts w:ascii="Times New Roman" w:hAnsi="Times New Roman"/>
                <w:sz w:val="20"/>
              </w:rPr>
              <w:t>13(d)</w:t>
            </w:r>
            <w:r w:rsidRPr="0016128B" w:rsidR="0090231F">
              <w:rPr>
                <w:rFonts w:ascii="Times New Roman" w:hAnsi="Times New Roman"/>
                <w:sz w:val="20"/>
              </w:rPr>
              <w:t>; 13(e)(2)</w:t>
            </w:r>
          </w:p>
        </w:tc>
        <w:tc>
          <w:tcPr>
            <w:tcW w:w="5310" w:type="dxa"/>
            <w:tcBorders>
              <w:top w:val="single" w:sz="6" w:space="0" w:color="000000"/>
              <w:left w:val="single" w:sz="6" w:space="0" w:color="000000"/>
              <w:right w:val="single" w:sz="6" w:space="0" w:color="000000"/>
            </w:tcBorders>
          </w:tcPr>
          <w:p w:rsidR="00E16AC6" w:rsidRPr="0016128B" w:rsidP="00BF21E7" w14:paraId="0FA9DF5C" w14:textId="77777777">
            <w:pPr>
              <w:widowControl/>
              <w:rPr>
                <w:rFonts w:ascii="Times New Roman" w:hAnsi="Times New Roman"/>
                <w:sz w:val="20"/>
              </w:rPr>
            </w:pPr>
            <w:r w:rsidRPr="0016128B">
              <w:rPr>
                <w:rFonts w:ascii="Times New Roman" w:hAnsi="Times New Roman"/>
                <w:sz w:val="20"/>
              </w:rPr>
              <w:t>Submit a Delineation, Testing, or Mining Plan</w:t>
            </w:r>
            <w:r w:rsidRPr="0016128B" w:rsidR="0090231F">
              <w:rPr>
                <w:rFonts w:ascii="Times New Roman" w:hAnsi="Times New Roman"/>
                <w:sz w:val="20"/>
              </w:rPr>
              <w:t xml:space="preserve"> or revised Plan</w:t>
            </w:r>
            <w:r w:rsidRPr="0016128B">
              <w:rPr>
                <w:rFonts w:ascii="Times New Roman" w:hAnsi="Times New Roman"/>
                <w:sz w:val="20"/>
              </w:rPr>
              <w:t>.</w:t>
            </w:r>
          </w:p>
        </w:tc>
        <w:tc>
          <w:tcPr>
            <w:tcW w:w="2520" w:type="dxa"/>
            <w:gridSpan w:val="3"/>
            <w:tcBorders>
              <w:top w:val="single" w:sz="6" w:space="0" w:color="000000"/>
              <w:left w:val="single" w:sz="6" w:space="0" w:color="000000"/>
              <w:bottom w:val="single" w:sz="6" w:space="0" w:color="000000"/>
              <w:right w:val="single" w:sz="6" w:space="0" w:color="000000"/>
            </w:tcBorders>
          </w:tcPr>
          <w:p w:rsidR="00F847F4" w:rsidP="000F1076" w14:paraId="02EA96FB" w14:textId="77777777">
            <w:pPr>
              <w:widowControl/>
              <w:rPr>
                <w:rFonts w:ascii="Times New Roman" w:hAnsi="Times New Roman"/>
                <w:sz w:val="20"/>
              </w:rPr>
            </w:pPr>
            <w:r w:rsidRPr="0016128B">
              <w:rPr>
                <w:rFonts w:ascii="Times New Roman" w:hAnsi="Times New Roman"/>
                <w:sz w:val="20"/>
              </w:rPr>
              <w:t xml:space="preserve">BOEM requirement covered under 30 CFR 582, </w:t>
            </w:r>
          </w:p>
          <w:p w:rsidR="00E16AC6" w:rsidRPr="0016128B" w:rsidP="000F1076" w14:paraId="7CAEC464" w14:textId="77777777">
            <w:pPr>
              <w:widowControl/>
              <w:rPr>
                <w:rFonts w:ascii="Times New Roman" w:hAnsi="Times New Roman"/>
                <w:sz w:val="20"/>
              </w:rPr>
            </w:pPr>
            <w:r w:rsidRPr="0016128B">
              <w:rPr>
                <w:rFonts w:ascii="Times New Roman" w:hAnsi="Times New Roman"/>
                <w:sz w:val="20"/>
              </w:rPr>
              <w:t>1010-0081.</w:t>
            </w:r>
          </w:p>
        </w:tc>
        <w:tc>
          <w:tcPr>
            <w:tcW w:w="1080" w:type="dxa"/>
            <w:tcBorders>
              <w:top w:val="single" w:sz="6" w:space="0" w:color="000000"/>
              <w:left w:val="single" w:sz="6" w:space="0" w:color="000000"/>
              <w:bottom w:val="single" w:sz="6" w:space="0" w:color="000000"/>
              <w:right w:val="single" w:sz="6" w:space="0" w:color="000000"/>
            </w:tcBorders>
          </w:tcPr>
          <w:p w:rsidR="00E16AC6" w:rsidRPr="0016128B" w:rsidP="00BF21E7" w14:paraId="57B12CC9" w14:textId="77777777">
            <w:pPr>
              <w:widowControl/>
              <w:jc w:val="right"/>
              <w:rPr>
                <w:rFonts w:ascii="Times New Roman" w:hAnsi="Times New Roman"/>
                <w:sz w:val="20"/>
              </w:rPr>
            </w:pPr>
          </w:p>
        </w:tc>
      </w:tr>
      <w:tr w14:paraId="3645C9FA" w14:textId="77777777" w:rsidTr="00F847F4">
        <w:tblPrEx>
          <w:tblW w:w="10080" w:type="dxa"/>
          <w:tblInd w:w="120" w:type="dxa"/>
          <w:tblLayout w:type="fixed"/>
          <w:tblCellMar>
            <w:left w:w="120" w:type="dxa"/>
            <w:right w:w="120" w:type="dxa"/>
          </w:tblCellMar>
          <w:tblLook w:val="0000"/>
        </w:tblPrEx>
        <w:trPr>
          <w:trHeight w:val="143"/>
        </w:trPr>
        <w:tc>
          <w:tcPr>
            <w:tcW w:w="1170" w:type="dxa"/>
            <w:vMerge w:val="restart"/>
            <w:tcBorders>
              <w:top w:val="single" w:sz="6" w:space="0" w:color="000000"/>
              <w:left w:val="single" w:sz="6" w:space="0" w:color="000000"/>
              <w:right w:val="single" w:sz="6" w:space="0" w:color="000000"/>
            </w:tcBorders>
          </w:tcPr>
          <w:p w:rsidR="00B15195" w:rsidRPr="0016128B" w:rsidP="00BF21E7" w14:paraId="57F1D96B" w14:textId="77777777">
            <w:pPr>
              <w:widowControl/>
              <w:rPr>
                <w:rFonts w:ascii="Times New Roman" w:hAnsi="Times New Roman"/>
                <w:sz w:val="20"/>
              </w:rPr>
            </w:pPr>
            <w:r w:rsidRPr="0016128B">
              <w:rPr>
                <w:rFonts w:ascii="Times New Roman" w:hAnsi="Times New Roman"/>
                <w:sz w:val="20"/>
              </w:rPr>
              <w:t>13(e)</w:t>
            </w:r>
          </w:p>
        </w:tc>
        <w:tc>
          <w:tcPr>
            <w:tcW w:w="5310" w:type="dxa"/>
            <w:vMerge w:val="restart"/>
            <w:tcBorders>
              <w:top w:val="single" w:sz="6" w:space="0" w:color="000000"/>
              <w:left w:val="single" w:sz="6" w:space="0" w:color="000000"/>
              <w:right w:val="single" w:sz="6" w:space="0" w:color="000000"/>
            </w:tcBorders>
          </w:tcPr>
          <w:p w:rsidR="00B15195" w:rsidRPr="0016128B" w:rsidP="00BF21E7" w14:paraId="742EC08C" w14:textId="77777777">
            <w:pPr>
              <w:widowControl/>
              <w:rPr>
                <w:rFonts w:ascii="Times New Roman" w:hAnsi="Times New Roman"/>
                <w:sz w:val="20"/>
              </w:rPr>
            </w:pPr>
            <w:r w:rsidRPr="0016128B">
              <w:rPr>
                <w:rFonts w:ascii="Times New Roman" w:hAnsi="Times New Roman"/>
                <w:sz w:val="20"/>
              </w:rPr>
              <w:t>Submit site-specific study plan and results</w:t>
            </w:r>
            <w:r w:rsidRPr="0016128B" w:rsidR="00917D96">
              <w:rPr>
                <w:rFonts w:ascii="Times New Roman" w:hAnsi="Times New Roman"/>
                <w:sz w:val="20"/>
              </w:rPr>
              <w:t>.</w:t>
            </w:r>
          </w:p>
        </w:tc>
        <w:tc>
          <w:tcPr>
            <w:tcW w:w="1080" w:type="dxa"/>
            <w:tcBorders>
              <w:top w:val="single" w:sz="6" w:space="0" w:color="000000"/>
              <w:left w:val="single" w:sz="6" w:space="0" w:color="000000"/>
              <w:bottom w:val="single" w:sz="6" w:space="0" w:color="000000"/>
              <w:right w:val="single" w:sz="6" w:space="0" w:color="000000"/>
            </w:tcBorders>
          </w:tcPr>
          <w:p w:rsidR="00B15195" w:rsidRPr="0016128B" w:rsidP="00BF21E7" w14:paraId="409DC387" w14:textId="77777777">
            <w:pPr>
              <w:widowControl/>
              <w:jc w:val="center"/>
              <w:rPr>
                <w:rFonts w:ascii="Times New Roman" w:hAnsi="Times New Roman"/>
                <w:sz w:val="20"/>
              </w:rPr>
            </w:pPr>
            <w:r w:rsidRPr="0016128B">
              <w:rPr>
                <w:rFonts w:ascii="Times New Roman" w:hAnsi="Times New Roman"/>
                <w:sz w:val="20"/>
              </w:rPr>
              <w:t>8</w:t>
            </w:r>
          </w:p>
        </w:tc>
        <w:tc>
          <w:tcPr>
            <w:tcW w:w="1440" w:type="dxa"/>
            <w:gridSpan w:val="2"/>
            <w:tcBorders>
              <w:top w:val="single" w:sz="6" w:space="0" w:color="000000"/>
              <w:left w:val="single" w:sz="6" w:space="0" w:color="000000"/>
              <w:bottom w:val="single" w:sz="6" w:space="0" w:color="000000"/>
              <w:right w:val="single" w:sz="6" w:space="0" w:color="000000"/>
            </w:tcBorders>
            <w:shd w:val="clear" w:color="auto" w:fill="auto"/>
          </w:tcPr>
          <w:p w:rsidR="00B15195" w:rsidRPr="0016128B" w:rsidP="00BF21E7" w14:paraId="7F62F7DE" w14:textId="77777777">
            <w:pPr>
              <w:widowControl/>
              <w:jc w:val="center"/>
              <w:rPr>
                <w:rFonts w:ascii="Times New Roman" w:hAnsi="Times New Roman"/>
                <w:sz w:val="20"/>
              </w:rPr>
            </w:pPr>
            <w:r w:rsidRPr="0016128B">
              <w:rPr>
                <w:rFonts w:ascii="Times New Roman" w:hAnsi="Times New Roman"/>
                <w:sz w:val="20"/>
              </w:rPr>
              <w:t>1</w:t>
            </w:r>
            <w:r w:rsidRPr="0016128B" w:rsidR="00C11314">
              <w:rPr>
                <w:rFonts w:ascii="Times New Roman" w:hAnsi="Times New Roman"/>
                <w:sz w:val="20"/>
              </w:rPr>
              <w:t xml:space="preserve"> study</w:t>
            </w:r>
          </w:p>
        </w:tc>
        <w:tc>
          <w:tcPr>
            <w:tcW w:w="1080" w:type="dxa"/>
            <w:tcBorders>
              <w:top w:val="single" w:sz="6" w:space="0" w:color="000000"/>
              <w:left w:val="single" w:sz="6" w:space="0" w:color="000000"/>
              <w:bottom w:val="single" w:sz="6" w:space="0" w:color="000000"/>
              <w:right w:val="single" w:sz="6" w:space="0" w:color="000000"/>
            </w:tcBorders>
          </w:tcPr>
          <w:p w:rsidR="00B15195" w:rsidRPr="0016128B" w:rsidP="00BF21E7" w14:paraId="12CBFA16" w14:textId="77777777">
            <w:pPr>
              <w:widowControl/>
              <w:jc w:val="right"/>
              <w:rPr>
                <w:rFonts w:ascii="Times New Roman" w:hAnsi="Times New Roman"/>
                <w:sz w:val="20"/>
              </w:rPr>
            </w:pPr>
            <w:r w:rsidRPr="0016128B">
              <w:rPr>
                <w:rFonts w:ascii="Times New Roman" w:hAnsi="Times New Roman"/>
                <w:sz w:val="20"/>
              </w:rPr>
              <w:t>8</w:t>
            </w:r>
          </w:p>
        </w:tc>
      </w:tr>
      <w:tr w14:paraId="1AC778C5" w14:textId="77777777" w:rsidTr="00F847F4">
        <w:tblPrEx>
          <w:tblW w:w="10080" w:type="dxa"/>
          <w:tblInd w:w="120" w:type="dxa"/>
          <w:tblLayout w:type="fixed"/>
          <w:tblCellMar>
            <w:left w:w="120" w:type="dxa"/>
            <w:right w:w="120" w:type="dxa"/>
          </w:tblCellMar>
          <w:tblLook w:val="0000"/>
        </w:tblPrEx>
        <w:trPr>
          <w:trHeight w:val="142"/>
        </w:trPr>
        <w:tc>
          <w:tcPr>
            <w:tcW w:w="1170" w:type="dxa"/>
            <w:vMerge/>
            <w:tcBorders>
              <w:left w:val="single" w:sz="6" w:space="0" w:color="000000"/>
              <w:bottom w:val="single" w:sz="6" w:space="0" w:color="000000"/>
              <w:right w:val="single" w:sz="6" w:space="0" w:color="000000"/>
            </w:tcBorders>
          </w:tcPr>
          <w:p w:rsidR="00B15195" w:rsidRPr="0016128B" w:rsidP="00BF21E7" w14:paraId="2E624733" w14:textId="77777777">
            <w:pPr>
              <w:widowControl/>
              <w:rPr>
                <w:rFonts w:ascii="Times New Roman" w:hAnsi="Times New Roman"/>
                <w:sz w:val="20"/>
              </w:rPr>
            </w:pPr>
          </w:p>
        </w:tc>
        <w:tc>
          <w:tcPr>
            <w:tcW w:w="5310" w:type="dxa"/>
            <w:vMerge/>
            <w:tcBorders>
              <w:left w:val="single" w:sz="6" w:space="0" w:color="000000"/>
              <w:bottom w:val="single" w:sz="6" w:space="0" w:color="000000"/>
              <w:right w:val="single" w:sz="6" w:space="0" w:color="000000"/>
            </w:tcBorders>
          </w:tcPr>
          <w:p w:rsidR="00B15195" w:rsidRPr="0016128B" w:rsidP="00BF21E7" w14:paraId="0B523F08" w14:textId="77777777">
            <w:pPr>
              <w:widowControl/>
              <w:rPr>
                <w:rFonts w:ascii="Times New Roman" w:hAnsi="Times New Roman"/>
                <w:sz w:val="20"/>
              </w:rPr>
            </w:pPr>
          </w:p>
        </w:tc>
        <w:tc>
          <w:tcPr>
            <w:tcW w:w="3600" w:type="dxa"/>
            <w:gridSpan w:val="4"/>
            <w:tcBorders>
              <w:top w:val="single" w:sz="6" w:space="0" w:color="000000"/>
              <w:left w:val="single" w:sz="6" w:space="0" w:color="000000"/>
              <w:bottom w:val="single" w:sz="6" w:space="0" w:color="000000"/>
              <w:right w:val="single" w:sz="6" w:space="0" w:color="000000"/>
            </w:tcBorders>
            <w:shd w:val="clear" w:color="auto" w:fill="auto"/>
          </w:tcPr>
          <w:p w:rsidR="00B15195" w:rsidRPr="0016128B" w:rsidP="00BF21E7" w14:paraId="6D48BEAA" w14:textId="77777777">
            <w:pPr>
              <w:widowControl/>
              <w:jc w:val="center"/>
              <w:rPr>
                <w:rFonts w:ascii="Times New Roman" w:hAnsi="Times New Roman"/>
                <w:sz w:val="20"/>
              </w:rPr>
            </w:pPr>
            <w:r w:rsidRPr="0016128B">
              <w:rPr>
                <w:rFonts w:ascii="Times New Roman" w:hAnsi="Times New Roman"/>
                <w:sz w:val="20"/>
              </w:rPr>
              <w:t>1 study x $100,000 = $100,000</w:t>
            </w:r>
          </w:p>
        </w:tc>
      </w:tr>
      <w:tr w14:paraId="0B4B3BC2" w14:textId="77777777" w:rsidTr="00F847F4">
        <w:tblPrEx>
          <w:tblW w:w="10080" w:type="dxa"/>
          <w:tblInd w:w="120" w:type="dxa"/>
          <w:tblLayout w:type="fixed"/>
          <w:tblCellMar>
            <w:left w:w="120" w:type="dxa"/>
            <w:right w:w="120" w:type="dxa"/>
          </w:tblCellMar>
          <w:tblLook w:val="0000"/>
        </w:tblPrEx>
        <w:tc>
          <w:tcPr>
            <w:tcW w:w="1170" w:type="dxa"/>
            <w:tcBorders>
              <w:top w:val="single" w:sz="6" w:space="0" w:color="000000"/>
              <w:left w:val="single" w:sz="6" w:space="0" w:color="000000"/>
              <w:bottom w:val="single" w:sz="6" w:space="0" w:color="000000"/>
              <w:right w:val="single" w:sz="6" w:space="0" w:color="000000"/>
            </w:tcBorders>
          </w:tcPr>
          <w:p w:rsidR="00B15195" w:rsidRPr="0016128B" w:rsidP="00BF21E7" w14:paraId="7170DE87" w14:textId="77777777">
            <w:pPr>
              <w:widowControl/>
              <w:rPr>
                <w:rFonts w:ascii="Times New Roman" w:hAnsi="Times New Roman"/>
                <w:sz w:val="20"/>
              </w:rPr>
            </w:pPr>
            <w:r w:rsidRPr="0016128B">
              <w:rPr>
                <w:rFonts w:ascii="Times New Roman" w:hAnsi="Times New Roman"/>
                <w:sz w:val="20"/>
              </w:rPr>
              <w:t>14</w:t>
            </w:r>
          </w:p>
        </w:tc>
        <w:tc>
          <w:tcPr>
            <w:tcW w:w="5310" w:type="dxa"/>
            <w:tcBorders>
              <w:top w:val="single" w:sz="6" w:space="0" w:color="000000"/>
              <w:left w:val="single" w:sz="6" w:space="0" w:color="000000"/>
              <w:bottom w:val="single" w:sz="6" w:space="0" w:color="000000"/>
              <w:right w:val="single" w:sz="6" w:space="0" w:color="000000"/>
            </w:tcBorders>
          </w:tcPr>
          <w:p w:rsidR="00B15195" w:rsidRPr="0016128B" w:rsidP="00E16AC6" w14:paraId="1215CD64" w14:textId="77777777">
            <w:pPr>
              <w:widowControl/>
              <w:rPr>
                <w:rFonts w:ascii="Times New Roman" w:hAnsi="Times New Roman"/>
                <w:sz w:val="20"/>
              </w:rPr>
            </w:pPr>
            <w:r w:rsidRPr="0016128B">
              <w:rPr>
                <w:rFonts w:ascii="Times New Roman" w:hAnsi="Times New Roman"/>
                <w:sz w:val="20"/>
              </w:rPr>
              <w:t xml:space="preserve">Submit response copy of Form </w:t>
            </w:r>
            <w:r w:rsidRPr="0016128B" w:rsidR="002C087C">
              <w:rPr>
                <w:rFonts w:ascii="Times New Roman" w:hAnsi="Times New Roman"/>
                <w:sz w:val="20"/>
              </w:rPr>
              <w:t>BSEE</w:t>
            </w:r>
            <w:r w:rsidRPr="0016128B">
              <w:rPr>
                <w:rFonts w:ascii="Times New Roman" w:hAnsi="Times New Roman"/>
                <w:sz w:val="20"/>
              </w:rPr>
              <w:t>-1832 indicating date violations (INCs) corrected</w:t>
            </w:r>
            <w:r w:rsidRPr="0016128B" w:rsidR="002C087C">
              <w:rPr>
                <w:rFonts w:ascii="Times New Roman" w:hAnsi="Times New Roman"/>
                <w:sz w:val="20"/>
              </w:rPr>
              <w:t>, etc</w:t>
            </w:r>
            <w:r w:rsidRPr="0016128B">
              <w:rPr>
                <w:rFonts w:ascii="Times New Roman" w:hAnsi="Times New Roman"/>
                <w:sz w:val="20"/>
              </w:rPr>
              <w:t>.</w:t>
            </w:r>
          </w:p>
        </w:tc>
        <w:tc>
          <w:tcPr>
            <w:tcW w:w="1080" w:type="dxa"/>
            <w:tcBorders>
              <w:top w:val="single" w:sz="6" w:space="0" w:color="000000"/>
              <w:left w:val="single" w:sz="6" w:space="0" w:color="000000"/>
              <w:bottom w:val="single" w:sz="6" w:space="0" w:color="000000"/>
              <w:right w:val="single" w:sz="6" w:space="0" w:color="000000"/>
            </w:tcBorders>
          </w:tcPr>
          <w:p w:rsidR="00B15195" w:rsidRPr="0016128B" w:rsidP="00BF21E7" w14:paraId="697541FA" w14:textId="77777777">
            <w:pPr>
              <w:widowControl/>
              <w:jc w:val="center"/>
              <w:rPr>
                <w:rFonts w:ascii="Times New Roman" w:hAnsi="Times New Roman"/>
                <w:sz w:val="20"/>
              </w:rPr>
            </w:pPr>
            <w:r w:rsidRPr="0016128B">
              <w:rPr>
                <w:rFonts w:ascii="Times New Roman" w:hAnsi="Times New Roman"/>
                <w:sz w:val="20"/>
              </w:rPr>
              <w:t>2</w:t>
            </w:r>
          </w:p>
        </w:tc>
        <w:tc>
          <w:tcPr>
            <w:tcW w:w="1440" w:type="dxa"/>
            <w:gridSpan w:val="2"/>
            <w:tcBorders>
              <w:top w:val="single" w:sz="6" w:space="0" w:color="000000"/>
              <w:left w:val="single" w:sz="6" w:space="0" w:color="000000"/>
              <w:bottom w:val="single" w:sz="6" w:space="0" w:color="000000"/>
              <w:right w:val="single" w:sz="6" w:space="0" w:color="000000"/>
            </w:tcBorders>
            <w:shd w:val="clear" w:color="auto" w:fill="auto"/>
          </w:tcPr>
          <w:p w:rsidR="00B15195" w:rsidRPr="0016128B" w:rsidP="00BF21E7" w14:paraId="52710D0E" w14:textId="77777777">
            <w:pPr>
              <w:widowControl/>
              <w:jc w:val="center"/>
              <w:rPr>
                <w:rFonts w:ascii="Times New Roman" w:hAnsi="Times New Roman"/>
                <w:sz w:val="20"/>
              </w:rPr>
            </w:pPr>
            <w:r w:rsidRPr="0016128B">
              <w:rPr>
                <w:rFonts w:ascii="Times New Roman" w:hAnsi="Times New Roman"/>
                <w:sz w:val="20"/>
              </w:rPr>
              <w:t>1</w:t>
            </w:r>
            <w:r w:rsidRPr="0016128B" w:rsidR="00C11314">
              <w:rPr>
                <w:rFonts w:ascii="Times New Roman" w:hAnsi="Times New Roman"/>
                <w:sz w:val="20"/>
              </w:rPr>
              <w:t xml:space="preserve"> response</w:t>
            </w:r>
          </w:p>
        </w:tc>
        <w:tc>
          <w:tcPr>
            <w:tcW w:w="1080" w:type="dxa"/>
            <w:tcBorders>
              <w:top w:val="single" w:sz="6" w:space="0" w:color="000000"/>
              <w:left w:val="single" w:sz="6" w:space="0" w:color="000000"/>
              <w:bottom w:val="single" w:sz="6" w:space="0" w:color="000000"/>
              <w:right w:val="single" w:sz="6" w:space="0" w:color="000000"/>
            </w:tcBorders>
          </w:tcPr>
          <w:p w:rsidR="00B15195" w:rsidRPr="0016128B" w:rsidP="00BF21E7" w14:paraId="560EA7E1" w14:textId="77777777">
            <w:pPr>
              <w:widowControl/>
              <w:jc w:val="right"/>
              <w:rPr>
                <w:rFonts w:ascii="Times New Roman" w:hAnsi="Times New Roman"/>
                <w:sz w:val="20"/>
              </w:rPr>
            </w:pPr>
            <w:r w:rsidRPr="0016128B">
              <w:rPr>
                <w:rFonts w:ascii="Times New Roman" w:hAnsi="Times New Roman"/>
                <w:sz w:val="20"/>
              </w:rPr>
              <w:t>2</w:t>
            </w:r>
          </w:p>
        </w:tc>
      </w:tr>
      <w:tr w14:paraId="0663F101" w14:textId="77777777" w:rsidTr="00F847F4">
        <w:tblPrEx>
          <w:tblW w:w="10080" w:type="dxa"/>
          <w:tblInd w:w="120" w:type="dxa"/>
          <w:tblLayout w:type="fixed"/>
          <w:tblCellMar>
            <w:left w:w="120" w:type="dxa"/>
            <w:right w:w="120" w:type="dxa"/>
          </w:tblCellMar>
          <w:tblLook w:val="0000"/>
        </w:tblPrEx>
        <w:tc>
          <w:tcPr>
            <w:tcW w:w="1170" w:type="dxa"/>
            <w:tcBorders>
              <w:top w:val="single" w:sz="6" w:space="0" w:color="000000"/>
              <w:left w:val="single" w:sz="6" w:space="0" w:color="000000"/>
              <w:bottom w:val="single" w:sz="6" w:space="0" w:color="000000"/>
              <w:right w:val="single" w:sz="6" w:space="0" w:color="000000"/>
            </w:tcBorders>
          </w:tcPr>
          <w:p w:rsidR="00B15195" w:rsidRPr="0016128B" w:rsidP="00BF21E7" w14:paraId="60402CDC" w14:textId="77777777">
            <w:pPr>
              <w:widowControl/>
              <w:spacing w:after="58"/>
              <w:rPr>
                <w:rFonts w:ascii="Times New Roman" w:hAnsi="Times New Roman"/>
                <w:sz w:val="20"/>
              </w:rPr>
            </w:pPr>
            <w:r w:rsidRPr="0016128B">
              <w:rPr>
                <w:rFonts w:ascii="Times New Roman" w:hAnsi="Times New Roman"/>
                <w:sz w:val="20"/>
              </w:rPr>
              <w:t>27(b)</w:t>
            </w:r>
          </w:p>
        </w:tc>
        <w:tc>
          <w:tcPr>
            <w:tcW w:w="5310" w:type="dxa"/>
            <w:tcBorders>
              <w:top w:val="single" w:sz="6" w:space="0" w:color="000000"/>
              <w:left w:val="single" w:sz="6" w:space="0" w:color="000000"/>
              <w:bottom w:val="single" w:sz="6" w:space="0" w:color="000000"/>
              <w:right w:val="single" w:sz="6" w:space="0" w:color="000000"/>
            </w:tcBorders>
          </w:tcPr>
          <w:p w:rsidR="00B15195" w:rsidRPr="0016128B" w:rsidP="00BF21E7" w14:paraId="1905D448" w14:textId="77777777">
            <w:pPr>
              <w:widowControl/>
              <w:rPr>
                <w:rFonts w:ascii="Times New Roman" w:hAnsi="Times New Roman"/>
                <w:sz w:val="20"/>
              </w:rPr>
            </w:pPr>
            <w:r w:rsidRPr="0016128B">
              <w:rPr>
                <w:rFonts w:ascii="Times New Roman" w:hAnsi="Times New Roman"/>
                <w:sz w:val="20"/>
              </w:rPr>
              <w:t>Request use of new or alternative technologies, techniques, etc.</w:t>
            </w:r>
          </w:p>
        </w:tc>
        <w:tc>
          <w:tcPr>
            <w:tcW w:w="1080" w:type="dxa"/>
            <w:tcBorders>
              <w:top w:val="single" w:sz="6" w:space="0" w:color="000000"/>
              <w:left w:val="single" w:sz="6" w:space="0" w:color="000000"/>
              <w:bottom w:val="single" w:sz="6" w:space="0" w:color="000000"/>
              <w:right w:val="single" w:sz="6" w:space="0" w:color="000000"/>
            </w:tcBorders>
          </w:tcPr>
          <w:p w:rsidR="00B15195" w:rsidRPr="0016128B" w:rsidP="00BF21E7" w14:paraId="0FAD9843" w14:textId="77777777">
            <w:pPr>
              <w:widowControl/>
              <w:jc w:val="center"/>
              <w:rPr>
                <w:rFonts w:ascii="Times New Roman" w:hAnsi="Times New Roman"/>
                <w:sz w:val="20"/>
              </w:rPr>
            </w:pPr>
            <w:r w:rsidRPr="0016128B">
              <w:rPr>
                <w:rFonts w:ascii="Times New Roman" w:hAnsi="Times New Roman"/>
                <w:sz w:val="20"/>
              </w:rPr>
              <w:t>1</w:t>
            </w:r>
          </w:p>
        </w:tc>
        <w:tc>
          <w:tcPr>
            <w:tcW w:w="1440" w:type="dxa"/>
            <w:gridSpan w:val="2"/>
            <w:tcBorders>
              <w:top w:val="single" w:sz="6" w:space="0" w:color="000000"/>
              <w:left w:val="single" w:sz="6" w:space="0" w:color="000000"/>
              <w:bottom w:val="single" w:sz="6" w:space="0" w:color="000000"/>
              <w:right w:val="single" w:sz="6" w:space="0" w:color="000000"/>
            </w:tcBorders>
            <w:shd w:val="clear" w:color="auto" w:fill="auto"/>
          </w:tcPr>
          <w:p w:rsidR="00B15195" w:rsidRPr="0016128B" w:rsidP="00BF21E7" w14:paraId="11B70E78" w14:textId="77777777">
            <w:pPr>
              <w:widowControl/>
              <w:jc w:val="center"/>
              <w:rPr>
                <w:rFonts w:ascii="Times New Roman" w:hAnsi="Times New Roman"/>
                <w:sz w:val="20"/>
              </w:rPr>
            </w:pPr>
            <w:r w:rsidRPr="0016128B">
              <w:rPr>
                <w:rFonts w:ascii="Times New Roman" w:hAnsi="Times New Roman"/>
                <w:sz w:val="20"/>
              </w:rPr>
              <w:t>1</w:t>
            </w:r>
            <w:r w:rsidRPr="0016128B" w:rsidR="00C11314">
              <w:rPr>
                <w:rFonts w:ascii="Times New Roman" w:hAnsi="Times New Roman"/>
                <w:sz w:val="20"/>
              </w:rPr>
              <w:t xml:space="preserve"> request</w:t>
            </w:r>
          </w:p>
        </w:tc>
        <w:tc>
          <w:tcPr>
            <w:tcW w:w="1080" w:type="dxa"/>
            <w:tcBorders>
              <w:top w:val="single" w:sz="6" w:space="0" w:color="000000"/>
              <w:left w:val="single" w:sz="6" w:space="0" w:color="000000"/>
              <w:bottom w:val="single" w:sz="6" w:space="0" w:color="000000"/>
              <w:right w:val="single" w:sz="6" w:space="0" w:color="000000"/>
            </w:tcBorders>
          </w:tcPr>
          <w:p w:rsidR="00B15195" w:rsidRPr="0016128B" w:rsidP="00BF21E7" w14:paraId="36B2DA0D" w14:textId="77777777">
            <w:pPr>
              <w:widowControl/>
              <w:jc w:val="right"/>
              <w:rPr>
                <w:rFonts w:ascii="Times New Roman" w:hAnsi="Times New Roman"/>
                <w:sz w:val="20"/>
              </w:rPr>
            </w:pPr>
            <w:r w:rsidRPr="0016128B">
              <w:rPr>
                <w:rFonts w:ascii="Times New Roman" w:hAnsi="Times New Roman"/>
                <w:sz w:val="20"/>
              </w:rPr>
              <w:t>1</w:t>
            </w:r>
          </w:p>
        </w:tc>
      </w:tr>
      <w:tr w14:paraId="73D67264" w14:textId="77777777" w:rsidTr="00F847F4">
        <w:tblPrEx>
          <w:tblW w:w="10080" w:type="dxa"/>
          <w:tblInd w:w="120" w:type="dxa"/>
          <w:tblLayout w:type="fixed"/>
          <w:tblCellMar>
            <w:left w:w="120" w:type="dxa"/>
            <w:right w:w="120" w:type="dxa"/>
          </w:tblCellMar>
          <w:tblLook w:val="0000"/>
        </w:tblPrEx>
        <w:trPr>
          <w:trHeight w:val="327"/>
        </w:trPr>
        <w:tc>
          <w:tcPr>
            <w:tcW w:w="1170" w:type="dxa"/>
            <w:tcBorders>
              <w:top w:val="single" w:sz="6" w:space="0" w:color="000000"/>
              <w:left w:val="single" w:sz="6" w:space="0" w:color="000000"/>
              <w:bottom w:val="single" w:sz="6" w:space="0" w:color="000000"/>
              <w:right w:val="single" w:sz="6" w:space="0" w:color="000000"/>
            </w:tcBorders>
          </w:tcPr>
          <w:p w:rsidR="00B15195" w:rsidRPr="0016128B" w:rsidP="00BF21E7" w14:paraId="43216364" w14:textId="77777777">
            <w:pPr>
              <w:widowControl/>
              <w:spacing w:after="58"/>
              <w:rPr>
                <w:rFonts w:ascii="Times New Roman" w:hAnsi="Times New Roman"/>
                <w:sz w:val="20"/>
              </w:rPr>
            </w:pPr>
            <w:r w:rsidRPr="0016128B">
              <w:rPr>
                <w:rFonts w:ascii="Times New Roman" w:hAnsi="Times New Roman"/>
                <w:sz w:val="20"/>
              </w:rPr>
              <w:t>27(c)</w:t>
            </w:r>
          </w:p>
        </w:tc>
        <w:tc>
          <w:tcPr>
            <w:tcW w:w="5310" w:type="dxa"/>
            <w:tcBorders>
              <w:top w:val="single" w:sz="6" w:space="0" w:color="000000"/>
              <w:left w:val="single" w:sz="6" w:space="0" w:color="000000"/>
              <w:bottom w:val="single" w:sz="6" w:space="0" w:color="000000"/>
              <w:right w:val="single" w:sz="6" w:space="0" w:color="000000"/>
            </w:tcBorders>
          </w:tcPr>
          <w:p w:rsidR="00B15195" w:rsidRPr="0016128B" w:rsidP="00E7354F" w14:paraId="72EEDDB9" w14:textId="77777777">
            <w:pPr>
              <w:widowControl/>
              <w:rPr>
                <w:rFonts w:ascii="Times New Roman" w:hAnsi="Times New Roman"/>
                <w:sz w:val="20"/>
              </w:rPr>
            </w:pPr>
            <w:r w:rsidRPr="0016128B">
              <w:rPr>
                <w:rFonts w:ascii="Times New Roman" w:hAnsi="Times New Roman"/>
                <w:sz w:val="20"/>
              </w:rPr>
              <w:t xml:space="preserve">Notify </w:t>
            </w:r>
            <w:r w:rsidRPr="0016128B" w:rsidR="002826CC">
              <w:rPr>
                <w:rFonts w:ascii="Times New Roman" w:hAnsi="Times New Roman"/>
                <w:sz w:val="20"/>
              </w:rPr>
              <w:t>BSEE</w:t>
            </w:r>
            <w:r w:rsidRPr="0016128B">
              <w:rPr>
                <w:rFonts w:ascii="Times New Roman" w:hAnsi="Times New Roman"/>
                <w:sz w:val="20"/>
              </w:rPr>
              <w:t xml:space="preserve"> of death or serious injury; fire, exploration, or other hazardous event</w:t>
            </w:r>
            <w:r w:rsidRPr="0016128B" w:rsidR="00C87368">
              <w:rPr>
                <w:rFonts w:ascii="Times New Roman" w:hAnsi="Times New Roman"/>
                <w:sz w:val="20"/>
              </w:rPr>
              <w:t>, pollution etc.</w:t>
            </w:r>
            <w:r w:rsidRPr="0016128B">
              <w:rPr>
                <w:rFonts w:ascii="Times New Roman" w:hAnsi="Times New Roman"/>
                <w:sz w:val="20"/>
              </w:rPr>
              <w:t>; submit report.</w:t>
            </w:r>
          </w:p>
        </w:tc>
        <w:tc>
          <w:tcPr>
            <w:tcW w:w="1080" w:type="dxa"/>
            <w:tcBorders>
              <w:top w:val="single" w:sz="6" w:space="0" w:color="000000"/>
              <w:left w:val="single" w:sz="6" w:space="0" w:color="000000"/>
              <w:bottom w:val="single" w:sz="6" w:space="0" w:color="000000"/>
              <w:right w:val="single" w:sz="6" w:space="0" w:color="000000"/>
            </w:tcBorders>
          </w:tcPr>
          <w:p w:rsidR="00B15195" w:rsidRPr="0016128B" w:rsidP="00BF21E7" w14:paraId="50BCFFB6" w14:textId="77777777">
            <w:pPr>
              <w:widowControl/>
              <w:spacing w:after="58"/>
              <w:jc w:val="center"/>
              <w:rPr>
                <w:rFonts w:ascii="Times New Roman" w:hAnsi="Times New Roman"/>
                <w:sz w:val="20"/>
              </w:rPr>
            </w:pPr>
            <w:r w:rsidRPr="0016128B">
              <w:rPr>
                <w:rFonts w:ascii="Times New Roman" w:hAnsi="Times New Roman"/>
                <w:sz w:val="20"/>
              </w:rPr>
              <w:t>1</w:t>
            </w:r>
          </w:p>
        </w:tc>
        <w:tc>
          <w:tcPr>
            <w:tcW w:w="1440" w:type="dxa"/>
            <w:gridSpan w:val="2"/>
            <w:tcBorders>
              <w:top w:val="single" w:sz="6" w:space="0" w:color="000000"/>
              <w:left w:val="single" w:sz="6" w:space="0" w:color="000000"/>
              <w:bottom w:val="single" w:sz="6" w:space="0" w:color="000000"/>
              <w:right w:val="single" w:sz="6" w:space="0" w:color="000000"/>
            </w:tcBorders>
            <w:shd w:val="clear" w:color="auto" w:fill="auto"/>
          </w:tcPr>
          <w:p w:rsidR="00B15195" w:rsidRPr="0016128B" w:rsidP="00BF21E7" w14:paraId="7DAACC8B" w14:textId="77777777">
            <w:pPr>
              <w:widowControl/>
              <w:spacing w:after="58"/>
              <w:jc w:val="center"/>
              <w:rPr>
                <w:rFonts w:ascii="Times New Roman" w:hAnsi="Times New Roman"/>
                <w:sz w:val="20"/>
              </w:rPr>
            </w:pPr>
            <w:r w:rsidRPr="0016128B">
              <w:rPr>
                <w:rFonts w:ascii="Times New Roman" w:hAnsi="Times New Roman"/>
                <w:sz w:val="20"/>
              </w:rPr>
              <w:t>1</w:t>
            </w:r>
            <w:r w:rsidRPr="0016128B" w:rsidR="00C11314">
              <w:rPr>
                <w:rFonts w:ascii="Times New Roman" w:hAnsi="Times New Roman"/>
                <w:sz w:val="20"/>
              </w:rPr>
              <w:t xml:space="preserve"> notification</w:t>
            </w:r>
          </w:p>
        </w:tc>
        <w:tc>
          <w:tcPr>
            <w:tcW w:w="1080" w:type="dxa"/>
            <w:tcBorders>
              <w:top w:val="single" w:sz="6" w:space="0" w:color="000000"/>
              <w:left w:val="single" w:sz="6" w:space="0" w:color="000000"/>
              <w:bottom w:val="single" w:sz="6" w:space="0" w:color="000000"/>
              <w:right w:val="single" w:sz="6" w:space="0" w:color="000000"/>
            </w:tcBorders>
          </w:tcPr>
          <w:p w:rsidR="00B15195" w:rsidRPr="0016128B" w:rsidP="00BF21E7" w14:paraId="1C75F220" w14:textId="77777777">
            <w:pPr>
              <w:widowControl/>
              <w:spacing w:after="58"/>
              <w:jc w:val="right"/>
              <w:rPr>
                <w:rFonts w:ascii="Times New Roman" w:hAnsi="Times New Roman"/>
                <w:sz w:val="20"/>
              </w:rPr>
            </w:pPr>
            <w:r w:rsidRPr="0016128B">
              <w:rPr>
                <w:rFonts w:ascii="Times New Roman" w:hAnsi="Times New Roman"/>
                <w:sz w:val="20"/>
              </w:rPr>
              <w:t xml:space="preserve">1 </w:t>
            </w:r>
          </w:p>
        </w:tc>
      </w:tr>
      <w:tr w14:paraId="0B860176" w14:textId="77777777" w:rsidTr="00F847F4">
        <w:tblPrEx>
          <w:tblW w:w="10080" w:type="dxa"/>
          <w:tblInd w:w="120" w:type="dxa"/>
          <w:tblLayout w:type="fixed"/>
          <w:tblCellMar>
            <w:left w:w="120" w:type="dxa"/>
            <w:right w:w="120" w:type="dxa"/>
          </w:tblCellMar>
          <w:tblLook w:val="0000"/>
        </w:tblPrEx>
        <w:tc>
          <w:tcPr>
            <w:tcW w:w="1170" w:type="dxa"/>
            <w:tcBorders>
              <w:top w:val="single" w:sz="6" w:space="0" w:color="000000"/>
              <w:left w:val="single" w:sz="6" w:space="0" w:color="000000"/>
              <w:bottom w:val="single" w:sz="6" w:space="0" w:color="000000"/>
              <w:right w:val="single" w:sz="6" w:space="0" w:color="000000"/>
            </w:tcBorders>
          </w:tcPr>
          <w:p w:rsidR="00B15195" w:rsidRPr="0016128B" w:rsidP="00BF21E7" w14:paraId="04EF4C16" w14:textId="77777777">
            <w:pPr>
              <w:widowControl/>
              <w:rPr>
                <w:rFonts w:ascii="Times New Roman" w:hAnsi="Times New Roman"/>
                <w:sz w:val="20"/>
              </w:rPr>
            </w:pPr>
            <w:r w:rsidRPr="0016128B">
              <w:rPr>
                <w:rFonts w:ascii="Times New Roman" w:hAnsi="Times New Roman"/>
                <w:sz w:val="20"/>
              </w:rPr>
              <w:t>27(d)(2)</w:t>
            </w:r>
          </w:p>
        </w:tc>
        <w:tc>
          <w:tcPr>
            <w:tcW w:w="5310" w:type="dxa"/>
            <w:tcBorders>
              <w:top w:val="single" w:sz="6" w:space="0" w:color="000000"/>
              <w:left w:val="single" w:sz="6" w:space="0" w:color="000000"/>
              <w:bottom w:val="single" w:sz="6" w:space="0" w:color="000000"/>
              <w:right w:val="single" w:sz="6" w:space="0" w:color="000000"/>
            </w:tcBorders>
          </w:tcPr>
          <w:p w:rsidR="00B15195" w:rsidRPr="0016128B" w:rsidP="00BF21E7" w14:paraId="6B468EE1" w14:textId="77777777">
            <w:pPr>
              <w:widowControl/>
              <w:rPr>
                <w:rFonts w:ascii="Times New Roman" w:hAnsi="Times New Roman"/>
                <w:sz w:val="20"/>
              </w:rPr>
            </w:pPr>
            <w:r w:rsidRPr="0016128B">
              <w:rPr>
                <w:rFonts w:ascii="Times New Roman" w:hAnsi="Times New Roman"/>
                <w:sz w:val="20"/>
              </w:rPr>
              <w:t xml:space="preserve">Request reimbursement for furnishing food, quarters, and transportation for </w:t>
            </w:r>
            <w:r w:rsidRPr="0016128B" w:rsidR="002826CC">
              <w:rPr>
                <w:rFonts w:ascii="Times New Roman" w:hAnsi="Times New Roman"/>
                <w:sz w:val="20"/>
              </w:rPr>
              <w:t>BSEE</w:t>
            </w:r>
            <w:r w:rsidRPr="0016128B">
              <w:rPr>
                <w:rFonts w:ascii="Times New Roman" w:hAnsi="Times New Roman"/>
                <w:sz w:val="20"/>
              </w:rPr>
              <w:t xml:space="preserve"> representatives (no requests received in many years; minimal burden).</w:t>
            </w:r>
          </w:p>
        </w:tc>
        <w:tc>
          <w:tcPr>
            <w:tcW w:w="1080" w:type="dxa"/>
            <w:tcBorders>
              <w:top w:val="single" w:sz="6" w:space="0" w:color="000000"/>
              <w:left w:val="single" w:sz="6" w:space="0" w:color="000000"/>
              <w:bottom w:val="single" w:sz="6" w:space="0" w:color="000000"/>
              <w:right w:val="single" w:sz="6" w:space="0" w:color="000000"/>
            </w:tcBorders>
          </w:tcPr>
          <w:p w:rsidR="00B15195" w:rsidRPr="0016128B" w:rsidP="00BF21E7" w14:paraId="0CE431FF" w14:textId="77777777">
            <w:pPr>
              <w:widowControl/>
              <w:jc w:val="center"/>
              <w:rPr>
                <w:rFonts w:ascii="Times New Roman" w:hAnsi="Times New Roman"/>
                <w:sz w:val="20"/>
              </w:rPr>
            </w:pPr>
            <w:r w:rsidRPr="0016128B">
              <w:rPr>
                <w:rFonts w:ascii="Times New Roman" w:hAnsi="Times New Roman"/>
                <w:sz w:val="20"/>
              </w:rPr>
              <w:t>2</w:t>
            </w:r>
          </w:p>
        </w:tc>
        <w:tc>
          <w:tcPr>
            <w:tcW w:w="1440" w:type="dxa"/>
            <w:gridSpan w:val="2"/>
            <w:tcBorders>
              <w:top w:val="single" w:sz="6" w:space="0" w:color="000000"/>
              <w:left w:val="single" w:sz="6" w:space="0" w:color="000000"/>
              <w:bottom w:val="single" w:sz="6" w:space="0" w:color="000000"/>
              <w:right w:val="single" w:sz="6" w:space="0" w:color="000000"/>
            </w:tcBorders>
            <w:shd w:val="clear" w:color="auto" w:fill="auto"/>
          </w:tcPr>
          <w:p w:rsidR="00B15195" w:rsidRPr="0016128B" w:rsidP="00BF21E7" w14:paraId="295EB89D" w14:textId="77777777">
            <w:pPr>
              <w:widowControl/>
              <w:jc w:val="center"/>
              <w:rPr>
                <w:rFonts w:ascii="Times New Roman" w:hAnsi="Times New Roman"/>
                <w:sz w:val="20"/>
              </w:rPr>
            </w:pPr>
            <w:r w:rsidRPr="0016128B">
              <w:rPr>
                <w:rFonts w:ascii="Times New Roman" w:hAnsi="Times New Roman"/>
                <w:sz w:val="20"/>
              </w:rPr>
              <w:t>1</w:t>
            </w:r>
            <w:r w:rsidRPr="0016128B" w:rsidR="00C11314">
              <w:rPr>
                <w:rFonts w:ascii="Times New Roman" w:hAnsi="Times New Roman"/>
                <w:sz w:val="20"/>
              </w:rPr>
              <w:t xml:space="preserve"> request</w:t>
            </w:r>
          </w:p>
        </w:tc>
        <w:tc>
          <w:tcPr>
            <w:tcW w:w="1080" w:type="dxa"/>
            <w:tcBorders>
              <w:top w:val="single" w:sz="6" w:space="0" w:color="000000"/>
              <w:left w:val="single" w:sz="6" w:space="0" w:color="000000"/>
              <w:bottom w:val="single" w:sz="6" w:space="0" w:color="000000"/>
              <w:right w:val="single" w:sz="6" w:space="0" w:color="000000"/>
            </w:tcBorders>
          </w:tcPr>
          <w:p w:rsidR="00B15195" w:rsidRPr="0016128B" w:rsidP="00BF21E7" w14:paraId="31DD229F" w14:textId="77777777">
            <w:pPr>
              <w:widowControl/>
              <w:jc w:val="right"/>
              <w:rPr>
                <w:rFonts w:ascii="Times New Roman" w:hAnsi="Times New Roman"/>
                <w:sz w:val="20"/>
              </w:rPr>
            </w:pPr>
            <w:r w:rsidRPr="0016128B">
              <w:rPr>
                <w:rFonts w:ascii="Times New Roman" w:hAnsi="Times New Roman"/>
                <w:sz w:val="20"/>
              </w:rPr>
              <w:t>2</w:t>
            </w:r>
          </w:p>
        </w:tc>
      </w:tr>
      <w:tr w14:paraId="7073599E" w14:textId="77777777" w:rsidTr="00F847F4">
        <w:tblPrEx>
          <w:tblW w:w="10080" w:type="dxa"/>
          <w:tblInd w:w="120" w:type="dxa"/>
          <w:tblLayout w:type="fixed"/>
          <w:tblCellMar>
            <w:left w:w="120" w:type="dxa"/>
            <w:right w:w="120" w:type="dxa"/>
          </w:tblCellMar>
          <w:tblLook w:val="0000"/>
        </w:tblPrEx>
        <w:tc>
          <w:tcPr>
            <w:tcW w:w="1170" w:type="dxa"/>
            <w:tcBorders>
              <w:top w:val="single" w:sz="6" w:space="0" w:color="000000"/>
              <w:left w:val="single" w:sz="6" w:space="0" w:color="000000"/>
              <w:bottom w:val="single" w:sz="6" w:space="0" w:color="000000"/>
              <w:right w:val="single" w:sz="6" w:space="0" w:color="000000"/>
            </w:tcBorders>
          </w:tcPr>
          <w:p w:rsidR="00B15195" w:rsidRPr="0016128B" w:rsidP="00BF21E7" w14:paraId="2EF2BB39" w14:textId="77777777">
            <w:pPr>
              <w:rPr>
                <w:rFonts w:ascii="Times New Roman" w:hAnsi="Times New Roman"/>
                <w:sz w:val="20"/>
              </w:rPr>
            </w:pPr>
            <w:r w:rsidRPr="0016128B">
              <w:rPr>
                <w:rFonts w:ascii="Times New Roman" w:hAnsi="Times New Roman"/>
                <w:sz w:val="20"/>
              </w:rPr>
              <w:t>27(e)</w:t>
            </w:r>
          </w:p>
        </w:tc>
        <w:tc>
          <w:tcPr>
            <w:tcW w:w="5310" w:type="dxa"/>
            <w:tcBorders>
              <w:top w:val="single" w:sz="6" w:space="0" w:color="000000"/>
              <w:left w:val="single" w:sz="6" w:space="0" w:color="000000"/>
              <w:bottom w:val="single" w:sz="6" w:space="0" w:color="000000"/>
              <w:right w:val="single" w:sz="6" w:space="0" w:color="000000"/>
            </w:tcBorders>
          </w:tcPr>
          <w:p w:rsidR="00B15195" w:rsidRPr="0016128B" w:rsidP="00BF21E7" w14:paraId="31054BC1" w14:textId="77777777">
            <w:pPr>
              <w:keepNext/>
              <w:widowControl/>
              <w:rPr>
                <w:rFonts w:ascii="Times New Roman" w:hAnsi="Times New Roman"/>
                <w:sz w:val="20"/>
              </w:rPr>
            </w:pPr>
            <w:r w:rsidRPr="0016128B">
              <w:rPr>
                <w:rFonts w:ascii="Times New Roman" w:hAnsi="Times New Roman"/>
                <w:sz w:val="20"/>
              </w:rPr>
              <w:t>Identify vessels, platforms, structures, etc. with signs.</w:t>
            </w:r>
          </w:p>
        </w:tc>
        <w:tc>
          <w:tcPr>
            <w:tcW w:w="1080" w:type="dxa"/>
            <w:tcBorders>
              <w:top w:val="single" w:sz="6" w:space="0" w:color="000000"/>
              <w:left w:val="single" w:sz="6" w:space="0" w:color="000000"/>
              <w:bottom w:val="single" w:sz="6" w:space="0" w:color="000000"/>
              <w:right w:val="single" w:sz="6" w:space="0" w:color="000000"/>
            </w:tcBorders>
          </w:tcPr>
          <w:p w:rsidR="00B15195" w:rsidRPr="0016128B" w:rsidP="00BF21E7" w14:paraId="333800FB" w14:textId="77777777">
            <w:pPr>
              <w:keepNext/>
              <w:widowControl/>
              <w:jc w:val="center"/>
              <w:rPr>
                <w:rFonts w:ascii="Times New Roman" w:hAnsi="Times New Roman"/>
                <w:sz w:val="20"/>
              </w:rPr>
            </w:pPr>
            <w:r w:rsidRPr="0016128B">
              <w:rPr>
                <w:rFonts w:ascii="Times New Roman" w:hAnsi="Times New Roman"/>
                <w:sz w:val="20"/>
              </w:rPr>
              <w:t>1</w:t>
            </w:r>
          </w:p>
        </w:tc>
        <w:tc>
          <w:tcPr>
            <w:tcW w:w="1440" w:type="dxa"/>
            <w:gridSpan w:val="2"/>
            <w:tcBorders>
              <w:top w:val="single" w:sz="6" w:space="0" w:color="000000"/>
              <w:left w:val="single" w:sz="6" w:space="0" w:color="000000"/>
              <w:bottom w:val="single" w:sz="6" w:space="0" w:color="000000"/>
              <w:right w:val="single" w:sz="6" w:space="0" w:color="000000"/>
            </w:tcBorders>
            <w:shd w:val="clear" w:color="auto" w:fill="auto"/>
          </w:tcPr>
          <w:p w:rsidR="00B15195" w:rsidRPr="0016128B" w:rsidP="00BF21E7" w14:paraId="068A7D2C" w14:textId="77777777">
            <w:pPr>
              <w:keepNext/>
              <w:widowControl/>
              <w:jc w:val="center"/>
              <w:rPr>
                <w:rFonts w:ascii="Times New Roman" w:hAnsi="Times New Roman"/>
                <w:sz w:val="20"/>
              </w:rPr>
            </w:pPr>
            <w:r w:rsidRPr="0016128B">
              <w:rPr>
                <w:rFonts w:ascii="Times New Roman" w:hAnsi="Times New Roman"/>
                <w:sz w:val="20"/>
              </w:rPr>
              <w:t>1</w:t>
            </w:r>
            <w:r w:rsidRPr="0016128B" w:rsidR="00C11314">
              <w:rPr>
                <w:rFonts w:ascii="Times New Roman" w:hAnsi="Times New Roman"/>
                <w:sz w:val="20"/>
              </w:rPr>
              <w:t xml:space="preserve"> sign</w:t>
            </w:r>
          </w:p>
        </w:tc>
        <w:tc>
          <w:tcPr>
            <w:tcW w:w="1080" w:type="dxa"/>
            <w:tcBorders>
              <w:top w:val="single" w:sz="6" w:space="0" w:color="000000"/>
              <w:left w:val="single" w:sz="6" w:space="0" w:color="000000"/>
              <w:bottom w:val="single" w:sz="6" w:space="0" w:color="000000"/>
              <w:right w:val="single" w:sz="6" w:space="0" w:color="000000"/>
            </w:tcBorders>
          </w:tcPr>
          <w:p w:rsidR="00B15195" w:rsidRPr="0016128B" w:rsidP="00BF21E7" w14:paraId="09F0A840" w14:textId="77777777">
            <w:pPr>
              <w:keepNext/>
              <w:widowControl/>
              <w:jc w:val="right"/>
              <w:rPr>
                <w:rFonts w:ascii="Times New Roman" w:hAnsi="Times New Roman"/>
                <w:sz w:val="20"/>
              </w:rPr>
            </w:pPr>
            <w:r w:rsidRPr="0016128B">
              <w:rPr>
                <w:rFonts w:ascii="Times New Roman" w:hAnsi="Times New Roman"/>
                <w:sz w:val="20"/>
              </w:rPr>
              <w:t>1</w:t>
            </w:r>
          </w:p>
        </w:tc>
      </w:tr>
      <w:tr w14:paraId="55A5F95B" w14:textId="77777777" w:rsidTr="00F847F4">
        <w:tblPrEx>
          <w:tblW w:w="10080" w:type="dxa"/>
          <w:tblInd w:w="120" w:type="dxa"/>
          <w:tblLayout w:type="fixed"/>
          <w:tblCellMar>
            <w:left w:w="120" w:type="dxa"/>
            <w:right w:w="120" w:type="dxa"/>
          </w:tblCellMar>
          <w:tblLook w:val="0000"/>
        </w:tblPrEx>
        <w:tc>
          <w:tcPr>
            <w:tcW w:w="1170" w:type="dxa"/>
            <w:tcBorders>
              <w:top w:val="single" w:sz="6" w:space="0" w:color="000000"/>
              <w:left w:val="single" w:sz="6" w:space="0" w:color="000000"/>
              <w:bottom w:val="single" w:sz="6" w:space="0" w:color="000000"/>
              <w:right w:val="single" w:sz="6" w:space="0" w:color="000000"/>
            </w:tcBorders>
          </w:tcPr>
          <w:p w:rsidR="00B15195" w:rsidRPr="0016128B" w:rsidP="00BF21E7" w14:paraId="1441EF59" w14:textId="77777777">
            <w:pPr>
              <w:rPr>
                <w:rFonts w:ascii="Times New Roman" w:hAnsi="Times New Roman"/>
                <w:sz w:val="20"/>
              </w:rPr>
            </w:pPr>
            <w:r w:rsidRPr="0016128B">
              <w:rPr>
                <w:rFonts w:ascii="Times New Roman" w:hAnsi="Times New Roman"/>
                <w:sz w:val="20"/>
              </w:rPr>
              <w:t>27(f)(2)</w:t>
            </w:r>
          </w:p>
        </w:tc>
        <w:tc>
          <w:tcPr>
            <w:tcW w:w="5310" w:type="dxa"/>
            <w:tcBorders>
              <w:top w:val="single" w:sz="6" w:space="0" w:color="000000"/>
              <w:left w:val="single" w:sz="6" w:space="0" w:color="000000"/>
              <w:bottom w:val="single" w:sz="6" w:space="0" w:color="000000"/>
              <w:right w:val="single" w:sz="6" w:space="0" w:color="000000"/>
            </w:tcBorders>
          </w:tcPr>
          <w:p w:rsidR="00B15195" w:rsidRPr="0016128B" w:rsidP="00BF21E7" w14:paraId="4087E101" w14:textId="77777777">
            <w:pPr>
              <w:keepNext/>
              <w:widowControl/>
              <w:rPr>
                <w:rFonts w:ascii="Times New Roman" w:hAnsi="Times New Roman"/>
                <w:sz w:val="20"/>
              </w:rPr>
            </w:pPr>
            <w:r w:rsidRPr="0016128B">
              <w:rPr>
                <w:rFonts w:ascii="Times New Roman" w:hAnsi="Times New Roman"/>
                <w:sz w:val="20"/>
              </w:rPr>
              <w:t xml:space="preserve">Log all drill holes susceptible to logging; submit copies of logs to </w:t>
            </w:r>
            <w:r w:rsidRPr="0016128B" w:rsidR="002826CC">
              <w:rPr>
                <w:rFonts w:ascii="Times New Roman" w:hAnsi="Times New Roman"/>
                <w:sz w:val="20"/>
              </w:rPr>
              <w:t>BSEE</w:t>
            </w:r>
            <w:r w:rsidRPr="0016128B">
              <w:rPr>
                <w:rFonts w:ascii="Times New Roman" w:hAnsi="Times New Roman"/>
                <w:sz w:val="20"/>
              </w:rPr>
              <w:t>.</w:t>
            </w:r>
          </w:p>
        </w:tc>
        <w:tc>
          <w:tcPr>
            <w:tcW w:w="1080" w:type="dxa"/>
            <w:tcBorders>
              <w:top w:val="single" w:sz="6" w:space="0" w:color="000000"/>
              <w:left w:val="single" w:sz="6" w:space="0" w:color="000000"/>
              <w:bottom w:val="single" w:sz="6" w:space="0" w:color="000000"/>
              <w:right w:val="single" w:sz="6" w:space="0" w:color="000000"/>
            </w:tcBorders>
          </w:tcPr>
          <w:p w:rsidR="00B15195" w:rsidRPr="0016128B" w:rsidP="00BF21E7" w14:paraId="37CFBBA1" w14:textId="77777777">
            <w:pPr>
              <w:keepNext/>
              <w:widowControl/>
              <w:jc w:val="center"/>
              <w:rPr>
                <w:rFonts w:ascii="Times New Roman" w:hAnsi="Times New Roman"/>
                <w:sz w:val="20"/>
              </w:rPr>
            </w:pPr>
            <w:r w:rsidRPr="0016128B">
              <w:rPr>
                <w:rFonts w:ascii="Times New Roman" w:hAnsi="Times New Roman"/>
                <w:sz w:val="20"/>
              </w:rPr>
              <w:t>3</w:t>
            </w:r>
          </w:p>
        </w:tc>
        <w:tc>
          <w:tcPr>
            <w:tcW w:w="1440" w:type="dxa"/>
            <w:gridSpan w:val="2"/>
            <w:tcBorders>
              <w:top w:val="single" w:sz="6" w:space="0" w:color="000000"/>
              <w:left w:val="single" w:sz="6" w:space="0" w:color="000000"/>
              <w:bottom w:val="single" w:sz="6" w:space="0" w:color="000000"/>
              <w:right w:val="single" w:sz="6" w:space="0" w:color="000000"/>
            </w:tcBorders>
            <w:shd w:val="clear" w:color="auto" w:fill="auto"/>
          </w:tcPr>
          <w:p w:rsidR="00B15195" w:rsidRPr="0016128B" w:rsidP="00BF21E7" w14:paraId="375DE847" w14:textId="77777777">
            <w:pPr>
              <w:keepNext/>
              <w:widowControl/>
              <w:jc w:val="center"/>
              <w:rPr>
                <w:rFonts w:ascii="Times New Roman" w:hAnsi="Times New Roman"/>
                <w:sz w:val="20"/>
              </w:rPr>
            </w:pPr>
            <w:r w:rsidRPr="0016128B">
              <w:rPr>
                <w:rFonts w:ascii="Times New Roman" w:hAnsi="Times New Roman"/>
                <w:sz w:val="20"/>
              </w:rPr>
              <w:t>1</w:t>
            </w:r>
            <w:r w:rsidRPr="0016128B" w:rsidR="00C11314">
              <w:rPr>
                <w:rFonts w:ascii="Times New Roman" w:hAnsi="Times New Roman"/>
                <w:sz w:val="20"/>
              </w:rPr>
              <w:t xml:space="preserve"> log</w:t>
            </w:r>
          </w:p>
        </w:tc>
        <w:tc>
          <w:tcPr>
            <w:tcW w:w="1080" w:type="dxa"/>
            <w:tcBorders>
              <w:top w:val="single" w:sz="6" w:space="0" w:color="000000"/>
              <w:left w:val="single" w:sz="6" w:space="0" w:color="000000"/>
              <w:bottom w:val="single" w:sz="6" w:space="0" w:color="000000"/>
              <w:right w:val="single" w:sz="6" w:space="0" w:color="000000"/>
            </w:tcBorders>
          </w:tcPr>
          <w:p w:rsidR="00B15195" w:rsidRPr="0016128B" w:rsidP="00BF21E7" w14:paraId="28A4CF00" w14:textId="77777777">
            <w:pPr>
              <w:keepNext/>
              <w:widowControl/>
              <w:jc w:val="right"/>
              <w:rPr>
                <w:rFonts w:ascii="Times New Roman" w:hAnsi="Times New Roman"/>
                <w:sz w:val="20"/>
              </w:rPr>
            </w:pPr>
            <w:r w:rsidRPr="0016128B">
              <w:rPr>
                <w:rFonts w:ascii="Times New Roman" w:hAnsi="Times New Roman"/>
                <w:sz w:val="20"/>
              </w:rPr>
              <w:t>3</w:t>
            </w:r>
          </w:p>
        </w:tc>
      </w:tr>
      <w:tr w14:paraId="7218D115" w14:textId="77777777" w:rsidTr="00F847F4">
        <w:tblPrEx>
          <w:tblW w:w="10080" w:type="dxa"/>
          <w:tblInd w:w="120" w:type="dxa"/>
          <w:tblLayout w:type="fixed"/>
          <w:tblCellMar>
            <w:left w:w="120" w:type="dxa"/>
            <w:right w:w="120" w:type="dxa"/>
          </w:tblCellMar>
          <w:tblLook w:val="0000"/>
        </w:tblPrEx>
        <w:tc>
          <w:tcPr>
            <w:tcW w:w="1170" w:type="dxa"/>
            <w:tcBorders>
              <w:top w:val="single" w:sz="6" w:space="0" w:color="000000"/>
              <w:left w:val="single" w:sz="6" w:space="0" w:color="000000"/>
              <w:bottom w:val="single" w:sz="6" w:space="0" w:color="000000"/>
              <w:right w:val="single" w:sz="6" w:space="0" w:color="000000"/>
            </w:tcBorders>
          </w:tcPr>
          <w:p w:rsidR="00B15195" w:rsidRPr="0016128B" w:rsidP="00F847F4" w14:paraId="5B5C0767" w14:textId="77777777">
            <w:pPr>
              <w:rPr>
                <w:rFonts w:ascii="Times New Roman" w:hAnsi="Times New Roman"/>
                <w:sz w:val="20"/>
              </w:rPr>
            </w:pPr>
            <w:r w:rsidRPr="0016128B">
              <w:rPr>
                <w:rFonts w:ascii="Times New Roman" w:hAnsi="Times New Roman"/>
                <w:sz w:val="20"/>
              </w:rPr>
              <w:t>27(h)(3</w:t>
            </w:r>
            <w:r w:rsidR="00F847F4">
              <w:rPr>
                <w:rFonts w:ascii="Times New Roman" w:hAnsi="Times New Roman"/>
                <w:sz w:val="20"/>
              </w:rPr>
              <w:t>-4</w:t>
            </w:r>
            <w:r w:rsidRPr="0016128B">
              <w:rPr>
                <w:rFonts w:ascii="Times New Roman" w:hAnsi="Times New Roman"/>
                <w:sz w:val="20"/>
              </w:rPr>
              <w:t>)</w:t>
            </w:r>
          </w:p>
        </w:tc>
        <w:tc>
          <w:tcPr>
            <w:tcW w:w="5310" w:type="dxa"/>
            <w:tcBorders>
              <w:top w:val="single" w:sz="6" w:space="0" w:color="000000"/>
              <w:left w:val="single" w:sz="6" w:space="0" w:color="000000"/>
              <w:bottom w:val="single" w:sz="6" w:space="0" w:color="000000"/>
              <w:right w:val="single" w:sz="6" w:space="0" w:color="000000"/>
            </w:tcBorders>
          </w:tcPr>
          <w:p w:rsidR="00B15195" w:rsidRPr="0016128B" w:rsidP="00BF21E7" w14:paraId="7494D11B" w14:textId="77777777">
            <w:pPr>
              <w:keepNext/>
              <w:widowControl/>
              <w:rPr>
                <w:rFonts w:ascii="Times New Roman" w:hAnsi="Times New Roman"/>
                <w:sz w:val="20"/>
              </w:rPr>
            </w:pPr>
            <w:r w:rsidRPr="0016128B">
              <w:rPr>
                <w:rFonts w:ascii="Times New Roman" w:hAnsi="Times New Roman"/>
                <w:sz w:val="20"/>
              </w:rPr>
              <w:t xml:space="preserve">Mark equipment; record items lost overboard; notify </w:t>
            </w:r>
            <w:r w:rsidRPr="0016128B" w:rsidR="002826CC">
              <w:rPr>
                <w:rFonts w:ascii="Times New Roman" w:hAnsi="Times New Roman"/>
                <w:sz w:val="20"/>
              </w:rPr>
              <w:t>BSEE</w:t>
            </w:r>
            <w:r w:rsidRPr="0016128B">
              <w:rPr>
                <w:rFonts w:ascii="Times New Roman" w:hAnsi="Times New Roman"/>
                <w:sz w:val="20"/>
              </w:rPr>
              <w:t>.</w:t>
            </w:r>
          </w:p>
        </w:tc>
        <w:tc>
          <w:tcPr>
            <w:tcW w:w="1080" w:type="dxa"/>
            <w:tcBorders>
              <w:top w:val="single" w:sz="6" w:space="0" w:color="000000"/>
              <w:left w:val="single" w:sz="6" w:space="0" w:color="000000"/>
              <w:bottom w:val="single" w:sz="6" w:space="0" w:color="000000"/>
              <w:right w:val="single" w:sz="6" w:space="0" w:color="000000"/>
            </w:tcBorders>
          </w:tcPr>
          <w:p w:rsidR="00B15195" w:rsidRPr="0016128B" w:rsidP="00BF21E7" w14:paraId="0C26FF15" w14:textId="77777777">
            <w:pPr>
              <w:keepNext/>
              <w:widowControl/>
              <w:jc w:val="center"/>
              <w:rPr>
                <w:rFonts w:ascii="Times New Roman" w:hAnsi="Times New Roman"/>
                <w:sz w:val="20"/>
              </w:rPr>
            </w:pPr>
            <w:r w:rsidRPr="0016128B">
              <w:rPr>
                <w:rFonts w:ascii="Times New Roman" w:hAnsi="Times New Roman"/>
                <w:sz w:val="20"/>
              </w:rPr>
              <w:t>1</w:t>
            </w:r>
          </w:p>
        </w:tc>
        <w:tc>
          <w:tcPr>
            <w:tcW w:w="1440" w:type="dxa"/>
            <w:gridSpan w:val="2"/>
            <w:tcBorders>
              <w:top w:val="single" w:sz="6" w:space="0" w:color="000000"/>
              <w:left w:val="single" w:sz="6" w:space="0" w:color="000000"/>
              <w:bottom w:val="single" w:sz="6" w:space="0" w:color="000000"/>
              <w:right w:val="single" w:sz="6" w:space="0" w:color="000000"/>
            </w:tcBorders>
            <w:shd w:val="clear" w:color="auto" w:fill="auto"/>
          </w:tcPr>
          <w:p w:rsidR="00B15195" w:rsidRPr="0016128B" w:rsidP="00BF21E7" w14:paraId="4F148F49" w14:textId="77777777">
            <w:pPr>
              <w:keepNext/>
              <w:widowControl/>
              <w:jc w:val="center"/>
              <w:rPr>
                <w:rFonts w:ascii="Times New Roman" w:hAnsi="Times New Roman"/>
                <w:sz w:val="20"/>
              </w:rPr>
            </w:pPr>
            <w:r w:rsidRPr="0016128B">
              <w:rPr>
                <w:rFonts w:ascii="Times New Roman" w:hAnsi="Times New Roman"/>
                <w:sz w:val="20"/>
              </w:rPr>
              <w:t>1</w:t>
            </w:r>
            <w:r w:rsidRPr="0016128B" w:rsidR="00C11314">
              <w:rPr>
                <w:rFonts w:ascii="Times New Roman" w:hAnsi="Times New Roman"/>
                <w:sz w:val="20"/>
              </w:rPr>
              <w:t xml:space="preserve"> notification</w:t>
            </w:r>
          </w:p>
        </w:tc>
        <w:tc>
          <w:tcPr>
            <w:tcW w:w="1080" w:type="dxa"/>
            <w:tcBorders>
              <w:top w:val="single" w:sz="6" w:space="0" w:color="000000"/>
              <w:left w:val="single" w:sz="6" w:space="0" w:color="000000"/>
              <w:bottom w:val="single" w:sz="6" w:space="0" w:color="000000"/>
              <w:right w:val="single" w:sz="6" w:space="0" w:color="000000"/>
            </w:tcBorders>
          </w:tcPr>
          <w:p w:rsidR="00B15195" w:rsidRPr="0016128B" w:rsidP="00BF21E7" w14:paraId="62C9C85F" w14:textId="77777777">
            <w:pPr>
              <w:keepNext/>
              <w:widowControl/>
              <w:jc w:val="right"/>
              <w:rPr>
                <w:rFonts w:ascii="Times New Roman" w:hAnsi="Times New Roman"/>
                <w:sz w:val="20"/>
              </w:rPr>
            </w:pPr>
            <w:r w:rsidRPr="0016128B">
              <w:rPr>
                <w:rFonts w:ascii="Times New Roman" w:hAnsi="Times New Roman"/>
                <w:sz w:val="20"/>
              </w:rPr>
              <w:t>1</w:t>
            </w:r>
          </w:p>
        </w:tc>
      </w:tr>
      <w:tr w14:paraId="39EC65A6" w14:textId="77777777" w:rsidTr="00F847F4">
        <w:tblPrEx>
          <w:tblW w:w="10080" w:type="dxa"/>
          <w:tblInd w:w="120" w:type="dxa"/>
          <w:tblLayout w:type="fixed"/>
          <w:tblCellMar>
            <w:left w:w="120" w:type="dxa"/>
            <w:right w:w="120" w:type="dxa"/>
          </w:tblCellMar>
          <w:tblLook w:val="0000"/>
        </w:tblPrEx>
        <w:tc>
          <w:tcPr>
            <w:tcW w:w="1170" w:type="dxa"/>
            <w:tcBorders>
              <w:top w:val="single" w:sz="6" w:space="0" w:color="000000"/>
              <w:left w:val="single" w:sz="6" w:space="0" w:color="000000"/>
              <w:bottom w:val="single" w:sz="6" w:space="0" w:color="000000"/>
              <w:right w:val="single" w:sz="6" w:space="0" w:color="000000"/>
            </w:tcBorders>
          </w:tcPr>
          <w:p w:rsidR="00E7354F" w:rsidRPr="0016128B" w:rsidP="00BF21E7" w14:paraId="3D19F409" w14:textId="77777777">
            <w:pPr>
              <w:rPr>
                <w:rFonts w:ascii="Times New Roman" w:hAnsi="Times New Roman"/>
                <w:sz w:val="20"/>
              </w:rPr>
            </w:pPr>
            <w:r w:rsidRPr="0016128B">
              <w:rPr>
                <w:rFonts w:ascii="Times New Roman" w:hAnsi="Times New Roman"/>
                <w:sz w:val="20"/>
              </w:rPr>
              <w:t>27(k)</w:t>
            </w:r>
          </w:p>
        </w:tc>
        <w:tc>
          <w:tcPr>
            <w:tcW w:w="5310" w:type="dxa"/>
            <w:tcBorders>
              <w:top w:val="single" w:sz="6" w:space="0" w:color="000000"/>
              <w:left w:val="single" w:sz="6" w:space="0" w:color="000000"/>
              <w:bottom w:val="single" w:sz="6" w:space="0" w:color="000000"/>
              <w:right w:val="single" w:sz="6" w:space="0" w:color="000000"/>
            </w:tcBorders>
          </w:tcPr>
          <w:p w:rsidR="00E7354F" w:rsidRPr="0016128B" w:rsidP="00BF21E7" w14:paraId="27B3DC35" w14:textId="77777777">
            <w:pPr>
              <w:keepNext/>
              <w:widowControl/>
              <w:rPr>
                <w:rFonts w:ascii="Times New Roman" w:hAnsi="Times New Roman"/>
                <w:sz w:val="20"/>
              </w:rPr>
            </w:pPr>
            <w:r w:rsidRPr="0016128B">
              <w:rPr>
                <w:rFonts w:ascii="Times New Roman" w:hAnsi="Times New Roman"/>
                <w:sz w:val="20"/>
              </w:rPr>
              <w:t>Enter weight or quantity and quality of each mineral produced.</w:t>
            </w:r>
          </w:p>
        </w:tc>
        <w:tc>
          <w:tcPr>
            <w:tcW w:w="2520" w:type="dxa"/>
            <w:gridSpan w:val="3"/>
            <w:tcBorders>
              <w:top w:val="single" w:sz="6" w:space="0" w:color="000000"/>
              <w:left w:val="single" w:sz="6" w:space="0" w:color="000000"/>
              <w:bottom w:val="single" w:sz="6" w:space="0" w:color="000000"/>
              <w:right w:val="single" w:sz="6" w:space="0" w:color="000000"/>
            </w:tcBorders>
          </w:tcPr>
          <w:p w:rsidR="00F847F4" w:rsidP="000F1076" w14:paraId="3A13960D" w14:textId="77777777">
            <w:pPr>
              <w:keepNext/>
              <w:widowControl/>
              <w:rPr>
                <w:rFonts w:ascii="Times New Roman" w:hAnsi="Times New Roman"/>
                <w:sz w:val="20"/>
              </w:rPr>
            </w:pPr>
            <w:r w:rsidRPr="0016128B">
              <w:rPr>
                <w:rFonts w:ascii="Times New Roman" w:hAnsi="Times New Roman"/>
                <w:sz w:val="20"/>
              </w:rPr>
              <w:t xml:space="preserve">BOEM requirement covered under 30 CFR 582, </w:t>
            </w:r>
          </w:p>
          <w:p w:rsidR="00E7354F" w:rsidRPr="0016128B" w:rsidP="000F1076" w14:paraId="1C703E6D" w14:textId="77777777">
            <w:pPr>
              <w:keepNext/>
              <w:widowControl/>
              <w:rPr>
                <w:rFonts w:ascii="Times New Roman" w:hAnsi="Times New Roman"/>
                <w:sz w:val="20"/>
              </w:rPr>
            </w:pPr>
            <w:r w:rsidRPr="0016128B">
              <w:rPr>
                <w:rFonts w:ascii="Times New Roman" w:hAnsi="Times New Roman"/>
                <w:sz w:val="20"/>
              </w:rPr>
              <w:t>1010-0081.</w:t>
            </w:r>
          </w:p>
        </w:tc>
        <w:tc>
          <w:tcPr>
            <w:tcW w:w="1080" w:type="dxa"/>
            <w:tcBorders>
              <w:top w:val="single" w:sz="6" w:space="0" w:color="000000"/>
              <w:left w:val="single" w:sz="6" w:space="0" w:color="000000"/>
              <w:bottom w:val="single" w:sz="6" w:space="0" w:color="000000"/>
              <w:right w:val="single" w:sz="6" w:space="0" w:color="000000"/>
            </w:tcBorders>
          </w:tcPr>
          <w:p w:rsidR="00E7354F" w:rsidRPr="0016128B" w:rsidP="00BF21E7" w14:paraId="19179CF0" w14:textId="77777777">
            <w:pPr>
              <w:keepNext/>
              <w:widowControl/>
              <w:jc w:val="right"/>
              <w:rPr>
                <w:rFonts w:ascii="Times New Roman" w:hAnsi="Times New Roman"/>
                <w:sz w:val="20"/>
              </w:rPr>
            </w:pPr>
            <w:r w:rsidRPr="0016128B">
              <w:rPr>
                <w:rFonts w:ascii="Times New Roman" w:hAnsi="Times New Roman"/>
                <w:sz w:val="20"/>
              </w:rPr>
              <w:t>0</w:t>
            </w:r>
          </w:p>
        </w:tc>
      </w:tr>
      <w:tr w14:paraId="00D9BDBE" w14:textId="77777777" w:rsidTr="00F847F4">
        <w:tblPrEx>
          <w:tblW w:w="10080" w:type="dxa"/>
          <w:tblInd w:w="120" w:type="dxa"/>
          <w:tblLayout w:type="fixed"/>
          <w:tblCellMar>
            <w:left w:w="120" w:type="dxa"/>
            <w:right w:w="120" w:type="dxa"/>
          </w:tblCellMar>
          <w:tblLook w:val="0000"/>
        </w:tblPrEx>
        <w:tc>
          <w:tcPr>
            <w:tcW w:w="1170" w:type="dxa"/>
            <w:tcBorders>
              <w:top w:val="single" w:sz="6" w:space="0" w:color="000000"/>
              <w:left w:val="single" w:sz="6" w:space="0" w:color="000000"/>
              <w:bottom w:val="single" w:sz="6" w:space="0" w:color="000000"/>
              <w:right w:val="single" w:sz="6" w:space="0" w:color="000000"/>
            </w:tcBorders>
          </w:tcPr>
          <w:p w:rsidR="002B5724" w:rsidRPr="0016128B" w:rsidP="00BF21E7" w14:paraId="3D046F91" w14:textId="77777777">
            <w:pPr>
              <w:rPr>
                <w:rFonts w:ascii="Times New Roman" w:hAnsi="Times New Roman"/>
                <w:sz w:val="20"/>
              </w:rPr>
            </w:pPr>
            <w:r w:rsidRPr="0016128B">
              <w:rPr>
                <w:rFonts w:ascii="Times New Roman" w:hAnsi="Times New Roman"/>
                <w:sz w:val="20"/>
              </w:rPr>
              <w:t>28(d)</w:t>
            </w:r>
          </w:p>
        </w:tc>
        <w:tc>
          <w:tcPr>
            <w:tcW w:w="5310" w:type="dxa"/>
            <w:tcBorders>
              <w:top w:val="single" w:sz="6" w:space="0" w:color="000000"/>
              <w:left w:val="single" w:sz="6" w:space="0" w:color="000000"/>
              <w:bottom w:val="single" w:sz="6" w:space="0" w:color="000000"/>
              <w:right w:val="single" w:sz="6" w:space="0" w:color="000000"/>
            </w:tcBorders>
          </w:tcPr>
          <w:p w:rsidR="002B5724" w:rsidRPr="0016128B" w:rsidP="00BF21E7" w14:paraId="6E38D47B" w14:textId="77777777">
            <w:pPr>
              <w:keepNext/>
              <w:widowControl/>
              <w:rPr>
                <w:rFonts w:ascii="Times New Roman" w:hAnsi="Times New Roman"/>
                <w:sz w:val="20"/>
              </w:rPr>
            </w:pPr>
            <w:r w:rsidRPr="0016128B">
              <w:rPr>
                <w:rFonts w:ascii="Times New Roman" w:hAnsi="Times New Roman"/>
                <w:sz w:val="20"/>
              </w:rPr>
              <w:t>Demonstrate effectiveness procedure</w:t>
            </w:r>
            <w:r w:rsidRPr="0016128B" w:rsidR="008372CE">
              <w:rPr>
                <w:rFonts w:ascii="Times New Roman" w:hAnsi="Times New Roman"/>
                <w:sz w:val="20"/>
              </w:rPr>
              <w:t>(</w:t>
            </w:r>
            <w:r w:rsidRPr="0016128B">
              <w:rPr>
                <w:rFonts w:ascii="Times New Roman" w:hAnsi="Times New Roman"/>
                <w:sz w:val="20"/>
              </w:rPr>
              <w:t>s</w:t>
            </w:r>
            <w:r w:rsidRPr="0016128B" w:rsidR="008372CE">
              <w:rPr>
                <w:rFonts w:ascii="Times New Roman" w:hAnsi="Times New Roman"/>
                <w:sz w:val="20"/>
              </w:rPr>
              <w:t>)</w:t>
            </w:r>
            <w:r w:rsidRPr="0016128B">
              <w:rPr>
                <w:rFonts w:ascii="Times New Roman" w:hAnsi="Times New Roman"/>
                <w:sz w:val="20"/>
              </w:rPr>
              <w:t xml:space="preserve"> for mitigating environmental impacts.</w:t>
            </w:r>
          </w:p>
        </w:tc>
        <w:tc>
          <w:tcPr>
            <w:tcW w:w="1080" w:type="dxa"/>
            <w:tcBorders>
              <w:top w:val="single" w:sz="6" w:space="0" w:color="000000"/>
              <w:left w:val="single" w:sz="6" w:space="0" w:color="000000"/>
              <w:bottom w:val="single" w:sz="6" w:space="0" w:color="000000"/>
              <w:right w:val="single" w:sz="6" w:space="0" w:color="000000"/>
            </w:tcBorders>
          </w:tcPr>
          <w:p w:rsidR="002B5724" w:rsidRPr="0016128B" w:rsidP="00BF21E7" w14:paraId="153C657A" w14:textId="77777777">
            <w:pPr>
              <w:keepNext/>
              <w:widowControl/>
              <w:jc w:val="center"/>
              <w:rPr>
                <w:rFonts w:ascii="Times New Roman" w:hAnsi="Times New Roman"/>
                <w:sz w:val="20"/>
              </w:rPr>
            </w:pPr>
            <w:r w:rsidRPr="0016128B">
              <w:rPr>
                <w:rFonts w:ascii="Times New Roman" w:hAnsi="Times New Roman"/>
                <w:sz w:val="20"/>
              </w:rPr>
              <w:t>1</w:t>
            </w:r>
          </w:p>
        </w:tc>
        <w:tc>
          <w:tcPr>
            <w:tcW w:w="1440" w:type="dxa"/>
            <w:gridSpan w:val="2"/>
            <w:tcBorders>
              <w:top w:val="single" w:sz="6" w:space="0" w:color="000000"/>
              <w:left w:val="single" w:sz="6" w:space="0" w:color="000000"/>
              <w:bottom w:val="single" w:sz="6" w:space="0" w:color="000000"/>
              <w:right w:val="single" w:sz="6" w:space="0" w:color="000000"/>
            </w:tcBorders>
            <w:shd w:val="clear" w:color="auto" w:fill="auto"/>
          </w:tcPr>
          <w:p w:rsidR="002B5724" w:rsidRPr="0016128B" w:rsidP="00BF21E7" w14:paraId="490DB749" w14:textId="77777777">
            <w:pPr>
              <w:keepNext/>
              <w:widowControl/>
              <w:jc w:val="center"/>
              <w:rPr>
                <w:rFonts w:ascii="Times New Roman" w:hAnsi="Times New Roman"/>
                <w:sz w:val="20"/>
              </w:rPr>
            </w:pPr>
            <w:r w:rsidRPr="0016128B">
              <w:rPr>
                <w:rFonts w:ascii="Times New Roman" w:hAnsi="Times New Roman"/>
                <w:sz w:val="20"/>
              </w:rPr>
              <w:t>1 demonstration</w:t>
            </w:r>
          </w:p>
        </w:tc>
        <w:tc>
          <w:tcPr>
            <w:tcW w:w="1080" w:type="dxa"/>
            <w:tcBorders>
              <w:top w:val="single" w:sz="6" w:space="0" w:color="000000"/>
              <w:left w:val="single" w:sz="6" w:space="0" w:color="000000"/>
              <w:bottom w:val="single" w:sz="6" w:space="0" w:color="000000"/>
              <w:right w:val="single" w:sz="6" w:space="0" w:color="000000"/>
            </w:tcBorders>
          </w:tcPr>
          <w:p w:rsidR="002B5724" w:rsidRPr="0016128B" w:rsidP="00BF21E7" w14:paraId="2E3D4DAD" w14:textId="77777777">
            <w:pPr>
              <w:keepNext/>
              <w:widowControl/>
              <w:jc w:val="right"/>
              <w:rPr>
                <w:rFonts w:ascii="Times New Roman" w:hAnsi="Times New Roman"/>
                <w:sz w:val="20"/>
              </w:rPr>
            </w:pPr>
            <w:r w:rsidRPr="0016128B">
              <w:rPr>
                <w:rFonts w:ascii="Times New Roman" w:hAnsi="Times New Roman"/>
                <w:sz w:val="20"/>
              </w:rPr>
              <w:t>1</w:t>
            </w:r>
          </w:p>
        </w:tc>
      </w:tr>
      <w:tr w14:paraId="170A28A6" w14:textId="77777777" w:rsidTr="00F847F4">
        <w:tblPrEx>
          <w:tblW w:w="10080" w:type="dxa"/>
          <w:tblInd w:w="120" w:type="dxa"/>
          <w:tblLayout w:type="fixed"/>
          <w:tblCellMar>
            <w:left w:w="120" w:type="dxa"/>
            <w:right w:w="120" w:type="dxa"/>
          </w:tblCellMar>
          <w:tblLook w:val="0000"/>
        </w:tblPrEx>
        <w:tc>
          <w:tcPr>
            <w:tcW w:w="1170" w:type="dxa"/>
            <w:tcBorders>
              <w:top w:val="single" w:sz="6" w:space="0" w:color="000000"/>
              <w:left w:val="single" w:sz="6" w:space="0" w:color="000000"/>
              <w:bottom w:val="single" w:sz="6" w:space="0" w:color="000000"/>
              <w:right w:val="single" w:sz="6" w:space="0" w:color="000000"/>
            </w:tcBorders>
          </w:tcPr>
          <w:p w:rsidR="00B15195" w:rsidRPr="0016128B" w:rsidP="00BF21E7" w14:paraId="3C50D7F9" w14:textId="77777777">
            <w:pPr>
              <w:widowControl/>
              <w:rPr>
                <w:rFonts w:ascii="Times New Roman" w:hAnsi="Times New Roman"/>
                <w:sz w:val="20"/>
              </w:rPr>
            </w:pPr>
            <w:r w:rsidRPr="0016128B">
              <w:rPr>
                <w:rFonts w:ascii="Times New Roman" w:hAnsi="Times New Roman"/>
                <w:sz w:val="20"/>
              </w:rPr>
              <w:t>50</w:t>
            </w:r>
          </w:p>
        </w:tc>
        <w:tc>
          <w:tcPr>
            <w:tcW w:w="5310" w:type="dxa"/>
            <w:tcBorders>
              <w:top w:val="single" w:sz="6" w:space="0" w:color="000000"/>
              <w:left w:val="single" w:sz="6" w:space="0" w:color="000000"/>
              <w:bottom w:val="single" w:sz="6" w:space="0" w:color="000000"/>
              <w:right w:val="single" w:sz="6" w:space="0" w:color="000000"/>
            </w:tcBorders>
          </w:tcPr>
          <w:p w:rsidR="00B15195" w:rsidRPr="0016128B" w:rsidP="00BF21E7" w14:paraId="047A3CE9" w14:textId="77777777">
            <w:pPr>
              <w:widowControl/>
              <w:rPr>
                <w:rFonts w:ascii="Times New Roman" w:hAnsi="Times New Roman"/>
                <w:sz w:val="20"/>
              </w:rPr>
            </w:pPr>
            <w:r w:rsidRPr="0016128B">
              <w:rPr>
                <w:rFonts w:ascii="Times New Roman" w:hAnsi="Times New Roman"/>
                <w:sz w:val="20"/>
              </w:rPr>
              <w:t>File an appeal.</w:t>
            </w:r>
          </w:p>
        </w:tc>
        <w:tc>
          <w:tcPr>
            <w:tcW w:w="2520" w:type="dxa"/>
            <w:gridSpan w:val="3"/>
            <w:tcBorders>
              <w:top w:val="single" w:sz="6" w:space="0" w:color="000000"/>
              <w:left w:val="single" w:sz="6" w:space="0" w:color="000000"/>
              <w:bottom w:val="single" w:sz="6" w:space="0" w:color="000000"/>
              <w:right w:val="single" w:sz="6" w:space="0" w:color="000000"/>
            </w:tcBorders>
          </w:tcPr>
          <w:p w:rsidR="00B15195" w:rsidRPr="0016128B" w:rsidP="00BF21E7" w14:paraId="607F603A" w14:textId="77777777">
            <w:pPr>
              <w:widowControl/>
              <w:rPr>
                <w:rFonts w:ascii="Times New Roman" w:hAnsi="Times New Roman"/>
                <w:sz w:val="20"/>
              </w:rPr>
            </w:pPr>
            <w:r w:rsidRPr="0016128B">
              <w:rPr>
                <w:rFonts w:ascii="Times New Roman" w:hAnsi="Times New Roman"/>
                <w:sz w:val="20"/>
              </w:rPr>
              <w:t>Burden exempt under 5 CFR 1320.4(a)(2), (c).</w:t>
            </w:r>
          </w:p>
        </w:tc>
        <w:tc>
          <w:tcPr>
            <w:tcW w:w="1080" w:type="dxa"/>
            <w:tcBorders>
              <w:top w:val="single" w:sz="6" w:space="0" w:color="000000"/>
              <w:left w:val="single" w:sz="6" w:space="0" w:color="000000"/>
              <w:bottom w:val="single" w:sz="6" w:space="0" w:color="000000"/>
              <w:right w:val="single" w:sz="6" w:space="0" w:color="000000"/>
            </w:tcBorders>
          </w:tcPr>
          <w:p w:rsidR="00B15195" w:rsidRPr="0016128B" w:rsidP="00BF21E7" w14:paraId="119B8A02" w14:textId="77777777">
            <w:pPr>
              <w:widowControl/>
              <w:jc w:val="right"/>
              <w:rPr>
                <w:rFonts w:ascii="Times New Roman" w:hAnsi="Times New Roman"/>
                <w:sz w:val="20"/>
              </w:rPr>
            </w:pPr>
            <w:r w:rsidRPr="0016128B">
              <w:rPr>
                <w:rFonts w:ascii="Times New Roman" w:hAnsi="Times New Roman"/>
                <w:sz w:val="20"/>
              </w:rPr>
              <w:t>0</w:t>
            </w:r>
          </w:p>
        </w:tc>
      </w:tr>
      <w:tr w14:paraId="7DE860D4" w14:textId="77777777" w:rsidTr="00BF21E7">
        <w:tblPrEx>
          <w:tblW w:w="10080" w:type="dxa"/>
          <w:tblInd w:w="120" w:type="dxa"/>
          <w:tblLayout w:type="fixed"/>
          <w:tblCellMar>
            <w:left w:w="120" w:type="dxa"/>
            <w:right w:w="120" w:type="dxa"/>
          </w:tblCellMar>
          <w:tblLook w:val="0000"/>
        </w:tblPrEx>
        <w:trPr>
          <w:trHeight w:val="233"/>
        </w:trPr>
        <w:tc>
          <w:tcPr>
            <w:tcW w:w="7560" w:type="dxa"/>
            <w:gridSpan w:val="3"/>
            <w:vMerge w:val="restart"/>
            <w:tcBorders>
              <w:top w:val="single" w:sz="6" w:space="0" w:color="000000"/>
              <w:left w:val="single" w:sz="6" w:space="0" w:color="000000"/>
              <w:right w:val="single" w:sz="6" w:space="0" w:color="000000"/>
            </w:tcBorders>
            <w:shd w:val="clear" w:color="auto" w:fill="E0E0E0"/>
            <w:vAlign w:val="center"/>
          </w:tcPr>
          <w:p w:rsidR="00B15195" w:rsidRPr="0016128B" w:rsidP="00BF21E7" w14:paraId="7BC62B70" w14:textId="77777777">
            <w:pPr>
              <w:widowControl/>
              <w:jc w:val="center"/>
              <w:rPr>
                <w:rFonts w:ascii="Times New Roman" w:hAnsi="Times New Roman"/>
                <w:b/>
                <w:sz w:val="20"/>
              </w:rPr>
            </w:pPr>
            <w:r w:rsidRPr="0016128B">
              <w:rPr>
                <w:rFonts w:ascii="Times New Roman" w:hAnsi="Times New Roman"/>
                <w:b/>
                <w:sz w:val="20"/>
              </w:rPr>
              <w:t>TOTAL BURDEN</w:t>
            </w:r>
          </w:p>
        </w:tc>
        <w:tc>
          <w:tcPr>
            <w:tcW w:w="1440" w:type="dxa"/>
            <w:gridSpan w:val="2"/>
            <w:tcBorders>
              <w:top w:val="single" w:sz="6" w:space="0" w:color="000000"/>
              <w:left w:val="single" w:sz="6" w:space="0" w:color="000000"/>
              <w:bottom w:val="single" w:sz="6" w:space="0" w:color="000000"/>
            </w:tcBorders>
            <w:shd w:val="clear" w:color="auto" w:fill="E0E0E0"/>
          </w:tcPr>
          <w:p w:rsidR="00B15195" w:rsidRPr="0016128B" w:rsidP="00BF21E7" w14:paraId="7C7D5E4C" w14:textId="77777777">
            <w:pPr>
              <w:widowControl/>
              <w:rPr>
                <w:rFonts w:ascii="Times New Roman" w:hAnsi="Times New Roman"/>
                <w:b/>
                <w:sz w:val="20"/>
              </w:rPr>
            </w:pPr>
            <w:r w:rsidRPr="0016128B">
              <w:rPr>
                <w:rFonts w:ascii="Times New Roman" w:hAnsi="Times New Roman"/>
                <w:b/>
                <w:sz w:val="20"/>
              </w:rPr>
              <w:t>1</w:t>
            </w:r>
            <w:r w:rsidRPr="0016128B" w:rsidR="0041285A">
              <w:rPr>
                <w:rFonts w:ascii="Times New Roman" w:hAnsi="Times New Roman"/>
                <w:b/>
                <w:sz w:val="20"/>
              </w:rPr>
              <w:t>6</w:t>
            </w:r>
            <w:r w:rsidRPr="0016128B">
              <w:rPr>
                <w:rFonts w:ascii="Times New Roman" w:hAnsi="Times New Roman"/>
                <w:b/>
                <w:sz w:val="20"/>
              </w:rPr>
              <w:t xml:space="preserve"> Responses</w:t>
            </w:r>
          </w:p>
        </w:tc>
        <w:tc>
          <w:tcPr>
            <w:tcW w:w="1080" w:type="dxa"/>
            <w:tcBorders>
              <w:top w:val="single" w:sz="6" w:space="0" w:color="000000"/>
              <w:left w:val="single" w:sz="6" w:space="0" w:color="000000"/>
              <w:bottom w:val="single" w:sz="6" w:space="0" w:color="000000"/>
              <w:right w:val="single" w:sz="4" w:space="0" w:color="auto"/>
            </w:tcBorders>
            <w:shd w:val="clear" w:color="auto" w:fill="E0E0E0"/>
          </w:tcPr>
          <w:p w:rsidR="00B15195" w:rsidRPr="0016128B" w:rsidP="00BF21E7" w14:paraId="70977820" w14:textId="77777777">
            <w:pPr>
              <w:widowControl/>
              <w:ind w:left="-120" w:right="-120"/>
              <w:jc w:val="center"/>
              <w:rPr>
                <w:rFonts w:ascii="Times New Roman" w:hAnsi="Times New Roman"/>
                <w:b/>
                <w:sz w:val="20"/>
              </w:rPr>
            </w:pPr>
            <w:r w:rsidRPr="0016128B">
              <w:rPr>
                <w:rFonts w:ascii="Times New Roman" w:hAnsi="Times New Roman"/>
                <w:b/>
                <w:sz w:val="20"/>
              </w:rPr>
              <w:t>5</w:t>
            </w:r>
            <w:r w:rsidRPr="0016128B" w:rsidR="005451C8">
              <w:rPr>
                <w:rFonts w:ascii="Times New Roman" w:hAnsi="Times New Roman"/>
                <w:b/>
                <w:sz w:val="20"/>
              </w:rPr>
              <w:t>6</w:t>
            </w:r>
            <w:r w:rsidRPr="0016128B">
              <w:rPr>
                <w:rFonts w:ascii="Times New Roman" w:hAnsi="Times New Roman"/>
                <w:b/>
                <w:sz w:val="20"/>
              </w:rPr>
              <w:t xml:space="preserve"> Hours</w:t>
            </w:r>
          </w:p>
        </w:tc>
      </w:tr>
      <w:tr w14:paraId="7BCD9063" w14:textId="77777777" w:rsidTr="00BF21E7">
        <w:tblPrEx>
          <w:tblW w:w="10080" w:type="dxa"/>
          <w:tblInd w:w="120" w:type="dxa"/>
          <w:tblLayout w:type="fixed"/>
          <w:tblCellMar>
            <w:left w:w="120" w:type="dxa"/>
            <w:right w:w="120" w:type="dxa"/>
          </w:tblCellMar>
          <w:tblLook w:val="0000"/>
        </w:tblPrEx>
        <w:trPr>
          <w:trHeight w:val="232"/>
        </w:trPr>
        <w:tc>
          <w:tcPr>
            <w:tcW w:w="7560" w:type="dxa"/>
            <w:gridSpan w:val="3"/>
            <w:vMerge/>
            <w:tcBorders>
              <w:left w:val="single" w:sz="6" w:space="0" w:color="000000"/>
              <w:bottom w:val="single" w:sz="6" w:space="0" w:color="000000"/>
              <w:right w:val="single" w:sz="6" w:space="0" w:color="000000"/>
            </w:tcBorders>
            <w:shd w:val="clear" w:color="auto" w:fill="E0E0E0"/>
            <w:vAlign w:val="center"/>
          </w:tcPr>
          <w:p w:rsidR="00B15195" w:rsidRPr="0016128B" w:rsidP="00BF21E7" w14:paraId="56D792EF" w14:textId="77777777">
            <w:pPr>
              <w:widowControl/>
              <w:jc w:val="center"/>
              <w:rPr>
                <w:rFonts w:ascii="Times New Roman" w:hAnsi="Times New Roman"/>
                <w:b/>
                <w:sz w:val="20"/>
              </w:rPr>
            </w:pPr>
          </w:p>
        </w:tc>
        <w:tc>
          <w:tcPr>
            <w:tcW w:w="2520" w:type="dxa"/>
            <w:gridSpan w:val="3"/>
            <w:tcBorders>
              <w:top w:val="single" w:sz="6" w:space="0" w:color="000000"/>
              <w:left w:val="single" w:sz="6" w:space="0" w:color="000000"/>
              <w:bottom w:val="single" w:sz="6" w:space="0" w:color="000000"/>
              <w:right w:val="single" w:sz="4" w:space="0" w:color="auto"/>
            </w:tcBorders>
            <w:shd w:val="clear" w:color="auto" w:fill="E0E0E0"/>
          </w:tcPr>
          <w:p w:rsidR="00B15195" w:rsidRPr="0016128B" w:rsidP="00BF21E7" w14:paraId="272CC6A6" w14:textId="77777777">
            <w:pPr>
              <w:widowControl/>
              <w:jc w:val="center"/>
              <w:rPr>
                <w:rFonts w:ascii="Times New Roman" w:hAnsi="Times New Roman"/>
                <w:b/>
                <w:sz w:val="20"/>
              </w:rPr>
            </w:pPr>
            <w:r w:rsidRPr="0016128B">
              <w:rPr>
                <w:rFonts w:ascii="Times New Roman" w:hAnsi="Times New Roman"/>
                <w:b/>
                <w:sz w:val="20"/>
              </w:rPr>
              <w:t>$100,000 Non-Hour Cost Burden</w:t>
            </w:r>
          </w:p>
        </w:tc>
      </w:tr>
    </w:tbl>
    <w:p w:rsidR="00861928" w:rsidRPr="0016128B" w:rsidP="0041220E" w14:paraId="18292E1D" w14:textId="77777777">
      <w:pPr>
        <w:widowControl/>
        <w:tabs>
          <w:tab w:val="left" w:pos="-1080"/>
          <w:tab w:val="left" w:pos="-720"/>
          <w:tab w:val="left" w:pos="360"/>
          <w:tab w:val="left" w:pos="810"/>
        </w:tabs>
        <w:rPr>
          <w:rFonts w:ascii="Times New Roman" w:hAnsi="Times New Roman"/>
          <w:b/>
          <w:i/>
        </w:rPr>
      </w:pPr>
    </w:p>
    <w:p w:rsidR="00B15195" w:rsidRPr="0016128B" w:rsidP="0041220E" w14:paraId="7EDAC3A8" w14:textId="77777777">
      <w:pPr>
        <w:widowControl/>
        <w:tabs>
          <w:tab w:val="left" w:pos="-1080"/>
          <w:tab w:val="left" w:pos="-720"/>
          <w:tab w:val="left" w:pos="360"/>
          <w:tab w:val="left" w:pos="810"/>
        </w:tabs>
        <w:rPr>
          <w:rFonts w:ascii="Times New Roman" w:hAnsi="Times New Roman"/>
          <w:b/>
          <w:i/>
        </w:rPr>
      </w:pPr>
      <w:r w:rsidRPr="0016128B">
        <w:rPr>
          <w:rFonts w:ascii="Times New Roman" w:hAnsi="Times New Roman"/>
          <w:b/>
          <w:i/>
        </w:rPr>
        <w:tab/>
      </w:r>
      <w:r w:rsidRPr="0016128B" w:rsidR="0034549A">
        <w:rPr>
          <w:rFonts w:ascii="Times New Roman" w:hAnsi="Times New Roman"/>
          <w:b/>
          <w:i/>
        </w:rPr>
        <w:t>(c)</w:t>
      </w:r>
      <w:r w:rsidRPr="0016128B">
        <w:rPr>
          <w:rFonts w:ascii="Times New Roman" w:hAnsi="Times New Roman"/>
          <w:b/>
          <w:i/>
        </w:rPr>
        <w:t xml:space="preserve"> Provide estimates of annualized cost to respondents for the hour burdens for collections of information, identifying and using appropriate wage rate categories.  The cost of contracting ou</w:t>
      </w:r>
      <w:r w:rsidRPr="0016128B" w:rsidR="00104C44">
        <w:rPr>
          <w:rFonts w:ascii="Times New Roman" w:hAnsi="Times New Roman"/>
          <w:b/>
          <w:i/>
        </w:rPr>
        <w:t>t</w:t>
      </w:r>
      <w:r w:rsidRPr="0016128B">
        <w:rPr>
          <w:rFonts w:ascii="Times New Roman" w:hAnsi="Times New Roman"/>
          <w:b/>
          <w:i/>
        </w:rPr>
        <w:t xml:space="preserve"> or paying outside parties for </w:t>
      </w:r>
      <w:r w:rsidRPr="0016128B" w:rsidR="00CB4FA5">
        <w:rPr>
          <w:rFonts w:ascii="Times New Roman" w:hAnsi="Times New Roman"/>
          <w:b/>
          <w:i/>
        </w:rPr>
        <w:t>information</w:t>
      </w:r>
      <w:r w:rsidRPr="0016128B">
        <w:rPr>
          <w:rFonts w:ascii="Times New Roman" w:hAnsi="Times New Roman"/>
          <w:b/>
          <w:i/>
        </w:rPr>
        <w:t xml:space="preserve"> collection activities should not be included here.  </w:t>
      </w:r>
    </w:p>
    <w:p w:rsidR="00815012" w:rsidRPr="0016128B" w:rsidP="0041220E" w14:paraId="2990FBEB" w14:textId="77777777">
      <w:pPr>
        <w:widowControl/>
        <w:tabs>
          <w:tab w:val="left" w:pos="-1080"/>
          <w:tab w:val="left" w:pos="-720"/>
          <w:tab w:val="left" w:pos="360"/>
          <w:tab w:val="left" w:pos="810"/>
        </w:tabs>
        <w:rPr>
          <w:rFonts w:ascii="Times New Roman" w:hAnsi="Times New Roman"/>
          <w:i/>
        </w:rPr>
      </w:pPr>
    </w:p>
    <w:p w:rsidR="00A56363" w:rsidRPr="0016128B" w:rsidP="00A56363" w14:paraId="3A1D31D3" w14:textId="77777777">
      <w:pPr>
        <w:widowControl/>
        <w:tabs>
          <w:tab w:val="left" w:pos="360"/>
        </w:tabs>
        <w:rPr>
          <w:rFonts w:ascii="Times New Roman" w:hAnsi="Times New Roman"/>
        </w:rPr>
      </w:pPr>
      <w:r w:rsidRPr="0016128B">
        <w:rPr>
          <w:rFonts w:ascii="Times New Roman" w:hAnsi="Times New Roman"/>
        </w:rPr>
        <w:t>The average respondent cost is $</w:t>
      </w:r>
      <w:r w:rsidR="004E1FA7">
        <w:rPr>
          <w:rFonts w:ascii="Times New Roman" w:hAnsi="Times New Roman"/>
        </w:rPr>
        <w:t>141</w:t>
      </w:r>
      <w:r w:rsidRPr="0016128B">
        <w:rPr>
          <w:rFonts w:ascii="Times New Roman" w:hAnsi="Times New Roman"/>
        </w:rPr>
        <w:t xml:space="preserve">/hour (rounded).  This cost is broken out in the below table using the Society of Petroleum Engineers Salary Survey.  See SPE.org website:  </w:t>
      </w:r>
    </w:p>
    <w:p w:rsidR="00A56363" w:rsidRPr="007563F6" w:rsidP="00A56363" w14:paraId="50AE6A44" w14:textId="184385F2">
      <w:pPr>
        <w:widowControl/>
        <w:tabs>
          <w:tab w:val="left" w:pos="360"/>
        </w:tabs>
        <w:rPr>
          <w:rFonts w:ascii="Times New Roman" w:hAnsi="Times New Roman"/>
          <w:b/>
          <w:sz w:val="22"/>
          <w:szCs w:val="22"/>
        </w:rPr>
      </w:pPr>
      <w:hyperlink r:id="rId4" w:history="1">
        <w:r w:rsidRPr="007563F6" w:rsidR="001168DE">
          <w:rPr>
            <w:rStyle w:val="Hyperlink"/>
            <w:rFonts w:ascii="Times New Roman" w:hAnsi="Times New Roman"/>
          </w:rPr>
          <w:t>https://www.spe.org/en/industry/oil-and-gas-salary-survey/</w:t>
        </w:r>
      </w:hyperlink>
      <w:r w:rsidR="001168DE">
        <w:rPr>
          <w:rFonts w:ascii="Times New Roman" w:hAnsi="Times New Roman"/>
          <w:b/>
          <w:sz w:val="22"/>
          <w:szCs w:val="22"/>
        </w:rPr>
        <w:t xml:space="preserve"> </w:t>
      </w: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90"/>
        <w:gridCol w:w="1363"/>
        <w:gridCol w:w="2122"/>
        <w:gridCol w:w="2415"/>
        <w:gridCol w:w="1998"/>
      </w:tblGrid>
      <w:tr w14:paraId="3FB75D34" w14:textId="77777777" w:rsidTr="00A56363">
        <w:tblPrEx>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290" w:type="dxa"/>
            <w:vAlign w:val="center"/>
          </w:tcPr>
          <w:p w:rsidR="00A56363" w:rsidRPr="0016128B" w:rsidP="00A56363" w14:paraId="4E2F85B9" w14:textId="77777777">
            <w:pPr>
              <w:widowControl/>
              <w:tabs>
                <w:tab w:val="left" w:pos="360"/>
              </w:tabs>
              <w:jc w:val="center"/>
              <w:rPr>
                <w:rFonts w:ascii="Times New Roman" w:hAnsi="Times New Roman"/>
                <w:b/>
                <w:sz w:val="22"/>
                <w:szCs w:val="22"/>
              </w:rPr>
            </w:pPr>
            <w:r w:rsidRPr="0016128B">
              <w:rPr>
                <w:rFonts w:ascii="Times New Roman" w:hAnsi="Times New Roman"/>
                <w:b/>
                <w:sz w:val="22"/>
                <w:szCs w:val="22"/>
              </w:rPr>
              <w:t>Position</w:t>
            </w:r>
          </w:p>
        </w:tc>
        <w:tc>
          <w:tcPr>
            <w:tcW w:w="1363" w:type="dxa"/>
          </w:tcPr>
          <w:p w:rsidR="00A56363" w:rsidRPr="0016128B" w:rsidP="00A56363" w14:paraId="1029EDF1" w14:textId="77777777">
            <w:pPr>
              <w:widowControl/>
              <w:tabs>
                <w:tab w:val="left" w:pos="360"/>
              </w:tabs>
              <w:jc w:val="center"/>
              <w:rPr>
                <w:rFonts w:ascii="Times New Roman" w:hAnsi="Times New Roman"/>
                <w:b/>
                <w:sz w:val="22"/>
                <w:szCs w:val="22"/>
              </w:rPr>
            </w:pPr>
            <w:r w:rsidRPr="0016128B">
              <w:rPr>
                <w:rFonts w:ascii="Times New Roman" w:hAnsi="Times New Roman"/>
                <w:b/>
                <w:sz w:val="22"/>
                <w:szCs w:val="22"/>
              </w:rPr>
              <w:t>Base Pay Hourly Rate ($/hr)</w:t>
            </w:r>
          </w:p>
        </w:tc>
        <w:tc>
          <w:tcPr>
            <w:tcW w:w="2122" w:type="dxa"/>
          </w:tcPr>
          <w:p w:rsidR="00A56363" w:rsidRPr="0016128B" w:rsidP="00A56363" w14:paraId="3399E0F6" w14:textId="77777777">
            <w:pPr>
              <w:widowControl/>
              <w:tabs>
                <w:tab w:val="left" w:pos="360"/>
              </w:tabs>
              <w:jc w:val="center"/>
              <w:rPr>
                <w:rFonts w:ascii="Times New Roman" w:hAnsi="Times New Roman"/>
                <w:b/>
                <w:sz w:val="22"/>
                <w:szCs w:val="22"/>
              </w:rPr>
            </w:pPr>
            <w:r w:rsidRPr="0016128B">
              <w:rPr>
                <w:rFonts w:ascii="Times New Roman" w:hAnsi="Times New Roman"/>
                <w:b/>
                <w:sz w:val="22"/>
                <w:szCs w:val="22"/>
              </w:rPr>
              <w:t>Hourly Rate including Benefits (1.4* x $/hr)</w:t>
            </w:r>
          </w:p>
        </w:tc>
        <w:tc>
          <w:tcPr>
            <w:tcW w:w="2415" w:type="dxa"/>
          </w:tcPr>
          <w:p w:rsidR="00A56363" w:rsidRPr="0016128B" w:rsidP="00A56363" w14:paraId="31580FDD" w14:textId="77777777">
            <w:pPr>
              <w:widowControl/>
              <w:tabs>
                <w:tab w:val="left" w:pos="360"/>
              </w:tabs>
              <w:jc w:val="center"/>
              <w:rPr>
                <w:rFonts w:ascii="Times New Roman" w:hAnsi="Times New Roman"/>
                <w:b/>
                <w:sz w:val="22"/>
                <w:szCs w:val="22"/>
              </w:rPr>
            </w:pPr>
            <w:r w:rsidRPr="0016128B">
              <w:rPr>
                <w:rFonts w:ascii="Times New Roman" w:hAnsi="Times New Roman"/>
                <w:b/>
                <w:sz w:val="22"/>
                <w:szCs w:val="22"/>
              </w:rPr>
              <w:t>Percent of time spent on collection</w:t>
            </w:r>
          </w:p>
        </w:tc>
        <w:tc>
          <w:tcPr>
            <w:tcW w:w="1998" w:type="dxa"/>
          </w:tcPr>
          <w:p w:rsidR="00A56363" w:rsidRPr="0016128B" w:rsidP="00A56363" w14:paraId="1A656A9A" w14:textId="77777777">
            <w:pPr>
              <w:widowControl/>
              <w:tabs>
                <w:tab w:val="left" w:pos="360"/>
              </w:tabs>
              <w:jc w:val="center"/>
              <w:rPr>
                <w:rFonts w:ascii="Times New Roman" w:hAnsi="Times New Roman"/>
                <w:b/>
                <w:sz w:val="22"/>
                <w:szCs w:val="22"/>
              </w:rPr>
            </w:pPr>
            <w:r w:rsidRPr="0016128B">
              <w:rPr>
                <w:rFonts w:ascii="Times New Roman" w:hAnsi="Times New Roman"/>
                <w:b/>
                <w:sz w:val="22"/>
                <w:szCs w:val="22"/>
              </w:rPr>
              <w:t>Weighted Average ($/hour/ rounded)</w:t>
            </w:r>
          </w:p>
        </w:tc>
      </w:tr>
      <w:tr w14:paraId="762F6CC5" w14:textId="77777777" w:rsidTr="00A56363">
        <w:tblPrEx>
          <w:tblW w:w="10188" w:type="dxa"/>
          <w:tblInd w:w="108" w:type="dxa"/>
          <w:tblLook w:val="01E0"/>
        </w:tblPrEx>
        <w:tc>
          <w:tcPr>
            <w:tcW w:w="2290" w:type="dxa"/>
          </w:tcPr>
          <w:p w:rsidR="00A56363" w:rsidRPr="0016128B" w:rsidP="00A56363" w14:paraId="787F63C3" w14:textId="77777777">
            <w:pPr>
              <w:widowControl/>
              <w:tabs>
                <w:tab w:val="left" w:pos="360"/>
              </w:tabs>
              <w:rPr>
                <w:rFonts w:ascii="Times New Roman" w:hAnsi="Times New Roman"/>
                <w:sz w:val="22"/>
                <w:szCs w:val="22"/>
              </w:rPr>
            </w:pPr>
            <w:r w:rsidRPr="0016128B">
              <w:rPr>
                <w:rFonts w:ascii="Times New Roman" w:hAnsi="Times New Roman"/>
                <w:sz w:val="22"/>
                <w:szCs w:val="22"/>
              </w:rPr>
              <w:t>Technical</w:t>
            </w:r>
          </w:p>
        </w:tc>
        <w:tc>
          <w:tcPr>
            <w:tcW w:w="1363" w:type="dxa"/>
          </w:tcPr>
          <w:p w:rsidR="00A56363" w:rsidRPr="0016128B" w:rsidP="004E1FA7" w14:paraId="4A2321CE" w14:textId="77777777">
            <w:pPr>
              <w:widowControl/>
              <w:tabs>
                <w:tab w:val="left" w:pos="360"/>
              </w:tabs>
              <w:jc w:val="center"/>
              <w:rPr>
                <w:rFonts w:ascii="Times New Roman" w:hAnsi="Times New Roman"/>
                <w:sz w:val="22"/>
                <w:szCs w:val="22"/>
              </w:rPr>
            </w:pPr>
            <w:r w:rsidRPr="0016128B">
              <w:rPr>
                <w:rFonts w:ascii="Times New Roman" w:hAnsi="Times New Roman"/>
                <w:sz w:val="22"/>
                <w:szCs w:val="22"/>
              </w:rPr>
              <w:t>$</w:t>
            </w:r>
            <w:r w:rsidR="004E1FA7">
              <w:rPr>
                <w:rFonts w:ascii="Times New Roman" w:hAnsi="Times New Roman"/>
                <w:sz w:val="22"/>
                <w:szCs w:val="22"/>
              </w:rPr>
              <w:t>76.69</w:t>
            </w:r>
          </w:p>
        </w:tc>
        <w:tc>
          <w:tcPr>
            <w:tcW w:w="2122" w:type="dxa"/>
          </w:tcPr>
          <w:p w:rsidR="00A56363" w:rsidRPr="0016128B" w:rsidP="004E1FA7" w14:paraId="40D4C051" w14:textId="77777777">
            <w:pPr>
              <w:widowControl/>
              <w:tabs>
                <w:tab w:val="left" w:pos="360"/>
              </w:tabs>
              <w:jc w:val="center"/>
              <w:rPr>
                <w:rFonts w:ascii="Times New Roman" w:hAnsi="Times New Roman"/>
                <w:sz w:val="22"/>
                <w:szCs w:val="22"/>
              </w:rPr>
            </w:pPr>
            <w:r w:rsidRPr="0016128B">
              <w:rPr>
                <w:rFonts w:ascii="Times New Roman" w:hAnsi="Times New Roman"/>
                <w:sz w:val="22"/>
                <w:szCs w:val="22"/>
              </w:rPr>
              <w:t>$</w:t>
            </w:r>
            <w:r w:rsidR="004E1FA7">
              <w:rPr>
                <w:rFonts w:ascii="Times New Roman" w:hAnsi="Times New Roman"/>
                <w:sz w:val="22"/>
                <w:szCs w:val="22"/>
              </w:rPr>
              <w:t>107.36</w:t>
            </w:r>
          </w:p>
        </w:tc>
        <w:tc>
          <w:tcPr>
            <w:tcW w:w="2415" w:type="dxa"/>
          </w:tcPr>
          <w:p w:rsidR="00A56363" w:rsidRPr="0016128B" w:rsidP="00A56363" w14:paraId="3CE2AD28" w14:textId="77777777">
            <w:pPr>
              <w:widowControl/>
              <w:tabs>
                <w:tab w:val="left" w:pos="360"/>
              </w:tabs>
              <w:jc w:val="center"/>
              <w:rPr>
                <w:rFonts w:ascii="Times New Roman" w:hAnsi="Times New Roman"/>
                <w:sz w:val="22"/>
                <w:szCs w:val="22"/>
              </w:rPr>
            </w:pPr>
            <w:r w:rsidRPr="0016128B">
              <w:rPr>
                <w:rFonts w:ascii="Times New Roman" w:hAnsi="Times New Roman"/>
                <w:sz w:val="22"/>
                <w:szCs w:val="22"/>
              </w:rPr>
              <w:t>15%</w:t>
            </w:r>
          </w:p>
        </w:tc>
        <w:tc>
          <w:tcPr>
            <w:tcW w:w="1998" w:type="dxa"/>
          </w:tcPr>
          <w:p w:rsidR="00A56363" w:rsidRPr="0016128B" w:rsidP="004E1FA7" w14:paraId="5F19A72E" w14:textId="77777777">
            <w:pPr>
              <w:widowControl/>
              <w:tabs>
                <w:tab w:val="left" w:pos="360"/>
              </w:tabs>
              <w:jc w:val="center"/>
              <w:rPr>
                <w:rFonts w:ascii="Times New Roman" w:hAnsi="Times New Roman"/>
                <w:sz w:val="22"/>
                <w:szCs w:val="22"/>
              </w:rPr>
            </w:pPr>
            <w:r w:rsidRPr="0016128B">
              <w:rPr>
                <w:rFonts w:ascii="Times New Roman" w:hAnsi="Times New Roman"/>
                <w:sz w:val="22"/>
                <w:szCs w:val="22"/>
              </w:rPr>
              <w:t>$</w:t>
            </w:r>
            <w:r w:rsidR="004E1FA7">
              <w:rPr>
                <w:rFonts w:ascii="Times New Roman" w:hAnsi="Times New Roman"/>
                <w:sz w:val="22"/>
                <w:szCs w:val="22"/>
              </w:rPr>
              <w:t>16.10</w:t>
            </w:r>
          </w:p>
        </w:tc>
      </w:tr>
      <w:tr w14:paraId="2195052E" w14:textId="77777777" w:rsidTr="00A56363">
        <w:tblPrEx>
          <w:tblW w:w="10188" w:type="dxa"/>
          <w:tblInd w:w="108" w:type="dxa"/>
          <w:tblLook w:val="01E0"/>
        </w:tblPrEx>
        <w:tc>
          <w:tcPr>
            <w:tcW w:w="2290" w:type="dxa"/>
          </w:tcPr>
          <w:p w:rsidR="00A56363" w:rsidRPr="0016128B" w:rsidP="00A56363" w14:paraId="146CB256" w14:textId="77777777">
            <w:pPr>
              <w:widowControl/>
              <w:tabs>
                <w:tab w:val="left" w:pos="360"/>
              </w:tabs>
              <w:rPr>
                <w:rFonts w:ascii="Times New Roman" w:hAnsi="Times New Roman"/>
                <w:sz w:val="22"/>
                <w:szCs w:val="22"/>
              </w:rPr>
            </w:pPr>
            <w:r w:rsidRPr="0016128B">
              <w:rPr>
                <w:rFonts w:ascii="Times New Roman" w:hAnsi="Times New Roman"/>
                <w:sz w:val="22"/>
                <w:szCs w:val="22"/>
              </w:rPr>
              <w:t>Engineers - Drilling</w:t>
            </w:r>
          </w:p>
        </w:tc>
        <w:tc>
          <w:tcPr>
            <w:tcW w:w="1363" w:type="dxa"/>
          </w:tcPr>
          <w:p w:rsidR="00A56363" w:rsidRPr="0016128B" w:rsidP="004E1FA7" w14:paraId="29024EF5" w14:textId="77777777">
            <w:pPr>
              <w:widowControl/>
              <w:tabs>
                <w:tab w:val="left" w:pos="360"/>
              </w:tabs>
              <w:jc w:val="center"/>
              <w:rPr>
                <w:rFonts w:ascii="Times New Roman" w:hAnsi="Times New Roman"/>
                <w:sz w:val="22"/>
                <w:szCs w:val="22"/>
              </w:rPr>
            </w:pPr>
            <w:r w:rsidRPr="0016128B">
              <w:rPr>
                <w:rFonts w:ascii="Times New Roman" w:hAnsi="Times New Roman"/>
                <w:sz w:val="22"/>
                <w:szCs w:val="22"/>
              </w:rPr>
              <w:t>$</w:t>
            </w:r>
            <w:r w:rsidR="004E1FA7">
              <w:rPr>
                <w:rFonts w:ascii="Times New Roman" w:hAnsi="Times New Roman"/>
                <w:sz w:val="22"/>
                <w:szCs w:val="22"/>
              </w:rPr>
              <w:t>108.30</w:t>
            </w:r>
          </w:p>
        </w:tc>
        <w:tc>
          <w:tcPr>
            <w:tcW w:w="2122" w:type="dxa"/>
          </w:tcPr>
          <w:p w:rsidR="00A56363" w:rsidRPr="0016128B" w:rsidP="00907EF6" w14:paraId="589BCBF1" w14:textId="77777777">
            <w:pPr>
              <w:widowControl/>
              <w:tabs>
                <w:tab w:val="left" w:pos="360"/>
              </w:tabs>
              <w:jc w:val="center"/>
              <w:rPr>
                <w:rFonts w:ascii="Times New Roman" w:hAnsi="Times New Roman"/>
                <w:sz w:val="22"/>
                <w:szCs w:val="22"/>
              </w:rPr>
            </w:pPr>
            <w:r w:rsidRPr="0016128B">
              <w:rPr>
                <w:rFonts w:ascii="Times New Roman" w:hAnsi="Times New Roman"/>
                <w:sz w:val="22"/>
                <w:szCs w:val="22"/>
              </w:rPr>
              <w:t>$</w:t>
            </w:r>
            <w:r w:rsidRPr="0016128B" w:rsidR="00907EF6">
              <w:rPr>
                <w:rFonts w:ascii="Times New Roman" w:hAnsi="Times New Roman"/>
                <w:sz w:val="22"/>
                <w:szCs w:val="22"/>
              </w:rPr>
              <w:t>1</w:t>
            </w:r>
            <w:r w:rsidR="004E1FA7">
              <w:rPr>
                <w:rFonts w:ascii="Times New Roman" w:hAnsi="Times New Roman"/>
                <w:sz w:val="22"/>
                <w:szCs w:val="22"/>
              </w:rPr>
              <w:t>51.62</w:t>
            </w:r>
          </w:p>
        </w:tc>
        <w:tc>
          <w:tcPr>
            <w:tcW w:w="2415" w:type="dxa"/>
          </w:tcPr>
          <w:p w:rsidR="00A56363" w:rsidRPr="0016128B" w:rsidP="00A56363" w14:paraId="6BEBCC91" w14:textId="77777777">
            <w:pPr>
              <w:widowControl/>
              <w:tabs>
                <w:tab w:val="left" w:pos="360"/>
              </w:tabs>
              <w:jc w:val="center"/>
              <w:rPr>
                <w:rFonts w:ascii="Times New Roman" w:hAnsi="Times New Roman"/>
                <w:sz w:val="22"/>
                <w:szCs w:val="22"/>
              </w:rPr>
            </w:pPr>
            <w:r w:rsidRPr="0016128B">
              <w:rPr>
                <w:rFonts w:ascii="Times New Roman" w:hAnsi="Times New Roman"/>
                <w:sz w:val="22"/>
                <w:szCs w:val="22"/>
              </w:rPr>
              <w:t>63%</w:t>
            </w:r>
          </w:p>
        </w:tc>
        <w:tc>
          <w:tcPr>
            <w:tcW w:w="1998" w:type="dxa"/>
          </w:tcPr>
          <w:p w:rsidR="00A56363" w:rsidRPr="0016128B" w:rsidP="00907EF6" w14:paraId="5013C5B8" w14:textId="77777777">
            <w:pPr>
              <w:widowControl/>
              <w:tabs>
                <w:tab w:val="left" w:pos="360"/>
              </w:tabs>
              <w:jc w:val="center"/>
              <w:rPr>
                <w:rFonts w:ascii="Times New Roman" w:hAnsi="Times New Roman"/>
                <w:sz w:val="22"/>
                <w:szCs w:val="22"/>
              </w:rPr>
            </w:pPr>
            <w:r w:rsidRPr="0016128B">
              <w:rPr>
                <w:rFonts w:ascii="Times New Roman" w:hAnsi="Times New Roman"/>
                <w:sz w:val="22"/>
                <w:szCs w:val="22"/>
              </w:rPr>
              <w:t>$</w:t>
            </w:r>
            <w:r w:rsidR="004E1FA7">
              <w:rPr>
                <w:rFonts w:ascii="Times New Roman" w:hAnsi="Times New Roman"/>
                <w:sz w:val="22"/>
                <w:szCs w:val="22"/>
              </w:rPr>
              <w:t>95.52</w:t>
            </w:r>
          </w:p>
        </w:tc>
      </w:tr>
      <w:tr w14:paraId="4719A7BF" w14:textId="77777777" w:rsidTr="00A56363">
        <w:tblPrEx>
          <w:tblW w:w="10188" w:type="dxa"/>
          <w:tblInd w:w="108" w:type="dxa"/>
          <w:tblLook w:val="01E0"/>
        </w:tblPrEx>
        <w:tc>
          <w:tcPr>
            <w:tcW w:w="2290" w:type="dxa"/>
          </w:tcPr>
          <w:p w:rsidR="00A56363" w:rsidRPr="0016128B" w:rsidP="00A56363" w14:paraId="6CF46750" w14:textId="77777777">
            <w:pPr>
              <w:widowControl/>
              <w:tabs>
                <w:tab w:val="left" w:pos="360"/>
              </w:tabs>
              <w:rPr>
                <w:rFonts w:ascii="Times New Roman" w:hAnsi="Times New Roman"/>
                <w:sz w:val="22"/>
                <w:szCs w:val="22"/>
              </w:rPr>
            </w:pPr>
            <w:r w:rsidRPr="0016128B">
              <w:rPr>
                <w:rFonts w:ascii="Times New Roman" w:hAnsi="Times New Roman"/>
                <w:sz w:val="22"/>
                <w:szCs w:val="22"/>
              </w:rPr>
              <w:t xml:space="preserve">Geologist </w:t>
            </w:r>
          </w:p>
        </w:tc>
        <w:tc>
          <w:tcPr>
            <w:tcW w:w="1363" w:type="dxa"/>
          </w:tcPr>
          <w:p w:rsidR="00A56363" w:rsidRPr="0016128B" w:rsidP="00907EF6" w14:paraId="772C4B57" w14:textId="77777777">
            <w:pPr>
              <w:widowControl/>
              <w:tabs>
                <w:tab w:val="left" w:pos="360"/>
              </w:tabs>
              <w:jc w:val="center"/>
              <w:rPr>
                <w:rFonts w:ascii="Times New Roman" w:hAnsi="Times New Roman"/>
                <w:sz w:val="22"/>
                <w:szCs w:val="22"/>
              </w:rPr>
            </w:pPr>
            <w:r w:rsidRPr="0016128B">
              <w:rPr>
                <w:rFonts w:ascii="Times New Roman" w:hAnsi="Times New Roman"/>
                <w:sz w:val="22"/>
                <w:szCs w:val="22"/>
              </w:rPr>
              <w:t>$</w:t>
            </w:r>
            <w:r w:rsidR="004E1FA7">
              <w:rPr>
                <w:rFonts w:ascii="Times New Roman" w:hAnsi="Times New Roman"/>
                <w:sz w:val="22"/>
                <w:szCs w:val="22"/>
              </w:rPr>
              <w:t>94.80</w:t>
            </w:r>
          </w:p>
        </w:tc>
        <w:tc>
          <w:tcPr>
            <w:tcW w:w="2122" w:type="dxa"/>
          </w:tcPr>
          <w:p w:rsidR="00A56363" w:rsidRPr="0016128B" w:rsidP="00F847F4" w14:paraId="79533C5E" w14:textId="77777777">
            <w:pPr>
              <w:widowControl/>
              <w:tabs>
                <w:tab w:val="left" w:pos="360"/>
              </w:tabs>
              <w:jc w:val="center"/>
              <w:rPr>
                <w:rFonts w:ascii="Times New Roman" w:hAnsi="Times New Roman"/>
                <w:sz w:val="22"/>
                <w:szCs w:val="22"/>
              </w:rPr>
            </w:pPr>
            <w:r w:rsidRPr="0016128B">
              <w:rPr>
                <w:rFonts w:ascii="Times New Roman" w:hAnsi="Times New Roman"/>
                <w:sz w:val="22"/>
                <w:szCs w:val="22"/>
              </w:rPr>
              <w:t>$</w:t>
            </w:r>
            <w:r w:rsidRPr="0016128B" w:rsidR="00907EF6">
              <w:rPr>
                <w:rFonts w:ascii="Times New Roman" w:hAnsi="Times New Roman"/>
                <w:sz w:val="22"/>
                <w:szCs w:val="22"/>
              </w:rPr>
              <w:t>1</w:t>
            </w:r>
            <w:r w:rsidR="004E1FA7">
              <w:rPr>
                <w:rFonts w:ascii="Times New Roman" w:hAnsi="Times New Roman"/>
                <w:sz w:val="22"/>
                <w:szCs w:val="22"/>
              </w:rPr>
              <w:t>32.72</w:t>
            </w:r>
          </w:p>
        </w:tc>
        <w:tc>
          <w:tcPr>
            <w:tcW w:w="2415" w:type="dxa"/>
          </w:tcPr>
          <w:p w:rsidR="00A56363" w:rsidRPr="0016128B" w:rsidP="00A56363" w14:paraId="093FD46B" w14:textId="77777777">
            <w:pPr>
              <w:widowControl/>
              <w:tabs>
                <w:tab w:val="left" w:pos="360"/>
              </w:tabs>
              <w:jc w:val="center"/>
              <w:rPr>
                <w:rFonts w:ascii="Times New Roman" w:hAnsi="Times New Roman"/>
                <w:sz w:val="22"/>
                <w:szCs w:val="22"/>
              </w:rPr>
            </w:pPr>
            <w:r w:rsidRPr="0016128B">
              <w:rPr>
                <w:rFonts w:ascii="Times New Roman" w:hAnsi="Times New Roman"/>
                <w:sz w:val="22"/>
                <w:szCs w:val="22"/>
              </w:rPr>
              <w:t>22%</w:t>
            </w:r>
          </w:p>
        </w:tc>
        <w:tc>
          <w:tcPr>
            <w:tcW w:w="1998" w:type="dxa"/>
          </w:tcPr>
          <w:p w:rsidR="00A56363" w:rsidRPr="0016128B" w:rsidP="00907EF6" w14:paraId="70C4C07E" w14:textId="77777777">
            <w:pPr>
              <w:widowControl/>
              <w:tabs>
                <w:tab w:val="left" w:pos="360"/>
              </w:tabs>
              <w:jc w:val="center"/>
              <w:rPr>
                <w:rFonts w:ascii="Times New Roman" w:hAnsi="Times New Roman"/>
                <w:sz w:val="22"/>
                <w:szCs w:val="22"/>
              </w:rPr>
            </w:pPr>
            <w:r w:rsidRPr="0016128B">
              <w:rPr>
                <w:rFonts w:ascii="Times New Roman" w:hAnsi="Times New Roman"/>
                <w:sz w:val="22"/>
                <w:szCs w:val="22"/>
              </w:rPr>
              <w:t>$2</w:t>
            </w:r>
            <w:r w:rsidR="004E1FA7">
              <w:rPr>
                <w:rFonts w:ascii="Times New Roman" w:hAnsi="Times New Roman"/>
                <w:sz w:val="22"/>
                <w:szCs w:val="22"/>
              </w:rPr>
              <w:t>9.20</w:t>
            </w:r>
          </w:p>
        </w:tc>
      </w:tr>
      <w:tr w14:paraId="773AD518" w14:textId="77777777" w:rsidTr="00A56363">
        <w:tblPrEx>
          <w:tblW w:w="10188" w:type="dxa"/>
          <w:tblInd w:w="108" w:type="dxa"/>
          <w:tblLook w:val="01E0"/>
        </w:tblPrEx>
        <w:tc>
          <w:tcPr>
            <w:tcW w:w="8190" w:type="dxa"/>
            <w:gridSpan w:val="4"/>
          </w:tcPr>
          <w:p w:rsidR="00A56363" w:rsidRPr="0016128B" w:rsidP="00A56363" w14:paraId="3E451B89" w14:textId="77777777">
            <w:pPr>
              <w:widowControl/>
              <w:tabs>
                <w:tab w:val="left" w:pos="360"/>
              </w:tabs>
              <w:rPr>
                <w:rFonts w:ascii="Times New Roman" w:hAnsi="Times New Roman"/>
                <w:b/>
                <w:sz w:val="22"/>
                <w:szCs w:val="22"/>
              </w:rPr>
            </w:pPr>
            <w:r w:rsidRPr="0016128B">
              <w:rPr>
                <w:rFonts w:ascii="Times New Roman" w:hAnsi="Times New Roman"/>
                <w:b/>
                <w:sz w:val="22"/>
                <w:szCs w:val="22"/>
              </w:rPr>
              <w:t>Weighted Average ($/hour)</w:t>
            </w:r>
          </w:p>
        </w:tc>
        <w:tc>
          <w:tcPr>
            <w:tcW w:w="1998" w:type="dxa"/>
          </w:tcPr>
          <w:p w:rsidR="00A56363" w:rsidRPr="0016128B" w:rsidP="00C07109" w14:paraId="7C3E25BE" w14:textId="77777777">
            <w:pPr>
              <w:widowControl/>
              <w:tabs>
                <w:tab w:val="left" w:pos="360"/>
              </w:tabs>
              <w:jc w:val="center"/>
              <w:rPr>
                <w:rFonts w:ascii="Times New Roman" w:hAnsi="Times New Roman"/>
                <w:b/>
                <w:sz w:val="22"/>
                <w:szCs w:val="22"/>
              </w:rPr>
            </w:pPr>
            <w:r w:rsidRPr="0016128B">
              <w:rPr>
                <w:rFonts w:ascii="Times New Roman" w:hAnsi="Times New Roman"/>
                <w:b/>
                <w:sz w:val="22"/>
                <w:szCs w:val="22"/>
              </w:rPr>
              <w:t>$1</w:t>
            </w:r>
            <w:r w:rsidR="004E1FA7">
              <w:rPr>
                <w:rFonts w:ascii="Times New Roman" w:hAnsi="Times New Roman"/>
                <w:b/>
                <w:sz w:val="22"/>
                <w:szCs w:val="22"/>
              </w:rPr>
              <w:t>41</w:t>
            </w:r>
          </w:p>
        </w:tc>
      </w:tr>
    </w:tbl>
    <w:p w:rsidR="00A56363" w:rsidRPr="0016128B" w:rsidP="00A56363" w14:paraId="270DE94A" w14:textId="4B2387FD">
      <w:pPr>
        <w:widowControl/>
        <w:tabs>
          <w:tab w:val="left" w:pos="-1080"/>
          <w:tab w:val="left" w:pos="-720"/>
          <w:tab w:val="left" w:pos="360"/>
          <w:tab w:val="left" w:pos="810"/>
        </w:tabs>
        <w:rPr>
          <w:rFonts w:ascii="Times New Roman" w:hAnsi="Times New Roman"/>
          <w:sz w:val="20"/>
        </w:rPr>
      </w:pPr>
      <w:r w:rsidRPr="0016128B">
        <w:rPr>
          <w:rFonts w:ascii="Times New Roman" w:hAnsi="Times New Roman"/>
          <w:sz w:val="20"/>
        </w:rPr>
        <w:t xml:space="preserve">*A multiplier of 1.4 (as implied by BLS news release </w:t>
      </w:r>
      <w:bookmarkStart w:id="4" w:name="_Hlk73010062"/>
      <w:r w:rsidRPr="0085669D" w:rsidR="0085669D">
        <w:rPr>
          <w:rFonts w:ascii="Times New Roman" w:hAnsi="Times New Roman"/>
          <w:sz w:val="20"/>
        </w:rPr>
        <w:t xml:space="preserve"> </w:t>
      </w:r>
      <w:bookmarkEnd w:id="4"/>
      <w:r w:rsidRPr="005D7806" w:rsidR="005D7806">
        <w:rPr>
          <w:rFonts w:ascii="Times New Roman" w:hAnsi="Times New Roman"/>
          <w:sz w:val="20"/>
        </w:rPr>
        <w:t>USDL-24-0485, March 13, 2024</w:t>
      </w:r>
      <w:r w:rsidR="0085669D">
        <w:rPr>
          <w:rFonts w:ascii="Times New Roman" w:hAnsi="Times New Roman"/>
          <w:sz w:val="20"/>
        </w:rPr>
        <w:t>,</w:t>
      </w:r>
      <w:r w:rsidRPr="0085669D" w:rsidR="0085669D">
        <w:rPr>
          <w:rFonts w:ascii="Times New Roman" w:hAnsi="Times New Roman"/>
          <w:sz w:val="20"/>
        </w:rPr>
        <w:t xml:space="preserve"> </w:t>
      </w:r>
      <w:r w:rsidRPr="0016128B">
        <w:rPr>
          <w:rFonts w:ascii="Times New Roman" w:hAnsi="Times New Roman"/>
          <w:sz w:val="20"/>
        </w:rPr>
        <w:t xml:space="preserve">(see </w:t>
      </w:r>
      <w:hyperlink r:id="rId5" w:history="1">
        <w:r w:rsidRPr="00993D3C" w:rsidR="001168DE">
          <w:rPr>
            <w:rStyle w:val="Hyperlink"/>
            <w:rFonts w:ascii="Times New Roman" w:hAnsi="Times New Roman"/>
            <w:sz w:val="20"/>
          </w:rPr>
          <w:t>http://www.bls.gov/news.release/ecec.nr0.htm</w:t>
        </w:r>
      </w:hyperlink>
      <w:r w:rsidRPr="0016128B">
        <w:rPr>
          <w:rFonts w:ascii="Times New Roman" w:hAnsi="Times New Roman"/>
          <w:sz w:val="20"/>
        </w:rPr>
        <w:t>)) was added for benefits.</w:t>
      </w:r>
    </w:p>
    <w:p w:rsidR="00A56363" w:rsidRPr="0016128B" w:rsidP="00A56363" w14:paraId="5BBB8131" w14:textId="77777777">
      <w:pPr>
        <w:widowControl/>
        <w:tabs>
          <w:tab w:val="left" w:pos="-1080"/>
          <w:tab w:val="left" w:pos="-720"/>
          <w:tab w:val="left" w:pos="360"/>
          <w:tab w:val="left" w:pos="810"/>
        </w:tabs>
        <w:rPr>
          <w:rFonts w:ascii="Times New Roman" w:hAnsi="Times New Roman"/>
        </w:rPr>
      </w:pPr>
    </w:p>
    <w:p w:rsidR="00A56363" w:rsidRPr="0016128B" w:rsidP="00A56363" w14:paraId="43580F50" w14:textId="77777777">
      <w:pPr>
        <w:widowControl/>
        <w:tabs>
          <w:tab w:val="left" w:pos="-1080"/>
          <w:tab w:val="left" w:pos="-720"/>
          <w:tab w:val="left" w:pos="360"/>
          <w:tab w:val="left" w:pos="810"/>
        </w:tabs>
        <w:rPr>
          <w:rFonts w:ascii="Times New Roman" w:hAnsi="Times New Roman"/>
          <w:b/>
          <w:i/>
        </w:rPr>
      </w:pPr>
      <w:r w:rsidRPr="0016128B">
        <w:rPr>
          <w:rFonts w:ascii="Times New Roman" w:hAnsi="Times New Roman"/>
        </w:rPr>
        <w:t>Based on a cost factor of $</w:t>
      </w:r>
      <w:r w:rsidR="00323DD3">
        <w:rPr>
          <w:rFonts w:ascii="Times New Roman" w:hAnsi="Times New Roman"/>
        </w:rPr>
        <w:t>141</w:t>
      </w:r>
      <w:r w:rsidRPr="0016128B">
        <w:rPr>
          <w:rFonts w:ascii="Times New Roman" w:hAnsi="Times New Roman"/>
        </w:rPr>
        <w:t xml:space="preserve"> per hour, we estimate the hour burden as a dollar equivalent to industry is $</w:t>
      </w:r>
      <w:r w:rsidRPr="00323DD3" w:rsidR="00323DD3">
        <w:rPr>
          <w:rFonts w:ascii="Times New Roman" w:hAnsi="Times New Roman"/>
        </w:rPr>
        <w:t xml:space="preserve">7,896 </w:t>
      </w:r>
      <w:r w:rsidRPr="0016128B">
        <w:rPr>
          <w:rFonts w:ascii="Times New Roman" w:hAnsi="Times New Roman"/>
        </w:rPr>
        <w:t>($</w:t>
      </w:r>
      <w:r w:rsidR="00323DD3">
        <w:rPr>
          <w:rFonts w:ascii="Times New Roman" w:hAnsi="Times New Roman"/>
        </w:rPr>
        <w:t>141</w:t>
      </w:r>
      <w:r w:rsidRPr="0016128B">
        <w:rPr>
          <w:rFonts w:ascii="Times New Roman" w:hAnsi="Times New Roman"/>
        </w:rPr>
        <w:t xml:space="preserve"> x </w:t>
      </w:r>
      <w:r w:rsidRPr="0016128B" w:rsidR="00C07109">
        <w:rPr>
          <w:rFonts w:ascii="Times New Roman" w:hAnsi="Times New Roman"/>
        </w:rPr>
        <w:t>56</w:t>
      </w:r>
      <w:r w:rsidRPr="0016128B">
        <w:rPr>
          <w:rFonts w:ascii="Times New Roman" w:hAnsi="Times New Roman"/>
        </w:rPr>
        <w:t xml:space="preserve"> hours = $</w:t>
      </w:r>
      <w:r w:rsidR="00323DD3">
        <w:rPr>
          <w:rFonts w:ascii="Times New Roman" w:hAnsi="Times New Roman"/>
        </w:rPr>
        <w:t>7,896</w:t>
      </w:r>
      <w:r w:rsidRPr="0016128B">
        <w:rPr>
          <w:rFonts w:ascii="Times New Roman" w:hAnsi="Times New Roman"/>
        </w:rPr>
        <w:t xml:space="preserve">).  </w:t>
      </w:r>
    </w:p>
    <w:p w:rsidR="00A56363" w:rsidRPr="0016128B" w:rsidP="00B15195" w14:paraId="24505A17" w14:textId="77777777">
      <w:pPr>
        <w:widowControl/>
        <w:tabs>
          <w:tab w:val="left" w:pos="360"/>
        </w:tabs>
        <w:rPr>
          <w:rFonts w:ascii="Times New Roman" w:hAnsi="Times New Roman"/>
        </w:rPr>
      </w:pPr>
    </w:p>
    <w:p w:rsidR="007402DC" w:rsidRPr="0016128B" w:rsidP="0041220E" w14:paraId="399CD8A8" w14:textId="77777777">
      <w:pPr>
        <w:widowControl/>
        <w:tabs>
          <w:tab w:val="left" w:pos="-1080"/>
          <w:tab w:val="left" w:pos="-720"/>
          <w:tab w:val="left" w:pos="360"/>
          <w:tab w:val="left" w:pos="810"/>
        </w:tabs>
        <w:rPr>
          <w:rFonts w:ascii="Times New Roman" w:hAnsi="Times New Roman"/>
          <w:b/>
          <w:i/>
        </w:rPr>
      </w:pPr>
      <w:r w:rsidRPr="0016128B">
        <w:rPr>
          <w:rFonts w:ascii="Times New Roman" w:hAnsi="Times New Roman"/>
          <w:b/>
          <w:i/>
        </w:rPr>
        <w:t>13.</w:t>
      </w:r>
      <w:r w:rsidRPr="0016128B">
        <w:rPr>
          <w:rFonts w:ascii="Times New Roman" w:hAnsi="Times New Roman"/>
          <w:b/>
          <w:i/>
        </w:rPr>
        <w:tab/>
      </w:r>
      <w:r w:rsidRPr="0016128B">
        <w:rPr>
          <w:rFonts w:ascii="Times New Roman" w:hAnsi="Times New Roman"/>
          <w:b/>
          <w:i/>
        </w:rPr>
        <w:t>Provide an estimate of t</w:t>
      </w:r>
      <w:r w:rsidRPr="0016128B" w:rsidR="00992EDB">
        <w:rPr>
          <w:rFonts w:ascii="Times New Roman" w:hAnsi="Times New Roman"/>
          <w:b/>
          <w:i/>
        </w:rPr>
        <w:t>he total annual non-hour</w:t>
      </w:r>
      <w:r w:rsidRPr="0016128B">
        <w:rPr>
          <w:rFonts w:ascii="Times New Roman" w:hAnsi="Times New Roman"/>
          <w:b/>
          <w:i/>
        </w:rPr>
        <w:t xml:space="preserve"> cost burden to respondents or recordkeepers resulting from the collection of information.  (Do not include the cost o</w:t>
      </w:r>
      <w:r w:rsidRPr="0016128B" w:rsidR="00992EDB">
        <w:rPr>
          <w:rFonts w:ascii="Times New Roman" w:hAnsi="Times New Roman"/>
          <w:b/>
          <w:i/>
        </w:rPr>
        <w:t>f any hour burden</w:t>
      </w:r>
      <w:r w:rsidRPr="0016128B" w:rsidR="00815012">
        <w:rPr>
          <w:rFonts w:ascii="Times New Roman" w:hAnsi="Times New Roman"/>
          <w:b/>
          <w:i/>
        </w:rPr>
        <w:t xml:space="preserve"> already </w:t>
      </w:r>
      <w:r w:rsidRPr="0016128B" w:rsidR="00992EDB">
        <w:rPr>
          <w:rFonts w:ascii="Times New Roman" w:hAnsi="Times New Roman"/>
          <w:b/>
          <w:i/>
        </w:rPr>
        <w:t xml:space="preserve"> </w:t>
      </w:r>
      <w:r w:rsidRPr="0016128B" w:rsidR="00815012">
        <w:rPr>
          <w:rFonts w:ascii="Times New Roman" w:hAnsi="Times New Roman"/>
          <w:b/>
          <w:i/>
        </w:rPr>
        <w:t>reflected</w:t>
      </w:r>
      <w:r w:rsidRPr="0016128B" w:rsidR="00992EDB">
        <w:rPr>
          <w:rFonts w:ascii="Times New Roman" w:hAnsi="Times New Roman"/>
          <w:b/>
          <w:i/>
        </w:rPr>
        <w:t xml:space="preserve"> in Item 12</w:t>
      </w:r>
      <w:r w:rsidRPr="0016128B">
        <w:rPr>
          <w:rFonts w:ascii="Times New Roman" w:hAnsi="Times New Roman"/>
          <w:b/>
          <w:i/>
        </w:rPr>
        <w:t>).</w:t>
      </w:r>
    </w:p>
    <w:p w:rsidR="00AA308B" w:rsidRPr="0016128B" w:rsidP="0041220E" w14:paraId="513076A1" w14:textId="77777777">
      <w:pPr>
        <w:widowControl/>
        <w:tabs>
          <w:tab w:val="left" w:pos="-1080"/>
          <w:tab w:val="left" w:pos="-720"/>
          <w:tab w:val="left" w:pos="360"/>
          <w:tab w:val="left" w:pos="810"/>
        </w:tabs>
        <w:rPr>
          <w:rFonts w:ascii="Times New Roman" w:hAnsi="Times New Roman"/>
          <w:b/>
          <w:i/>
        </w:rPr>
      </w:pPr>
    </w:p>
    <w:p w:rsidR="007402DC" w:rsidRPr="0016128B" w:rsidP="0041220E" w14:paraId="4B43D0E9" w14:textId="77777777">
      <w:pPr>
        <w:widowControl/>
        <w:tabs>
          <w:tab w:val="left" w:pos="-1080"/>
          <w:tab w:val="left" w:pos="-720"/>
          <w:tab w:val="left" w:pos="360"/>
          <w:tab w:val="left" w:pos="810"/>
        </w:tabs>
        <w:rPr>
          <w:rFonts w:ascii="Times New Roman" w:hAnsi="Times New Roman"/>
          <w:b/>
          <w:i/>
        </w:rPr>
      </w:pPr>
      <w:r w:rsidRPr="0016128B">
        <w:rPr>
          <w:rFonts w:ascii="Times New Roman" w:hAnsi="Times New Roman"/>
          <w:b/>
          <w:i/>
        </w:rPr>
        <w:tab/>
      </w:r>
      <w:r w:rsidRPr="0016128B" w:rsidR="00AA308B">
        <w:rPr>
          <w:rFonts w:ascii="Times New Roman" w:hAnsi="Times New Roman"/>
          <w:b/>
          <w:i/>
        </w:rPr>
        <w:t>(a)</w:t>
      </w:r>
      <w:r w:rsidRPr="0016128B">
        <w:rPr>
          <w:rFonts w:ascii="Times New Roman" w:hAnsi="Times New Roman"/>
          <w:b/>
          <w:i/>
        </w:rPr>
        <w:t xml:space="preserve"> The cost estimate should be split into two components: (</w:t>
      </w:r>
      <w:r w:rsidRPr="0016128B" w:rsidR="00815012">
        <w:rPr>
          <w:rFonts w:ascii="Times New Roman" w:hAnsi="Times New Roman"/>
          <w:b/>
          <w:i/>
        </w:rPr>
        <w:t>a</w:t>
      </w:r>
      <w:r w:rsidRPr="0016128B">
        <w:rPr>
          <w:rFonts w:ascii="Times New Roman" w:hAnsi="Times New Roman"/>
          <w:b/>
          <w:i/>
        </w:rPr>
        <w:t>) a total capital and start-up cost component (annualized over its expected useful life) and (</w:t>
      </w:r>
      <w:r w:rsidRPr="0016128B" w:rsidR="00815012">
        <w:rPr>
          <w:rFonts w:ascii="Times New Roman" w:hAnsi="Times New Roman"/>
          <w:b/>
          <w:i/>
        </w:rPr>
        <w:t>b</w:t>
      </w:r>
      <w:r w:rsidRPr="0016128B">
        <w:rPr>
          <w:rFonts w:ascii="Times New Roman" w:hAnsi="Times New Roman"/>
          <w:b/>
          <w:i/>
        </w:rPr>
        <w:t xml:space="preserve">) a total operation and maintenance and purchase of services component.  The estimates should take into account costs associated with generating, maintaining, and disclosing or providing the information </w:t>
      </w:r>
      <w:r w:rsidRPr="0016128B" w:rsidR="00992EDB">
        <w:rPr>
          <w:rFonts w:ascii="Times New Roman" w:hAnsi="Times New Roman"/>
          <w:b/>
          <w:i/>
        </w:rPr>
        <w:t>(</w:t>
      </w:r>
      <w:r w:rsidRPr="0016128B">
        <w:rPr>
          <w:rFonts w:ascii="Times New Roman" w:hAnsi="Times New Roman"/>
          <w:b/>
          <w:i/>
        </w:rPr>
        <w:t>including filing fees paid</w:t>
      </w:r>
      <w:r w:rsidRPr="0016128B" w:rsidR="00992EDB">
        <w:rPr>
          <w:rFonts w:ascii="Times New Roman" w:hAnsi="Times New Roman"/>
          <w:b/>
          <w:i/>
        </w:rPr>
        <w:t xml:space="preserve"> for form processing)</w:t>
      </w:r>
      <w:r w:rsidRPr="0016128B">
        <w:rPr>
          <w:rFonts w:ascii="Times New Roman" w:hAnsi="Times New Roman"/>
          <w:b/>
          <w:i/>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AA308B" w:rsidRPr="0016128B" w:rsidP="0041220E" w14:paraId="03B24CFF" w14:textId="77777777">
      <w:pPr>
        <w:widowControl/>
        <w:tabs>
          <w:tab w:val="left" w:pos="-1080"/>
          <w:tab w:val="left" w:pos="-720"/>
          <w:tab w:val="left" w:pos="360"/>
          <w:tab w:val="left" w:pos="810"/>
        </w:tabs>
        <w:rPr>
          <w:rFonts w:ascii="Times New Roman" w:hAnsi="Times New Roman"/>
          <w:b/>
          <w:i/>
        </w:rPr>
      </w:pPr>
    </w:p>
    <w:p w:rsidR="00DC2146" w:rsidRPr="0016128B" w:rsidP="0041220E" w14:paraId="6A4077A6" w14:textId="77777777">
      <w:pPr>
        <w:widowControl/>
        <w:tabs>
          <w:tab w:val="left" w:pos="-1080"/>
          <w:tab w:val="left" w:pos="-720"/>
          <w:tab w:val="left" w:pos="360"/>
          <w:tab w:val="left" w:pos="810"/>
        </w:tabs>
        <w:rPr>
          <w:rFonts w:ascii="Times New Roman" w:hAnsi="Times New Roman"/>
          <w:i/>
        </w:rPr>
      </w:pPr>
      <w:r w:rsidRPr="0016128B">
        <w:rPr>
          <w:rFonts w:ascii="Times New Roman" w:hAnsi="Times New Roman"/>
          <w:b/>
          <w:i/>
        </w:rPr>
        <w:tab/>
      </w:r>
      <w:r w:rsidRPr="0016128B" w:rsidR="00AA308B">
        <w:rPr>
          <w:rFonts w:ascii="Times New Roman" w:hAnsi="Times New Roman"/>
          <w:b/>
          <w:i/>
        </w:rPr>
        <w:t>(b)</w:t>
      </w:r>
      <w:r w:rsidRPr="0016128B">
        <w:rPr>
          <w:rFonts w:ascii="Times New Roman" w:hAnsi="Times New Roman"/>
          <w:b/>
          <w:i/>
        </w:rPr>
        <w:t xml:space="preserve"> </w:t>
      </w:r>
      <w:r w:rsidRPr="0016128B">
        <w:rPr>
          <w:rFonts w:ascii="Times New Roman" w:hAnsi="Times New Roman"/>
          <w:b/>
          <w:i/>
        </w:rPr>
        <w:t>If</w:t>
      </w:r>
      <w:r w:rsidRPr="0016128B">
        <w:rPr>
          <w:rFonts w:ascii="Times New Roman" w:hAnsi="Times New Roman"/>
          <w:b/>
          <w:i/>
        </w:rPr>
        <w:t xml:space="preserve">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sidRPr="0016128B">
        <w:rPr>
          <w:rFonts w:ascii="Times New Roman" w:hAnsi="Times New Roman"/>
          <w:b/>
        </w:rPr>
        <w:t xml:space="preserve"> </w:t>
      </w:r>
      <w:r w:rsidRPr="0016128B">
        <w:rPr>
          <w:rFonts w:ascii="Times New Roman" w:hAnsi="Times New Roman"/>
          <w:b/>
          <w:i/>
        </w:rPr>
        <w:t>pre-OMB</w:t>
      </w:r>
      <w:r w:rsidRPr="0016128B">
        <w:rPr>
          <w:rFonts w:ascii="Times New Roman" w:hAnsi="Times New Roman"/>
          <w:b/>
        </w:rPr>
        <w:t xml:space="preserve"> </w:t>
      </w:r>
      <w:r w:rsidRPr="0016128B">
        <w:rPr>
          <w:rFonts w:ascii="Times New Roman" w:hAnsi="Times New Roman"/>
          <w:b/>
          <w:i/>
        </w:rPr>
        <w:t>submission public comment process and use existing economic or regulatory impact analysis associated with the rulemaking containing the information collection, as appropriate.</w:t>
      </w:r>
      <w:r w:rsidRPr="0016128B" w:rsidR="0041220E">
        <w:rPr>
          <w:rFonts w:ascii="Times New Roman" w:hAnsi="Times New Roman"/>
          <w:i/>
        </w:rPr>
        <w:t xml:space="preserve">  </w:t>
      </w:r>
    </w:p>
    <w:p w:rsidR="00AA308B" w:rsidRPr="0016128B" w:rsidP="0041220E" w14:paraId="463B112B" w14:textId="77777777">
      <w:pPr>
        <w:widowControl/>
        <w:tabs>
          <w:tab w:val="left" w:pos="-1080"/>
          <w:tab w:val="left" w:pos="-720"/>
          <w:tab w:val="left" w:pos="360"/>
          <w:tab w:val="left" w:pos="810"/>
        </w:tabs>
        <w:rPr>
          <w:rFonts w:ascii="Times New Roman" w:hAnsi="Times New Roman"/>
          <w:i/>
        </w:rPr>
      </w:pPr>
    </w:p>
    <w:p w:rsidR="00600EEB" w:rsidRPr="0016128B" w:rsidP="0041220E" w14:paraId="630E6DBE" w14:textId="77777777">
      <w:pPr>
        <w:widowControl/>
        <w:tabs>
          <w:tab w:val="left" w:pos="-1080"/>
          <w:tab w:val="left" w:pos="-720"/>
          <w:tab w:val="left" w:pos="360"/>
          <w:tab w:val="left" w:pos="810"/>
        </w:tabs>
        <w:rPr>
          <w:rFonts w:ascii="Times New Roman" w:hAnsi="Times New Roman"/>
          <w:i/>
        </w:rPr>
      </w:pPr>
      <w:r w:rsidRPr="0016128B">
        <w:rPr>
          <w:rFonts w:ascii="Times New Roman" w:hAnsi="Times New Roman"/>
          <w:i/>
        </w:rPr>
        <w:tab/>
      </w:r>
      <w:r w:rsidRPr="0016128B" w:rsidR="00AA308B">
        <w:rPr>
          <w:rFonts w:ascii="Times New Roman" w:hAnsi="Times New Roman"/>
          <w:b/>
          <w:i/>
        </w:rPr>
        <w:t>(c)</w:t>
      </w:r>
      <w:r w:rsidRPr="0016128B">
        <w:rPr>
          <w:rFonts w:ascii="Times New Roman" w:hAnsi="Times New Roman"/>
          <w:b/>
          <w:i/>
        </w:rPr>
        <w:t xml:space="preserve"> Generally, estimates should not include purchases of equipment or services, or portions thereof, made: (1) prior to </w:t>
      </w:r>
      <w:smartTag w:uri="urn:schemas-microsoft-com:office:smarttags" w:element="date">
        <w:smartTagPr>
          <w:attr w:name="Day" w:val="1"/>
          <w:attr w:name="Month" w:val="10"/>
          <w:attr w:name="Year" w:val="1995"/>
        </w:smartTagPr>
        <w:r w:rsidRPr="0016128B">
          <w:rPr>
            <w:rFonts w:ascii="Times New Roman" w:hAnsi="Times New Roman"/>
            <w:b/>
            <w:i/>
          </w:rPr>
          <w:t>October 1, 1995</w:t>
        </w:r>
      </w:smartTag>
      <w:r w:rsidRPr="0016128B">
        <w:rPr>
          <w:rFonts w:ascii="Times New Roman" w:hAnsi="Times New Roman"/>
          <w:b/>
          <w:i/>
        </w:rPr>
        <w:t>, (2) to achieve regulatory compliance with requirements not associated with the information collection, (3) for reasons other than to provide information or keep records for the government, or (4) as part of customary and usual business or private practices.</w:t>
      </w:r>
      <w:r w:rsidRPr="0016128B">
        <w:rPr>
          <w:rFonts w:ascii="Times New Roman" w:hAnsi="Times New Roman"/>
          <w:i/>
        </w:rPr>
        <w:t xml:space="preserve">  </w:t>
      </w:r>
    </w:p>
    <w:p w:rsidR="00600EEB" w:rsidRPr="0016128B" w:rsidP="0041220E" w14:paraId="3B950B09" w14:textId="77777777">
      <w:pPr>
        <w:widowControl/>
        <w:tabs>
          <w:tab w:val="left" w:pos="-1080"/>
          <w:tab w:val="left" w:pos="-720"/>
          <w:tab w:val="left" w:pos="360"/>
          <w:tab w:val="left" w:pos="810"/>
        </w:tabs>
        <w:rPr>
          <w:rFonts w:ascii="Times New Roman" w:hAnsi="Times New Roman"/>
        </w:rPr>
      </w:pPr>
    </w:p>
    <w:p w:rsidR="00F9508E" w:rsidRPr="0016128B" w:rsidP="001405FD" w14:paraId="5FD51928" w14:textId="77777777">
      <w:pPr>
        <w:widowControl/>
        <w:tabs>
          <w:tab w:val="left" w:pos="-1080"/>
          <w:tab w:val="left" w:pos="-720"/>
          <w:tab w:val="left" w:pos="360"/>
          <w:tab w:val="left" w:pos="810"/>
        </w:tabs>
        <w:rPr>
          <w:rFonts w:ascii="Times New Roman" w:hAnsi="Times New Roman"/>
        </w:rPr>
      </w:pPr>
      <w:r w:rsidRPr="0016128B">
        <w:rPr>
          <w:rFonts w:ascii="Times New Roman" w:hAnsi="Times New Roman"/>
        </w:rPr>
        <w:t>Pursuant to § 282.13(e)(1)</w:t>
      </w:r>
      <w:r w:rsidRPr="0016128B" w:rsidR="00FB3EC2">
        <w:rPr>
          <w:rFonts w:ascii="Times New Roman" w:hAnsi="Times New Roman"/>
        </w:rPr>
        <w:t>,</w:t>
      </w:r>
      <w:r w:rsidRPr="0016128B">
        <w:rPr>
          <w:rFonts w:ascii="Times New Roman" w:hAnsi="Times New Roman"/>
        </w:rPr>
        <w:t xml:space="preserve"> </w:t>
      </w:r>
      <w:r w:rsidRPr="0016128B" w:rsidR="006852E9">
        <w:rPr>
          <w:rFonts w:ascii="Times New Roman" w:hAnsi="Times New Roman"/>
        </w:rPr>
        <w:t>a s</w:t>
      </w:r>
      <w:r w:rsidRPr="0016128B">
        <w:rPr>
          <w:rFonts w:ascii="Times New Roman" w:hAnsi="Times New Roman"/>
        </w:rPr>
        <w:t>ite</w:t>
      </w:r>
      <w:r w:rsidRPr="0016128B" w:rsidR="00E93B8E">
        <w:rPr>
          <w:rFonts w:ascii="Times New Roman" w:hAnsi="Times New Roman"/>
        </w:rPr>
        <w:t>-</w:t>
      </w:r>
      <w:r w:rsidRPr="0016128B">
        <w:rPr>
          <w:rFonts w:ascii="Times New Roman" w:hAnsi="Times New Roman"/>
        </w:rPr>
        <w:t>specific study to determine and evaluate hazards that results in a suspension of operation</w:t>
      </w:r>
      <w:r w:rsidRPr="0016128B" w:rsidR="006852E9">
        <w:rPr>
          <w:rFonts w:ascii="Times New Roman" w:hAnsi="Times New Roman"/>
        </w:rPr>
        <w:t xml:space="preserve"> would have a non-hour </w:t>
      </w:r>
      <w:r w:rsidRPr="0016128B" w:rsidR="005A664C">
        <w:rPr>
          <w:rFonts w:ascii="Times New Roman" w:hAnsi="Times New Roman"/>
        </w:rPr>
        <w:t xml:space="preserve">cost </w:t>
      </w:r>
      <w:r w:rsidRPr="0016128B" w:rsidR="006852E9">
        <w:rPr>
          <w:rFonts w:ascii="Times New Roman" w:hAnsi="Times New Roman"/>
        </w:rPr>
        <w:t xml:space="preserve">burden.  </w:t>
      </w:r>
      <w:r w:rsidRPr="0016128B" w:rsidR="00291002">
        <w:rPr>
          <w:rFonts w:ascii="Times New Roman" w:hAnsi="Times New Roman"/>
        </w:rPr>
        <w:t xml:space="preserve">Since this has not been done to date, we </w:t>
      </w:r>
      <w:r w:rsidRPr="0016128B" w:rsidR="00D90D6E">
        <w:rPr>
          <w:rFonts w:ascii="Times New Roman" w:hAnsi="Times New Roman"/>
        </w:rPr>
        <w:t xml:space="preserve">estimated that the cost of such </w:t>
      </w:r>
      <w:r w:rsidRPr="0016128B" w:rsidR="001158E1">
        <w:rPr>
          <w:rFonts w:ascii="Times New Roman" w:hAnsi="Times New Roman"/>
        </w:rPr>
        <w:t xml:space="preserve">a </w:t>
      </w:r>
      <w:r w:rsidRPr="0016128B" w:rsidR="00D90D6E">
        <w:rPr>
          <w:rFonts w:ascii="Times New Roman" w:hAnsi="Times New Roman"/>
        </w:rPr>
        <w:t xml:space="preserve">study </w:t>
      </w:r>
      <w:r w:rsidRPr="0016128B" w:rsidR="001158E1">
        <w:rPr>
          <w:rFonts w:ascii="Times New Roman" w:hAnsi="Times New Roman"/>
        </w:rPr>
        <w:t xml:space="preserve">for industry </w:t>
      </w:r>
      <w:r w:rsidRPr="0016128B" w:rsidR="00D90D6E">
        <w:rPr>
          <w:rFonts w:ascii="Times New Roman" w:hAnsi="Times New Roman"/>
        </w:rPr>
        <w:t>would</w:t>
      </w:r>
      <w:r w:rsidRPr="0016128B" w:rsidR="00B35474">
        <w:rPr>
          <w:rFonts w:ascii="Times New Roman" w:hAnsi="Times New Roman"/>
        </w:rPr>
        <w:t xml:space="preserve"> </w:t>
      </w:r>
      <w:r w:rsidRPr="0016128B" w:rsidR="001158E1">
        <w:rPr>
          <w:rFonts w:ascii="Times New Roman" w:hAnsi="Times New Roman"/>
        </w:rPr>
        <w:t>be</w:t>
      </w:r>
      <w:r w:rsidRPr="0016128B" w:rsidR="00D90D6E">
        <w:rPr>
          <w:rFonts w:ascii="Times New Roman" w:hAnsi="Times New Roman"/>
        </w:rPr>
        <w:t xml:space="preserve"> </w:t>
      </w:r>
      <w:r w:rsidRPr="0016128B" w:rsidR="008C60D5">
        <w:rPr>
          <w:rFonts w:ascii="Times New Roman" w:hAnsi="Times New Roman"/>
        </w:rPr>
        <w:t>approximately</w:t>
      </w:r>
      <w:r w:rsidRPr="0016128B" w:rsidR="00207E07">
        <w:rPr>
          <w:rFonts w:ascii="Times New Roman" w:hAnsi="Times New Roman"/>
        </w:rPr>
        <w:t xml:space="preserve"> </w:t>
      </w:r>
      <w:r w:rsidRPr="0016128B" w:rsidR="00D90D6E">
        <w:rPr>
          <w:rFonts w:ascii="Times New Roman" w:hAnsi="Times New Roman"/>
        </w:rPr>
        <w:t>$100,000 to comply with the requirement</w:t>
      </w:r>
      <w:r w:rsidRPr="0016128B" w:rsidR="00291002">
        <w:rPr>
          <w:rFonts w:ascii="Times New Roman" w:hAnsi="Times New Roman"/>
        </w:rPr>
        <w:t>.</w:t>
      </w:r>
    </w:p>
    <w:p w:rsidR="0041220E" w:rsidRPr="0016128B" w:rsidP="0041220E" w14:paraId="0D32F8EA" w14:textId="77777777">
      <w:pPr>
        <w:widowControl/>
        <w:tabs>
          <w:tab w:val="left" w:pos="-1080"/>
          <w:tab w:val="left" w:pos="-720"/>
          <w:tab w:val="left" w:pos="360"/>
          <w:tab w:val="left" w:pos="810"/>
        </w:tabs>
        <w:ind w:firstLine="360"/>
        <w:rPr>
          <w:rFonts w:ascii="Times New Roman" w:hAnsi="Times New Roman"/>
        </w:rPr>
      </w:pPr>
    </w:p>
    <w:p w:rsidR="00B15195" w:rsidRPr="0016128B" w:rsidP="00992EDB" w14:paraId="7783D344" w14:textId="77777777">
      <w:pPr>
        <w:widowControl/>
        <w:tabs>
          <w:tab w:val="left" w:pos="-1080"/>
          <w:tab w:val="left" w:pos="-720"/>
          <w:tab w:val="left" w:pos="360"/>
          <w:tab w:val="left" w:pos="810"/>
        </w:tabs>
        <w:rPr>
          <w:rFonts w:ascii="Times New Roman" w:hAnsi="Times New Roman"/>
          <w:b/>
          <w:i/>
        </w:rPr>
      </w:pPr>
      <w:r w:rsidRPr="0016128B">
        <w:rPr>
          <w:rFonts w:ascii="Times New Roman" w:hAnsi="Times New Roman"/>
          <w:b/>
          <w:i/>
        </w:rPr>
        <w:t>14.</w:t>
      </w:r>
      <w:r w:rsidRPr="0016128B">
        <w:rPr>
          <w:rFonts w:ascii="Times New Roman" w:hAnsi="Times New Roman"/>
          <w:b/>
          <w:i/>
        </w:rPr>
        <w:tab/>
      </w:r>
      <w:r w:rsidRPr="0016128B" w:rsidR="00DC2146">
        <w:rPr>
          <w:rFonts w:ascii="Times New Roman" w:hAnsi="Times New Roman"/>
          <w:b/>
          <w:i/>
        </w:rPr>
        <w:t xml:space="preserve">Provide estimates of annualized cost to the Federal </w:t>
      </w:r>
      <w:r w:rsidRPr="0016128B" w:rsidR="00DA7C9A">
        <w:rPr>
          <w:rFonts w:ascii="Times New Roman" w:hAnsi="Times New Roman"/>
          <w:b/>
          <w:i/>
        </w:rPr>
        <w:t>G</w:t>
      </w:r>
      <w:r w:rsidRPr="0016128B" w:rsidR="00DC2146">
        <w:rPr>
          <w:rFonts w:ascii="Times New Roman" w:hAnsi="Times New Roman"/>
          <w:b/>
          <w:i/>
        </w:rPr>
        <w:t xml:space="preserve">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992EDB" w:rsidRPr="0016128B" w:rsidP="00992EDB" w14:paraId="174CC2A1" w14:textId="77777777">
      <w:pPr>
        <w:widowControl/>
        <w:tabs>
          <w:tab w:val="left" w:pos="-1080"/>
          <w:tab w:val="left" w:pos="-720"/>
          <w:tab w:val="left" w:pos="360"/>
          <w:tab w:val="left" w:pos="810"/>
        </w:tabs>
        <w:rPr>
          <w:rFonts w:ascii="Times New Roman" w:hAnsi="Times New Roman"/>
          <w:b/>
        </w:rPr>
      </w:pPr>
    </w:p>
    <w:p w:rsidR="00A56363" w:rsidRPr="0016128B" w:rsidP="00A56363" w14:paraId="6D302395" w14:textId="49A64276">
      <w:pPr>
        <w:tabs>
          <w:tab w:val="left" w:pos="-1080"/>
          <w:tab w:val="left" w:pos="-720"/>
          <w:tab w:val="left" w:pos="360"/>
          <w:tab w:val="left" w:pos="810"/>
        </w:tabs>
        <w:rPr>
          <w:rFonts w:ascii="Times New Roman" w:hAnsi="Times New Roman"/>
        </w:rPr>
      </w:pPr>
      <w:r w:rsidRPr="0016128B">
        <w:rPr>
          <w:rFonts w:ascii="Times New Roman" w:hAnsi="Times New Roman"/>
        </w:rPr>
        <w:t>The average government cost is $</w:t>
      </w:r>
      <w:r w:rsidR="00C5306A">
        <w:rPr>
          <w:rFonts w:ascii="Times New Roman" w:hAnsi="Times New Roman"/>
        </w:rPr>
        <w:t>88</w:t>
      </w:r>
      <w:r w:rsidRPr="0016128B">
        <w:rPr>
          <w:rFonts w:ascii="Times New Roman" w:hAnsi="Times New Roman"/>
        </w:rPr>
        <w:t>/hour (rounded).  This cost is broken out in the below table using the Office of Personnel Management salary data for the REST OF THE UNITED STATES (</w:t>
      </w:r>
      <w:hyperlink r:id="rId6" w:history="1">
        <w:r w:rsidRPr="00993D3C" w:rsidR="00CF2728">
          <w:rPr>
            <w:rStyle w:val="Hyperlink"/>
            <w:rFonts w:ascii="Times New Roman" w:hAnsi="Times New Roman"/>
          </w:rPr>
          <w:t>https://www.opm.gov/policy-data-oversight/pay-leave/salaries-wages/</w:t>
        </w:r>
      </w:hyperlink>
      <w:hyperlink r:id="rId7" w:history="1"/>
      <w:r w:rsidRPr="0016128B">
        <w:rPr>
          <w:rFonts w:ascii="Times New Roman" w:hAnsi="Times New Roman"/>
        </w:rPr>
        <w:t xml:space="preserve">).   </w:t>
      </w:r>
    </w:p>
    <w:p w:rsidR="00A56363" w:rsidRPr="0016128B" w:rsidP="00A56363" w14:paraId="6AD20E40" w14:textId="77777777">
      <w:pPr>
        <w:widowControl/>
        <w:tabs>
          <w:tab w:val="left" w:pos="360"/>
        </w:tabs>
        <w:rPr>
          <w:rFonts w:ascii="Times New Roman" w:hAnsi="Times New Roman"/>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79"/>
        <w:gridCol w:w="1211"/>
        <w:gridCol w:w="1440"/>
        <w:gridCol w:w="1890"/>
        <w:gridCol w:w="1440"/>
        <w:gridCol w:w="1620"/>
      </w:tblGrid>
      <w:tr w14:paraId="641D7198" w14:textId="77777777" w:rsidTr="007A3FE0">
        <w:tblPrEx>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479" w:type="dxa"/>
            <w:shd w:val="clear" w:color="auto" w:fill="auto"/>
            <w:vAlign w:val="center"/>
          </w:tcPr>
          <w:p w:rsidR="00A56363" w:rsidRPr="0016128B" w:rsidP="007A3FE0" w14:paraId="1779A8A9" w14:textId="77777777">
            <w:pPr>
              <w:widowControl/>
              <w:tabs>
                <w:tab w:val="left" w:pos="360"/>
              </w:tabs>
              <w:jc w:val="center"/>
              <w:rPr>
                <w:rFonts w:ascii="Times New Roman" w:hAnsi="Times New Roman"/>
                <w:b/>
                <w:sz w:val="22"/>
                <w:szCs w:val="22"/>
              </w:rPr>
            </w:pPr>
            <w:r w:rsidRPr="0016128B">
              <w:rPr>
                <w:rFonts w:ascii="Times New Roman" w:hAnsi="Times New Roman"/>
                <w:b/>
                <w:sz w:val="22"/>
                <w:szCs w:val="22"/>
              </w:rPr>
              <w:t>Position</w:t>
            </w:r>
          </w:p>
        </w:tc>
        <w:tc>
          <w:tcPr>
            <w:tcW w:w="1211" w:type="dxa"/>
            <w:shd w:val="clear" w:color="auto" w:fill="auto"/>
            <w:vAlign w:val="center"/>
          </w:tcPr>
          <w:p w:rsidR="00A56363" w:rsidRPr="0016128B" w:rsidP="007A3FE0" w14:paraId="3148152A" w14:textId="77777777">
            <w:pPr>
              <w:tabs>
                <w:tab w:val="left" w:pos="360"/>
              </w:tabs>
              <w:jc w:val="center"/>
              <w:rPr>
                <w:rFonts w:ascii="Times New Roman" w:hAnsi="Times New Roman"/>
                <w:b/>
                <w:sz w:val="22"/>
                <w:szCs w:val="22"/>
              </w:rPr>
            </w:pPr>
            <w:r w:rsidRPr="0016128B">
              <w:rPr>
                <w:rFonts w:ascii="Times New Roman" w:hAnsi="Times New Roman"/>
                <w:b/>
                <w:sz w:val="22"/>
                <w:szCs w:val="22"/>
              </w:rPr>
              <w:t>Grade</w:t>
            </w:r>
          </w:p>
        </w:tc>
        <w:tc>
          <w:tcPr>
            <w:tcW w:w="1440" w:type="dxa"/>
            <w:shd w:val="clear" w:color="auto" w:fill="auto"/>
          </w:tcPr>
          <w:p w:rsidR="00A56363" w:rsidRPr="0016128B" w:rsidP="007A3FE0" w14:paraId="3560C7D2" w14:textId="77777777">
            <w:pPr>
              <w:widowControl/>
              <w:tabs>
                <w:tab w:val="left" w:pos="360"/>
              </w:tabs>
              <w:jc w:val="center"/>
              <w:rPr>
                <w:rFonts w:ascii="Times New Roman" w:hAnsi="Times New Roman"/>
                <w:b/>
                <w:sz w:val="22"/>
                <w:szCs w:val="22"/>
              </w:rPr>
            </w:pPr>
            <w:r w:rsidRPr="0016128B">
              <w:rPr>
                <w:rFonts w:ascii="Times New Roman" w:hAnsi="Times New Roman"/>
                <w:b/>
                <w:sz w:val="22"/>
                <w:szCs w:val="22"/>
              </w:rPr>
              <w:t>Hourly Pay rate ($/hour estimate)</w:t>
            </w:r>
          </w:p>
        </w:tc>
        <w:tc>
          <w:tcPr>
            <w:tcW w:w="1890" w:type="dxa"/>
            <w:shd w:val="clear" w:color="auto" w:fill="auto"/>
          </w:tcPr>
          <w:p w:rsidR="00A56363" w:rsidRPr="0016128B" w:rsidP="00B444CF" w14:paraId="5CDE9BC7" w14:textId="77777777">
            <w:pPr>
              <w:widowControl/>
              <w:tabs>
                <w:tab w:val="left" w:pos="360"/>
              </w:tabs>
              <w:jc w:val="center"/>
              <w:rPr>
                <w:rFonts w:ascii="Times New Roman" w:hAnsi="Times New Roman"/>
                <w:b/>
                <w:sz w:val="22"/>
                <w:szCs w:val="22"/>
              </w:rPr>
            </w:pPr>
            <w:r w:rsidRPr="0016128B">
              <w:rPr>
                <w:rFonts w:ascii="Times New Roman" w:hAnsi="Times New Roman"/>
                <w:b/>
                <w:sz w:val="22"/>
                <w:szCs w:val="22"/>
              </w:rPr>
              <w:t>Hourly rate including benefits (1.</w:t>
            </w:r>
            <w:r w:rsidR="00B444CF">
              <w:rPr>
                <w:rFonts w:ascii="Times New Roman" w:hAnsi="Times New Roman"/>
                <w:b/>
                <w:sz w:val="22"/>
                <w:szCs w:val="22"/>
              </w:rPr>
              <w:t>6</w:t>
            </w:r>
            <w:r w:rsidRPr="0016128B">
              <w:rPr>
                <w:rFonts w:ascii="Times New Roman" w:hAnsi="Times New Roman"/>
                <w:b/>
                <w:sz w:val="22"/>
                <w:szCs w:val="22"/>
              </w:rPr>
              <w:t>* x $/hour)</w:t>
            </w:r>
          </w:p>
        </w:tc>
        <w:tc>
          <w:tcPr>
            <w:tcW w:w="1440" w:type="dxa"/>
            <w:shd w:val="clear" w:color="auto" w:fill="auto"/>
          </w:tcPr>
          <w:p w:rsidR="00A56363" w:rsidRPr="0016128B" w:rsidP="007A3FE0" w14:paraId="630B0EFC" w14:textId="77777777">
            <w:pPr>
              <w:widowControl/>
              <w:tabs>
                <w:tab w:val="left" w:pos="360"/>
              </w:tabs>
              <w:jc w:val="center"/>
              <w:rPr>
                <w:rFonts w:ascii="Times New Roman" w:hAnsi="Times New Roman"/>
                <w:b/>
                <w:sz w:val="22"/>
                <w:szCs w:val="22"/>
              </w:rPr>
            </w:pPr>
            <w:r w:rsidRPr="0016128B">
              <w:rPr>
                <w:rFonts w:ascii="Times New Roman" w:hAnsi="Times New Roman"/>
                <w:b/>
                <w:sz w:val="22"/>
                <w:szCs w:val="22"/>
              </w:rPr>
              <w:t>Percent of time spent on collection</w:t>
            </w:r>
          </w:p>
        </w:tc>
        <w:tc>
          <w:tcPr>
            <w:tcW w:w="1620" w:type="dxa"/>
            <w:shd w:val="clear" w:color="auto" w:fill="auto"/>
          </w:tcPr>
          <w:p w:rsidR="00A56363" w:rsidRPr="0016128B" w:rsidP="007A3FE0" w14:paraId="3A4AD6C1" w14:textId="77777777">
            <w:pPr>
              <w:widowControl/>
              <w:tabs>
                <w:tab w:val="left" w:pos="360"/>
              </w:tabs>
              <w:ind w:left="-108" w:right="-108"/>
              <w:jc w:val="center"/>
              <w:rPr>
                <w:rFonts w:ascii="Times New Roman" w:hAnsi="Times New Roman"/>
                <w:b/>
                <w:sz w:val="22"/>
                <w:szCs w:val="22"/>
              </w:rPr>
            </w:pPr>
            <w:r w:rsidRPr="0016128B">
              <w:rPr>
                <w:rFonts w:ascii="Times New Roman" w:hAnsi="Times New Roman"/>
                <w:b/>
                <w:sz w:val="22"/>
                <w:szCs w:val="22"/>
              </w:rPr>
              <w:t>Weighted Average ($/hour rounded</w:t>
            </w:r>
          </w:p>
        </w:tc>
      </w:tr>
      <w:tr w14:paraId="6413CE42" w14:textId="77777777" w:rsidTr="007A3FE0">
        <w:tblPrEx>
          <w:tblW w:w="10080" w:type="dxa"/>
          <w:tblInd w:w="108" w:type="dxa"/>
          <w:tblLook w:val="01E0"/>
        </w:tblPrEx>
        <w:tc>
          <w:tcPr>
            <w:tcW w:w="2479" w:type="dxa"/>
            <w:shd w:val="clear" w:color="auto" w:fill="auto"/>
          </w:tcPr>
          <w:p w:rsidR="00A56363" w:rsidRPr="0016128B" w:rsidP="007A3FE0" w14:paraId="589BB8FF" w14:textId="77777777">
            <w:pPr>
              <w:widowControl/>
              <w:tabs>
                <w:tab w:val="left" w:pos="360"/>
              </w:tabs>
              <w:rPr>
                <w:rFonts w:ascii="Times New Roman" w:hAnsi="Times New Roman"/>
                <w:sz w:val="22"/>
                <w:szCs w:val="22"/>
              </w:rPr>
            </w:pPr>
            <w:r w:rsidRPr="0016128B">
              <w:rPr>
                <w:rFonts w:ascii="Times New Roman" w:hAnsi="Times New Roman"/>
                <w:sz w:val="22"/>
                <w:szCs w:val="22"/>
              </w:rPr>
              <w:t>Clerical</w:t>
            </w:r>
          </w:p>
        </w:tc>
        <w:tc>
          <w:tcPr>
            <w:tcW w:w="1211" w:type="dxa"/>
            <w:shd w:val="clear" w:color="auto" w:fill="auto"/>
          </w:tcPr>
          <w:p w:rsidR="00A56363" w:rsidRPr="0016128B" w:rsidP="007A3FE0" w14:paraId="6914F43D" w14:textId="77777777">
            <w:pPr>
              <w:widowControl/>
              <w:tabs>
                <w:tab w:val="left" w:pos="360"/>
              </w:tabs>
              <w:jc w:val="center"/>
              <w:rPr>
                <w:rFonts w:ascii="Times New Roman" w:hAnsi="Times New Roman"/>
                <w:sz w:val="22"/>
                <w:szCs w:val="22"/>
              </w:rPr>
            </w:pPr>
            <w:r w:rsidRPr="0016128B">
              <w:rPr>
                <w:rFonts w:ascii="Times New Roman" w:hAnsi="Times New Roman"/>
                <w:sz w:val="22"/>
                <w:szCs w:val="22"/>
              </w:rPr>
              <w:t>GS-7/5</w:t>
            </w:r>
          </w:p>
        </w:tc>
        <w:tc>
          <w:tcPr>
            <w:tcW w:w="1440" w:type="dxa"/>
            <w:shd w:val="clear" w:color="auto" w:fill="auto"/>
          </w:tcPr>
          <w:p w:rsidR="00A56363" w:rsidRPr="0016128B" w:rsidP="007A3FE0" w14:paraId="63EAADB0" w14:textId="285AC762">
            <w:pPr>
              <w:widowControl/>
              <w:tabs>
                <w:tab w:val="left" w:pos="360"/>
              </w:tabs>
              <w:jc w:val="center"/>
              <w:rPr>
                <w:rFonts w:ascii="Times New Roman" w:hAnsi="Times New Roman"/>
                <w:sz w:val="22"/>
                <w:szCs w:val="22"/>
              </w:rPr>
            </w:pPr>
            <w:r w:rsidRPr="0016128B">
              <w:rPr>
                <w:rFonts w:ascii="Times New Roman" w:hAnsi="Times New Roman"/>
                <w:sz w:val="22"/>
                <w:szCs w:val="22"/>
              </w:rPr>
              <w:t>$</w:t>
            </w:r>
            <w:r w:rsidR="00AB2DCB">
              <w:rPr>
                <w:rFonts w:ascii="Times New Roman" w:hAnsi="Times New Roman"/>
                <w:sz w:val="22"/>
                <w:szCs w:val="22"/>
              </w:rPr>
              <w:t>26.62</w:t>
            </w:r>
          </w:p>
        </w:tc>
        <w:tc>
          <w:tcPr>
            <w:tcW w:w="1890" w:type="dxa"/>
            <w:shd w:val="clear" w:color="auto" w:fill="auto"/>
          </w:tcPr>
          <w:p w:rsidR="00A56363" w:rsidRPr="0016128B" w:rsidP="007A3FE0" w14:paraId="3D16177F" w14:textId="73EE22FD">
            <w:pPr>
              <w:widowControl/>
              <w:tabs>
                <w:tab w:val="left" w:pos="360"/>
              </w:tabs>
              <w:jc w:val="center"/>
              <w:rPr>
                <w:rFonts w:ascii="Times New Roman" w:hAnsi="Times New Roman"/>
                <w:sz w:val="22"/>
                <w:szCs w:val="22"/>
              </w:rPr>
            </w:pPr>
            <w:r w:rsidRPr="0016128B">
              <w:rPr>
                <w:rFonts w:ascii="Times New Roman" w:hAnsi="Times New Roman"/>
                <w:sz w:val="22"/>
                <w:szCs w:val="22"/>
              </w:rPr>
              <w:t>$</w:t>
            </w:r>
            <w:r w:rsidR="00AB2DCB">
              <w:rPr>
                <w:rFonts w:ascii="Times New Roman" w:hAnsi="Times New Roman"/>
                <w:sz w:val="22"/>
                <w:szCs w:val="22"/>
              </w:rPr>
              <w:t>42.59</w:t>
            </w:r>
          </w:p>
        </w:tc>
        <w:tc>
          <w:tcPr>
            <w:tcW w:w="1440" w:type="dxa"/>
            <w:shd w:val="clear" w:color="auto" w:fill="auto"/>
          </w:tcPr>
          <w:p w:rsidR="00A56363" w:rsidRPr="0016128B" w:rsidP="007A3FE0" w14:paraId="139045D2" w14:textId="77777777">
            <w:pPr>
              <w:widowControl/>
              <w:tabs>
                <w:tab w:val="left" w:pos="360"/>
              </w:tabs>
              <w:jc w:val="center"/>
              <w:rPr>
                <w:rFonts w:ascii="Times New Roman" w:hAnsi="Times New Roman"/>
                <w:sz w:val="22"/>
                <w:szCs w:val="22"/>
              </w:rPr>
            </w:pPr>
            <w:r w:rsidRPr="0016128B">
              <w:rPr>
                <w:rFonts w:ascii="Times New Roman" w:hAnsi="Times New Roman"/>
                <w:sz w:val="22"/>
                <w:szCs w:val="22"/>
              </w:rPr>
              <w:t>10%</w:t>
            </w:r>
          </w:p>
        </w:tc>
        <w:tc>
          <w:tcPr>
            <w:tcW w:w="1620" w:type="dxa"/>
            <w:shd w:val="clear" w:color="auto" w:fill="auto"/>
          </w:tcPr>
          <w:p w:rsidR="00A56363" w:rsidRPr="0016128B" w:rsidP="007A3FE0" w14:paraId="20D3453C" w14:textId="6B452478">
            <w:pPr>
              <w:widowControl/>
              <w:tabs>
                <w:tab w:val="left" w:pos="360"/>
              </w:tabs>
              <w:jc w:val="center"/>
              <w:rPr>
                <w:rFonts w:ascii="Times New Roman" w:hAnsi="Times New Roman"/>
                <w:sz w:val="22"/>
                <w:szCs w:val="22"/>
              </w:rPr>
            </w:pPr>
            <w:r w:rsidRPr="0016128B">
              <w:rPr>
                <w:rFonts w:ascii="Times New Roman" w:hAnsi="Times New Roman"/>
                <w:sz w:val="22"/>
                <w:szCs w:val="22"/>
              </w:rPr>
              <w:t>$</w:t>
            </w:r>
            <w:r w:rsidR="00AB2DCB">
              <w:rPr>
                <w:rFonts w:ascii="Times New Roman" w:hAnsi="Times New Roman"/>
                <w:sz w:val="22"/>
                <w:szCs w:val="22"/>
              </w:rPr>
              <w:t>4.26</w:t>
            </w:r>
          </w:p>
        </w:tc>
      </w:tr>
      <w:tr w14:paraId="6B4ECAD8" w14:textId="77777777" w:rsidTr="007A3FE0">
        <w:tblPrEx>
          <w:tblW w:w="10080" w:type="dxa"/>
          <w:tblInd w:w="108" w:type="dxa"/>
          <w:tblLook w:val="01E0"/>
        </w:tblPrEx>
        <w:tc>
          <w:tcPr>
            <w:tcW w:w="2479" w:type="dxa"/>
            <w:shd w:val="clear" w:color="auto" w:fill="auto"/>
          </w:tcPr>
          <w:p w:rsidR="00A56363" w:rsidRPr="0016128B" w:rsidP="007A3FE0" w14:paraId="66DCB468" w14:textId="77777777">
            <w:pPr>
              <w:widowControl/>
              <w:tabs>
                <w:tab w:val="left" w:pos="360"/>
              </w:tabs>
              <w:rPr>
                <w:rFonts w:ascii="Times New Roman" w:hAnsi="Times New Roman"/>
                <w:sz w:val="22"/>
                <w:szCs w:val="22"/>
              </w:rPr>
            </w:pPr>
            <w:r w:rsidRPr="0016128B">
              <w:rPr>
                <w:rFonts w:ascii="Times New Roman" w:hAnsi="Times New Roman"/>
                <w:sz w:val="22"/>
                <w:szCs w:val="22"/>
              </w:rPr>
              <w:t>Petroleum Engineer</w:t>
            </w:r>
          </w:p>
        </w:tc>
        <w:tc>
          <w:tcPr>
            <w:tcW w:w="1211" w:type="dxa"/>
            <w:shd w:val="clear" w:color="auto" w:fill="auto"/>
          </w:tcPr>
          <w:p w:rsidR="00A56363" w:rsidRPr="0016128B" w:rsidP="007A3FE0" w14:paraId="3C01F257" w14:textId="77777777">
            <w:pPr>
              <w:widowControl/>
              <w:tabs>
                <w:tab w:val="left" w:pos="360"/>
              </w:tabs>
              <w:jc w:val="center"/>
              <w:rPr>
                <w:rFonts w:ascii="Times New Roman" w:hAnsi="Times New Roman"/>
                <w:sz w:val="22"/>
                <w:szCs w:val="22"/>
              </w:rPr>
            </w:pPr>
            <w:r w:rsidRPr="0016128B">
              <w:rPr>
                <w:rFonts w:ascii="Times New Roman" w:hAnsi="Times New Roman"/>
                <w:sz w:val="22"/>
                <w:szCs w:val="22"/>
              </w:rPr>
              <w:t>GS-13/5</w:t>
            </w:r>
          </w:p>
        </w:tc>
        <w:tc>
          <w:tcPr>
            <w:tcW w:w="1440" w:type="dxa"/>
            <w:shd w:val="clear" w:color="auto" w:fill="auto"/>
          </w:tcPr>
          <w:p w:rsidR="00A56363" w:rsidRPr="0016128B" w:rsidP="007A3FE0" w14:paraId="31BAD769" w14:textId="6098BDE1">
            <w:pPr>
              <w:widowControl/>
              <w:tabs>
                <w:tab w:val="left" w:pos="360"/>
              </w:tabs>
              <w:jc w:val="center"/>
              <w:rPr>
                <w:rFonts w:ascii="Times New Roman" w:hAnsi="Times New Roman"/>
                <w:sz w:val="22"/>
                <w:szCs w:val="22"/>
              </w:rPr>
            </w:pPr>
            <w:r w:rsidRPr="0016128B">
              <w:rPr>
                <w:rFonts w:ascii="Times New Roman" w:hAnsi="Times New Roman"/>
                <w:sz w:val="22"/>
                <w:szCs w:val="22"/>
              </w:rPr>
              <w:t>$</w:t>
            </w:r>
            <w:r w:rsidR="00AB2DCB">
              <w:rPr>
                <w:rFonts w:ascii="Times New Roman" w:hAnsi="Times New Roman"/>
                <w:sz w:val="22"/>
                <w:szCs w:val="22"/>
              </w:rPr>
              <w:t>56.16</w:t>
            </w:r>
          </w:p>
        </w:tc>
        <w:tc>
          <w:tcPr>
            <w:tcW w:w="1890" w:type="dxa"/>
            <w:shd w:val="clear" w:color="auto" w:fill="auto"/>
          </w:tcPr>
          <w:p w:rsidR="00A56363" w:rsidRPr="0016128B" w:rsidP="007A3FE0" w14:paraId="67E6AEE2" w14:textId="10F224C9">
            <w:pPr>
              <w:widowControl/>
              <w:tabs>
                <w:tab w:val="left" w:pos="360"/>
              </w:tabs>
              <w:jc w:val="center"/>
              <w:rPr>
                <w:rFonts w:ascii="Times New Roman" w:hAnsi="Times New Roman"/>
                <w:sz w:val="22"/>
                <w:szCs w:val="22"/>
              </w:rPr>
            </w:pPr>
            <w:r w:rsidRPr="0016128B">
              <w:rPr>
                <w:rFonts w:ascii="Times New Roman" w:hAnsi="Times New Roman"/>
                <w:sz w:val="22"/>
                <w:szCs w:val="22"/>
              </w:rPr>
              <w:t>$</w:t>
            </w:r>
            <w:r w:rsidR="00AB2DCB">
              <w:rPr>
                <w:rFonts w:ascii="Times New Roman" w:hAnsi="Times New Roman"/>
                <w:sz w:val="22"/>
                <w:szCs w:val="22"/>
              </w:rPr>
              <w:t>89.86</w:t>
            </w:r>
          </w:p>
        </w:tc>
        <w:tc>
          <w:tcPr>
            <w:tcW w:w="1440" w:type="dxa"/>
            <w:shd w:val="clear" w:color="auto" w:fill="auto"/>
          </w:tcPr>
          <w:p w:rsidR="00A56363" w:rsidRPr="0016128B" w:rsidP="007A3FE0" w14:paraId="17D008D8" w14:textId="77777777">
            <w:pPr>
              <w:widowControl/>
              <w:tabs>
                <w:tab w:val="left" w:pos="360"/>
              </w:tabs>
              <w:jc w:val="center"/>
              <w:rPr>
                <w:rFonts w:ascii="Times New Roman" w:hAnsi="Times New Roman"/>
                <w:sz w:val="22"/>
                <w:szCs w:val="22"/>
              </w:rPr>
            </w:pPr>
            <w:r w:rsidRPr="0016128B">
              <w:rPr>
                <w:rFonts w:ascii="Times New Roman" w:hAnsi="Times New Roman"/>
                <w:sz w:val="22"/>
                <w:szCs w:val="22"/>
              </w:rPr>
              <w:t>70%</w:t>
            </w:r>
          </w:p>
        </w:tc>
        <w:tc>
          <w:tcPr>
            <w:tcW w:w="1620" w:type="dxa"/>
            <w:shd w:val="clear" w:color="auto" w:fill="auto"/>
          </w:tcPr>
          <w:p w:rsidR="00A56363" w:rsidRPr="0016128B" w:rsidP="007A3FE0" w14:paraId="22EFF9CC" w14:textId="4941D255">
            <w:pPr>
              <w:widowControl/>
              <w:tabs>
                <w:tab w:val="left" w:pos="360"/>
              </w:tabs>
              <w:jc w:val="center"/>
              <w:rPr>
                <w:rFonts w:ascii="Times New Roman" w:hAnsi="Times New Roman"/>
                <w:sz w:val="22"/>
                <w:szCs w:val="22"/>
              </w:rPr>
            </w:pPr>
            <w:r w:rsidRPr="0016128B">
              <w:rPr>
                <w:rFonts w:ascii="Times New Roman" w:hAnsi="Times New Roman"/>
                <w:sz w:val="22"/>
                <w:szCs w:val="22"/>
              </w:rPr>
              <w:t>$</w:t>
            </w:r>
            <w:r w:rsidR="00C5306A">
              <w:rPr>
                <w:rFonts w:ascii="Times New Roman" w:hAnsi="Times New Roman"/>
                <w:sz w:val="22"/>
                <w:szCs w:val="22"/>
              </w:rPr>
              <w:t>62.90</w:t>
            </w:r>
          </w:p>
        </w:tc>
      </w:tr>
      <w:tr w14:paraId="2CA99CEF" w14:textId="77777777" w:rsidTr="007A3FE0">
        <w:tblPrEx>
          <w:tblW w:w="10080" w:type="dxa"/>
          <w:tblInd w:w="108" w:type="dxa"/>
          <w:tblLook w:val="01E0"/>
        </w:tblPrEx>
        <w:tc>
          <w:tcPr>
            <w:tcW w:w="2479" w:type="dxa"/>
            <w:shd w:val="clear" w:color="auto" w:fill="auto"/>
          </w:tcPr>
          <w:p w:rsidR="00A56363" w:rsidRPr="0016128B" w:rsidP="007A3FE0" w14:paraId="48C8A21A" w14:textId="77777777">
            <w:pPr>
              <w:widowControl/>
              <w:tabs>
                <w:tab w:val="left" w:pos="360"/>
              </w:tabs>
              <w:rPr>
                <w:rFonts w:ascii="Times New Roman" w:hAnsi="Times New Roman"/>
                <w:sz w:val="22"/>
                <w:szCs w:val="22"/>
              </w:rPr>
            </w:pPr>
            <w:r w:rsidRPr="0016128B">
              <w:rPr>
                <w:rFonts w:ascii="Times New Roman" w:hAnsi="Times New Roman"/>
                <w:sz w:val="22"/>
                <w:szCs w:val="22"/>
              </w:rPr>
              <w:t>Supv. Petroleum Engineer</w:t>
            </w:r>
          </w:p>
        </w:tc>
        <w:tc>
          <w:tcPr>
            <w:tcW w:w="1211" w:type="dxa"/>
            <w:shd w:val="clear" w:color="auto" w:fill="auto"/>
          </w:tcPr>
          <w:p w:rsidR="00A56363" w:rsidRPr="0016128B" w:rsidP="007A3FE0" w14:paraId="53FF8CFF" w14:textId="77777777">
            <w:pPr>
              <w:widowControl/>
              <w:tabs>
                <w:tab w:val="left" w:pos="360"/>
              </w:tabs>
              <w:jc w:val="center"/>
              <w:rPr>
                <w:rFonts w:ascii="Times New Roman" w:hAnsi="Times New Roman"/>
                <w:sz w:val="22"/>
                <w:szCs w:val="22"/>
              </w:rPr>
            </w:pPr>
            <w:r w:rsidRPr="0016128B">
              <w:rPr>
                <w:rFonts w:ascii="Times New Roman" w:hAnsi="Times New Roman"/>
                <w:sz w:val="22"/>
                <w:szCs w:val="22"/>
              </w:rPr>
              <w:t>GS-14/5</w:t>
            </w:r>
          </w:p>
        </w:tc>
        <w:tc>
          <w:tcPr>
            <w:tcW w:w="1440" w:type="dxa"/>
            <w:shd w:val="clear" w:color="auto" w:fill="auto"/>
          </w:tcPr>
          <w:p w:rsidR="00A56363" w:rsidRPr="0016128B" w:rsidP="007A3FE0" w14:paraId="0DD0EC67" w14:textId="19F4A86D">
            <w:pPr>
              <w:widowControl/>
              <w:tabs>
                <w:tab w:val="left" w:pos="360"/>
              </w:tabs>
              <w:jc w:val="center"/>
              <w:rPr>
                <w:rFonts w:ascii="Times New Roman" w:hAnsi="Times New Roman"/>
                <w:sz w:val="22"/>
                <w:szCs w:val="22"/>
              </w:rPr>
            </w:pPr>
            <w:r w:rsidRPr="0016128B">
              <w:rPr>
                <w:rFonts w:ascii="Times New Roman" w:hAnsi="Times New Roman"/>
                <w:sz w:val="22"/>
                <w:szCs w:val="22"/>
              </w:rPr>
              <w:t>$</w:t>
            </w:r>
            <w:r w:rsidR="00AB2DCB">
              <w:rPr>
                <w:rFonts w:ascii="Times New Roman" w:hAnsi="Times New Roman"/>
                <w:sz w:val="22"/>
                <w:szCs w:val="22"/>
              </w:rPr>
              <w:t>66.36</w:t>
            </w:r>
          </w:p>
        </w:tc>
        <w:tc>
          <w:tcPr>
            <w:tcW w:w="1890" w:type="dxa"/>
            <w:shd w:val="clear" w:color="auto" w:fill="auto"/>
          </w:tcPr>
          <w:p w:rsidR="00A56363" w:rsidRPr="0016128B" w:rsidP="007A3FE0" w14:paraId="2309F620" w14:textId="154F236B">
            <w:pPr>
              <w:widowControl/>
              <w:tabs>
                <w:tab w:val="left" w:pos="360"/>
              </w:tabs>
              <w:jc w:val="center"/>
              <w:rPr>
                <w:rFonts w:ascii="Times New Roman" w:hAnsi="Times New Roman"/>
                <w:sz w:val="22"/>
                <w:szCs w:val="22"/>
              </w:rPr>
            </w:pPr>
            <w:r w:rsidRPr="0016128B">
              <w:rPr>
                <w:rFonts w:ascii="Times New Roman" w:hAnsi="Times New Roman"/>
                <w:sz w:val="22"/>
                <w:szCs w:val="22"/>
              </w:rPr>
              <w:t>$</w:t>
            </w:r>
            <w:r w:rsidR="00AB2DCB">
              <w:rPr>
                <w:rFonts w:ascii="Times New Roman" w:hAnsi="Times New Roman"/>
                <w:sz w:val="22"/>
                <w:szCs w:val="22"/>
              </w:rPr>
              <w:t>106.18</w:t>
            </w:r>
          </w:p>
        </w:tc>
        <w:tc>
          <w:tcPr>
            <w:tcW w:w="1440" w:type="dxa"/>
            <w:shd w:val="clear" w:color="auto" w:fill="auto"/>
          </w:tcPr>
          <w:p w:rsidR="00A56363" w:rsidRPr="0016128B" w:rsidP="007A3FE0" w14:paraId="5033E0C6" w14:textId="77777777">
            <w:pPr>
              <w:widowControl/>
              <w:tabs>
                <w:tab w:val="left" w:pos="360"/>
              </w:tabs>
              <w:jc w:val="center"/>
              <w:rPr>
                <w:rFonts w:ascii="Times New Roman" w:hAnsi="Times New Roman"/>
                <w:sz w:val="22"/>
                <w:szCs w:val="22"/>
              </w:rPr>
            </w:pPr>
            <w:r w:rsidRPr="0016128B">
              <w:rPr>
                <w:rFonts w:ascii="Times New Roman" w:hAnsi="Times New Roman"/>
                <w:sz w:val="22"/>
                <w:szCs w:val="22"/>
              </w:rPr>
              <w:t>20%</w:t>
            </w:r>
          </w:p>
        </w:tc>
        <w:tc>
          <w:tcPr>
            <w:tcW w:w="1620" w:type="dxa"/>
            <w:shd w:val="clear" w:color="auto" w:fill="auto"/>
          </w:tcPr>
          <w:p w:rsidR="00A56363" w:rsidRPr="0016128B" w:rsidP="007A3FE0" w14:paraId="7142D9C7" w14:textId="784FE6A7">
            <w:pPr>
              <w:widowControl/>
              <w:tabs>
                <w:tab w:val="left" w:pos="360"/>
              </w:tabs>
              <w:jc w:val="center"/>
              <w:rPr>
                <w:rFonts w:ascii="Times New Roman" w:hAnsi="Times New Roman"/>
                <w:sz w:val="22"/>
                <w:szCs w:val="22"/>
              </w:rPr>
            </w:pPr>
            <w:r w:rsidRPr="0016128B">
              <w:rPr>
                <w:rFonts w:ascii="Times New Roman" w:hAnsi="Times New Roman"/>
                <w:sz w:val="22"/>
                <w:szCs w:val="22"/>
              </w:rPr>
              <w:t>$</w:t>
            </w:r>
            <w:r w:rsidR="00C5306A">
              <w:rPr>
                <w:rFonts w:ascii="Times New Roman" w:hAnsi="Times New Roman"/>
                <w:sz w:val="22"/>
                <w:szCs w:val="22"/>
              </w:rPr>
              <w:t>21.24</w:t>
            </w:r>
          </w:p>
        </w:tc>
      </w:tr>
      <w:tr w14:paraId="4D8A6046" w14:textId="77777777" w:rsidTr="007A3FE0">
        <w:tblPrEx>
          <w:tblW w:w="10080" w:type="dxa"/>
          <w:tblInd w:w="108" w:type="dxa"/>
          <w:tblLook w:val="01E0"/>
        </w:tblPrEx>
        <w:tc>
          <w:tcPr>
            <w:tcW w:w="8460" w:type="dxa"/>
            <w:gridSpan w:val="5"/>
            <w:shd w:val="clear" w:color="auto" w:fill="auto"/>
          </w:tcPr>
          <w:p w:rsidR="00A56363" w:rsidRPr="0016128B" w:rsidP="007A3FE0" w14:paraId="01F63733" w14:textId="77777777">
            <w:pPr>
              <w:widowControl/>
              <w:tabs>
                <w:tab w:val="left" w:pos="360"/>
              </w:tabs>
              <w:rPr>
                <w:rFonts w:ascii="Times New Roman" w:hAnsi="Times New Roman"/>
                <w:b/>
                <w:sz w:val="22"/>
                <w:szCs w:val="22"/>
              </w:rPr>
            </w:pPr>
            <w:r w:rsidRPr="0016128B">
              <w:rPr>
                <w:rFonts w:ascii="Times New Roman" w:hAnsi="Times New Roman"/>
                <w:b/>
                <w:sz w:val="22"/>
                <w:szCs w:val="22"/>
              </w:rPr>
              <w:t>Weighted Average ($/hour)</w:t>
            </w:r>
          </w:p>
        </w:tc>
        <w:tc>
          <w:tcPr>
            <w:tcW w:w="1620" w:type="dxa"/>
            <w:shd w:val="clear" w:color="auto" w:fill="auto"/>
          </w:tcPr>
          <w:p w:rsidR="00A56363" w:rsidRPr="0016128B" w:rsidP="007A3FE0" w14:paraId="5DB03FBF" w14:textId="749A5936">
            <w:pPr>
              <w:widowControl/>
              <w:tabs>
                <w:tab w:val="left" w:pos="360"/>
              </w:tabs>
              <w:jc w:val="center"/>
              <w:rPr>
                <w:rFonts w:ascii="Times New Roman" w:hAnsi="Times New Roman"/>
                <w:b/>
                <w:sz w:val="22"/>
                <w:szCs w:val="22"/>
              </w:rPr>
            </w:pPr>
            <w:r w:rsidRPr="0016128B">
              <w:rPr>
                <w:rFonts w:ascii="Times New Roman" w:hAnsi="Times New Roman"/>
                <w:b/>
                <w:sz w:val="22"/>
                <w:szCs w:val="22"/>
              </w:rPr>
              <w:t>$</w:t>
            </w:r>
            <w:r w:rsidR="00C5306A">
              <w:rPr>
                <w:rFonts w:ascii="Times New Roman" w:hAnsi="Times New Roman"/>
                <w:b/>
                <w:sz w:val="22"/>
                <w:szCs w:val="22"/>
              </w:rPr>
              <w:t>88</w:t>
            </w:r>
          </w:p>
        </w:tc>
      </w:tr>
    </w:tbl>
    <w:p w:rsidR="00A56363" w:rsidRPr="0016128B" w:rsidP="00A56363" w14:paraId="509C3EC3" w14:textId="4FEEDDCA">
      <w:pPr>
        <w:widowControl/>
        <w:tabs>
          <w:tab w:val="left" w:pos="0"/>
        </w:tabs>
        <w:rPr>
          <w:rFonts w:ascii="Times New Roman" w:hAnsi="Times New Roman"/>
        </w:rPr>
      </w:pPr>
      <w:r w:rsidRPr="0016128B">
        <w:rPr>
          <w:rFonts w:ascii="Times New Roman" w:hAnsi="Times New Roman"/>
          <w:sz w:val="21"/>
          <w:szCs w:val="21"/>
        </w:rPr>
        <w:t>*A multiplier of 1.</w:t>
      </w:r>
      <w:r w:rsidR="00B713D2">
        <w:rPr>
          <w:rFonts w:ascii="Times New Roman" w:hAnsi="Times New Roman"/>
          <w:sz w:val="21"/>
          <w:szCs w:val="21"/>
        </w:rPr>
        <w:t>6</w:t>
      </w:r>
      <w:r w:rsidRPr="0016128B">
        <w:rPr>
          <w:rFonts w:ascii="Times New Roman" w:hAnsi="Times New Roman"/>
          <w:sz w:val="21"/>
          <w:szCs w:val="21"/>
        </w:rPr>
        <w:t xml:space="preserve"> (as implied by BLS news release </w:t>
      </w:r>
      <w:r w:rsidRPr="005D7806" w:rsidR="005D7806">
        <w:rPr>
          <w:rFonts w:ascii="Times New Roman" w:hAnsi="Times New Roman"/>
          <w:sz w:val="20"/>
        </w:rPr>
        <w:t>USDL-24-0485</w:t>
      </w:r>
      <w:r w:rsidRPr="0085669D" w:rsidR="0085669D">
        <w:rPr>
          <w:rFonts w:ascii="Times New Roman" w:hAnsi="Times New Roman"/>
          <w:sz w:val="20"/>
        </w:rPr>
        <w:t xml:space="preserve">, </w:t>
      </w:r>
      <w:r w:rsidRPr="005D7806" w:rsidR="005D7806">
        <w:rPr>
          <w:rFonts w:ascii="Times New Roman" w:hAnsi="Times New Roman"/>
          <w:sz w:val="20"/>
        </w:rPr>
        <w:t>March 13, 2024</w:t>
      </w:r>
      <w:r w:rsidRPr="0016128B">
        <w:rPr>
          <w:rFonts w:ascii="Times New Roman" w:hAnsi="Times New Roman"/>
          <w:sz w:val="21"/>
          <w:szCs w:val="21"/>
        </w:rPr>
        <w:t>) was added for benefits.</w:t>
      </w:r>
    </w:p>
    <w:p w:rsidR="00A56363" w:rsidRPr="0016128B" w:rsidP="00A56363" w14:paraId="152096CF" w14:textId="77777777">
      <w:pPr>
        <w:widowControl/>
        <w:tabs>
          <w:tab w:val="left" w:pos="360"/>
          <w:tab w:val="left" w:pos="720"/>
        </w:tabs>
        <w:rPr>
          <w:rFonts w:ascii="Times New Roman" w:hAnsi="Times New Roman"/>
        </w:rPr>
      </w:pPr>
    </w:p>
    <w:p w:rsidR="00CF2728" w:rsidRPr="0016128B" w:rsidP="00CF2728" w14:paraId="1FE9F4E1" w14:textId="12FADD38">
      <w:pPr>
        <w:widowControl/>
        <w:tabs>
          <w:tab w:val="left" w:pos="360"/>
        </w:tabs>
        <w:rPr>
          <w:rFonts w:ascii="Times New Roman" w:hAnsi="Times New Roman"/>
        </w:rPr>
      </w:pPr>
      <w:r w:rsidRPr="0016128B">
        <w:rPr>
          <w:rFonts w:ascii="Times New Roman" w:hAnsi="Times New Roman"/>
        </w:rPr>
        <w:t>To analyze and review the information, the Government spend</w:t>
      </w:r>
      <w:r>
        <w:rPr>
          <w:rFonts w:ascii="Times New Roman" w:hAnsi="Times New Roman"/>
        </w:rPr>
        <w:t>s</w:t>
      </w:r>
      <w:r w:rsidRPr="0016128B">
        <w:rPr>
          <w:rFonts w:ascii="Times New Roman" w:hAnsi="Times New Roman"/>
        </w:rPr>
        <w:t xml:space="preserve"> an average of 0.5 hour for each hour spent by respondents.  The total estimated Government time </w:t>
      </w:r>
      <w:r>
        <w:rPr>
          <w:rFonts w:ascii="Times New Roman" w:hAnsi="Times New Roman"/>
        </w:rPr>
        <w:t>is</w:t>
      </w:r>
      <w:r w:rsidRPr="0016128B">
        <w:rPr>
          <w:rFonts w:ascii="Times New Roman" w:hAnsi="Times New Roman"/>
        </w:rPr>
        <w:t xml:space="preserve"> 28 hours (56 x 0.5 = 28).  </w:t>
      </w:r>
    </w:p>
    <w:p w:rsidR="00A56363" w:rsidRPr="0016128B" w:rsidP="00A56363" w14:paraId="1E46401E" w14:textId="1CAE103D">
      <w:pPr>
        <w:widowControl/>
        <w:tabs>
          <w:tab w:val="left" w:pos="360"/>
          <w:tab w:val="left" w:pos="720"/>
        </w:tabs>
        <w:rPr>
          <w:rFonts w:ascii="Times New Roman" w:hAnsi="Times New Roman"/>
        </w:rPr>
      </w:pPr>
      <w:r w:rsidRPr="0016128B">
        <w:rPr>
          <w:rFonts w:ascii="Times New Roman" w:hAnsi="Times New Roman"/>
        </w:rPr>
        <w:t>Based on a cost factor of $</w:t>
      </w:r>
      <w:r w:rsidR="00C5306A">
        <w:rPr>
          <w:rFonts w:ascii="Times New Roman" w:hAnsi="Times New Roman"/>
        </w:rPr>
        <w:t>88</w:t>
      </w:r>
      <w:r w:rsidRPr="0016128B">
        <w:rPr>
          <w:rFonts w:ascii="Times New Roman" w:hAnsi="Times New Roman"/>
        </w:rPr>
        <w:t xml:space="preserve"> per hour, the cost to the Government is $</w:t>
      </w:r>
      <w:r w:rsidRPr="00C5306A" w:rsidR="00C5306A">
        <w:rPr>
          <w:rFonts w:ascii="Times New Roman" w:hAnsi="Times New Roman"/>
        </w:rPr>
        <w:t>2,464</w:t>
      </w:r>
      <w:r w:rsidRPr="00C5306A" w:rsidR="00C5306A">
        <w:rPr>
          <w:rFonts w:ascii="Times New Roman" w:hAnsi="Times New Roman"/>
        </w:rPr>
        <w:t xml:space="preserve"> </w:t>
      </w:r>
      <w:r w:rsidRPr="0016128B">
        <w:rPr>
          <w:rFonts w:ascii="Times New Roman" w:hAnsi="Times New Roman"/>
        </w:rPr>
        <w:t>(</w:t>
      </w:r>
      <w:r w:rsidRPr="0016128B" w:rsidR="00C07109">
        <w:rPr>
          <w:rFonts w:ascii="Times New Roman" w:hAnsi="Times New Roman"/>
        </w:rPr>
        <w:t>56</w:t>
      </w:r>
      <w:r w:rsidRPr="0016128B">
        <w:rPr>
          <w:rFonts w:ascii="Times New Roman" w:hAnsi="Times New Roman"/>
        </w:rPr>
        <w:t xml:space="preserve"> hours x </w:t>
      </w:r>
      <w:r w:rsidRPr="0016128B" w:rsidR="00C07109">
        <w:rPr>
          <w:rFonts w:ascii="Times New Roman" w:hAnsi="Times New Roman"/>
        </w:rPr>
        <w:t>0</w:t>
      </w:r>
      <w:r w:rsidRPr="0016128B">
        <w:rPr>
          <w:rFonts w:ascii="Times New Roman" w:hAnsi="Times New Roman"/>
        </w:rPr>
        <w:t xml:space="preserve">.5 hour = </w:t>
      </w:r>
      <w:r w:rsidRPr="0016128B" w:rsidR="00C07109">
        <w:rPr>
          <w:rFonts w:ascii="Times New Roman" w:hAnsi="Times New Roman"/>
        </w:rPr>
        <w:t>28</w:t>
      </w:r>
      <w:r w:rsidRPr="0016128B">
        <w:rPr>
          <w:rFonts w:ascii="Times New Roman" w:hAnsi="Times New Roman"/>
        </w:rPr>
        <w:t xml:space="preserve"> x $</w:t>
      </w:r>
      <w:r w:rsidR="00C5306A">
        <w:rPr>
          <w:rFonts w:ascii="Times New Roman" w:hAnsi="Times New Roman"/>
        </w:rPr>
        <w:t>88</w:t>
      </w:r>
      <w:r w:rsidRPr="0016128B">
        <w:rPr>
          <w:rFonts w:ascii="Times New Roman" w:hAnsi="Times New Roman"/>
        </w:rPr>
        <w:t xml:space="preserve"> = $</w:t>
      </w:r>
      <w:r w:rsidR="00C5306A">
        <w:rPr>
          <w:rFonts w:ascii="Times New Roman" w:hAnsi="Times New Roman"/>
        </w:rPr>
        <w:t>2,464</w:t>
      </w:r>
      <w:r w:rsidRPr="0016128B">
        <w:rPr>
          <w:rFonts w:ascii="Times New Roman" w:hAnsi="Times New Roman"/>
        </w:rPr>
        <w:t xml:space="preserve">).  </w:t>
      </w:r>
    </w:p>
    <w:p w:rsidR="008A205D" w:rsidRPr="0016128B" w:rsidP="0041220E" w14:paraId="08168C3A" w14:textId="77777777">
      <w:pPr>
        <w:widowControl/>
        <w:tabs>
          <w:tab w:val="left" w:pos="-1080"/>
          <w:tab w:val="left" w:pos="-720"/>
          <w:tab w:val="left" w:pos="360"/>
          <w:tab w:val="left" w:pos="810"/>
        </w:tabs>
        <w:rPr>
          <w:rFonts w:ascii="Times New Roman" w:hAnsi="Times New Roman"/>
          <w:b/>
          <w:i/>
        </w:rPr>
      </w:pPr>
    </w:p>
    <w:p w:rsidR="00C179C2" w:rsidRPr="0016128B" w:rsidP="0041220E" w14:paraId="640E51ED" w14:textId="77777777">
      <w:pPr>
        <w:widowControl/>
        <w:tabs>
          <w:tab w:val="left" w:pos="-1080"/>
          <w:tab w:val="left" w:pos="-720"/>
          <w:tab w:val="left" w:pos="360"/>
          <w:tab w:val="left" w:pos="810"/>
        </w:tabs>
        <w:rPr>
          <w:rFonts w:ascii="Times New Roman" w:hAnsi="Times New Roman"/>
        </w:rPr>
      </w:pPr>
      <w:bookmarkStart w:id="5" w:name="OLE_LINK3"/>
      <w:bookmarkStart w:id="6" w:name="OLE_LINK4"/>
      <w:r w:rsidRPr="0016128B">
        <w:rPr>
          <w:rFonts w:ascii="Times New Roman" w:hAnsi="Times New Roman"/>
          <w:b/>
          <w:i/>
        </w:rPr>
        <w:t>15.</w:t>
      </w:r>
      <w:r w:rsidRPr="0016128B">
        <w:rPr>
          <w:rFonts w:ascii="Times New Roman" w:hAnsi="Times New Roman"/>
          <w:b/>
          <w:i/>
        </w:rPr>
        <w:tab/>
      </w:r>
      <w:r w:rsidRPr="0016128B" w:rsidR="003465B0">
        <w:rPr>
          <w:rFonts w:ascii="Times New Roman" w:hAnsi="Times New Roman"/>
          <w:b/>
          <w:i/>
        </w:rPr>
        <w:t xml:space="preserve">Explain the reasons for any program changes or adjustments </w:t>
      </w:r>
      <w:r w:rsidRPr="0016128B" w:rsidR="00992EDB">
        <w:rPr>
          <w:rFonts w:ascii="Times New Roman" w:hAnsi="Times New Roman"/>
          <w:b/>
          <w:i/>
        </w:rPr>
        <w:t>in hour or cost burden</w:t>
      </w:r>
      <w:r w:rsidRPr="0016128B" w:rsidR="003465B0">
        <w:rPr>
          <w:rFonts w:ascii="Times New Roman" w:hAnsi="Times New Roman"/>
          <w:b/>
          <w:i/>
        </w:rPr>
        <w:t>.</w:t>
      </w:r>
      <w:r w:rsidRPr="0016128B">
        <w:rPr>
          <w:rFonts w:ascii="Times New Roman" w:hAnsi="Times New Roman"/>
        </w:rPr>
        <w:t xml:space="preserve">  </w:t>
      </w:r>
    </w:p>
    <w:p w:rsidR="00F10E38" w:rsidRPr="0016128B" w:rsidP="00F10E38" w14:paraId="1469EE88" w14:textId="77777777">
      <w:pPr>
        <w:rPr>
          <w:rFonts w:ascii="Times New Roman" w:hAnsi="Times New Roman"/>
        </w:rPr>
      </w:pPr>
    </w:p>
    <w:p w:rsidR="00193C43" w:rsidRPr="0016128B" w:rsidP="005B49C6" w14:paraId="0532829B" w14:textId="0E69028E">
      <w:pPr>
        <w:widowControl/>
        <w:tabs>
          <w:tab w:val="left" w:pos="-1080"/>
          <w:tab w:val="left" w:pos="-720"/>
          <w:tab w:val="left" w:pos="360"/>
          <w:tab w:val="left" w:pos="720"/>
        </w:tabs>
        <w:rPr>
          <w:rFonts w:ascii="Times New Roman" w:hAnsi="Times New Roman"/>
        </w:rPr>
      </w:pPr>
      <w:r>
        <w:rPr>
          <w:rFonts w:ascii="Times New Roman" w:hAnsi="Times New Roman"/>
        </w:rPr>
        <w:t>We are not requesting any program changes or adjustments this renewal cycle.</w:t>
      </w:r>
    </w:p>
    <w:p w:rsidR="00193C43" w:rsidRPr="0016128B" w:rsidP="005B49C6" w14:paraId="7DC928E8" w14:textId="77777777">
      <w:pPr>
        <w:widowControl/>
        <w:tabs>
          <w:tab w:val="left" w:pos="-1080"/>
          <w:tab w:val="left" w:pos="-720"/>
          <w:tab w:val="left" w:pos="360"/>
          <w:tab w:val="left" w:pos="720"/>
        </w:tabs>
        <w:rPr>
          <w:rFonts w:ascii="Times New Roman" w:hAnsi="Times New Roman"/>
        </w:rPr>
      </w:pPr>
    </w:p>
    <w:bookmarkEnd w:id="5"/>
    <w:bookmarkEnd w:id="6"/>
    <w:p w:rsidR="00C179C2" w:rsidRPr="0016128B" w:rsidP="0041220E" w14:paraId="293339C1" w14:textId="77777777">
      <w:pPr>
        <w:widowControl/>
        <w:tabs>
          <w:tab w:val="left" w:pos="-1080"/>
          <w:tab w:val="left" w:pos="-720"/>
          <w:tab w:val="left" w:pos="360"/>
          <w:tab w:val="left" w:pos="810"/>
        </w:tabs>
        <w:rPr>
          <w:rFonts w:ascii="Times New Roman" w:hAnsi="Times New Roman"/>
        </w:rPr>
      </w:pPr>
      <w:r w:rsidRPr="0016128B">
        <w:rPr>
          <w:rFonts w:ascii="Times New Roman" w:hAnsi="Times New Roman"/>
          <w:b/>
          <w:i/>
        </w:rPr>
        <w:t>16.</w:t>
      </w:r>
      <w:r w:rsidRPr="0016128B">
        <w:rPr>
          <w:rFonts w:ascii="Times New Roman" w:hAnsi="Times New Roman"/>
          <w:b/>
          <w:i/>
        </w:rPr>
        <w:tab/>
      </w:r>
      <w:r w:rsidRPr="0016128B" w:rsidR="003465B0">
        <w:rPr>
          <w:rFonts w:ascii="Times New Roman" w:hAnsi="Times New Roman"/>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16128B">
        <w:rPr>
          <w:rFonts w:ascii="Times New Roman" w:hAnsi="Times New Roman"/>
        </w:rPr>
        <w:t xml:space="preserve">  </w:t>
      </w:r>
    </w:p>
    <w:p w:rsidR="00C179C2" w:rsidRPr="0016128B" w:rsidP="0041220E" w14:paraId="2D3B6320" w14:textId="77777777">
      <w:pPr>
        <w:widowControl/>
        <w:tabs>
          <w:tab w:val="left" w:pos="-1080"/>
          <w:tab w:val="left" w:pos="-720"/>
          <w:tab w:val="left" w:pos="360"/>
          <w:tab w:val="left" w:pos="810"/>
        </w:tabs>
        <w:rPr>
          <w:rFonts w:ascii="Times New Roman" w:hAnsi="Times New Roman"/>
        </w:rPr>
      </w:pPr>
    </w:p>
    <w:p w:rsidR="0041220E" w:rsidRPr="0016128B" w:rsidP="0041220E" w14:paraId="5A569D70" w14:textId="77777777">
      <w:pPr>
        <w:widowControl/>
        <w:tabs>
          <w:tab w:val="left" w:pos="-1080"/>
          <w:tab w:val="left" w:pos="-720"/>
          <w:tab w:val="left" w:pos="360"/>
          <w:tab w:val="left" w:pos="810"/>
        </w:tabs>
        <w:rPr>
          <w:rFonts w:ascii="Times New Roman" w:hAnsi="Times New Roman"/>
        </w:rPr>
      </w:pPr>
      <w:r w:rsidRPr="0016128B">
        <w:rPr>
          <w:rFonts w:ascii="Times New Roman" w:hAnsi="Times New Roman"/>
        </w:rPr>
        <w:t>BSEE</w:t>
      </w:r>
      <w:r w:rsidRPr="0016128B">
        <w:rPr>
          <w:rFonts w:ascii="Times New Roman" w:hAnsi="Times New Roman"/>
        </w:rPr>
        <w:t xml:space="preserve"> will not </w:t>
      </w:r>
      <w:r w:rsidRPr="0016128B" w:rsidR="000A28B5">
        <w:rPr>
          <w:rFonts w:ascii="Times New Roman" w:hAnsi="Times New Roman"/>
        </w:rPr>
        <w:t xml:space="preserve">tabulate or </w:t>
      </w:r>
      <w:r w:rsidRPr="0016128B">
        <w:rPr>
          <w:rFonts w:ascii="Times New Roman" w:hAnsi="Times New Roman"/>
        </w:rPr>
        <w:t>publish the data.</w:t>
      </w:r>
    </w:p>
    <w:p w:rsidR="0041220E" w:rsidRPr="0016128B" w:rsidP="0041220E" w14:paraId="47E2B139" w14:textId="77777777">
      <w:pPr>
        <w:widowControl/>
        <w:tabs>
          <w:tab w:val="left" w:pos="-1080"/>
          <w:tab w:val="left" w:pos="-720"/>
          <w:tab w:val="left" w:pos="360"/>
          <w:tab w:val="left" w:pos="810"/>
        </w:tabs>
        <w:rPr>
          <w:rFonts w:ascii="Times New Roman" w:hAnsi="Times New Roman"/>
        </w:rPr>
      </w:pPr>
    </w:p>
    <w:p w:rsidR="00C179C2" w:rsidRPr="0016128B" w:rsidP="0041220E" w14:paraId="5EB5A1E2" w14:textId="77777777">
      <w:pPr>
        <w:widowControl/>
        <w:tabs>
          <w:tab w:val="left" w:pos="-1080"/>
          <w:tab w:val="left" w:pos="-720"/>
          <w:tab w:val="left" w:pos="360"/>
          <w:tab w:val="left" w:pos="810"/>
        </w:tabs>
        <w:rPr>
          <w:rFonts w:ascii="Times New Roman" w:hAnsi="Times New Roman"/>
        </w:rPr>
      </w:pPr>
      <w:r w:rsidRPr="0016128B">
        <w:rPr>
          <w:rFonts w:ascii="Times New Roman" w:hAnsi="Times New Roman"/>
          <w:b/>
          <w:i/>
        </w:rPr>
        <w:t>17.</w:t>
      </w:r>
      <w:r w:rsidRPr="0016128B">
        <w:rPr>
          <w:rFonts w:ascii="Times New Roman" w:hAnsi="Times New Roman"/>
          <w:b/>
          <w:i/>
        </w:rPr>
        <w:tab/>
      </w:r>
      <w:r w:rsidRPr="0016128B" w:rsidR="003465B0">
        <w:rPr>
          <w:rFonts w:ascii="Times New Roman" w:hAnsi="Times New Roman"/>
          <w:b/>
          <w:i/>
        </w:rPr>
        <w:t>If seeking approval to not display the expiration date for OMB approval of the information collection, explain the reasons that display would be inappropriate.</w:t>
      </w:r>
      <w:r w:rsidRPr="0016128B">
        <w:rPr>
          <w:rFonts w:ascii="Times New Roman" w:hAnsi="Times New Roman"/>
        </w:rPr>
        <w:t xml:space="preserve">  </w:t>
      </w:r>
    </w:p>
    <w:p w:rsidR="00C179C2" w:rsidRPr="0016128B" w:rsidP="0041220E" w14:paraId="7910548F" w14:textId="77777777">
      <w:pPr>
        <w:widowControl/>
        <w:tabs>
          <w:tab w:val="left" w:pos="-1080"/>
          <w:tab w:val="left" w:pos="-720"/>
          <w:tab w:val="left" w:pos="360"/>
          <w:tab w:val="left" w:pos="810"/>
        </w:tabs>
        <w:rPr>
          <w:rFonts w:ascii="Times New Roman" w:hAnsi="Times New Roman"/>
        </w:rPr>
      </w:pPr>
    </w:p>
    <w:p w:rsidR="00CA0583" w:rsidRPr="0016128B" w:rsidP="00CA0583" w14:paraId="0288DCA7" w14:textId="77777777">
      <w:pPr>
        <w:widowControl/>
        <w:tabs>
          <w:tab w:val="left" w:pos="360"/>
          <w:tab w:val="left" w:pos="720"/>
        </w:tabs>
        <w:rPr>
          <w:rFonts w:ascii="Times New Roman" w:hAnsi="Times New Roman"/>
        </w:rPr>
      </w:pPr>
      <w:r w:rsidRPr="0016128B">
        <w:rPr>
          <w:rFonts w:ascii="Times New Roman" w:hAnsi="Times New Roman"/>
        </w:rPr>
        <w:t>BSEE</w:t>
      </w:r>
      <w:r w:rsidRPr="0016128B" w:rsidR="00776150">
        <w:rPr>
          <w:rFonts w:ascii="Times New Roman" w:hAnsi="Times New Roman"/>
        </w:rPr>
        <w:t xml:space="preserve"> will display the OMB expiration date.</w:t>
      </w:r>
    </w:p>
    <w:p w:rsidR="00CA0583" w:rsidRPr="0016128B" w:rsidP="0041220E" w14:paraId="578598F5" w14:textId="77777777">
      <w:pPr>
        <w:widowControl/>
        <w:tabs>
          <w:tab w:val="left" w:pos="-1080"/>
          <w:tab w:val="left" w:pos="-720"/>
          <w:tab w:val="left" w:pos="360"/>
          <w:tab w:val="left" w:pos="810"/>
        </w:tabs>
        <w:rPr>
          <w:rFonts w:ascii="Times New Roman" w:hAnsi="Times New Roman"/>
        </w:rPr>
      </w:pPr>
    </w:p>
    <w:p w:rsidR="00C179C2" w:rsidRPr="0016128B" w:rsidP="0041220E" w14:paraId="3B49C1E1" w14:textId="77777777">
      <w:pPr>
        <w:widowControl/>
        <w:tabs>
          <w:tab w:val="left" w:pos="-1080"/>
          <w:tab w:val="left" w:pos="-720"/>
          <w:tab w:val="left" w:pos="360"/>
          <w:tab w:val="left" w:pos="810"/>
        </w:tabs>
        <w:rPr>
          <w:rFonts w:ascii="Times New Roman" w:hAnsi="Times New Roman"/>
        </w:rPr>
      </w:pPr>
      <w:r w:rsidRPr="0016128B">
        <w:rPr>
          <w:rFonts w:ascii="Times New Roman" w:hAnsi="Times New Roman"/>
          <w:b/>
          <w:i/>
        </w:rPr>
        <w:t>18.</w:t>
      </w:r>
      <w:r w:rsidRPr="0016128B">
        <w:rPr>
          <w:rFonts w:ascii="Times New Roman" w:hAnsi="Times New Roman"/>
          <w:b/>
          <w:i/>
        </w:rPr>
        <w:tab/>
      </w:r>
      <w:r w:rsidRPr="0016128B" w:rsidR="003465B0">
        <w:rPr>
          <w:rFonts w:ascii="Times New Roman" w:hAnsi="Times New Roman"/>
          <w:b/>
          <w:i/>
        </w:rPr>
        <w:t xml:space="preserve">Explain each exception to the </w:t>
      </w:r>
      <w:r w:rsidRPr="0016128B" w:rsidR="00992EDB">
        <w:rPr>
          <w:rFonts w:ascii="Times New Roman" w:hAnsi="Times New Roman"/>
          <w:b/>
          <w:i/>
        </w:rPr>
        <w:t xml:space="preserve">topics of the </w:t>
      </w:r>
      <w:r w:rsidRPr="0016128B" w:rsidR="003465B0">
        <w:rPr>
          <w:rFonts w:ascii="Times New Roman" w:hAnsi="Times New Roman"/>
          <w:b/>
          <w:i/>
        </w:rPr>
        <w:t>certification statement</w:t>
      </w:r>
      <w:r w:rsidRPr="0016128B" w:rsidR="00992EDB">
        <w:rPr>
          <w:rFonts w:ascii="Times New Roman" w:hAnsi="Times New Roman"/>
          <w:b/>
          <w:i/>
        </w:rPr>
        <w:t xml:space="preserve"> identified in</w:t>
      </w:r>
      <w:r w:rsidRPr="0016128B" w:rsidR="003465B0">
        <w:rPr>
          <w:rFonts w:ascii="Times New Roman" w:hAnsi="Times New Roman"/>
          <w:b/>
          <w:i/>
        </w:rPr>
        <w:t>, “Certification for Pap</w:t>
      </w:r>
      <w:r w:rsidRPr="0016128B" w:rsidR="00992EDB">
        <w:rPr>
          <w:rFonts w:ascii="Times New Roman" w:hAnsi="Times New Roman"/>
          <w:b/>
          <w:i/>
        </w:rPr>
        <w:t>erwork Reduction Act Submission</w:t>
      </w:r>
      <w:r w:rsidRPr="0016128B" w:rsidR="007B171F">
        <w:rPr>
          <w:rFonts w:ascii="Times New Roman" w:hAnsi="Times New Roman"/>
          <w:b/>
          <w:i/>
        </w:rPr>
        <w:t>.</w:t>
      </w:r>
      <w:r w:rsidRPr="0016128B" w:rsidR="003465B0">
        <w:rPr>
          <w:rFonts w:ascii="Times New Roman" w:hAnsi="Times New Roman"/>
          <w:b/>
          <w:i/>
        </w:rPr>
        <w:t>”</w:t>
      </w:r>
      <w:r w:rsidRPr="0016128B">
        <w:rPr>
          <w:rFonts w:ascii="Times New Roman" w:hAnsi="Times New Roman"/>
        </w:rPr>
        <w:t xml:space="preserve">  </w:t>
      </w:r>
    </w:p>
    <w:p w:rsidR="00C179C2" w:rsidRPr="0016128B" w:rsidP="0041220E" w14:paraId="179F9B2C" w14:textId="77777777">
      <w:pPr>
        <w:widowControl/>
        <w:tabs>
          <w:tab w:val="left" w:pos="-1080"/>
          <w:tab w:val="left" w:pos="-720"/>
          <w:tab w:val="left" w:pos="360"/>
          <w:tab w:val="left" w:pos="810"/>
        </w:tabs>
        <w:rPr>
          <w:rFonts w:ascii="Times New Roman" w:hAnsi="Times New Roman"/>
        </w:rPr>
      </w:pPr>
    </w:p>
    <w:p w:rsidR="003954E0" w:rsidP="00193C43" w14:paraId="6110B6EE" w14:textId="77777777">
      <w:pPr>
        <w:widowControl/>
        <w:tabs>
          <w:tab w:val="left" w:pos="-1080"/>
          <w:tab w:val="left" w:pos="-720"/>
          <w:tab w:val="left" w:pos="360"/>
          <w:tab w:val="left" w:pos="810"/>
        </w:tabs>
        <w:rPr>
          <w:rFonts w:ascii="Times New Roman" w:hAnsi="Times New Roman"/>
        </w:rPr>
      </w:pPr>
      <w:r w:rsidRPr="0016128B">
        <w:rPr>
          <w:rFonts w:ascii="Times New Roman" w:hAnsi="Times New Roman"/>
        </w:rPr>
        <w:t>To the extent that the topics apply to this collection of information, we are not making any exceptions to the “Certification for Paperwork Reduction Act Submissions.”</w:t>
      </w:r>
    </w:p>
    <w:sectPr w:rsidSect="00D70961">
      <w:footerReference w:type="even" r:id="rId8"/>
      <w:footerReference w:type="default" r:id="rId9"/>
      <w:type w:val="continuous"/>
      <w:pgSz w:w="12240" w:h="15840"/>
      <w:pgMar w:top="864" w:right="1080" w:bottom="1008"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C8F" w:rsidP="001060E0" w14:paraId="13770F2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E3C8F" w14:paraId="598DC9C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C8F" w:rsidP="001060E0" w14:paraId="3F4EAB0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A2760">
      <w:rPr>
        <w:rStyle w:val="PageNumber"/>
        <w:noProof/>
      </w:rPr>
      <w:t>2</w:t>
    </w:r>
    <w:r>
      <w:rPr>
        <w:rStyle w:val="PageNumber"/>
      </w:rPr>
      <w:fldChar w:fldCharType="end"/>
    </w:r>
  </w:p>
  <w:p w:rsidR="00EE3C8F" w14:paraId="4803728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nsid w:val="28904561"/>
    <w:multiLevelType w:val="hybridMultilevel"/>
    <w:tmpl w:val="B57847A8"/>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FCB3ECA"/>
    <w:multiLevelType w:val="hybridMultilevel"/>
    <w:tmpl w:val="2658734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789259F8"/>
    <w:multiLevelType w:val="hybridMultilevel"/>
    <w:tmpl w:val="751898B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621157677">
    <w:abstractNumId w:val="0"/>
    <w:lvlOverride w:ilvl="0">
      <w:startOverride w:val="2"/>
      <w:lvl w:ilvl="0">
        <w:start w:val="2"/>
        <w:numFmt w:val="decimal"/>
        <w:pStyle w:val="QuickA"/>
        <w:lvlText w:val="%1."/>
        <w:lvlJc w:val="left"/>
      </w:lvl>
    </w:lvlOverride>
  </w:num>
  <w:num w:numId="2" w16cid:durableId="1911190737">
    <w:abstractNumId w:val="2"/>
  </w:num>
  <w:num w:numId="3" w16cid:durableId="250240067">
    <w:abstractNumId w:val="3"/>
  </w:num>
  <w:num w:numId="4" w16cid:durableId="741945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64E"/>
    <w:rsid w:val="00002FA2"/>
    <w:rsid w:val="00004193"/>
    <w:rsid w:val="00004E2A"/>
    <w:rsid w:val="0001086F"/>
    <w:rsid w:val="00020F92"/>
    <w:rsid w:val="0002156E"/>
    <w:rsid w:val="00032798"/>
    <w:rsid w:val="0003487A"/>
    <w:rsid w:val="00040035"/>
    <w:rsid w:val="00042D61"/>
    <w:rsid w:val="00044403"/>
    <w:rsid w:val="00046C4A"/>
    <w:rsid w:val="0005578D"/>
    <w:rsid w:val="00060D5B"/>
    <w:rsid w:val="0007148D"/>
    <w:rsid w:val="00077929"/>
    <w:rsid w:val="00087E42"/>
    <w:rsid w:val="00096924"/>
    <w:rsid w:val="000A224A"/>
    <w:rsid w:val="000A28B5"/>
    <w:rsid w:val="000B0B12"/>
    <w:rsid w:val="000B3C95"/>
    <w:rsid w:val="000D3000"/>
    <w:rsid w:val="000D5B71"/>
    <w:rsid w:val="000D6F2D"/>
    <w:rsid w:val="000E7436"/>
    <w:rsid w:val="000F05C1"/>
    <w:rsid w:val="000F1076"/>
    <w:rsid w:val="00100659"/>
    <w:rsid w:val="00104C44"/>
    <w:rsid w:val="001060E0"/>
    <w:rsid w:val="001158E1"/>
    <w:rsid w:val="001168DE"/>
    <w:rsid w:val="00116A04"/>
    <w:rsid w:val="0011726B"/>
    <w:rsid w:val="00137711"/>
    <w:rsid w:val="001405FD"/>
    <w:rsid w:val="001429B9"/>
    <w:rsid w:val="00147C57"/>
    <w:rsid w:val="0015048C"/>
    <w:rsid w:val="00152E98"/>
    <w:rsid w:val="001537EB"/>
    <w:rsid w:val="0016128B"/>
    <w:rsid w:val="0016470B"/>
    <w:rsid w:val="001718C6"/>
    <w:rsid w:val="0018070A"/>
    <w:rsid w:val="0019388F"/>
    <w:rsid w:val="00193C43"/>
    <w:rsid w:val="001A24AA"/>
    <w:rsid w:val="001B6EF3"/>
    <w:rsid w:val="001C63D7"/>
    <w:rsid w:val="001C67BB"/>
    <w:rsid w:val="001D31BA"/>
    <w:rsid w:val="001E0809"/>
    <w:rsid w:val="001E409B"/>
    <w:rsid w:val="001F6A78"/>
    <w:rsid w:val="00200F34"/>
    <w:rsid w:val="00205C96"/>
    <w:rsid w:val="00207E07"/>
    <w:rsid w:val="002179B5"/>
    <w:rsid w:val="00234859"/>
    <w:rsid w:val="0023495A"/>
    <w:rsid w:val="00235BDD"/>
    <w:rsid w:val="00242AC5"/>
    <w:rsid w:val="00247FDD"/>
    <w:rsid w:val="0025167A"/>
    <w:rsid w:val="00262386"/>
    <w:rsid w:val="002634D5"/>
    <w:rsid w:val="00271176"/>
    <w:rsid w:val="002744D9"/>
    <w:rsid w:val="00277B3F"/>
    <w:rsid w:val="0028015D"/>
    <w:rsid w:val="00281B96"/>
    <w:rsid w:val="002826CC"/>
    <w:rsid w:val="00282ABC"/>
    <w:rsid w:val="00291002"/>
    <w:rsid w:val="0029296A"/>
    <w:rsid w:val="002A65D5"/>
    <w:rsid w:val="002B06E0"/>
    <w:rsid w:val="002B1D1D"/>
    <w:rsid w:val="002B5724"/>
    <w:rsid w:val="002C087C"/>
    <w:rsid w:val="002C6A46"/>
    <w:rsid w:val="002C7BD5"/>
    <w:rsid w:val="002D783F"/>
    <w:rsid w:val="002E43EB"/>
    <w:rsid w:val="002F10D8"/>
    <w:rsid w:val="002F745B"/>
    <w:rsid w:val="002F7D72"/>
    <w:rsid w:val="00303CE4"/>
    <w:rsid w:val="003044AD"/>
    <w:rsid w:val="00311E38"/>
    <w:rsid w:val="003201F2"/>
    <w:rsid w:val="00323DD3"/>
    <w:rsid w:val="0032772A"/>
    <w:rsid w:val="00334168"/>
    <w:rsid w:val="0034549A"/>
    <w:rsid w:val="003465B0"/>
    <w:rsid w:val="0035183E"/>
    <w:rsid w:val="003773A4"/>
    <w:rsid w:val="00382F34"/>
    <w:rsid w:val="0038539C"/>
    <w:rsid w:val="0039077F"/>
    <w:rsid w:val="00392F09"/>
    <w:rsid w:val="0039384D"/>
    <w:rsid w:val="0039515B"/>
    <w:rsid w:val="003954E0"/>
    <w:rsid w:val="003A0182"/>
    <w:rsid w:val="003A76EB"/>
    <w:rsid w:val="003B2F6C"/>
    <w:rsid w:val="003B30E8"/>
    <w:rsid w:val="003C27C3"/>
    <w:rsid w:val="003D05D8"/>
    <w:rsid w:val="003D7EC2"/>
    <w:rsid w:val="003E722A"/>
    <w:rsid w:val="003F302B"/>
    <w:rsid w:val="0040208A"/>
    <w:rsid w:val="0041220E"/>
    <w:rsid w:val="0041285A"/>
    <w:rsid w:val="00423C2F"/>
    <w:rsid w:val="004357D9"/>
    <w:rsid w:val="00436741"/>
    <w:rsid w:val="00456BA1"/>
    <w:rsid w:val="00457FB2"/>
    <w:rsid w:val="00470162"/>
    <w:rsid w:val="004A0A28"/>
    <w:rsid w:val="004A1493"/>
    <w:rsid w:val="004B7EFF"/>
    <w:rsid w:val="004C3370"/>
    <w:rsid w:val="004C3D57"/>
    <w:rsid w:val="004E1FA7"/>
    <w:rsid w:val="004E4E87"/>
    <w:rsid w:val="0050271F"/>
    <w:rsid w:val="005040B1"/>
    <w:rsid w:val="00533127"/>
    <w:rsid w:val="00544017"/>
    <w:rsid w:val="005451C8"/>
    <w:rsid w:val="005526E0"/>
    <w:rsid w:val="00563786"/>
    <w:rsid w:val="00572E98"/>
    <w:rsid w:val="00574BD5"/>
    <w:rsid w:val="00574CC0"/>
    <w:rsid w:val="00576365"/>
    <w:rsid w:val="00580A59"/>
    <w:rsid w:val="0058216D"/>
    <w:rsid w:val="00592C66"/>
    <w:rsid w:val="00596A23"/>
    <w:rsid w:val="005979FB"/>
    <w:rsid w:val="005A44C7"/>
    <w:rsid w:val="005A664C"/>
    <w:rsid w:val="005B0D7D"/>
    <w:rsid w:val="005B1681"/>
    <w:rsid w:val="005B1E77"/>
    <w:rsid w:val="005B49C6"/>
    <w:rsid w:val="005B62DB"/>
    <w:rsid w:val="005C17CD"/>
    <w:rsid w:val="005C6832"/>
    <w:rsid w:val="005D0C90"/>
    <w:rsid w:val="005D62F7"/>
    <w:rsid w:val="005D7806"/>
    <w:rsid w:val="005D7FAC"/>
    <w:rsid w:val="005E20E3"/>
    <w:rsid w:val="005F064E"/>
    <w:rsid w:val="005F0C65"/>
    <w:rsid w:val="005F6C45"/>
    <w:rsid w:val="005F7F60"/>
    <w:rsid w:val="00600EEB"/>
    <w:rsid w:val="0060784B"/>
    <w:rsid w:val="00631950"/>
    <w:rsid w:val="006434A4"/>
    <w:rsid w:val="00645E8F"/>
    <w:rsid w:val="00647013"/>
    <w:rsid w:val="00656B09"/>
    <w:rsid w:val="00663564"/>
    <w:rsid w:val="00664E64"/>
    <w:rsid w:val="00677267"/>
    <w:rsid w:val="00682ACC"/>
    <w:rsid w:val="0068525F"/>
    <w:rsid w:val="006852E9"/>
    <w:rsid w:val="00694DE6"/>
    <w:rsid w:val="006C63CF"/>
    <w:rsid w:val="006D78B0"/>
    <w:rsid w:val="006E0772"/>
    <w:rsid w:val="006E23B8"/>
    <w:rsid w:val="006F1D48"/>
    <w:rsid w:val="006F1F9D"/>
    <w:rsid w:val="00702142"/>
    <w:rsid w:val="00712E78"/>
    <w:rsid w:val="0071583A"/>
    <w:rsid w:val="007167F9"/>
    <w:rsid w:val="00732D1A"/>
    <w:rsid w:val="007402DC"/>
    <w:rsid w:val="00744F9C"/>
    <w:rsid w:val="0075155D"/>
    <w:rsid w:val="007563F6"/>
    <w:rsid w:val="00756708"/>
    <w:rsid w:val="0076095C"/>
    <w:rsid w:val="007614EC"/>
    <w:rsid w:val="0076240F"/>
    <w:rsid w:val="007677FA"/>
    <w:rsid w:val="00770AFC"/>
    <w:rsid w:val="00771FA8"/>
    <w:rsid w:val="00776150"/>
    <w:rsid w:val="007766CD"/>
    <w:rsid w:val="00780084"/>
    <w:rsid w:val="00791A48"/>
    <w:rsid w:val="007934FA"/>
    <w:rsid w:val="00797E98"/>
    <w:rsid w:val="007A2024"/>
    <w:rsid w:val="007A2760"/>
    <w:rsid w:val="007A3FE0"/>
    <w:rsid w:val="007A76C4"/>
    <w:rsid w:val="007B0A64"/>
    <w:rsid w:val="007B171F"/>
    <w:rsid w:val="007D0135"/>
    <w:rsid w:val="007D1FA8"/>
    <w:rsid w:val="007D780E"/>
    <w:rsid w:val="007E21F5"/>
    <w:rsid w:val="007E2E60"/>
    <w:rsid w:val="007E4DCD"/>
    <w:rsid w:val="007E4F09"/>
    <w:rsid w:val="007E7985"/>
    <w:rsid w:val="00803E8D"/>
    <w:rsid w:val="00811523"/>
    <w:rsid w:val="008125D5"/>
    <w:rsid w:val="00815012"/>
    <w:rsid w:val="00817173"/>
    <w:rsid w:val="00827824"/>
    <w:rsid w:val="008372CE"/>
    <w:rsid w:val="0085669D"/>
    <w:rsid w:val="00861928"/>
    <w:rsid w:val="008770EF"/>
    <w:rsid w:val="00881399"/>
    <w:rsid w:val="008A205D"/>
    <w:rsid w:val="008B7685"/>
    <w:rsid w:val="008C09FE"/>
    <w:rsid w:val="008C1CE4"/>
    <w:rsid w:val="008C60D5"/>
    <w:rsid w:val="008C6A80"/>
    <w:rsid w:val="008D1A86"/>
    <w:rsid w:val="008D2FF0"/>
    <w:rsid w:val="008E00E2"/>
    <w:rsid w:val="008F0D5E"/>
    <w:rsid w:val="008F136C"/>
    <w:rsid w:val="008F5813"/>
    <w:rsid w:val="0090231F"/>
    <w:rsid w:val="0090601D"/>
    <w:rsid w:val="00907EF6"/>
    <w:rsid w:val="00911DB0"/>
    <w:rsid w:val="00912448"/>
    <w:rsid w:val="009137FE"/>
    <w:rsid w:val="00913DD2"/>
    <w:rsid w:val="009171E6"/>
    <w:rsid w:val="00917D96"/>
    <w:rsid w:val="00920163"/>
    <w:rsid w:val="009312E2"/>
    <w:rsid w:val="0093457B"/>
    <w:rsid w:val="0093485D"/>
    <w:rsid w:val="00941C31"/>
    <w:rsid w:val="00946BC2"/>
    <w:rsid w:val="009628DF"/>
    <w:rsid w:val="0096641D"/>
    <w:rsid w:val="00971041"/>
    <w:rsid w:val="00974FEC"/>
    <w:rsid w:val="00977107"/>
    <w:rsid w:val="00992EDB"/>
    <w:rsid w:val="00993D3C"/>
    <w:rsid w:val="009A3BC7"/>
    <w:rsid w:val="009C4901"/>
    <w:rsid w:val="009D2263"/>
    <w:rsid w:val="009D7884"/>
    <w:rsid w:val="009F3AB7"/>
    <w:rsid w:val="009F6AB8"/>
    <w:rsid w:val="009F6EF9"/>
    <w:rsid w:val="00A02D63"/>
    <w:rsid w:val="00A0396C"/>
    <w:rsid w:val="00A33A23"/>
    <w:rsid w:val="00A4587E"/>
    <w:rsid w:val="00A56363"/>
    <w:rsid w:val="00A63608"/>
    <w:rsid w:val="00A65507"/>
    <w:rsid w:val="00A77BC8"/>
    <w:rsid w:val="00A802F8"/>
    <w:rsid w:val="00A81541"/>
    <w:rsid w:val="00A90789"/>
    <w:rsid w:val="00A9431A"/>
    <w:rsid w:val="00A96EA3"/>
    <w:rsid w:val="00A97AD0"/>
    <w:rsid w:val="00AA308B"/>
    <w:rsid w:val="00AB2DCB"/>
    <w:rsid w:val="00AB438D"/>
    <w:rsid w:val="00AB4B35"/>
    <w:rsid w:val="00AB519E"/>
    <w:rsid w:val="00AC01A1"/>
    <w:rsid w:val="00AC3585"/>
    <w:rsid w:val="00AC3864"/>
    <w:rsid w:val="00AD3971"/>
    <w:rsid w:val="00AD6521"/>
    <w:rsid w:val="00AE6FF5"/>
    <w:rsid w:val="00AF054F"/>
    <w:rsid w:val="00AF1661"/>
    <w:rsid w:val="00AF19DF"/>
    <w:rsid w:val="00AF2A4E"/>
    <w:rsid w:val="00B0115C"/>
    <w:rsid w:val="00B02CE8"/>
    <w:rsid w:val="00B03E18"/>
    <w:rsid w:val="00B11CBC"/>
    <w:rsid w:val="00B15195"/>
    <w:rsid w:val="00B1622F"/>
    <w:rsid w:val="00B221F2"/>
    <w:rsid w:val="00B27CC7"/>
    <w:rsid w:val="00B348BA"/>
    <w:rsid w:val="00B35474"/>
    <w:rsid w:val="00B444CF"/>
    <w:rsid w:val="00B4480E"/>
    <w:rsid w:val="00B54082"/>
    <w:rsid w:val="00B66C29"/>
    <w:rsid w:val="00B713D2"/>
    <w:rsid w:val="00B76FC7"/>
    <w:rsid w:val="00B86C62"/>
    <w:rsid w:val="00B878BF"/>
    <w:rsid w:val="00B97ACE"/>
    <w:rsid w:val="00BB0CE5"/>
    <w:rsid w:val="00BB6C2F"/>
    <w:rsid w:val="00BB6D07"/>
    <w:rsid w:val="00BB7213"/>
    <w:rsid w:val="00BE0006"/>
    <w:rsid w:val="00BE5758"/>
    <w:rsid w:val="00BF21E7"/>
    <w:rsid w:val="00C0044B"/>
    <w:rsid w:val="00C07109"/>
    <w:rsid w:val="00C07B21"/>
    <w:rsid w:val="00C11314"/>
    <w:rsid w:val="00C179C2"/>
    <w:rsid w:val="00C5306A"/>
    <w:rsid w:val="00C60EA7"/>
    <w:rsid w:val="00C81867"/>
    <w:rsid w:val="00C85A9A"/>
    <w:rsid w:val="00C87368"/>
    <w:rsid w:val="00CA0583"/>
    <w:rsid w:val="00CB01FC"/>
    <w:rsid w:val="00CB4FA5"/>
    <w:rsid w:val="00CB5AC4"/>
    <w:rsid w:val="00CD619D"/>
    <w:rsid w:val="00CF2728"/>
    <w:rsid w:val="00CF2A62"/>
    <w:rsid w:val="00CF48D9"/>
    <w:rsid w:val="00D17792"/>
    <w:rsid w:val="00D33D4A"/>
    <w:rsid w:val="00D57114"/>
    <w:rsid w:val="00D664CC"/>
    <w:rsid w:val="00D70961"/>
    <w:rsid w:val="00D80BE5"/>
    <w:rsid w:val="00D81961"/>
    <w:rsid w:val="00D90D6E"/>
    <w:rsid w:val="00D9114B"/>
    <w:rsid w:val="00DA2FE2"/>
    <w:rsid w:val="00DA7C9A"/>
    <w:rsid w:val="00DC0FF8"/>
    <w:rsid w:val="00DC2146"/>
    <w:rsid w:val="00DD774D"/>
    <w:rsid w:val="00DF47D4"/>
    <w:rsid w:val="00DF76F5"/>
    <w:rsid w:val="00E076EB"/>
    <w:rsid w:val="00E16AC6"/>
    <w:rsid w:val="00E21276"/>
    <w:rsid w:val="00E30F7A"/>
    <w:rsid w:val="00E33229"/>
    <w:rsid w:val="00E403BB"/>
    <w:rsid w:val="00E519AD"/>
    <w:rsid w:val="00E7354F"/>
    <w:rsid w:val="00E93B8E"/>
    <w:rsid w:val="00E96AD6"/>
    <w:rsid w:val="00EA77E9"/>
    <w:rsid w:val="00EB0E93"/>
    <w:rsid w:val="00EB7BB6"/>
    <w:rsid w:val="00EE0569"/>
    <w:rsid w:val="00EE3C8F"/>
    <w:rsid w:val="00EE7F6F"/>
    <w:rsid w:val="00EF2D08"/>
    <w:rsid w:val="00EF464C"/>
    <w:rsid w:val="00F06D69"/>
    <w:rsid w:val="00F1078F"/>
    <w:rsid w:val="00F10E38"/>
    <w:rsid w:val="00F15602"/>
    <w:rsid w:val="00F16EBE"/>
    <w:rsid w:val="00F24665"/>
    <w:rsid w:val="00F3476F"/>
    <w:rsid w:val="00F362C3"/>
    <w:rsid w:val="00F5139C"/>
    <w:rsid w:val="00F51F13"/>
    <w:rsid w:val="00F63233"/>
    <w:rsid w:val="00F751C5"/>
    <w:rsid w:val="00F847F4"/>
    <w:rsid w:val="00F9508E"/>
    <w:rsid w:val="00FB160A"/>
    <w:rsid w:val="00FB3EC2"/>
    <w:rsid w:val="00FC2C96"/>
    <w:rsid w:val="00FD26C5"/>
    <w:rsid w:val="00FD4D5F"/>
    <w:rsid w:val="00FE1C8B"/>
    <w:rsid w:val="00FE2983"/>
    <w:rsid w:val="00FE4171"/>
    <w:rsid w:val="00FF51F3"/>
  </w:rsids>
  <w:docVars>
    <w:docVar w:name="__Grammarly_42___1" w:val="H4sIAAAAAAAEAKtWcslP9kxRslIyNDYyN7YwMzY1MDc1tbQwMzJU0lEKTi0uzszPAykwqgUAjX/mg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7963679"/>
  <w15:docId w15:val="{82283745-02C0-4288-AE12-C2285E625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1220E"/>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A">
    <w:name w:val="Quick A."/>
    <w:basedOn w:val="Normal"/>
    <w:rsid w:val="0041220E"/>
    <w:pPr>
      <w:numPr>
        <w:numId w:val="1"/>
      </w:numPr>
      <w:ind w:left="360" w:hanging="360"/>
    </w:pPr>
  </w:style>
  <w:style w:type="paragraph" w:styleId="Header">
    <w:name w:val="header"/>
    <w:basedOn w:val="Normal"/>
    <w:rsid w:val="000A28B5"/>
    <w:pPr>
      <w:tabs>
        <w:tab w:val="center" w:pos="4320"/>
        <w:tab w:val="right" w:pos="8640"/>
      </w:tabs>
    </w:pPr>
  </w:style>
  <w:style w:type="paragraph" w:styleId="Footer">
    <w:name w:val="footer"/>
    <w:basedOn w:val="Normal"/>
    <w:rsid w:val="000A28B5"/>
    <w:pPr>
      <w:tabs>
        <w:tab w:val="center" w:pos="4320"/>
        <w:tab w:val="right" w:pos="8640"/>
      </w:tabs>
    </w:pPr>
  </w:style>
  <w:style w:type="paragraph" w:styleId="BalloonText">
    <w:name w:val="Balloon Text"/>
    <w:basedOn w:val="Normal"/>
    <w:semiHidden/>
    <w:rsid w:val="00F16EBE"/>
    <w:rPr>
      <w:rFonts w:ascii="Tahoma" w:hAnsi="Tahoma" w:cs="Tahoma"/>
      <w:sz w:val="16"/>
      <w:szCs w:val="16"/>
    </w:rPr>
  </w:style>
  <w:style w:type="character" w:styleId="PageNumber">
    <w:name w:val="page number"/>
    <w:basedOn w:val="DefaultParagraphFont"/>
    <w:rsid w:val="00EB7BB6"/>
  </w:style>
  <w:style w:type="table" w:styleId="TableGrid">
    <w:name w:val="Table Grid"/>
    <w:basedOn w:val="TableNormal"/>
    <w:rsid w:val="00B1519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15195"/>
    <w:rPr>
      <w:color w:val="0000FF"/>
      <w:u w:val="single"/>
    </w:rPr>
  </w:style>
  <w:style w:type="character" w:styleId="FollowedHyperlink">
    <w:name w:val="FollowedHyperlink"/>
    <w:rsid w:val="00137711"/>
    <w:rPr>
      <w:color w:val="606420"/>
      <w:u w:val="single"/>
    </w:rPr>
  </w:style>
  <w:style w:type="character" w:styleId="CommentReference">
    <w:name w:val="annotation reference"/>
    <w:basedOn w:val="DefaultParagraphFont"/>
    <w:semiHidden/>
    <w:unhideWhenUsed/>
    <w:rsid w:val="0005578D"/>
    <w:rPr>
      <w:sz w:val="16"/>
      <w:szCs w:val="16"/>
    </w:rPr>
  </w:style>
  <w:style w:type="paragraph" w:styleId="CommentText">
    <w:name w:val="annotation text"/>
    <w:basedOn w:val="Normal"/>
    <w:link w:val="CommentTextChar"/>
    <w:semiHidden/>
    <w:unhideWhenUsed/>
    <w:rsid w:val="0005578D"/>
    <w:rPr>
      <w:sz w:val="20"/>
    </w:rPr>
  </w:style>
  <w:style w:type="character" w:customStyle="1" w:styleId="CommentTextChar">
    <w:name w:val="Comment Text Char"/>
    <w:basedOn w:val="DefaultParagraphFont"/>
    <w:link w:val="CommentText"/>
    <w:semiHidden/>
    <w:rsid w:val="0005578D"/>
    <w:rPr>
      <w:rFonts w:ascii="Courier New" w:hAnsi="Courier New"/>
      <w:snapToGrid w:val="0"/>
    </w:rPr>
  </w:style>
  <w:style w:type="paragraph" w:styleId="CommentSubject">
    <w:name w:val="annotation subject"/>
    <w:basedOn w:val="CommentText"/>
    <w:next w:val="CommentText"/>
    <w:link w:val="CommentSubjectChar"/>
    <w:semiHidden/>
    <w:unhideWhenUsed/>
    <w:rsid w:val="0005578D"/>
    <w:rPr>
      <w:b/>
      <w:bCs/>
    </w:rPr>
  </w:style>
  <w:style w:type="character" w:customStyle="1" w:styleId="CommentSubjectChar">
    <w:name w:val="Comment Subject Char"/>
    <w:basedOn w:val="CommentTextChar"/>
    <w:link w:val="CommentSubject"/>
    <w:semiHidden/>
    <w:rsid w:val="0005578D"/>
    <w:rPr>
      <w:rFonts w:ascii="Courier New" w:hAnsi="Courier New"/>
      <w:b/>
      <w:bCs/>
      <w:snapToGrid w:val="0"/>
    </w:rPr>
  </w:style>
  <w:style w:type="character" w:styleId="UnresolvedMention">
    <w:name w:val="Unresolved Mention"/>
    <w:basedOn w:val="DefaultParagraphFont"/>
    <w:uiPriority w:val="99"/>
    <w:semiHidden/>
    <w:unhideWhenUsed/>
    <w:rsid w:val="001168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spe.org/en/industry/oil-and-gas-salary-survey/" TargetMode="External" /><Relationship Id="rId5" Type="http://schemas.openxmlformats.org/officeDocument/2006/relationships/hyperlink" Target="http://www.bls.gov/news.release/ecec.nr0.htm" TargetMode="External" /><Relationship Id="rId6" Type="http://schemas.openxmlformats.org/officeDocument/2006/relationships/hyperlink" Target="https://www.opm.gov/policy-data-oversight/pay-leave/salaries-wages/" TargetMode="External" /><Relationship Id="rId7" Type="http://schemas.openxmlformats.org/officeDocument/2006/relationships/hyperlink" Target="http://www.opm.gov/oca/15tables/"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3258</Words>
  <Characters>18667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SAMPLE</vt:lpstr>
    </vt:vector>
  </TitlesOfParts>
  <Company>Minerals Management Service</Company>
  <LinksUpToDate>false</LinksUpToDate>
  <CharactersWithSpaces>21882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creator>Cheryl Blundon</dc:creator>
  <cp:lastModifiedBy>Mason, Nikki NM</cp:lastModifiedBy>
  <cp:revision>4</cp:revision>
  <cp:lastPrinted>2007-11-26T18:45:00Z</cp:lastPrinted>
  <dcterms:created xsi:type="dcterms:W3CDTF">2024-06-05T16:30:00Z</dcterms:created>
  <dcterms:modified xsi:type="dcterms:W3CDTF">2024-06-05T16:41:00Z</dcterms:modified>
</cp:coreProperties>
</file>