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87128" w:rsidRPr="006300E6" w:rsidP="00287128" w14:paraId="4BE7BAD0" w14:textId="2F3D0651">
      <w:pPr>
        <w:pStyle w:val="NoSpacing"/>
        <w:spacing w:line="360" w:lineRule="auto"/>
        <w:jc w:val="center"/>
        <w:rPr>
          <w:rFonts w:ascii="Arial" w:hAnsi="Arial" w:cs="Arial"/>
          <w:b/>
        </w:rPr>
      </w:pPr>
      <w:r w:rsidRPr="006300E6">
        <w:rPr>
          <w:rFonts w:ascii="Arial" w:hAnsi="Arial" w:cs="Arial"/>
          <w:b/>
        </w:rPr>
        <w:t>Supporting Statement B</w:t>
      </w:r>
    </w:p>
    <w:p w:rsidR="00287128" w:rsidRPr="006300E6" w:rsidP="00287128" w14:paraId="13F6A92A" w14:textId="77777777">
      <w:pPr>
        <w:pStyle w:val="NoSpacing"/>
        <w:spacing w:line="360" w:lineRule="auto"/>
        <w:jc w:val="center"/>
        <w:rPr>
          <w:rFonts w:ascii="Arial" w:hAnsi="Arial" w:cs="Arial"/>
          <w:b/>
        </w:rPr>
      </w:pPr>
    </w:p>
    <w:p w:rsidR="00BC2EAC" w:rsidRPr="006300E6" w:rsidP="00BC2EAC" w14:paraId="23CBFFF0" w14:textId="77777777">
      <w:pPr>
        <w:pStyle w:val="NoSpacing"/>
        <w:spacing w:line="360" w:lineRule="auto"/>
        <w:jc w:val="center"/>
        <w:rPr>
          <w:rFonts w:ascii="Arial" w:hAnsi="Arial" w:cs="Arial"/>
          <w:b/>
        </w:rPr>
      </w:pPr>
      <w:r w:rsidRPr="006300E6">
        <w:rPr>
          <w:rFonts w:ascii="Arial" w:hAnsi="Arial" w:cs="Arial"/>
          <w:b/>
        </w:rPr>
        <w:t>NPS Preservation Values for Individual Animals</w:t>
      </w:r>
      <w:r w:rsidRPr="006300E6">
        <w:rPr>
          <w:rFonts w:ascii="Arial" w:hAnsi="Arial" w:cs="Arial"/>
          <w:b/>
        </w:rPr>
        <w:br/>
        <w:t>OMB Control Number: 1024-NEW</w:t>
      </w:r>
    </w:p>
    <w:p w:rsidR="006143F6" w:rsidRPr="006300E6" w:rsidP="004826D0" w14:paraId="6296472A" w14:textId="77777777">
      <w:pPr>
        <w:autoSpaceDE w:val="0"/>
        <w:autoSpaceDN w:val="0"/>
        <w:adjustRightInd w:val="0"/>
        <w:spacing w:line="360" w:lineRule="auto"/>
        <w:rPr>
          <w:rFonts w:ascii="Arial" w:eastAsia="Times New Roman" w:hAnsi="Arial" w:cs="Arial"/>
          <w:b/>
        </w:rPr>
      </w:pPr>
    </w:p>
    <w:p w:rsidR="00D6209E" w:rsidRPr="006300E6" w:rsidP="004826D0" w14:paraId="3A350EAB" w14:textId="77777777">
      <w:pPr>
        <w:autoSpaceDE w:val="0"/>
        <w:autoSpaceDN w:val="0"/>
        <w:adjustRightInd w:val="0"/>
        <w:spacing w:line="360" w:lineRule="auto"/>
        <w:rPr>
          <w:rFonts w:ascii="Arial" w:eastAsia="Times New Roman" w:hAnsi="Arial" w:cs="Arial"/>
          <w:b/>
        </w:rPr>
      </w:pPr>
      <w:r w:rsidRPr="006300E6">
        <w:rPr>
          <w:rFonts w:ascii="Arial" w:eastAsia="Times New Roman" w:hAnsi="Arial" w:cs="Arial"/>
          <w:b/>
        </w:rPr>
        <w:t>Collections of Information Employing Statistical Methods</w:t>
      </w:r>
    </w:p>
    <w:p w:rsidR="008B04B2" w:rsidRPr="006300E6" w:rsidP="00276C87" w14:paraId="6E2D8329" w14:textId="630DBD12">
      <w:pPr>
        <w:autoSpaceDE w:val="0"/>
        <w:autoSpaceDN w:val="0"/>
        <w:adjustRightInd w:val="0"/>
        <w:spacing w:line="240" w:lineRule="auto"/>
        <w:rPr>
          <w:rFonts w:ascii="Arial" w:eastAsia="Times New Roman" w:hAnsi="Arial" w:cs="Arial"/>
          <w:b/>
          <w:i/>
        </w:rPr>
      </w:pPr>
      <w:r w:rsidRPr="006300E6">
        <w:rPr>
          <w:rFonts w:ascii="Arial" w:eastAsia="Times New Roman" w:hAnsi="Arial" w:cs="Arial"/>
          <w:b/>
          <w:i/>
        </w:rPr>
        <w:t xml:space="preserve">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6300E6">
        <w:rPr>
          <w:rFonts w:ascii="Arial" w:eastAsia="Times New Roman" w:hAnsi="Arial" w:cs="Arial"/>
          <w:b/>
          <w:i/>
          <w:u w:val="single"/>
        </w:rPr>
        <w:t>collection as a whole</w:t>
      </w:r>
      <w:r w:rsidRPr="006300E6">
        <w:rPr>
          <w:rFonts w:ascii="Arial" w:eastAsia="Times New Roman" w:hAnsi="Arial" w:cs="Arial"/>
          <w:b/>
          <w:i/>
        </w:rPr>
        <w:t>. If the collection had been conducted previously, include the actual response rate achieved during the last collection.</w:t>
      </w:r>
    </w:p>
    <w:p w:rsidR="008B04B2" w:rsidRPr="006300E6" w:rsidP="00276C87" w14:paraId="2CB61215" w14:textId="3254E2E6">
      <w:pPr>
        <w:spacing w:line="240" w:lineRule="auto"/>
        <w:rPr>
          <w:rFonts w:ascii="Arial" w:eastAsia="Times New Roman" w:hAnsi="Arial" w:cs="Arial"/>
          <w:b/>
        </w:rPr>
      </w:pPr>
      <w:r w:rsidRPr="006300E6">
        <w:rPr>
          <w:rFonts w:ascii="Arial" w:eastAsia="Times New Roman" w:hAnsi="Arial" w:cs="Arial"/>
          <w:b/>
        </w:rPr>
        <w:t>Respondent Universe</w:t>
      </w:r>
    </w:p>
    <w:p w:rsidR="00AA1638" w:rsidRPr="006300E6" w:rsidP="00BF0BB5" w14:paraId="5C8FBDC9" w14:textId="7B53A82D">
      <w:pPr>
        <w:spacing w:line="360" w:lineRule="auto"/>
        <w:rPr>
          <w:rFonts w:ascii="Arial" w:eastAsia="Times New Roman" w:hAnsi="Arial" w:cs="Arial"/>
        </w:rPr>
      </w:pPr>
      <w:r w:rsidRPr="006300E6">
        <w:rPr>
          <w:rFonts w:ascii="Arial" w:eastAsia="Times New Roman" w:hAnsi="Arial" w:cs="Arial"/>
        </w:rPr>
        <w:t>The potential universe of respondents for this collection will be adult</w:t>
      </w:r>
      <w:r w:rsidRPr="006300E6" w:rsidR="009E462B">
        <w:rPr>
          <w:rFonts w:ascii="Arial" w:eastAsia="Times New Roman" w:hAnsi="Arial" w:cs="Arial"/>
        </w:rPr>
        <w:t xml:space="preserve"> visitors</w:t>
      </w:r>
      <w:r w:rsidRPr="006300E6">
        <w:rPr>
          <w:rFonts w:ascii="Arial" w:eastAsia="Times New Roman" w:hAnsi="Arial" w:cs="Arial"/>
        </w:rPr>
        <w:t xml:space="preserve"> (</w:t>
      </w:r>
      <w:r w:rsidRPr="006300E6" w:rsidR="009E462B">
        <w:rPr>
          <w:rFonts w:ascii="Arial" w:eastAsia="Times New Roman" w:hAnsi="Arial" w:cs="Arial"/>
        </w:rPr>
        <w:t>18 years or older) to one of five National Park Service (NPS) sites</w:t>
      </w:r>
      <w:r w:rsidRPr="006300E6" w:rsidR="005F5E60">
        <w:rPr>
          <w:rFonts w:ascii="Arial" w:eastAsia="Times New Roman" w:hAnsi="Arial" w:cs="Arial"/>
        </w:rPr>
        <w:t xml:space="preserve"> (See table 1.1)</w:t>
      </w:r>
      <w:r w:rsidRPr="006300E6" w:rsidR="009E462B">
        <w:rPr>
          <w:rFonts w:ascii="Arial" w:eastAsia="Times New Roman" w:hAnsi="Arial" w:cs="Arial"/>
        </w:rPr>
        <w:t xml:space="preserve">. </w:t>
      </w:r>
      <w:r w:rsidRPr="006300E6" w:rsidR="00854135">
        <w:rPr>
          <w:rFonts w:ascii="Arial" w:eastAsia="Times New Roman" w:hAnsi="Arial" w:cs="Arial"/>
        </w:rPr>
        <w:t xml:space="preserve">Based on conversations with NPS staff and </w:t>
      </w:r>
      <w:r w:rsidRPr="006300E6" w:rsidR="00923EEF">
        <w:rPr>
          <w:rFonts w:ascii="Arial" w:eastAsia="Times New Roman" w:hAnsi="Arial" w:cs="Arial"/>
        </w:rPr>
        <w:t xml:space="preserve">park </w:t>
      </w:r>
      <w:r w:rsidRPr="006300E6" w:rsidR="00854135">
        <w:rPr>
          <w:rFonts w:ascii="Arial" w:eastAsia="Times New Roman" w:hAnsi="Arial" w:cs="Arial"/>
        </w:rPr>
        <w:t xml:space="preserve">management, these </w:t>
      </w:r>
      <w:r w:rsidRPr="006300E6" w:rsidR="00253C85">
        <w:rPr>
          <w:rFonts w:ascii="Arial" w:eastAsia="Times New Roman" w:hAnsi="Arial" w:cs="Arial"/>
        </w:rPr>
        <w:t xml:space="preserve">units </w:t>
      </w:r>
      <w:r w:rsidRPr="006300E6" w:rsidR="00CE5634">
        <w:rPr>
          <w:rFonts w:ascii="Arial" w:eastAsia="Times New Roman" w:hAnsi="Arial" w:cs="Arial"/>
        </w:rPr>
        <w:t>provide the best settings (geographic/demographic) and key animal species of concern</w:t>
      </w:r>
      <w:r w:rsidRPr="006300E6" w:rsidR="00BF0BB5">
        <w:rPr>
          <w:rFonts w:ascii="Arial" w:eastAsia="Times New Roman" w:hAnsi="Arial" w:cs="Arial"/>
        </w:rPr>
        <w:t xml:space="preserve"> </w:t>
      </w:r>
      <w:r w:rsidRPr="006300E6" w:rsidR="003E7A4D">
        <w:rPr>
          <w:rFonts w:ascii="Arial" w:eastAsia="Times New Roman" w:hAnsi="Arial" w:cs="Arial"/>
        </w:rPr>
        <w:t>to satisfy the intent of this study</w:t>
      </w:r>
      <w:r w:rsidRPr="006300E6" w:rsidR="00C76FA7">
        <w:rPr>
          <w:rFonts w:ascii="Arial" w:eastAsia="Times New Roman" w:hAnsi="Arial" w:cs="Arial"/>
        </w:rPr>
        <w:t>,</w:t>
      </w:r>
      <w:r w:rsidRPr="006300E6" w:rsidR="003E7A4D">
        <w:rPr>
          <w:rFonts w:ascii="Arial" w:eastAsia="Times New Roman" w:hAnsi="Arial" w:cs="Arial"/>
        </w:rPr>
        <w:t xml:space="preserve"> </w:t>
      </w:r>
      <w:r w:rsidRPr="006300E6" w:rsidR="000B2027">
        <w:rPr>
          <w:rFonts w:ascii="Arial" w:eastAsia="Times New Roman" w:hAnsi="Arial" w:cs="Arial"/>
        </w:rPr>
        <w:t>while providing baseline data to inform future efforts at other parks, if needed</w:t>
      </w:r>
      <w:r w:rsidRPr="006300E6">
        <w:rPr>
          <w:rFonts w:ascii="Arial" w:eastAsia="Times New Roman" w:hAnsi="Arial" w:cs="Arial"/>
        </w:rPr>
        <w:t xml:space="preserve">. </w:t>
      </w:r>
    </w:p>
    <w:p w:rsidR="00BC2EAC" w:rsidRPr="006300E6" w:rsidP="00694150" w14:paraId="66056940" w14:textId="2C314D64">
      <w:pPr>
        <w:spacing w:line="360" w:lineRule="auto"/>
        <w:rPr>
          <w:rFonts w:ascii="Arial" w:eastAsia="Times New Roman" w:hAnsi="Arial" w:cs="Arial"/>
        </w:rPr>
      </w:pPr>
      <w:r w:rsidRPr="006300E6">
        <w:rPr>
          <w:rFonts w:ascii="Arial" w:hAnsi="Arial" w:cs="Arial"/>
        </w:rPr>
        <w:t xml:space="preserve">For purposes of describing the respondent universe, visitation data from 2019 is utilized.  The 2019 data reflects the most recent year’s information that is not impacted by unusual socioeconomic or physical events.  Visitation in 2020 </w:t>
      </w:r>
      <w:r w:rsidRPr="006300E6" w:rsidR="005F5E60">
        <w:rPr>
          <w:rFonts w:ascii="Arial" w:hAnsi="Arial" w:cs="Arial"/>
        </w:rPr>
        <w:t>and 2021 w</w:t>
      </w:r>
      <w:r w:rsidRPr="006300E6">
        <w:rPr>
          <w:rFonts w:ascii="Arial" w:hAnsi="Arial" w:cs="Arial"/>
        </w:rPr>
        <w:t xml:space="preserve">as dramatically reduced due to COVID.  Neither of these years likely provides reliable visitation numbers for 2024 use levels.  For these reasons, we have relied on 2019 data as the most reliable for estimating our respondent universe. </w:t>
      </w:r>
      <w:r w:rsidRPr="006300E6" w:rsidR="000C01C4">
        <w:rPr>
          <w:rFonts w:ascii="Arial" w:hAnsi="Arial" w:cs="Arial"/>
        </w:rPr>
        <w:t xml:space="preserve">Using </w:t>
      </w:r>
      <w:r w:rsidRPr="006300E6" w:rsidR="00763360">
        <w:rPr>
          <w:rFonts w:ascii="Arial" w:hAnsi="Arial" w:cs="Arial"/>
        </w:rPr>
        <w:t>annual (</w:t>
      </w:r>
      <w:r w:rsidRPr="006300E6" w:rsidR="00843913">
        <w:rPr>
          <w:rFonts w:ascii="Arial" w:hAnsi="Arial" w:cs="Arial"/>
        </w:rPr>
        <w:t>2019</w:t>
      </w:r>
      <w:r w:rsidRPr="006300E6" w:rsidR="00763360">
        <w:rPr>
          <w:rFonts w:ascii="Arial" w:hAnsi="Arial" w:cs="Arial"/>
        </w:rPr>
        <w:t>)</w:t>
      </w:r>
      <w:r w:rsidRPr="006300E6" w:rsidR="001E1CB0">
        <w:rPr>
          <w:rFonts w:ascii="Arial" w:hAnsi="Arial" w:cs="Arial"/>
        </w:rPr>
        <w:t xml:space="preserve"> </w:t>
      </w:r>
      <w:r w:rsidRPr="006300E6" w:rsidR="000C01C4">
        <w:rPr>
          <w:rFonts w:ascii="Arial" w:hAnsi="Arial" w:cs="Arial"/>
        </w:rPr>
        <w:t>NPS Visitation Statistics (</w:t>
      </w:r>
      <w:hyperlink r:id="rId9" w:history="1">
        <w:r w:rsidRPr="006300E6" w:rsidR="000C01C4">
          <w:rPr>
            <w:rStyle w:val="Hyperlink"/>
            <w:rFonts w:ascii="Arial" w:hAnsi="Arial" w:cs="Arial"/>
            <w:color w:val="auto"/>
          </w:rPr>
          <w:t>https://irma.nps.gov/Stats/Reports/Park</w:t>
        </w:r>
      </w:hyperlink>
      <w:r w:rsidRPr="006300E6" w:rsidR="0082669D">
        <w:rPr>
          <w:rFonts w:ascii="Arial" w:hAnsi="Arial" w:cs="Arial"/>
        </w:rPr>
        <w:t>)</w:t>
      </w:r>
      <w:r w:rsidRPr="006300E6" w:rsidR="001E1CB0">
        <w:rPr>
          <w:rFonts w:ascii="Arial" w:hAnsi="Arial" w:cs="Arial"/>
        </w:rPr>
        <w:t>,</w:t>
      </w:r>
      <w:r w:rsidRPr="006300E6" w:rsidR="000C01C4">
        <w:rPr>
          <w:rFonts w:ascii="Arial" w:hAnsi="Arial" w:cs="Arial"/>
        </w:rPr>
        <w:t xml:space="preserve"> </w:t>
      </w:r>
      <w:r w:rsidRPr="006300E6" w:rsidR="00912142">
        <w:rPr>
          <w:rFonts w:ascii="Arial" w:hAnsi="Arial" w:cs="Arial"/>
        </w:rPr>
        <w:t>total v</w:t>
      </w:r>
      <w:r w:rsidRPr="006300E6" w:rsidR="00E045F3">
        <w:rPr>
          <w:rFonts w:ascii="Arial" w:hAnsi="Arial" w:cs="Arial"/>
        </w:rPr>
        <w:t xml:space="preserve">isitation to </w:t>
      </w:r>
      <w:r w:rsidRPr="006300E6" w:rsidR="000C01C4">
        <w:rPr>
          <w:rFonts w:ascii="Arial" w:hAnsi="Arial" w:cs="Arial"/>
        </w:rPr>
        <w:t>the</w:t>
      </w:r>
      <w:r w:rsidRPr="006300E6" w:rsidR="00E045F3">
        <w:rPr>
          <w:rFonts w:ascii="Arial" w:hAnsi="Arial" w:cs="Arial"/>
        </w:rPr>
        <w:t xml:space="preserve"> target</w:t>
      </w:r>
      <w:r w:rsidRPr="006300E6" w:rsidR="000C01C4">
        <w:rPr>
          <w:rFonts w:ascii="Arial" w:hAnsi="Arial" w:cs="Arial"/>
        </w:rPr>
        <w:t>ed</w:t>
      </w:r>
      <w:r w:rsidRPr="006300E6" w:rsidR="00E045F3">
        <w:rPr>
          <w:rFonts w:ascii="Arial" w:hAnsi="Arial" w:cs="Arial"/>
        </w:rPr>
        <w:t xml:space="preserve"> </w:t>
      </w:r>
      <w:r w:rsidRPr="006300E6" w:rsidR="008B04B2">
        <w:rPr>
          <w:rFonts w:ascii="Arial" w:hAnsi="Arial" w:cs="Arial"/>
        </w:rPr>
        <w:t>parks</w:t>
      </w:r>
      <w:r w:rsidRPr="006300E6" w:rsidR="00E045F3">
        <w:rPr>
          <w:rFonts w:ascii="Arial" w:hAnsi="Arial" w:cs="Arial"/>
        </w:rPr>
        <w:t xml:space="preserve"> was calculated </w:t>
      </w:r>
      <w:r w:rsidRPr="006300E6" w:rsidR="000C01C4">
        <w:rPr>
          <w:rFonts w:ascii="Arial" w:hAnsi="Arial" w:cs="Arial"/>
        </w:rPr>
        <w:t xml:space="preserve">to be </w:t>
      </w:r>
      <w:r w:rsidRPr="006300E6" w:rsidR="00CE3CF4">
        <w:rPr>
          <w:rFonts w:ascii="Arial" w:hAnsi="Arial" w:cs="Arial"/>
        </w:rPr>
        <w:t>10,993,042</w:t>
      </w:r>
      <w:r w:rsidRPr="006300E6" w:rsidR="00A550AB">
        <w:rPr>
          <w:rFonts w:ascii="Arial" w:hAnsi="Arial" w:cs="Arial"/>
        </w:rPr>
        <w:t xml:space="preserve"> </w:t>
      </w:r>
      <w:r w:rsidRPr="006300E6" w:rsidR="006E3C94">
        <w:rPr>
          <w:rFonts w:ascii="Arial" w:hAnsi="Arial" w:cs="Arial"/>
        </w:rPr>
        <w:t>(</w:t>
      </w:r>
      <w:r w:rsidRPr="006300E6" w:rsidR="00020D7E">
        <w:rPr>
          <w:rFonts w:ascii="Arial" w:hAnsi="Arial" w:cs="Arial"/>
        </w:rPr>
        <w:t>see Table 1</w:t>
      </w:r>
      <w:r w:rsidRPr="006300E6" w:rsidR="00811692">
        <w:rPr>
          <w:rFonts w:ascii="Arial" w:hAnsi="Arial" w:cs="Arial"/>
        </w:rPr>
        <w:t>.1</w:t>
      </w:r>
      <w:r w:rsidRPr="006300E6" w:rsidR="00020D7E">
        <w:rPr>
          <w:rFonts w:ascii="Arial" w:hAnsi="Arial" w:cs="Arial"/>
        </w:rPr>
        <w:t>).</w:t>
      </w:r>
      <w:r w:rsidRPr="006300E6" w:rsidR="0082669D">
        <w:rPr>
          <w:rFonts w:ascii="Arial" w:hAnsi="Arial" w:cs="Arial"/>
        </w:rPr>
        <w:t xml:space="preserve"> </w:t>
      </w:r>
      <w:r w:rsidRPr="006300E6" w:rsidR="00912142">
        <w:rPr>
          <w:rFonts w:ascii="Arial" w:hAnsi="Arial" w:cs="Arial"/>
        </w:rPr>
        <w:t>Each park will be targeted for sampling during its peak month, or alternate months within 5% of this peak month</w:t>
      </w:r>
      <w:r w:rsidRPr="006300E6" w:rsidR="008B04B2">
        <w:rPr>
          <w:rFonts w:ascii="Arial" w:hAnsi="Arial" w:cs="Arial"/>
        </w:rPr>
        <w:t xml:space="preserve"> visitation</w:t>
      </w:r>
      <w:r w:rsidRPr="006300E6" w:rsidR="00912142">
        <w:rPr>
          <w:rFonts w:ascii="Arial" w:hAnsi="Arial" w:cs="Arial"/>
        </w:rPr>
        <w:t>. Peak monthly average visitation volumes are shown in Table 1</w:t>
      </w:r>
      <w:r w:rsidRPr="006300E6" w:rsidR="00E51C62">
        <w:rPr>
          <w:rFonts w:ascii="Arial" w:hAnsi="Arial" w:cs="Arial"/>
        </w:rPr>
        <w:t>.1</w:t>
      </w:r>
      <w:r w:rsidRPr="006300E6" w:rsidR="00912142">
        <w:rPr>
          <w:rFonts w:ascii="Arial" w:hAnsi="Arial" w:cs="Arial"/>
        </w:rPr>
        <w:t xml:space="preserve">. Standard survey periods will cover </w:t>
      </w:r>
      <w:r w:rsidRPr="006300E6" w:rsidR="00694150">
        <w:rPr>
          <w:rFonts w:ascii="Arial" w:hAnsi="Arial" w:cs="Arial"/>
        </w:rPr>
        <w:t>ten-day</w:t>
      </w:r>
      <w:r w:rsidRPr="006300E6" w:rsidR="00912142">
        <w:rPr>
          <w:rFonts w:ascii="Arial" w:hAnsi="Arial" w:cs="Arial"/>
        </w:rPr>
        <w:t xml:space="preserve"> periods within this peak month.</w:t>
      </w:r>
      <w:r w:rsidRPr="006300E6" w:rsidR="00694150">
        <w:rPr>
          <w:rFonts w:ascii="Arial" w:hAnsi="Arial" w:cs="Arial"/>
        </w:rPr>
        <w:t xml:space="preserve"> Average da</w:t>
      </w:r>
      <w:r w:rsidRPr="006300E6" w:rsidR="008B04B2">
        <w:rPr>
          <w:rFonts w:ascii="Arial" w:hAnsi="Arial" w:cs="Arial"/>
        </w:rPr>
        <w:t>ily</w:t>
      </w:r>
      <w:r w:rsidRPr="006300E6" w:rsidR="00694150">
        <w:rPr>
          <w:rFonts w:ascii="Arial" w:hAnsi="Arial" w:cs="Arial"/>
        </w:rPr>
        <w:t xml:space="preserve"> visitation in peak months </w:t>
      </w:r>
      <w:r w:rsidRPr="006300E6" w:rsidR="001A1B94">
        <w:rPr>
          <w:rFonts w:ascii="Arial" w:hAnsi="Arial" w:cs="Arial"/>
        </w:rPr>
        <w:t>is</w:t>
      </w:r>
      <w:r w:rsidRPr="006300E6" w:rsidR="00694150">
        <w:rPr>
          <w:rFonts w:ascii="Arial" w:hAnsi="Arial" w:cs="Arial"/>
        </w:rPr>
        <w:t xml:space="preserve"> calculated based on the number of days in the peak month (31</w:t>
      </w:r>
      <w:r w:rsidRPr="006300E6" w:rsidR="00843913">
        <w:rPr>
          <w:rFonts w:ascii="Arial" w:hAnsi="Arial" w:cs="Arial"/>
        </w:rPr>
        <w:t xml:space="preserve"> in the case of these parks</w:t>
      </w:r>
      <w:r w:rsidRPr="006300E6" w:rsidR="00694150">
        <w:rPr>
          <w:rFonts w:ascii="Arial" w:hAnsi="Arial" w:cs="Arial"/>
        </w:rPr>
        <w:t xml:space="preserve">). </w:t>
      </w:r>
      <w:r w:rsidRPr="006300E6" w:rsidR="00EF2367">
        <w:rPr>
          <w:rFonts w:ascii="Arial" w:hAnsi="Arial" w:cs="Arial"/>
        </w:rPr>
        <w:t>The respondent</w:t>
      </w:r>
      <w:r w:rsidRPr="006300E6" w:rsidR="00694150">
        <w:rPr>
          <w:rFonts w:ascii="Arial" w:hAnsi="Arial" w:cs="Arial"/>
        </w:rPr>
        <w:t xml:space="preserve"> universe is then represented by the estimated number of visitors at each unit during the sampling period.</w:t>
      </w:r>
      <w:r w:rsidRPr="006300E6" w:rsidR="00E045F3">
        <w:rPr>
          <w:rFonts w:ascii="Arial" w:hAnsi="Arial" w:cs="Arial"/>
        </w:rPr>
        <w:t xml:space="preserve"> Using this method, </w:t>
      </w:r>
      <w:r w:rsidRPr="006300E6" w:rsidR="00E045F3">
        <w:rPr>
          <w:rFonts w:ascii="Arial" w:hAnsi="Arial" w:cs="Arial"/>
        </w:rPr>
        <w:t>we estimate that the total respondent universe for this collection is approximately</w:t>
      </w:r>
      <w:r w:rsidRPr="006300E6" w:rsidR="00694150">
        <w:rPr>
          <w:rFonts w:ascii="Arial" w:hAnsi="Arial" w:cs="Arial"/>
        </w:rPr>
        <w:t xml:space="preserve"> </w:t>
      </w:r>
      <w:r w:rsidRPr="006300E6" w:rsidR="006E3C94">
        <w:rPr>
          <w:rFonts w:ascii="Arial" w:hAnsi="Arial" w:cs="Arial"/>
        </w:rPr>
        <w:t>642,</w:t>
      </w:r>
      <w:r w:rsidRPr="006300E6" w:rsidR="00577AF1">
        <w:rPr>
          <w:rFonts w:ascii="Arial" w:hAnsi="Arial" w:cs="Arial"/>
        </w:rPr>
        <w:t>087</w:t>
      </w:r>
      <w:r w:rsidRPr="006300E6" w:rsidR="00E045F3">
        <w:rPr>
          <w:rFonts w:ascii="Arial" w:hAnsi="Arial" w:cs="Arial"/>
        </w:rPr>
        <w:t>.</w:t>
      </w:r>
      <w:r w:rsidRPr="006300E6" w:rsidR="00E045F3">
        <w:rPr>
          <w:rFonts w:ascii="Arial" w:eastAsia="Times New Roman" w:hAnsi="Arial" w:cs="Arial"/>
        </w:rPr>
        <w:t xml:space="preserve"> Calculations for each park are shown below in Table </w:t>
      </w:r>
      <w:r w:rsidRPr="006300E6" w:rsidR="00B05233">
        <w:rPr>
          <w:rFonts w:ascii="Arial" w:eastAsia="Times New Roman" w:hAnsi="Arial" w:cs="Arial"/>
        </w:rPr>
        <w:t>1</w:t>
      </w:r>
      <w:r w:rsidRPr="006300E6" w:rsidR="00A107C1">
        <w:rPr>
          <w:rFonts w:ascii="Arial" w:eastAsia="Times New Roman" w:hAnsi="Arial" w:cs="Arial"/>
        </w:rPr>
        <w:t>.1</w:t>
      </w:r>
      <w:r w:rsidRPr="006300E6" w:rsidR="00E045F3">
        <w:rPr>
          <w:rFonts w:ascii="Arial" w:eastAsia="Times New Roman" w:hAnsi="Arial" w:cs="Arial"/>
        </w:rPr>
        <w:t>.</w:t>
      </w:r>
    </w:p>
    <w:tbl>
      <w:tblPr>
        <w:tblStyle w:val="TableGrid"/>
        <w:tblpPr w:leftFromText="180" w:rightFromText="180" w:vertAnchor="text" w:horzAnchor="page" w:tblpX="1459" w:tblpY="533"/>
        <w:tblW w:w="9535" w:type="dxa"/>
        <w:tblLook w:val="04A0"/>
      </w:tblPr>
      <w:tblGrid>
        <w:gridCol w:w="2880"/>
        <w:gridCol w:w="1350"/>
        <w:gridCol w:w="1530"/>
        <w:gridCol w:w="1890"/>
        <w:gridCol w:w="90"/>
        <w:gridCol w:w="1795"/>
      </w:tblGrid>
      <w:tr w14:paraId="6BFD95F2" w14:textId="77777777" w:rsidTr="008D0698">
        <w:tblPrEx>
          <w:tblW w:w="9535" w:type="dxa"/>
          <w:tblLook w:val="04A0"/>
        </w:tblPrEx>
        <w:trPr>
          <w:trHeight w:val="300"/>
        </w:trPr>
        <w:tc>
          <w:tcPr>
            <w:tcW w:w="2880"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302D68" w:rsidRPr="00EE2B56" w:rsidP="00372C0D" w14:paraId="2A498ECA" w14:textId="77777777">
            <w:pPr>
              <w:jc w:val="both"/>
              <w:rPr>
                <w:rFonts w:ascii="Arial" w:eastAsia="Times New Roman" w:hAnsi="Arial" w:cs="Arial"/>
                <w:b/>
                <w:bCs/>
                <w:color w:val="000000"/>
                <w:sz w:val="20"/>
                <w:szCs w:val="20"/>
              </w:rPr>
            </w:pPr>
            <w:r w:rsidRPr="00EE2B56">
              <w:rPr>
                <w:rFonts w:ascii="Arial" w:hAnsi="Arial" w:cs="Arial"/>
                <w:b/>
                <w:bCs/>
                <w:color w:val="000000"/>
                <w:sz w:val="20"/>
                <w:szCs w:val="20"/>
              </w:rPr>
              <w:t>NPS Unit</w:t>
            </w:r>
          </w:p>
        </w:tc>
        <w:tc>
          <w:tcPr>
            <w:tcW w:w="1350"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302D68" w:rsidRPr="00EE2B56" w:rsidP="003E4973" w14:paraId="62F7A483" w14:textId="77777777">
            <w:pPr>
              <w:jc w:val="center"/>
              <w:rPr>
                <w:rFonts w:ascii="Arial" w:eastAsia="Times New Roman" w:hAnsi="Arial" w:cs="Arial"/>
                <w:b/>
                <w:bCs/>
                <w:color w:val="000000"/>
                <w:sz w:val="20"/>
                <w:szCs w:val="20"/>
              </w:rPr>
            </w:pPr>
            <w:r w:rsidRPr="00EE2B56">
              <w:rPr>
                <w:rFonts w:ascii="Arial" w:hAnsi="Arial" w:cs="Arial"/>
                <w:b/>
                <w:bCs/>
                <w:color w:val="000000"/>
                <w:sz w:val="20"/>
                <w:szCs w:val="20"/>
              </w:rPr>
              <w:t>Annual Visits 2019</w:t>
            </w:r>
          </w:p>
        </w:tc>
        <w:tc>
          <w:tcPr>
            <w:tcW w:w="1530"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302D68" w:rsidRPr="00EE2B56" w:rsidP="003E4973" w14:paraId="516F1A38" w14:textId="77777777">
            <w:pPr>
              <w:jc w:val="center"/>
              <w:rPr>
                <w:rFonts w:ascii="Arial" w:eastAsia="Times New Roman" w:hAnsi="Arial" w:cs="Arial"/>
                <w:b/>
                <w:bCs/>
                <w:color w:val="000000"/>
                <w:sz w:val="20"/>
                <w:szCs w:val="20"/>
              </w:rPr>
            </w:pPr>
            <w:r w:rsidRPr="00EE2B56">
              <w:rPr>
                <w:rFonts w:ascii="Arial" w:hAnsi="Arial" w:cs="Arial"/>
                <w:b/>
                <w:bCs/>
                <w:color w:val="000000"/>
                <w:sz w:val="20"/>
                <w:szCs w:val="20"/>
              </w:rPr>
              <w:t>Peak Month Visits 2019</w:t>
            </w:r>
          </w:p>
        </w:tc>
        <w:tc>
          <w:tcPr>
            <w:tcW w:w="1980" w:type="dxa"/>
            <w:gridSpan w:val="2"/>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302D68" w:rsidRPr="00EE2B56" w:rsidP="003E4973" w14:paraId="2E4DAE03" w14:textId="77777777">
            <w:pPr>
              <w:jc w:val="center"/>
              <w:rPr>
                <w:rFonts w:ascii="Arial" w:eastAsia="Times New Roman" w:hAnsi="Arial" w:cs="Arial"/>
                <w:b/>
                <w:bCs/>
                <w:color w:val="000000"/>
                <w:sz w:val="20"/>
                <w:szCs w:val="20"/>
              </w:rPr>
            </w:pPr>
            <w:r w:rsidRPr="00EE2B56">
              <w:rPr>
                <w:rFonts w:ascii="Arial" w:hAnsi="Arial" w:cs="Arial"/>
                <w:b/>
                <w:bCs/>
                <w:color w:val="000000"/>
                <w:sz w:val="20"/>
                <w:szCs w:val="20"/>
              </w:rPr>
              <w:t>Average Daily visits in peak month</w:t>
            </w:r>
          </w:p>
        </w:tc>
        <w:tc>
          <w:tcPr>
            <w:tcW w:w="1795"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302D68" w:rsidRPr="00EE2B56" w:rsidP="003E4973" w14:paraId="7519707E" w14:textId="77777777">
            <w:pPr>
              <w:jc w:val="center"/>
              <w:rPr>
                <w:rFonts w:ascii="Arial" w:eastAsia="Times New Roman" w:hAnsi="Arial" w:cs="Arial"/>
                <w:b/>
                <w:bCs/>
                <w:color w:val="000000"/>
                <w:sz w:val="20"/>
                <w:szCs w:val="20"/>
              </w:rPr>
            </w:pPr>
            <w:r w:rsidRPr="00EE2B56">
              <w:rPr>
                <w:rFonts w:ascii="Arial" w:hAnsi="Arial" w:cs="Arial"/>
                <w:b/>
                <w:bCs/>
                <w:color w:val="000000"/>
                <w:sz w:val="20"/>
                <w:szCs w:val="20"/>
              </w:rPr>
              <w:t>Respondent Universe (10 days)</w:t>
            </w:r>
          </w:p>
        </w:tc>
      </w:tr>
      <w:tr w14:paraId="26EFF05E" w14:textId="77777777" w:rsidTr="00372C0D">
        <w:tblPrEx>
          <w:tblW w:w="9535" w:type="dxa"/>
          <w:tblLook w:val="04A0"/>
        </w:tblPrEx>
        <w:trPr>
          <w:trHeight w:val="30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2D68" w:rsidRPr="00EE2B56" w:rsidP="00372C0D" w14:paraId="4409E02D" w14:textId="78A59B45">
            <w:pPr>
              <w:rPr>
                <w:rFonts w:ascii="Arial" w:eastAsia="Times New Roman" w:hAnsi="Arial" w:cs="Arial"/>
                <w:color w:val="000000"/>
                <w:sz w:val="20"/>
                <w:szCs w:val="20"/>
              </w:rPr>
            </w:pPr>
            <w:r w:rsidRPr="00EE2B56">
              <w:rPr>
                <w:rFonts w:ascii="Arial" w:hAnsi="Arial" w:cs="Arial"/>
                <w:color w:val="000000"/>
                <w:sz w:val="20"/>
                <w:szCs w:val="20"/>
              </w:rPr>
              <w:t>Yellowstone NP</w:t>
            </w:r>
          </w:p>
        </w:tc>
        <w:tc>
          <w:tcPr>
            <w:tcW w:w="1350" w:type="dxa"/>
            <w:tcBorders>
              <w:top w:val="nil"/>
              <w:left w:val="nil"/>
              <w:bottom w:val="single" w:sz="4" w:space="0" w:color="auto"/>
              <w:right w:val="single" w:sz="4" w:space="0" w:color="auto"/>
            </w:tcBorders>
            <w:shd w:val="clear" w:color="auto" w:fill="auto"/>
            <w:noWrap/>
            <w:vAlign w:val="center"/>
            <w:hideMark/>
          </w:tcPr>
          <w:p w:rsidR="00302D68" w:rsidRPr="00EE2B56" w:rsidP="002E0E79" w14:paraId="49E9F231" w14:textId="0442AD77">
            <w:pPr>
              <w:jc w:val="center"/>
              <w:rPr>
                <w:rFonts w:ascii="Arial" w:eastAsia="Times New Roman" w:hAnsi="Arial" w:cs="Arial"/>
                <w:color w:val="000000"/>
                <w:sz w:val="20"/>
                <w:szCs w:val="20"/>
              </w:rPr>
            </w:pPr>
            <w:r w:rsidRPr="00EE2B56">
              <w:rPr>
                <w:rFonts w:ascii="Arial" w:hAnsi="Arial" w:cs="Arial"/>
                <w:color w:val="000000"/>
                <w:sz w:val="20"/>
                <w:szCs w:val="20"/>
              </w:rPr>
              <w:t>4,020,287</w:t>
            </w:r>
          </w:p>
        </w:tc>
        <w:tc>
          <w:tcPr>
            <w:tcW w:w="1530" w:type="dxa"/>
            <w:tcBorders>
              <w:top w:val="nil"/>
              <w:left w:val="nil"/>
              <w:bottom w:val="single" w:sz="4" w:space="0" w:color="auto"/>
              <w:right w:val="single" w:sz="4" w:space="0" w:color="auto"/>
            </w:tcBorders>
            <w:shd w:val="clear" w:color="auto" w:fill="auto"/>
            <w:noWrap/>
            <w:vAlign w:val="center"/>
            <w:hideMark/>
          </w:tcPr>
          <w:p w:rsidR="00302D68" w:rsidRPr="00EE2B56" w:rsidP="002E0E79" w14:paraId="2EFD2575" w14:textId="0D056A67">
            <w:pPr>
              <w:jc w:val="center"/>
              <w:rPr>
                <w:rFonts w:ascii="Arial" w:eastAsia="Times New Roman" w:hAnsi="Arial" w:cs="Arial"/>
                <w:color w:val="000000"/>
                <w:sz w:val="20"/>
                <w:szCs w:val="20"/>
              </w:rPr>
            </w:pPr>
            <w:r w:rsidRPr="00EE2B56">
              <w:rPr>
                <w:rFonts w:ascii="Arial" w:hAnsi="Arial" w:cs="Arial"/>
                <w:color w:val="000000"/>
                <w:sz w:val="20"/>
                <w:szCs w:val="20"/>
              </w:rPr>
              <w:t>936,062</w:t>
            </w:r>
          </w:p>
        </w:tc>
        <w:tc>
          <w:tcPr>
            <w:tcW w:w="1890" w:type="dxa"/>
            <w:tcBorders>
              <w:top w:val="nil"/>
              <w:left w:val="nil"/>
              <w:bottom w:val="single" w:sz="4" w:space="0" w:color="auto"/>
              <w:right w:val="single" w:sz="4" w:space="0" w:color="auto"/>
            </w:tcBorders>
            <w:shd w:val="clear" w:color="auto" w:fill="auto"/>
            <w:noWrap/>
            <w:vAlign w:val="center"/>
            <w:hideMark/>
          </w:tcPr>
          <w:p w:rsidR="00302D68" w:rsidRPr="00EE2B56" w:rsidP="002E0E79" w14:paraId="4092C34F" w14:textId="7518744B">
            <w:pPr>
              <w:jc w:val="center"/>
              <w:rPr>
                <w:rFonts w:ascii="Arial" w:eastAsia="Times New Roman" w:hAnsi="Arial" w:cs="Arial"/>
                <w:color w:val="000000"/>
                <w:sz w:val="20"/>
                <w:szCs w:val="20"/>
              </w:rPr>
            </w:pPr>
            <w:r w:rsidRPr="00EE2B56">
              <w:rPr>
                <w:rFonts w:ascii="Arial" w:hAnsi="Arial" w:cs="Arial"/>
                <w:color w:val="000000"/>
                <w:sz w:val="20"/>
                <w:szCs w:val="20"/>
              </w:rPr>
              <w:t>30,195</w:t>
            </w:r>
          </w:p>
        </w:tc>
        <w:tc>
          <w:tcPr>
            <w:tcW w:w="1885" w:type="dxa"/>
            <w:gridSpan w:val="2"/>
            <w:tcBorders>
              <w:top w:val="nil"/>
              <w:left w:val="nil"/>
              <w:bottom w:val="single" w:sz="4" w:space="0" w:color="auto"/>
              <w:right w:val="single" w:sz="4" w:space="0" w:color="auto"/>
            </w:tcBorders>
            <w:shd w:val="clear" w:color="auto" w:fill="auto"/>
            <w:noWrap/>
            <w:vAlign w:val="center"/>
            <w:hideMark/>
          </w:tcPr>
          <w:p w:rsidR="00302D68" w:rsidRPr="00EE2B56" w:rsidP="002E0E79" w14:paraId="595B8451" w14:textId="6F23E04D">
            <w:pPr>
              <w:jc w:val="center"/>
              <w:rPr>
                <w:rFonts w:ascii="Arial" w:eastAsia="Times New Roman" w:hAnsi="Arial" w:cs="Arial"/>
                <w:color w:val="000000"/>
                <w:sz w:val="20"/>
                <w:szCs w:val="20"/>
              </w:rPr>
            </w:pPr>
            <w:r w:rsidRPr="00EE2B56">
              <w:rPr>
                <w:rFonts w:ascii="Arial" w:hAnsi="Arial" w:cs="Arial"/>
                <w:color w:val="000000"/>
                <w:sz w:val="20"/>
                <w:szCs w:val="20"/>
              </w:rPr>
              <w:t>301,950</w:t>
            </w:r>
          </w:p>
        </w:tc>
      </w:tr>
      <w:tr w14:paraId="5A1E2A8F" w14:textId="77777777" w:rsidTr="008D0698">
        <w:tblPrEx>
          <w:tblW w:w="9535" w:type="dxa"/>
          <w:tblLook w:val="04A0"/>
        </w:tblPrEx>
        <w:trPr>
          <w:trHeight w:val="300"/>
        </w:trPr>
        <w:tc>
          <w:tcPr>
            <w:tcW w:w="2880"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rsidR="00302D68" w:rsidRPr="00EE2B56" w:rsidP="00372C0D" w14:paraId="70D24F7E" w14:textId="77777777">
            <w:pPr>
              <w:rPr>
                <w:rFonts w:ascii="Arial" w:eastAsia="Times New Roman" w:hAnsi="Arial" w:cs="Arial"/>
                <w:color w:val="000000"/>
                <w:sz w:val="20"/>
                <w:szCs w:val="20"/>
              </w:rPr>
            </w:pPr>
            <w:r w:rsidRPr="00EE2B56">
              <w:rPr>
                <w:rFonts w:ascii="Arial" w:hAnsi="Arial" w:cs="Arial"/>
                <w:color w:val="000000"/>
                <w:sz w:val="20"/>
                <w:szCs w:val="20"/>
              </w:rPr>
              <w:t>Anacostia Park</w:t>
            </w:r>
          </w:p>
        </w:tc>
        <w:tc>
          <w:tcPr>
            <w:tcW w:w="1350" w:type="dxa"/>
            <w:tcBorders>
              <w:top w:val="nil"/>
              <w:left w:val="nil"/>
              <w:bottom w:val="single" w:sz="4" w:space="0" w:color="auto"/>
              <w:right w:val="single" w:sz="4" w:space="0" w:color="auto"/>
            </w:tcBorders>
            <w:shd w:val="clear" w:color="auto" w:fill="D6E3BC" w:themeFill="accent3" w:themeFillTint="66"/>
            <w:noWrap/>
            <w:vAlign w:val="center"/>
            <w:hideMark/>
          </w:tcPr>
          <w:p w:rsidR="00302D68" w:rsidRPr="00EE2B56" w:rsidP="002E0E79" w14:paraId="4F408AC9" w14:textId="77777777">
            <w:pPr>
              <w:jc w:val="center"/>
              <w:rPr>
                <w:rFonts w:ascii="Arial" w:eastAsia="Times New Roman" w:hAnsi="Arial" w:cs="Arial"/>
                <w:color w:val="000000"/>
                <w:sz w:val="20"/>
                <w:szCs w:val="20"/>
              </w:rPr>
            </w:pPr>
            <w:r w:rsidRPr="00EE2B56">
              <w:rPr>
                <w:rFonts w:ascii="Arial" w:hAnsi="Arial" w:cs="Arial"/>
                <w:color w:val="000000"/>
                <w:sz w:val="20"/>
                <w:szCs w:val="20"/>
              </w:rPr>
              <w:t>1,210,641</w:t>
            </w:r>
          </w:p>
        </w:tc>
        <w:tc>
          <w:tcPr>
            <w:tcW w:w="1530" w:type="dxa"/>
            <w:tcBorders>
              <w:top w:val="nil"/>
              <w:left w:val="nil"/>
              <w:bottom w:val="single" w:sz="4" w:space="0" w:color="auto"/>
              <w:right w:val="single" w:sz="4" w:space="0" w:color="auto"/>
            </w:tcBorders>
            <w:shd w:val="clear" w:color="auto" w:fill="D6E3BC" w:themeFill="accent3" w:themeFillTint="66"/>
            <w:noWrap/>
            <w:vAlign w:val="center"/>
            <w:hideMark/>
          </w:tcPr>
          <w:p w:rsidR="00302D68" w:rsidRPr="00EE2B56" w:rsidP="002E0E79" w14:paraId="7A191E27" w14:textId="77777777">
            <w:pPr>
              <w:jc w:val="center"/>
              <w:rPr>
                <w:rFonts w:ascii="Arial" w:eastAsia="Times New Roman" w:hAnsi="Arial" w:cs="Arial"/>
                <w:color w:val="000000"/>
                <w:sz w:val="20"/>
                <w:szCs w:val="20"/>
              </w:rPr>
            </w:pPr>
            <w:r w:rsidRPr="00EE2B56">
              <w:rPr>
                <w:rFonts w:ascii="Arial" w:hAnsi="Arial" w:cs="Arial"/>
                <w:color w:val="000000"/>
                <w:sz w:val="20"/>
                <w:szCs w:val="20"/>
              </w:rPr>
              <w:t>150,013</w:t>
            </w:r>
          </w:p>
        </w:tc>
        <w:tc>
          <w:tcPr>
            <w:tcW w:w="1890" w:type="dxa"/>
            <w:tcBorders>
              <w:top w:val="nil"/>
              <w:left w:val="nil"/>
              <w:bottom w:val="single" w:sz="4" w:space="0" w:color="auto"/>
              <w:right w:val="single" w:sz="4" w:space="0" w:color="auto"/>
            </w:tcBorders>
            <w:shd w:val="clear" w:color="auto" w:fill="D6E3BC" w:themeFill="accent3" w:themeFillTint="66"/>
            <w:noWrap/>
            <w:vAlign w:val="center"/>
            <w:hideMark/>
          </w:tcPr>
          <w:p w:rsidR="00302D68" w:rsidRPr="00EE2B56" w:rsidP="002E0E79" w14:paraId="30A6B5E8" w14:textId="127B9103">
            <w:pPr>
              <w:jc w:val="center"/>
              <w:rPr>
                <w:rFonts w:ascii="Arial" w:eastAsia="Times New Roman" w:hAnsi="Arial" w:cs="Arial"/>
                <w:color w:val="000000"/>
                <w:sz w:val="20"/>
                <w:szCs w:val="20"/>
              </w:rPr>
            </w:pPr>
            <w:r w:rsidRPr="00EE2B56">
              <w:rPr>
                <w:rFonts w:ascii="Arial" w:hAnsi="Arial" w:cs="Arial"/>
                <w:color w:val="000000"/>
                <w:sz w:val="20"/>
                <w:szCs w:val="20"/>
              </w:rPr>
              <w:t>4,839</w:t>
            </w:r>
          </w:p>
        </w:tc>
        <w:tc>
          <w:tcPr>
            <w:tcW w:w="1885" w:type="dxa"/>
            <w:gridSpan w:val="2"/>
            <w:tcBorders>
              <w:top w:val="nil"/>
              <w:left w:val="nil"/>
              <w:bottom w:val="single" w:sz="4" w:space="0" w:color="auto"/>
              <w:right w:val="single" w:sz="4" w:space="0" w:color="auto"/>
            </w:tcBorders>
            <w:shd w:val="clear" w:color="auto" w:fill="D6E3BC" w:themeFill="accent3" w:themeFillTint="66"/>
            <w:noWrap/>
            <w:vAlign w:val="center"/>
            <w:hideMark/>
          </w:tcPr>
          <w:p w:rsidR="00302D68" w:rsidRPr="00EE2B56" w:rsidP="002E0E79" w14:paraId="069D42F3" w14:textId="77777777">
            <w:pPr>
              <w:jc w:val="center"/>
              <w:rPr>
                <w:rFonts w:ascii="Arial" w:eastAsia="Times New Roman" w:hAnsi="Arial" w:cs="Arial"/>
                <w:color w:val="000000"/>
                <w:sz w:val="20"/>
                <w:szCs w:val="20"/>
              </w:rPr>
            </w:pPr>
            <w:r w:rsidRPr="00EE2B56">
              <w:rPr>
                <w:rFonts w:ascii="Arial" w:hAnsi="Arial" w:cs="Arial"/>
                <w:color w:val="000000"/>
                <w:sz w:val="20"/>
                <w:szCs w:val="20"/>
              </w:rPr>
              <w:t>48,391</w:t>
            </w:r>
          </w:p>
        </w:tc>
      </w:tr>
      <w:tr w14:paraId="0D1E03A2" w14:textId="77777777" w:rsidTr="00372C0D">
        <w:tblPrEx>
          <w:tblW w:w="9535" w:type="dxa"/>
          <w:tblLook w:val="04A0"/>
        </w:tblPrEx>
        <w:trPr>
          <w:trHeight w:val="30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2D68" w:rsidRPr="00EE2B56" w:rsidP="00372C0D" w14:paraId="77381D43" w14:textId="77777777">
            <w:pPr>
              <w:rPr>
                <w:rFonts w:ascii="Arial" w:eastAsia="Times New Roman" w:hAnsi="Arial" w:cs="Arial"/>
                <w:color w:val="000000"/>
                <w:sz w:val="20"/>
                <w:szCs w:val="20"/>
              </w:rPr>
            </w:pPr>
            <w:r w:rsidRPr="00EE2B56">
              <w:rPr>
                <w:rFonts w:ascii="Arial" w:hAnsi="Arial" w:cs="Arial"/>
                <w:color w:val="000000"/>
                <w:sz w:val="20"/>
                <w:szCs w:val="20"/>
              </w:rPr>
              <w:t>Padre Island NS</w:t>
            </w:r>
          </w:p>
        </w:tc>
        <w:tc>
          <w:tcPr>
            <w:tcW w:w="1350" w:type="dxa"/>
            <w:tcBorders>
              <w:top w:val="nil"/>
              <w:left w:val="nil"/>
              <w:bottom w:val="single" w:sz="4" w:space="0" w:color="auto"/>
              <w:right w:val="single" w:sz="4" w:space="0" w:color="auto"/>
            </w:tcBorders>
            <w:shd w:val="clear" w:color="auto" w:fill="auto"/>
            <w:noWrap/>
            <w:vAlign w:val="center"/>
            <w:hideMark/>
          </w:tcPr>
          <w:p w:rsidR="00302D68" w:rsidRPr="00EE2B56" w:rsidP="002E0E79" w14:paraId="3EC783F5" w14:textId="77777777">
            <w:pPr>
              <w:jc w:val="center"/>
              <w:rPr>
                <w:rFonts w:ascii="Arial" w:eastAsia="Times New Roman" w:hAnsi="Arial" w:cs="Arial"/>
                <w:color w:val="000000"/>
                <w:sz w:val="20"/>
                <w:szCs w:val="20"/>
              </w:rPr>
            </w:pPr>
            <w:r w:rsidRPr="00EE2B56">
              <w:rPr>
                <w:rFonts w:ascii="Arial" w:hAnsi="Arial" w:cs="Arial"/>
                <w:color w:val="000000" w:themeColor="text1"/>
                <w:sz w:val="20"/>
                <w:szCs w:val="20"/>
              </w:rPr>
              <w:t>576,299</w:t>
            </w:r>
          </w:p>
        </w:tc>
        <w:tc>
          <w:tcPr>
            <w:tcW w:w="1530" w:type="dxa"/>
            <w:tcBorders>
              <w:top w:val="nil"/>
              <w:left w:val="nil"/>
              <w:bottom w:val="single" w:sz="4" w:space="0" w:color="auto"/>
              <w:right w:val="single" w:sz="4" w:space="0" w:color="auto"/>
            </w:tcBorders>
            <w:shd w:val="clear" w:color="auto" w:fill="auto"/>
            <w:noWrap/>
            <w:vAlign w:val="center"/>
            <w:hideMark/>
          </w:tcPr>
          <w:p w:rsidR="00302D68" w:rsidRPr="00EE2B56" w:rsidP="002E0E79" w14:paraId="071E2825" w14:textId="77777777">
            <w:pPr>
              <w:jc w:val="center"/>
              <w:rPr>
                <w:rFonts w:ascii="Arial" w:eastAsia="Times New Roman" w:hAnsi="Arial" w:cs="Arial"/>
                <w:color w:val="000000"/>
                <w:sz w:val="20"/>
                <w:szCs w:val="20"/>
              </w:rPr>
            </w:pPr>
            <w:r w:rsidRPr="00EE2B56">
              <w:rPr>
                <w:rFonts w:ascii="Arial" w:hAnsi="Arial" w:cs="Arial"/>
                <w:color w:val="000000"/>
                <w:sz w:val="20"/>
                <w:szCs w:val="20"/>
              </w:rPr>
              <w:t>90,626</w:t>
            </w:r>
          </w:p>
        </w:tc>
        <w:tc>
          <w:tcPr>
            <w:tcW w:w="1890" w:type="dxa"/>
            <w:tcBorders>
              <w:top w:val="nil"/>
              <w:left w:val="nil"/>
              <w:bottom w:val="single" w:sz="4" w:space="0" w:color="auto"/>
              <w:right w:val="single" w:sz="4" w:space="0" w:color="auto"/>
            </w:tcBorders>
            <w:shd w:val="clear" w:color="auto" w:fill="auto"/>
            <w:noWrap/>
            <w:vAlign w:val="center"/>
            <w:hideMark/>
          </w:tcPr>
          <w:p w:rsidR="00302D68" w:rsidRPr="00EE2B56" w:rsidP="002E0E79" w14:paraId="2AF6DAA0" w14:textId="5017C268">
            <w:pPr>
              <w:jc w:val="center"/>
              <w:rPr>
                <w:rFonts w:ascii="Arial" w:eastAsia="Times New Roman" w:hAnsi="Arial" w:cs="Arial"/>
                <w:color w:val="000000"/>
                <w:sz w:val="20"/>
                <w:szCs w:val="20"/>
              </w:rPr>
            </w:pPr>
            <w:r w:rsidRPr="00EE2B56">
              <w:rPr>
                <w:rFonts w:ascii="Arial" w:hAnsi="Arial" w:cs="Arial"/>
                <w:color w:val="000000"/>
                <w:sz w:val="20"/>
                <w:szCs w:val="20"/>
              </w:rPr>
              <w:t>2,923</w:t>
            </w:r>
          </w:p>
        </w:tc>
        <w:tc>
          <w:tcPr>
            <w:tcW w:w="1885" w:type="dxa"/>
            <w:gridSpan w:val="2"/>
            <w:tcBorders>
              <w:top w:val="nil"/>
              <w:left w:val="nil"/>
              <w:bottom w:val="single" w:sz="4" w:space="0" w:color="auto"/>
              <w:right w:val="single" w:sz="4" w:space="0" w:color="auto"/>
            </w:tcBorders>
            <w:shd w:val="clear" w:color="auto" w:fill="auto"/>
            <w:noWrap/>
            <w:vAlign w:val="center"/>
            <w:hideMark/>
          </w:tcPr>
          <w:p w:rsidR="00302D68" w:rsidRPr="00EE2B56" w:rsidP="002E0E79" w14:paraId="5B2DF507" w14:textId="77777777">
            <w:pPr>
              <w:jc w:val="center"/>
              <w:rPr>
                <w:rFonts w:ascii="Arial" w:eastAsia="Times New Roman" w:hAnsi="Arial" w:cs="Arial"/>
                <w:color w:val="000000"/>
                <w:sz w:val="20"/>
                <w:szCs w:val="20"/>
              </w:rPr>
            </w:pPr>
            <w:r w:rsidRPr="00EE2B56">
              <w:rPr>
                <w:rFonts w:ascii="Arial" w:hAnsi="Arial" w:cs="Arial"/>
                <w:color w:val="000000"/>
                <w:sz w:val="20"/>
                <w:szCs w:val="20"/>
              </w:rPr>
              <w:t>29,234</w:t>
            </w:r>
          </w:p>
        </w:tc>
      </w:tr>
      <w:tr w14:paraId="073ACCBC" w14:textId="77777777" w:rsidTr="008D0698">
        <w:tblPrEx>
          <w:tblW w:w="9535" w:type="dxa"/>
          <w:tblLook w:val="04A0"/>
        </w:tblPrEx>
        <w:trPr>
          <w:trHeight w:val="300"/>
        </w:trPr>
        <w:tc>
          <w:tcPr>
            <w:tcW w:w="2880"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rsidR="00302D68" w:rsidRPr="00EE2B56" w:rsidP="00372C0D" w14:paraId="1DAF6CF6" w14:textId="77777777">
            <w:pPr>
              <w:rPr>
                <w:rFonts w:ascii="Arial" w:eastAsia="Times New Roman" w:hAnsi="Arial" w:cs="Arial"/>
                <w:color w:val="000000"/>
                <w:sz w:val="20"/>
                <w:szCs w:val="20"/>
              </w:rPr>
            </w:pPr>
            <w:r w:rsidRPr="00EE2B56">
              <w:rPr>
                <w:rFonts w:ascii="Arial" w:hAnsi="Arial" w:cs="Arial"/>
                <w:color w:val="000000"/>
                <w:sz w:val="20"/>
                <w:szCs w:val="20"/>
              </w:rPr>
              <w:t>Ozark NSR</w:t>
            </w:r>
          </w:p>
        </w:tc>
        <w:tc>
          <w:tcPr>
            <w:tcW w:w="1350" w:type="dxa"/>
            <w:tcBorders>
              <w:top w:val="nil"/>
              <w:left w:val="nil"/>
              <w:bottom w:val="single" w:sz="4" w:space="0" w:color="auto"/>
              <w:right w:val="single" w:sz="4" w:space="0" w:color="auto"/>
            </w:tcBorders>
            <w:shd w:val="clear" w:color="auto" w:fill="D6E3BC" w:themeFill="accent3" w:themeFillTint="66"/>
            <w:noWrap/>
            <w:vAlign w:val="center"/>
            <w:hideMark/>
          </w:tcPr>
          <w:p w:rsidR="00302D68" w:rsidRPr="00EE2B56" w:rsidP="002E0E79" w14:paraId="6DF3CDD1" w14:textId="77777777">
            <w:pPr>
              <w:jc w:val="center"/>
              <w:rPr>
                <w:rFonts w:ascii="Arial" w:eastAsia="Times New Roman" w:hAnsi="Arial" w:cs="Arial"/>
                <w:color w:val="000000"/>
                <w:sz w:val="20"/>
                <w:szCs w:val="20"/>
              </w:rPr>
            </w:pPr>
            <w:r w:rsidRPr="00EE2B56">
              <w:rPr>
                <w:rFonts w:ascii="Arial" w:hAnsi="Arial" w:cs="Arial"/>
                <w:color w:val="000000" w:themeColor="text1"/>
                <w:sz w:val="20"/>
                <w:szCs w:val="20"/>
              </w:rPr>
              <w:t>1,221,489</w:t>
            </w:r>
          </w:p>
        </w:tc>
        <w:tc>
          <w:tcPr>
            <w:tcW w:w="1530" w:type="dxa"/>
            <w:tcBorders>
              <w:top w:val="nil"/>
              <w:left w:val="nil"/>
              <w:bottom w:val="single" w:sz="4" w:space="0" w:color="auto"/>
              <w:right w:val="single" w:sz="4" w:space="0" w:color="auto"/>
            </w:tcBorders>
            <w:shd w:val="clear" w:color="auto" w:fill="D6E3BC" w:themeFill="accent3" w:themeFillTint="66"/>
            <w:noWrap/>
            <w:vAlign w:val="center"/>
            <w:hideMark/>
          </w:tcPr>
          <w:p w:rsidR="00302D68" w:rsidRPr="00EE2B56" w:rsidP="002E0E79" w14:paraId="3D2BAA76" w14:textId="77777777">
            <w:pPr>
              <w:jc w:val="center"/>
              <w:rPr>
                <w:rFonts w:ascii="Arial" w:eastAsia="Times New Roman" w:hAnsi="Arial" w:cs="Arial"/>
                <w:color w:val="000000"/>
                <w:sz w:val="20"/>
                <w:szCs w:val="20"/>
              </w:rPr>
            </w:pPr>
            <w:r w:rsidRPr="00EE2B56">
              <w:rPr>
                <w:rFonts w:ascii="Arial" w:hAnsi="Arial" w:cs="Arial"/>
                <w:color w:val="000000"/>
                <w:sz w:val="20"/>
                <w:szCs w:val="20"/>
              </w:rPr>
              <w:t>266,730</w:t>
            </w:r>
          </w:p>
        </w:tc>
        <w:tc>
          <w:tcPr>
            <w:tcW w:w="1890" w:type="dxa"/>
            <w:tcBorders>
              <w:top w:val="nil"/>
              <w:left w:val="nil"/>
              <w:bottom w:val="single" w:sz="4" w:space="0" w:color="auto"/>
              <w:right w:val="single" w:sz="4" w:space="0" w:color="auto"/>
            </w:tcBorders>
            <w:shd w:val="clear" w:color="auto" w:fill="D6E3BC" w:themeFill="accent3" w:themeFillTint="66"/>
            <w:noWrap/>
            <w:vAlign w:val="center"/>
            <w:hideMark/>
          </w:tcPr>
          <w:p w:rsidR="00302D68" w:rsidRPr="00EE2B56" w:rsidP="002E0E79" w14:paraId="4F373B1F" w14:textId="5758AFFE">
            <w:pPr>
              <w:jc w:val="center"/>
              <w:rPr>
                <w:rFonts w:ascii="Arial" w:eastAsia="Times New Roman" w:hAnsi="Arial" w:cs="Arial"/>
                <w:color w:val="000000"/>
                <w:sz w:val="20"/>
                <w:szCs w:val="20"/>
              </w:rPr>
            </w:pPr>
            <w:r w:rsidRPr="00EE2B56">
              <w:rPr>
                <w:rFonts w:ascii="Arial" w:hAnsi="Arial" w:cs="Arial"/>
                <w:color w:val="000000"/>
                <w:sz w:val="20"/>
                <w:szCs w:val="20"/>
              </w:rPr>
              <w:t>8,604</w:t>
            </w:r>
          </w:p>
        </w:tc>
        <w:tc>
          <w:tcPr>
            <w:tcW w:w="1885" w:type="dxa"/>
            <w:gridSpan w:val="2"/>
            <w:tcBorders>
              <w:top w:val="nil"/>
              <w:left w:val="nil"/>
              <w:bottom w:val="single" w:sz="4" w:space="0" w:color="auto"/>
              <w:right w:val="single" w:sz="4" w:space="0" w:color="auto"/>
            </w:tcBorders>
            <w:shd w:val="clear" w:color="auto" w:fill="D6E3BC" w:themeFill="accent3" w:themeFillTint="66"/>
            <w:noWrap/>
            <w:vAlign w:val="center"/>
            <w:hideMark/>
          </w:tcPr>
          <w:p w:rsidR="00302D68" w:rsidRPr="00EE2B56" w:rsidP="002E0E79" w14:paraId="14E3EE54" w14:textId="77777777">
            <w:pPr>
              <w:jc w:val="center"/>
              <w:rPr>
                <w:rFonts w:ascii="Arial" w:eastAsia="Times New Roman" w:hAnsi="Arial" w:cs="Arial"/>
                <w:color w:val="000000"/>
                <w:sz w:val="20"/>
                <w:szCs w:val="20"/>
              </w:rPr>
            </w:pPr>
            <w:r w:rsidRPr="00EE2B56">
              <w:rPr>
                <w:rFonts w:ascii="Arial" w:hAnsi="Arial" w:cs="Arial"/>
                <w:color w:val="000000"/>
                <w:sz w:val="20"/>
                <w:szCs w:val="20"/>
              </w:rPr>
              <w:t>86,042</w:t>
            </w:r>
          </w:p>
        </w:tc>
      </w:tr>
      <w:tr w14:paraId="0360AFB6" w14:textId="77777777" w:rsidTr="00372C0D">
        <w:tblPrEx>
          <w:tblW w:w="9535" w:type="dxa"/>
          <w:tblLook w:val="04A0"/>
        </w:tblPrEx>
        <w:trPr>
          <w:trHeight w:val="30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2D68" w:rsidRPr="00EE2B56" w:rsidP="00372C0D" w14:paraId="3758AE1B" w14:textId="4E60E3A8">
            <w:pPr>
              <w:rPr>
                <w:rFonts w:ascii="Arial" w:hAnsi="Arial" w:cs="Arial"/>
                <w:color w:val="000000"/>
                <w:sz w:val="20"/>
                <w:szCs w:val="20"/>
              </w:rPr>
            </w:pPr>
            <w:r w:rsidRPr="00EE2B56">
              <w:rPr>
                <w:rFonts w:ascii="Arial" w:hAnsi="Arial" w:cs="Arial"/>
                <w:color w:val="000000"/>
                <w:sz w:val="20"/>
                <w:szCs w:val="20"/>
              </w:rPr>
              <w:t>Olympic NP</w:t>
            </w:r>
          </w:p>
        </w:tc>
        <w:tc>
          <w:tcPr>
            <w:tcW w:w="1350" w:type="dxa"/>
            <w:tcBorders>
              <w:top w:val="nil"/>
              <w:left w:val="nil"/>
              <w:bottom w:val="single" w:sz="4" w:space="0" w:color="auto"/>
              <w:right w:val="single" w:sz="4" w:space="0" w:color="auto"/>
            </w:tcBorders>
            <w:shd w:val="clear" w:color="auto" w:fill="auto"/>
            <w:noWrap/>
            <w:vAlign w:val="center"/>
          </w:tcPr>
          <w:p w:rsidR="00302D68" w:rsidRPr="00EE2B56" w:rsidP="002E0E79" w14:paraId="601C23AA" w14:textId="760A7D45">
            <w:pPr>
              <w:jc w:val="center"/>
              <w:rPr>
                <w:rFonts w:ascii="Arial" w:hAnsi="Arial" w:cs="Arial"/>
                <w:color w:val="000000"/>
                <w:sz w:val="20"/>
                <w:szCs w:val="20"/>
              </w:rPr>
            </w:pPr>
            <w:r w:rsidRPr="00EE2B56">
              <w:rPr>
                <w:rFonts w:ascii="Arial" w:hAnsi="Arial" w:cs="Arial"/>
                <w:color w:val="000000"/>
                <w:sz w:val="20"/>
                <w:szCs w:val="20"/>
              </w:rPr>
              <w:t>3,964,326</w:t>
            </w:r>
          </w:p>
        </w:tc>
        <w:tc>
          <w:tcPr>
            <w:tcW w:w="1530" w:type="dxa"/>
            <w:tcBorders>
              <w:top w:val="nil"/>
              <w:left w:val="nil"/>
              <w:bottom w:val="single" w:sz="4" w:space="0" w:color="auto"/>
              <w:right w:val="single" w:sz="4" w:space="0" w:color="auto"/>
            </w:tcBorders>
            <w:shd w:val="clear" w:color="auto" w:fill="auto"/>
            <w:noWrap/>
            <w:vAlign w:val="center"/>
          </w:tcPr>
          <w:p w:rsidR="00302D68" w:rsidRPr="00EE2B56" w:rsidP="002E0E79" w14:paraId="32911324" w14:textId="0B74A6B9">
            <w:pPr>
              <w:jc w:val="center"/>
              <w:rPr>
                <w:rFonts w:ascii="Arial" w:hAnsi="Arial" w:cs="Arial"/>
                <w:color w:val="000000"/>
                <w:sz w:val="20"/>
                <w:szCs w:val="20"/>
              </w:rPr>
            </w:pPr>
            <w:r w:rsidRPr="00EE2B56">
              <w:rPr>
                <w:rFonts w:ascii="Arial" w:hAnsi="Arial" w:cs="Arial"/>
                <w:color w:val="000000"/>
                <w:sz w:val="20"/>
                <w:szCs w:val="20"/>
              </w:rPr>
              <w:t>517,058</w:t>
            </w:r>
          </w:p>
        </w:tc>
        <w:tc>
          <w:tcPr>
            <w:tcW w:w="1890" w:type="dxa"/>
            <w:tcBorders>
              <w:top w:val="nil"/>
              <w:left w:val="nil"/>
              <w:bottom w:val="single" w:sz="4" w:space="0" w:color="auto"/>
              <w:right w:val="single" w:sz="4" w:space="0" w:color="auto"/>
            </w:tcBorders>
            <w:shd w:val="clear" w:color="auto" w:fill="auto"/>
            <w:noWrap/>
            <w:vAlign w:val="center"/>
          </w:tcPr>
          <w:p w:rsidR="00302D68" w:rsidRPr="00EE2B56" w:rsidP="002E0E79" w14:paraId="02981284" w14:textId="152CB4FE">
            <w:pPr>
              <w:jc w:val="center"/>
              <w:rPr>
                <w:rFonts w:ascii="Arial" w:hAnsi="Arial" w:cs="Arial"/>
                <w:color w:val="000000"/>
                <w:sz w:val="20"/>
                <w:szCs w:val="20"/>
              </w:rPr>
            </w:pPr>
            <w:r w:rsidRPr="00EE2B56">
              <w:rPr>
                <w:rFonts w:ascii="Arial" w:hAnsi="Arial" w:cs="Arial"/>
                <w:color w:val="000000"/>
                <w:sz w:val="20"/>
                <w:szCs w:val="20"/>
              </w:rPr>
              <w:t>17,647</w:t>
            </w:r>
          </w:p>
        </w:tc>
        <w:tc>
          <w:tcPr>
            <w:tcW w:w="1885" w:type="dxa"/>
            <w:gridSpan w:val="2"/>
            <w:tcBorders>
              <w:top w:val="nil"/>
              <w:left w:val="nil"/>
              <w:bottom w:val="single" w:sz="4" w:space="0" w:color="auto"/>
              <w:right w:val="single" w:sz="4" w:space="0" w:color="auto"/>
            </w:tcBorders>
            <w:shd w:val="clear" w:color="auto" w:fill="auto"/>
            <w:noWrap/>
            <w:vAlign w:val="center"/>
          </w:tcPr>
          <w:p w:rsidR="00302D68" w:rsidRPr="00EE2B56" w:rsidP="002E0E79" w14:paraId="1F0AFB8A" w14:textId="6F282713">
            <w:pPr>
              <w:jc w:val="center"/>
              <w:rPr>
                <w:rFonts w:ascii="Arial" w:hAnsi="Arial" w:cs="Arial"/>
                <w:color w:val="000000"/>
                <w:sz w:val="20"/>
                <w:szCs w:val="20"/>
              </w:rPr>
            </w:pPr>
            <w:r w:rsidRPr="00EE2B56">
              <w:rPr>
                <w:rFonts w:ascii="Arial" w:hAnsi="Arial" w:cs="Arial"/>
                <w:color w:val="000000"/>
                <w:sz w:val="20"/>
                <w:szCs w:val="20"/>
              </w:rPr>
              <w:t>176,470</w:t>
            </w:r>
          </w:p>
        </w:tc>
      </w:tr>
      <w:tr w14:paraId="688F5F31" w14:textId="77777777" w:rsidTr="008D0698">
        <w:tblPrEx>
          <w:tblW w:w="9535" w:type="dxa"/>
          <w:tblLook w:val="04A0"/>
        </w:tblPrEx>
        <w:trPr>
          <w:trHeight w:val="300"/>
        </w:trPr>
        <w:tc>
          <w:tcPr>
            <w:tcW w:w="2880"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tcPr>
          <w:p w:rsidR="00302D68" w:rsidRPr="00EE2B56" w:rsidP="00372C0D" w14:paraId="34ACD568" w14:textId="736E7A73">
            <w:pPr>
              <w:rPr>
                <w:rFonts w:ascii="Arial" w:hAnsi="Arial" w:cs="Arial"/>
                <w:i/>
                <w:iCs/>
                <w:color w:val="000000"/>
                <w:sz w:val="20"/>
                <w:szCs w:val="20"/>
              </w:rPr>
            </w:pPr>
            <w:r w:rsidRPr="00EE2B56">
              <w:rPr>
                <w:rFonts w:ascii="Arial" w:hAnsi="Arial" w:cs="Arial"/>
                <w:b/>
                <w:bCs/>
                <w:color w:val="000000"/>
                <w:sz w:val="20"/>
                <w:szCs w:val="20"/>
              </w:rPr>
              <w:t>Totals</w:t>
            </w:r>
          </w:p>
        </w:tc>
        <w:tc>
          <w:tcPr>
            <w:tcW w:w="1350" w:type="dxa"/>
            <w:tcBorders>
              <w:top w:val="nil"/>
              <w:left w:val="nil"/>
              <w:bottom w:val="single" w:sz="4" w:space="0" w:color="auto"/>
              <w:right w:val="single" w:sz="4" w:space="0" w:color="auto"/>
            </w:tcBorders>
            <w:shd w:val="clear" w:color="auto" w:fill="D6E3BC" w:themeFill="accent3" w:themeFillTint="66"/>
            <w:noWrap/>
            <w:vAlign w:val="center"/>
          </w:tcPr>
          <w:p w:rsidR="00302D68" w:rsidRPr="00EE2B56" w:rsidP="002E0E79" w14:paraId="6583B558" w14:textId="705C84E9">
            <w:pPr>
              <w:jc w:val="center"/>
              <w:rPr>
                <w:rFonts w:ascii="Arial" w:hAnsi="Arial" w:cs="Arial"/>
                <w:i/>
                <w:iCs/>
                <w:color w:val="000000"/>
                <w:sz w:val="20"/>
                <w:szCs w:val="20"/>
              </w:rPr>
            </w:pPr>
            <w:r w:rsidRPr="00EE2B56">
              <w:rPr>
                <w:rFonts w:ascii="Arial" w:hAnsi="Arial" w:cs="Arial"/>
                <w:b/>
                <w:bCs/>
                <w:color w:val="000000"/>
                <w:sz w:val="20"/>
                <w:szCs w:val="20"/>
              </w:rPr>
              <w:t>10,993,042</w:t>
            </w:r>
          </w:p>
        </w:tc>
        <w:tc>
          <w:tcPr>
            <w:tcW w:w="1530" w:type="dxa"/>
            <w:tcBorders>
              <w:top w:val="nil"/>
              <w:left w:val="nil"/>
              <w:bottom w:val="single" w:sz="4" w:space="0" w:color="auto"/>
              <w:right w:val="single" w:sz="4" w:space="0" w:color="auto"/>
            </w:tcBorders>
            <w:shd w:val="clear" w:color="auto" w:fill="D6E3BC" w:themeFill="accent3" w:themeFillTint="66"/>
            <w:noWrap/>
            <w:vAlign w:val="center"/>
          </w:tcPr>
          <w:p w:rsidR="00302D68" w:rsidRPr="00EE2B56" w:rsidP="002E0E79" w14:paraId="08D0E483" w14:textId="2863D7A8">
            <w:pPr>
              <w:jc w:val="center"/>
              <w:rPr>
                <w:rFonts w:ascii="Arial" w:hAnsi="Arial" w:cs="Arial"/>
                <w:i/>
                <w:iCs/>
                <w:color w:val="000000"/>
                <w:sz w:val="20"/>
                <w:szCs w:val="20"/>
              </w:rPr>
            </w:pPr>
            <w:r w:rsidRPr="00EE2B56">
              <w:rPr>
                <w:rFonts w:ascii="Arial" w:hAnsi="Arial" w:cs="Arial"/>
                <w:b/>
                <w:bCs/>
                <w:color w:val="000000"/>
                <w:sz w:val="20"/>
                <w:szCs w:val="20"/>
              </w:rPr>
              <w:t>1,960,489</w:t>
            </w:r>
          </w:p>
        </w:tc>
        <w:tc>
          <w:tcPr>
            <w:tcW w:w="1890" w:type="dxa"/>
            <w:tcBorders>
              <w:top w:val="nil"/>
              <w:left w:val="nil"/>
              <w:bottom w:val="single" w:sz="4" w:space="0" w:color="auto"/>
              <w:right w:val="single" w:sz="4" w:space="0" w:color="auto"/>
            </w:tcBorders>
            <w:shd w:val="clear" w:color="auto" w:fill="D6E3BC" w:themeFill="accent3" w:themeFillTint="66"/>
            <w:noWrap/>
            <w:vAlign w:val="center"/>
          </w:tcPr>
          <w:p w:rsidR="00302D68" w:rsidRPr="00EE2B56" w:rsidP="002E0E79" w14:paraId="50DB2C83" w14:textId="195508FF">
            <w:pPr>
              <w:jc w:val="center"/>
              <w:rPr>
                <w:rFonts w:ascii="Arial" w:hAnsi="Arial" w:cs="Arial"/>
                <w:i/>
                <w:iCs/>
                <w:color w:val="000000"/>
                <w:sz w:val="20"/>
                <w:szCs w:val="20"/>
              </w:rPr>
            </w:pPr>
            <w:r w:rsidRPr="00EE2B56">
              <w:rPr>
                <w:rFonts w:ascii="Arial" w:hAnsi="Arial" w:cs="Arial"/>
                <w:b/>
                <w:bCs/>
                <w:color w:val="000000"/>
                <w:sz w:val="20"/>
                <w:szCs w:val="20"/>
              </w:rPr>
              <w:t>64,208</w:t>
            </w:r>
          </w:p>
        </w:tc>
        <w:tc>
          <w:tcPr>
            <w:tcW w:w="1885" w:type="dxa"/>
            <w:gridSpan w:val="2"/>
            <w:tcBorders>
              <w:top w:val="nil"/>
              <w:left w:val="nil"/>
              <w:bottom w:val="single" w:sz="4" w:space="0" w:color="auto"/>
              <w:right w:val="single" w:sz="4" w:space="0" w:color="auto"/>
            </w:tcBorders>
            <w:shd w:val="clear" w:color="auto" w:fill="D6E3BC" w:themeFill="accent3" w:themeFillTint="66"/>
            <w:noWrap/>
            <w:vAlign w:val="center"/>
          </w:tcPr>
          <w:p w:rsidR="00302D68" w:rsidRPr="00EE2B56" w:rsidP="002E0E79" w14:paraId="03477CE7" w14:textId="6E46E49E">
            <w:pPr>
              <w:jc w:val="center"/>
              <w:rPr>
                <w:rFonts w:ascii="Arial" w:hAnsi="Arial" w:cs="Arial"/>
                <w:i/>
                <w:iCs/>
                <w:color w:val="000000"/>
                <w:sz w:val="20"/>
                <w:szCs w:val="20"/>
              </w:rPr>
            </w:pPr>
            <w:r w:rsidRPr="00EE2B56">
              <w:rPr>
                <w:rFonts w:ascii="Arial" w:hAnsi="Arial" w:cs="Arial"/>
                <w:b/>
                <w:bCs/>
                <w:color w:val="000000"/>
                <w:sz w:val="20"/>
                <w:szCs w:val="20"/>
              </w:rPr>
              <w:t>642,087</w:t>
            </w:r>
          </w:p>
        </w:tc>
      </w:tr>
    </w:tbl>
    <w:p w:rsidR="00D6209E" w:rsidRPr="006300E6" w:rsidP="004826D0" w14:paraId="0DA939FB" w14:textId="5DA8FC61">
      <w:pPr>
        <w:spacing w:line="360" w:lineRule="auto"/>
        <w:rPr>
          <w:rFonts w:ascii="Arial" w:eastAsia="Times New Roman" w:hAnsi="Arial" w:cs="Arial"/>
          <w:b/>
          <w:bCs/>
        </w:rPr>
      </w:pPr>
      <w:r w:rsidRPr="006300E6">
        <w:rPr>
          <w:rFonts w:ascii="Arial" w:eastAsia="Times New Roman" w:hAnsi="Arial" w:cs="Arial"/>
          <w:b/>
          <w:bCs/>
        </w:rPr>
        <w:t xml:space="preserve">Table </w:t>
      </w:r>
      <w:r w:rsidRPr="006300E6" w:rsidR="00B05233">
        <w:rPr>
          <w:rFonts w:ascii="Arial" w:eastAsia="Times New Roman" w:hAnsi="Arial" w:cs="Arial"/>
          <w:b/>
          <w:bCs/>
        </w:rPr>
        <w:t>1</w:t>
      </w:r>
      <w:r w:rsidRPr="006300E6" w:rsidR="00811692">
        <w:rPr>
          <w:rFonts w:ascii="Arial" w:eastAsia="Times New Roman" w:hAnsi="Arial" w:cs="Arial"/>
          <w:b/>
          <w:bCs/>
        </w:rPr>
        <w:t>.1</w:t>
      </w:r>
      <w:r w:rsidRPr="006300E6">
        <w:rPr>
          <w:rFonts w:ascii="Arial" w:eastAsia="Times New Roman" w:hAnsi="Arial" w:cs="Arial"/>
          <w:b/>
          <w:bCs/>
        </w:rPr>
        <w:t xml:space="preserve">: </w:t>
      </w:r>
      <w:r w:rsidRPr="006300E6" w:rsidR="00811692">
        <w:rPr>
          <w:rFonts w:ascii="Arial" w:eastAsia="Times New Roman" w:hAnsi="Arial" w:cs="Arial"/>
          <w:b/>
          <w:bCs/>
        </w:rPr>
        <w:t>Respondent Universe</w:t>
      </w:r>
    </w:p>
    <w:p w:rsidR="00B75D66" w:rsidRPr="006300E6" w:rsidP="004826D0" w14:paraId="004C6152" w14:textId="188594FC">
      <w:pPr>
        <w:pStyle w:val="NoSpacing"/>
        <w:spacing w:line="360" w:lineRule="auto"/>
        <w:rPr>
          <w:rFonts w:ascii="Arial" w:hAnsi="Arial" w:cs="Arial"/>
        </w:rPr>
      </w:pPr>
    </w:p>
    <w:p w:rsidR="008B04B2" w:rsidRPr="006300E6" w:rsidP="005A4E3D" w14:paraId="43D7E963" w14:textId="7B553090">
      <w:pPr>
        <w:spacing w:after="0" w:line="360" w:lineRule="auto"/>
        <w:textAlignment w:val="baseline"/>
        <w:rPr>
          <w:rFonts w:ascii="Arial" w:eastAsia="Times New Roman" w:hAnsi="Arial" w:cs="Arial"/>
          <w:b/>
          <w:bCs/>
        </w:rPr>
      </w:pPr>
      <w:r w:rsidRPr="006300E6">
        <w:rPr>
          <w:rFonts w:ascii="Arial" w:eastAsia="Times New Roman" w:hAnsi="Arial" w:cs="Arial"/>
          <w:b/>
          <w:bCs/>
        </w:rPr>
        <w:t>Response Rate</w:t>
      </w:r>
    </w:p>
    <w:p w:rsidR="008B04B2" w:rsidRPr="006300E6" w:rsidP="005A4E3D" w14:paraId="0319F482" w14:textId="67BEAF45">
      <w:pPr>
        <w:spacing w:after="0" w:line="360" w:lineRule="auto"/>
        <w:textAlignment w:val="baseline"/>
        <w:rPr>
          <w:rFonts w:ascii="Arial" w:eastAsia="Times New Roman" w:hAnsi="Arial" w:cs="Arial"/>
        </w:rPr>
      </w:pPr>
      <w:r w:rsidRPr="006300E6">
        <w:rPr>
          <w:rFonts w:ascii="Arial" w:eastAsia="Times New Roman" w:hAnsi="Arial" w:cs="Arial"/>
        </w:rPr>
        <w:t xml:space="preserve">This study </w:t>
      </w:r>
      <w:r w:rsidRPr="006300E6" w:rsidR="0040275E">
        <w:rPr>
          <w:rFonts w:ascii="Arial" w:eastAsia="Times New Roman" w:hAnsi="Arial" w:cs="Arial"/>
        </w:rPr>
        <w:t>incorporates two tiers of data collection: a short</w:t>
      </w:r>
      <w:r w:rsidRPr="006300E6" w:rsidR="00127DB6">
        <w:rPr>
          <w:rFonts w:ascii="Arial" w:eastAsia="Times New Roman" w:hAnsi="Arial" w:cs="Arial"/>
        </w:rPr>
        <w:t>,</w:t>
      </w:r>
      <w:r w:rsidRPr="006300E6" w:rsidR="0040275E">
        <w:rPr>
          <w:rFonts w:ascii="Arial" w:eastAsia="Times New Roman" w:hAnsi="Arial" w:cs="Arial"/>
        </w:rPr>
        <w:t xml:space="preserve"> on-site </w:t>
      </w:r>
      <w:r w:rsidRPr="006300E6" w:rsidR="009C64B0">
        <w:rPr>
          <w:rFonts w:ascii="Arial" w:eastAsia="Times New Roman" w:hAnsi="Arial" w:cs="Arial"/>
        </w:rPr>
        <w:t>survey and a follow-up mail-back/email survey. We expect</w:t>
      </w:r>
      <w:r w:rsidRPr="006300E6" w:rsidR="0044329F">
        <w:rPr>
          <w:rFonts w:ascii="Arial" w:eastAsia="Times New Roman" w:hAnsi="Arial" w:cs="Arial"/>
        </w:rPr>
        <w:t xml:space="preserve"> response rates </w:t>
      </w:r>
      <w:r w:rsidRPr="006300E6" w:rsidR="00B71FA4">
        <w:rPr>
          <w:rFonts w:ascii="Arial" w:eastAsia="Times New Roman" w:hAnsi="Arial" w:cs="Arial"/>
        </w:rPr>
        <w:t>to remain stable across all 5 parks</w:t>
      </w:r>
      <w:r w:rsidRPr="006300E6" w:rsidR="007133CF">
        <w:rPr>
          <w:rFonts w:ascii="Arial" w:eastAsia="Times New Roman" w:hAnsi="Arial" w:cs="Arial"/>
        </w:rPr>
        <w:t xml:space="preserve">. </w:t>
      </w:r>
      <w:r w:rsidRPr="006300E6" w:rsidR="004667D1">
        <w:rPr>
          <w:rFonts w:ascii="Arial" w:eastAsia="Times New Roman" w:hAnsi="Arial" w:cs="Arial"/>
        </w:rPr>
        <w:t xml:space="preserve">We anticipate </w:t>
      </w:r>
      <w:r w:rsidRPr="006300E6" w:rsidR="005B6B4C">
        <w:rPr>
          <w:rFonts w:ascii="Arial" w:eastAsia="Times New Roman" w:hAnsi="Arial" w:cs="Arial"/>
        </w:rPr>
        <w:t xml:space="preserve">that 80% of visitors intercepted will agree to </w:t>
      </w:r>
      <w:r w:rsidRPr="006300E6">
        <w:rPr>
          <w:rFonts w:ascii="Arial" w:eastAsia="Times New Roman" w:hAnsi="Arial" w:cs="Arial"/>
        </w:rPr>
        <w:t>participate in the o</w:t>
      </w:r>
      <w:r w:rsidRPr="006300E6" w:rsidR="00B71FA4">
        <w:rPr>
          <w:rFonts w:ascii="Arial" w:eastAsia="Times New Roman" w:hAnsi="Arial" w:cs="Arial"/>
        </w:rPr>
        <w:t xml:space="preserve">n-site survey. </w:t>
      </w:r>
      <w:r w:rsidRPr="006300E6" w:rsidR="000C0184">
        <w:rPr>
          <w:rFonts w:ascii="Arial" w:eastAsia="Times New Roman" w:hAnsi="Arial" w:cs="Arial"/>
        </w:rPr>
        <w:t>Across all 5 parks</w:t>
      </w:r>
      <w:r w:rsidRPr="006300E6" w:rsidR="00FD624B">
        <w:rPr>
          <w:rFonts w:ascii="Arial" w:eastAsia="Times New Roman" w:hAnsi="Arial" w:cs="Arial"/>
        </w:rPr>
        <w:t xml:space="preserve">, </w:t>
      </w:r>
      <w:r w:rsidRPr="006300E6" w:rsidR="000C0184">
        <w:rPr>
          <w:rFonts w:ascii="Arial" w:eastAsia="Times New Roman" w:hAnsi="Arial" w:cs="Arial"/>
        </w:rPr>
        <w:t xml:space="preserve">a total of 7,000 contacts </w:t>
      </w:r>
      <w:r w:rsidRPr="006300E6" w:rsidR="00AA4BA2">
        <w:rPr>
          <w:rFonts w:ascii="Arial" w:eastAsia="Times New Roman" w:hAnsi="Arial" w:cs="Arial"/>
        </w:rPr>
        <w:t>(1,</w:t>
      </w:r>
      <w:r w:rsidRPr="006300E6" w:rsidR="00A33E08">
        <w:rPr>
          <w:rFonts w:ascii="Arial" w:eastAsia="Times New Roman" w:hAnsi="Arial" w:cs="Arial"/>
        </w:rPr>
        <w:t>40</w:t>
      </w:r>
      <w:r w:rsidRPr="006300E6" w:rsidR="00AA4BA2">
        <w:rPr>
          <w:rFonts w:ascii="Arial" w:eastAsia="Times New Roman" w:hAnsi="Arial" w:cs="Arial"/>
        </w:rPr>
        <w:t>0/park)</w:t>
      </w:r>
      <w:r w:rsidRPr="006300E6" w:rsidR="00FD624B">
        <w:rPr>
          <w:rFonts w:ascii="Arial" w:eastAsia="Times New Roman" w:hAnsi="Arial" w:cs="Arial"/>
        </w:rPr>
        <w:t xml:space="preserve"> will be intercepted</w:t>
      </w:r>
      <w:r w:rsidRPr="006300E6" w:rsidR="00A33E08">
        <w:rPr>
          <w:rFonts w:ascii="Arial" w:eastAsia="Times New Roman" w:hAnsi="Arial" w:cs="Arial"/>
        </w:rPr>
        <w:t xml:space="preserve">, resulting in </w:t>
      </w:r>
      <w:r w:rsidRPr="006300E6" w:rsidR="00460604">
        <w:rPr>
          <w:rFonts w:ascii="Arial" w:eastAsia="Times New Roman" w:hAnsi="Arial" w:cs="Arial"/>
        </w:rPr>
        <w:t xml:space="preserve">5,600 (1,120/park) completed on-site surveys. </w:t>
      </w:r>
      <w:r w:rsidRPr="006300E6" w:rsidR="006F6294">
        <w:rPr>
          <w:rFonts w:ascii="Arial" w:eastAsia="Times New Roman" w:hAnsi="Arial" w:cs="Arial"/>
        </w:rPr>
        <w:t xml:space="preserve">Of the 5,600 visitors who complete the on-site survey, we expect </w:t>
      </w:r>
      <w:r w:rsidRPr="006300E6" w:rsidR="00114429">
        <w:rPr>
          <w:rFonts w:ascii="Arial" w:eastAsia="Times New Roman" w:hAnsi="Arial" w:cs="Arial"/>
        </w:rPr>
        <w:t>90% (n=</w:t>
      </w:r>
      <w:r w:rsidRPr="006300E6" w:rsidR="00C24A98">
        <w:rPr>
          <w:rFonts w:ascii="Arial" w:eastAsia="Times New Roman" w:hAnsi="Arial" w:cs="Arial"/>
        </w:rPr>
        <w:t>5,040; 1,008/park)</w:t>
      </w:r>
      <w:r w:rsidRPr="006300E6" w:rsidR="006F6294">
        <w:rPr>
          <w:rFonts w:ascii="Arial" w:eastAsia="Times New Roman" w:hAnsi="Arial" w:cs="Arial"/>
        </w:rPr>
        <w:t xml:space="preserve"> to agree to participate in the follow-up survey</w:t>
      </w:r>
      <w:r w:rsidRPr="006300E6" w:rsidR="004F7326">
        <w:rPr>
          <w:rFonts w:ascii="Arial" w:eastAsia="Times New Roman" w:hAnsi="Arial" w:cs="Arial"/>
        </w:rPr>
        <w:t>. Of those who agree</w:t>
      </w:r>
      <w:r w:rsidRPr="006300E6" w:rsidR="007133CF">
        <w:rPr>
          <w:rFonts w:ascii="Arial" w:eastAsia="Times New Roman" w:hAnsi="Arial" w:cs="Arial"/>
        </w:rPr>
        <w:t xml:space="preserve"> to participate</w:t>
      </w:r>
      <w:r w:rsidRPr="006300E6" w:rsidR="004F7326">
        <w:rPr>
          <w:rFonts w:ascii="Arial" w:eastAsia="Times New Roman" w:hAnsi="Arial" w:cs="Arial"/>
        </w:rPr>
        <w:t>, we expect a 40% response rate, resulting in 2,000 (400/park) completed mail-back surveys.</w:t>
      </w:r>
      <w:r w:rsidRPr="006300E6" w:rsidR="00314E40">
        <w:rPr>
          <w:rFonts w:ascii="Arial" w:eastAsia="Times New Roman" w:hAnsi="Arial" w:cs="Arial"/>
        </w:rPr>
        <w:t xml:space="preserve"> 400 completed surveys per park will </w:t>
      </w:r>
      <w:r w:rsidRPr="006300E6" w:rsidR="00D7226E">
        <w:rPr>
          <w:rFonts w:ascii="Arial" w:eastAsia="Times New Roman" w:hAnsi="Arial" w:cs="Arial"/>
        </w:rPr>
        <w:t xml:space="preserve">meet the sample size needs for this study. </w:t>
      </w:r>
      <w:r w:rsidRPr="006300E6" w:rsidR="00AA283C">
        <w:rPr>
          <w:rFonts w:ascii="Arial" w:eastAsia="Times New Roman" w:hAnsi="Arial" w:cs="Arial"/>
        </w:rPr>
        <w:t xml:space="preserve"> </w:t>
      </w:r>
    </w:p>
    <w:p w:rsidR="00AB60FF" w:rsidRPr="006300E6" w:rsidP="00AB60FF" w14:paraId="28B5D040" w14:textId="77777777">
      <w:pPr>
        <w:pStyle w:val="NoSpacing"/>
        <w:rPr>
          <w:rFonts w:ascii="Arial" w:hAnsi="Arial" w:cs="Arial"/>
        </w:rPr>
      </w:pPr>
    </w:p>
    <w:p w:rsidR="002047B3" w:rsidRPr="006300E6" w:rsidP="005A4E3D" w14:paraId="7F8D02B8" w14:textId="507D0F19">
      <w:pPr>
        <w:spacing w:after="0" w:line="360" w:lineRule="auto"/>
        <w:textAlignment w:val="baseline"/>
        <w:rPr>
          <w:rFonts w:ascii="Arial" w:eastAsia="Times New Roman" w:hAnsi="Arial" w:cs="Arial"/>
        </w:rPr>
      </w:pPr>
      <w:r w:rsidRPr="006300E6">
        <w:rPr>
          <w:rFonts w:ascii="Arial" w:eastAsia="Times New Roman" w:hAnsi="Arial" w:cs="Arial"/>
        </w:rPr>
        <w:t xml:space="preserve">Based on our estimate, we expect </w:t>
      </w:r>
      <w:r w:rsidRPr="006300E6" w:rsidR="008B04B2">
        <w:rPr>
          <w:rFonts w:ascii="Arial" w:eastAsia="Times New Roman" w:hAnsi="Arial" w:cs="Arial"/>
        </w:rPr>
        <w:t>20%</w:t>
      </w:r>
      <w:r w:rsidRPr="006300E6" w:rsidR="003558C1">
        <w:rPr>
          <w:rFonts w:ascii="Arial" w:eastAsia="Times New Roman" w:hAnsi="Arial" w:cs="Arial"/>
        </w:rPr>
        <w:t xml:space="preserve"> (n=</w:t>
      </w:r>
      <w:r w:rsidRPr="006300E6" w:rsidR="002E3BDE">
        <w:rPr>
          <w:rFonts w:ascii="Arial" w:eastAsia="Times New Roman" w:hAnsi="Arial" w:cs="Arial"/>
        </w:rPr>
        <w:t xml:space="preserve">1,400; </w:t>
      </w:r>
      <w:r w:rsidRPr="006300E6" w:rsidR="0049499C">
        <w:rPr>
          <w:rFonts w:ascii="Arial" w:eastAsia="Times New Roman" w:hAnsi="Arial" w:cs="Arial"/>
        </w:rPr>
        <w:t>280/park)</w:t>
      </w:r>
      <w:r w:rsidRPr="006300E6" w:rsidR="008B04B2">
        <w:rPr>
          <w:rFonts w:ascii="Arial" w:eastAsia="Times New Roman" w:hAnsi="Arial" w:cs="Arial"/>
        </w:rPr>
        <w:t xml:space="preserve"> </w:t>
      </w:r>
      <w:r w:rsidRPr="006300E6">
        <w:rPr>
          <w:rFonts w:ascii="Arial" w:eastAsia="Times New Roman" w:hAnsi="Arial" w:cs="Arial"/>
        </w:rPr>
        <w:t>of initial contacts to refuse to participate</w:t>
      </w:r>
      <w:r w:rsidRPr="006300E6" w:rsidR="00050A32">
        <w:rPr>
          <w:rFonts w:ascii="Arial" w:eastAsia="Times New Roman" w:hAnsi="Arial" w:cs="Arial"/>
        </w:rPr>
        <w:t xml:space="preserve"> in the on-site study. Of those non-respondents, we expect </w:t>
      </w:r>
      <w:r w:rsidRPr="006300E6" w:rsidR="008B04B2">
        <w:rPr>
          <w:rFonts w:ascii="Arial" w:eastAsia="Times New Roman" w:hAnsi="Arial" w:cs="Arial"/>
        </w:rPr>
        <w:t xml:space="preserve">90% </w:t>
      </w:r>
      <w:r w:rsidRPr="006300E6" w:rsidR="006F2EB8">
        <w:rPr>
          <w:rFonts w:ascii="Arial" w:eastAsia="Times New Roman" w:hAnsi="Arial" w:cs="Arial"/>
        </w:rPr>
        <w:t xml:space="preserve">(n=1,260; 252/park) </w:t>
      </w:r>
      <w:r w:rsidRPr="006300E6" w:rsidR="008B04B2">
        <w:rPr>
          <w:rFonts w:ascii="Arial" w:eastAsia="Times New Roman" w:hAnsi="Arial" w:cs="Arial"/>
        </w:rPr>
        <w:t>will answer th</w:t>
      </w:r>
      <w:r w:rsidRPr="006300E6">
        <w:rPr>
          <w:rFonts w:ascii="Arial" w:eastAsia="Times New Roman" w:hAnsi="Arial" w:cs="Arial"/>
        </w:rPr>
        <w:t>e</w:t>
      </w:r>
      <w:r w:rsidRPr="006300E6" w:rsidR="008B04B2">
        <w:rPr>
          <w:rFonts w:ascii="Arial" w:eastAsia="Times New Roman" w:hAnsi="Arial" w:cs="Arial"/>
        </w:rPr>
        <w:t xml:space="preserve"> non-response questions (soft refusals) and 10% will fully refuse (hard refusal). </w:t>
      </w:r>
      <w:r w:rsidRPr="006300E6" w:rsidR="003558C1">
        <w:rPr>
          <w:rFonts w:ascii="Arial" w:eastAsia="Times New Roman" w:hAnsi="Arial" w:cs="Arial"/>
        </w:rPr>
        <w:t xml:space="preserve">Each </w:t>
      </w:r>
      <w:r w:rsidRPr="006300E6" w:rsidR="008B04B2">
        <w:rPr>
          <w:rFonts w:ascii="Arial" w:eastAsia="Times New Roman" w:hAnsi="Arial" w:cs="Arial"/>
        </w:rPr>
        <w:t>component</w:t>
      </w:r>
      <w:r w:rsidRPr="006300E6" w:rsidR="003E4973">
        <w:rPr>
          <w:rFonts w:ascii="Arial" w:eastAsia="Times New Roman" w:hAnsi="Arial" w:cs="Arial"/>
        </w:rPr>
        <w:t xml:space="preserve"> </w:t>
      </w:r>
      <w:r w:rsidRPr="006300E6" w:rsidR="008B04B2">
        <w:rPr>
          <w:rFonts w:ascii="Arial" w:eastAsia="Times New Roman" w:hAnsi="Arial" w:cs="Arial"/>
        </w:rPr>
        <w:t xml:space="preserve">of </w:t>
      </w:r>
      <w:r w:rsidRPr="006300E6" w:rsidR="003E4973">
        <w:rPr>
          <w:rFonts w:ascii="Arial" w:eastAsia="Times New Roman" w:hAnsi="Arial" w:cs="Arial"/>
        </w:rPr>
        <w:t xml:space="preserve">the </w:t>
      </w:r>
      <w:r w:rsidRPr="006300E6" w:rsidR="008B04B2">
        <w:rPr>
          <w:rFonts w:ascii="Arial" w:eastAsia="Times New Roman" w:hAnsi="Arial" w:cs="Arial"/>
        </w:rPr>
        <w:t>response rate is</w:t>
      </w:r>
      <w:r w:rsidRPr="006300E6">
        <w:rPr>
          <w:rFonts w:ascii="Arial" w:eastAsia="Times New Roman" w:hAnsi="Arial" w:cs="Arial"/>
        </w:rPr>
        <w:t xml:space="preserve"> described in </w:t>
      </w:r>
      <w:r w:rsidRPr="006300E6" w:rsidR="00A41314">
        <w:rPr>
          <w:rFonts w:ascii="Arial" w:eastAsia="Times New Roman" w:hAnsi="Arial" w:cs="Arial"/>
        </w:rPr>
        <w:t>Table 1.2</w:t>
      </w:r>
      <w:r w:rsidRPr="006300E6">
        <w:rPr>
          <w:rFonts w:ascii="Arial" w:eastAsia="Times New Roman" w:hAnsi="Arial" w:cs="Arial"/>
        </w:rPr>
        <w:t>. </w:t>
      </w:r>
    </w:p>
    <w:p w:rsidR="008B04B2" w:rsidRPr="006300E6" w:rsidP="005A4E3D" w14:paraId="069AE6B5" w14:textId="77777777">
      <w:pPr>
        <w:spacing w:after="0" w:line="360" w:lineRule="auto"/>
        <w:ind w:right="120"/>
        <w:textAlignment w:val="baseline"/>
        <w:rPr>
          <w:rFonts w:ascii="Arial" w:eastAsia="Times New Roman" w:hAnsi="Arial" w:cs="Arial"/>
        </w:rPr>
      </w:pPr>
    </w:p>
    <w:p w:rsidR="002047B3" w:rsidRPr="006300E6" w:rsidP="005A4E3D" w14:paraId="5FAE4301" w14:textId="09F0B43F">
      <w:pPr>
        <w:spacing w:after="0" w:line="360" w:lineRule="auto"/>
        <w:ind w:right="120"/>
        <w:textAlignment w:val="baseline"/>
        <w:rPr>
          <w:rFonts w:ascii="Arial" w:eastAsia="Times New Roman" w:hAnsi="Arial" w:cs="Arial"/>
          <w:b/>
          <w:bCs/>
        </w:rPr>
      </w:pPr>
      <w:r w:rsidRPr="006300E6">
        <w:rPr>
          <w:rFonts w:ascii="Arial" w:eastAsia="Times New Roman" w:hAnsi="Arial" w:cs="Arial"/>
          <w:b/>
          <w:bCs/>
        </w:rPr>
        <w:t>On</w:t>
      </w:r>
      <w:r w:rsidRPr="006300E6" w:rsidR="000B347D">
        <w:rPr>
          <w:rFonts w:ascii="Arial" w:eastAsia="Times New Roman" w:hAnsi="Arial" w:cs="Arial"/>
          <w:b/>
          <w:bCs/>
        </w:rPr>
        <w:t>-</w:t>
      </w:r>
      <w:r w:rsidRPr="006300E6">
        <w:rPr>
          <w:rFonts w:ascii="Arial" w:eastAsia="Times New Roman" w:hAnsi="Arial" w:cs="Arial"/>
          <w:b/>
          <w:bCs/>
        </w:rPr>
        <w:t>site (Intercept) Survey  </w:t>
      </w:r>
    </w:p>
    <w:p w:rsidR="002047B3" w:rsidRPr="006300E6" w:rsidP="005A4E3D" w14:paraId="3B4D6870" w14:textId="5A8B382F">
      <w:pPr>
        <w:spacing w:after="0" w:line="360" w:lineRule="auto"/>
        <w:textAlignment w:val="baseline"/>
        <w:rPr>
          <w:rFonts w:ascii="Arial" w:eastAsia="Times New Roman" w:hAnsi="Arial" w:cs="Arial"/>
        </w:rPr>
      </w:pPr>
      <w:r w:rsidRPr="006300E6">
        <w:rPr>
          <w:rFonts w:ascii="Arial" w:eastAsia="Times New Roman" w:hAnsi="Arial" w:cs="Arial"/>
        </w:rPr>
        <w:t>Based on previous research experience with this method</w:t>
      </w:r>
      <w:r w:rsidRPr="006300E6" w:rsidR="00096B93">
        <w:rPr>
          <w:rFonts w:ascii="Arial" w:eastAsia="Times New Roman" w:hAnsi="Arial" w:cs="Arial"/>
        </w:rPr>
        <w:t>ology</w:t>
      </w:r>
      <w:r w:rsidRPr="006300E6" w:rsidR="008B04B2">
        <w:rPr>
          <w:rFonts w:ascii="Arial" w:eastAsia="Times New Roman" w:hAnsi="Arial" w:cs="Arial"/>
        </w:rPr>
        <w:t xml:space="preserve"> (</w:t>
      </w:r>
      <w:r w:rsidRPr="006300E6" w:rsidR="00087FEC">
        <w:rPr>
          <w:rFonts w:ascii="Arial" w:eastAsia="Times New Roman" w:hAnsi="Arial" w:cs="Arial"/>
          <w:lang w:eastAsia="ja-JP"/>
        </w:rPr>
        <w:t>NPS Socioeconomic Monitoring Program (SEM) phase II pilot (</w:t>
      </w:r>
      <w:r w:rsidRPr="006300E6" w:rsidR="00087FEC">
        <w:rPr>
          <w:rFonts w:ascii="Arial" w:hAnsi="Arial" w:cs="Arial"/>
          <w:i/>
          <w:iCs/>
          <w:lang w:eastAsia="ja-JP"/>
        </w:rPr>
        <w:t xml:space="preserve">Socioeconomic Pilot Survey, Phase II; </w:t>
      </w:r>
      <w:r w:rsidRPr="006300E6" w:rsidR="00087FEC">
        <w:rPr>
          <w:rFonts w:ascii="Arial" w:hAnsi="Arial" w:cs="Arial"/>
          <w:lang w:eastAsia="ja-JP"/>
        </w:rPr>
        <w:t>OMB Control #1024-0224; ex. 5/31/2023</w:t>
      </w:r>
      <w:r w:rsidRPr="006300E6" w:rsidR="00685705">
        <w:rPr>
          <w:rFonts w:ascii="Arial" w:eastAsia="Times New Roman" w:hAnsi="Arial" w:cs="Arial"/>
        </w:rPr>
        <w:t xml:space="preserve">) and </w:t>
      </w:r>
      <w:r w:rsidRPr="006300E6" w:rsidR="00FF6031">
        <w:rPr>
          <w:rFonts w:ascii="Arial" w:eastAsia="Times New Roman" w:hAnsi="Arial" w:cs="Arial"/>
        </w:rPr>
        <w:t>surveys</w:t>
      </w:r>
      <w:r w:rsidRPr="006300E6" w:rsidR="00B873D8">
        <w:rPr>
          <w:rFonts w:ascii="Arial" w:eastAsia="Times New Roman" w:hAnsi="Arial" w:cs="Arial"/>
        </w:rPr>
        <w:t xml:space="preserve"> conducted at </w:t>
      </w:r>
      <w:r w:rsidRPr="006300E6" w:rsidR="00FF6031">
        <w:rPr>
          <w:rFonts w:ascii="Arial" w:eastAsia="Times New Roman" w:hAnsi="Arial" w:cs="Arial"/>
        </w:rPr>
        <w:t xml:space="preserve">Zion and </w:t>
      </w:r>
      <w:r w:rsidRPr="006300E6" w:rsidR="008B04B2">
        <w:rPr>
          <w:rFonts w:ascii="Arial" w:eastAsia="Times New Roman" w:hAnsi="Arial" w:cs="Arial"/>
        </w:rPr>
        <w:t>Bryce Canyon National Parks in 2021</w:t>
      </w:r>
      <w:r w:rsidRPr="006300E6" w:rsidR="00891040">
        <w:rPr>
          <w:rFonts w:ascii="Arial" w:eastAsia="Times New Roman" w:hAnsi="Arial" w:cs="Arial"/>
        </w:rPr>
        <w:t xml:space="preserve"> (</w:t>
      </w:r>
      <w:r w:rsidRPr="006300E6" w:rsidR="00A5492C">
        <w:rPr>
          <w:rFonts w:ascii="Arial" w:eastAsia="Times New Roman" w:hAnsi="Arial" w:cs="Arial"/>
        </w:rPr>
        <w:t>OMB Control #1024</w:t>
      </w:r>
      <w:r w:rsidRPr="006300E6" w:rsidR="00891040">
        <w:rPr>
          <w:rFonts w:ascii="Arial" w:eastAsia="Times New Roman" w:hAnsi="Arial" w:cs="Arial"/>
        </w:rPr>
        <w:t>-0224; ex. 5/31/2023</w:t>
      </w:r>
      <w:r w:rsidRPr="006300E6" w:rsidR="008B04B2">
        <w:rPr>
          <w:rFonts w:ascii="Arial" w:eastAsia="Times New Roman" w:hAnsi="Arial" w:cs="Arial"/>
        </w:rPr>
        <w:t>)</w:t>
      </w:r>
      <w:r w:rsidRPr="006300E6">
        <w:rPr>
          <w:rFonts w:ascii="Arial" w:eastAsia="Times New Roman" w:hAnsi="Arial" w:cs="Arial"/>
        </w:rPr>
        <w:t>, we anticipate that 8</w:t>
      </w:r>
      <w:r w:rsidRPr="006300E6" w:rsidR="008B04B2">
        <w:rPr>
          <w:rFonts w:ascii="Arial" w:eastAsia="Times New Roman" w:hAnsi="Arial" w:cs="Arial"/>
        </w:rPr>
        <w:t>0</w:t>
      </w:r>
      <w:r w:rsidRPr="006300E6">
        <w:rPr>
          <w:rFonts w:ascii="Arial" w:eastAsia="Times New Roman" w:hAnsi="Arial" w:cs="Arial"/>
        </w:rPr>
        <w:t>% of visitors contacted during each sampling period will agree to participate in the intercept survey</w:t>
      </w:r>
      <w:r w:rsidRPr="006300E6" w:rsidR="00A107C1">
        <w:rPr>
          <w:rFonts w:ascii="Arial" w:eastAsia="Times New Roman" w:hAnsi="Arial" w:cs="Arial"/>
        </w:rPr>
        <w:t xml:space="preserve"> (Table 1.2)</w:t>
      </w:r>
      <w:r w:rsidRPr="006300E6" w:rsidR="008B04B2">
        <w:rPr>
          <w:rFonts w:ascii="Arial" w:eastAsia="Times New Roman" w:hAnsi="Arial" w:cs="Arial"/>
        </w:rPr>
        <w:t xml:space="preserve">. </w:t>
      </w:r>
      <w:r w:rsidRPr="006300E6">
        <w:rPr>
          <w:rFonts w:ascii="Arial" w:eastAsia="Times New Roman" w:hAnsi="Arial" w:cs="Arial"/>
        </w:rPr>
        <w:t xml:space="preserve">Surveyors will aim to capture as widespread participation as </w:t>
      </w:r>
      <w:r w:rsidRPr="006300E6" w:rsidR="00604183">
        <w:rPr>
          <w:rFonts w:ascii="Arial" w:eastAsia="Times New Roman" w:hAnsi="Arial" w:cs="Arial"/>
        </w:rPr>
        <w:t>possible by offering the survey both as a hand-out</w:t>
      </w:r>
      <w:r w:rsidRPr="006300E6" w:rsidR="00296D8D">
        <w:rPr>
          <w:rFonts w:ascii="Arial" w:eastAsia="Times New Roman" w:hAnsi="Arial" w:cs="Arial"/>
        </w:rPr>
        <w:t>,</w:t>
      </w:r>
      <w:r w:rsidRPr="006300E6" w:rsidR="00E41983">
        <w:rPr>
          <w:rFonts w:ascii="Arial" w:eastAsia="Times New Roman" w:hAnsi="Arial" w:cs="Arial"/>
        </w:rPr>
        <w:t xml:space="preserve"> </w:t>
      </w:r>
      <w:r w:rsidRPr="006300E6" w:rsidR="00604183">
        <w:rPr>
          <w:rFonts w:ascii="Arial" w:eastAsia="Times New Roman" w:hAnsi="Arial" w:cs="Arial"/>
        </w:rPr>
        <w:t>mail-back</w:t>
      </w:r>
      <w:r w:rsidRPr="006300E6" w:rsidR="00296D8D">
        <w:rPr>
          <w:rFonts w:ascii="Arial" w:eastAsia="Times New Roman" w:hAnsi="Arial" w:cs="Arial"/>
        </w:rPr>
        <w:t>,</w:t>
      </w:r>
      <w:r w:rsidRPr="006300E6" w:rsidR="00604183">
        <w:rPr>
          <w:rFonts w:ascii="Arial" w:eastAsia="Times New Roman" w:hAnsi="Arial" w:cs="Arial"/>
        </w:rPr>
        <w:t xml:space="preserve"> paper survey and as a</w:t>
      </w:r>
      <w:r w:rsidRPr="006300E6" w:rsidR="00816F73">
        <w:rPr>
          <w:rFonts w:ascii="Arial" w:eastAsia="Times New Roman" w:hAnsi="Arial" w:cs="Arial"/>
        </w:rPr>
        <w:t>n</w:t>
      </w:r>
      <w:r w:rsidRPr="006300E6" w:rsidR="00604183">
        <w:rPr>
          <w:rFonts w:ascii="Arial" w:eastAsia="Times New Roman" w:hAnsi="Arial" w:cs="Arial"/>
        </w:rPr>
        <w:t xml:space="preserve"> online, internet-based survey.</w:t>
      </w:r>
    </w:p>
    <w:p w:rsidR="002047B3" w:rsidRPr="006300E6" w:rsidP="008F75CD" w14:paraId="25FE8B8E" w14:textId="097FFA10">
      <w:pPr>
        <w:spacing w:after="0" w:line="360" w:lineRule="auto"/>
        <w:textAlignment w:val="baseline"/>
        <w:rPr>
          <w:rFonts w:ascii="Arial" w:eastAsia="Times New Roman" w:hAnsi="Arial" w:cs="Arial"/>
          <w:sz w:val="18"/>
          <w:szCs w:val="18"/>
        </w:rPr>
      </w:pPr>
      <w:r w:rsidRPr="006300E6">
        <w:rPr>
          <w:rFonts w:ascii="Arial" w:eastAsia="Times New Roman" w:hAnsi="Arial" w:cs="Arial"/>
          <w:b/>
          <w:bCs/>
        </w:rPr>
        <w:t>Table </w:t>
      </w:r>
      <w:r w:rsidRPr="006300E6" w:rsidR="00A107C1">
        <w:rPr>
          <w:rFonts w:ascii="Arial" w:eastAsia="Times New Roman" w:hAnsi="Arial" w:cs="Arial"/>
          <w:b/>
          <w:bCs/>
        </w:rPr>
        <w:t>1.</w:t>
      </w:r>
      <w:r w:rsidRPr="006300E6" w:rsidR="008B04B2">
        <w:rPr>
          <w:rFonts w:ascii="Arial" w:eastAsia="Times New Roman" w:hAnsi="Arial" w:cs="Arial"/>
          <w:b/>
          <w:bCs/>
          <w:color w:val="000000"/>
          <w:shd w:val="clear" w:color="auto" w:fill="E1E3E6"/>
        </w:rPr>
        <w:t>2</w:t>
      </w:r>
      <w:r w:rsidRPr="006300E6" w:rsidR="00A107C1">
        <w:rPr>
          <w:rFonts w:ascii="Arial" w:eastAsia="Times New Roman" w:hAnsi="Arial" w:cs="Arial"/>
          <w:b/>
          <w:bCs/>
        </w:rPr>
        <w:t>:</w:t>
      </w:r>
      <w:r w:rsidRPr="006300E6">
        <w:rPr>
          <w:rFonts w:ascii="Arial" w:eastAsia="Times New Roman" w:hAnsi="Arial" w:cs="Arial"/>
          <w:b/>
          <w:bCs/>
        </w:rPr>
        <w:t> Anticipated Onsite Survey Response Rates</w:t>
      </w:r>
      <w:r w:rsidRPr="006300E6">
        <w:rPr>
          <w:rFonts w:ascii="Arial" w:eastAsia="Times New Roman" w:hAnsi="Arial" w:cs="Arial"/>
        </w:rPr>
        <w:t> </w:t>
      </w: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99"/>
        <w:gridCol w:w="1376"/>
        <w:gridCol w:w="1581"/>
        <w:gridCol w:w="1462"/>
        <w:gridCol w:w="1887"/>
        <w:gridCol w:w="1455"/>
      </w:tblGrid>
      <w:tr w14:paraId="005E7E7D" w14:textId="77777777" w:rsidTr="008D0698">
        <w:tblPrEx>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765"/>
        </w:trPr>
        <w:tc>
          <w:tcPr>
            <w:tcW w:w="1599" w:type="dxa"/>
            <w:tcBorders>
              <w:top w:val="single" w:sz="6" w:space="0" w:color="auto"/>
              <w:left w:val="nil"/>
              <w:bottom w:val="single" w:sz="6" w:space="0" w:color="auto"/>
              <w:right w:val="nil"/>
            </w:tcBorders>
            <w:shd w:val="clear" w:color="auto" w:fill="76923C" w:themeFill="accent3" w:themeFillShade="BF"/>
            <w:vAlign w:val="center"/>
            <w:hideMark/>
          </w:tcPr>
          <w:p w:rsidR="000B347D" w:rsidRPr="006300E6" w:rsidP="000B347D" w14:paraId="313C9E41" w14:textId="0800EEFC">
            <w:pPr>
              <w:spacing w:after="0" w:line="240" w:lineRule="auto"/>
              <w:jc w:val="center"/>
              <w:textAlignment w:val="baseline"/>
              <w:rPr>
                <w:rFonts w:ascii="Arial" w:eastAsia="Times New Roman" w:hAnsi="Arial" w:cs="Arial"/>
                <w:sz w:val="24"/>
                <w:szCs w:val="24"/>
              </w:rPr>
            </w:pPr>
            <w:r w:rsidRPr="006300E6">
              <w:rPr>
                <w:rFonts w:ascii="Arial" w:eastAsia="Times New Roman" w:hAnsi="Arial" w:cs="Arial"/>
                <w:b/>
                <w:bCs/>
                <w:color w:val="FFFFFF"/>
                <w:sz w:val="18"/>
                <w:szCs w:val="18"/>
              </w:rPr>
              <w:t xml:space="preserve">Park Type </w:t>
            </w:r>
            <w:r w:rsidRPr="006300E6">
              <w:rPr>
                <w:rFonts w:ascii="Arial" w:eastAsia="Times New Roman" w:hAnsi="Arial" w:cs="Arial"/>
                <w:color w:val="FFFFFF"/>
                <w:sz w:val="18"/>
                <w:szCs w:val="18"/>
              </w:rPr>
              <w:t> </w:t>
            </w:r>
          </w:p>
        </w:tc>
        <w:tc>
          <w:tcPr>
            <w:tcW w:w="1376" w:type="dxa"/>
            <w:tcBorders>
              <w:top w:val="single" w:sz="6" w:space="0" w:color="auto"/>
              <w:left w:val="nil"/>
              <w:bottom w:val="single" w:sz="6" w:space="0" w:color="auto"/>
              <w:right w:val="nil"/>
            </w:tcBorders>
            <w:shd w:val="clear" w:color="auto" w:fill="76923C" w:themeFill="accent3" w:themeFillShade="BF"/>
            <w:vAlign w:val="center"/>
          </w:tcPr>
          <w:p w:rsidR="000B347D" w:rsidRPr="006300E6" w:rsidP="000B347D" w14:paraId="41C13FA9" w14:textId="507542BD">
            <w:pPr>
              <w:spacing w:after="0" w:line="240" w:lineRule="auto"/>
              <w:jc w:val="center"/>
              <w:textAlignment w:val="baseline"/>
              <w:rPr>
                <w:rFonts w:ascii="Arial" w:eastAsia="Times New Roman" w:hAnsi="Arial" w:cs="Arial"/>
                <w:b/>
                <w:bCs/>
                <w:color w:val="FFFFFF"/>
                <w:sz w:val="18"/>
                <w:szCs w:val="18"/>
              </w:rPr>
            </w:pPr>
            <w:r w:rsidRPr="006300E6">
              <w:rPr>
                <w:rFonts w:ascii="Arial" w:eastAsia="Times New Roman" w:hAnsi="Arial" w:cs="Arial"/>
                <w:b/>
                <w:bCs/>
                <w:color w:val="FFFFFF"/>
                <w:sz w:val="18"/>
                <w:szCs w:val="18"/>
              </w:rPr>
              <w:t xml:space="preserve">Total Number of Visitor Contacts </w:t>
            </w:r>
            <w:r w:rsidRPr="006300E6">
              <w:rPr>
                <w:rFonts w:ascii="Arial" w:eastAsia="Times New Roman" w:hAnsi="Arial" w:cs="Arial"/>
                <w:color w:val="FFFFFF"/>
                <w:sz w:val="18"/>
                <w:szCs w:val="18"/>
              </w:rPr>
              <w:t> </w:t>
            </w:r>
          </w:p>
        </w:tc>
        <w:tc>
          <w:tcPr>
            <w:tcW w:w="1581" w:type="dxa"/>
            <w:tcBorders>
              <w:top w:val="single" w:sz="6" w:space="0" w:color="auto"/>
              <w:left w:val="nil"/>
              <w:bottom w:val="single" w:sz="6" w:space="0" w:color="auto"/>
              <w:right w:val="nil"/>
            </w:tcBorders>
            <w:shd w:val="clear" w:color="auto" w:fill="76923C" w:themeFill="accent3" w:themeFillShade="BF"/>
            <w:vAlign w:val="center"/>
            <w:hideMark/>
          </w:tcPr>
          <w:p w:rsidR="000B347D" w:rsidRPr="006300E6" w:rsidP="000B347D" w14:paraId="7D8FEB04" w14:textId="36AFCC8B">
            <w:pPr>
              <w:spacing w:after="0" w:line="240" w:lineRule="auto"/>
              <w:jc w:val="center"/>
              <w:textAlignment w:val="baseline"/>
              <w:rPr>
                <w:rFonts w:ascii="Arial" w:eastAsia="Times New Roman" w:hAnsi="Arial" w:cs="Arial"/>
                <w:sz w:val="24"/>
                <w:szCs w:val="24"/>
              </w:rPr>
            </w:pPr>
            <w:r w:rsidRPr="006300E6">
              <w:rPr>
                <w:rFonts w:ascii="Arial" w:eastAsia="Times New Roman" w:hAnsi="Arial" w:cs="Arial"/>
                <w:b/>
                <w:bCs/>
                <w:color w:val="FFFFFF"/>
                <w:sz w:val="18"/>
                <w:szCs w:val="18"/>
              </w:rPr>
              <w:t>Completed Onsite Surveys</w:t>
            </w:r>
            <w:r w:rsidRPr="006300E6">
              <w:rPr>
                <w:rFonts w:ascii="Arial" w:eastAsia="Times New Roman" w:hAnsi="Arial" w:cs="Arial"/>
                <w:color w:val="FFFFFF"/>
                <w:sz w:val="18"/>
                <w:szCs w:val="18"/>
              </w:rPr>
              <w:t> </w:t>
            </w:r>
          </w:p>
          <w:p w:rsidR="000B347D" w:rsidRPr="006300E6" w:rsidP="000B347D" w14:paraId="1537FCA1" w14:textId="598C8772">
            <w:pPr>
              <w:spacing w:after="0" w:line="240" w:lineRule="auto"/>
              <w:jc w:val="center"/>
              <w:textAlignment w:val="baseline"/>
              <w:rPr>
                <w:rFonts w:ascii="Arial" w:eastAsia="Times New Roman" w:hAnsi="Arial" w:cs="Arial"/>
                <w:sz w:val="24"/>
                <w:szCs w:val="24"/>
              </w:rPr>
            </w:pPr>
            <w:r w:rsidRPr="006300E6">
              <w:rPr>
                <w:rFonts w:ascii="Arial" w:eastAsia="Times New Roman" w:hAnsi="Arial" w:cs="Arial"/>
                <w:b/>
                <w:bCs/>
                <w:color w:val="FFFFFF"/>
                <w:sz w:val="18"/>
                <w:szCs w:val="18"/>
              </w:rPr>
              <w:t>(80% of contacts)</w:t>
            </w:r>
            <w:r w:rsidRPr="006300E6">
              <w:rPr>
                <w:rFonts w:ascii="Arial" w:eastAsia="Times New Roman" w:hAnsi="Arial" w:cs="Arial"/>
                <w:color w:val="FFFFFF"/>
                <w:sz w:val="18"/>
                <w:szCs w:val="18"/>
              </w:rPr>
              <w:t> </w:t>
            </w:r>
          </w:p>
        </w:tc>
        <w:tc>
          <w:tcPr>
            <w:tcW w:w="1462" w:type="dxa"/>
            <w:tcBorders>
              <w:top w:val="single" w:sz="6" w:space="0" w:color="auto"/>
              <w:left w:val="nil"/>
              <w:bottom w:val="single" w:sz="6" w:space="0" w:color="auto"/>
              <w:right w:val="nil"/>
            </w:tcBorders>
            <w:shd w:val="clear" w:color="auto" w:fill="76923C" w:themeFill="accent3" w:themeFillShade="BF"/>
            <w:vAlign w:val="center"/>
            <w:hideMark/>
          </w:tcPr>
          <w:p w:rsidR="000B347D" w:rsidRPr="006300E6" w:rsidP="000B347D" w14:paraId="1FE36FDA" w14:textId="40A98A85">
            <w:pPr>
              <w:spacing w:after="0" w:line="240" w:lineRule="auto"/>
              <w:jc w:val="center"/>
              <w:textAlignment w:val="baseline"/>
              <w:rPr>
                <w:rFonts w:ascii="Arial" w:eastAsia="Times New Roman" w:hAnsi="Arial" w:cs="Arial"/>
                <w:sz w:val="24"/>
                <w:szCs w:val="24"/>
              </w:rPr>
            </w:pPr>
            <w:r w:rsidRPr="006300E6">
              <w:rPr>
                <w:rFonts w:ascii="Arial" w:eastAsia="Times New Roman" w:hAnsi="Arial" w:cs="Arial"/>
                <w:b/>
                <w:bCs/>
                <w:color w:val="FFFFFF"/>
                <w:sz w:val="18"/>
                <w:szCs w:val="18"/>
              </w:rPr>
              <w:t>Refusals </w:t>
            </w:r>
            <w:r w:rsidRPr="006300E6">
              <w:rPr>
                <w:rFonts w:ascii="Arial" w:eastAsia="Times New Roman" w:hAnsi="Arial" w:cs="Arial"/>
                <w:color w:val="FFFFFF"/>
                <w:sz w:val="18"/>
                <w:szCs w:val="18"/>
              </w:rPr>
              <w:t> </w:t>
            </w:r>
            <w:r w:rsidRPr="006300E6">
              <w:rPr>
                <w:rFonts w:ascii="Arial" w:eastAsia="Times New Roman" w:hAnsi="Arial" w:cs="Arial"/>
                <w:color w:val="FFFFFF"/>
                <w:sz w:val="18"/>
                <w:szCs w:val="18"/>
              </w:rPr>
              <w:br/>
            </w:r>
            <w:r w:rsidRPr="006300E6">
              <w:rPr>
                <w:rFonts w:ascii="Arial" w:eastAsia="Times New Roman" w:hAnsi="Arial" w:cs="Arial"/>
                <w:b/>
                <w:bCs/>
                <w:color w:val="FFFFFF"/>
                <w:sz w:val="18"/>
                <w:szCs w:val="18"/>
              </w:rPr>
              <w:t>(20% of contacts)</w:t>
            </w:r>
            <w:r w:rsidRPr="006300E6">
              <w:rPr>
                <w:rFonts w:ascii="Arial" w:eastAsia="Times New Roman" w:hAnsi="Arial" w:cs="Arial"/>
                <w:color w:val="FFFFFF"/>
                <w:sz w:val="18"/>
                <w:szCs w:val="18"/>
              </w:rPr>
              <w:t> </w:t>
            </w:r>
          </w:p>
        </w:tc>
        <w:tc>
          <w:tcPr>
            <w:tcW w:w="1887" w:type="dxa"/>
            <w:tcBorders>
              <w:top w:val="single" w:sz="6" w:space="0" w:color="auto"/>
              <w:left w:val="nil"/>
              <w:bottom w:val="single" w:sz="6" w:space="0" w:color="auto"/>
              <w:right w:val="nil"/>
            </w:tcBorders>
            <w:shd w:val="clear" w:color="auto" w:fill="76923C" w:themeFill="accent3" w:themeFillShade="BF"/>
            <w:vAlign w:val="center"/>
            <w:hideMark/>
          </w:tcPr>
          <w:p w:rsidR="000B347D" w:rsidRPr="006300E6" w:rsidP="000B347D" w14:paraId="7346BCFB" w14:textId="77777777">
            <w:pPr>
              <w:spacing w:after="0" w:line="240" w:lineRule="auto"/>
              <w:jc w:val="center"/>
              <w:textAlignment w:val="baseline"/>
              <w:rPr>
                <w:rFonts w:ascii="Arial" w:eastAsia="Times New Roman" w:hAnsi="Arial" w:cs="Arial"/>
                <w:sz w:val="24"/>
                <w:szCs w:val="24"/>
              </w:rPr>
            </w:pPr>
            <w:r w:rsidRPr="006300E6">
              <w:rPr>
                <w:rFonts w:ascii="Arial" w:eastAsia="Times New Roman" w:hAnsi="Arial" w:cs="Arial"/>
                <w:b/>
                <w:bCs/>
                <w:color w:val="FFFFFF"/>
                <w:sz w:val="18"/>
                <w:szCs w:val="18"/>
              </w:rPr>
              <w:t>Completed </w:t>
            </w:r>
            <w:r w:rsidRPr="006300E6">
              <w:rPr>
                <w:rFonts w:ascii="Arial" w:eastAsia="Times New Roman" w:hAnsi="Arial" w:cs="Arial"/>
                <w:color w:val="FFFFFF"/>
                <w:sz w:val="18"/>
                <w:szCs w:val="18"/>
              </w:rPr>
              <w:t> </w:t>
            </w:r>
            <w:r w:rsidRPr="006300E6">
              <w:rPr>
                <w:rFonts w:ascii="Arial" w:eastAsia="Times New Roman" w:hAnsi="Arial" w:cs="Arial"/>
                <w:color w:val="FFFFFF"/>
                <w:sz w:val="18"/>
                <w:szCs w:val="18"/>
              </w:rPr>
              <w:br/>
            </w:r>
            <w:r w:rsidRPr="006300E6">
              <w:rPr>
                <w:rFonts w:ascii="Arial" w:eastAsia="Times New Roman" w:hAnsi="Arial" w:cs="Arial"/>
                <w:b/>
                <w:bCs/>
                <w:color w:val="FFFFFF"/>
                <w:sz w:val="18"/>
                <w:szCs w:val="18"/>
              </w:rPr>
              <w:t>Non-Response Surveys </w:t>
            </w:r>
            <w:r w:rsidRPr="006300E6">
              <w:rPr>
                <w:rFonts w:ascii="Arial" w:eastAsia="Times New Roman" w:hAnsi="Arial" w:cs="Arial"/>
                <w:color w:val="FFFFFF"/>
                <w:sz w:val="18"/>
                <w:szCs w:val="18"/>
              </w:rPr>
              <w:t> </w:t>
            </w:r>
            <w:r w:rsidRPr="006300E6">
              <w:rPr>
                <w:rFonts w:ascii="Arial" w:eastAsia="Times New Roman" w:hAnsi="Arial" w:cs="Arial"/>
                <w:color w:val="FFFFFF"/>
                <w:sz w:val="18"/>
                <w:szCs w:val="18"/>
              </w:rPr>
              <w:br/>
            </w:r>
            <w:r w:rsidRPr="006300E6">
              <w:rPr>
                <w:rFonts w:ascii="Arial" w:eastAsia="Times New Roman" w:hAnsi="Arial" w:cs="Arial"/>
                <w:b/>
                <w:bCs/>
                <w:color w:val="FFFFFF"/>
                <w:sz w:val="18"/>
                <w:szCs w:val="18"/>
              </w:rPr>
              <w:t>(90% of soft refusals)</w:t>
            </w:r>
            <w:r w:rsidRPr="006300E6">
              <w:rPr>
                <w:rFonts w:ascii="Arial" w:eastAsia="Times New Roman" w:hAnsi="Arial" w:cs="Arial"/>
                <w:color w:val="FFFFFF"/>
                <w:sz w:val="18"/>
                <w:szCs w:val="18"/>
              </w:rPr>
              <w:t> </w:t>
            </w:r>
          </w:p>
        </w:tc>
        <w:tc>
          <w:tcPr>
            <w:tcW w:w="1455" w:type="dxa"/>
            <w:tcBorders>
              <w:top w:val="single" w:sz="6" w:space="0" w:color="auto"/>
              <w:left w:val="nil"/>
              <w:bottom w:val="single" w:sz="6" w:space="0" w:color="auto"/>
              <w:right w:val="nil"/>
            </w:tcBorders>
            <w:shd w:val="clear" w:color="auto" w:fill="76923C" w:themeFill="accent3" w:themeFillShade="BF"/>
            <w:vAlign w:val="center"/>
            <w:hideMark/>
          </w:tcPr>
          <w:p w:rsidR="000B347D" w:rsidRPr="006300E6" w:rsidP="000B347D" w14:paraId="7BCCF1A0" w14:textId="77777777">
            <w:pPr>
              <w:spacing w:after="0" w:line="240" w:lineRule="auto"/>
              <w:jc w:val="center"/>
              <w:textAlignment w:val="baseline"/>
              <w:rPr>
                <w:rFonts w:ascii="Arial" w:eastAsia="Times New Roman" w:hAnsi="Arial" w:cs="Arial"/>
                <w:sz w:val="24"/>
                <w:szCs w:val="24"/>
              </w:rPr>
            </w:pPr>
            <w:r w:rsidRPr="006300E6">
              <w:rPr>
                <w:rFonts w:ascii="Arial" w:eastAsia="Times New Roman" w:hAnsi="Arial" w:cs="Arial"/>
                <w:b/>
                <w:bCs/>
                <w:color w:val="FFFFFF"/>
                <w:sz w:val="18"/>
                <w:szCs w:val="18"/>
              </w:rPr>
              <w:t>Hard Refusals </w:t>
            </w:r>
            <w:r w:rsidRPr="006300E6">
              <w:rPr>
                <w:rFonts w:ascii="Arial" w:eastAsia="Times New Roman" w:hAnsi="Arial" w:cs="Arial"/>
                <w:color w:val="FFFFFF"/>
                <w:sz w:val="18"/>
                <w:szCs w:val="18"/>
              </w:rPr>
              <w:t> </w:t>
            </w:r>
            <w:r w:rsidRPr="006300E6">
              <w:rPr>
                <w:rFonts w:ascii="Arial" w:eastAsia="Times New Roman" w:hAnsi="Arial" w:cs="Arial"/>
                <w:color w:val="FFFFFF"/>
                <w:sz w:val="18"/>
                <w:szCs w:val="18"/>
              </w:rPr>
              <w:br/>
            </w:r>
            <w:r w:rsidRPr="006300E6">
              <w:rPr>
                <w:rFonts w:ascii="Arial" w:eastAsia="Times New Roman" w:hAnsi="Arial" w:cs="Arial"/>
                <w:b/>
                <w:bCs/>
                <w:color w:val="FFFFFF"/>
                <w:sz w:val="18"/>
                <w:szCs w:val="18"/>
              </w:rPr>
              <w:t>(10% of soft refusals)</w:t>
            </w:r>
            <w:r w:rsidRPr="006300E6">
              <w:rPr>
                <w:rFonts w:ascii="Arial" w:eastAsia="Times New Roman" w:hAnsi="Arial" w:cs="Arial"/>
                <w:color w:val="FFFFFF"/>
                <w:sz w:val="18"/>
                <w:szCs w:val="18"/>
              </w:rPr>
              <w:t> </w:t>
            </w:r>
          </w:p>
        </w:tc>
      </w:tr>
      <w:tr w14:paraId="47B8570F" w14:textId="77777777" w:rsidTr="008D0698">
        <w:tblPrEx>
          <w:tblW w:w="9360" w:type="dxa"/>
          <w:tblCellMar>
            <w:left w:w="0" w:type="dxa"/>
            <w:right w:w="0" w:type="dxa"/>
          </w:tblCellMar>
          <w:tblLook w:val="04A0"/>
        </w:tblPrEx>
        <w:trPr>
          <w:trHeight w:val="237"/>
        </w:trPr>
        <w:tc>
          <w:tcPr>
            <w:tcW w:w="1599" w:type="dxa"/>
            <w:tcBorders>
              <w:top w:val="single" w:sz="6" w:space="0" w:color="auto"/>
              <w:left w:val="nil"/>
              <w:bottom w:val="single" w:sz="6" w:space="0" w:color="auto"/>
              <w:right w:val="nil"/>
            </w:tcBorders>
            <w:shd w:val="clear" w:color="auto" w:fill="D6E3BC" w:themeFill="accent3" w:themeFillTint="66"/>
            <w:hideMark/>
          </w:tcPr>
          <w:p w:rsidR="000B347D" w:rsidRPr="00183FC7" w:rsidP="00183FC7" w14:paraId="44274286" w14:textId="5036E593">
            <w:pPr>
              <w:spacing w:after="0" w:line="240" w:lineRule="auto"/>
              <w:textAlignment w:val="baseline"/>
              <w:rPr>
                <w:rFonts w:ascii="Arial" w:eastAsia="Times New Roman" w:hAnsi="Arial" w:cs="Arial"/>
                <w:sz w:val="20"/>
                <w:szCs w:val="20"/>
              </w:rPr>
            </w:pPr>
            <w:r w:rsidRPr="00183FC7">
              <w:rPr>
                <w:rFonts w:ascii="Arial" w:eastAsia="Times New Roman" w:hAnsi="Arial" w:cs="Arial"/>
                <w:sz w:val="20"/>
                <w:szCs w:val="20"/>
              </w:rPr>
              <w:t>Aquatic</w:t>
            </w:r>
          </w:p>
        </w:tc>
        <w:tc>
          <w:tcPr>
            <w:tcW w:w="1376" w:type="dxa"/>
            <w:tcBorders>
              <w:top w:val="single" w:sz="6" w:space="0" w:color="auto"/>
              <w:left w:val="nil"/>
              <w:bottom w:val="single" w:sz="6" w:space="0" w:color="auto"/>
              <w:right w:val="nil"/>
            </w:tcBorders>
          </w:tcPr>
          <w:p w:rsidR="000B347D" w:rsidRPr="00183FC7" w:rsidP="000B347D" w14:paraId="18FFA583" w14:textId="01E49285">
            <w:pPr>
              <w:spacing w:after="0" w:line="240" w:lineRule="auto"/>
              <w:jc w:val="center"/>
              <w:textAlignment w:val="baseline"/>
              <w:rPr>
                <w:rFonts w:ascii="Arial" w:hAnsi="Arial" w:cs="Arial"/>
                <w:sz w:val="20"/>
                <w:szCs w:val="20"/>
              </w:rPr>
            </w:pPr>
            <w:r w:rsidRPr="00183FC7">
              <w:rPr>
                <w:rFonts w:ascii="Arial" w:hAnsi="Arial" w:cs="Arial"/>
                <w:sz w:val="20"/>
                <w:szCs w:val="20"/>
              </w:rPr>
              <w:t>2,800</w:t>
            </w:r>
          </w:p>
        </w:tc>
        <w:tc>
          <w:tcPr>
            <w:tcW w:w="1581" w:type="dxa"/>
            <w:tcBorders>
              <w:top w:val="single" w:sz="6" w:space="0" w:color="auto"/>
              <w:left w:val="nil"/>
              <w:bottom w:val="single" w:sz="6" w:space="0" w:color="auto"/>
              <w:right w:val="nil"/>
            </w:tcBorders>
            <w:shd w:val="clear" w:color="auto" w:fill="D6E3BC" w:themeFill="accent3" w:themeFillTint="66"/>
            <w:hideMark/>
          </w:tcPr>
          <w:p w:rsidR="000B347D" w:rsidRPr="00183FC7" w:rsidP="000B347D" w14:paraId="312FE29A" w14:textId="5E058A5C">
            <w:pPr>
              <w:spacing w:after="0" w:line="240" w:lineRule="auto"/>
              <w:jc w:val="center"/>
              <w:textAlignment w:val="baseline"/>
              <w:rPr>
                <w:rFonts w:ascii="Arial" w:eastAsia="Times New Roman" w:hAnsi="Arial" w:cs="Arial"/>
                <w:sz w:val="20"/>
                <w:szCs w:val="20"/>
              </w:rPr>
            </w:pPr>
            <w:r w:rsidRPr="00183FC7">
              <w:rPr>
                <w:rFonts w:ascii="Arial" w:eastAsia="Times New Roman" w:hAnsi="Arial" w:cs="Arial"/>
                <w:sz w:val="20"/>
                <w:szCs w:val="20"/>
              </w:rPr>
              <w:t>2,240</w:t>
            </w:r>
          </w:p>
        </w:tc>
        <w:tc>
          <w:tcPr>
            <w:tcW w:w="1462" w:type="dxa"/>
            <w:tcBorders>
              <w:top w:val="single" w:sz="6" w:space="0" w:color="auto"/>
              <w:left w:val="nil"/>
              <w:bottom w:val="single" w:sz="6" w:space="0" w:color="auto"/>
              <w:right w:val="nil"/>
            </w:tcBorders>
            <w:shd w:val="clear" w:color="auto" w:fill="auto"/>
            <w:hideMark/>
          </w:tcPr>
          <w:p w:rsidR="000B347D" w:rsidRPr="00183FC7" w:rsidP="000B347D" w14:paraId="15150098" w14:textId="1FEE986C">
            <w:pPr>
              <w:spacing w:after="0" w:line="240" w:lineRule="auto"/>
              <w:jc w:val="center"/>
              <w:textAlignment w:val="baseline"/>
              <w:rPr>
                <w:rFonts w:ascii="Arial" w:eastAsia="Times New Roman" w:hAnsi="Arial" w:cs="Arial"/>
                <w:sz w:val="20"/>
                <w:szCs w:val="20"/>
              </w:rPr>
            </w:pPr>
            <w:r w:rsidRPr="00183FC7">
              <w:rPr>
                <w:rFonts w:ascii="Arial" w:eastAsia="Times New Roman" w:hAnsi="Arial" w:cs="Arial"/>
                <w:sz w:val="20"/>
                <w:szCs w:val="20"/>
              </w:rPr>
              <w:t>560</w:t>
            </w:r>
          </w:p>
        </w:tc>
        <w:tc>
          <w:tcPr>
            <w:tcW w:w="1887" w:type="dxa"/>
            <w:tcBorders>
              <w:top w:val="single" w:sz="6" w:space="0" w:color="auto"/>
              <w:left w:val="nil"/>
              <w:bottom w:val="single" w:sz="6" w:space="0" w:color="auto"/>
              <w:right w:val="nil"/>
            </w:tcBorders>
            <w:shd w:val="clear" w:color="auto" w:fill="D6E3BC" w:themeFill="accent3" w:themeFillTint="66"/>
            <w:hideMark/>
          </w:tcPr>
          <w:p w:rsidR="000B347D" w:rsidRPr="00183FC7" w:rsidP="000B347D" w14:paraId="61C4881B" w14:textId="0D4AD5F2">
            <w:pPr>
              <w:spacing w:after="0" w:line="240" w:lineRule="auto"/>
              <w:jc w:val="center"/>
              <w:textAlignment w:val="baseline"/>
              <w:rPr>
                <w:rFonts w:ascii="Arial" w:eastAsia="Times New Roman" w:hAnsi="Arial" w:cs="Arial"/>
                <w:sz w:val="20"/>
                <w:szCs w:val="20"/>
              </w:rPr>
            </w:pPr>
            <w:r w:rsidRPr="00183FC7">
              <w:rPr>
                <w:rFonts w:ascii="Arial" w:eastAsia="Times New Roman" w:hAnsi="Arial" w:cs="Arial"/>
                <w:sz w:val="20"/>
                <w:szCs w:val="20"/>
              </w:rPr>
              <w:t>504</w:t>
            </w:r>
          </w:p>
        </w:tc>
        <w:tc>
          <w:tcPr>
            <w:tcW w:w="1455" w:type="dxa"/>
            <w:tcBorders>
              <w:top w:val="single" w:sz="6" w:space="0" w:color="auto"/>
              <w:left w:val="nil"/>
              <w:bottom w:val="single" w:sz="6" w:space="0" w:color="auto"/>
              <w:right w:val="nil"/>
            </w:tcBorders>
            <w:shd w:val="clear" w:color="auto" w:fill="auto"/>
            <w:hideMark/>
          </w:tcPr>
          <w:p w:rsidR="000B347D" w:rsidRPr="00183FC7" w:rsidP="000B347D" w14:paraId="4BA65930" w14:textId="20C20136">
            <w:pPr>
              <w:spacing w:after="0" w:line="240" w:lineRule="auto"/>
              <w:jc w:val="center"/>
              <w:textAlignment w:val="baseline"/>
              <w:rPr>
                <w:rFonts w:ascii="Arial" w:eastAsia="Times New Roman" w:hAnsi="Arial" w:cs="Arial"/>
                <w:sz w:val="20"/>
                <w:szCs w:val="20"/>
              </w:rPr>
            </w:pPr>
            <w:r w:rsidRPr="00183FC7">
              <w:rPr>
                <w:rFonts w:ascii="Arial" w:eastAsia="Times New Roman" w:hAnsi="Arial" w:cs="Arial"/>
                <w:sz w:val="20"/>
                <w:szCs w:val="20"/>
              </w:rPr>
              <w:t>56</w:t>
            </w:r>
          </w:p>
        </w:tc>
      </w:tr>
      <w:tr w14:paraId="59F5DA51" w14:textId="77777777" w:rsidTr="008D0698">
        <w:tblPrEx>
          <w:tblW w:w="9360" w:type="dxa"/>
          <w:tblCellMar>
            <w:left w:w="0" w:type="dxa"/>
            <w:right w:w="0" w:type="dxa"/>
          </w:tblCellMar>
          <w:tblLook w:val="04A0"/>
        </w:tblPrEx>
        <w:trPr>
          <w:trHeight w:val="255"/>
        </w:trPr>
        <w:tc>
          <w:tcPr>
            <w:tcW w:w="1599" w:type="dxa"/>
            <w:tcBorders>
              <w:top w:val="single" w:sz="6" w:space="0" w:color="auto"/>
              <w:left w:val="nil"/>
              <w:bottom w:val="single" w:sz="6" w:space="0" w:color="auto"/>
              <w:right w:val="nil"/>
            </w:tcBorders>
            <w:shd w:val="clear" w:color="auto" w:fill="D6E3BC" w:themeFill="accent3" w:themeFillTint="66"/>
          </w:tcPr>
          <w:p w:rsidR="000B347D" w:rsidRPr="00183FC7" w:rsidP="00183FC7" w14:paraId="7033B6D3" w14:textId="290299E5">
            <w:pPr>
              <w:spacing w:after="0" w:line="240" w:lineRule="auto"/>
              <w:textAlignment w:val="baseline"/>
              <w:rPr>
                <w:rFonts w:ascii="Arial" w:hAnsi="Arial" w:cs="Arial"/>
                <w:sz w:val="20"/>
                <w:szCs w:val="20"/>
              </w:rPr>
            </w:pPr>
            <w:r w:rsidRPr="00183FC7">
              <w:rPr>
                <w:rFonts w:ascii="Arial" w:hAnsi="Arial" w:cs="Arial"/>
                <w:sz w:val="20"/>
                <w:szCs w:val="20"/>
              </w:rPr>
              <w:t>Terrestrial</w:t>
            </w:r>
          </w:p>
        </w:tc>
        <w:tc>
          <w:tcPr>
            <w:tcW w:w="1376" w:type="dxa"/>
            <w:tcBorders>
              <w:top w:val="single" w:sz="6" w:space="0" w:color="auto"/>
              <w:left w:val="nil"/>
              <w:bottom w:val="single" w:sz="6" w:space="0" w:color="auto"/>
              <w:right w:val="nil"/>
            </w:tcBorders>
          </w:tcPr>
          <w:p w:rsidR="000B347D" w:rsidRPr="00183FC7" w:rsidP="000B347D" w14:paraId="0977D29E" w14:textId="41AD1100">
            <w:pPr>
              <w:spacing w:after="0" w:line="240" w:lineRule="auto"/>
              <w:jc w:val="center"/>
              <w:textAlignment w:val="baseline"/>
              <w:rPr>
                <w:rFonts w:ascii="Arial" w:hAnsi="Arial" w:cs="Arial"/>
                <w:sz w:val="20"/>
                <w:szCs w:val="20"/>
              </w:rPr>
            </w:pPr>
            <w:r w:rsidRPr="00183FC7">
              <w:rPr>
                <w:rFonts w:ascii="Arial" w:hAnsi="Arial" w:cs="Arial"/>
                <w:sz w:val="20"/>
                <w:szCs w:val="20"/>
              </w:rPr>
              <w:t>4,200</w:t>
            </w:r>
          </w:p>
        </w:tc>
        <w:tc>
          <w:tcPr>
            <w:tcW w:w="1581" w:type="dxa"/>
            <w:tcBorders>
              <w:top w:val="single" w:sz="6" w:space="0" w:color="auto"/>
              <w:left w:val="nil"/>
              <w:bottom w:val="single" w:sz="6" w:space="0" w:color="auto"/>
              <w:right w:val="nil"/>
            </w:tcBorders>
            <w:shd w:val="clear" w:color="auto" w:fill="D6E3BC" w:themeFill="accent3" w:themeFillTint="66"/>
          </w:tcPr>
          <w:p w:rsidR="000B347D" w:rsidRPr="00183FC7" w:rsidP="000B347D" w14:paraId="0AF9B91D" w14:textId="1BFB581E">
            <w:pPr>
              <w:spacing w:after="0" w:line="240" w:lineRule="auto"/>
              <w:jc w:val="center"/>
              <w:textAlignment w:val="baseline"/>
              <w:rPr>
                <w:rFonts w:ascii="Arial" w:hAnsi="Arial" w:cs="Arial"/>
                <w:sz w:val="20"/>
                <w:szCs w:val="20"/>
              </w:rPr>
            </w:pPr>
            <w:r w:rsidRPr="00183FC7">
              <w:rPr>
                <w:rFonts w:ascii="Arial" w:hAnsi="Arial" w:cs="Arial"/>
                <w:sz w:val="20"/>
                <w:szCs w:val="20"/>
              </w:rPr>
              <w:t>3,360</w:t>
            </w:r>
          </w:p>
        </w:tc>
        <w:tc>
          <w:tcPr>
            <w:tcW w:w="1462" w:type="dxa"/>
            <w:tcBorders>
              <w:top w:val="single" w:sz="6" w:space="0" w:color="auto"/>
              <w:left w:val="nil"/>
              <w:bottom w:val="single" w:sz="6" w:space="0" w:color="auto"/>
              <w:right w:val="nil"/>
            </w:tcBorders>
            <w:shd w:val="clear" w:color="auto" w:fill="auto"/>
          </w:tcPr>
          <w:p w:rsidR="000B347D" w:rsidRPr="00183FC7" w:rsidP="000B347D" w14:paraId="293F35C6" w14:textId="139B31EB">
            <w:pPr>
              <w:spacing w:after="0" w:line="240" w:lineRule="auto"/>
              <w:jc w:val="center"/>
              <w:textAlignment w:val="baseline"/>
              <w:rPr>
                <w:rFonts w:ascii="Arial" w:hAnsi="Arial" w:cs="Arial"/>
                <w:sz w:val="20"/>
                <w:szCs w:val="20"/>
              </w:rPr>
            </w:pPr>
            <w:r w:rsidRPr="00183FC7">
              <w:rPr>
                <w:rFonts w:ascii="Arial" w:hAnsi="Arial" w:cs="Arial"/>
                <w:sz w:val="20"/>
                <w:szCs w:val="20"/>
              </w:rPr>
              <w:t>840</w:t>
            </w:r>
          </w:p>
        </w:tc>
        <w:tc>
          <w:tcPr>
            <w:tcW w:w="1887" w:type="dxa"/>
            <w:tcBorders>
              <w:top w:val="single" w:sz="6" w:space="0" w:color="auto"/>
              <w:left w:val="nil"/>
              <w:bottom w:val="single" w:sz="6" w:space="0" w:color="auto"/>
              <w:right w:val="nil"/>
            </w:tcBorders>
            <w:shd w:val="clear" w:color="auto" w:fill="D6E3BC" w:themeFill="accent3" w:themeFillTint="66"/>
          </w:tcPr>
          <w:p w:rsidR="000B347D" w:rsidRPr="00183FC7" w:rsidP="000B347D" w14:paraId="78FEB528" w14:textId="1D6CDFD1">
            <w:pPr>
              <w:spacing w:after="0" w:line="240" w:lineRule="auto"/>
              <w:jc w:val="center"/>
              <w:textAlignment w:val="baseline"/>
              <w:rPr>
                <w:rFonts w:ascii="Arial" w:hAnsi="Arial" w:cs="Arial"/>
                <w:sz w:val="20"/>
                <w:szCs w:val="20"/>
              </w:rPr>
            </w:pPr>
            <w:r w:rsidRPr="00183FC7">
              <w:rPr>
                <w:rFonts w:ascii="Arial" w:hAnsi="Arial" w:cs="Arial"/>
                <w:sz w:val="20"/>
                <w:szCs w:val="20"/>
              </w:rPr>
              <w:t>756</w:t>
            </w:r>
          </w:p>
        </w:tc>
        <w:tc>
          <w:tcPr>
            <w:tcW w:w="1455" w:type="dxa"/>
            <w:tcBorders>
              <w:top w:val="single" w:sz="6" w:space="0" w:color="auto"/>
              <w:left w:val="nil"/>
              <w:bottom w:val="single" w:sz="6" w:space="0" w:color="auto"/>
              <w:right w:val="nil"/>
            </w:tcBorders>
            <w:shd w:val="clear" w:color="auto" w:fill="auto"/>
          </w:tcPr>
          <w:p w:rsidR="000B347D" w:rsidRPr="00183FC7" w:rsidP="000B347D" w14:paraId="5E78C3A1" w14:textId="3C6AD463">
            <w:pPr>
              <w:spacing w:after="0" w:line="240" w:lineRule="auto"/>
              <w:jc w:val="center"/>
              <w:textAlignment w:val="baseline"/>
              <w:rPr>
                <w:rFonts w:ascii="Arial" w:hAnsi="Arial" w:cs="Arial"/>
                <w:sz w:val="20"/>
                <w:szCs w:val="20"/>
              </w:rPr>
            </w:pPr>
            <w:r w:rsidRPr="00183FC7">
              <w:rPr>
                <w:rFonts w:ascii="Arial" w:hAnsi="Arial" w:cs="Arial"/>
                <w:sz w:val="20"/>
                <w:szCs w:val="20"/>
              </w:rPr>
              <w:t>84</w:t>
            </w:r>
          </w:p>
        </w:tc>
      </w:tr>
      <w:tr w14:paraId="48D3119C" w14:textId="77777777" w:rsidTr="008D0698">
        <w:tblPrEx>
          <w:tblW w:w="9360" w:type="dxa"/>
          <w:tblCellMar>
            <w:left w:w="0" w:type="dxa"/>
            <w:right w:w="0" w:type="dxa"/>
          </w:tblCellMar>
          <w:tblLook w:val="04A0"/>
        </w:tblPrEx>
        <w:trPr>
          <w:trHeight w:val="183"/>
        </w:trPr>
        <w:tc>
          <w:tcPr>
            <w:tcW w:w="1599" w:type="dxa"/>
            <w:tcBorders>
              <w:top w:val="single" w:sz="6" w:space="0" w:color="auto"/>
              <w:left w:val="nil"/>
              <w:bottom w:val="single" w:sz="6" w:space="0" w:color="auto"/>
              <w:right w:val="nil"/>
            </w:tcBorders>
            <w:shd w:val="clear" w:color="auto" w:fill="D6E3BC" w:themeFill="accent3" w:themeFillTint="66"/>
          </w:tcPr>
          <w:p w:rsidR="000B347D" w:rsidRPr="00183FC7" w:rsidP="00183FC7" w14:paraId="3BCFD3E8" w14:textId="44F94B3F">
            <w:pPr>
              <w:spacing w:after="0" w:line="240" w:lineRule="auto"/>
              <w:jc w:val="right"/>
              <w:textAlignment w:val="baseline"/>
              <w:rPr>
                <w:rFonts w:ascii="Arial" w:hAnsi="Arial" w:cs="Arial"/>
                <w:b/>
                <w:bCs/>
                <w:sz w:val="20"/>
                <w:szCs w:val="20"/>
              </w:rPr>
            </w:pPr>
            <w:r w:rsidRPr="00183FC7">
              <w:rPr>
                <w:rFonts w:ascii="Arial" w:hAnsi="Arial" w:cs="Arial"/>
                <w:b/>
                <w:bCs/>
                <w:sz w:val="20"/>
                <w:szCs w:val="20"/>
              </w:rPr>
              <w:t>Total</w:t>
            </w:r>
          </w:p>
        </w:tc>
        <w:tc>
          <w:tcPr>
            <w:tcW w:w="1376" w:type="dxa"/>
            <w:tcBorders>
              <w:top w:val="single" w:sz="6" w:space="0" w:color="auto"/>
              <w:left w:val="nil"/>
              <w:bottom w:val="single" w:sz="6" w:space="0" w:color="auto"/>
              <w:right w:val="nil"/>
            </w:tcBorders>
          </w:tcPr>
          <w:p w:rsidR="000B347D" w:rsidRPr="00183FC7" w:rsidP="000B347D" w14:paraId="242AF68D" w14:textId="634A7707">
            <w:pPr>
              <w:spacing w:after="0" w:line="240" w:lineRule="auto"/>
              <w:jc w:val="center"/>
              <w:textAlignment w:val="baseline"/>
              <w:rPr>
                <w:rFonts w:ascii="Arial" w:hAnsi="Arial" w:cs="Arial"/>
                <w:b/>
                <w:bCs/>
                <w:sz w:val="20"/>
                <w:szCs w:val="20"/>
              </w:rPr>
            </w:pPr>
            <w:r w:rsidRPr="00183FC7">
              <w:rPr>
                <w:rFonts w:ascii="Arial" w:hAnsi="Arial" w:cs="Arial"/>
                <w:b/>
                <w:bCs/>
                <w:sz w:val="20"/>
                <w:szCs w:val="20"/>
              </w:rPr>
              <w:t>7,000</w:t>
            </w:r>
          </w:p>
        </w:tc>
        <w:tc>
          <w:tcPr>
            <w:tcW w:w="1581" w:type="dxa"/>
            <w:tcBorders>
              <w:top w:val="single" w:sz="6" w:space="0" w:color="auto"/>
              <w:left w:val="nil"/>
              <w:bottom w:val="single" w:sz="6" w:space="0" w:color="auto"/>
              <w:right w:val="nil"/>
            </w:tcBorders>
            <w:shd w:val="clear" w:color="auto" w:fill="D6E3BC" w:themeFill="accent3" w:themeFillTint="66"/>
          </w:tcPr>
          <w:p w:rsidR="000B347D" w:rsidRPr="00183FC7" w:rsidP="000B347D" w14:paraId="2F01487E" w14:textId="3AC53C82">
            <w:pPr>
              <w:spacing w:after="0" w:line="240" w:lineRule="auto"/>
              <w:jc w:val="center"/>
              <w:textAlignment w:val="baseline"/>
              <w:rPr>
                <w:rFonts w:ascii="Arial" w:hAnsi="Arial" w:cs="Arial"/>
                <w:b/>
                <w:bCs/>
                <w:sz w:val="20"/>
                <w:szCs w:val="20"/>
              </w:rPr>
            </w:pPr>
            <w:r w:rsidRPr="00183FC7">
              <w:rPr>
                <w:rFonts w:ascii="Arial" w:hAnsi="Arial" w:cs="Arial"/>
                <w:b/>
                <w:bCs/>
                <w:sz w:val="20"/>
                <w:szCs w:val="20"/>
              </w:rPr>
              <w:t>5,600</w:t>
            </w:r>
          </w:p>
        </w:tc>
        <w:tc>
          <w:tcPr>
            <w:tcW w:w="1462" w:type="dxa"/>
            <w:tcBorders>
              <w:top w:val="single" w:sz="6" w:space="0" w:color="auto"/>
              <w:left w:val="nil"/>
              <w:bottom w:val="single" w:sz="6" w:space="0" w:color="auto"/>
              <w:right w:val="nil"/>
            </w:tcBorders>
            <w:shd w:val="clear" w:color="auto" w:fill="auto"/>
          </w:tcPr>
          <w:p w:rsidR="000B347D" w:rsidRPr="00183FC7" w:rsidP="000B347D" w14:paraId="5F46E21D" w14:textId="3BAF0F75">
            <w:pPr>
              <w:spacing w:after="0" w:line="240" w:lineRule="auto"/>
              <w:jc w:val="center"/>
              <w:textAlignment w:val="baseline"/>
              <w:rPr>
                <w:rFonts w:ascii="Arial" w:hAnsi="Arial" w:cs="Arial"/>
                <w:b/>
                <w:bCs/>
                <w:sz w:val="20"/>
                <w:szCs w:val="20"/>
              </w:rPr>
            </w:pPr>
            <w:r w:rsidRPr="00183FC7">
              <w:rPr>
                <w:rFonts w:ascii="Arial" w:hAnsi="Arial" w:cs="Arial"/>
                <w:b/>
                <w:bCs/>
                <w:sz w:val="20"/>
                <w:szCs w:val="20"/>
              </w:rPr>
              <w:t>1,400</w:t>
            </w:r>
          </w:p>
        </w:tc>
        <w:tc>
          <w:tcPr>
            <w:tcW w:w="1887" w:type="dxa"/>
            <w:tcBorders>
              <w:top w:val="single" w:sz="6" w:space="0" w:color="auto"/>
              <w:left w:val="nil"/>
              <w:bottom w:val="single" w:sz="6" w:space="0" w:color="auto"/>
              <w:right w:val="nil"/>
            </w:tcBorders>
            <w:shd w:val="clear" w:color="auto" w:fill="D6E3BC" w:themeFill="accent3" w:themeFillTint="66"/>
          </w:tcPr>
          <w:p w:rsidR="000B347D" w:rsidRPr="00183FC7" w:rsidP="000B347D" w14:paraId="3D5D524B" w14:textId="45F0D93D">
            <w:pPr>
              <w:spacing w:after="0" w:line="240" w:lineRule="auto"/>
              <w:jc w:val="center"/>
              <w:textAlignment w:val="baseline"/>
              <w:rPr>
                <w:rFonts w:ascii="Arial" w:hAnsi="Arial" w:cs="Arial"/>
                <w:b/>
                <w:bCs/>
                <w:sz w:val="20"/>
                <w:szCs w:val="20"/>
              </w:rPr>
            </w:pPr>
            <w:r w:rsidRPr="00183FC7">
              <w:rPr>
                <w:rFonts w:ascii="Arial" w:hAnsi="Arial" w:cs="Arial"/>
                <w:b/>
                <w:bCs/>
                <w:sz w:val="20"/>
                <w:szCs w:val="20"/>
              </w:rPr>
              <w:t>1,260</w:t>
            </w:r>
          </w:p>
        </w:tc>
        <w:tc>
          <w:tcPr>
            <w:tcW w:w="1455" w:type="dxa"/>
            <w:tcBorders>
              <w:top w:val="single" w:sz="6" w:space="0" w:color="auto"/>
              <w:left w:val="nil"/>
              <w:bottom w:val="single" w:sz="6" w:space="0" w:color="auto"/>
              <w:right w:val="nil"/>
            </w:tcBorders>
            <w:shd w:val="clear" w:color="auto" w:fill="auto"/>
          </w:tcPr>
          <w:p w:rsidR="000B347D" w:rsidRPr="00183FC7" w:rsidP="000B347D" w14:paraId="402AE655" w14:textId="43CADBEA">
            <w:pPr>
              <w:spacing w:after="0" w:line="240" w:lineRule="auto"/>
              <w:jc w:val="center"/>
              <w:textAlignment w:val="baseline"/>
              <w:rPr>
                <w:rFonts w:ascii="Arial" w:hAnsi="Arial" w:cs="Arial"/>
                <w:b/>
                <w:bCs/>
                <w:sz w:val="20"/>
                <w:szCs w:val="20"/>
              </w:rPr>
            </w:pPr>
            <w:r w:rsidRPr="00183FC7">
              <w:rPr>
                <w:rFonts w:ascii="Arial" w:hAnsi="Arial" w:cs="Arial"/>
                <w:b/>
                <w:bCs/>
                <w:sz w:val="20"/>
                <w:szCs w:val="20"/>
              </w:rPr>
              <w:t>140</w:t>
            </w:r>
          </w:p>
        </w:tc>
      </w:tr>
    </w:tbl>
    <w:p w:rsidR="008B04B2" w:rsidRPr="006300E6" w:rsidP="008B04B2" w14:paraId="487DF7FF" w14:textId="5DFD346F">
      <w:pPr>
        <w:spacing w:after="0" w:line="240" w:lineRule="auto"/>
        <w:textAlignment w:val="baseline"/>
        <w:rPr>
          <w:rFonts w:ascii="Arial" w:eastAsia="Times New Roman" w:hAnsi="Arial" w:cs="Arial"/>
          <w:b/>
          <w:bCs/>
          <w:u w:val="single"/>
        </w:rPr>
      </w:pPr>
      <w:r w:rsidRPr="006300E6">
        <w:rPr>
          <w:rFonts w:ascii="Arial" w:eastAsia="Times New Roman" w:hAnsi="Arial" w:cs="Arial"/>
          <w:sz w:val="24"/>
          <w:szCs w:val="24"/>
        </w:rPr>
        <w:t> </w:t>
      </w:r>
    </w:p>
    <w:p w:rsidR="002047B3" w:rsidRPr="006300E6" w:rsidP="005A4E3D" w14:paraId="00D0AF13" w14:textId="407005E7">
      <w:pPr>
        <w:spacing w:after="0" w:line="360" w:lineRule="auto"/>
        <w:textAlignment w:val="baseline"/>
        <w:rPr>
          <w:rFonts w:ascii="Arial" w:eastAsia="Times New Roman" w:hAnsi="Arial" w:cs="Arial"/>
        </w:rPr>
      </w:pPr>
      <w:r w:rsidRPr="006300E6">
        <w:rPr>
          <w:rFonts w:ascii="Arial" w:eastAsia="Times New Roman" w:hAnsi="Arial" w:cs="Arial"/>
          <w:b/>
          <w:bCs/>
        </w:rPr>
        <w:t>Follow-up (Mail-back/Online) Survey</w:t>
      </w:r>
      <w:r w:rsidRPr="006300E6">
        <w:rPr>
          <w:rFonts w:ascii="Arial" w:eastAsia="Times New Roman" w:hAnsi="Arial" w:cs="Arial"/>
        </w:rPr>
        <w:t> </w:t>
      </w:r>
    </w:p>
    <w:p w:rsidR="002047B3" w:rsidRPr="006300E6" w:rsidP="005A4E3D" w14:paraId="60D90C0B" w14:textId="1755C218">
      <w:pPr>
        <w:spacing w:after="0" w:line="360" w:lineRule="auto"/>
        <w:textAlignment w:val="baseline"/>
        <w:rPr>
          <w:rFonts w:ascii="Arial" w:eastAsia="Times New Roman" w:hAnsi="Arial" w:cs="Arial"/>
        </w:rPr>
      </w:pPr>
      <w:r w:rsidRPr="006300E6">
        <w:rPr>
          <w:rFonts w:ascii="Arial" w:eastAsia="Times New Roman" w:hAnsi="Arial" w:cs="Arial"/>
        </w:rPr>
        <w:t>We estimate that 90% of visitors who complete the intercept survey will agree to </w:t>
      </w:r>
      <w:r w:rsidRPr="006300E6" w:rsidR="00A550AB">
        <w:rPr>
          <w:rFonts w:ascii="Arial" w:eastAsia="Times New Roman" w:hAnsi="Arial" w:cs="Arial"/>
        </w:rPr>
        <w:t xml:space="preserve">participate in </w:t>
      </w:r>
      <w:r w:rsidRPr="006300E6">
        <w:rPr>
          <w:rFonts w:ascii="Arial" w:eastAsia="Times New Roman" w:hAnsi="Arial" w:cs="Arial"/>
        </w:rPr>
        <w:t xml:space="preserve">a </w:t>
      </w:r>
      <w:r w:rsidRPr="006300E6" w:rsidR="00A550AB">
        <w:rPr>
          <w:rFonts w:ascii="Arial" w:eastAsia="Times New Roman" w:hAnsi="Arial" w:cs="Arial"/>
        </w:rPr>
        <w:t xml:space="preserve">follow-up </w:t>
      </w:r>
      <w:r w:rsidRPr="006300E6">
        <w:rPr>
          <w:rFonts w:ascii="Arial" w:eastAsia="Times New Roman" w:hAnsi="Arial" w:cs="Arial"/>
        </w:rPr>
        <w:t>mail-back</w:t>
      </w:r>
      <w:r w:rsidRPr="006300E6" w:rsidR="00A550AB">
        <w:rPr>
          <w:rFonts w:ascii="Arial" w:eastAsia="Times New Roman" w:hAnsi="Arial" w:cs="Arial"/>
        </w:rPr>
        <w:t>/online</w:t>
      </w:r>
      <w:r w:rsidRPr="006300E6" w:rsidR="00563C36">
        <w:rPr>
          <w:rFonts w:ascii="Arial" w:eastAsia="Times New Roman" w:hAnsi="Arial" w:cs="Arial"/>
        </w:rPr>
        <w:t xml:space="preserve"> survey</w:t>
      </w:r>
      <w:r w:rsidRPr="006300E6">
        <w:rPr>
          <w:rFonts w:ascii="Arial" w:eastAsia="Times New Roman" w:hAnsi="Arial" w:cs="Arial"/>
        </w:rPr>
        <w:t>. From that, we anticipate that 40% of those respondents will complete and return the mail-back survey</w:t>
      </w:r>
      <w:r w:rsidRPr="006300E6" w:rsidR="00A550AB">
        <w:rPr>
          <w:rFonts w:ascii="Arial" w:eastAsia="Times New Roman" w:hAnsi="Arial" w:cs="Arial"/>
        </w:rPr>
        <w:t xml:space="preserve"> or complete the survey online</w:t>
      </w:r>
      <w:r w:rsidRPr="006300E6">
        <w:rPr>
          <w:rFonts w:ascii="Arial" w:eastAsia="Times New Roman" w:hAnsi="Arial" w:cs="Arial"/>
        </w:rPr>
        <w:t>. Therefore, the following estimates</w:t>
      </w:r>
      <w:r w:rsidRPr="006300E6" w:rsidR="00537A1F">
        <w:rPr>
          <w:rFonts w:ascii="Arial" w:eastAsia="Times New Roman" w:hAnsi="Arial" w:cs="Arial"/>
        </w:rPr>
        <w:t xml:space="preserve"> in Table 1.3</w:t>
      </w:r>
      <w:r w:rsidRPr="006300E6" w:rsidR="00537A1F">
        <w:rPr>
          <w:rFonts w:ascii="Arial" w:eastAsia="Times New Roman" w:hAnsi="Arial" w:cs="Arial"/>
        </w:rPr>
        <w:t xml:space="preserve"> </w:t>
      </w:r>
      <w:r w:rsidRPr="006300E6">
        <w:rPr>
          <w:rFonts w:ascii="Arial" w:eastAsia="Times New Roman" w:hAnsi="Arial" w:cs="Arial"/>
        </w:rPr>
        <w:t xml:space="preserve">are assumed based on visitor contacts from the intercept survey. All visitors who </w:t>
      </w:r>
      <w:r w:rsidRPr="006300E6" w:rsidR="00FB1CBC">
        <w:rPr>
          <w:rFonts w:ascii="Arial" w:eastAsia="Times New Roman" w:hAnsi="Arial" w:cs="Arial"/>
        </w:rPr>
        <w:t>agree to participate in the follow-up survey</w:t>
      </w:r>
      <w:r w:rsidRPr="006300E6">
        <w:rPr>
          <w:rFonts w:ascii="Arial" w:eastAsia="Times New Roman" w:hAnsi="Arial" w:cs="Arial"/>
        </w:rPr>
        <w:t xml:space="preserve"> will have already </w:t>
      </w:r>
      <w:r w:rsidRPr="006300E6" w:rsidR="00786CED">
        <w:rPr>
          <w:rFonts w:ascii="Arial" w:eastAsia="Times New Roman" w:hAnsi="Arial" w:cs="Arial"/>
        </w:rPr>
        <w:t xml:space="preserve">completed </w:t>
      </w:r>
      <w:r w:rsidRPr="006300E6">
        <w:rPr>
          <w:rFonts w:ascii="Arial" w:eastAsia="Times New Roman" w:hAnsi="Arial" w:cs="Arial"/>
        </w:rPr>
        <w:t xml:space="preserve">the intercept survey, which includes non-response bias questions. Thus, there </w:t>
      </w:r>
      <w:r w:rsidRPr="006300E6" w:rsidR="00786CED">
        <w:rPr>
          <w:rFonts w:ascii="Arial" w:eastAsia="Times New Roman" w:hAnsi="Arial" w:cs="Arial"/>
        </w:rPr>
        <w:t xml:space="preserve">will be </w:t>
      </w:r>
      <w:r w:rsidRPr="006300E6">
        <w:rPr>
          <w:rFonts w:ascii="Arial" w:eastAsia="Times New Roman" w:hAnsi="Arial" w:cs="Arial"/>
        </w:rPr>
        <w:t>no extra effort</w:t>
      </w:r>
      <w:r w:rsidRPr="006300E6" w:rsidR="00786CED">
        <w:rPr>
          <w:rFonts w:ascii="Arial" w:eastAsia="Times New Roman" w:hAnsi="Arial" w:cs="Arial"/>
        </w:rPr>
        <w:t xml:space="preserve"> </w:t>
      </w:r>
      <w:r w:rsidRPr="006300E6">
        <w:rPr>
          <w:rFonts w:ascii="Arial" w:eastAsia="Times New Roman" w:hAnsi="Arial" w:cs="Arial"/>
        </w:rPr>
        <w:t>to collect non-response bias responses from respondents who do not participate in the mail-back survey</w:t>
      </w:r>
      <w:r w:rsidRPr="006300E6" w:rsidR="008B04B2">
        <w:rPr>
          <w:rFonts w:ascii="Arial" w:eastAsia="Times New Roman" w:hAnsi="Arial" w:cs="Arial"/>
        </w:rPr>
        <w:t xml:space="preserve"> </w:t>
      </w:r>
    </w:p>
    <w:p w:rsidR="008B04B2" w:rsidRPr="006300E6" w:rsidP="008B04B2" w14:paraId="16485D7D" w14:textId="77777777">
      <w:pPr>
        <w:spacing w:after="0" w:line="240" w:lineRule="auto"/>
        <w:textAlignment w:val="baseline"/>
        <w:rPr>
          <w:rFonts w:ascii="Arial" w:eastAsia="Times New Roman" w:hAnsi="Arial" w:cs="Arial"/>
          <w:sz w:val="18"/>
          <w:szCs w:val="18"/>
        </w:rPr>
      </w:pPr>
    </w:p>
    <w:p w:rsidR="002047B3" w:rsidRPr="006300E6" w:rsidP="008B04B2" w14:paraId="01AFFF48" w14:textId="238EFABD">
      <w:pPr>
        <w:spacing w:after="0" w:line="240" w:lineRule="auto"/>
        <w:textAlignment w:val="baseline"/>
        <w:rPr>
          <w:rFonts w:ascii="Arial" w:eastAsia="Times New Roman" w:hAnsi="Arial" w:cs="Arial"/>
          <w:sz w:val="18"/>
          <w:szCs w:val="18"/>
        </w:rPr>
      </w:pPr>
      <w:r w:rsidRPr="006300E6">
        <w:rPr>
          <w:rFonts w:ascii="Arial" w:eastAsia="Times New Roman" w:hAnsi="Arial" w:cs="Arial"/>
          <w:b/>
          <w:bCs/>
        </w:rPr>
        <w:t>Table </w:t>
      </w:r>
      <w:r w:rsidRPr="006300E6" w:rsidR="00A107C1">
        <w:rPr>
          <w:rFonts w:ascii="Arial" w:eastAsia="Times New Roman" w:hAnsi="Arial" w:cs="Arial"/>
          <w:b/>
          <w:bCs/>
        </w:rPr>
        <w:t>1.</w:t>
      </w:r>
      <w:r w:rsidRPr="006300E6" w:rsidR="008B04B2">
        <w:rPr>
          <w:rFonts w:ascii="Arial" w:eastAsia="Times New Roman" w:hAnsi="Arial" w:cs="Arial"/>
          <w:b/>
          <w:bCs/>
          <w:color w:val="000000"/>
          <w:shd w:val="clear" w:color="auto" w:fill="E1E3E6"/>
        </w:rPr>
        <w:t>3</w:t>
      </w:r>
      <w:r w:rsidRPr="006300E6" w:rsidR="00A107C1">
        <w:rPr>
          <w:rFonts w:ascii="Arial" w:eastAsia="Times New Roman" w:hAnsi="Arial" w:cs="Arial"/>
          <w:b/>
          <w:bCs/>
        </w:rPr>
        <w:t>:</w:t>
      </w:r>
      <w:r w:rsidRPr="006300E6">
        <w:rPr>
          <w:rFonts w:ascii="Arial" w:eastAsia="Times New Roman" w:hAnsi="Arial" w:cs="Arial"/>
          <w:b/>
          <w:bCs/>
        </w:rPr>
        <w:t> Anticipated Follow-up Survey Response Rates</w:t>
      </w:r>
      <w:r w:rsidRPr="006300E6">
        <w:rPr>
          <w:rFonts w:ascii="Arial" w:eastAsia="Times New Roman" w:hAnsi="Arial" w:cs="Arial"/>
        </w:rPr>
        <w:t> </w:t>
      </w: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84"/>
        <w:gridCol w:w="1586"/>
        <w:gridCol w:w="1970"/>
        <w:gridCol w:w="43"/>
        <w:gridCol w:w="2067"/>
        <w:gridCol w:w="1910"/>
      </w:tblGrid>
      <w:tr w14:paraId="17097878" w14:textId="77777777" w:rsidTr="00D01E09">
        <w:tblPrEx>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784" w:type="dxa"/>
            <w:tcBorders>
              <w:top w:val="single" w:sz="6" w:space="0" w:color="auto"/>
              <w:left w:val="nil"/>
              <w:bottom w:val="nil"/>
              <w:right w:val="nil"/>
            </w:tcBorders>
            <w:shd w:val="clear" w:color="auto" w:fill="76923C" w:themeFill="accent3" w:themeFillShade="BF"/>
            <w:vAlign w:val="center"/>
            <w:hideMark/>
          </w:tcPr>
          <w:p w:rsidR="007D03BF" w:rsidRPr="00183FC7" w:rsidP="007D03BF" w14:paraId="72B09865" w14:textId="01038D53">
            <w:pPr>
              <w:spacing w:after="0" w:line="240" w:lineRule="auto"/>
              <w:jc w:val="center"/>
              <w:textAlignment w:val="baseline"/>
              <w:rPr>
                <w:rFonts w:ascii="Arial" w:eastAsia="Times New Roman" w:hAnsi="Arial" w:cs="Arial"/>
                <w:sz w:val="18"/>
                <w:szCs w:val="18"/>
              </w:rPr>
            </w:pPr>
            <w:r w:rsidRPr="00183FC7">
              <w:rPr>
                <w:rFonts w:ascii="Arial" w:eastAsia="Times New Roman" w:hAnsi="Arial" w:cs="Arial"/>
                <w:b/>
                <w:bCs/>
                <w:color w:val="FFFFFF"/>
                <w:sz w:val="18"/>
                <w:szCs w:val="18"/>
              </w:rPr>
              <w:t>Park Type</w:t>
            </w:r>
            <w:r w:rsidRPr="00183FC7">
              <w:rPr>
                <w:rFonts w:ascii="Arial" w:eastAsia="Times New Roman" w:hAnsi="Arial" w:cs="Arial"/>
                <w:color w:val="FFFFFF" w:themeColor="background1"/>
                <w:sz w:val="18"/>
                <w:szCs w:val="18"/>
              </w:rPr>
              <w:t> </w:t>
            </w:r>
          </w:p>
        </w:tc>
        <w:tc>
          <w:tcPr>
            <w:tcW w:w="1586" w:type="dxa"/>
            <w:tcBorders>
              <w:top w:val="single" w:sz="6" w:space="0" w:color="auto"/>
              <w:left w:val="nil"/>
              <w:bottom w:val="nil"/>
              <w:right w:val="nil"/>
            </w:tcBorders>
            <w:shd w:val="clear" w:color="auto" w:fill="76923C" w:themeFill="accent3" w:themeFillShade="BF"/>
            <w:vAlign w:val="center"/>
          </w:tcPr>
          <w:p w:rsidR="007D03BF" w:rsidRPr="00183FC7" w:rsidP="007D03BF" w14:paraId="632DB3F5" w14:textId="77777777">
            <w:pPr>
              <w:spacing w:after="0" w:line="240" w:lineRule="auto"/>
              <w:jc w:val="center"/>
              <w:textAlignment w:val="baseline"/>
              <w:rPr>
                <w:rFonts w:ascii="Arial" w:eastAsia="Times New Roman" w:hAnsi="Arial" w:cs="Arial"/>
                <w:sz w:val="18"/>
                <w:szCs w:val="18"/>
              </w:rPr>
            </w:pPr>
            <w:r w:rsidRPr="00183FC7">
              <w:rPr>
                <w:rFonts w:ascii="Arial" w:eastAsia="Times New Roman" w:hAnsi="Arial" w:cs="Arial"/>
                <w:b/>
                <w:bCs/>
                <w:color w:val="FFFFFF"/>
                <w:sz w:val="18"/>
                <w:szCs w:val="18"/>
              </w:rPr>
              <w:t>Completed </w:t>
            </w:r>
            <w:r w:rsidRPr="00183FC7">
              <w:rPr>
                <w:rFonts w:ascii="Arial" w:eastAsia="Times New Roman" w:hAnsi="Arial" w:cs="Arial"/>
                <w:color w:val="FFFFFF"/>
                <w:sz w:val="18"/>
                <w:szCs w:val="18"/>
              </w:rPr>
              <w:t> </w:t>
            </w:r>
            <w:r w:rsidRPr="00183FC7">
              <w:rPr>
                <w:rFonts w:ascii="Arial" w:eastAsia="Times New Roman" w:hAnsi="Arial" w:cs="Arial"/>
                <w:color w:val="FFFFFF"/>
                <w:sz w:val="18"/>
                <w:szCs w:val="18"/>
              </w:rPr>
              <w:br/>
            </w:r>
            <w:r w:rsidRPr="00183FC7">
              <w:rPr>
                <w:rFonts w:ascii="Arial" w:eastAsia="Times New Roman" w:hAnsi="Arial" w:cs="Arial"/>
                <w:b/>
                <w:bCs/>
                <w:color w:val="FFFFFF"/>
                <w:sz w:val="18"/>
                <w:szCs w:val="18"/>
              </w:rPr>
              <w:t>Onsite Surveys</w:t>
            </w:r>
            <w:r w:rsidRPr="00183FC7">
              <w:rPr>
                <w:rFonts w:ascii="Arial" w:eastAsia="Times New Roman" w:hAnsi="Arial" w:cs="Arial"/>
                <w:color w:val="FFFFFF"/>
                <w:sz w:val="18"/>
                <w:szCs w:val="18"/>
              </w:rPr>
              <w:t> </w:t>
            </w:r>
          </w:p>
          <w:p w:rsidR="007D03BF" w:rsidRPr="00183FC7" w:rsidP="007D03BF" w14:paraId="24347B45" w14:textId="15B8D358">
            <w:pPr>
              <w:spacing w:after="0" w:line="240" w:lineRule="auto"/>
              <w:jc w:val="center"/>
              <w:textAlignment w:val="baseline"/>
              <w:rPr>
                <w:rFonts w:ascii="Arial" w:eastAsia="Times New Roman" w:hAnsi="Arial" w:cs="Arial"/>
                <w:b/>
                <w:bCs/>
                <w:color w:val="FFFFFF"/>
                <w:sz w:val="18"/>
                <w:szCs w:val="18"/>
              </w:rPr>
            </w:pPr>
            <w:r w:rsidRPr="00183FC7">
              <w:rPr>
                <w:rFonts w:ascii="Arial" w:eastAsia="Times New Roman" w:hAnsi="Arial" w:cs="Arial"/>
                <w:b/>
                <w:bCs/>
                <w:color w:val="FFFFFF" w:themeColor="background1"/>
                <w:sz w:val="18"/>
                <w:szCs w:val="18"/>
              </w:rPr>
              <w:t>(see Table</w:t>
            </w:r>
            <w:r w:rsidR="00ED0F44">
              <w:rPr>
                <w:rFonts w:ascii="Arial" w:eastAsia="Times New Roman" w:hAnsi="Arial" w:cs="Arial"/>
                <w:b/>
                <w:bCs/>
                <w:color w:val="FFFFFF" w:themeColor="background1"/>
                <w:sz w:val="18"/>
                <w:szCs w:val="18"/>
              </w:rPr>
              <w:t>1.2</w:t>
            </w:r>
            <w:r w:rsidRPr="00183FC7">
              <w:rPr>
                <w:rFonts w:ascii="Arial" w:eastAsia="Times New Roman" w:hAnsi="Arial" w:cs="Arial"/>
                <w:b/>
                <w:bCs/>
                <w:color w:val="FFFFFF" w:themeColor="background1"/>
                <w:sz w:val="18"/>
                <w:szCs w:val="18"/>
              </w:rPr>
              <w:t>)</w:t>
            </w:r>
            <w:r w:rsidRPr="00183FC7">
              <w:rPr>
                <w:rFonts w:ascii="Arial" w:eastAsia="Times New Roman" w:hAnsi="Arial" w:cs="Arial"/>
                <w:color w:val="FFFFFF" w:themeColor="background1"/>
                <w:sz w:val="18"/>
                <w:szCs w:val="18"/>
              </w:rPr>
              <w:t> </w:t>
            </w:r>
          </w:p>
        </w:tc>
        <w:tc>
          <w:tcPr>
            <w:tcW w:w="2013" w:type="dxa"/>
            <w:gridSpan w:val="2"/>
            <w:tcBorders>
              <w:top w:val="single" w:sz="6" w:space="0" w:color="auto"/>
              <w:left w:val="nil"/>
              <w:bottom w:val="nil"/>
              <w:right w:val="nil"/>
            </w:tcBorders>
            <w:shd w:val="clear" w:color="auto" w:fill="76923C" w:themeFill="accent3" w:themeFillShade="BF"/>
            <w:vAlign w:val="center"/>
            <w:hideMark/>
          </w:tcPr>
          <w:p w:rsidR="007D03BF" w:rsidRPr="00183FC7" w:rsidP="007D03BF" w14:paraId="7BD346F6" w14:textId="54F64729">
            <w:pPr>
              <w:spacing w:after="0" w:line="240" w:lineRule="auto"/>
              <w:jc w:val="center"/>
              <w:textAlignment w:val="baseline"/>
              <w:rPr>
                <w:rFonts w:ascii="Arial" w:eastAsia="Times New Roman" w:hAnsi="Arial" w:cs="Arial"/>
                <w:sz w:val="18"/>
                <w:szCs w:val="18"/>
              </w:rPr>
            </w:pPr>
            <w:r w:rsidRPr="00183FC7">
              <w:rPr>
                <w:rFonts w:ascii="Arial" w:eastAsia="Times New Roman" w:hAnsi="Arial" w:cs="Arial"/>
                <w:b/>
                <w:bCs/>
                <w:color w:val="FFFFFF"/>
                <w:sz w:val="18"/>
                <w:szCs w:val="18"/>
              </w:rPr>
              <w:t>Accepted Follow-up Surveys</w:t>
            </w:r>
            <w:r w:rsidRPr="00183FC7">
              <w:rPr>
                <w:rFonts w:ascii="Arial" w:eastAsia="Times New Roman" w:hAnsi="Arial" w:cs="Arial"/>
                <w:color w:val="FFFFFF"/>
                <w:sz w:val="18"/>
                <w:szCs w:val="18"/>
              </w:rPr>
              <w:t> </w:t>
            </w:r>
            <w:r w:rsidRPr="00183FC7">
              <w:rPr>
                <w:rFonts w:ascii="Arial" w:eastAsia="Times New Roman" w:hAnsi="Arial" w:cs="Arial"/>
                <w:color w:val="FFFFFF"/>
                <w:sz w:val="18"/>
                <w:szCs w:val="18"/>
              </w:rPr>
              <w:br/>
            </w:r>
            <w:r w:rsidRPr="00183FC7">
              <w:rPr>
                <w:rFonts w:ascii="Arial" w:eastAsia="Times New Roman" w:hAnsi="Arial" w:cs="Arial"/>
                <w:b/>
                <w:bCs/>
                <w:color w:val="FFFFFF"/>
                <w:sz w:val="18"/>
                <w:szCs w:val="18"/>
              </w:rPr>
              <w:t>(90% of onsite completes)</w:t>
            </w:r>
            <w:r w:rsidRPr="00183FC7">
              <w:rPr>
                <w:rFonts w:ascii="Arial" w:eastAsia="Times New Roman" w:hAnsi="Arial" w:cs="Arial"/>
                <w:color w:val="FFFFFF"/>
                <w:sz w:val="18"/>
                <w:szCs w:val="18"/>
              </w:rPr>
              <w:t> </w:t>
            </w:r>
          </w:p>
        </w:tc>
        <w:tc>
          <w:tcPr>
            <w:tcW w:w="2067" w:type="dxa"/>
            <w:tcBorders>
              <w:top w:val="single" w:sz="6" w:space="0" w:color="auto"/>
              <w:left w:val="nil"/>
              <w:bottom w:val="nil"/>
              <w:right w:val="nil"/>
            </w:tcBorders>
            <w:shd w:val="clear" w:color="auto" w:fill="76923C" w:themeFill="accent3" w:themeFillShade="BF"/>
            <w:vAlign w:val="center"/>
            <w:hideMark/>
          </w:tcPr>
          <w:p w:rsidR="007D03BF" w:rsidRPr="00183FC7" w:rsidP="007D03BF" w14:paraId="73563756" w14:textId="77777777">
            <w:pPr>
              <w:spacing w:after="0" w:line="240" w:lineRule="auto"/>
              <w:jc w:val="center"/>
              <w:textAlignment w:val="baseline"/>
              <w:rPr>
                <w:rFonts w:ascii="Arial" w:eastAsia="Times New Roman" w:hAnsi="Arial" w:cs="Arial"/>
                <w:sz w:val="18"/>
                <w:szCs w:val="18"/>
              </w:rPr>
            </w:pPr>
            <w:r w:rsidRPr="00183FC7">
              <w:rPr>
                <w:rFonts w:ascii="Arial" w:eastAsia="Times New Roman" w:hAnsi="Arial" w:cs="Arial"/>
                <w:b/>
                <w:bCs/>
                <w:color w:val="FFFFFF"/>
                <w:sz w:val="18"/>
                <w:szCs w:val="18"/>
              </w:rPr>
              <w:t>Completed Follow-up Surveys</w:t>
            </w:r>
            <w:r w:rsidRPr="00183FC7">
              <w:rPr>
                <w:rFonts w:ascii="Arial" w:eastAsia="Times New Roman" w:hAnsi="Arial" w:cs="Arial"/>
                <w:color w:val="FFFFFF"/>
                <w:sz w:val="18"/>
                <w:szCs w:val="18"/>
              </w:rPr>
              <w:t> </w:t>
            </w:r>
            <w:r w:rsidRPr="00183FC7">
              <w:rPr>
                <w:rFonts w:ascii="Arial" w:eastAsia="Times New Roman" w:hAnsi="Arial" w:cs="Arial"/>
                <w:color w:val="FFFFFF"/>
                <w:sz w:val="18"/>
                <w:szCs w:val="18"/>
              </w:rPr>
              <w:br/>
            </w:r>
            <w:r w:rsidRPr="00183FC7">
              <w:rPr>
                <w:rFonts w:ascii="Arial" w:eastAsia="Times New Roman" w:hAnsi="Arial" w:cs="Arial"/>
                <w:b/>
                <w:bCs/>
                <w:color w:val="FFFFFF"/>
                <w:sz w:val="18"/>
                <w:szCs w:val="18"/>
              </w:rPr>
              <w:t>(40% of accepted surveys)</w:t>
            </w:r>
            <w:r w:rsidRPr="00183FC7">
              <w:rPr>
                <w:rFonts w:ascii="Arial" w:eastAsia="Times New Roman" w:hAnsi="Arial" w:cs="Arial"/>
                <w:color w:val="FFFFFF"/>
                <w:sz w:val="18"/>
                <w:szCs w:val="18"/>
              </w:rPr>
              <w:t> </w:t>
            </w:r>
          </w:p>
        </w:tc>
        <w:tc>
          <w:tcPr>
            <w:tcW w:w="1910" w:type="dxa"/>
            <w:tcBorders>
              <w:top w:val="single" w:sz="6" w:space="0" w:color="auto"/>
              <w:left w:val="nil"/>
              <w:bottom w:val="nil"/>
              <w:right w:val="nil"/>
            </w:tcBorders>
            <w:shd w:val="clear" w:color="auto" w:fill="76923C" w:themeFill="accent3" w:themeFillShade="BF"/>
            <w:hideMark/>
          </w:tcPr>
          <w:p w:rsidR="007D03BF" w:rsidRPr="00183FC7" w:rsidP="007D03BF" w14:paraId="4D95D4B4" w14:textId="77777777">
            <w:pPr>
              <w:spacing w:after="0" w:line="240" w:lineRule="auto"/>
              <w:jc w:val="center"/>
              <w:textAlignment w:val="baseline"/>
              <w:rPr>
                <w:rFonts w:ascii="Arial" w:eastAsia="Times New Roman" w:hAnsi="Arial" w:cs="Arial"/>
                <w:sz w:val="18"/>
                <w:szCs w:val="18"/>
              </w:rPr>
            </w:pPr>
            <w:r w:rsidRPr="00183FC7">
              <w:rPr>
                <w:rFonts w:ascii="Arial" w:eastAsia="Times New Roman" w:hAnsi="Arial" w:cs="Arial"/>
                <w:b/>
                <w:bCs/>
                <w:color w:val="FFFFFF"/>
                <w:sz w:val="18"/>
                <w:szCs w:val="18"/>
              </w:rPr>
              <w:t>Follow-up Survey Non-respondents</w:t>
            </w:r>
            <w:r w:rsidRPr="00183FC7">
              <w:rPr>
                <w:rFonts w:ascii="Arial" w:eastAsia="Times New Roman" w:hAnsi="Arial" w:cs="Arial"/>
                <w:color w:val="FFFFFF"/>
                <w:sz w:val="18"/>
                <w:szCs w:val="18"/>
              </w:rPr>
              <w:t> </w:t>
            </w:r>
          </w:p>
          <w:p w:rsidR="007D03BF" w:rsidRPr="00183FC7" w:rsidP="007D03BF" w14:paraId="080DDDFA" w14:textId="77777777">
            <w:pPr>
              <w:spacing w:after="0" w:line="240" w:lineRule="auto"/>
              <w:jc w:val="center"/>
              <w:textAlignment w:val="baseline"/>
              <w:rPr>
                <w:rFonts w:ascii="Arial" w:eastAsia="Times New Roman" w:hAnsi="Arial" w:cs="Arial"/>
                <w:sz w:val="18"/>
                <w:szCs w:val="18"/>
              </w:rPr>
            </w:pPr>
            <w:r w:rsidRPr="00183FC7">
              <w:rPr>
                <w:rFonts w:ascii="Arial" w:eastAsia="Times New Roman" w:hAnsi="Arial" w:cs="Arial"/>
                <w:b/>
                <w:bCs/>
                <w:color w:val="FFFFFF"/>
                <w:sz w:val="18"/>
                <w:szCs w:val="18"/>
              </w:rPr>
              <w:t>(60% of accepted surveys)</w:t>
            </w:r>
            <w:r w:rsidRPr="00183FC7">
              <w:rPr>
                <w:rFonts w:ascii="Arial" w:eastAsia="Times New Roman" w:hAnsi="Arial" w:cs="Arial"/>
                <w:color w:val="FFFFFF"/>
                <w:sz w:val="18"/>
                <w:szCs w:val="18"/>
              </w:rPr>
              <w:t> </w:t>
            </w:r>
          </w:p>
        </w:tc>
      </w:tr>
      <w:tr w14:paraId="4EFF8AE8" w14:textId="77777777" w:rsidTr="00D01E09">
        <w:tblPrEx>
          <w:tblW w:w="9360" w:type="dxa"/>
          <w:tblCellMar>
            <w:left w:w="0" w:type="dxa"/>
            <w:right w:w="0" w:type="dxa"/>
          </w:tblCellMar>
          <w:tblLook w:val="04A0"/>
        </w:tblPrEx>
        <w:trPr>
          <w:trHeight w:val="225"/>
        </w:trPr>
        <w:tc>
          <w:tcPr>
            <w:tcW w:w="1784" w:type="dxa"/>
            <w:tcBorders>
              <w:top w:val="nil"/>
              <w:left w:val="nil"/>
              <w:bottom w:val="single" w:sz="4" w:space="0" w:color="auto"/>
              <w:right w:val="nil"/>
            </w:tcBorders>
            <w:shd w:val="clear" w:color="auto" w:fill="D6E3BC" w:themeFill="accent3" w:themeFillTint="66"/>
            <w:hideMark/>
          </w:tcPr>
          <w:p w:rsidR="007D03BF" w:rsidRPr="00264250" w:rsidP="00183FC7" w14:paraId="615F535B" w14:textId="0F82A004">
            <w:pPr>
              <w:spacing w:after="0" w:line="240" w:lineRule="auto"/>
              <w:textAlignment w:val="baseline"/>
              <w:rPr>
                <w:rFonts w:ascii="Arial" w:eastAsia="Times New Roman" w:hAnsi="Arial" w:cs="Arial"/>
                <w:sz w:val="20"/>
                <w:szCs w:val="20"/>
              </w:rPr>
            </w:pPr>
            <w:r w:rsidRPr="00264250">
              <w:rPr>
                <w:rFonts w:ascii="Arial" w:eastAsia="Times New Roman" w:hAnsi="Arial" w:cs="Arial"/>
                <w:sz w:val="20"/>
                <w:szCs w:val="20"/>
              </w:rPr>
              <w:t>Aquatic</w:t>
            </w:r>
          </w:p>
        </w:tc>
        <w:tc>
          <w:tcPr>
            <w:tcW w:w="1586" w:type="dxa"/>
            <w:tcBorders>
              <w:top w:val="nil"/>
              <w:left w:val="nil"/>
              <w:bottom w:val="single" w:sz="4" w:space="0" w:color="auto"/>
              <w:right w:val="nil"/>
            </w:tcBorders>
          </w:tcPr>
          <w:p w:rsidR="007D03BF" w:rsidRPr="00264250" w:rsidP="007D03BF" w14:paraId="3FBE9558" w14:textId="1C47E87C">
            <w:pPr>
              <w:spacing w:after="0" w:line="240" w:lineRule="auto"/>
              <w:jc w:val="center"/>
              <w:textAlignment w:val="baseline"/>
              <w:rPr>
                <w:rFonts w:ascii="Arial" w:hAnsi="Arial" w:cs="Arial"/>
                <w:sz w:val="20"/>
                <w:szCs w:val="20"/>
              </w:rPr>
            </w:pPr>
            <w:r w:rsidRPr="00264250">
              <w:rPr>
                <w:rFonts w:ascii="Arial" w:hAnsi="Arial" w:cs="Arial"/>
                <w:sz w:val="20"/>
                <w:szCs w:val="20"/>
              </w:rPr>
              <w:t>2,240</w:t>
            </w:r>
          </w:p>
        </w:tc>
        <w:tc>
          <w:tcPr>
            <w:tcW w:w="1970" w:type="dxa"/>
            <w:tcBorders>
              <w:top w:val="nil"/>
              <w:left w:val="nil"/>
              <w:bottom w:val="single" w:sz="4" w:space="0" w:color="auto"/>
              <w:right w:val="nil"/>
            </w:tcBorders>
            <w:shd w:val="clear" w:color="auto" w:fill="D6E3BC" w:themeFill="accent3" w:themeFillTint="66"/>
          </w:tcPr>
          <w:p w:rsidR="007D03BF" w:rsidRPr="00264250" w:rsidP="007D03BF" w14:paraId="210DBA01" w14:textId="1AE9330C">
            <w:pPr>
              <w:spacing w:after="0" w:line="240" w:lineRule="auto"/>
              <w:jc w:val="center"/>
              <w:textAlignment w:val="baseline"/>
              <w:rPr>
                <w:rFonts w:ascii="Arial" w:eastAsia="Times New Roman" w:hAnsi="Arial" w:cs="Arial"/>
                <w:sz w:val="20"/>
                <w:szCs w:val="20"/>
              </w:rPr>
            </w:pPr>
            <w:r w:rsidRPr="00264250">
              <w:rPr>
                <w:rFonts w:ascii="Arial" w:eastAsia="Times New Roman" w:hAnsi="Arial" w:cs="Arial"/>
                <w:sz w:val="20"/>
                <w:szCs w:val="20"/>
              </w:rPr>
              <w:t>2,016</w:t>
            </w:r>
          </w:p>
        </w:tc>
        <w:tc>
          <w:tcPr>
            <w:tcW w:w="2110" w:type="dxa"/>
            <w:gridSpan w:val="2"/>
            <w:tcBorders>
              <w:top w:val="nil"/>
              <w:left w:val="nil"/>
              <w:bottom w:val="single" w:sz="4" w:space="0" w:color="auto"/>
              <w:right w:val="nil"/>
            </w:tcBorders>
            <w:shd w:val="clear" w:color="auto" w:fill="FFFFFF" w:themeFill="background1"/>
          </w:tcPr>
          <w:p w:rsidR="007D03BF" w:rsidRPr="00264250" w:rsidP="007D03BF" w14:paraId="26A57A14" w14:textId="2068A70C">
            <w:pPr>
              <w:spacing w:after="0" w:line="240" w:lineRule="auto"/>
              <w:jc w:val="center"/>
              <w:textAlignment w:val="baseline"/>
              <w:rPr>
                <w:rFonts w:ascii="Arial" w:hAnsi="Arial" w:cs="Arial"/>
                <w:sz w:val="20"/>
                <w:szCs w:val="20"/>
              </w:rPr>
            </w:pPr>
            <w:r w:rsidRPr="00264250">
              <w:rPr>
                <w:rFonts w:ascii="Arial" w:hAnsi="Arial" w:cs="Arial"/>
                <w:sz w:val="20"/>
                <w:szCs w:val="20"/>
              </w:rPr>
              <w:t>806</w:t>
            </w:r>
          </w:p>
        </w:tc>
        <w:tc>
          <w:tcPr>
            <w:tcW w:w="1910" w:type="dxa"/>
            <w:tcBorders>
              <w:top w:val="nil"/>
              <w:left w:val="nil"/>
              <w:bottom w:val="single" w:sz="4" w:space="0" w:color="auto"/>
              <w:right w:val="nil"/>
            </w:tcBorders>
            <w:shd w:val="clear" w:color="auto" w:fill="D6E3BC" w:themeFill="accent3" w:themeFillTint="66"/>
          </w:tcPr>
          <w:p w:rsidR="007D03BF" w:rsidRPr="00264250" w:rsidP="007D03BF" w14:paraId="35491035" w14:textId="6D66B2A2">
            <w:pPr>
              <w:spacing w:after="0" w:line="240" w:lineRule="auto"/>
              <w:jc w:val="center"/>
              <w:textAlignment w:val="baseline"/>
              <w:rPr>
                <w:rFonts w:ascii="Arial" w:eastAsia="Times New Roman" w:hAnsi="Arial" w:cs="Arial"/>
                <w:sz w:val="20"/>
                <w:szCs w:val="20"/>
              </w:rPr>
            </w:pPr>
            <w:r w:rsidRPr="00264250">
              <w:rPr>
                <w:rFonts w:ascii="Arial" w:eastAsia="Times New Roman" w:hAnsi="Arial" w:cs="Arial"/>
                <w:sz w:val="20"/>
                <w:szCs w:val="20"/>
              </w:rPr>
              <w:t>1,210</w:t>
            </w:r>
          </w:p>
        </w:tc>
      </w:tr>
      <w:tr w14:paraId="78463D24" w14:textId="77777777" w:rsidTr="00D01E09">
        <w:tblPrEx>
          <w:tblW w:w="9360" w:type="dxa"/>
          <w:tblCellMar>
            <w:left w:w="0" w:type="dxa"/>
            <w:right w:w="0" w:type="dxa"/>
          </w:tblCellMar>
          <w:tblLook w:val="04A0"/>
        </w:tblPrEx>
        <w:trPr>
          <w:trHeight w:val="242"/>
        </w:trPr>
        <w:tc>
          <w:tcPr>
            <w:tcW w:w="1784" w:type="dxa"/>
            <w:tcBorders>
              <w:top w:val="single" w:sz="4" w:space="0" w:color="auto"/>
              <w:left w:val="nil"/>
              <w:bottom w:val="single" w:sz="4" w:space="0" w:color="auto"/>
              <w:right w:val="nil"/>
            </w:tcBorders>
            <w:shd w:val="clear" w:color="auto" w:fill="D6E3BC" w:themeFill="accent3" w:themeFillTint="66"/>
          </w:tcPr>
          <w:p w:rsidR="007D03BF" w:rsidRPr="00264250" w:rsidP="00183FC7" w14:paraId="1AF23E68" w14:textId="23B20986">
            <w:pPr>
              <w:spacing w:after="0" w:line="240" w:lineRule="auto"/>
              <w:textAlignment w:val="baseline"/>
              <w:rPr>
                <w:rFonts w:ascii="Arial" w:hAnsi="Arial" w:cs="Arial"/>
                <w:sz w:val="20"/>
                <w:szCs w:val="20"/>
              </w:rPr>
            </w:pPr>
            <w:r w:rsidRPr="00264250">
              <w:rPr>
                <w:rFonts w:ascii="Arial" w:hAnsi="Arial" w:cs="Arial"/>
                <w:sz w:val="20"/>
                <w:szCs w:val="20"/>
              </w:rPr>
              <w:t>Terrestrial</w:t>
            </w:r>
          </w:p>
        </w:tc>
        <w:tc>
          <w:tcPr>
            <w:tcW w:w="1586" w:type="dxa"/>
            <w:tcBorders>
              <w:top w:val="single" w:sz="4" w:space="0" w:color="auto"/>
              <w:left w:val="nil"/>
              <w:bottom w:val="single" w:sz="4" w:space="0" w:color="auto"/>
              <w:right w:val="nil"/>
            </w:tcBorders>
          </w:tcPr>
          <w:p w:rsidR="007D03BF" w:rsidRPr="00264250" w:rsidP="007D03BF" w14:paraId="75FB0C09" w14:textId="4F2AD4A1">
            <w:pPr>
              <w:spacing w:after="0" w:line="240" w:lineRule="auto"/>
              <w:jc w:val="center"/>
              <w:textAlignment w:val="baseline"/>
              <w:rPr>
                <w:rFonts w:ascii="Arial" w:hAnsi="Arial" w:cs="Arial"/>
                <w:sz w:val="20"/>
                <w:szCs w:val="20"/>
              </w:rPr>
            </w:pPr>
            <w:r w:rsidRPr="00264250">
              <w:rPr>
                <w:rFonts w:ascii="Arial" w:hAnsi="Arial" w:cs="Arial"/>
                <w:sz w:val="20"/>
                <w:szCs w:val="20"/>
              </w:rPr>
              <w:t>3,360</w:t>
            </w:r>
          </w:p>
        </w:tc>
        <w:tc>
          <w:tcPr>
            <w:tcW w:w="1970" w:type="dxa"/>
            <w:tcBorders>
              <w:top w:val="single" w:sz="4" w:space="0" w:color="auto"/>
              <w:left w:val="nil"/>
              <w:bottom w:val="single" w:sz="4" w:space="0" w:color="auto"/>
              <w:right w:val="nil"/>
            </w:tcBorders>
            <w:shd w:val="clear" w:color="auto" w:fill="D6E3BC" w:themeFill="accent3" w:themeFillTint="66"/>
          </w:tcPr>
          <w:p w:rsidR="007D03BF" w:rsidRPr="00264250" w:rsidP="007D03BF" w14:paraId="5A50CB49" w14:textId="48871F92">
            <w:pPr>
              <w:spacing w:after="0" w:line="240" w:lineRule="auto"/>
              <w:jc w:val="center"/>
              <w:textAlignment w:val="baseline"/>
              <w:rPr>
                <w:rFonts w:ascii="Arial" w:hAnsi="Arial" w:cs="Arial"/>
                <w:sz w:val="20"/>
                <w:szCs w:val="20"/>
              </w:rPr>
            </w:pPr>
            <w:r w:rsidRPr="00264250">
              <w:rPr>
                <w:rFonts w:ascii="Arial" w:hAnsi="Arial" w:cs="Arial"/>
                <w:sz w:val="20"/>
                <w:szCs w:val="20"/>
              </w:rPr>
              <w:t>3,024</w:t>
            </w:r>
          </w:p>
        </w:tc>
        <w:tc>
          <w:tcPr>
            <w:tcW w:w="2110" w:type="dxa"/>
            <w:gridSpan w:val="2"/>
            <w:tcBorders>
              <w:top w:val="single" w:sz="4" w:space="0" w:color="auto"/>
              <w:left w:val="nil"/>
              <w:bottom w:val="single" w:sz="4" w:space="0" w:color="auto"/>
              <w:right w:val="nil"/>
            </w:tcBorders>
            <w:shd w:val="clear" w:color="auto" w:fill="FFFFFF" w:themeFill="background1"/>
          </w:tcPr>
          <w:p w:rsidR="007D03BF" w:rsidRPr="00264250" w:rsidP="007D03BF" w14:paraId="68938F80" w14:textId="7CA830E6">
            <w:pPr>
              <w:spacing w:after="0" w:line="240" w:lineRule="auto"/>
              <w:jc w:val="center"/>
              <w:textAlignment w:val="baseline"/>
              <w:rPr>
                <w:rFonts w:ascii="Arial" w:hAnsi="Arial" w:cs="Arial"/>
                <w:sz w:val="20"/>
                <w:szCs w:val="20"/>
              </w:rPr>
            </w:pPr>
            <w:r w:rsidRPr="00264250">
              <w:rPr>
                <w:rFonts w:ascii="Arial" w:hAnsi="Arial" w:cs="Arial"/>
                <w:sz w:val="20"/>
                <w:szCs w:val="20"/>
              </w:rPr>
              <w:t>1,210</w:t>
            </w:r>
          </w:p>
        </w:tc>
        <w:tc>
          <w:tcPr>
            <w:tcW w:w="1910" w:type="dxa"/>
            <w:tcBorders>
              <w:top w:val="single" w:sz="4" w:space="0" w:color="auto"/>
              <w:left w:val="nil"/>
              <w:bottom w:val="single" w:sz="4" w:space="0" w:color="auto"/>
              <w:right w:val="nil"/>
            </w:tcBorders>
            <w:shd w:val="clear" w:color="auto" w:fill="D6E3BC" w:themeFill="accent3" w:themeFillTint="66"/>
          </w:tcPr>
          <w:p w:rsidR="007D03BF" w:rsidRPr="00264250" w:rsidP="007D03BF" w14:paraId="7FF5157C" w14:textId="14D14E75">
            <w:pPr>
              <w:spacing w:after="0" w:line="240" w:lineRule="auto"/>
              <w:jc w:val="center"/>
              <w:textAlignment w:val="baseline"/>
              <w:rPr>
                <w:rFonts w:ascii="Arial" w:hAnsi="Arial" w:cs="Arial"/>
                <w:sz w:val="20"/>
                <w:szCs w:val="20"/>
              </w:rPr>
            </w:pPr>
            <w:r w:rsidRPr="00264250">
              <w:rPr>
                <w:rFonts w:ascii="Arial" w:hAnsi="Arial" w:cs="Arial"/>
                <w:sz w:val="20"/>
                <w:szCs w:val="20"/>
              </w:rPr>
              <w:t>1,814</w:t>
            </w:r>
          </w:p>
        </w:tc>
      </w:tr>
      <w:tr w14:paraId="152AA0E8" w14:textId="77777777" w:rsidTr="00D01E09">
        <w:tblPrEx>
          <w:tblW w:w="9360" w:type="dxa"/>
          <w:tblCellMar>
            <w:left w:w="0" w:type="dxa"/>
            <w:right w:w="0" w:type="dxa"/>
          </w:tblCellMar>
          <w:tblLook w:val="04A0"/>
        </w:tblPrEx>
        <w:trPr>
          <w:trHeight w:val="278"/>
        </w:trPr>
        <w:tc>
          <w:tcPr>
            <w:tcW w:w="1784" w:type="dxa"/>
            <w:tcBorders>
              <w:top w:val="single" w:sz="4" w:space="0" w:color="auto"/>
              <w:left w:val="nil"/>
              <w:bottom w:val="single" w:sz="6" w:space="0" w:color="auto"/>
              <w:right w:val="nil"/>
            </w:tcBorders>
            <w:shd w:val="clear" w:color="auto" w:fill="D6E3BC" w:themeFill="accent3" w:themeFillTint="66"/>
          </w:tcPr>
          <w:p w:rsidR="007D03BF" w:rsidRPr="00264250" w:rsidP="00183FC7" w14:paraId="48CAD1A0" w14:textId="67A96E49">
            <w:pPr>
              <w:spacing w:after="0" w:line="240" w:lineRule="auto"/>
              <w:jc w:val="right"/>
              <w:textAlignment w:val="baseline"/>
              <w:rPr>
                <w:rFonts w:ascii="Arial" w:hAnsi="Arial" w:cs="Arial"/>
                <w:b/>
                <w:bCs/>
                <w:sz w:val="20"/>
                <w:szCs w:val="20"/>
              </w:rPr>
            </w:pPr>
            <w:r w:rsidRPr="00264250">
              <w:rPr>
                <w:rFonts w:ascii="Arial" w:hAnsi="Arial" w:cs="Arial"/>
                <w:b/>
                <w:bCs/>
                <w:sz w:val="20"/>
                <w:szCs w:val="20"/>
              </w:rPr>
              <w:t>Total</w:t>
            </w:r>
          </w:p>
        </w:tc>
        <w:tc>
          <w:tcPr>
            <w:tcW w:w="1586" w:type="dxa"/>
            <w:tcBorders>
              <w:top w:val="single" w:sz="4" w:space="0" w:color="auto"/>
              <w:left w:val="nil"/>
              <w:bottom w:val="single" w:sz="6" w:space="0" w:color="auto"/>
              <w:right w:val="nil"/>
            </w:tcBorders>
          </w:tcPr>
          <w:p w:rsidR="007D03BF" w:rsidRPr="00264250" w:rsidP="007D03BF" w14:paraId="7B835C80" w14:textId="0B841B58">
            <w:pPr>
              <w:spacing w:after="0" w:line="240" w:lineRule="auto"/>
              <w:jc w:val="center"/>
              <w:textAlignment w:val="baseline"/>
              <w:rPr>
                <w:rFonts w:ascii="Arial" w:hAnsi="Arial" w:cs="Arial"/>
                <w:b/>
                <w:bCs/>
                <w:sz w:val="20"/>
                <w:szCs w:val="20"/>
              </w:rPr>
            </w:pPr>
            <w:r w:rsidRPr="00264250">
              <w:rPr>
                <w:rFonts w:ascii="Arial" w:hAnsi="Arial" w:cs="Arial"/>
                <w:b/>
                <w:bCs/>
                <w:sz w:val="20"/>
                <w:szCs w:val="20"/>
              </w:rPr>
              <w:t>5,600</w:t>
            </w:r>
          </w:p>
        </w:tc>
        <w:tc>
          <w:tcPr>
            <w:tcW w:w="1970" w:type="dxa"/>
            <w:tcBorders>
              <w:top w:val="single" w:sz="4" w:space="0" w:color="auto"/>
              <w:left w:val="nil"/>
              <w:bottom w:val="single" w:sz="6" w:space="0" w:color="auto"/>
              <w:right w:val="nil"/>
            </w:tcBorders>
            <w:shd w:val="clear" w:color="auto" w:fill="D6E3BC" w:themeFill="accent3" w:themeFillTint="66"/>
          </w:tcPr>
          <w:p w:rsidR="007D03BF" w:rsidRPr="00264250" w:rsidP="007D03BF" w14:paraId="27D8B846" w14:textId="6619B477">
            <w:pPr>
              <w:spacing w:after="0" w:line="240" w:lineRule="auto"/>
              <w:jc w:val="center"/>
              <w:textAlignment w:val="baseline"/>
              <w:rPr>
                <w:rFonts w:ascii="Arial" w:hAnsi="Arial" w:cs="Arial"/>
                <w:b/>
                <w:bCs/>
                <w:sz w:val="20"/>
                <w:szCs w:val="20"/>
              </w:rPr>
            </w:pPr>
            <w:r w:rsidRPr="00264250">
              <w:rPr>
                <w:rFonts w:ascii="Arial" w:hAnsi="Arial" w:cs="Arial"/>
                <w:b/>
                <w:bCs/>
                <w:sz w:val="20"/>
                <w:szCs w:val="20"/>
              </w:rPr>
              <w:t>5,040</w:t>
            </w:r>
          </w:p>
        </w:tc>
        <w:tc>
          <w:tcPr>
            <w:tcW w:w="2110" w:type="dxa"/>
            <w:gridSpan w:val="2"/>
            <w:tcBorders>
              <w:top w:val="single" w:sz="4" w:space="0" w:color="auto"/>
              <w:left w:val="nil"/>
              <w:bottom w:val="single" w:sz="6" w:space="0" w:color="auto"/>
              <w:right w:val="nil"/>
            </w:tcBorders>
            <w:shd w:val="clear" w:color="auto" w:fill="FFFFFF" w:themeFill="background1"/>
          </w:tcPr>
          <w:p w:rsidR="007D03BF" w:rsidRPr="00264250" w:rsidP="007D03BF" w14:paraId="40222468" w14:textId="032D2D99">
            <w:pPr>
              <w:spacing w:after="0" w:line="240" w:lineRule="auto"/>
              <w:jc w:val="center"/>
              <w:textAlignment w:val="baseline"/>
              <w:rPr>
                <w:rFonts w:ascii="Arial" w:hAnsi="Arial" w:cs="Arial"/>
                <w:b/>
                <w:bCs/>
                <w:sz w:val="20"/>
                <w:szCs w:val="20"/>
              </w:rPr>
            </w:pPr>
            <w:r w:rsidRPr="00264250">
              <w:rPr>
                <w:rFonts w:ascii="Arial" w:hAnsi="Arial" w:cs="Arial"/>
                <w:b/>
                <w:bCs/>
                <w:sz w:val="20"/>
                <w:szCs w:val="20"/>
              </w:rPr>
              <w:t>2,016</w:t>
            </w:r>
          </w:p>
        </w:tc>
        <w:tc>
          <w:tcPr>
            <w:tcW w:w="1910" w:type="dxa"/>
            <w:tcBorders>
              <w:top w:val="single" w:sz="4" w:space="0" w:color="auto"/>
              <w:left w:val="nil"/>
              <w:bottom w:val="single" w:sz="6" w:space="0" w:color="auto"/>
              <w:right w:val="nil"/>
            </w:tcBorders>
            <w:shd w:val="clear" w:color="auto" w:fill="D6E3BC" w:themeFill="accent3" w:themeFillTint="66"/>
          </w:tcPr>
          <w:p w:rsidR="007D03BF" w:rsidRPr="00264250" w:rsidP="007D03BF" w14:paraId="78DB6E7D" w14:textId="773AFD6D">
            <w:pPr>
              <w:spacing w:after="0" w:line="240" w:lineRule="auto"/>
              <w:jc w:val="center"/>
              <w:textAlignment w:val="baseline"/>
              <w:rPr>
                <w:rFonts w:ascii="Arial" w:hAnsi="Arial" w:cs="Arial"/>
                <w:b/>
                <w:bCs/>
                <w:sz w:val="20"/>
                <w:szCs w:val="20"/>
              </w:rPr>
            </w:pPr>
            <w:r w:rsidRPr="00264250">
              <w:rPr>
                <w:rFonts w:ascii="Arial" w:hAnsi="Arial" w:cs="Arial"/>
                <w:b/>
                <w:bCs/>
                <w:sz w:val="20"/>
                <w:szCs w:val="20"/>
              </w:rPr>
              <w:t>3,024</w:t>
            </w:r>
          </w:p>
        </w:tc>
      </w:tr>
    </w:tbl>
    <w:p w:rsidR="002047B3" w:rsidRPr="006300E6" w:rsidP="002047B3" w14:paraId="3C80D553" w14:textId="77777777">
      <w:pPr>
        <w:spacing w:after="0" w:line="240" w:lineRule="auto"/>
        <w:ind w:left="450"/>
        <w:textAlignment w:val="baseline"/>
        <w:rPr>
          <w:rFonts w:ascii="Arial" w:eastAsia="Times New Roman" w:hAnsi="Arial" w:cs="Arial"/>
          <w:sz w:val="18"/>
          <w:szCs w:val="18"/>
        </w:rPr>
      </w:pPr>
      <w:r w:rsidRPr="006300E6">
        <w:rPr>
          <w:rFonts w:ascii="Arial" w:eastAsia="Times New Roman" w:hAnsi="Arial" w:cs="Arial"/>
        </w:rPr>
        <w:t> </w:t>
      </w:r>
    </w:p>
    <w:p w:rsidR="002047B3" w:rsidRPr="006300E6" w:rsidP="008F75CD" w14:paraId="012DD57F" w14:textId="6ED48BBF">
      <w:pPr>
        <w:spacing w:after="0" w:line="360" w:lineRule="auto"/>
        <w:textAlignment w:val="baseline"/>
        <w:rPr>
          <w:rFonts w:ascii="Arial" w:eastAsia="Times New Roman" w:hAnsi="Arial" w:cs="Arial"/>
          <w:sz w:val="18"/>
          <w:szCs w:val="18"/>
        </w:rPr>
      </w:pPr>
      <w:r w:rsidRPr="006300E6">
        <w:rPr>
          <w:rFonts w:ascii="Arial" w:eastAsia="Times New Roman" w:hAnsi="Arial" w:cs="Arial"/>
        </w:rPr>
        <w:t>Using a 95% confidence level, both the intercept/onsite survey and the mail-back/online survey have a margin of error under +/- 5.0%. </w:t>
      </w:r>
    </w:p>
    <w:p w:rsidR="00871867" w:rsidRPr="006300E6" w:rsidP="008F75CD" w14:paraId="0BA904BB" w14:textId="77777777">
      <w:pPr>
        <w:spacing w:after="0" w:line="360" w:lineRule="auto"/>
        <w:textAlignment w:val="baseline"/>
        <w:rPr>
          <w:rFonts w:ascii="Arial" w:eastAsia="Times New Roman" w:hAnsi="Arial" w:cs="Arial"/>
          <w:sz w:val="18"/>
          <w:szCs w:val="18"/>
        </w:rPr>
      </w:pPr>
    </w:p>
    <w:p w:rsidR="009312D0" w:rsidRPr="006300E6" w:rsidP="004826D0" w14:paraId="5D880103" w14:textId="77777777">
      <w:pPr>
        <w:autoSpaceDE w:val="0"/>
        <w:autoSpaceDN w:val="0"/>
        <w:adjustRightInd w:val="0"/>
        <w:spacing w:line="360" w:lineRule="auto"/>
        <w:rPr>
          <w:rFonts w:ascii="Arial" w:eastAsia="Times New Roman" w:hAnsi="Arial" w:cs="Arial"/>
          <w:b/>
          <w:i/>
        </w:rPr>
      </w:pPr>
      <w:r w:rsidRPr="006300E6">
        <w:rPr>
          <w:rFonts w:ascii="Arial" w:eastAsia="Times New Roman" w:hAnsi="Arial" w:cs="Arial"/>
          <w:b/>
          <w:i/>
        </w:rPr>
        <w:br w:type="page"/>
      </w:r>
    </w:p>
    <w:p w:rsidR="00D6209E" w:rsidRPr="006300E6" w:rsidP="00EE2B56" w14:paraId="61428C40" w14:textId="0D324B86">
      <w:pPr>
        <w:autoSpaceDE w:val="0"/>
        <w:autoSpaceDN w:val="0"/>
        <w:adjustRightInd w:val="0"/>
        <w:spacing w:line="240" w:lineRule="auto"/>
        <w:rPr>
          <w:rFonts w:ascii="Arial" w:eastAsia="Times New Roman" w:hAnsi="Arial" w:cs="Arial"/>
          <w:b/>
          <w:i/>
        </w:rPr>
      </w:pPr>
      <w:r w:rsidRPr="006300E6">
        <w:rPr>
          <w:rFonts w:ascii="Arial" w:eastAsia="Times New Roman" w:hAnsi="Arial" w:cs="Arial"/>
          <w:b/>
          <w:i/>
        </w:rPr>
        <w:t>2. Describe the procedures for the collection of information including:</w:t>
      </w:r>
    </w:p>
    <w:p w:rsidR="00D6209E" w:rsidRPr="006300E6" w:rsidP="00EE2B56" w14:paraId="510B5841" w14:textId="77777777">
      <w:pPr>
        <w:numPr>
          <w:ilvl w:val="0"/>
          <w:numId w:val="1"/>
        </w:numPr>
        <w:autoSpaceDE w:val="0"/>
        <w:autoSpaceDN w:val="0"/>
        <w:adjustRightInd w:val="0"/>
        <w:spacing w:after="0" w:line="240" w:lineRule="auto"/>
        <w:jc w:val="both"/>
        <w:rPr>
          <w:rFonts w:ascii="Arial" w:eastAsia="Times New Roman" w:hAnsi="Arial" w:cs="Arial"/>
          <w:b/>
          <w:i/>
        </w:rPr>
      </w:pPr>
      <w:r w:rsidRPr="006300E6">
        <w:rPr>
          <w:rFonts w:ascii="Arial" w:eastAsia="Times New Roman" w:hAnsi="Arial" w:cs="Arial"/>
          <w:b/>
          <w:i/>
        </w:rPr>
        <w:t>Statistical methodology for stratification and sample selection,</w:t>
      </w:r>
    </w:p>
    <w:p w:rsidR="00D6209E" w:rsidRPr="006300E6" w:rsidP="00EE2B56" w14:paraId="3B4589C2" w14:textId="77777777">
      <w:pPr>
        <w:numPr>
          <w:ilvl w:val="0"/>
          <w:numId w:val="1"/>
        </w:numPr>
        <w:autoSpaceDE w:val="0"/>
        <w:autoSpaceDN w:val="0"/>
        <w:adjustRightInd w:val="0"/>
        <w:spacing w:after="0" w:line="240" w:lineRule="auto"/>
        <w:jc w:val="both"/>
        <w:rPr>
          <w:rFonts w:ascii="Arial" w:eastAsia="Times New Roman" w:hAnsi="Arial" w:cs="Arial"/>
          <w:b/>
          <w:i/>
        </w:rPr>
      </w:pPr>
      <w:r w:rsidRPr="006300E6">
        <w:rPr>
          <w:rFonts w:ascii="Arial" w:eastAsia="Times New Roman" w:hAnsi="Arial" w:cs="Arial"/>
          <w:b/>
          <w:i/>
        </w:rPr>
        <w:t>Estimation procedure,</w:t>
      </w:r>
    </w:p>
    <w:p w:rsidR="00D6209E" w:rsidRPr="006300E6" w:rsidP="00EE2B56" w14:paraId="75C2B0A3" w14:textId="77777777">
      <w:pPr>
        <w:numPr>
          <w:ilvl w:val="0"/>
          <w:numId w:val="1"/>
        </w:numPr>
        <w:autoSpaceDE w:val="0"/>
        <w:autoSpaceDN w:val="0"/>
        <w:adjustRightInd w:val="0"/>
        <w:spacing w:after="0" w:line="240" w:lineRule="auto"/>
        <w:jc w:val="both"/>
        <w:rPr>
          <w:rFonts w:ascii="Arial" w:eastAsia="Times New Roman" w:hAnsi="Arial" w:cs="Arial"/>
          <w:b/>
          <w:i/>
        </w:rPr>
      </w:pPr>
      <w:bookmarkStart w:id="0" w:name="_Hlk94174711"/>
      <w:r w:rsidRPr="006300E6">
        <w:rPr>
          <w:rFonts w:ascii="Arial" w:eastAsia="Times New Roman" w:hAnsi="Arial" w:cs="Arial"/>
          <w:b/>
          <w:i/>
        </w:rPr>
        <w:t>Degree of accuracy needed for the purpose described in the justification</w:t>
      </w:r>
      <w:bookmarkEnd w:id="0"/>
      <w:r w:rsidRPr="006300E6">
        <w:rPr>
          <w:rFonts w:ascii="Arial" w:eastAsia="Times New Roman" w:hAnsi="Arial" w:cs="Arial"/>
          <w:b/>
          <w:i/>
        </w:rPr>
        <w:t>,</w:t>
      </w:r>
    </w:p>
    <w:p w:rsidR="00D6209E" w:rsidRPr="006300E6" w:rsidP="00EE2B56" w14:paraId="48FF6343" w14:textId="77777777">
      <w:pPr>
        <w:numPr>
          <w:ilvl w:val="0"/>
          <w:numId w:val="1"/>
        </w:numPr>
        <w:autoSpaceDE w:val="0"/>
        <w:autoSpaceDN w:val="0"/>
        <w:adjustRightInd w:val="0"/>
        <w:spacing w:after="0" w:line="240" w:lineRule="auto"/>
        <w:jc w:val="both"/>
        <w:rPr>
          <w:rFonts w:ascii="Arial" w:eastAsia="Times New Roman" w:hAnsi="Arial" w:cs="Arial"/>
          <w:b/>
          <w:i/>
        </w:rPr>
      </w:pPr>
      <w:bookmarkStart w:id="1" w:name="_Hlk94175793"/>
      <w:r w:rsidRPr="006300E6">
        <w:rPr>
          <w:rFonts w:ascii="Arial" w:eastAsia="Times New Roman" w:hAnsi="Arial" w:cs="Arial"/>
          <w:b/>
          <w:i/>
        </w:rPr>
        <w:t>Unusual problems requiring specialized sampling procedures</w:t>
      </w:r>
      <w:bookmarkEnd w:id="1"/>
      <w:r w:rsidRPr="006300E6">
        <w:rPr>
          <w:rFonts w:ascii="Arial" w:eastAsia="Times New Roman" w:hAnsi="Arial" w:cs="Arial"/>
          <w:b/>
          <w:i/>
        </w:rPr>
        <w:t>, and</w:t>
      </w:r>
    </w:p>
    <w:p w:rsidR="00D6209E" w:rsidRPr="006300E6" w:rsidP="00EE2B56" w14:paraId="1199083B" w14:textId="22691834">
      <w:pPr>
        <w:numPr>
          <w:ilvl w:val="0"/>
          <w:numId w:val="1"/>
        </w:numPr>
        <w:autoSpaceDE w:val="0"/>
        <w:autoSpaceDN w:val="0"/>
        <w:adjustRightInd w:val="0"/>
        <w:spacing w:after="0" w:line="240" w:lineRule="auto"/>
        <w:jc w:val="both"/>
        <w:rPr>
          <w:rFonts w:ascii="Arial" w:eastAsia="Times New Roman" w:hAnsi="Arial" w:cs="Arial"/>
          <w:b/>
          <w:i/>
        </w:rPr>
      </w:pPr>
      <w:r w:rsidRPr="006300E6">
        <w:rPr>
          <w:rFonts w:ascii="Arial" w:eastAsia="Times New Roman" w:hAnsi="Arial" w:cs="Arial"/>
          <w:b/>
          <w:i/>
        </w:rPr>
        <w:t>Any use of periodic (less frequent than annual) data collection cycles to reduce burden.</w:t>
      </w:r>
    </w:p>
    <w:p w:rsidR="009B1225" w:rsidRPr="006300E6" w:rsidP="00EE2B56" w14:paraId="04229F1A" w14:textId="77777777">
      <w:pPr>
        <w:spacing w:after="0" w:line="240" w:lineRule="auto"/>
        <w:ind w:right="120"/>
        <w:textAlignment w:val="baseline"/>
        <w:rPr>
          <w:rFonts w:ascii="Arial" w:eastAsia="Times New Roman" w:hAnsi="Arial" w:cs="Arial"/>
          <w:b/>
          <w:bCs/>
        </w:rPr>
      </w:pPr>
    </w:p>
    <w:p w:rsidR="0063399D" w:rsidP="00EE2B56" w14:paraId="5424BB0E" w14:textId="6050FB02">
      <w:pPr>
        <w:spacing w:after="0" w:line="240" w:lineRule="auto"/>
        <w:ind w:right="120"/>
        <w:textAlignment w:val="baseline"/>
        <w:rPr>
          <w:rFonts w:ascii="Arial" w:eastAsia="Times New Roman" w:hAnsi="Arial" w:cs="Arial"/>
          <w:b/>
          <w:bCs/>
        </w:rPr>
      </w:pPr>
      <w:r w:rsidRPr="006300E6">
        <w:rPr>
          <w:rFonts w:ascii="Arial" w:eastAsia="Times New Roman" w:hAnsi="Arial" w:cs="Arial"/>
          <w:b/>
          <w:bCs/>
        </w:rPr>
        <w:t>Statistical methodology for stratification and sample selection</w:t>
      </w:r>
    </w:p>
    <w:p w:rsidR="00EE2B56" w:rsidRPr="006300E6" w:rsidP="00EE2B56" w14:paraId="1DBA5352" w14:textId="77777777">
      <w:pPr>
        <w:spacing w:after="0" w:line="240" w:lineRule="auto"/>
        <w:ind w:right="120"/>
        <w:textAlignment w:val="baseline"/>
        <w:rPr>
          <w:rFonts w:ascii="Arial" w:eastAsia="Times New Roman" w:hAnsi="Arial" w:cs="Arial"/>
          <w:b/>
          <w:bCs/>
        </w:rPr>
      </w:pPr>
    </w:p>
    <w:p w:rsidR="008B04B2" w:rsidRPr="006300E6" w:rsidP="005A4E3D" w14:paraId="56B6642B" w14:textId="40E220E6">
      <w:pPr>
        <w:spacing w:after="0" w:line="360" w:lineRule="auto"/>
        <w:ind w:right="120"/>
        <w:textAlignment w:val="baseline"/>
        <w:rPr>
          <w:rFonts w:ascii="Arial" w:eastAsia="Times New Roman" w:hAnsi="Arial" w:cs="Arial"/>
          <w:sz w:val="18"/>
          <w:szCs w:val="18"/>
        </w:rPr>
      </w:pPr>
      <w:r w:rsidRPr="006300E6">
        <w:rPr>
          <w:rFonts w:ascii="Arial" w:eastAsia="Times New Roman" w:hAnsi="Arial" w:cs="Arial"/>
        </w:rPr>
        <w:t>T</w:t>
      </w:r>
      <w:r w:rsidRPr="006300E6" w:rsidR="00694150">
        <w:rPr>
          <w:rFonts w:ascii="Arial" w:eastAsia="Times New Roman" w:hAnsi="Arial" w:cs="Arial"/>
        </w:rPr>
        <w:t xml:space="preserve">he sampling plan, instruments, and procedures used to contact visitors within each park will remain consistent across all </w:t>
      </w:r>
      <w:r w:rsidRPr="006300E6" w:rsidR="007062C1">
        <w:rPr>
          <w:rFonts w:ascii="Arial" w:eastAsia="Times New Roman" w:hAnsi="Arial" w:cs="Arial"/>
        </w:rPr>
        <w:t xml:space="preserve">5 </w:t>
      </w:r>
      <w:r w:rsidRPr="006300E6" w:rsidR="00694150">
        <w:rPr>
          <w:rFonts w:ascii="Arial" w:eastAsia="Times New Roman" w:hAnsi="Arial" w:cs="Arial"/>
        </w:rPr>
        <w:t>park units.  </w:t>
      </w:r>
    </w:p>
    <w:p w:rsidR="006D3B0E" w:rsidRPr="006300E6" w:rsidP="005A4E3D" w14:paraId="3E14EFD2" w14:textId="77777777">
      <w:pPr>
        <w:spacing w:after="0" w:line="360" w:lineRule="auto"/>
        <w:ind w:right="120"/>
        <w:textAlignment w:val="baseline"/>
        <w:rPr>
          <w:rFonts w:ascii="Arial" w:eastAsia="Times New Roman" w:hAnsi="Arial" w:cs="Arial"/>
          <w:sz w:val="18"/>
          <w:szCs w:val="18"/>
        </w:rPr>
      </w:pPr>
    </w:p>
    <w:p w:rsidR="00694150" w:rsidRPr="006300E6" w:rsidP="005A4E3D" w14:paraId="7C87C998" w14:textId="3E944C42">
      <w:pPr>
        <w:spacing w:after="0" w:line="360" w:lineRule="auto"/>
        <w:ind w:right="120"/>
        <w:textAlignment w:val="baseline"/>
        <w:rPr>
          <w:rFonts w:ascii="Arial" w:eastAsia="Times New Roman" w:hAnsi="Arial" w:cs="Arial"/>
          <w:sz w:val="18"/>
          <w:szCs w:val="18"/>
        </w:rPr>
      </w:pPr>
      <w:r w:rsidRPr="006300E6">
        <w:rPr>
          <w:rFonts w:ascii="Arial" w:eastAsia="Times New Roman" w:hAnsi="Arial" w:cs="Arial"/>
        </w:rPr>
        <w:t xml:space="preserve">A random sampling of visitors will be intercepted while visiting one of the selected NPS sites </w:t>
      </w:r>
      <w:r w:rsidRPr="006300E6" w:rsidR="008B04B2">
        <w:rPr>
          <w:rFonts w:ascii="Arial" w:eastAsia="Times New Roman" w:hAnsi="Arial" w:cs="Arial"/>
        </w:rPr>
        <w:t>during a</w:t>
      </w:r>
      <w:r w:rsidRPr="006300E6" w:rsidR="009B5B50">
        <w:rPr>
          <w:rFonts w:ascii="Arial" w:eastAsia="Times New Roman" w:hAnsi="Arial" w:cs="Arial"/>
        </w:rPr>
        <w:t xml:space="preserve"> consecutive</w:t>
      </w:r>
      <w:r w:rsidRPr="006300E6" w:rsidR="008B04B2">
        <w:rPr>
          <w:rFonts w:ascii="Arial" w:eastAsia="Times New Roman" w:hAnsi="Arial" w:cs="Arial"/>
        </w:rPr>
        <w:t xml:space="preserve"> </w:t>
      </w:r>
      <w:r w:rsidRPr="006300E6">
        <w:rPr>
          <w:rFonts w:ascii="Arial" w:eastAsia="Times New Roman" w:hAnsi="Arial" w:cs="Arial"/>
        </w:rPr>
        <w:t>10-day sampling period</w:t>
      </w:r>
      <w:r w:rsidRPr="006300E6" w:rsidR="008B04B2">
        <w:rPr>
          <w:rFonts w:ascii="Arial" w:eastAsia="Times New Roman" w:hAnsi="Arial" w:cs="Arial"/>
        </w:rPr>
        <w:t>.</w:t>
      </w:r>
      <w:r w:rsidRPr="006300E6" w:rsidR="003C602D">
        <w:rPr>
          <w:rFonts w:ascii="Arial" w:eastAsia="Times New Roman" w:hAnsi="Arial" w:cs="Arial"/>
        </w:rPr>
        <w:t xml:space="preserve"> Intercept times of day will </w:t>
      </w:r>
      <w:r w:rsidRPr="006300E6" w:rsidR="006300E6">
        <w:rPr>
          <w:rFonts w:ascii="Arial" w:eastAsia="Times New Roman" w:hAnsi="Arial" w:cs="Arial"/>
        </w:rPr>
        <w:t>vary</w:t>
      </w:r>
      <w:r w:rsidRPr="006300E6" w:rsidR="003C602D">
        <w:rPr>
          <w:rFonts w:ascii="Arial" w:eastAsia="Times New Roman" w:hAnsi="Arial" w:cs="Arial"/>
        </w:rPr>
        <w:t xml:space="preserve"> by park and established via communication with park staff regarding typical visitation hours.</w:t>
      </w:r>
      <w:r w:rsidRPr="006300E6" w:rsidR="008B04B2">
        <w:rPr>
          <w:rFonts w:ascii="Arial" w:eastAsia="Times New Roman" w:hAnsi="Arial" w:cs="Arial"/>
        </w:rPr>
        <w:t xml:space="preserve"> </w:t>
      </w:r>
      <w:r w:rsidRPr="006300E6" w:rsidR="0023066C">
        <w:rPr>
          <w:rFonts w:ascii="Arial" w:eastAsia="Times New Roman" w:hAnsi="Arial" w:cs="Arial"/>
        </w:rPr>
        <w:t>Three-five</w:t>
      </w:r>
      <w:r w:rsidRPr="006300E6" w:rsidR="008B04B2">
        <w:rPr>
          <w:rFonts w:ascii="Arial" w:eastAsia="Times New Roman" w:hAnsi="Arial" w:cs="Arial"/>
        </w:rPr>
        <w:t xml:space="preserve"> s</w:t>
      </w:r>
      <w:r w:rsidRPr="006300E6">
        <w:rPr>
          <w:rFonts w:ascii="Arial" w:eastAsia="Times New Roman" w:hAnsi="Arial" w:cs="Arial"/>
        </w:rPr>
        <w:t>urveyors will be stationed at </w:t>
      </w:r>
      <w:r w:rsidRPr="006300E6" w:rsidR="00B278A5">
        <w:rPr>
          <w:rFonts w:ascii="Arial" w:eastAsia="Times New Roman" w:hAnsi="Arial" w:cs="Arial"/>
        </w:rPr>
        <w:t>each</w:t>
      </w:r>
      <w:r w:rsidRPr="006300E6">
        <w:rPr>
          <w:rFonts w:ascii="Arial" w:eastAsia="Times New Roman" w:hAnsi="Arial" w:cs="Arial"/>
        </w:rPr>
        <w:t xml:space="preserve"> intercept location within each NPS unit (e.g., visitor centers, attraction areas, trailheads, and near park entrances)</w:t>
      </w:r>
      <w:r w:rsidRPr="006300E6" w:rsidR="008B04B2">
        <w:rPr>
          <w:rFonts w:ascii="Arial" w:eastAsia="Times New Roman" w:hAnsi="Arial" w:cs="Arial"/>
        </w:rPr>
        <w:t xml:space="preserve"> </w:t>
      </w:r>
      <w:r w:rsidRPr="006300E6">
        <w:rPr>
          <w:rFonts w:ascii="Arial" w:eastAsia="Times New Roman" w:hAnsi="Arial" w:cs="Arial"/>
        </w:rPr>
        <w:t xml:space="preserve">based on insights from park staff, NPS </w:t>
      </w:r>
      <w:r w:rsidRPr="006300E6" w:rsidR="005C10FE">
        <w:rPr>
          <w:rFonts w:ascii="Arial" w:eastAsia="Times New Roman" w:hAnsi="Arial" w:cs="Arial"/>
        </w:rPr>
        <w:t>Visitor Use Statistics</w:t>
      </w:r>
      <w:r w:rsidRPr="006300E6">
        <w:rPr>
          <w:rFonts w:ascii="Arial" w:eastAsia="Times New Roman" w:hAnsi="Arial" w:cs="Arial"/>
        </w:rPr>
        <w:t>, prior research, and professional experience</w:t>
      </w:r>
      <w:r w:rsidRPr="006300E6" w:rsidR="008B04B2">
        <w:rPr>
          <w:rFonts w:ascii="Arial" w:eastAsia="Times New Roman" w:hAnsi="Arial" w:cs="Arial"/>
        </w:rPr>
        <w:t>.</w:t>
      </w:r>
      <w:r w:rsidRPr="006300E6" w:rsidR="00874E6B">
        <w:rPr>
          <w:rFonts w:ascii="Arial" w:eastAsia="Times New Roman" w:hAnsi="Arial" w:cs="Arial"/>
        </w:rPr>
        <w:t xml:space="preserve"> </w:t>
      </w:r>
    </w:p>
    <w:p w:rsidR="008B04B2" w:rsidRPr="006300E6" w:rsidP="005A4E3D" w14:paraId="62BA121C" w14:textId="77777777">
      <w:pPr>
        <w:spacing w:after="0" w:line="360" w:lineRule="auto"/>
        <w:ind w:right="105"/>
        <w:textAlignment w:val="baseline"/>
        <w:rPr>
          <w:rFonts w:ascii="Arial" w:eastAsia="Times New Roman" w:hAnsi="Arial" w:cs="Arial"/>
          <w:u w:val="single"/>
        </w:rPr>
      </w:pPr>
    </w:p>
    <w:p w:rsidR="00136541" w:rsidRPr="006300E6" w:rsidP="00561E1E" w14:paraId="0A0B4DEE" w14:textId="2AC487C1">
      <w:pPr>
        <w:spacing w:after="0" w:line="360" w:lineRule="auto"/>
        <w:ind w:right="105"/>
        <w:textAlignment w:val="baseline"/>
        <w:rPr>
          <w:rFonts w:ascii="Arial" w:eastAsia="Times New Roman" w:hAnsi="Arial" w:cs="Arial"/>
        </w:rPr>
      </w:pPr>
      <w:r w:rsidRPr="006300E6">
        <w:rPr>
          <w:rFonts w:ascii="Arial" w:eastAsia="Times New Roman" w:hAnsi="Arial" w:cs="Arial"/>
        </w:rPr>
        <w:t>Su</w:t>
      </w:r>
      <w:r w:rsidRPr="006300E6" w:rsidR="00694150">
        <w:rPr>
          <w:rFonts w:ascii="Arial" w:eastAsia="Times New Roman" w:hAnsi="Arial" w:cs="Arial"/>
        </w:rPr>
        <w:t>rvey</w:t>
      </w:r>
      <w:r w:rsidRPr="006300E6">
        <w:rPr>
          <w:rFonts w:ascii="Arial" w:eastAsia="Times New Roman" w:hAnsi="Arial" w:cs="Arial"/>
        </w:rPr>
        <w:t>s that r</w:t>
      </w:r>
      <w:r w:rsidRPr="006300E6" w:rsidR="00694150">
        <w:rPr>
          <w:rFonts w:ascii="Arial" w:eastAsia="Times New Roman" w:hAnsi="Arial" w:cs="Arial"/>
        </w:rPr>
        <w:t xml:space="preserve">equire intercepting visitors </w:t>
      </w:r>
      <w:r w:rsidRPr="006300E6" w:rsidR="00950917">
        <w:rPr>
          <w:rFonts w:ascii="Arial" w:eastAsia="Times New Roman" w:hAnsi="Arial" w:cs="Arial"/>
        </w:rPr>
        <w:t>at entrance stations</w:t>
      </w:r>
      <w:r w:rsidRPr="006300E6">
        <w:rPr>
          <w:rFonts w:ascii="Arial" w:eastAsia="Times New Roman" w:hAnsi="Arial" w:cs="Arial"/>
        </w:rPr>
        <w:t xml:space="preserve"> </w:t>
      </w:r>
      <w:r w:rsidRPr="006300E6" w:rsidR="00694150">
        <w:rPr>
          <w:rFonts w:ascii="Arial" w:eastAsia="Times New Roman" w:hAnsi="Arial" w:cs="Arial"/>
        </w:rPr>
        <w:t xml:space="preserve">will be conducted </w:t>
      </w:r>
      <w:r w:rsidRPr="006300E6">
        <w:rPr>
          <w:rFonts w:ascii="Arial" w:eastAsia="Times New Roman" w:hAnsi="Arial" w:cs="Arial"/>
        </w:rPr>
        <w:t xml:space="preserve">by </w:t>
      </w:r>
      <w:r w:rsidRPr="006300E6" w:rsidR="00694150">
        <w:rPr>
          <w:rFonts w:ascii="Arial" w:eastAsia="Times New Roman" w:hAnsi="Arial" w:cs="Arial"/>
        </w:rPr>
        <w:t>safely flagging them</w:t>
      </w:r>
      <w:r w:rsidRPr="006300E6">
        <w:rPr>
          <w:rFonts w:ascii="Arial" w:eastAsia="Times New Roman" w:hAnsi="Arial" w:cs="Arial"/>
        </w:rPr>
        <w:t xml:space="preserve"> </w:t>
      </w:r>
      <w:r w:rsidRPr="006300E6" w:rsidR="00694150">
        <w:rPr>
          <w:rFonts w:ascii="Arial" w:eastAsia="Times New Roman" w:hAnsi="Arial" w:cs="Arial"/>
        </w:rPr>
        <w:t>into a designated survey area. Surveyors will be instructed to attempt to intercept every</w:t>
      </w:r>
      <w:r w:rsidRPr="006300E6">
        <w:rPr>
          <w:rFonts w:ascii="Arial" w:eastAsia="Times New Roman" w:hAnsi="Arial" w:cs="Arial"/>
          <w:i/>
          <w:iCs/>
        </w:rPr>
        <w:t xml:space="preserve"> </w:t>
      </w:r>
      <w:r w:rsidRPr="006300E6" w:rsidR="00694150">
        <w:rPr>
          <w:rFonts w:ascii="Arial" w:eastAsia="Times New Roman" w:hAnsi="Arial" w:cs="Arial"/>
          <w:i/>
          <w:iCs/>
        </w:rPr>
        <w:t>nth</w:t>
      </w:r>
      <w:r w:rsidRPr="006300E6" w:rsidR="00694150">
        <w:rPr>
          <w:rFonts w:ascii="Arial" w:eastAsia="Times New Roman" w:hAnsi="Arial" w:cs="Arial"/>
        </w:rPr>
        <w:t> vehicle passing</w:t>
      </w:r>
      <w:r w:rsidRPr="006300E6">
        <w:rPr>
          <w:rFonts w:ascii="Arial" w:eastAsia="Times New Roman" w:hAnsi="Arial" w:cs="Arial"/>
        </w:rPr>
        <w:t xml:space="preserve"> </w:t>
      </w:r>
      <w:r w:rsidRPr="006300E6" w:rsidR="00694150">
        <w:rPr>
          <w:rFonts w:ascii="Arial" w:eastAsia="Times New Roman" w:hAnsi="Arial" w:cs="Arial"/>
        </w:rPr>
        <w:t>based on the anticipated volume and number of visitor contacts required at each NPS unit. Where surveying requires intercepting individuals on foot or otherwise outside of their vehicles, visitors traveling past the intercept locations or within the designated survey area will be randomly approached. Surveyors will be instructed to attempt to intercept every</w:t>
      </w:r>
      <w:r w:rsidRPr="006300E6">
        <w:rPr>
          <w:rFonts w:ascii="Arial" w:eastAsia="Times New Roman" w:hAnsi="Arial" w:cs="Arial"/>
          <w:i/>
          <w:iCs/>
        </w:rPr>
        <w:t xml:space="preserve"> </w:t>
      </w:r>
      <w:r w:rsidRPr="006300E6" w:rsidR="00694150">
        <w:rPr>
          <w:rFonts w:ascii="Arial" w:eastAsia="Times New Roman" w:hAnsi="Arial" w:cs="Arial"/>
          <w:i/>
          <w:iCs/>
        </w:rPr>
        <w:t>nth</w:t>
      </w:r>
      <w:r w:rsidRPr="006300E6">
        <w:rPr>
          <w:rFonts w:ascii="Arial" w:eastAsia="Times New Roman" w:hAnsi="Arial" w:cs="Arial"/>
        </w:rPr>
        <w:t xml:space="preserve"> </w:t>
      </w:r>
      <w:r w:rsidRPr="006300E6" w:rsidR="00694150">
        <w:rPr>
          <w:rFonts w:ascii="Arial" w:eastAsia="Times New Roman" w:hAnsi="Arial" w:cs="Arial"/>
        </w:rPr>
        <w:t>group passing</w:t>
      </w:r>
      <w:r w:rsidRPr="006300E6">
        <w:rPr>
          <w:rFonts w:ascii="Arial" w:eastAsia="Times New Roman" w:hAnsi="Arial" w:cs="Arial"/>
        </w:rPr>
        <w:t xml:space="preserve"> </w:t>
      </w:r>
      <w:r w:rsidRPr="006300E6" w:rsidR="00694150">
        <w:rPr>
          <w:rFonts w:ascii="Arial" w:eastAsia="Times New Roman" w:hAnsi="Arial" w:cs="Arial"/>
        </w:rPr>
        <w:t>based on the anticipated volume and number of visitor contacts required at each NPS unit. </w:t>
      </w:r>
      <w:r w:rsidRPr="006300E6" w:rsidR="00B131AA">
        <w:rPr>
          <w:rFonts w:ascii="Arial" w:eastAsia="Times New Roman" w:hAnsi="Arial" w:cs="Arial"/>
        </w:rPr>
        <w:t>For example, after completing an intercept</w:t>
      </w:r>
      <w:r w:rsidRPr="006300E6" w:rsidR="0023066C">
        <w:rPr>
          <w:rFonts w:ascii="Arial" w:eastAsia="Times New Roman" w:hAnsi="Arial" w:cs="Arial"/>
        </w:rPr>
        <w:t>,</w:t>
      </w:r>
      <w:r w:rsidRPr="006300E6" w:rsidR="00B131AA">
        <w:rPr>
          <w:rFonts w:ascii="Arial" w:eastAsia="Times New Roman" w:hAnsi="Arial" w:cs="Arial"/>
        </w:rPr>
        <w:t xml:space="preserve"> the surveyor will be instructed to contact the </w:t>
      </w:r>
      <w:r w:rsidRPr="006300E6" w:rsidR="00B131AA">
        <w:rPr>
          <w:rFonts w:ascii="Arial" w:eastAsia="Times New Roman" w:hAnsi="Arial" w:cs="Arial"/>
          <w:i/>
          <w:iCs/>
        </w:rPr>
        <w:t>nth</w:t>
      </w:r>
      <w:r w:rsidRPr="006300E6" w:rsidR="00B131AA">
        <w:rPr>
          <w:rFonts w:ascii="Arial" w:eastAsia="Times New Roman" w:hAnsi="Arial" w:cs="Arial"/>
        </w:rPr>
        <w:t xml:space="preserve"> following visitor.</w:t>
      </w:r>
    </w:p>
    <w:p w:rsidR="00C70BB0" w:rsidP="00DC427D" w14:paraId="7739933E"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hanging="360"/>
        <w:rPr>
          <w:rFonts w:ascii="Arial" w:eastAsia="Arial" w:hAnsi="Arial" w:cs="Arial"/>
          <w:b/>
          <w:bCs/>
          <w:sz w:val="20"/>
          <w:szCs w:val="20"/>
        </w:rPr>
      </w:pPr>
    </w:p>
    <w:p w:rsidR="00455978" w:rsidP="00DC427D" w14:paraId="28E2CB70"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hanging="360"/>
        <w:rPr>
          <w:rFonts w:ascii="Arial" w:eastAsia="Arial" w:hAnsi="Arial" w:cs="Arial"/>
          <w:b/>
          <w:bCs/>
          <w:sz w:val="20"/>
          <w:szCs w:val="20"/>
        </w:rPr>
      </w:pPr>
      <w:r>
        <w:rPr>
          <w:rFonts w:ascii="Arial" w:eastAsia="Arial" w:hAnsi="Arial" w:cs="Arial"/>
          <w:b/>
          <w:bCs/>
          <w:sz w:val="20"/>
          <w:szCs w:val="20"/>
        </w:rPr>
        <w:br w:type="page"/>
      </w:r>
    </w:p>
    <w:p w:rsidR="00AA58B0" w:rsidRPr="006300E6" w:rsidP="00DC427D" w14:paraId="6ADEADC2" w14:textId="6B8D5AD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hanging="360"/>
        <w:rPr>
          <w:rFonts w:ascii="Arial" w:eastAsia="Arial" w:hAnsi="Arial" w:cs="Arial"/>
          <w:b/>
          <w:bCs/>
          <w:sz w:val="20"/>
          <w:szCs w:val="20"/>
        </w:rPr>
      </w:pPr>
      <w:r w:rsidRPr="006300E6">
        <w:rPr>
          <w:rFonts w:ascii="Arial" w:eastAsia="Arial" w:hAnsi="Arial" w:cs="Arial"/>
          <w:b/>
          <w:bCs/>
          <w:sz w:val="20"/>
          <w:szCs w:val="20"/>
        </w:rPr>
        <w:t xml:space="preserve">Table </w:t>
      </w:r>
      <w:r w:rsidRPr="006300E6" w:rsidR="004C7636">
        <w:rPr>
          <w:rFonts w:ascii="Arial" w:eastAsia="Arial" w:hAnsi="Arial" w:cs="Arial"/>
          <w:b/>
          <w:bCs/>
          <w:sz w:val="20"/>
          <w:szCs w:val="20"/>
        </w:rPr>
        <w:t>2.1:</w:t>
      </w:r>
      <w:r w:rsidRPr="006300E6">
        <w:rPr>
          <w:rFonts w:ascii="Arial" w:eastAsia="Arial" w:hAnsi="Arial" w:cs="Arial"/>
          <w:b/>
          <w:bCs/>
          <w:sz w:val="20"/>
          <w:szCs w:val="20"/>
        </w:rPr>
        <w:t xml:space="preserve"> Example ten-day sample schedule</w:t>
      </w:r>
    </w:p>
    <w:tbl>
      <w:tblPr>
        <w:tblW w:w="8972" w:type="dxa"/>
        <w:tblInd w:w="118" w:type="dxa"/>
        <w:tblLook w:val="04A0"/>
      </w:tblPr>
      <w:tblGrid>
        <w:gridCol w:w="3752"/>
        <w:gridCol w:w="1620"/>
        <w:gridCol w:w="1980"/>
        <w:gridCol w:w="1610"/>
        <w:gridCol w:w="10"/>
      </w:tblGrid>
      <w:tr w14:paraId="6E76D91C" w14:textId="4CE46492" w:rsidTr="006D6B5F">
        <w:tblPrEx>
          <w:tblW w:w="8972" w:type="dxa"/>
          <w:tblInd w:w="118" w:type="dxa"/>
          <w:tblLook w:val="04A0"/>
        </w:tblPrEx>
        <w:trPr>
          <w:gridAfter w:val="1"/>
          <w:wAfter w:w="10" w:type="dxa"/>
          <w:trHeight w:val="629"/>
          <w:tblHeader/>
        </w:trPr>
        <w:tc>
          <w:tcPr>
            <w:tcW w:w="3752" w:type="dxa"/>
            <w:tcBorders>
              <w:top w:val="single" w:sz="4" w:space="0" w:color="auto"/>
              <w:bottom w:val="single" w:sz="8" w:space="0" w:color="auto"/>
            </w:tcBorders>
            <w:shd w:val="clear" w:color="auto" w:fill="auto"/>
            <w:noWrap/>
            <w:vAlign w:val="bottom"/>
            <w:hideMark/>
          </w:tcPr>
          <w:p w:rsidR="006D6B5F" w:rsidP="006300E6" w14:paraId="44B6EA8E" w14:textId="77777777">
            <w:pPr>
              <w:spacing w:after="0" w:line="240" w:lineRule="auto"/>
              <w:jc w:val="center"/>
              <w:rPr>
                <w:rFonts w:ascii="Arial" w:eastAsia="Times New Roman" w:hAnsi="Arial" w:cs="Arial"/>
                <w:color w:val="000000"/>
              </w:rPr>
            </w:pPr>
            <w:r>
              <w:rPr>
                <w:rFonts w:ascii="Arial" w:eastAsia="Times New Roman" w:hAnsi="Arial" w:cs="Arial"/>
                <w:color w:val="000000"/>
              </w:rPr>
              <w:t>Location 1</w:t>
            </w:r>
          </w:p>
          <w:p w:rsidR="006D6B5F" w:rsidRPr="006300E6" w:rsidP="001A76F8" w14:paraId="6E312575" w14:textId="2532C74B">
            <w:pPr>
              <w:spacing w:after="0" w:line="240" w:lineRule="auto"/>
              <w:jc w:val="center"/>
              <w:rPr>
                <w:rFonts w:ascii="Arial" w:eastAsia="Times New Roman" w:hAnsi="Arial" w:cs="Arial"/>
                <w:color w:val="000000"/>
              </w:rPr>
            </w:pPr>
            <w:r w:rsidRPr="006300E6">
              <w:rPr>
                <w:rFonts w:ascii="Arial" w:eastAsia="Times New Roman" w:hAnsi="Arial" w:cs="Arial"/>
                <w:color w:val="000000"/>
                <w:sz w:val="20"/>
                <w:szCs w:val="20"/>
              </w:rPr>
              <w:t>(e.g., entrance station)</w:t>
            </w:r>
          </w:p>
        </w:tc>
        <w:tc>
          <w:tcPr>
            <w:tcW w:w="5210" w:type="dxa"/>
            <w:gridSpan w:val="3"/>
            <w:tcBorders>
              <w:top w:val="single" w:sz="4" w:space="0" w:color="auto"/>
              <w:bottom w:val="single" w:sz="8" w:space="0" w:color="auto"/>
            </w:tcBorders>
            <w:shd w:val="clear" w:color="auto" w:fill="auto"/>
            <w:vAlign w:val="center"/>
          </w:tcPr>
          <w:p w:rsidR="006D6B5F" w:rsidRPr="006300E6" w:rsidP="006300E6" w14:paraId="70F317CB" w14:textId="77777777">
            <w:pPr>
              <w:spacing w:after="0" w:line="240" w:lineRule="auto"/>
              <w:jc w:val="center"/>
              <w:rPr>
                <w:rFonts w:ascii="Arial" w:eastAsia="Times New Roman" w:hAnsi="Arial" w:cs="Arial"/>
                <w:color w:val="000000"/>
              </w:rPr>
            </w:pPr>
            <w:r w:rsidRPr="006300E6">
              <w:rPr>
                <w:rFonts w:ascii="Arial" w:eastAsia="Times New Roman" w:hAnsi="Arial" w:cs="Arial"/>
                <w:b/>
                <w:bCs/>
                <w:color w:val="000000"/>
                <w:sz w:val="20"/>
                <w:szCs w:val="20"/>
              </w:rPr>
              <w:t>Initial contacts</w:t>
            </w:r>
          </w:p>
        </w:tc>
      </w:tr>
      <w:tr w14:paraId="79BBCF19" w14:textId="77777777" w:rsidTr="00EE2B56">
        <w:tblPrEx>
          <w:tblW w:w="8972" w:type="dxa"/>
          <w:tblInd w:w="118" w:type="dxa"/>
          <w:tblLook w:val="04A0"/>
        </w:tblPrEx>
        <w:trPr>
          <w:trHeight w:val="367"/>
          <w:tblHeader/>
        </w:trPr>
        <w:tc>
          <w:tcPr>
            <w:tcW w:w="375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6D6B5F" w:rsidRPr="006300E6" w:rsidP="00136541" w14:paraId="5CFE4E9F" w14:textId="77777777">
            <w:pPr>
              <w:spacing w:after="0" w:line="240" w:lineRule="auto"/>
              <w:rPr>
                <w:rFonts w:ascii="Arial" w:eastAsia="Times New Roman" w:hAnsi="Arial" w:cs="Arial"/>
                <w:b/>
                <w:bCs/>
                <w:color w:val="000000"/>
                <w:sz w:val="20"/>
                <w:szCs w:val="20"/>
              </w:rPr>
            </w:pPr>
            <w:r w:rsidRPr="006300E6">
              <w:rPr>
                <w:rFonts w:ascii="Arial" w:eastAsia="Times New Roman" w:hAnsi="Arial" w:cs="Arial"/>
                <w:b/>
                <w:bCs/>
                <w:color w:val="000000"/>
                <w:sz w:val="20"/>
                <w:szCs w:val="20"/>
              </w:rPr>
              <w:t>Day</w:t>
            </w:r>
          </w:p>
        </w:tc>
        <w:tc>
          <w:tcPr>
            <w:tcW w:w="162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6D6B5F" w:rsidRPr="006300E6" w:rsidP="00136541" w14:paraId="231B1BCE" w14:textId="77777777">
            <w:pPr>
              <w:spacing w:after="0" w:line="240" w:lineRule="auto"/>
              <w:jc w:val="center"/>
              <w:rPr>
                <w:rFonts w:ascii="Arial" w:eastAsia="Times New Roman" w:hAnsi="Arial" w:cs="Arial"/>
                <w:b/>
                <w:bCs/>
                <w:color w:val="000000"/>
                <w:sz w:val="20"/>
                <w:szCs w:val="20"/>
              </w:rPr>
            </w:pPr>
            <w:r w:rsidRPr="006300E6">
              <w:rPr>
                <w:rFonts w:ascii="Arial" w:eastAsia="Times New Roman" w:hAnsi="Arial" w:cs="Arial"/>
                <w:b/>
                <w:bCs/>
                <w:color w:val="000000"/>
                <w:sz w:val="20"/>
                <w:szCs w:val="20"/>
              </w:rPr>
              <w:t>8:00-12:00</w:t>
            </w:r>
          </w:p>
        </w:tc>
        <w:tc>
          <w:tcPr>
            <w:tcW w:w="19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6D6B5F" w:rsidRPr="006300E6" w:rsidP="00136541" w14:paraId="620672D8" w14:textId="77777777">
            <w:pPr>
              <w:spacing w:after="0" w:line="240" w:lineRule="auto"/>
              <w:jc w:val="center"/>
              <w:rPr>
                <w:rFonts w:ascii="Arial" w:eastAsia="Times New Roman" w:hAnsi="Arial" w:cs="Arial"/>
                <w:b/>
                <w:bCs/>
                <w:color w:val="000000"/>
                <w:sz w:val="20"/>
                <w:szCs w:val="20"/>
              </w:rPr>
            </w:pPr>
            <w:r w:rsidRPr="006300E6">
              <w:rPr>
                <w:rFonts w:ascii="Arial" w:eastAsia="Times New Roman" w:hAnsi="Arial" w:cs="Arial"/>
                <w:b/>
                <w:bCs/>
                <w:color w:val="000000"/>
                <w:sz w:val="20"/>
                <w:szCs w:val="20"/>
              </w:rPr>
              <w:t>12:00-4:00</w:t>
            </w:r>
          </w:p>
        </w:tc>
        <w:tc>
          <w:tcPr>
            <w:tcW w:w="1620"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6D6B5F" w:rsidRPr="006300E6" w:rsidP="00136541" w14:paraId="2C70AD79" w14:textId="77777777">
            <w:pPr>
              <w:spacing w:after="0" w:line="240" w:lineRule="auto"/>
              <w:jc w:val="center"/>
              <w:rPr>
                <w:rFonts w:ascii="Arial" w:eastAsia="Times New Roman" w:hAnsi="Arial" w:cs="Arial"/>
                <w:b/>
                <w:bCs/>
                <w:color w:val="000000"/>
                <w:sz w:val="20"/>
                <w:szCs w:val="20"/>
              </w:rPr>
            </w:pPr>
            <w:r w:rsidRPr="006300E6">
              <w:rPr>
                <w:rFonts w:ascii="Arial" w:eastAsia="Times New Roman" w:hAnsi="Arial" w:cs="Arial"/>
                <w:b/>
                <w:bCs/>
                <w:color w:val="000000"/>
                <w:sz w:val="20"/>
                <w:szCs w:val="20"/>
              </w:rPr>
              <w:t>4:00-8:00</w:t>
            </w:r>
          </w:p>
        </w:tc>
      </w:tr>
      <w:tr w14:paraId="4D281309" w14:textId="77777777" w:rsidTr="00EE2B56">
        <w:tblPrEx>
          <w:tblW w:w="8972" w:type="dxa"/>
          <w:tblInd w:w="118" w:type="dxa"/>
          <w:tblLook w:val="04A0"/>
        </w:tblPrEx>
        <w:trPr>
          <w:trHeight w:val="315"/>
        </w:trPr>
        <w:tc>
          <w:tcPr>
            <w:tcW w:w="37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D6B5F" w:rsidRPr="006300E6" w:rsidP="00136541" w14:paraId="19B5CD82" w14:textId="77777777">
            <w:pPr>
              <w:spacing w:after="0" w:line="240" w:lineRule="auto"/>
              <w:rPr>
                <w:rFonts w:ascii="Arial" w:eastAsia="Times New Roman" w:hAnsi="Arial" w:cs="Arial"/>
                <w:color w:val="000000"/>
                <w:sz w:val="20"/>
                <w:szCs w:val="20"/>
              </w:rPr>
            </w:pPr>
            <w:r w:rsidRPr="006300E6">
              <w:rPr>
                <w:rFonts w:ascii="Arial" w:eastAsia="Times New Roman" w:hAnsi="Arial" w:cs="Arial"/>
                <w:color w:val="000000"/>
                <w:sz w:val="20"/>
                <w:szCs w:val="20"/>
              </w:rPr>
              <w:t>Tuesday</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D6B5F" w:rsidRPr="006300E6" w:rsidP="00136541" w14:paraId="6E99B3EA"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10</w:t>
            </w:r>
          </w:p>
        </w:tc>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D6B5F" w:rsidRPr="006300E6" w:rsidP="00136541" w14:paraId="199800FC"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20</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D6B5F" w:rsidRPr="006300E6" w:rsidP="00136541" w14:paraId="776A8974"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20</w:t>
            </w:r>
          </w:p>
        </w:tc>
      </w:tr>
      <w:tr w14:paraId="1A76F5FC" w14:textId="77777777" w:rsidTr="00EE2B56">
        <w:tblPrEx>
          <w:tblW w:w="8972" w:type="dxa"/>
          <w:tblInd w:w="118" w:type="dxa"/>
          <w:tblLook w:val="04A0"/>
        </w:tblPrEx>
        <w:trPr>
          <w:trHeight w:val="315"/>
        </w:trPr>
        <w:tc>
          <w:tcPr>
            <w:tcW w:w="375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6D6B5F" w:rsidRPr="006300E6" w:rsidP="00136541" w14:paraId="65855099" w14:textId="77777777">
            <w:pPr>
              <w:spacing w:after="0" w:line="240" w:lineRule="auto"/>
              <w:rPr>
                <w:rFonts w:ascii="Arial" w:eastAsia="Times New Roman" w:hAnsi="Arial" w:cs="Arial"/>
                <w:color w:val="000000"/>
                <w:sz w:val="20"/>
                <w:szCs w:val="20"/>
              </w:rPr>
            </w:pPr>
            <w:r w:rsidRPr="006300E6">
              <w:rPr>
                <w:rFonts w:ascii="Arial" w:eastAsia="Times New Roman" w:hAnsi="Arial" w:cs="Arial"/>
                <w:color w:val="000000"/>
                <w:sz w:val="20"/>
                <w:szCs w:val="20"/>
              </w:rPr>
              <w:t>Wednesday</w:t>
            </w:r>
          </w:p>
        </w:tc>
        <w:tc>
          <w:tcPr>
            <w:tcW w:w="162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6D6B5F" w:rsidRPr="006300E6" w:rsidP="00136541" w14:paraId="4671D95E"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10</w:t>
            </w:r>
          </w:p>
        </w:tc>
        <w:tc>
          <w:tcPr>
            <w:tcW w:w="19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6D6B5F" w:rsidRPr="006300E6" w:rsidP="00136541" w14:paraId="18ACD88C"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20</w:t>
            </w:r>
          </w:p>
        </w:tc>
        <w:tc>
          <w:tcPr>
            <w:tcW w:w="1620"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6D6B5F" w:rsidRPr="006300E6" w:rsidP="00136541" w14:paraId="39FC2DD4"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20</w:t>
            </w:r>
          </w:p>
        </w:tc>
      </w:tr>
      <w:tr w14:paraId="2E9368C6" w14:textId="77777777" w:rsidTr="00EE2B56">
        <w:tblPrEx>
          <w:tblW w:w="8972" w:type="dxa"/>
          <w:tblInd w:w="118" w:type="dxa"/>
          <w:tblLook w:val="04A0"/>
        </w:tblPrEx>
        <w:trPr>
          <w:trHeight w:val="315"/>
        </w:trPr>
        <w:tc>
          <w:tcPr>
            <w:tcW w:w="37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D6B5F" w:rsidRPr="006300E6" w:rsidP="00136541" w14:paraId="60BE7F8E" w14:textId="77777777">
            <w:pPr>
              <w:spacing w:after="0" w:line="240" w:lineRule="auto"/>
              <w:rPr>
                <w:rFonts w:ascii="Arial" w:eastAsia="Times New Roman" w:hAnsi="Arial" w:cs="Arial"/>
                <w:color w:val="000000"/>
                <w:sz w:val="20"/>
                <w:szCs w:val="20"/>
              </w:rPr>
            </w:pPr>
            <w:r w:rsidRPr="006300E6">
              <w:rPr>
                <w:rFonts w:ascii="Arial" w:eastAsia="Times New Roman" w:hAnsi="Arial" w:cs="Arial"/>
                <w:color w:val="000000"/>
                <w:sz w:val="20"/>
                <w:szCs w:val="20"/>
              </w:rPr>
              <w:t>Thursday</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D6B5F" w:rsidRPr="006300E6" w:rsidP="00136541" w14:paraId="073055D0"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10</w:t>
            </w:r>
          </w:p>
        </w:tc>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D6B5F" w:rsidRPr="006300E6" w:rsidP="00136541" w14:paraId="6458BD44"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20</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D6B5F" w:rsidRPr="006300E6" w:rsidP="00136541" w14:paraId="3B61B617"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20</w:t>
            </w:r>
          </w:p>
        </w:tc>
      </w:tr>
      <w:tr w14:paraId="5FF0C431" w14:textId="77777777" w:rsidTr="00EE2B56">
        <w:tblPrEx>
          <w:tblW w:w="8972" w:type="dxa"/>
          <w:tblInd w:w="118" w:type="dxa"/>
          <w:tblLook w:val="04A0"/>
        </w:tblPrEx>
        <w:trPr>
          <w:trHeight w:val="315"/>
        </w:trPr>
        <w:tc>
          <w:tcPr>
            <w:tcW w:w="375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6D6B5F" w:rsidRPr="006300E6" w:rsidP="00136541" w14:paraId="430DFC36" w14:textId="77777777">
            <w:pPr>
              <w:spacing w:after="0" w:line="240" w:lineRule="auto"/>
              <w:rPr>
                <w:rFonts w:ascii="Arial" w:eastAsia="Times New Roman" w:hAnsi="Arial" w:cs="Arial"/>
                <w:color w:val="000000"/>
                <w:sz w:val="20"/>
                <w:szCs w:val="20"/>
              </w:rPr>
            </w:pPr>
            <w:r w:rsidRPr="006300E6">
              <w:rPr>
                <w:rFonts w:ascii="Arial" w:eastAsia="Times New Roman" w:hAnsi="Arial" w:cs="Arial"/>
                <w:color w:val="000000"/>
                <w:sz w:val="20"/>
                <w:szCs w:val="20"/>
              </w:rPr>
              <w:t>Friday</w:t>
            </w:r>
          </w:p>
        </w:tc>
        <w:tc>
          <w:tcPr>
            <w:tcW w:w="162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6D6B5F" w:rsidRPr="006300E6" w:rsidP="00136541" w14:paraId="0A916ABA"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30</w:t>
            </w:r>
          </w:p>
        </w:tc>
        <w:tc>
          <w:tcPr>
            <w:tcW w:w="19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6D6B5F" w:rsidRPr="006300E6" w:rsidP="00136541" w14:paraId="07B82383"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30</w:t>
            </w:r>
          </w:p>
        </w:tc>
        <w:tc>
          <w:tcPr>
            <w:tcW w:w="1620"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6D6B5F" w:rsidRPr="006300E6" w:rsidP="00136541" w14:paraId="3E370612"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20</w:t>
            </w:r>
          </w:p>
        </w:tc>
      </w:tr>
      <w:tr w14:paraId="3DC75FF4" w14:textId="77777777" w:rsidTr="00EE2B56">
        <w:tblPrEx>
          <w:tblW w:w="8972" w:type="dxa"/>
          <w:tblInd w:w="118" w:type="dxa"/>
          <w:tblLook w:val="04A0"/>
        </w:tblPrEx>
        <w:trPr>
          <w:trHeight w:val="315"/>
        </w:trPr>
        <w:tc>
          <w:tcPr>
            <w:tcW w:w="37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D6B5F" w:rsidRPr="006300E6" w:rsidP="00136541" w14:paraId="44D7AFB6" w14:textId="77777777">
            <w:pPr>
              <w:spacing w:after="0" w:line="240" w:lineRule="auto"/>
              <w:rPr>
                <w:rFonts w:ascii="Arial" w:eastAsia="Times New Roman" w:hAnsi="Arial" w:cs="Arial"/>
                <w:color w:val="000000"/>
                <w:sz w:val="20"/>
                <w:szCs w:val="20"/>
              </w:rPr>
            </w:pPr>
            <w:r w:rsidRPr="006300E6">
              <w:rPr>
                <w:rFonts w:ascii="Arial" w:eastAsia="Times New Roman" w:hAnsi="Arial" w:cs="Arial"/>
                <w:color w:val="000000"/>
                <w:sz w:val="20"/>
                <w:szCs w:val="20"/>
              </w:rPr>
              <w:t>Saturday</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D6B5F" w:rsidRPr="006300E6" w:rsidP="00136541" w14:paraId="217CB20F"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30</w:t>
            </w:r>
          </w:p>
        </w:tc>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D6B5F" w:rsidRPr="006300E6" w:rsidP="00136541" w14:paraId="47C7B43A"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40</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D6B5F" w:rsidRPr="006300E6" w:rsidP="00136541" w14:paraId="5359F98C"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40</w:t>
            </w:r>
          </w:p>
        </w:tc>
      </w:tr>
      <w:tr w14:paraId="593C9899" w14:textId="77777777" w:rsidTr="00EE2B56">
        <w:tblPrEx>
          <w:tblW w:w="8972" w:type="dxa"/>
          <w:tblInd w:w="118" w:type="dxa"/>
          <w:tblLook w:val="04A0"/>
        </w:tblPrEx>
        <w:trPr>
          <w:trHeight w:val="315"/>
        </w:trPr>
        <w:tc>
          <w:tcPr>
            <w:tcW w:w="375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6D6B5F" w:rsidRPr="006300E6" w:rsidP="00136541" w14:paraId="63F46AF1" w14:textId="77777777">
            <w:pPr>
              <w:spacing w:after="0" w:line="240" w:lineRule="auto"/>
              <w:rPr>
                <w:rFonts w:ascii="Arial" w:eastAsia="Times New Roman" w:hAnsi="Arial" w:cs="Arial"/>
                <w:color w:val="000000"/>
                <w:sz w:val="20"/>
                <w:szCs w:val="20"/>
              </w:rPr>
            </w:pPr>
            <w:r w:rsidRPr="006300E6">
              <w:rPr>
                <w:rFonts w:ascii="Arial" w:eastAsia="Times New Roman" w:hAnsi="Arial" w:cs="Arial"/>
                <w:color w:val="000000"/>
                <w:sz w:val="20"/>
                <w:szCs w:val="20"/>
              </w:rPr>
              <w:t>Sunday</w:t>
            </w:r>
          </w:p>
        </w:tc>
        <w:tc>
          <w:tcPr>
            <w:tcW w:w="162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6D6B5F" w:rsidRPr="006300E6" w:rsidP="00136541" w14:paraId="32B79052"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30</w:t>
            </w:r>
          </w:p>
        </w:tc>
        <w:tc>
          <w:tcPr>
            <w:tcW w:w="19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6D6B5F" w:rsidRPr="006300E6" w:rsidP="00136541" w14:paraId="47285B6D"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40</w:t>
            </w:r>
          </w:p>
        </w:tc>
        <w:tc>
          <w:tcPr>
            <w:tcW w:w="1620"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6D6B5F" w:rsidRPr="006300E6" w:rsidP="00136541" w14:paraId="724842EE"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40</w:t>
            </w:r>
          </w:p>
        </w:tc>
      </w:tr>
      <w:tr w14:paraId="43E4338E" w14:textId="77777777" w:rsidTr="00EE2B56">
        <w:tblPrEx>
          <w:tblW w:w="8972" w:type="dxa"/>
          <w:tblInd w:w="118" w:type="dxa"/>
          <w:tblLook w:val="04A0"/>
        </w:tblPrEx>
        <w:trPr>
          <w:trHeight w:val="315"/>
        </w:trPr>
        <w:tc>
          <w:tcPr>
            <w:tcW w:w="37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D6B5F" w:rsidRPr="006300E6" w:rsidP="00136541" w14:paraId="7E967FB1" w14:textId="77777777">
            <w:pPr>
              <w:spacing w:after="0" w:line="240" w:lineRule="auto"/>
              <w:rPr>
                <w:rFonts w:ascii="Arial" w:eastAsia="Times New Roman" w:hAnsi="Arial" w:cs="Arial"/>
                <w:color w:val="000000"/>
                <w:sz w:val="20"/>
                <w:szCs w:val="20"/>
              </w:rPr>
            </w:pPr>
            <w:r w:rsidRPr="006300E6">
              <w:rPr>
                <w:rFonts w:ascii="Arial" w:eastAsia="Times New Roman" w:hAnsi="Arial" w:cs="Arial"/>
                <w:color w:val="000000"/>
                <w:sz w:val="20"/>
                <w:szCs w:val="20"/>
              </w:rPr>
              <w:t>Monday</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D6B5F" w:rsidRPr="006300E6" w:rsidP="00136541" w14:paraId="6EADA60E"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15</w:t>
            </w:r>
          </w:p>
        </w:tc>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D6B5F" w:rsidRPr="006300E6" w:rsidP="00136541" w14:paraId="16C85190"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20</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D6B5F" w:rsidRPr="006300E6" w:rsidP="00136541" w14:paraId="1DEDB923"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25</w:t>
            </w:r>
          </w:p>
        </w:tc>
      </w:tr>
      <w:tr w14:paraId="69C78584" w14:textId="77777777" w:rsidTr="00EE2B56">
        <w:tblPrEx>
          <w:tblW w:w="8972" w:type="dxa"/>
          <w:tblInd w:w="118" w:type="dxa"/>
          <w:tblLook w:val="04A0"/>
        </w:tblPrEx>
        <w:trPr>
          <w:trHeight w:val="315"/>
        </w:trPr>
        <w:tc>
          <w:tcPr>
            <w:tcW w:w="375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6D6B5F" w:rsidRPr="006300E6" w:rsidP="00136541" w14:paraId="5AD7BF4E" w14:textId="77777777">
            <w:pPr>
              <w:spacing w:after="0" w:line="240" w:lineRule="auto"/>
              <w:rPr>
                <w:rFonts w:ascii="Arial" w:eastAsia="Times New Roman" w:hAnsi="Arial" w:cs="Arial"/>
                <w:color w:val="000000"/>
                <w:sz w:val="20"/>
                <w:szCs w:val="20"/>
              </w:rPr>
            </w:pPr>
            <w:r w:rsidRPr="006300E6">
              <w:rPr>
                <w:rFonts w:ascii="Arial" w:eastAsia="Times New Roman" w:hAnsi="Arial" w:cs="Arial"/>
                <w:color w:val="000000"/>
                <w:sz w:val="20"/>
                <w:szCs w:val="20"/>
              </w:rPr>
              <w:t>Tuesday</w:t>
            </w:r>
          </w:p>
        </w:tc>
        <w:tc>
          <w:tcPr>
            <w:tcW w:w="162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6D6B5F" w:rsidRPr="006300E6" w:rsidP="00136541" w14:paraId="21D2F904"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15</w:t>
            </w:r>
          </w:p>
        </w:tc>
        <w:tc>
          <w:tcPr>
            <w:tcW w:w="19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6D6B5F" w:rsidRPr="006300E6" w:rsidP="00136541" w14:paraId="35A7D496"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20</w:t>
            </w:r>
          </w:p>
        </w:tc>
        <w:tc>
          <w:tcPr>
            <w:tcW w:w="1620"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6D6B5F" w:rsidRPr="006300E6" w:rsidP="00136541" w14:paraId="029358EF"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25</w:t>
            </w:r>
          </w:p>
        </w:tc>
      </w:tr>
      <w:tr w14:paraId="1B28550C" w14:textId="77777777" w:rsidTr="00EE2B56">
        <w:tblPrEx>
          <w:tblW w:w="8972" w:type="dxa"/>
          <w:tblInd w:w="118" w:type="dxa"/>
          <w:tblLook w:val="04A0"/>
        </w:tblPrEx>
        <w:trPr>
          <w:trHeight w:val="315"/>
        </w:trPr>
        <w:tc>
          <w:tcPr>
            <w:tcW w:w="37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D6B5F" w:rsidRPr="006300E6" w:rsidP="00136541" w14:paraId="6481F5E2" w14:textId="77777777">
            <w:pPr>
              <w:spacing w:after="0" w:line="240" w:lineRule="auto"/>
              <w:rPr>
                <w:rFonts w:ascii="Arial" w:eastAsia="Times New Roman" w:hAnsi="Arial" w:cs="Arial"/>
                <w:color w:val="000000"/>
                <w:sz w:val="20"/>
                <w:szCs w:val="20"/>
              </w:rPr>
            </w:pPr>
            <w:r w:rsidRPr="006300E6">
              <w:rPr>
                <w:rFonts w:ascii="Arial" w:eastAsia="Times New Roman" w:hAnsi="Arial" w:cs="Arial"/>
                <w:color w:val="000000"/>
                <w:sz w:val="20"/>
                <w:szCs w:val="20"/>
              </w:rPr>
              <w:t>Wednesday</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D6B5F" w:rsidRPr="006300E6" w:rsidP="00136541" w14:paraId="68C2D257"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15</w:t>
            </w:r>
          </w:p>
        </w:tc>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D6B5F" w:rsidRPr="006300E6" w:rsidP="00136541" w14:paraId="150C3B62"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20</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D6B5F" w:rsidRPr="006300E6" w:rsidP="00136541" w14:paraId="114EE809"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25</w:t>
            </w:r>
          </w:p>
        </w:tc>
      </w:tr>
      <w:tr w14:paraId="4278CFB8" w14:textId="77777777" w:rsidTr="00EE2B56">
        <w:tblPrEx>
          <w:tblW w:w="8972" w:type="dxa"/>
          <w:tblInd w:w="118" w:type="dxa"/>
          <w:tblLook w:val="04A0"/>
        </w:tblPrEx>
        <w:trPr>
          <w:trHeight w:val="315"/>
        </w:trPr>
        <w:tc>
          <w:tcPr>
            <w:tcW w:w="375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6D6B5F" w:rsidRPr="006300E6" w:rsidP="00136541" w14:paraId="1DAAC167" w14:textId="77777777">
            <w:pPr>
              <w:spacing w:after="0" w:line="240" w:lineRule="auto"/>
              <w:rPr>
                <w:rFonts w:ascii="Arial" w:eastAsia="Times New Roman" w:hAnsi="Arial" w:cs="Arial"/>
                <w:color w:val="000000"/>
                <w:sz w:val="20"/>
                <w:szCs w:val="20"/>
              </w:rPr>
            </w:pPr>
            <w:r w:rsidRPr="006300E6">
              <w:rPr>
                <w:rFonts w:ascii="Arial" w:eastAsia="Times New Roman" w:hAnsi="Arial" w:cs="Arial"/>
                <w:color w:val="000000"/>
                <w:sz w:val="20"/>
                <w:szCs w:val="20"/>
              </w:rPr>
              <w:t>Thursday</w:t>
            </w:r>
          </w:p>
        </w:tc>
        <w:tc>
          <w:tcPr>
            <w:tcW w:w="162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6D6B5F" w:rsidRPr="006300E6" w:rsidP="00136541" w14:paraId="3ACA5C38"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15</w:t>
            </w:r>
          </w:p>
        </w:tc>
        <w:tc>
          <w:tcPr>
            <w:tcW w:w="19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6D6B5F" w:rsidRPr="006300E6" w:rsidP="00136541" w14:paraId="004094FB"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20</w:t>
            </w:r>
          </w:p>
        </w:tc>
        <w:tc>
          <w:tcPr>
            <w:tcW w:w="1620"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6D6B5F" w:rsidRPr="006300E6" w:rsidP="00136541" w14:paraId="48A02358"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25</w:t>
            </w:r>
          </w:p>
        </w:tc>
      </w:tr>
      <w:tr w14:paraId="5FA4993B" w14:textId="77777777" w:rsidTr="00EE2B56">
        <w:tblPrEx>
          <w:tblW w:w="8972" w:type="dxa"/>
          <w:tblInd w:w="118" w:type="dxa"/>
          <w:tblLook w:val="04A0"/>
        </w:tblPrEx>
        <w:trPr>
          <w:trHeight w:val="315"/>
        </w:trPr>
        <w:tc>
          <w:tcPr>
            <w:tcW w:w="37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D6B5F" w:rsidRPr="006300E6" w:rsidP="00136541" w14:paraId="4D51F9D0" w14:textId="77777777">
            <w:pPr>
              <w:spacing w:after="0" w:line="240" w:lineRule="auto"/>
              <w:rPr>
                <w:rFonts w:ascii="Arial" w:eastAsia="Times New Roman" w:hAnsi="Arial" w:cs="Arial"/>
                <w:color w:val="000000"/>
                <w:sz w:val="20"/>
                <w:szCs w:val="20"/>
              </w:rPr>
            </w:pPr>
            <w:r w:rsidRPr="006300E6">
              <w:rPr>
                <w:rFonts w:ascii="Arial" w:eastAsia="Times New Roman" w:hAnsi="Arial" w:cs="Arial"/>
                <w:color w:val="000000"/>
                <w:sz w:val="20"/>
                <w:szCs w:val="20"/>
              </w:rPr>
              <w:t>Tuesday</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D6B5F" w:rsidRPr="006300E6" w:rsidP="00136541" w14:paraId="5CE97B00"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10</w:t>
            </w:r>
          </w:p>
        </w:tc>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D6B5F" w:rsidRPr="006300E6" w:rsidP="00136541" w14:paraId="0420920F"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20</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D6B5F" w:rsidRPr="006300E6" w:rsidP="00136541" w14:paraId="709001DE"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25</w:t>
            </w:r>
          </w:p>
        </w:tc>
      </w:tr>
      <w:tr w14:paraId="38A0EE89" w14:textId="77777777" w:rsidTr="00EE2B56">
        <w:tblPrEx>
          <w:tblW w:w="8972" w:type="dxa"/>
          <w:tblInd w:w="118" w:type="dxa"/>
          <w:tblLook w:val="04A0"/>
        </w:tblPrEx>
        <w:trPr>
          <w:trHeight w:val="315"/>
        </w:trPr>
        <w:tc>
          <w:tcPr>
            <w:tcW w:w="375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6D6B5F" w:rsidRPr="006300E6" w:rsidP="00136541" w14:paraId="739A019C" w14:textId="77777777">
            <w:pPr>
              <w:spacing w:after="0" w:line="240" w:lineRule="auto"/>
              <w:rPr>
                <w:rFonts w:ascii="Arial" w:eastAsia="Times New Roman" w:hAnsi="Arial" w:cs="Arial"/>
                <w:color w:val="000000"/>
                <w:sz w:val="20"/>
                <w:szCs w:val="20"/>
              </w:rPr>
            </w:pPr>
            <w:r w:rsidRPr="006300E6">
              <w:rPr>
                <w:rFonts w:ascii="Arial" w:eastAsia="Times New Roman" w:hAnsi="Arial" w:cs="Arial"/>
                <w:color w:val="000000"/>
                <w:sz w:val="20"/>
                <w:szCs w:val="20"/>
              </w:rPr>
              <w:t>Wednesday</w:t>
            </w:r>
          </w:p>
        </w:tc>
        <w:tc>
          <w:tcPr>
            <w:tcW w:w="162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6D6B5F" w:rsidRPr="006300E6" w:rsidP="00136541" w14:paraId="763CAD89"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10</w:t>
            </w:r>
          </w:p>
        </w:tc>
        <w:tc>
          <w:tcPr>
            <w:tcW w:w="19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6D6B5F" w:rsidRPr="006300E6" w:rsidP="00136541" w14:paraId="10DA6851"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20</w:t>
            </w:r>
          </w:p>
        </w:tc>
        <w:tc>
          <w:tcPr>
            <w:tcW w:w="1620"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6D6B5F" w:rsidRPr="006300E6" w:rsidP="00136541" w14:paraId="25E0B588"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25</w:t>
            </w:r>
          </w:p>
        </w:tc>
      </w:tr>
      <w:tr w14:paraId="3390421F" w14:textId="77777777" w:rsidTr="00EE2B56">
        <w:tblPrEx>
          <w:tblW w:w="8972" w:type="dxa"/>
          <w:tblInd w:w="118" w:type="dxa"/>
          <w:tblLook w:val="04A0"/>
        </w:tblPrEx>
        <w:trPr>
          <w:trHeight w:val="315"/>
        </w:trPr>
        <w:tc>
          <w:tcPr>
            <w:tcW w:w="375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970D8A" w:rsidRPr="006300E6" w:rsidP="00136541" w14:paraId="391871A1" w14:textId="77777777">
            <w:pPr>
              <w:spacing w:after="0" w:line="240" w:lineRule="auto"/>
              <w:rPr>
                <w:rFonts w:ascii="Arial" w:eastAsia="Times New Roman" w:hAnsi="Arial" w:cs="Arial"/>
                <w:color w:val="000000"/>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970D8A" w:rsidRPr="006300E6" w:rsidP="00136541" w14:paraId="79CC0227" w14:textId="6F8558E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fldChar w:fldCharType="begin"/>
            </w:r>
            <w:r>
              <w:rPr>
                <w:rFonts w:ascii="Arial" w:eastAsia="Times New Roman" w:hAnsi="Arial" w:cs="Arial"/>
                <w:color w:val="000000"/>
                <w:sz w:val="20"/>
                <w:szCs w:val="20"/>
              </w:rPr>
              <w:instrText xml:space="preserve"> =SUM(ABOVE) </w:instrText>
            </w:r>
            <w:r>
              <w:rPr>
                <w:rFonts w:ascii="Arial" w:eastAsia="Times New Roman" w:hAnsi="Arial" w:cs="Arial"/>
                <w:color w:val="000000"/>
                <w:sz w:val="20"/>
                <w:szCs w:val="20"/>
              </w:rPr>
              <w:fldChar w:fldCharType="separate"/>
            </w:r>
            <w:r>
              <w:rPr>
                <w:rFonts w:ascii="Arial" w:eastAsia="Times New Roman" w:hAnsi="Arial" w:cs="Arial"/>
                <w:noProof/>
                <w:color w:val="000000"/>
                <w:sz w:val="20"/>
                <w:szCs w:val="20"/>
              </w:rPr>
              <w:t>200</w:t>
            </w:r>
            <w:r>
              <w:rPr>
                <w:rFonts w:ascii="Arial" w:eastAsia="Times New Roman" w:hAnsi="Arial" w:cs="Arial"/>
                <w:color w:val="000000"/>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970D8A" w:rsidRPr="006300E6" w:rsidP="00136541" w14:paraId="227B9C1D" w14:textId="140A3229">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fldChar w:fldCharType="begin"/>
            </w:r>
            <w:r>
              <w:rPr>
                <w:rFonts w:ascii="Arial" w:eastAsia="Times New Roman" w:hAnsi="Arial" w:cs="Arial"/>
                <w:color w:val="000000"/>
                <w:sz w:val="20"/>
                <w:szCs w:val="20"/>
              </w:rPr>
              <w:instrText xml:space="preserve"> =SUM(ABOVE) </w:instrText>
            </w:r>
            <w:r>
              <w:rPr>
                <w:rFonts w:ascii="Arial" w:eastAsia="Times New Roman" w:hAnsi="Arial" w:cs="Arial"/>
                <w:color w:val="000000"/>
                <w:sz w:val="20"/>
                <w:szCs w:val="20"/>
              </w:rPr>
              <w:fldChar w:fldCharType="separate"/>
            </w:r>
            <w:r>
              <w:rPr>
                <w:rFonts w:ascii="Arial" w:eastAsia="Times New Roman" w:hAnsi="Arial" w:cs="Arial"/>
                <w:noProof/>
                <w:color w:val="000000"/>
                <w:sz w:val="20"/>
                <w:szCs w:val="20"/>
              </w:rPr>
              <w:t>290</w:t>
            </w:r>
            <w:r>
              <w:rPr>
                <w:rFonts w:ascii="Arial" w:eastAsia="Times New Roman" w:hAnsi="Arial" w:cs="Arial"/>
                <w:color w:val="000000"/>
                <w:sz w:val="20"/>
                <w:szCs w:val="20"/>
              </w:rPr>
              <w:fldChar w:fldCharType="end"/>
            </w:r>
          </w:p>
        </w:tc>
        <w:tc>
          <w:tcPr>
            <w:tcW w:w="1620"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970D8A" w:rsidRPr="006300E6" w:rsidP="00136541" w14:paraId="7B20C771" w14:textId="7472191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fldChar w:fldCharType="begin"/>
            </w:r>
            <w:r>
              <w:rPr>
                <w:rFonts w:ascii="Arial" w:eastAsia="Times New Roman" w:hAnsi="Arial" w:cs="Arial"/>
                <w:color w:val="000000"/>
                <w:sz w:val="20"/>
                <w:szCs w:val="20"/>
              </w:rPr>
              <w:instrText xml:space="preserve"> =SUM(ABOVE) </w:instrText>
            </w:r>
            <w:r>
              <w:rPr>
                <w:rFonts w:ascii="Arial" w:eastAsia="Times New Roman" w:hAnsi="Arial" w:cs="Arial"/>
                <w:color w:val="000000"/>
                <w:sz w:val="20"/>
                <w:szCs w:val="20"/>
              </w:rPr>
              <w:fldChar w:fldCharType="separate"/>
            </w:r>
            <w:r>
              <w:rPr>
                <w:rFonts w:ascii="Arial" w:eastAsia="Times New Roman" w:hAnsi="Arial" w:cs="Arial"/>
                <w:noProof/>
                <w:color w:val="000000"/>
                <w:sz w:val="20"/>
                <w:szCs w:val="20"/>
              </w:rPr>
              <w:t>310</w:t>
            </w:r>
            <w:r>
              <w:rPr>
                <w:rFonts w:ascii="Arial" w:eastAsia="Times New Roman" w:hAnsi="Arial" w:cs="Arial"/>
                <w:color w:val="000000"/>
                <w:sz w:val="20"/>
                <w:szCs w:val="20"/>
              </w:rPr>
              <w:fldChar w:fldCharType="end"/>
            </w:r>
          </w:p>
        </w:tc>
      </w:tr>
      <w:tr w14:paraId="6A26175E" w14:textId="77777777" w:rsidTr="00EE2B56">
        <w:tblPrEx>
          <w:tblW w:w="8972" w:type="dxa"/>
          <w:tblInd w:w="118" w:type="dxa"/>
          <w:tblLook w:val="04A0"/>
        </w:tblPrEx>
        <w:trPr>
          <w:trHeight w:val="315"/>
        </w:trPr>
        <w:tc>
          <w:tcPr>
            <w:tcW w:w="8972" w:type="dxa"/>
            <w:gridSpan w:val="5"/>
            <w:tcBorders>
              <w:top w:val="single" w:sz="4" w:space="0" w:color="auto"/>
              <w:left w:val="nil"/>
              <w:bottom w:val="single" w:sz="4" w:space="0" w:color="auto"/>
              <w:right w:val="single" w:sz="4" w:space="0" w:color="auto"/>
            </w:tcBorders>
            <w:shd w:val="clear" w:color="auto" w:fill="auto"/>
            <w:vAlign w:val="center"/>
          </w:tcPr>
          <w:p w:rsidR="005B6C3D" w:rsidRPr="006300E6" w:rsidP="00136541" w14:paraId="41DA2E11" w14:textId="77777777">
            <w:pPr>
              <w:spacing w:after="0" w:line="240" w:lineRule="auto"/>
              <w:jc w:val="center"/>
              <w:rPr>
                <w:rFonts w:ascii="Arial" w:eastAsia="Times New Roman" w:hAnsi="Arial" w:cs="Arial"/>
                <w:color w:val="000000"/>
                <w:sz w:val="20"/>
                <w:szCs w:val="20"/>
              </w:rPr>
            </w:pPr>
          </w:p>
        </w:tc>
      </w:tr>
      <w:tr w14:paraId="2E30B245" w14:textId="77777777" w:rsidTr="00EE2B56">
        <w:tblPrEx>
          <w:tblW w:w="8972" w:type="dxa"/>
          <w:tblInd w:w="118" w:type="dxa"/>
          <w:tblLook w:val="04A0"/>
        </w:tblPrEx>
        <w:trPr>
          <w:trHeight w:val="727"/>
        </w:trPr>
        <w:tc>
          <w:tcPr>
            <w:tcW w:w="3752" w:type="dxa"/>
            <w:tcBorders>
              <w:top w:val="single" w:sz="4" w:space="0" w:color="auto"/>
              <w:left w:val="single" w:sz="4" w:space="0" w:color="auto"/>
              <w:bottom w:val="single" w:sz="4" w:space="0" w:color="auto"/>
              <w:right w:val="single" w:sz="4" w:space="0" w:color="auto"/>
            </w:tcBorders>
            <w:shd w:val="clear" w:color="auto" w:fill="auto"/>
            <w:vAlign w:val="center"/>
          </w:tcPr>
          <w:p w:rsidR="005B6C3D" w:rsidP="005B6C3D" w14:paraId="2D70E241" w14:textId="346BB22C">
            <w:pPr>
              <w:spacing w:after="0" w:line="240" w:lineRule="auto"/>
              <w:jc w:val="center"/>
              <w:rPr>
                <w:rFonts w:ascii="Arial" w:eastAsia="Times New Roman" w:hAnsi="Arial" w:cs="Arial"/>
                <w:color w:val="000000"/>
              </w:rPr>
            </w:pPr>
            <w:r>
              <w:rPr>
                <w:rFonts w:ascii="Arial" w:eastAsia="Times New Roman" w:hAnsi="Arial" w:cs="Arial"/>
                <w:color w:val="000000"/>
              </w:rPr>
              <w:t xml:space="preserve">Location </w:t>
            </w:r>
            <w:r w:rsidR="00970D8A">
              <w:rPr>
                <w:rFonts w:ascii="Arial" w:eastAsia="Times New Roman" w:hAnsi="Arial" w:cs="Arial"/>
                <w:color w:val="000000"/>
              </w:rPr>
              <w:t>2</w:t>
            </w:r>
          </w:p>
          <w:p w:rsidR="005B6C3D" w:rsidRPr="006300E6" w:rsidP="005B6C3D" w14:paraId="1DC85F17" w14:textId="5EA4A0BE">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(e.g., entrance station)</w:t>
            </w:r>
          </w:p>
        </w:tc>
        <w:tc>
          <w:tcPr>
            <w:tcW w:w="52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B6C3D" w:rsidRPr="006300E6" w:rsidP="005B6C3D" w14:paraId="1AB50941" w14:textId="6CB77DA6">
            <w:pPr>
              <w:spacing w:after="0" w:line="240" w:lineRule="auto"/>
              <w:jc w:val="center"/>
              <w:rPr>
                <w:rFonts w:ascii="Arial" w:eastAsia="Times New Roman" w:hAnsi="Arial" w:cs="Arial"/>
                <w:color w:val="000000"/>
                <w:sz w:val="20"/>
                <w:szCs w:val="20"/>
              </w:rPr>
            </w:pPr>
            <w:r w:rsidRPr="006300E6">
              <w:rPr>
                <w:rFonts w:ascii="Arial" w:eastAsia="Times New Roman" w:hAnsi="Arial" w:cs="Arial"/>
                <w:b/>
                <w:bCs/>
                <w:color w:val="000000"/>
                <w:sz w:val="20"/>
                <w:szCs w:val="20"/>
              </w:rPr>
              <w:t>Initial contacts</w:t>
            </w:r>
          </w:p>
        </w:tc>
      </w:tr>
      <w:tr w14:paraId="45647E35" w14:textId="77777777" w:rsidTr="00EE2B56">
        <w:tblPrEx>
          <w:tblW w:w="8972" w:type="dxa"/>
          <w:tblInd w:w="118" w:type="dxa"/>
          <w:tblLook w:val="04A0"/>
        </w:tblPrEx>
        <w:trPr>
          <w:trHeight w:val="315"/>
        </w:trPr>
        <w:tc>
          <w:tcPr>
            <w:tcW w:w="3752" w:type="dxa"/>
            <w:tcBorders>
              <w:top w:val="single" w:sz="4" w:space="0" w:color="auto"/>
              <w:left w:val="single" w:sz="4" w:space="0" w:color="auto"/>
              <w:bottom w:val="single" w:sz="4" w:space="0" w:color="auto"/>
              <w:right w:val="single" w:sz="4" w:space="0" w:color="auto"/>
            </w:tcBorders>
            <w:shd w:val="clear" w:color="auto" w:fill="C3D69B" w:themeFill="accent3" w:themeFillTint="99"/>
            <w:vAlign w:val="center"/>
          </w:tcPr>
          <w:p w:rsidR="00970D8A" w:rsidRPr="00970D8A" w:rsidP="00970D8A" w14:paraId="40206B59" w14:textId="214A549E">
            <w:pPr>
              <w:spacing w:after="0" w:line="240" w:lineRule="auto"/>
              <w:jc w:val="center"/>
              <w:rPr>
                <w:rFonts w:ascii="Arial" w:eastAsia="Times New Roman" w:hAnsi="Arial" w:cs="Arial"/>
                <w:b/>
                <w:bCs/>
                <w:color w:val="000000"/>
                <w:sz w:val="20"/>
                <w:szCs w:val="20"/>
              </w:rPr>
            </w:pPr>
            <w:r w:rsidRPr="00970D8A">
              <w:rPr>
                <w:rFonts w:ascii="Arial" w:eastAsia="Times New Roman" w:hAnsi="Arial" w:cs="Arial"/>
                <w:b/>
                <w:bCs/>
                <w:color w:val="000000"/>
                <w:sz w:val="20"/>
                <w:szCs w:val="20"/>
              </w:rPr>
              <w:t>DAY</w:t>
            </w:r>
          </w:p>
        </w:tc>
        <w:tc>
          <w:tcPr>
            <w:tcW w:w="1620" w:type="dxa"/>
            <w:tcBorders>
              <w:top w:val="single" w:sz="4" w:space="0" w:color="auto"/>
              <w:left w:val="single" w:sz="4" w:space="0" w:color="auto"/>
              <w:bottom w:val="single" w:sz="4" w:space="0" w:color="auto"/>
              <w:right w:val="single" w:sz="4" w:space="0" w:color="auto"/>
            </w:tcBorders>
            <w:shd w:val="clear" w:color="auto" w:fill="C3D69B" w:themeFill="accent3" w:themeFillTint="99"/>
            <w:vAlign w:val="center"/>
          </w:tcPr>
          <w:p w:rsidR="00970D8A" w:rsidRPr="006300E6" w:rsidP="00970D8A" w14:paraId="36C30BBA" w14:textId="5CEEA38F">
            <w:pPr>
              <w:spacing w:after="0" w:line="240" w:lineRule="auto"/>
              <w:jc w:val="center"/>
              <w:rPr>
                <w:rFonts w:ascii="Arial" w:eastAsia="Times New Roman" w:hAnsi="Arial" w:cs="Arial"/>
                <w:color w:val="000000"/>
                <w:sz w:val="20"/>
                <w:szCs w:val="20"/>
              </w:rPr>
            </w:pPr>
            <w:r w:rsidRPr="006300E6">
              <w:rPr>
                <w:rFonts w:ascii="Arial" w:eastAsia="Times New Roman" w:hAnsi="Arial" w:cs="Arial"/>
                <w:b/>
                <w:bCs/>
                <w:color w:val="000000"/>
                <w:sz w:val="20"/>
                <w:szCs w:val="20"/>
              </w:rPr>
              <w:t>8:00-12:00</w:t>
            </w:r>
          </w:p>
        </w:tc>
        <w:tc>
          <w:tcPr>
            <w:tcW w:w="1980" w:type="dxa"/>
            <w:tcBorders>
              <w:top w:val="single" w:sz="4" w:space="0" w:color="auto"/>
              <w:left w:val="single" w:sz="4" w:space="0" w:color="auto"/>
              <w:bottom w:val="single" w:sz="4" w:space="0" w:color="auto"/>
              <w:right w:val="single" w:sz="4" w:space="0" w:color="auto"/>
            </w:tcBorders>
            <w:shd w:val="clear" w:color="auto" w:fill="C3D69B" w:themeFill="accent3" w:themeFillTint="99"/>
            <w:vAlign w:val="center"/>
          </w:tcPr>
          <w:p w:rsidR="00970D8A" w:rsidRPr="006300E6" w:rsidP="00970D8A" w14:paraId="73A5A29A" w14:textId="4A058349">
            <w:pPr>
              <w:spacing w:after="0" w:line="240" w:lineRule="auto"/>
              <w:jc w:val="center"/>
              <w:rPr>
                <w:rFonts w:ascii="Arial" w:eastAsia="Times New Roman" w:hAnsi="Arial" w:cs="Arial"/>
                <w:color w:val="000000"/>
                <w:sz w:val="20"/>
                <w:szCs w:val="20"/>
              </w:rPr>
            </w:pPr>
            <w:r w:rsidRPr="006300E6">
              <w:rPr>
                <w:rFonts w:ascii="Arial" w:eastAsia="Times New Roman" w:hAnsi="Arial" w:cs="Arial"/>
                <w:b/>
                <w:bCs/>
                <w:color w:val="000000"/>
                <w:sz w:val="20"/>
                <w:szCs w:val="20"/>
              </w:rPr>
              <w:t>12:00-4:00</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3D69B" w:themeFill="accent3" w:themeFillTint="99"/>
            <w:vAlign w:val="center"/>
          </w:tcPr>
          <w:p w:rsidR="00970D8A" w:rsidRPr="006300E6" w:rsidP="00970D8A" w14:paraId="345BEB74" w14:textId="508A554B">
            <w:pPr>
              <w:spacing w:after="0" w:line="240" w:lineRule="auto"/>
              <w:jc w:val="center"/>
              <w:rPr>
                <w:rFonts w:ascii="Arial" w:eastAsia="Times New Roman" w:hAnsi="Arial" w:cs="Arial"/>
                <w:color w:val="000000"/>
                <w:sz w:val="20"/>
                <w:szCs w:val="20"/>
              </w:rPr>
            </w:pPr>
            <w:r w:rsidRPr="006300E6">
              <w:rPr>
                <w:rFonts w:ascii="Arial" w:eastAsia="Times New Roman" w:hAnsi="Arial" w:cs="Arial"/>
                <w:b/>
                <w:bCs/>
                <w:color w:val="000000"/>
                <w:sz w:val="20"/>
                <w:szCs w:val="20"/>
              </w:rPr>
              <w:t>4:00-8:00</w:t>
            </w:r>
          </w:p>
        </w:tc>
      </w:tr>
      <w:tr w14:paraId="1FB527D5" w14:textId="77777777" w:rsidTr="00EE2B56">
        <w:tblPrEx>
          <w:tblW w:w="8972" w:type="dxa"/>
          <w:tblInd w:w="118" w:type="dxa"/>
          <w:tblLook w:val="04A0"/>
        </w:tblPrEx>
        <w:trPr>
          <w:trHeight w:val="315"/>
        </w:trPr>
        <w:tc>
          <w:tcPr>
            <w:tcW w:w="3752" w:type="dxa"/>
            <w:tcBorders>
              <w:top w:val="single" w:sz="4" w:space="0" w:color="auto"/>
              <w:left w:val="single" w:sz="4" w:space="0" w:color="auto"/>
              <w:bottom w:val="single" w:sz="4" w:space="0" w:color="auto"/>
              <w:right w:val="single" w:sz="4" w:space="0" w:color="auto"/>
            </w:tcBorders>
            <w:shd w:val="clear" w:color="000000" w:fill="FFFFFF"/>
            <w:vAlign w:val="center"/>
          </w:tcPr>
          <w:p w:rsidR="00970D8A" w:rsidRPr="00EE2B56" w:rsidP="00970D8A" w14:paraId="27B6DAAA" w14:textId="62DE96DC">
            <w:pPr>
              <w:spacing w:after="0" w:line="240" w:lineRule="auto"/>
              <w:rPr>
                <w:rFonts w:ascii="Arial" w:eastAsia="Times New Roman" w:hAnsi="Arial" w:cs="Arial"/>
                <w:color w:val="000000"/>
                <w:sz w:val="20"/>
                <w:szCs w:val="20"/>
              </w:rPr>
            </w:pPr>
            <w:r w:rsidRPr="00EE2B56">
              <w:rPr>
                <w:rFonts w:ascii="Arial" w:eastAsia="Times New Roman" w:hAnsi="Arial" w:cs="Arial"/>
                <w:color w:val="000000"/>
                <w:sz w:val="20"/>
                <w:szCs w:val="20"/>
              </w:rPr>
              <w:t>Thursday</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tcPr>
          <w:p w:rsidR="00970D8A" w:rsidRPr="00EE2B56" w:rsidP="00970D8A" w14:paraId="2CEF82AD" w14:textId="104E566F">
            <w:pPr>
              <w:spacing w:after="0" w:line="240" w:lineRule="auto"/>
              <w:jc w:val="center"/>
              <w:rPr>
                <w:rFonts w:ascii="Arial" w:eastAsia="Times New Roman" w:hAnsi="Arial" w:cs="Arial"/>
                <w:color w:val="000000"/>
                <w:sz w:val="20"/>
                <w:szCs w:val="20"/>
              </w:rPr>
            </w:pPr>
            <w:r w:rsidRPr="00EE2B56">
              <w:rPr>
                <w:rFonts w:ascii="Arial" w:eastAsia="Times New Roman" w:hAnsi="Arial" w:cs="Arial"/>
                <w:color w:val="000000"/>
                <w:sz w:val="20"/>
                <w:szCs w:val="20"/>
              </w:rPr>
              <w:t>10</w:t>
            </w:r>
          </w:p>
        </w:tc>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tcPr>
          <w:p w:rsidR="00970D8A" w:rsidRPr="00EE2B56" w:rsidP="00970D8A" w14:paraId="7B74F54B" w14:textId="28569201">
            <w:pPr>
              <w:spacing w:after="0" w:line="240" w:lineRule="auto"/>
              <w:jc w:val="center"/>
              <w:rPr>
                <w:rFonts w:ascii="Arial" w:eastAsia="Times New Roman" w:hAnsi="Arial" w:cs="Arial"/>
                <w:color w:val="000000"/>
                <w:sz w:val="20"/>
                <w:szCs w:val="20"/>
              </w:rPr>
            </w:pPr>
            <w:r w:rsidRPr="00EE2B56">
              <w:rPr>
                <w:rFonts w:ascii="Arial" w:eastAsia="Times New Roman" w:hAnsi="Arial" w:cs="Arial"/>
                <w:color w:val="000000"/>
                <w:sz w:val="20"/>
                <w:szCs w:val="20"/>
              </w:rPr>
              <w:t>20</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70D8A" w:rsidRPr="00EE2B56" w:rsidP="00970D8A" w14:paraId="50F34544" w14:textId="1C2BF440">
            <w:pPr>
              <w:spacing w:after="0" w:line="240" w:lineRule="auto"/>
              <w:jc w:val="center"/>
              <w:rPr>
                <w:rFonts w:ascii="Arial" w:eastAsia="Times New Roman" w:hAnsi="Arial" w:cs="Arial"/>
                <w:color w:val="000000"/>
                <w:sz w:val="20"/>
                <w:szCs w:val="20"/>
              </w:rPr>
            </w:pPr>
            <w:r w:rsidRPr="00EE2B56">
              <w:rPr>
                <w:rFonts w:ascii="Arial" w:eastAsia="Times New Roman" w:hAnsi="Arial" w:cs="Arial"/>
                <w:color w:val="000000"/>
                <w:sz w:val="20"/>
                <w:szCs w:val="20"/>
              </w:rPr>
              <w:t>25</w:t>
            </w:r>
          </w:p>
        </w:tc>
      </w:tr>
      <w:tr w14:paraId="19D8DF73" w14:textId="77777777" w:rsidTr="00EE2B56">
        <w:tblPrEx>
          <w:tblW w:w="8972" w:type="dxa"/>
          <w:tblInd w:w="118" w:type="dxa"/>
          <w:tblLook w:val="04A0"/>
        </w:tblPrEx>
        <w:trPr>
          <w:trHeight w:val="315"/>
        </w:trPr>
        <w:tc>
          <w:tcPr>
            <w:tcW w:w="375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970D8A" w:rsidRPr="00EE2B56" w:rsidP="00970D8A" w14:paraId="36E3B4EF" w14:textId="77777777">
            <w:pPr>
              <w:spacing w:after="0" w:line="240" w:lineRule="auto"/>
              <w:rPr>
                <w:rFonts w:ascii="Arial" w:eastAsia="Times New Roman" w:hAnsi="Arial" w:cs="Arial"/>
                <w:color w:val="000000"/>
                <w:sz w:val="20"/>
                <w:szCs w:val="20"/>
              </w:rPr>
            </w:pPr>
            <w:r w:rsidRPr="00EE2B56">
              <w:rPr>
                <w:rFonts w:ascii="Arial" w:eastAsia="Times New Roman" w:hAnsi="Arial" w:cs="Arial"/>
                <w:color w:val="000000"/>
                <w:sz w:val="20"/>
                <w:szCs w:val="20"/>
              </w:rPr>
              <w:t>Friday</w:t>
            </w:r>
          </w:p>
        </w:tc>
        <w:tc>
          <w:tcPr>
            <w:tcW w:w="162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970D8A" w:rsidRPr="00EE2B56" w:rsidP="00970D8A" w14:paraId="58A10CA4" w14:textId="77777777">
            <w:pPr>
              <w:spacing w:after="0" w:line="240" w:lineRule="auto"/>
              <w:jc w:val="center"/>
              <w:rPr>
                <w:rFonts w:ascii="Arial" w:eastAsia="Times New Roman" w:hAnsi="Arial" w:cs="Arial"/>
                <w:color w:val="000000"/>
                <w:sz w:val="20"/>
                <w:szCs w:val="20"/>
              </w:rPr>
            </w:pPr>
            <w:r w:rsidRPr="00EE2B56">
              <w:rPr>
                <w:rFonts w:ascii="Arial" w:eastAsia="Times New Roman" w:hAnsi="Arial" w:cs="Arial"/>
                <w:color w:val="000000"/>
                <w:sz w:val="20"/>
                <w:szCs w:val="20"/>
              </w:rPr>
              <w:t>30</w:t>
            </w:r>
          </w:p>
        </w:tc>
        <w:tc>
          <w:tcPr>
            <w:tcW w:w="19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970D8A" w:rsidRPr="00EE2B56" w:rsidP="00970D8A" w14:paraId="356EC4EC" w14:textId="77777777">
            <w:pPr>
              <w:spacing w:after="0" w:line="240" w:lineRule="auto"/>
              <w:jc w:val="center"/>
              <w:rPr>
                <w:rFonts w:ascii="Arial" w:eastAsia="Times New Roman" w:hAnsi="Arial" w:cs="Arial"/>
                <w:color w:val="000000"/>
                <w:sz w:val="20"/>
                <w:szCs w:val="20"/>
              </w:rPr>
            </w:pPr>
            <w:r w:rsidRPr="00EE2B56">
              <w:rPr>
                <w:rFonts w:ascii="Arial" w:eastAsia="Times New Roman" w:hAnsi="Arial" w:cs="Arial"/>
                <w:color w:val="000000"/>
                <w:sz w:val="20"/>
                <w:szCs w:val="20"/>
              </w:rPr>
              <w:t>30</w:t>
            </w:r>
          </w:p>
        </w:tc>
        <w:tc>
          <w:tcPr>
            <w:tcW w:w="1620"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970D8A" w:rsidRPr="00EE2B56" w:rsidP="00970D8A" w14:paraId="7585674D" w14:textId="77777777">
            <w:pPr>
              <w:spacing w:after="0" w:line="240" w:lineRule="auto"/>
              <w:jc w:val="center"/>
              <w:rPr>
                <w:rFonts w:ascii="Arial" w:eastAsia="Times New Roman" w:hAnsi="Arial" w:cs="Arial"/>
                <w:color w:val="000000"/>
                <w:sz w:val="20"/>
                <w:szCs w:val="20"/>
              </w:rPr>
            </w:pPr>
            <w:r w:rsidRPr="00EE2B56">
              <w:rPr>
                <w:rFonts w:ascii="Arial" w:eastAsia="Times New Roman" w:hAnsi="Arial" w:cs="Arial"/>
                <w:color w:val="000000"/>
                <w:sz w:val="20"/>
                <w:szCs w:val="20"/>
              </w:rPr>
              <w:t>20</w:t>
            </w:r>
          </w:p>
        </w:tc>
      </w:tr>
      <w:tr w14:paraId="107D1FD5" w14:textId="77777777" w:rsidTr="00EE2B56">
        <w:tblPrEx>
          <w:tblW w:w="8972" w:type="dxa"/>
          <w:tblInd w:w="118" w:type="dxa"/>
          <w:tblLook w:val="04A0"/>
        </w:tblPrEx>
        <w:trPr>
          <w:trHeight w:val="315"/>
        </w:trPr>
        <w:tc>
          <w:tcPr>
            <w:tcW w:w="37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0D8A" w:rsidRPr="00EE2B56" w:rsidP="00970D8A" w14:paraId="300131C9" w14:textId="77777777">
            <w:pPr>
              <w:spacing w:after="0" w:line="240" w:lineRule="auto"/>
              <w:rPr>
                <w:rFonts w:ascii="Arial" w:eastAsia="Times New Roman" w:hAnsi="Arial" w:cs="Arial"/>
                <w:color w:val="000000"/>
                <w:sz w:val="20"/>
                <w:szCs w:val="20"/>
              </w:rPr>
            </w:pPr>
            <w:r w:rsidRPr="00EE2B56">
              <w:rPr>
                <w:rFonts w:ascii="Arial" w:eastAsia="Times New Roman" w:hAnsi="Arial" w:cs="Arial"/>
                <w:color w:val="000000"/>
                <w:sz w:val="20"/>
                <w:szCs w:val="20"/>
              </w:rPr>
              <w:t>Saturday</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0D8A" w:rsidRPr="00EE2B56" w:rsidP="00970D8A" w14:paraId="38DFBC91" w14:textId="77777777">
            <w:pPr>
              <w:spacing w:after="0" w:line="240" w:lineRule="auto"/>
              <w:jc w:val="center"/>
              <w:rPr>
                <w:rFonts w:ascii="Arial" w:eastAsia="Times New Roman" w:hAnsi="Arial" w:cs="Arial"/>
                <w:color w:val="000000"/>
                <w:sz w:val="20"/>
                <w:szCs w:val="20"/>
              </w:rPr>
            </w:pPr>
            <w:r w:rsidRPr="00EE2B56">
              <w:rPr>
                <w:rFonts w:ascii="Arial" w:eastAsia="Times New Roman" w:hAnsi="Arial" w:cs="Arial"/>
                <w:color w:val="000000"/>
                <w:sz w:val="20"/>
                <w:szCs w:val="20"/>
              </w:rPr>
              <w:t>30</w:t>
            </w:r>
          </w:p>
        </w:tc>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0D8A" w:rsidRPr="00EE2B56" w:rsidP="00970D8A" w14:paraId="7A51EAA0" w14:textId="77777777">
            <w:pPr>
              <w:spacing w:after="0" w:line="240" w:lineRule="auto"/>
              <w:jc w:val="center"/>
              <w:rPr>
                <w:rFonts w:ascii="Arial" w:eastAsia="Times New Roman" w:hAnsi="Arial" w:cs="Arial"/>
                <w:color w:val="000000"/>
                <w:sz w:val="20"/>
                <w:szCs w:val="20"/>
              </w:rPr>
            </w:pPr>
            <w:r w:rsidRPr="00EE2B56">
              <w:rPr>
                <w:rFonts w:ascii="Arial" w:eastAsia="Times New Roman" w:hAnsi="Arial" w:cs="Arial"/>
                <w:color w:val="000000"/>
                <w:sz w:val="20"/>
                <w:szCs w:val="20"/>
              </w:rPr>
              <w:t>40</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70D8A" w:rsidRPr="00EE2B56" w:rsidP="00970D8A" w14:paraId="33A3082B" w14:textId="77777777">
            <w:pPr>
              <w:spacing w:after="0" w:line="240" w:lineRule="auto"/>
              <w:jc w:val="center"/>
              <w:rPr>
                <w:rFonts w:ascii="Arial" w:eastAsia="Times New Roman" w:hAnsi="Arial" w:cs="Arial"/>
                <w:color w:val="000000"/>
                <w:sz w:val="20"/>
                <w:szCs w:val="20"/>
              </w:rPr>
            </w:pPr>
            <w:r w:rsidRPr="00EE2B56">
              <w:rPr>
                <w:rFonts w:ascii="Arial" w:eastAsia="Times New Roman" w:hAnsi="Arial" w:cs="Arial"/>
                <w:color w:val="000000"/>
                <w:sz w:val="20"/>
                <w:szCs w:val="20"/>
              </w:rPr>
              <w:t>40</w:t>
            </w:r>
          </w:p>
        </w:tc>
      </w:tr>
      <w:tr w14:paraId="4EEE464D" w14:textId="77777777" w:rsidTr="00EE2B56">
        <w:tblPrEx>
          <w:tblW w:w="8972" w:type="dxa"/>
          <w:tblInd w:w="118" w:type="dxa"/>
          <w:tblLook w:val="04A0"/>
        </w:tblPrEx>
        <w:trPr>
          <w:trHeight w:val="315"/>
        </w:trPr>
        <w:tc>
          <w:tcPr>
            <w:tcW w:w="375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970D8A" w:rsidRPr="00EE2B56" w:rsidP="00970D8A" w14:paraId="0E19B32C" w14:textId="77777777">
            <w:pPr>
              <w:spacing w:after="0" w:line="240" w:lineRule="auto"/>
              <w:rPr>
                <w:rFonts w:ascii="Arial" w:eastAsia="Times New Roman" w:hAnsi="Arial" w:cs="Arial"/>
                <w:color w:val="000000"/>
                <w:sz w:val="20"/>
                <w:szCs w:val="20"/>
              </w:rPr>
            </w:pPr>
            <w:r w:rsidRPr="00EE2B56">
              <w:rPr>
                <w:rFonts w:ascii="Arial" w:eastAsia="Times New Roman" w:hAnsi="Arial" w:cs="Arial"/>
                <w:color w:val="000000"/>
                <w:sz w:val="20"/>
                <w:szCs w:val="20"/>
              </w:rPr>
              <w:t>Sunday</w:t>
            </w:r>
          </w:p>
        </w:tc>
        <w:tc>
          <w:tcPr>
            <w:tcW w:w="162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970D8A" w:rsidRPr="00EE2B56" w:rsidP="00970D8A" w14:paraId="0AFB57C9" w14:textId="77777777">
            <w:pPr>
              <w:spacing w:after="0" w:line="240" w:lineRule="auto"/>
              <w:jc w:val="center"/>
              <w:rPr>
                <w:rFonts w:ascii="Arial" w:eastAsia="Times New Roman" w:hAnsi="Arial" w:cs="Arial"/>
                <w:color w:val="000000"/>
                <w:sz w:val="20"/>
                <w:szCs w:val="20"/>
              </w:rPr>
            </w:pPr>
            <w:r w:rsidRPr="00EE2B56">
              <w:rPr>
                <w:rFonts w:ascii="Arial" w:eastAsia="Times New Roman" w:hAnsi="Arial" w:cs="Arial"/>
                <w:color w:val="000000"/>
                <w:sz w:val="20"/>
                <w:szCs w:val="20"/>
              </w:rPr>
              <w:t>30</w:t>
            </w:r>
          </w:p>
        </w:tc>
        <w:tc>
          <w:tcPr>
            <w:tcW w:w="19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970D8A" w:rsidRPr="00EE2B56" w:rsidP="00970D8A" w14:paraId="6763615B" w14:textId="77777777">
            <w:pPr>
              <w:spacing w:after="0" w:line="240" w:lineRule="auto"/>
              <w:jc w:val="center"/>
              <w:rPr>
                <w:rFonts w:ascii="Arial" w:eastAsia="Times New Roman" w:hAnsi="Arial" w:cs="Arial"/>
                <w:color w:val="000000"/>
                <w:sz w:val="20"/>
                <w:szCs w:val="20"/>
              </w:rPr>
            </w:pPr>
            <w:r w:rsidRPr="00EE2B56">
              <w:rPr>
                <w:rFonts w:ascii="Arial" w:eastAsia="Times New Roman" w:hAnsi="Arial" w:cs="Arial"/>
                <w:color w:val="000000"/>
                <w:sz w:val="20"/>
                <w:szCs w:val="20"/>
              </w:rPr>
              <w:t>40</w:t>
            </w:r>
          </w:p>
        </w:tc>
        <w:tc>
          <w:tcPr>
            <w:tcW w:w="1620"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970D8A" w:rsidRPr="00EE2B56" w:rsidP="00970D8A" w14:paraId="6A9AC7C2" w14:textId="77777777">
            <w:pPr>
              <w:spacing w:after="0" w:line="240" w:lineRule="auto"/>
              <w:jc w:val="center"/>
              <w:rPr>
                <w:rFonts w:ascii="Arial" w:eastAsia="Times New Roman" w:hAnsi="Arial" w:cs="Arial"/>
                <w:color w:val="000000"/>
                <w:sz w:val="20"/>
                <w:szCs w:val="20"/>
              </w:rPr>
            </w:pPr>
            <w:r w:rsidRPr="00EE2B56">
              <w:rPr>
                <w:rFonts w:ascii="Arial" w:eastAsia="Times New Roman" w:hAnsi="Arial" w:cs="Arial"/>
                <w:color w:val="000000"/>
                <w:sz w:val="20"/>
                <w:szCs w:val="20"/>
              </w:rPr>
              <w:t>40</w:t>
            </w:r>
          </w:p>
        </w:tc>
      </w:tr>
      <w:tr w14:paraId="5F563DEB" w14:textId="77777777" w:rsidTr="00EE2B56">
        <w:tblPrEx>
          <w:tblW w:w="8972" w:type="dxa"/>
          <w:tblInd w:w="118" w:type="dxa"/>
          <w:tblLook w:val="04A0"/>
        </w:tblPrEx>
        <w:trPr>
          <w:trHeight w:val="315"/>
        </w:trPr>
        <w:tc>
          <w:tcPr>
            <w:tcW w:w="37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0D8A" w:rsidRPr="00EE2B56" w:rsidP="00970D8A" w14:paraId="2F26829B" w14:textId="77777777">
            <w:pPr>
              <w:spacing w:after="0" w:line="240" w:lineRule="auto"/>
              <w:rPr>
                <w:rFonts w:ascii="Arial" w:eastAsia="Times New Roman" w:hAnsi="Arial" w:cs="Arial"/>
                <w:color w:val="000000"/>
                <w:sz w:val="20"/>
                <w:szCs w:val="20"/>
              </w:rPr>
            </w:pPr>
            <w:r w:rsidRPr="00EE2B56">
              <w:rPr>
                <w:rFonts w:ascii="Arial" w:eastAsia="Times New Roman" w:hAnsi="Arial" w:cs="Arial"/>
                <w:color w:val="000000"/>
                <w:sz w:val="20"/>
                <w:szCs w:val="20"/>
              </w:rPr>
              <w:t>Monday</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0D8A" w:rsidRPr="00EE2B56" w:rsidP="00970D8A" w14:paraId="736D40BC" w14:textId="77777777">
            <w:pPr>
              <w:spacing w:after="0" w:line="240" w:lineRule="auto"/>
              <w:jc w:val="center"/>
              <w:rPr>
                <w:rFonts w:ascii="Arial" w:eastAsia="Times New Roman" w:hAnsi="Arial" w:cs="Arial"/>
                <w:color w:val="000000"/>
                <w:sz w:val="20"/>
                <w:szCs w:val="20"/>
              </w:rPr>
            </w:pPr>
            <w:r w:rsidRPr="00EE2B56">
              <w:rPr>
                <w:rFonts w:ascii="Arial" w:eastAsia="Times New Roman" w:hAnsi="Arial" w:cs="Arial"/>
                <w:color w:val="000000"/>
                <w:sz w:val="20"/>
                <w:szCs w:val="20"/>
              </w:rPr>
              <w:t>15</w:t>
            </w:r>
          </w:p>
        </w:tc>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0D8A" w:rsidRPr="00EE2B56" w:rsidP="00970D8A" w14:paraId="415950A0" w14:textId="77777777">
            <w:pPr>
              <w:spacing w:after="0" w:line="240" w:lineRule="auto"/>
              <w:jc w:val="center"/>
              <w:rPr>
                <w:rFonts w:ascii="Arial" w:eastAsia="Times New Roman" w:hAnsi="Arial" w:cs="Arial"/>
                <w:color w:val="000000"/>
                <w:sz w:val="20"/>
                <w:szCs w:val="20"/>
              </w:rPr>
            </w:pPr>
            <w:r w:rsidRPr="00EE2B56">
              <w:rPr>
                <w:rFonts w:ascii="Arial" w:eastAsia="Times New Roman" w:hAnsi="Arial" w:cs="Arial"/>
                <w:color w:val="000000"/>
                <w:sz w:val="20"/>
                <w:szCs w:val="20"/>
              </w:rPr>
              <w:t>20</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70D8A" w:rsidRPr="00EE2B56" w:rsidP="00970D8A" w14:paraId="1A76EC5C" w14:textId="77777777">
            <w:pPr>
              <w:spacing w:after="0" w:line="240" w:lineRule="auto"/>
              <w:jc w:val="center"/>
              <w:rPr>
                <w:rFonts w:ascii="Arial" w:eastAsia="Times New Roman" w:hAnsi="Arial" w:cs="Arial"/>
                <w:color w:val="000000"/>
                <w:sz w:val="20"/>
                <w:szCs w:val="20"/>
              </w:rPr>
            </w:pPr>
            <w:r w:rsidRPr="00EE2B56">
              <w:rPr>
                <w:rFonts w:ascii="Arial" w:eastAsia="Times New Roman" w:hAnsi="Arial" w:cs="Arial"/>
                <w:color w:val="000000"/>
                <w:sz w:val="20"/>
                <w:szCs w:val="20"/>
              </w:rPr>
              <w:t>25</w:t>
            </w:r>
          </w:p>
        </w:tc>
      </w:tr>
      <w:tr w14:paraId="1765C10F" w14:textId="77777777" w:rsidTr="00EE2B56">
        <w:tblPrEx>
          <w:tblW w:w="8972" w:type="dxa"/>
          <w:tblInd w:w="118" w:type="dxa"/>
          <w:tblLook w:val="04A0"/>
        </w:tblPrEx>
        <w:trPr>
          <w:trHeight w:val="315"/>
        </w:trPr>
        <w:tc>
          <w:tcPr>
            <w:tcW w:w="375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970D8A" w:rsidRPr="00EE2B56" w:rsidP="00970D8A" w14:paraId="2690BE23" w14:textId="77777777">
            <w:pPr>
              <w:spacing w:after="0" w:line="240" w:lineRule="auto"/>
              <w:rPr>
                <w:rFonts w:ascii="Arial" w:eastAsia="Times New Roman" w:hAnsi="Arial" w:cs="Arial"/>
                <w:color w:val="000000"/>
                <w:sz w:val="20"/>
                <w:szCs w:val="20"/>
              </w:rPr>
            </w:pPr>
            <w:r w:rsidRPr="00EE2B56">
              <w:rPr>
                <w:rFonts w:ascii="Arial" w:eastAsia="Times New Roman" w:hAnsi="Arial" w:cs="Arial"/>
                <w:color w:val="000000"/>
                <w:sz w:val="20"/>
                <w:szCs w:val="20"/>
              </w:rPr>
              <w:t>Tuesday</w:t>
            </w:r>
          </w:p>
        </w:tc>
        <w:tc>
          <w:tcPr>
            <w:tcW w:w="162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970D8A" w:rsidRPr="00EE2B56" w:rsidP="00970D8A" w14:paraId="19DB05AE" w14:textId="77777777">
            <w:pPr>
              <w:spacing w:after="0" w:line="240" w:lineRule="auto"/>
              <w:jc w:val="center"/>
              <w:rPr>
                <w:rFonts w:ascii="Arial" w:eastAsia="Times New Roman" w:hAnsi="Arial" w:cs="Arial"/>
                <w:color w:val="000000"/>
                <w:sz w:val="20"/>
                <w:szCs w:val="20"/>
              </w:rPr>
            </w:pPr>
            <w:r w:rsidRPr="00EE2B56">
              <w:rPr>
                <w:rFonts w:ascii="Arial" w:eastAsia="Times New Roman" w:hAnsi="Arial" w:cs="Arial"/>
                <w:color w:val="000000"/>
                <w:sz w:val="20"/>
                <w:szCs w:val="20"/>
              </w:rPr>
              <w:t>15</w:t>
            </w:r>
          </w:p>
        </w:tc>
        <w:tc>
          <w:tcPr>
            <w:tcW w:w="19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970D8A" w:rsidRPr="00EE2B56" w:rsidP="00970D8A" w14:paraId="0275AA33" w14:textId="77777777">
            <w:pPr>
              <w:spacing w:after="0" w:line="240" w:lineRule="auto"/>
              <w:jc w:val="center"/>
              <w:rPr>
                <w:rFonts w:ascii="Arial" w:eastAsia="Times New Roman" w:hAnsi="Arial" w:cs="Arial"/>
                <w:color w:val="000000"/>
                <w:sz w:val="20"/>
                <w:szCs w:val="20"/>
              </w:rPr>
            </w:pPr>
            <w:r w:rsidRPr="00EE2B56">
              <w:rPr>
                <w:rFonts w:ascii="Arial" w:eastAsia="Times New Roman" w:hAnsi="Arial" w:cs="Arial"/>
                <w:color w:val="000000"/>
                <w:sz w:val="20"/>
                <w:szCs w:val="20"/>
              </w:rPr>
              <w:t>20</w:t>
            </w:r>
          </w:p>
        </w:tc>
        <w:tc>
          <w:tcPr>
            <w:tcW w:w="1620"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970D8A" w:rsidRPr="00EE2B56" w:rsidP="00970D8A" w14:paraId="770F0CAA" w14:textId="77777777">
            <w:pPr>
              <w:spacing w:after="0" w:line="240" w:lineRule="auto"/>
              <w:jc w:val="center"/>
              <w:rPr>
                <w:rFonts w:ascii="Arial" w:eastAsia="Times New Roman" w:hAnsi="Arial" w:cs="Arial"/>
                <w:color w:val="000000"/>
                <w:sz w:val="20"/>
                <w:szCs w:val="20"/>
              </w:rPr>
            </w:pPr>
            <w:r w:rsidRPr="00EE2B56">
              <w:rPr>
                <w:rFonts w:ascii="Arial" w:eastAsia="Times New Roman" w:hAnsi="Arial" w:cs="Arial"/>
                <w:color w:val="000000"/>
                <w:sz w:val="20"/>
                <w:szCs w:val="20"/>
              </w:rPr>
              <w:t>25</w:t>
            </w:r>
          </w:p>
        </w:tc>
      </w:tr>
      <w:tr w14:paraId="5AD5E15C" w14:textId="77777777" w:rsidTr="00EE2B56">
        <w:tblPrEx>
          <w:tblW w:w="8972" w:type="dxa"/>
          <w:tblInd w:w="118" w:type="dxa"/>
          <w:tblLook w:val="04A0"/>
        </w:tblPrEx>
        <w:trPr>
          <w:trHeight w:val="315"/>
        </w:trPr>
        <w:tc>
          <w:tcPr>
            <w:tcW w:w="37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0D8A" w:rsidRPr="00EE2B56" w:rsidP="00970D8A" w14:paraId="290219B2" w14:textId="77777777">
            <w:pPr>
              <w:spacing w:after="0" w:line="240" w:lineRule="auto"/>
              <w:rPr>
                <w:rFonts w:ascii="Arial" w:eastAsia="Times New Roman" w:hAnsi="Arial" w:cs="Arial"/>
                <w:color w:val="000000"/>
                <w:sz w:val="20"/>
                <w:szCs w:val="20"/>
              </w:rPr>
            </w:pPr>
            <w:r w:rsidRPr="00EE2B56">
              <w:rPr>
                <w:rFonts w:ascii="Arial" w:eastAsia="Times New Roman" w:hAnsi="Arial" w:cs="Arial"/>
                <w:color w:val="000000"/>
                <w:sz w:val="20"/>
                <w:szCs w:val="20"/>
              </w:rPr>
              <w:t>Wednesday</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0D8A" w:rsidRPr="00EE2B56" w:rsidP="00970D8A" w14:paraId="50A09728" w14:textId="77777777">
            <w:pPr>
              <w:spacing w:after="0" w:line="240" w:lineRule="auto"/>
              <w:jc w:val="center"/>
              <w:rPr>
                <w:rFonts w:ascii="Arial" w:eastAsia="Times New Roman" w:hAnsi="Arial" w:cs="Arial"/>
                <w:color w:val="000000"/>
                <w:sz w:val="20"/>
                <w:szCs w:val="20"/>
              </w:rPr>
            </w:pPr>
            <w:r w:rsidRPr="00EE2B56">
              <w:rPr>
                <w:rFonts w:ascii="Arial" w:eastAsia="Times New Roman" w:hAnsi="Arial" w:cs="Arial"/>
                <w:color w:val="000000"/>
                <w:sz w:val="20"/>
                <w:szCs w:val="20"/>
              </w:rPr>
              <w:t>15</w:t>
            </w:r>
          </w:p>
        </w:tc>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0D8A" w:rsidRPr="00EE2B56" w:rsidP="00970D8A" w14:paraId="3BD3BD09" w14:textId="77777777">
            <w:pPr>
              <w:spacing w:after="0" w:line="240" w:lineRule="auto"/>
              <w:jc w:val="center"/>
              <w:rPr>
                <w:rFonts w:ascii="Arial" w:eastAsia="Times New Roman" w:hAnsi="Arial" w:cs="Arial"/>
                <w:color w:val="000000"/>
                <w:sz w:val="20"/>
                <w:szCs w:val="20"/>
              </w:rPr>
            </w:pPr>
            <w:r w:rsidRPr="00EE2B56">
              <w:rPr>
                <w:rFonts w:ascii="Arial" w:eastAsia="Times New Roman" w:hAnsi="Arial" w:cs="Arial"/>
                <w:color w:val="000000"/>
                <w:sz w:val="20"/>
                <w:szCs w:val="20"/>
              </w:rPr>
              <w:t>20</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70D8A" w:rsidRPr="00EE2B56" w:rsidP="00970D8A" w14:paraId="4507E480" w14:textId="77777777">
            <w:pPr>
              <w:spacing w:after="0" w:line="240" w:lineRule="auto"/>
              <w:jc w:val="center"/>
              <w:rPr>
                <w:rFonts w:ascii="Arial" w:eastAsia="Times New Roman" w:hAnsi="Arial" w:cs="Arial"/>
                <w:color w:val="000000"/>
                <w:sz w:val="20"/>
                <w:szCs w:val="20"/>
              </w:rPr>
            </w:pPr>
            <w:r w:rsidRPr="00EE2B56">
              <w:rPr>
                <w:rFonts w:ascii="Arial" w:eastAsia="Times New Roman" w:hAnsi="Arial" w:cs="Arial"/>
                <w:color w:val="000000"/>
                <w:sz w:val="20"/>
                <w:szCs w:val="20"/>
              </w:rPr>
              <w:t>25</w:t>
            </w:r>
          </w:p>
        </w:tc>
      </w:tr>
      <w:tr w14:paraId="3FA3F122" w14:textId="77777777" w:rsidTr="00EE2B56">
        <w:tblPrEx>
          <w:tblW w:w="8972" w:type="dxa"/>
          <w:tblInd w:w="118" w:type="dxa"/>
          <w:tblLook w:val="04A0"/>
        </w:tblPrEx>
        <w:trPr>
          <w:trHeight w:val="315"/>
        </w:trPr>
        <w:tc>
          <w:tcPr>
            <w:tcW w:w="375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970D8A" w:rsidRPr="00EE2B56" w:rsidP="00970D8A" w14:paraId="7FC17EDA" w14:textId="77777777">
            <w:pPr>
              <w:spacing w:after="0" w:line="240" w:lineRule="auto"/>
              <w:rPr>
                <w:rFonts w:ascii="Arial" w:eastAsia="Times New Roman" w:hAnsi="Arial" w:cs="Arial"/>
                <w:color w:val="000000"/>
                <w:sz w:val="20"/>
                <w:szCs w:val="20"/>
              </w:rPr>
            </w:pPr>
            <w:r w:rsidRPr="00EE2B56">
              <w:rPr>
                <w:rFonts w:ascii="Arial" w:eastAsia="Times New Roman" w:hAnsi="Arial" w:cs="Arial"/>
                <w:color w:val="000000"/>
                <w:sz w:val="20"/>
                <w:szCs w:val="20"/>
              </w:rPr>
              <w:t>Thursday</w:t>
            </w:r>
          </w:p>
        </w:tc>
        <w:tc>
          <w:tcPr>
            <w:tcW w:w="162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970D8A" w:rsidRPr="00EE2B56" w:rsidP="00970D8A" w14:paraId="3D2C7EE3" w14:textId="77777777">
            <w:pPr>
              <w:spacing w:after="0" w:line="240" w:lineRule="auto"/>
              <w:jc w:val="center"/>
              <w:rPr>
                <w:rFonts w:ascii="Arial" w:eastAsia="Times New Roman" w:hAnsi="Arial" w:cs="Arial"/>
                <w:color w:val="000000"/>
                <w:sz w:val="20"/>
                <w:szCs w:val="20"/>
              </w:rPr>
            </w:pPr>
            <w:r w:rsidRPr="00EE2B56">
              <w:rPr>
                <w:rFonts w:ascii="Arial" w:eastAsia="Times New Roman" w:hAnsi="Arial" w:cs="Arial"/>
                <w:color w:val="000000"/>
                <w:sz w:val="20"/>
                <w:szCs w:val="20"/>
              </w:rPr>
              <w:t>20</w:t>
            </w:r>
          </w:p>
        </w:tc>
        <w:tc>
          <w:tcPr>
            <w:tcW w:w="19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970D8A" w:rsidRPr="00EE2B56" w:rsidP="00970D8A" w14:paraId="6F0C9085" w14:textId="77777777">
            <w:pPr>
              <w:spacing w:after="0" w:line="240" w:lineRule="auto"/>
              <w:jc w:val="center"/>
              <w:rPr>
                <w:rFonts w:ascii="Arial" w:eastAsia="Times New Roman" w:hAnsi="Arial" w:cs="Arial"/>
                <w:color w:val="000000"/>
                <w:sz w:val="20"/>
                <w:szCs w:val="20"/>
              </w:rPr>
            </w:pPr>
            <w:r w:rsidRPr="00EE2B56">
              <w:rPr>
                <w:rFonts w:ascii="Arial" w:eastAsia="Times New Roman" w:hAnsi="Arial" w:cs="Arial"/>
                <w:color w:val="000000"/>
                <w:sz w:val="20"/>
                <w:szCs w:val="20"/>
              </w:rPr>
              <w:t>20</w:t>
            </w:r>
          </w:p>
        </w:tc>
        <w:tc>
          <w:tcPr>
            <w:tcW w:w="1620"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970D8A" w:rsidRPr="00EE2B56" w:rsidP="00970D8A" w14:paraId="50113826" w14:textId="77777777">
            <w:pPr>
              <w:spacing w:after="0" w:line="240" w:lineRule="auto"/>
              <w:jc w:val="center"/>
              <w:rPr>
                <w:rFonts w:ascii="Arial" w:eastAsia="Times New Roman" w:hAnsi="Arial" w:cs="Arial"/>
                <w:color w:val="000000"/>
                <w:sz w:val="20"/>
                <w:szCs w:val="20"/>
              </w:rPr>
            </w:pPr>
            <w:r w:rsidRPr="00EE2B56">
              <w:rPr>
                <w:rFonts w:ascii="Arial" w:eastAsia="Times New Roman" w:hAnsi="Arial" w:cs="Arial"/>
                <w:color w:val="000000"/>
                <w:sz w:val="20"/>
                <w:szCs w:val="20"/>
              </w:rPr>
              <w:t>25</w:t>
            </w:r>
          </w:p>
        </w:tc>
      </w:tr>
      <w:tr w14:paraId="4CE0FA52" w14:textId="570F521A" w:rsidTr="00EE2B56">
        <w:tblPrEx>
          <w:tblW w:w="8972" w:type="dxa"/>
          <w:tblInd w:w="118" w:type="dxa"/>
          <w:tblLook w:val="04A0"/>
        </w:tblPrEx>
        <w:trPr>
          <w:trHeight w:val="315"/>
        </w:trPr>
        <w:tc>
          <w:tcPr>
            <w:tcW w:w="37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70D8A" w:rsidRPr="00EE2B56" w:rsidP="00970D8A" w14:paraId="67308EBE" w14:textId="7E7F2CC2">
            <w:pPr>
              <w:spacing w:after="0" w:line="240" w:lineRule="auto"/>
              <w:jc w:val="right"/>
              <w:rPr>
                <w:rFonts w:ascii="Arial" w:eastAsia="Times New Roman" w:hAnsi="Arial" w:cs="Arial"/>
                <w:b/>
                <w:bCs/>
                <w:color w:val="000000"/>
                <w:sz w:val="20"/>
                <w:szCs w:val="20"/>
              </w:rPr>
            </w:pPr>
            <w:r w:rsidRPr="00EE2B56">
              <w:rPr>
                <w:rFonts w:ascii="Arial" w:eastAsia="Times New Roman" w:hAnsi="Arial" w:cs="Arial"/>
                <w:b/>
                <w:bCs/>
                <w:color w:val="000000"/>
                <w:sz w:val="20"/>
                <w:szCs w:val="20"/>
              </w:rPr>
              <w:t>Subtotal</w:t>
            </w:r>
          </w:p>
        </w:tc>
        <w:tc>
          <w:tcPr>
            <w:tcW w:w="1620" w:type="dxa"/>
            <w:tcBorders>
              <w:top w:val="single" w:sz="4" w:space="0" w:color="auto"/>
              <w:left w:val="nil"/>
              <w:bottom w:val="single" w:sz="4" w:space="0" w:color="auto"/>
              <w:right w:val="single" w:sz="4" w:space="0" w:color="auto"/>
            </w:tcBorders>
            <w:shd w:val="clear" w:color="000000" w:fill="FFFFFF"/>
            <w:vAlign w:val="center"/>
          </w:tcPr>
          <w:p w:rsidR="00970D8A" w:rsidRPr="00EE2B56" w:rsidP="00970D8A" w14:paraId="434DF2F6" w14:textId="50334A40">
            <w:pPr>
              <w:spacing w:after="0" w:line="240" w:lineRule="auto"/>
              <w:jc w:val="center"/>
              <w:rPr>
                <w:rFonts w:ascii="Arial" w:eastAsia="Times New Roman" w:hAnsi="Arial" w:cs="Arial"/>
                <w:color w:val="000000"/>
                <w:sz w:val="20"/>
                <w:szCs w:val="20"/>
              </w:rPr>
            </w:pPr>
            <w:r w:rsidRPr="00EE2B56">
              <w:rPr>
                <w:rFonts w:ascii="Arial" w:eastAsia="Times New Roman" w:hAnsi="Arial" w:cs="Arial"/>
                <w:color w:val="000000"/>
                <w:sz w:val="20"/>
                <w:szCs w:val="20"/>
              </w:rPr>
              <w:fldChar w:fldCharType="begin"/>
            </w:r>
            <w:r w:rsidRPr="00EE2B56">
              <w:rPr>
                <w:rFonts w:ascii="Arial" w:eastAsia="Times New Roman" w:hAnsi="Arial" w:cs="Arial"/>
                <w:color w:val="000000"/>
                <w:sz w:val="20"/>
                <w:szCs w:val="20"/>
              </w:rPr>
              <w:instrText xml:space="preserve"> =SUM(ABOVE) </w:instrText>
            </w:r>
            <w:r w:rsidRPr="00EE2B56">
              <w:rPr>
                <w:rFonts w:ascii="Arial" w:eastAsia="Times New Roman" w:hAnsi="Arial" w:cs="Arial"/>
                <w:color w:val="000000"/>
                <w:sz w:val="20"/>
                <w:szCs w:val="20"/>
              </w:rPr>
              <w:fldChar w:fldCharType="separate"/>
            </w:r>
            <w:r w:rsidRPr="00EE2B56">
              <w:rPr>
                <w:rFonts w:ascii="Arial" w:eastAsia="Times New Roman" w:hAnsi="Arial" w:cs="Arial"/>
                <w:noProof/>
                <w:color w:val="000000"/>
                <w:sz w:val="20"/>
                <w:szCs w:val="20"/>
              </w:rPr>
              <w:t>165</w:t>
            </w:r>
            <w:r w:rsidRPr="00EE2B56">
              <w:rPr>
                <w:rFonts w:ascii="Arial" w:eastAsia="Times New Roman" w:hAnsi="Arial" w:cs="Arial"/>
                <w:color w:val="000000"/>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tcPr>
          <w:p w:rsidR="00970D8A" w:rsidRPr="00EE2B56" w:rsidP="00970D8A" w14:paraId="2CDE28A5" w14:textId="28DB8E2A">
            <w:pPr>
              <w:spacing w:after="0" w:line="240" w:lineRule="auto"/>
              <w:jc w:val="center"/>
              <w:rPr>
                <w:rFonts w:ascii="Arial" w:eastAsia="Times New Roman" w:hAnsi="Arial" w:cs="Arial"/>
                <w:color w:val="000000"/>
                <w:sz w:val="20"/>
                <w:szCs w:val="20"/>
              </w:rPr>
            </w:pPr>
            <w:r w:rsidRPr="00EE2B56">
              <w:rPr>
                <w:rFonts w:ascii="Arial" w:eastAsia="Times New Roman" w:hAnsi="Arial" w:cs="Arial"/>
                <w:color w:val="000000"/>
                <w:sz w:val="20"/>
                <w:szCs w:val="20"/>
              </w:rPr>
              <w:fldChar w:fldCharType="begin"/>
            </w:r>
            <w:r w:rsidRPr="00EE2B56">
              <w:rPr>
                <w:rFonts w:ascii="Arial" w:eastAsia="Times New Roman" w:hAnsi="Arial" w:cs="Arial"/>
                <w:color w:val="000000"/>
                <w:sz w:val="20"/>
                <w:szCs w:val="20"/>
              </w:rPr>
              <w:instrText xml:space="preserve"> =SUM(ABOVE) </w:instrText>
            </w:r>
            <w:r w:rsidRPr="00EE2B56">
              <w:rPr>
                <w:rFonts w:ascii="Arial" w:eastAsia="Times New Roman" w:hAnsi="Arial" w:cs="Arial"/>
                <w:color w:val="000000"/>
                <w:sz w:val="20"/>
                <w:szCs w:val="20"/>
              </w:rPr>
              <w:fldChar w:fldCharType="separate"/>
            </w:r>
            <w:r w:rsidRPr="00EE2B56">
              <w:rPr>
                <w:rFonts w:ascii="Arial" w:eastAsia="Times New Roman" w:hAnsi="Arial" w:cs="Arial"/>
                <w:noProof/>
                <w:color w:val="000000"/>
                <w:sz w:val="20"/>
                <w:szCs w:val="20"/>
              </w:rPr>
              <w:t>210</w:t>
            </w:r>
            <w:r w:rsidRPr="00EE2B56">
              <w:rPr>
                <w:rFonts w:ascii="Arial" w:eastAsia="Times New Roman" w:hAnsi="Arial" w:cs="Arial"/>
                <w:color w:val="000000"/>
                <w:sz w:val="20"/>
                <w:szCs w:val="20"/>
              </w:rPr>
              <w:fldChar w:fldCharType="end"/>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70D8A" w:rsidRPr="00EE2B56" w:rsidP="00970D8A" w14:paraId="01CD83E5" w14:textId="376ACD5F">
            <w:pPr>
              <w:spacing w:after="0" w:line="240" w:lineRule="auto"/>
              <w:jc w:val="center"/>
              <w:rPr>
                <w:rFonts w:ascii="Arial" w:eastAsia="Times New Roman" w:hAnsi="Arial" w:cs="Arial"/>
                <w:color w:val="000000"/>
                <w:sz w:val="20"/>
                <w:szCs w:val="20"/>
              </w:rPr>
            </w:pPr>
            <w:r w:rsidRPr="00EE2B56">
              <w:rPr>
                <w:rFonts w:ascii="Arial" w:eastAsia="Times New Roman" w:hAnsi="Arial" w:cs="Arial"/>
                <w:color w:val="000000"/>
                <w:sz w:val="20"/>
                <w:szCs w:val="20"/>
              </w:rPr>
              <w:fldChar w:fldCharType="begin"/>
            </w:r>
            <w:r w:rsidRPr="00EE2B56">
              <w:rPr>
                <w:rFonts w:ascii="Arial" w:eastAsia="Times New Roman" w:hAnsi="Arial" w:cs="Arial"/>
                <w:color w:val="000000"/>
                <w:sz w:val="20"/>
                <w:szCs w:val="20"/>
              </w:rPr>
              <w:instrText xml:space="preserve"> =SUM(ABOVE) </w:instrText>
            </w:r>
            <w:r w:rsidRPr="00EE2B56">
              <w:rPr>
                <w:rFonts w:ascii="Arial" w:eastAsia="Times New Roman" w:hAnsi="Arial" w:cs="Arial"/>
                <w:color w:val="000000"/>
                <w:sz w:val="20"/>
                <w:szCs w:val="20"/>
              </w:rPr>
              <w:fldChar w:fldCharType="separate"/>
            </w:r>
            <w:r w:rsidRPr="00EE2B56">
              <w:rPr>
                <w:rFonts w:ascii="Arial" w:eastAsia="Times New Roman" w:hAnsi="Arial" w:cs="Arial"/>
                <w:noProof/>
                <w:color w:val="000000"/>
                <w:sz w:val="20"/>
                <w:szCs w:val="20"/>
              </w:rPr>
              <w:t>225</w:t>
            </w:r>
            <w:r w:rsidRPr="00EE2B56">
              <w:rPr>
                <w:rFonts w:ascii="Arial" w:eastAsia="Times New Roman" w:hAnsi="Arial" w:cs="Arial"/>
                <w:color w:val="000000"/>
                <w:sz w:val="20"/>
                <w:szCs w:val="20"/>
              </w:rPr>
              <w:fldChar w:fldCharType="end"/>
            </w:r>
          </w:p>
        </w:tc>
      </w:tr>
      <w:tr w14:paraId="6C70F912" w14:textId="77777777" w:rsidTr="00EE2B56">
        <w:tblPrEx>
          <w:tblW w:w="8972" w:type="dxa"/>
          <w:tblInd w:w="118" w:type="dxa"/>
          <w:tblLook w:val="04A0"/>
        </w:tblPrEx>
        <w:trPr>
          <w:trHeight w:val="315"/>
        </w:trPr>
        <w:tc>
          <w:tcPr>
            <w:tcW w:w="37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70D8A" w:rsidRPr="00EE2B56" w:rsidP="00970D8A" w14:paraId="1FEB4B69" w14:textId="475F48A8">
            <w:pPr>
              <w:spacing w:after="0" w:line="240" w:lineRule="auto"/>
              <w:jc w:val="right"/>
              <w:rPr>
                <w:rFonts w:ascii="Arial" w:eastAsia="Times New Roman" w:hAnsi="Arial" w:cs="Arial"/>
                <w:b/>
                <w:bCs/>
                <w:color w:val="000000"/>
                <w:sz w:val="20"/>
                <w:szCs w:val="20"/>
              </w:rPr>
            </w:pPr>
            <w:r w:rsidRPr="00EE2B56">
              <w:rPr>
                <w:rFonts w:ascii="Arial" w:eastAsia="Times New Roman" w:hAnsi="Arial" w:cs="Arial"/>
                <w:b/>
                <w:bCs/>
                <w:color w:val="000000"/>
                <w:sz w:val="20"/>
                <w:szCs w:val="20"/>
              </w:rPr>
              <w:t>Grand Total</w:t>
            </w:r>
          </w:p>
        </w:tc>
        <w:tc>
          <w:tcPr>
            <w:tcW w:w="1620" w:type="dxa"/>
            <w:tcBorders>
              <w:top w:val="single" w:sz="4" w:space="0" w:color="auto"/>
              <w:left w:val="nil"/>
              <w:bottom w:val="single" w:sz="4" w:space="0" w:color="auto"/>
              <w:right w:val="single" w:sz="4" w:space="0" w:color="auto"/>
            </w:tcBorders>
            <w:shd w:val="clear" w:color="000000" w:fill="FFFFFF"/>
            <w:vAlign w:val="center"/>
          </w:tcPr>
          <w:p w:rsidR="00970D8A" w:rsidRPr="00EE2B56" w:rsidP="00970D8A" w14:paraId="20B8B331" w14:textId="533BD0D1">
            <w:pPr>
              <w:spacing w:after="0" w:line="240" w:lineRule="auto"/>
              <w:jc w:val="center"/>
              <w:rPr>
                <w:rFonts w:ascii="Arial" w:eastAsia="Times New Roman" w:hAnsi="Arial" w:cs="Arial"/>
                <w:color w:val="000000"/>
                <w:sz w:val="20"/>
                <w:szCs w:val="20"/>
              </w:rPr>
            </w:pPr>
            <w:r w:rsidRPr="00EE2B56">
              <w:rPr>
                <w:rFonts w:ascii="Arial" w:eastAsia="Times New Roman" w:hAnsi="Arial" w:cs="Arial"/>
                <w:color w:val="000000"/>
                <w:sz w:val="20"/>
                <w:szCs w:val="20"/>
              </w:rPr>
              <w:fldChar w:fldCharType="begin"/>
            </w:r>
            <w:r w:rsidRPr="00EE2B56">
              <w:rPr>
                <w:rFonts w:ascii="Arial" w:eastAsia="Times New Roman" w:hAnsi="Arial" w:cs="Arial"/>
                <w:color w:val="000000"/>
                <w:sz w:val="20"/>
                <w:szCs w:val="20"/>
              </w:rPr>
              <w:instrText xml:space="preserve"> =SUM(ABOVE) </w:instrText>
            </w:r>
            <w:r w:rsidRPr="00EE2B56">
              <w:rPr>
                <w:rFonts w:ascii="Arial" w:eastAsia="Times New Roman" w:hAnsi="Arial" w:cs="Arial"/>
                <w:color w:val="000000"/>
                <w:sz w:val="20"/>
                <w:szCs w:val="20"/>
              </w:rPr>
              <w:fldChar w:fldCharType="separate"/>
            </w:r>
            <w:r w:rsidRPr="00EE2B56">
              <w:rPr>
                <w:rFonts w:ascii="Arial" w:eastAsia="Times New Roman" w:hAnsi="Arial" w:cs="Arial"/>
                <w:noProof/>
                <w:color w:val="000000"/>
                <w:sz w:val="20"/>
                <w:szCs w:val="20"/>
              </w:rPr>
              <w:t>365</w:t>
            </w:r>
            <w:r w:rsidRPr="00EE2B56">
              <w:rPr>
                <w:rFonts w:ascii="Arial" w:eastAsia="Times New Roman" w:hAnsi="Arial" w:cs="Arial"/>
                <w:color w:val="000000"/>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tcPr>
          <w:p w:rsidR="00970D8A" w:rsidRPr="00EE2B56" w:rsidP="00970D8A" w14:paraId="68BF338B" w14:textId="38C6BF36">
            <w:pPr>
              <w:spacing w:after="0" w:line="240" w:lineRule="auto"/>
              <w:jc w:val="center"/>
              <w:rPr>
                <w:rFonts w:ascii="Arial" w:eastAsia="Times New Roman" w:hAnsi="Arial" w:cs="Arial"/>
                <w:color w:val="000000"/>
                <w:sz w:val="20"/>
                <w:szCs w:val="20"/>
              </w:rPr>
            </w:pPr>
            <w:r w:rsidRPr="00EE2B56">
              <w:rPr>
                <w:rFonts w:ascii="Arial" w:eastAsia="Times New Roman" w:hAnsi="Arial" w:cs="Arial"/>
                <w:color w:val="000000"/>
                <w:sz w:val="20"/>
                <w:szCs w:val="20"/>
              </w:rPr>
              <w:fldChar w:fldCharType="begin"/>
            </w:r>
            <w:r w:rsidRPr="00EE2B56">
              <w:rPr>
                <w:rFonts w:ascii="Arial" w:eastAsia="Times New Roman" w:hAnsi="Arial" w:cs="Arial"/>
                <w:color w:val="000000"/>
                <w:sz w:val="20"/>
                <w:szCs w:val="20"/>
              </w:rPr>
              <w:instrText xml:space="preserve"> =SUM(ABOVE) </w:instrText>
            </w:r>
            <w:r w:rsidRPr="00EE2B56">
              <w:rPr>
                <w:rFonts w:ascii="Arial" w:eastAsia="Times New Roman" w:hAnsi="Arial" w:cs="Arial"/>
                <w:color w:val="000000"/>
                <w:sz w:val="20"/>
                <w:szCs w:val="20"/>
              </w:rPr>
              <w:fldChar w:fldCharType="separate"/>
            </w:r>
            <w:r w:rsidRPr="00EE2B56">
              <w:rPr>
                <w:rFonts w:ascii="Arial" w:eastAsia="Times New Roman" w:hAnsi="Arial" w:cs="Arial"/>
                <w:noProof/>
                <w:color w:val="000000"/>
                <w:sz w:val="20"/>
                <w:szCs w:val="20"/>
              </w:rPr>
              <w:t>500</w:t>
            </w:r>
            <w:r w:rsidRPr="00EE2B56">
              <w:rPr>
                <w:rFonts w:ascii="Arial" w:eastAsia="Times New Roman" w:hAnsi="Arial" w:cs="Arial"/>
                <w:color w:val="000000"/>
                <w:sz w:val="20"/>
                <w:szCs w:val="20"/>
              </w:rPr>
              <w:fldChar w:fldCharType="end"/>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70D8A" w:rsidRPr="00EE2B56" w:rsidP="00970D8A" w14:paraId="0A29460C" w14:textId="3BA259ED">
            <w:pPr>
              <w:spacing w:after="0" w:line="240" w:lineRule="auto"/>
              <w:jc w:val="center"/>
              <w:rPr>
                <w:rFonts w:ascii="Arial" w:eastAsia="Times New Roman" w:hAnsi="Arial" w:cs="Arial"/>
                <w:color w:val="000000"/>
                <w:sz w:val="20"/>
                <w:szCs w:val="20"/>
              </w:rPr>
            </w:pPr>
            <w:r w:rsidRPr="00EE2B56">
              <w:rPr>
                <w:rFonts w:ascii="Arial" w:eastAsia="Times New Roman" w:hAnsi="Arial" w:cs="Arial"/>
                <w:color w:val="000000"/>
                <w:sz w:val="20"/>
                <w:szCs w:val="20"/>
              </w:rPr>
              <w:fldChar w:fldCharType="begin"/>
            </w:r>
            <w:r w:rsidRPr="00EE2B56">
              <w:rPr>
                <w:rFonts w:ascii="Arial" w:eastAsia="Times New Roman" w:hAnsi="Arial" w:cs="Arial"/>
                <w:color w:val="000000"/>
                <w:sz w:val="20"/>
                <w:szCs w:val="20"/>
              </w:rPr>
              <w:instrText xml:space="preserve"> =SUM(ABOVE) </w:instrText>
            </w:r>
            <w:r w:rsidRPr="00EE2B56">
              <w:rPr>
                <w:rFonts w:ascii="Arial" w:eastAsia="Times New Roman" w:hAnsi="Arial" w:cs="Arial"/>
                <w:color w:val="000000"/>
                <w:sz w:val="20"/>
                <w:szCs w:val="20"/>
              </w:rPr>
              <w:fldChar w:fldCharType="separate"/>
            </w:r>
            <w:r w:rsidRPr="00EE2B56">
              <w:rPr>
                <w:rFonts w:ascii="Arial" w:eastAsia="Times New Roman" w:hAnsi="Arial" w:cs="Arial"/>
                <w:noProof/>
                <w:color w:val="000000"/>
                <w:sz w:val="20"/>
                <w:szCs w:val="20"/>
              </w:rPr>
              <w:t>535</w:t>
            </w:r>
            <w:r w:rsidRPr="00EE2B56">
              <w:rPr>
                <w:rFonts w:ascii="Arial" w:eastAsia="Times New Roman" w:hAnsi="Arial" w:cs="Arial"/>
                <w:color w:val="000000"/>
                <w:sz w:val="20"/>
                <w:szCs w:val="20"/>
              </w:rPr>
              <w:fldChar w:fldCharType="end"/>
            </w:r>
          </w:p>
        </w:tc>
      </w:tr>
    </w:tbl>
    <w:p w:rsidR="00136541" w:rsidRPr="006300E6" w:rsidP="005A4E3D" w14:paraId="575463DF" w14:textId="77777777">
      <w:pPr>
        <w:spacing w:after="0" w:line="360" w:lineRule="auto"/>
        <w:ind w:right="105"/>
        <w:textAlignment w:val="baseline"/>
        <w:rPr>
          <w:rFonts w:ascii="Arial" w:eastAsia="Times New Roman" w:hAnsi="Arial" w:cs="Arial"/>
        </w:rPr>
      </w:pPr>
    </w:p>
    <w:p w:rsidR="0063399D" w:rsidRPr="006300E6" w:rsidP="005A4E3D" w14:paraId="0DE85A65" w14:textId="29EB59CB">
      <w:pPr>
        <w:spacing w:after="0" w:line="360" w:lineRule="auto"/>
        <w:ind w:right="105"/>
        <w:textAlignment w:val="baseline"/>
        <w:rPr>
          <w:rFonts w:ascii="Arial" w:eastAsia="Times New Roman" w:hAnsi="Arial" w:cs="Arial"/>
          <w:b/>
          <w:bCs/>
        </w:rPr>
      </w:pPr>
      <w:r w:rsidRPr="006300E6">
        <w:rPr>
          <w:rFonts w:ascii="Arial" w:eastAsia="Times New Roman" w:hAnsi="Arial" w:cs="Arial"/>
          <w:b/>
          <w:bCs/>
        </w:rPr>
        <w:t>Estimation procedure</w:t>
      </w:r>
    </w:p>
    <w:p w:rsidR="0063399D" w:rsidRPr="006300E6" w:rsidP="005A4E3D" w14:paraId="2C72FCB0" w14:textId="4604665B">
      <w:pPr>
        <w:spacing w:after="0" w:line="360" w:lineRule="auto"/>
        <w:ind w:right="105"/>
        <w:textAlignment w:val="baseline"/>
        <w:rPr>
          <w:rFonts w:ascii="Arial" w:eastAsia="Times New Roman" w:hAnsi="Arial" w:cs="Arial"/>
        </w:rPr>
      </w:pPr>
      <w:r w:rsidRPr="006300E6">
        <w:rPr>
          <w:rFonts w:ascii="Arial" w:eastAsia="Times New Roman" w:hAnsi="Arial" w:cs="Arial"/>
        </w:rPr>
        <w:t xml:space="preserve">With the exception of the Stated Preference questions (described below), statistical analysis of remaining survey questions will </w:t>
      </w:r>
      <w:r w:rsidRPr="006300E6" w:rsidR="00062F9B">
        <w:rPr>
          <w:rFonts w:ascii="Arial" w:eastAsia="Times New Roman" w:hAnsi="Arial" w:cs="Arial"/>
        </w:rPr>
        <w:t xml:space="preserve">utilize the standard statistical </w:t>
      </w:r>
      <w:r w:rsidRPr="006300E6">
        <w:rPr>
          <w:rFonts w:ascii="Arial" w:eastAsia="Times New Roman" w:hAnsi="Arial" w:cs="Arial"/>
        </w:rPr>
        <w:t>measures of central tendency (mean, median), correlation and tests of differences between groups (t-test, chi-square)</w:t>
      </w:r>
      <w:r w:rsidRPr="006300E6" w:rsidR="00062F9B">
        <w:rPr>
          <w:rFonts w:ascii="Arial" w:eastAsia="Times New Roman" w:hAnsi="Arial" w:cs="Arial"/>
        </w:rPr>
        <w:t>. All statistical analysis and modeling will be undertaken using the STATA statistical analysis package.</w:t>
      </w:r>
    </w:p>
    <w:p w:rsidR="00062F9B" w:rsidRPr="006300E6" w:rsidP="005A4E3D" w14:paraId="23CE2855" w14:textId="73C8CA01">
      <w:pPr>
        <w:spacing w:after="0" w:line="360" w:lineRule="auto"/>
        <w:ind w:right="105"/>
        <w:textAlignment w:val="baseline"/>
        <w:rPr>
          <w:rFonts w:ascii="Arial" w:eastAsia="Times New Roman" w:hAnsi="Arial" w:cs="Arial"/>
          <w:b/>
          <w:bCs/>
        </w:rPr>
      </w:pPr>
      <w:r w:rsidRPr="006300E6">
        <w:rPr>
          <w:rFonts w:ascii="Arial" w:eastAsia="Times New Roman" w:hAnsi="Arial" w:cs="Arial"/>
          <w:b/>
          <w:bCs/>
        </w:rPr>
        <w:t>Degree of accuracy needed for the purpose described in the justification</w:t>
      </w:r>
    </w:p>
    <w:p w:rsidR="00062F9B" w:rsidRPr="006300E6" w:rsidP="005A4E3D" w14:paraId="6689D4A5" w14:textId="178136C1">
      <w:pPr>
        <w:spacing w:after="0" w:line="360" w:lineRule="auto"/>
        <w:ind w:right="105"/>
        <w:textAlignment w:val="baseline"/>
        <w:rPr>
          <w:rFonts w:ascii="Arial" w:eastAsia="Times New Roman" w:hAnsi="Arial" w:cs="Arial"/>
        </w:rPr>
      </w:pPr>
      <w:r w:rsidRPr="006300E6">
        <w:rPr>
          <w:rFonts w:ascii="Arial" w:eastAsia="Times New Roman" w:hAnsi="Arial" w:cs="Arial"/>
        </w:rPr>
        <w:t xml:space="preserve">The target sample size for the individual park surveys is 400 complete surveys.  This sample is adequate to yield an estimated accuracy level of +/- 5% for standard analyses of mean values.  </w:t>
      </w:r>
      <w:r w:rsidRPr="006300E6" w:rsidR="004E4D5D">
        <w:rPr>
          <w:rFonts w:ascii="Arial" w:eastAsia="Times New Roman" w:hAnsi="Arial" w:cs="Arial"/>
        </w:rPr>
        <w:t>For a sample of 400 responses to the payment card surveys, previous use of this framing and question format analyzed using parametric methods yielded a 95% confidence interval of +/- 14%.  Estimation of the confidence interval for the final estimate of individual animal v</w:t>
      </w:r>
      <w:r w:rsidRPr="006300E6" w:rsidR="002F3778">
        <w:rPr>
          <w:rFonts w:ascii="Arial" w:eastAsia="Times New Roman" w:hAnsi="Arial" w:cs="Arial"/>
        </w:rPr>
        <w:t>al</w:t>
      </w:r>
      <w:r w:rsidRPr="006300E6" w:rsidR="004E4D5D">
        <w:rPr>
          <w:rFonts w:ascii="Arial" w:eastAsia="Times New Roman" w:hAnsi="Arial" w:cs="Arial"/>
        </w:rPr>
        <w:t xml:space="preserve">ues from the discrete </w:t>
      </w:r>
      <w:r w:rsidRPr="006300E6" w:rsidR="002F3778">
        <w:rPr>
          <w:rFonts w:ascii="Arial" w:eastAsia="Times New Roman" w:hAnsi="Arial" w:cs="Arial"/>
        </w:rPr>
        <w:t xml:space="preserve">choice question format is more difficult to predict.  </w:t>
      </w:r>
      <w:r w:rsidR="00561E1E">
        <w:rPr>
          <w:rFonts w:ascii="Arial" w:eastAsia="Times New Roman" w:hAnsi="Arial" w:cs="Arial"/>
        </w:rPr>
        <w:t>The resulting</w:t>
      </w:r>
      <w:r w:rsidRPr="006300E6" w:rsidR="002F3778">
        <w:rPr>
          <w:rFonts w:ascii="Arial" w:eastAsia="Times New Roman" w:hAnsi="Arial" w:cs="Arial"/>
        </w:rPr>
        <w:t xml:space="preserve"> estimated values are dependent on the precision of multiple parameters from the model. Prior use of this format in the context of valuing individual deer in MN</w:t>
      </w:r>
      <w:r>
        <w:rPr>
          <w:rStyle w:val="FootnoteReference"/>
          <w:rFonts w:ascii="Arial" w:eastAsia="Times New Roman" w:hAnsi="Arial" w:cs="Arial"/>
        </w:rPr>
        <w:footnoteReference w:id="2"/>
      </w:r>
      <w:r w:rsidRPr="006300E6" w:rsidR="002F3778">
        <w:rPr>
          <w:rFonts w:ascii="Arial" w:eastAsia="Times New Roman" w:hAnsi="Arial" w:cs="Arial"/>
        </w:rPr>
        <w:t xml:space="preserve"> and water flow in the Grand Can</w:t>
      </w:r>
      <w:r w:rsidR="00561E1E">
        <w:rPr>
          <w:rFonts w:ascii="Arial" w:eastAsia="Times New Roman" w:hAnsi="Arial" w:cs="Arial"/>
        </w:rPr>
        <w:t xml:space="preserve">yon </w:t>
      </w:r>
      <w:r w:rsidRPr="006300E6" w:rsidR="002F3778">
        <w:rPr>
          <w:rFonts w:ascii="Arial" w:eastAsia="Times New Roman" w:hAnsi="Arial" w:cs="Arial"/>
        </w:rPr>
        <w:t>yielded 95% C.I.s in the range of +/-25% to +/- 50%</w:t>
      </w:r>
      <w:r w:rsidRPr="006300E6" w:rsidR="00233CAB">
        <w:rPr>
          <w:rFonts w:ascii="Arial" w:eastAsia="Times New Roman" w:hAnsi="Arial" w:cs="Arial"/>
        </w:rPr>
        <w:t xml:space="preserve"> (Neher et. al, 2017)</w:t>
      </w:r>
      <w:r w:rsidRPr="006300E6" w:rsidR="002F3778">
        <w:rPr>
          <w:rFonts w:ascii="Arial" w:eastAsia="Times New Roman" w:hAnsi="Arial" w:cs="Arial"/>
        </w:rPr>
        <w:t xml:space="preserve">.  All of these stated preference </w:t>
      </w:r>
      <w:r w:rsidR="00561E1E">
        <w:rPr>
          <w:rFonts w:ascii="Arial" w:eastAsia="Times New Roman" w:hAnsi="Arial" w:cs="Arial"/>
        </w:rPr>
        <w:t>questions</w:t>
      </w:r>
      <w:r w:rsidRPr="006300E6" w:rsidR="002F3778">
        <w:rPr>
          <w:rFonts w:ascii="Arial" w:eastAsia="Times New Roman" w:hAnsi="Arial" w:cs="Arial"/>
        </w:rPr>
        <w:t xml:space="preserve"> precisions are accurate enough for establishing a range of values for lost animals for the NPS.</w:t>
      </w:r>
    </w:p>
    <w:p w:rsidR="002F3778" w:rsidRPr="006300E6" w:rsidP="005A4E3D" w14:paraId="3FAE7445" w14:textId="77777777">
      <w:pPr>
        <w:spacing w:after="0" w:line="360" w:lineRule="auto"/>
        <w:ind w:left="360" w:right="105"/>
        <w:textAlignment w:val="baseline"/>
        <w:rPr>
          <w:rFonts w:ascii="Arial" w:eastAsia="Times New Roman" w:hAnsi="Arial" w:cs="Arial"/>
        </w:rPr>
      </w:pPr>
    </w:p>
    <w:p w:rsidR="00694150" w:rsidRPr="006300E6" w:rsidP="005A4E3D" w14:paraId="7E72D073" w14:textId="3AE93BF1">
      <w:pPr>
        <w:spacing w:after="0" w:line="360" w:lineRule="auto"/>
        <w:ind w:left="360" w:right="105" w:hanging="360"/>
        <w:textAlignment w:val="baseline"/>
        <w:rPr>
          <w:rFonts w:ascii="Arial" w:eastAsia="Times New Roman" w:hAnsi="Arial" w:cs="Arial"/>
          <w:b/>
          <w:bCs/>
        </w:rPr>
      </w:pPr>
      <w:r w:rsidRPr="006300E6">
        <w:rPr>
          <w:rFonts w:ascii="Arial" w:eastAsia="Times New Roman" w:hAnsi="Arial" w:cs="Arial"/>
          <w:b/>
          <w:bCs/>
        </w:rPr>
        <w:t>Unusual problems requiring specialized sampling procedures</w:t>
      </w:r>
    </w:p>
    <w:p w:rsidR="002F3778" w:rsidRPr="006300E6" w:rsidP="005A4E3D" w14:paraId="6046874D" w14:textId="08ACCFBE">
      <w:pPr>
        <w:spacing w:after="0" w:line="360" w:lineRule="auto"/>
        <w:ind w:left="360" w:right="105" w:hanging="360"/>
        <w:textAlignment w:val="baseline"/>
        <w:rPr>
          <w:rFonts w:ascii="Arial" w:eastAsia="Times New Roman" w:hAnsi="Arial" w:cs="Arial"/>
        </w:rPr>
      </w:pPr>
      <w:r w:rsidRPr="006300E6">
        <w:rPr>
          <w:rFonts w:ascii="Arial" w:eastAsia="Times New Roman" w:hAnsi="Arial" w:cs="Arial"/>
        </w:rPr>
        <w:t>None</w:t>
      </w:r>
    </w:p>
    <w:p w:rsidR="006628EC" w:rsidRPr="006300E6" w:rsidP="005A4E3D" w14:paraId="2E457BEF" w14:textId="77777777">
      <w:pPr>
        <w:spacing w:after="0" w:line="360" w:lineRule="auto"/>
        <w:ind w:left="360" w:right="105" w:hanging="360"/>
        <w:textAlignment w:val="baseline"/>
        <w:rPr>
          <w:rFonts w:ascii="Arial" w:eastAsia="Times New Roman" w:hAnsi="Arial" w:cs="Arial"/>
          <w:b/>
          <w:bCs/>
        </w:rPr>
      </w:pPr>
    </w:p>
    <w:p w:rsidR="00971398" w:rsidRPr="006300E6" w:rsidP="005A4E3D" w14:paraId="7EC6E4C6" w14:textId="680BF867">
      <w:pPr>
        <w:spacing w:after="0" w:line="360" w:lineRule="auto"/>
        <w:ind w:left="360" w:right="105" w:hanging="360"/>
        <w:textAlignment w:val="baseline"/>
        <w:rPr>
          <w:rFonts w:ascii="Arial" w:eastAsia="Times New Roman" w:hAnsi="Arial" w:cs="Arial"/>
          <w:b/>
          <w:bCs/>
        </w:rPr>
      </w:pPr>
      <w:r w:rsidRPr="006300E6">
        <w:rPr>
          <w:rFonts w:ascii="Arial" w:eastAsia="Times New Roman" w:hAnsi="Arial" w:cs="Arial"/>
          <w:b/>
          <w:bCs/>
        </w:rPr>
        <w:t>Any use of periodic (less frequent than annual) data collection cycles to reduce burden</w:t>
      </w:r>
    </w:p>
    <w:p w:rsidR="00971398" w:rsidRPr="006300E6" w:rsidP="005A4E3D" w14:paraId="14A7BF06" w14:textId="56A5B0F7">
      <w:pPr>
        <w:spacing w:after="0" w:line="360" w:lineRule="auto"/>
        <w:ind w:right="105"/>
        <w:textAlignment w:val="baseline"/>
        <w:rPr>
          <w:rFonts w:ascii="Arial" w:eastAsia="Times New Roman" w:hAnsi="Arial" w:cs="Arial"/>
        </w:rPr>
      </w:pPr>
      <w:r w:rsidRPr="006300E6">
        <w:rPr>
          <w:rFonts w:ascii="Arial" w:eastAsia="Times New Roman" w:hAnsi="Arial" w:cs="Arial"/>
        </w:rPr>
        <w:t>The proposed collection is for one-time</w:t>
      </w:r>
      <w:r w:rsidRPr="006300E6" w:rsidR="008C73A7">
        <w:rPr>
          <w:rFonts w:ascii="Arial" w:eastAsia="Times New Roman" w:hAnsi="Arial" w:cs="Arial"/>
        </w:rPr>
        <w:t xml:space="preserve"> collection</w:t>
      </w:r>
      <w:r w:rsidRPr="006300E6">
        <w:rPr>
          <w:rFonts w:ascii="Arial" w:eastAsia="Times New Roman" w:hAnsi="Arial" w:cs="Arial"/>
        </w:rPr>
        <w:t xml:space="preserve"> in each park.  Periodic collection is not appropriate for this setting.</w:t>
      </w:r>
    </w:p>
    <w:p w:rsidR="00971398" w:rsidRPr="006300E6" w:rsidP="005A4E3D" w14:paraId="083DC672" w14:textId="44F2B8D7">
      <w:pPr>
        <w:spacing w:after="0" w:line="360" w:lineRule="auto"/>
        <w:ind w:left="360" w:right="105" w:hanging="360"/>
        <w:textAlignment w:val="baseline"/>
        <w:rPr>
          <w:rFonts w:ascii="Arial" w:eastAsia="Times New Roman" w:hAnsi="Arial" w:cs="Arial"/>
          <w:sz w:val="18"/>
          <w:szCs w:val="18"/>
        </w:rPr>
      </w:pPr>
    </w:p>
    <w:p w:rsidR="00A73259" w:rsidRPr="006300E6" w:rsidP="00D964BD" w14:paraId="2C353C2D" w14:textId="184871A6">
      <w:pPr>
        <w:spacing w:line="360" w:lineRule="auto"/>
        <w:textAlignment w:val="baseline"/>
        <w:rPr>
          <w:rFonts w:ascii="Arial" w:hAnsi="Arial" w:cs="Arial"/>
        </w:rPr>
      </w:pPr>
      <w:bookmarkStart w:id="2" w:name="_Hlk85382671"/>
      <w:r w:rsidRPr="006300E6">
        <w:rPr>
          <w:rFonts w:ascii="Arial" w:eastAsia="Times New Roman" w:hAnsi="Arial" w:cs="Arial"/>
          <w:b/>
        </w:rPr>
        <w:t>E</w:t>
      </w:r>
      <w:r w:rsidRPr="006300E6" w:rsidR="000B61F7">
        <w:rPr>
          <w:rFonts w:ascii="Arial" w:eastAsia="Times New Roman" w:hAnsi="Arial" w:cs="Arial"/>
          <w:b/>
        </w:rPr>
        <w:t>s</w:t>
      </w:r>
      <w:r w:rsidRPr="006300E6">
        <w:rPr>
          <w:rFonts w:ascii="Arial" w:eastAsia="Times New Roman" w:hAnsi="Arial" w:cs="Arial"/>
          <w:b/>
        </w:rPr>
        <w:t>timation Procedures for Stated Preference Questions</w:t>
      </w:r>
      <w:bookmarkEnd w:id="2"/>
      <w:r w:rsidRPr="006300E6" w:rsidR="000B61F7">
        <w:rPr>
          <w:rFonts w:ascii="Arial" w:eastAsia="Times New Roman" w:hAnsi="Arial" w:cs="Arial"/>
          <w:b/>
        </w:rPr>
        <w:br/>
      </w:r>
      <w:r w:rsidRPr="006300E6" w:rsidR="00C61AEF">
        <w:rPr>
          <w:rFonts w:ascii="Arial" w:eastAsia="Times New Roman" w:hAnsi="Arial" w:cs="Arial"/>
        </w:rPr>
        <w:t>T</w:t>
      </w:r>
      <w:r w:rsidRPr="006300E6" w:rsidR="00C61AEF">
        <w:rPr>
          <w:rFonts w:ascii="Arial" w:hAnsi="Arial" w:cs="Arial"/>
        </w:rPr>
        <w:t>he majority of questions contained in this submission have been employed either as direct copies from the NPS Pool of Known Questions (PKQ</w:t>
      </w:r>
      <w:r w:rsidRPr="006300E6" w:rsidR="00B62F80">
        <w:rPr>
          <w:rFonts w:ascii="Arial" w:hAnsi="Arial" w:cs="Arial"/>
        </w:rPr>
        <w:t xml:space="preserve">; OMB Control Number </w:t>
      </w:r>
      <w:r w:rsidRPr="006300E6" w:rsidR="00786D46">
        <w:rPr>
          <w:rFonts w:ascii="Arial" w:hAnsi="Arial" w:cs="Arial"/>
        </w:rPr>
        <w:t>1024-0224 – currently under review for renewal</w:t>
      </w:r>
      <w:r w:rsidRPr="006300E6" w:rsidR="00C61AEF">
        <w:rPr>
          <w:rFonts w:ascii="Arial" w:hAnsi="Arial" w:cs="Arial"/>
        </w:rPr>
        <w:t xml:space="preserve">), or as functional equivalents in form and intent of those approved questions. Two exceptions are the Stated Preference questions: payment card willingness to pay </w:t>
      </w:r>
      <w:r w:rsidRPr="006300E6" w:rsidR="00F662AC">
        <w:rPr>
          <w:rFonts w:ascii="Arial" w:hAnsi="Arial" w:cs="Arial"/>
        </w:rPr>
        <w:t xml:space="preserve">(WTP) </w:t>
      </w:r>
      <w:r w:rsidRPr="006300E6" w:rsidR="00C61AEF">
        <w:rPr>
          <w:rFonts w:ascii="Arial" w:hAnsi="Arial" w:cs="Arial"/>
        </w:rPr>
        <w:t xml:space="preserve">questions and discrete choice willingness to pay </w:t>
      </w:r>
      <w:r w:rsidR="00A018DD">
        <w:rPr>
          <w:rFonts w:ascii="Arial" w:hAnsi="Arial" w:cs="Arial"/>
        </w:rPr>
        <w:t>questions</w:t>
      </w:r>
      <w:r w:rsidRPr="006300E6" w:rsidR="00C61AEF">
        <w:rPr>
          <w:rFonts w:ascii="Arial" w:hAnsi="Arial" w:cs="Arial"/>
        </w:rPr>
        <w:t>.</w:t>
      </w:r>
      <w:r w:rsidRPr="006300E6" w:rsidR="00FE52D7">
        <w:rPr>
          <w:rFonts w:ascii="Arial" w:hAnsi="Arial" w:cs="Arial"/>
        </w:rPr>
        <w:t xml:space="preserve"> </w:t>
      </w:r>
      <w:r w:rsidRPr="006300E6" w:rsidR="00686E1A">
        <w:rPr>
          <w:rFonts w:ascii="Arial" w:hAnsi="Arial" w:cs="Arial"/>
        </w:rPr>
        <w:t>These WTP question formats have been previously reviewed and approved by OMB (</w:t>
      </w:r>
      <w:r w:rsidRPr="006300E6" w:rsidR="004507BD">
        <w:rPr>
          <w:rFonts w:ascii="Arial" w:hAnsi="Arial" w:cs="Arial"/>
          <w:i/>
          <w:iCs/>
        </w:rPr>
        <w:t>Glen Canyon Survey</w:t>
      </w:r>
      <w:r w:rsidRPr="006300E6" w:rsidR="004507BD">
        <w:rPr>
          <w:rFonts w:ascii="Arial" w:hAnsi="Arial" w:cs="Arial"/>
        </w:rPr>
        <w:t xml:space="preserve">; </w:t>
      </w:r>
      <w:r w:rsidRPr="006300E6" w:rsidR="00CC4027">
        <w:rPr>
          <w:rFonts w:ascii="Arial" w:hAnsi="Arial" w:cs="Arial"/>
        </w:rPr>
        <w:t xml:space="preserve">OMB Control Number: </w:t>
      </w:r>
      <w:r w:rsidRPr="006300E6" w:rsidR="00686E1A">
        <w:rPr>
          <w:rFonts w:ascii="Arial" w:hAnsi="Arial" w:cs="Arial"/>
        </w:rPr>
        <w:t>1024-0270</w:t>
      </w:r>
      <w:r w:rsidRPr="006300E6" w:rsidR="004507BD">
        <w:rPr>
          <w:rFonts w:ascii="Arial" w:hAnsi="Arial" w:cs="Arial"/>
        </w:rPr>
        <w:t>; expiration: 6/30/2018</w:t>
      </w:r>
      <w:r w:rsidRPr="006300E6" w:rsidR="00686E1A">
        <w:rPr>
          <w:rFonts w:ascii="Arial" w:hAnsi="Arial" w:cs="Arial"/>
        </w:rPr>
        <w:t xml:space="preserve">) and were successfully employed in the context of estimating environmental consequences for the Glen Canyon Long-Term Experimental and Management Plan. </w:t>
      </w:r>
      <w:r w:rsidRPr="006300E6">
        <w:rPr>
          <w:rFonts w:ascii="Arial" w:hAnsi="Arial" w:cs="Arial"/>
        </w:rPr>
        <w:t xml:space="preserve">Examples of the format and wording of the discrete </w:t>
      </w:r>
      <w:r w:rsidRPr="006300E6">
        <w:rPr>
          <w:rFonts w:ascii="Arial" w:hAnsi="Arial" w:cs="Arial"/>
        </w:rPr>
        <w:t>Choice and Payment Card WTP questions are shown below.</w:t>
      </w:r>
      <w:r w:rsidRPr="006300E6" w:rsidR="0059339B">
        <w:rPr>
          <w:rFonts w:ascii="Arial" w:hAnsi="Arial" w:cs="Arial"/>
        </w:rPr>
        <w:t xml:space="preserve"> There is an example </w:t>
      </w:r>
      <w:r w:rsidR="0061250A">
        <w:rPr>
          <w:rFonts w:ascii="Arial" w:hAnsi="Arial" w:cs="Arial"/>
        </w:rPr>
        <w:t>of</w:t>
      </w:r>
      <w:r w:rsidRPr="006300E6" w:rsidR="0059339B">
        <w:rPr>
          <w:rFonts w:ascii="Arial" w:hAnsi="Arial" w:cs="Arial"/>
        </w:rPr>
        <w:t xml:space="preserve"> </w:t>
      </w:r>
      <w:r w:rsidRPr="006300E6" w:rsidR="00714054">
        <w:rPr>
          <w:rFonts w:ascii="Arial" w:hAnsi="Arial" w:cs="Arial"/>
        </w:rPr>
        <w:t xml:space="preserve">both terrestrial and </w:t>
      </w:r>
      <w:r w:rsidRPr="006300E6" w:rsidR="003B2C11">
        <w:rPr>
          <w:rFonts w:ascii="Arial" w:hAnsi="Arial" w:cs="Arial"/>
        </w:rPr>
        <w:t>aquatic</w:t>
      </w:r>
      <w:r w:rsidRPr="006300E6" w:rsidR="00714054">
        <w:rPr>
          <w:rFonts w:ascii="Arial" w:hAnsi="Arial" w:cs="Arial"/>
        </w:rPr>
        <w:t xml:space="preserve"> animal valuation survey questions.</w:t>
      </w:r>
    </w:p>
    <w:p w:rsidR="00947F29" w:rsidRPr="006300E6" w:rsidP="00D66223" w14:paraId="594216BB" w14:textId="2F8790CA">
      <w:pPr>
        <w:pStyle w:val="NoSpacing"/>
        <w:spacing w:line="360" w:lineRule="auto"/>
        <w:rPr>
          <w:rFonts w:ascii="Arial" w:hAnsi="Arial" w:cs="Arial"/>
        </w:rPr>
      </w:pPr>
      <w:r w:rsidRPr="006300E6">
        <w:rPr>
          <w:rFonts w:ascii="Arial" w:hAnsi="Arial" w:cs="Arial"/>
        </w:rPr>
        <w:t xml:space="preserve">The “Cost” levels contained in the discrete choice questions will be selected based on previous survey results as well as consultation with NPS staff.  Cost levels (in addition to </w:t>
      </w:r>
      <w:r w:rsidRPr="006300E6" w:rsidR="00D66223">
        <w:rPr>
          <w:rFonts w:ascii="Arial" w:hAnsi="Arial" w:cs="Arial"/>
        </w:rPr>
        <w:t xml:space="preserve">levels of other attributes) </w:t>
      </w:r>
      <w:r w:rsidRPr="006300E6">
        <w:rPr>
          <w:rFonts w:ascii="Arial" w:hAnsi="Arial" w:cs="Arial"/>
        </w:rPr>
        <w:t xml:space="preserve">will be distributed amongst </w:t>
      </w:r>
      <w:r w:rsidRPr="006300E6" w:rsidR="00D66223">
        <w:rPr>
          <w:rFonts w:ascii="Arial" w:hAnsi="Arial" w:cs="Arial"/>
        </w:rPr>
        <w:t>survey versions and survey questions using an analytic experimental design program, in order to minimize the variability of resulting estimated parameters.</w:t>
      </w:r>
    </w:p>
    <w:p w:rsidR="006628EC" w:rsidRPr="006300E6" w:rsidP="005A4E3D" w14:paraId="594931E5" w14:textId="77777777">
      <w:pPr>
        <w:pStyle w:val="NoSpacing"/>
        <w:spacing w:line="360" w:lineRule="auto"/>
        <w:rPr>
          <w:rFonts w:ascii="Arial" w:hAnsi="Arial" w:cs="Arial"/>
          <w:b/>
          <w:bCs/>
          <w:color w:val="000000" w:themeColor="text1"/>
        </w:rPr>
      </w:pPr>
    </w:p>
    <w:p w:rsidR="00A73B19" w:rsidRPr="006300E6" w:rsidP="005A4E3D" w14:paraId="7C9BA8B8" w14:textId="3EBFA5D2">
      <w:pPr>
        <w:pStyle w:val="NoSpacing"/>
        <w:spacing w:line="360" w:lineRule="auto"/>
        <w:rPr>
          <w:rFonts w:ascii="Arial" w:hAnsi="Arial" w:cs="Arial"/>
          <w:b/>
          <w:bCs/>
          <w:color w:val="000000" w:themeColor="text1"/>
        </w:rPr>
      </w:pPr>
      <w:r w:rsidRPr="006300E6">
        <w:rPr>
          <w:rFonts w:ascii="Arial" w:hAnsi="Arial" w:cs="Arial"/>
          <w:b/>
          <w:bCs/>
          <w:color w:val="000000" w:themeColor="text1"/>
        </w:rPr>
        <w:t>Discrete Choice Question Estimation Methods</w:t>
      </w:r>
    </w:p>
    <w:p w:rsidR="00A73B19" w:rsidRPr="006300E6" w:rsidP="005A4E3D" w14:paraId="743288F1" w14:textId="1C47E0D6">
      <w:pPr>
        <w:spacing w:after="0" w:line="360" w:lineRule="auto"/>
        <w:ind w:right="120"/>
        <w:textAlignment w:val="baseline"/>
        <w:rPr>
          <w:rFonts w:ascii="Arial" w:eastAsia="Times New Roman" w:hAnsi="Arial" w:cs="Arial"/>
        </w:rPr>
      </w:pPr>
      <w:r w:rsidRPr="006300E6">
        <w:rPr>
          <w:rFonts w:ascii="Arial" w:eastAsia="Times New Roman" w:hAnsi="Arial" w:cs="Arial"/>
        </w:rPr>
        <w:t xml:space="preserve">The responses from the Discrete </w:t>
      </w:r>
      <w:r w:rsidRPr="006300E6" w:rsidR="00336FFE">
        <w:rPr>
          <w:rFonts w:ascii="Arial" w:eastAsia="Times New Roman" w:hAnsi="Arial" w:cs="Arial"/>
        </w:rPr>
        <w:t xml:space="preserve">Choice questions will be estimated using a multinomial logit model (MNL). </w:t>
      </w:r>
      <w:r w:rsidRPr="006300E6">
        <w:rPr>
          <w:rFonts w:ascii="Arial" w:eastAsia="Times New Roman" w:hAnsi="Arial" w:cs="Arial"/>
        </w:rPr>
        <w:t xml:space="preserve">For the MNL models employed for analysis of the choice question response data in this study the random utility function can be defined by </w:t>
      </w:r>
    </w:p>
    <w:p w:rsidR="00A73B19" w:rsidRPr="006300E6" w:rsidP="005A4E3D" w14:paraId="51BC79C4" w14:textId="1C903E7B">
      <w:pPr>
        <w:spacing w:after="0" w:line="360" w:lineRule="auto"/>
        <w:ind w:right="120"/>
        <w:textAlignment w:val="baseline"/>
        <w:rPr>
          <w:rFonts w:ascii="Arial" w:eastAsia="Times New Roman" w:hAnsi="Arial" w:cs="Arial"/>
        </w:rPr>
      </w:pPr>
      <m:oMathPara>
        <m:oMathParaPr>
          <m:jc m:val="center"/>
        </m:oMathParaPr>
        <m:oMath>
          <m:sSub>
            <m:sSubPr>
              <m:ctrlPr>
                <w:rPr>
                  <w:rFonts w:ascii="Cambria Math" w:eastAsia="Times New Roman" w:hAnsi="Cambria Math" w:cs="Arial"/>
                </w:rPr>
              </m:ctrlPr>
            </m:sSubPr>
            <m:e>
              <m:r>
                <w:rPr>
                  <w:rFonts w:ascii="Cambria Math" w:eastAsia="Times New Roman" w:hAnsi="Cambria Math" w:cs="Arial"/>
                </w:rPr>
                <m:t>U</m:t>
              </m:r>
            </m:e>
            <m:sub>
              <m:r>
                <w:rPr>
                  <w:rFonts w:ascii="Cambria Math" w:eastAsia="Times New Roman" w:hAnsi="Cambria Math" w:cs="Arial"/>
                </w:rPr>
                <m:t>ij</m:t>
              </m:r>
            </m:sub>
          </m:sSub>
          <m:r>
            <m:rPr>
              <m:sty m:val="p"/>
            </m:rPr>
            <w:rPr>
              <w:rFonts w:ascii="Cambria Math" w:eastAsia="Times New Roman" w:hAnsi="Cambria Math" w:cs="Arial"/>
            </w:rPr>
            <m:t xml:space="preserve">= </m:t>
          </m:r>
          <m:sSub>
            <m:sSubPr>
              <m:ctrlPr>
                <w:rPr>
                  <w:rFonts w:ascii="Cambria Math" w:eastAsia="Times New Roman" w:hAnsi="Cambria Math" w:cs="Arial"/>
                </w:rPr>
              </m:ctrlPr>
            </m:sSubPr>
            <m:e>
              <m:r>
                <w:rPr>
                  <w:rFonts w:ascii="Cambria Math" w:eastAsia="Times New Roman" w:hAnsi="Cambria Math" w:cs="Arial"/>
                </w:rPr>
                <m:t>V</m:t>
              </m:r>
            </m:e>
            <m:sub>
              <m:r>
                <w:rPr>
                  <w:rFonts w:ascii="Cambria Math" w:eastAsia="Times New Roman" w:hAnsi="Cambria Math" w:cs="Arial"/>
                </w:rPr>
                <m:t>ij</m:t>
              </m:r>
            </m:sub>
          </m:sSub>
          <m:r>
            <m:rPr>
              <m:sty m:val="p"/>
            </m:rPr>
            <w:rPr>
              <w:rFonts w:ascii="Cambria Math" w:eastAsia="Times New Roman" w:hAnsi="Cambria Math" w:cs="Arial"/>
            </w:rPr>
            <m:t>+</m:t>
          </m:r>
          <m:sSub>
            <m:sSubPr>
              <m:ctrlPr>
                <w:rPr>
                  <w:rFonts w:ascii="Cambria Math" w:eastAsia="Times New Roman" w:hAnsi="Cambria Math" w:cs="Arial"/>
                </w:rPr>
              </m:ctrlPr>
            </m:sSubPr>
            <m:e>
              <m:r>
                <w:rPr>
                  <w:rFonts w:ascii="Cambria Math" w:eastAsia="Times New Roman" w:hAnsi="Cambria Math" w:cs="Arial"/>
                </w:rPr>
                <m:t>ε</m:t>
              </m:r>
            </m:e>
            <m:sub>
              <m:r>
                <w:rPr>
                  <w:rFonts w:ascii="Cambria Math" w:eastAsia="Times New Roman" w:hAnsi="Cambria Math" w:cs="Arial"/>
                </w:rPr>
                <m:t>ij</m:t>
              </m:r>
            </m:sub>
          </m:sSub>
        </m:oMath>
      </m:oMathPara>
    </w:p>
    <w:p w:rsidR="00A73B19" w:rsidRPr="006300E6" w:rsidP="005A4E3D" w14:paraId="4698238D" w14:textId="37205295">
      <w:pPr>
        <w:spacing w:after="0" w:line="360" w:lineRule="auto"/>
        <w:ind w:right="120"/>
        <w:textAlignment w:val="baseline"/>
        <w:rPr>
          <w:rFonts w:ascii="Arial" w:eastAsia="Times New Roman" w:hAnsi="Arial" w:cs="Arial"/>
        </w:rPr>
      </w:pPr>
      <w:r w:rsidRPr="006300E6">
        <w:rPr>
          <w:rFonts w:ascii="Arial" w:eastAsia="Times New Roman" w:hAnsi="Arial" w:cs="Arial"/>
        </w:rPr>
        <w:t xml:space="preserve">where the subscript </w:t>
      </w:r>
      <w:r w:rsidRPr="006300E6">
        <w:rPr>
          <w:rFonts w:ascii="Arial" w:eastAsia="Times New Roman" w:hAnsi="Arial" w:cs="Arial"/>
          <w:noProof/>
        </w:rPr>
        <w:drawing>
          <wp:inline distT="0" distB="0" distL="0" distR="0">
            <wp:extent cx="28575" cy="85725"/>
            <wp:effectExtent l="0" t="0" r="9525" b="9525"/>
            <wp:docPr id="13" name="Picture 13" descr="http://support.sas.com/documentation/cdl/en/etsug/60372/HTML/default/images/etsug_mdc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63" descr="http://support.sas.com/documentation/cdl/en/etsug/60372/HTML/default/images/etsug_mdc0001.pn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8575" cy="85725"/>
                    </a:xfrm>
                    <a:prstGeom prst="rect">
                      <a:avLst/>
                    </a:prstGeom>
                    <a:noFill/>
                    <a:ln>
                      <a:noFill/>
                    </a:ln>
                  </pic:spPr>
                </pic:pic>
              </a:graphicData>
            </a:graphic>
          </wp:inline>
        </w:drawing>
      </w:r>
      <w:r w:rsidRPr="006300E6">
        <w:rPr>
          <w:rFonts w:ascii="Arial" w:eastAsia="Times New Roman" w:hAnsi="Arial" w:cs="Arial"/>
        </w:rPr>
        <w:t xml:space="preserve">is an index for the individual, the subscript </w:t>
      </w:r>
      <w:r w:rsidRPr="006300E6">
        <w:rPr>
          <w:rFonts w:ascii="Arial" w:eastAsia="Times New Roman" w:hAnsi="Arial" w:cs="Arial"/>
          <w:noProof/>
        </w:rPr>
        <w:drawing>
          <wp:inline distT="0" distB="0" distL="0" distR="0">
            <wp:extent cx="57150" cy="114300"/>
            <wp:effectExtent l="0" t="0" r="0" b="0"/>
            <wp:docPr id="12" name="Picture 12" descr="http://support.sas.com/documentation/cdl/en/etsug/60372/HTML/default/images/etsug_mdc0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64" descr="http://support.sas.com/documentation/cdl/en/etsug/60372/HTML/default/images/etsug_mdc0002.png"/>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57150" cy="114300"/>
                    </a:xfrm>
                    <a:prstGeom prst="rect">
                      <a:avLst/>
                    </a:prstGeom>
                    <a:noFill/>
                    <a:ln>
                      <a:noFill/>
                    </a:ln>
                  </pic:spPr>
                </pic:pic>
              </a:graphicData>
            </a:graphic>
          </wp:inline>
        </w:drawing>
      </w:r>
      <w:r w:rsidRPr="006300E6">
        <w:rPr>
          <w:rFonts w:ascii="Arial" w:eastAsia="Times New Roman" w:hAnsi="Arial" w:cs="Arial"/>
        </w:rPr>
        <w:t xml:space="preserve"> is an index for the alternative, </w:t>
      </w:r>
      <w:r w:rsidRPr="006300E6">
        <w:rPr>
          <w:rFonts w:ascii="Arial" w:eastAsia="Times New Roman" w:hAnsi="Arial" w:cs="Arial"/>
          <w:noProof/>
        </w:rPr>
        <w:drawing>
          <wp:inline distT="0" distB="0" distL="0" distR="0">
            <wp:extent cx="142875" cy="133350"/>
            <wp:effectExtent l="0" t="0" r="9525" b="0"/>
            <wp:docPr id="11" name="Picture 11" descr="http://support.sas.com/documentation/cdl/en/etsug/60372/HTML/default/images/etsug_mdc0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5" descr="http://support.sas.com/documentation/cdl/en/etsug/60372/HTML/default/images/etsug_mdc0004.png"/>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875" cy="133350"/>
                    </a:xfrm>
                    <a:prstGeom prst="rect">
                      <a:avLst/>
                    </a:prstGeom>
                    <a:noFill/>
                    <a:ln>
                      <a:noFill/>
                    </a:ln>
                  </pic:spPr>
                </pic:pic>
              </a:graphicData>
            </a:graphic>
          </wp:inline>
        </w:drawing>
      </w:r>
      <w:r w:rsidRPr="006300E6">
        <w:rPr>
          <w:rFonts w:ascii="Arial" w:eastAsia="Times New Roman" w:hAnsi="Arial" w:cs="Arial"/>
        </w:rPr>
        <w:t xml:space="preserve"> is a non-stochastic utility function, and </w:t>
      </w:r>
      <w:r w:rsidRPr="006300E6">
        <w:rPr>
          <w:rFonts w:ascii="Arial" w:eastAsia="Times New Roman" w:hAnsi="Arial" w:cs="Arial"/>
          <w:noProof/>
        </w:rPr>
        <w:drawing>
          <wp:inline distT="0" distB="0" distL="0" distR="0">
            <wp:extent cx="133350" cy="123825"/>
            <wp:effectExtent l="0" t="0" r="0" b="9525"/>
            <wp:docPr id="10" name="Picture 10" descr="http://support.sas.com/documentation/cdl/en/etsug/60372/HTML/default/images/etsug_mdc0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66" descr="http://support.sas.com/documentation/cdl/en/etsug/60372/HTML/default/images/etsug_mdc0005.png"/>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350" cy="123825"/>
                    </a:xfrm>
                    <a:prstGeom prst="rect">
                      <a:avLst/>
                    </a:prstGeom>
                    <a:noFill/>
                    <a:ln>
                      <a:noFill/>
                    </a:ln>
                  </pic:spPr>
                </pic:pic>
              </a:graphicData>
            </a:graphic>
          </wp:inline>
        </w:drawing>
      </w:r>
      <w:r w:rsidRPr="006300E6">
        <w:rPr>
          <w:rFonts w:ascii="Arial" w:eastAsia="Times New Roman" w:hAnsi="Arial" w:cs="Arial"/>
        </w:rPr>
        <w:t xml:space="preserve"> is a random component capturing unobserved characteristics of alternatives and/or individuals. In multinomial discrete choice models, the utility function is assumed to be linear.</w:t>
      </w:r>
    </w:p>
    <w:p w:rsidR="00A73B19" w:rsidRPr="006300E6" w:rsidP="005A4E3D" w14:paraId="55DE384D" w14:textId="77777777">
      <w:pPr>
        <w:spacing w:after="0" w:line="360" w:lineRule="auto"/>
        <w:ind w:right="120"/>
        <w:textAlignment w:val="baseline"/>
        <w:rPr>
          <w:rFonts w:ascii="Arial" w:eastAsia="Times New Roman" w:hAnsi="Arial" w:cs="Arial"/>
        </w:rPr>
      </w:pPr>
    </w:p>
    <w:p w:rsidR="00A73B19" w:rsidRPr="006300E6" w:rsidP="005A4E3D" w14:paraId="5598BFC6" w14:textId="56CAD25E">
      <w:pPr>
        <w:spacing w:after="0" w:line="360" w:lineRule="auto"/>
        <w:ind w:right="120"/>
        <w:textAlignment w:val="baseline"/>
        <w:rPr>
          <w:rFonts w:ascii="Arial" w:eastAsia="Times New Roman" w:hAnsi="Arial" w:cs="Arial"/>
        </w:rPr>
      </w:pPr>
      <w:r w:rsidRPr="006300E6">
        <w:rPr>
          <w:rFonts w:ascii="Arial" w:eastAsia="Times New Roman" w:hAnsi="Arial" w:cs="Arial"/>
        </w:rPr>
        <w:t xml:space="preserve">The conditional multinomial logit model is defined when choice-specific data are available. The probability that individual </w:t>
      </w:r>
      <w:r w:rsidRPr="006300E6">
        <w:rPr>
          <w:rFonts w:ascii="Arial" w:eastAsia="Times New Roman" w:hAnsi="Arial" w:cs="Arial"/>
          <w:noProof/>
        </w:rPr>
        <w:drawing>
          <wp:inline distT="0" distB="0" distL="0" distR="0">
            <wp:extent cx="28575" cy="85725"/>
            <wp:effectExtent l="0" t="0" r="9525" b="9525"/>
            <wp:docPr id="9" name="Picture 9" descr="http://support.sas.com/documentation/cdl/en/etsug/60372/HTML/default/images/etsug_mdc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79" descr="http://support.sas.com/documentation/cdl/en/etsug/60372/HTML/default/images/etsug_mdc0001.pn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8575" cy="85725"/>
                    </a:xfrm>
                    <a:prstGeom prst="rect">
                      <a:avLst/>
                    </a:prstGeom>
                    <a:noFill/>
                    <a:ln>
                      <a:noFill/>
                    </a:ln>
                  </pic:spPr>
                </pic:pic>
              </a:graphicData>
            </a:graphic>
          </wp:inline>
        </w:drawing>
      </w:r>
      <w:r w:rsidRPr="006300E6">
        <w:rPr>
          <w:rFonts w:ascii="Arial" w:eastAsia="Times New Roman" w:hAnsi="Arial" w:cs="Arial"/>
        </w:rPr>
        <w:t xml:space="preserve"> chooses alternative </w:t>
      </w:r>
      <w:r w:rsidRPr="006300E6">
        <w:rPr>
          <w:rFonts w:ascii="Arial" w:eastAsia="Times New Roman" w:hAnsi="Arial" w:cs="Arial"/>
          <w:noProof/>
        </w:rPr>
        <w:drawing>
          <wp:inline distT="0" distB="0" distL="0" distR="0">
            <wp:extent cx="57150" cy="114300"/>
            <wp:effectExtent l="0" t="0" r="0" b="0"/>
            <wp:docPr id="8" name="Picture 8" descr="http://support.sas.com/documentation/cdl/en/etsug/60372/HTML/default/images/etsug_mdc0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80" descr="http://support.sas.com/documentation/cdl/en/etsug/60372/HTML/default/images/etsug_mdc0002.png"/>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57150" cy="114300"/>
                    </a:xfrm>
                    <a:prstGeom prst="rect">
                      <a:avLst/>
                    </a:prstGeom>
                    <a:noFill/>
                    <a:ln>
                      <a:noFill/>
                    </a:ln>
                  </pic:spPr>
                </pic:pic>
              </a:graphicData>
            </a:graphic>
          </wp:inline>
        </w:drawing>
      </w:r>
      <w:r w:rsidRPr="006300E6">
        <w:rPr>
          <w:rFonts w:ascii="Arial" w:eastAsia="Times New Roman" w:hAnsi="Arial" w:cs="Arial"/>
        </w:rPr>
        <w:t xml:space="preserve"> from among the choices in his choice set </w:t>
      </w:r>
      <w:r w:rsidRPr="006300E6">
        <w:rPr>
          <w:rFonts w:ascii="Arial" w:eastAsia="Times New Roman" w:hAnsi="Arial" w:cs="Arial"/>
          <w:noProof/>
        </w:rPr>
        <w:drawing>
          <wp:inline distT="0" distB="0" distL="0" distR="0">
            <wp:extent cx="114300" cy="104775"/>
            <wp:effectExtent l="0" t="0" r="0" b="9525"/>
            <wp:docPr id="7" name="Picture 7" descr="http://support.sas.com/documentation/cdl/en/etsug/60372/HTML/default/images/etsug_mdc00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81" descr="http://support.sas.com/documentation/cdl/en/etsug/60372/HTML/default/images/etsug_mdc0072.png"/>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4300" cy="104775"/>
                    </a:xfrm>
                    <a:prstGeom prst="rect">
                      <a:avLst/>
                    </a:prstGeom>
                    <a:noFill/>
                    <a:ln>
                      <a:noFill/>
                    </a:ln>
                  </pic:spPr>
                </pic:pic>
              </a:graphicData>
            </a:graphic>
          </wp:inline>
        </w:drawing>
      </w:r>
      <w:r w:rsidRPr="006300E6">
        <w:rPr>
          <w:rFonts w:ascii="Arial" w:eastAsia="Times New Roman" w:hAnsi="Arial" w:cs="Arial"/>
        </w:rPr>
        <w:t xml:space="preserve"> is </w:t>
      </w:r>
    </w:p>
    <w:p w:rsidR="00A73B19" w:rsidRPr="006300E6" w:rsidP="005A4E3D" w14:paraId="6001E9D1" w14:textId="06A40F38">
      <w:pPr>
        <w:spacing w:after="0" w:line="360" w:lineRule="auto"/>
        <w:ind w:right="120"/>
        <w:textAlignment w:val="baseline"/>
        <w:rPr>
          <w:rFonts w:ascii="Arial" w:eastAsia="Times New Roman" w:hAnsi="Arial" w:cs="Arial"/>
        </w:rPr>
      </w:pPr>
      <m:oMathPara>
        <m:oMath>
          <m:r>
            <w:rPr>
              <w:rFonts w:ascii="Cambria Math" w:eastAsia="Times New Roman" w:hAnsi="Cambria Math" w:cs="Arial"/>
            </w:rPr>
            <m:t>P</m:t>
          </m:r>
          <m:d>
            <m:dPr>
              <m:ctrlPr>
                <w:rPr>
                  <w:rFonts w:ascii="Cambria Math" w:eastAsia="Times New Roman" w:hAnsi="Cambria Math" w:cs="Arial"/>
                </w:rPr>
              </m:ctrlPr>
            </m:dPr>
            <m:e>
              <m:sSub>
                <m:sSubPr>
                  <m:ctrlPr>
                    <w:rPr>
                      <w:rFonts w:ascii="Cambria Math" w:eastAsia="Times New Roman" w:hAnsi="Cambria Math" w:cs="Arial"/>
                    </w:rPr>
                  </m:ctrlPr>
                </m:sSubPr>
                <m:e>
                  <m:r>
                    <w:rPr>
                      <w:rFonts w:ascii="Cambria Math" w:eastAsia="Times New Roman" w:hAnsi="Cambria Math" w:cs="Arial"/>
                    </w:rPr>
                    <m:t>y</m:t>
                  </m:r>
                </m:e>
                <m:sub>
                  <m:r>
                    <w:rPr>
                      <w:rFonts w:ascii="Cambria Math" w:eastAsia="Times New Roman" w:hAnsi="Cambria Math" w:cs="Arial"/>
                    </w:rPr>
                    <m:t>i</m:t>
                  </m:r>
                </m:sub>
              </m:sSub>
              <m:r>
                <m:rPr>
                  <m:sty m:val="p"/>
                </m:rPr>
                <w:rPr>
                  <w:rFonts w:ascii="Cambria Math" w:eastAsia="Times New Roman" w:hAnsi="Cambria Math" w:cs="Arial"/>
                </w:rPr>
                <m:t>=</m:t>
              </m:r>
              <m:r>
                <w:rPr>
                  <w:rFonts w:ascii="Cambria Math" w:eastAsia="Times New Roman" w:hAnsi="Cambria Math" w:cs="Arial"/>
                </w:rPr>
                <m:t>j</m:t>
              </m:r>
            </m:e>
          </m:d>
          <m:r>
            <m:rPr>
              <m:sty m:val="p"/>
            </m:rPr>
            <w:rPr>
              <w:rFonts w:ascii="Cambria Math" w:eastAsia="Times New Roman" w:hAnsi="Cambria Math" w:cs="Arial"/>
            </w:rPr>
            <m:t>=</m:t>
          </m:r>
          <m:sSub>
            <m:sSubPr>
              <m:ctrlPr>
                <w:rPr>
                  <w:rFonts w:ascii="Cambria Math" w:eastAsia="Times New Roman" w:hAnsi="Cambria Math" w:cs="Arial"/>
                </w:rPr>
              </m:ctrlPr>
            </m:sSubPr>
            <m:e>
              <m:r>
                <w:rPr>
                  <w:rFonts w:ascii="Cambria Math" w:eastAsia="Times New Roman" w:hAnsi="Cambria Math" w:cs="Arial"/>
                </w:rPr>
                <m:t>P</m:t>
              </m:r>
            </m:e>
            <m:sub>
              <m:r>
                <w:rPr>
                  <w:rFonts w:ascii="Cambria Math" w:eastAsia="Times New Roman" w:hAnsi="Cambria Math" w:cs="Arial"/>
                </w:rPr>
                <m:t>ij</m:t>
              </m:r>
            </m:sub>
          </m:sSub>
          <m:r>
            <m:rPr>
              <m:sty m:val="p"/>
            </m:rPr>
            <w:rPr>
              <w:rFonts w:ascii="Cambria Math" w:eastAsia="Times New Roman" w:hAnsi="Cambria Math" w:cs="Arial"/>
            </w:rPr>
            <m:t>=</m:t>
          </m:r>
          <m:r>
            <w:rPr>
              <w:rFonts w:ascii="Cambria Math" w:eastAsia="Times New Roman" w:hAnsi="Cambria Math" w:cs="Arial"/>
            </w:rPr>
            <m:t>P</m:t>
          </m:r>
          <m:d>
            <m:dPr>
              <m:begChr m:val="["/>
              <m:endChr m:val="]"/>
              <m:ctrlPr>
                <w:rPr>
                  <w:rFonts w:ascii="Cambria Math" w:eastAsia="Times New Roman" w:hAnsi="Cambria Math" w:cs="Arial"/>
                </w:rPr>
              </m:ctrlPr>
            </m:dPr>
            <m:e>
              <m:sSubSup>
                <m:sSubSupPr>
                  <m:ctrlPr>
                    <w:rPr>
                      <w:rFonts w:ascii="Cambria Math" w:eastAsia="Times New Roman" w:hAnsi="Cambria Math" w:cs="Arial"/>
                    </w:rPr>
                  </m:ctrlPr>
                </m:sSubSupPr>
                <m:e>
                  <m:r>
                    <m:rPr>
                      <m:sty m:val="bi"/>
                    </m:rPr>
                    <w:rPr>
                      <w:rFonts w:ascii="Cambria Math" w:eastAsia="Times New Roman" w:hAnsi="Cambria Math" w:cs="Arial"/>
                    </w:rPr>
                    <m:t>x</m:t>
                  </m:r>
                </m:e>
                <m:sub>
                  <m:r>
                    <w:rPr>
                      <w:rFonts w:ascii="Cambria Math" w:eastAsia="Times New Roman" w:hAnsi="Cambria Math" w:cs="Arial"/>
                    </w:rPr>
                    <m:t>ij</m:t>
                  </m:r>
                </m:sub>
                <m:sup>
                  <m:r>
                    <m:rPr>
                      <m:sty m:val="p"/>
                    </m:rPr>
                    <w:rPr>
                      <w:rFonts w:ascii="Cambria Math" w:eastAsia="Times New Roman" w:hAnsi="Cambria Math" w:cs="Arial"/>
                    </w:rPr>
                    <m:t>'</m:t>
                  </m:r>
                </m:sup>
              </m:sSubSup>
              <m:r>
                <m:rPr>
                  <m:sty m:val="p"/>
                </m:rPr>
                <w:rPr>
                  <w:rFonts w:ascii="Cambria Math" w:eastAsia="Times New Roman" w:hAnsi="Cambria Math" w:cs="Arial"/>
                </w:rPr>
                <m:t xml:space="preserve"> </m:t>
              </m:r>
              <m:r>
                <m:rPr>
                  <m:sty m:val="bi"/>
                </m:rPr>
                <w:rPr>
                  <w:rFonts w:ascii="Cambria Math" w:eastAsia="Times New Roman" w:hAnsi="Cambria Math" w:cs="Arial"/>
                </w:rPr>
                <m:t>β</m:t>
              </m:r>
              <m:r>
                <m:rPr>
                  <m:sty m:val="p"/>
                </m:rPr>
                <w:rPr>
                  <w:rFonts w:ascii="Cambria Math" w:eastAsia="Times New Roman" w:hAnsi="Cambria Math" w:cs="Arial"/>
                </w:rPr>
                <m:t>+</m:t>
              </m:r>
              <m:sSub>
                <m:sSubPr>
                  <m:ctrlPr>
                    <w:rPr>
                      <w:rFonts w:ascii="Cambria Math" w:eastAsia="Times New Roman" w:hAnsi="Cambria Math" w:cs="Arial"/>
                    </w:rPr>
                  </m:ctrlPr>
                </m:sSubPr>
                <m:e>
                  <m:r>
                    <m:rPr>
                      <m:sty m:val="bi"/>
                    </m:rPr>
                    <w:rPr>
                      <w:rFonts w:ascii="Cambria Math" w:eastAsia="Times New Roman" w:hAnsi="Cambria Math" w:cs="Arial"/>
                    </w:rPr>
                    <m:t>ε</m:t>
                  </m:r>
                </m:e>
                <m:sub>
                  <m:r>
                    <m:rPr>
                      <m:sty m:val="bi"/>
                    </m:rPr>
                    <w:rPr>
                      <w:rFonts w:ascii="Cambria Math" w:eastAsia="Times New Roman" w:hAnsi="Cambria Math" w:cs="Arial"/>
                    </w:rPr>
                    <m:t>ij</m:t>
                  </m:r>
                </m:sub>
              </m:sSub>
              <m:r>
                <m:rPr>
                  <m:sty m:val="p"/>
                </m:rPr>
                <w:rPr>
                  <w:rFonts w:ascii="Cambria Math" w:eastAsia="Times New Roman" w:hAnsi="Cambria Math" w:cs="Arial"/>
                </w:rPr>
                <m:t>≥</m:t>
              </m:r>
              <m:sSub>
                <m:sSubPr>
                  <m:ctrlPr>
                    <w:rPr>
                      <w:rFonts w:ascii="Cambria Math" w:eastAsia="Times New Roman" w:hAnsi="Cambria Math" w:cs="Arial"/>
                    </w:rPr>
                  </m:ctrlPr>
                </m:sSubPr>
                <m:e>
                  <m:r>
                    <w:rPr>
                      <w:rFonts w:ascii="Cambria Math" w:eastAsia="Times New Roman" w:hAnsi="Cambria Math" w:cs="Arial"/>
                    </w:rPr>
                    <m:t>max</m:t>
                  </m:r>
                </m:e>
                <m:sub>
                  <m:r>
                    <w:rPr>
                      <w:rFonts w:ascii="Cambria Math" w:eastAsia="Times New Roman" w:hAnsi="Cambria Math" w:cs="Arial"/>
                    </w:rPr>
                    <m:t>kϵ</m:t>
                  </m:r>
                  <m:sSub>
                    <m:sSubPr>
                      <m:ctrlPr>
                        <w:rPr>
                          <w:rFonts w:ascii="Cambria Math" w:eastAsia="Times New Roman" w:hAnsi="Cambria Math" w:cs="Arial"/>
                        </w:rPr>
                      </m:ctrlPr>
                    </m:sSubPr>
                    <m:e>
                      <m:r>
                        <w:rPr>
                          <w:rFonts w:ascii="Cambria Math" w:eastAsia="Times New Roman" w:hAnsi="Cambria Math" w:cs="Arial"/>
                        </w:rPr>
                        <m:t>C</m:t>
                      </m:r>
                    </m:e>
                    <m:sub>
                      <m:r>
                        <w:rPr>
                          <w:rFonts w:ascii="Cambria Math" w:eastAsia="Times New Roman" w:hAnsi="Cambria Math" w:cs="Arial"/>
                        </w:rPr>
                        <m:t>i</m:t>
                      </m:r>
                    </m:sub>
                  </m:sSub>
                  <m:r>
                    <w:rPr>
                      <w:rFonts w:ascii="Cambria Math" w:eastAsia="Times New Roman" w:hAnsi="Cambria Math" w:cs="Arial"/>
                    </w:rPr>
                    <m:t>k</m:t>
                  </m:r>
                  <m:r>
                    <m:rPr>
                      <m:sty m:val="p"/>
                    </m:rPr>
                    <w:rPr>
                      <w:rFonts w:ascii="Cambria Math" w:eastAsia="Times New Roman" w:hAnsi="Cambria Math" w:cs="Arial"/>
                    </w:rPr>
                    <m:t>≠</m:t>
                  </m:r>
                  <m:r>
                    <w:rPr>
                      <w:rFonts w:ascii="Cambria Math" w:eastAsia="Times New Roman" w:hAnsi="Cambria Math" w:cs="Arial"/>
                    </w:rPr>
                    <m:t>j</m:t>
                  </m:r>
                </m:sub>
              </m:sSub>
              <m:d>
                <m:dPr>
                  <m:ctrlPr>
                    <w:rPr>
                      <w:rFonts w:ascii="Cambria Math" w:eastAsia="Times New Roman" w:hAnsi="Cambria Math" w:cs="Arial"/>
                    </w:rPr>
                  </m:ctrlPr>
                </m:dPr>
                <m:e>
                  <m:sSubSup>
                    <m:sSubSupPr>
                      <m:ctrlPr>
                        <w:rPr>
                          <w:rFonts w:ascii="Cambria Math" w:eastAsia="Times New Roman" w:hAnsi="Cambria Math" w:cs="Arial"/>
                        </w:rPr>
                      </m:ctrlPr>
                    </m:sSubSupPr>
                    <m:e>
                      <m:r>
                        <m:rPr>
                          <m:sty m:val="bi"/>
                        </m:rPr>
                        <w:rPr>
                          <w:rFonts w:ascii="Cambria Math" w:eastAsia="Times New Roman" w:hAnsi="Cambria Math" w:cs="Arial"/>
                        </w:rPr>
                        <m:t>x</m:t>
                      </m:r>
                    </m:e>
                    <m:sub>
                      <m:r>
                        <w:rPr>
                          <w:rFonts w:ascii="Cambria Math" w:eastAsia="Times New Roman" w:hAnsi="Cambria Math" w:cs="Arial"/>
                        </w:rPr>
                        <m:t>ij</m:t>
                      </m:r>
                    </m:sub>
                    <m:sup>
                      <m:r>
                        <m:rPr>
                          <m:sty m:val="p"/>
                        </m:rPr>
                        <w:rPr>
                          <w:rFonts w:ascii="Cambria Math" w:eastAsia="Times New Roman" w:hAnsi="Cambria Math" w:cs="Arial"/>
                        </w:rPr>
                        <m:t>'</m:t>
                      </m:r>
                    </m:sup>
                  </m:sSubSup>
                  <m:r>
                    <m:rPr>
                      <m:sty m:val="p"/>
                    </m:rPr>
                    <w:rPr>
                      <w:rFonts w:ascii="Cambria Math" w:eastAsia="Times New Roman" w:hAnsi="Cambria Math" w:cs="Arial"/>
                    </w:rPr>
                    <m:t xml:space="preserve"> </m:t>
                  </m:r>
                  <m:r>
                    <m:rPr>
                      <m:sty m:val="bi"/>
                    </m:rPr>
                    <w:rPr>
                      <w:rFonts w:ascii="Cambria Math" w:eastAsia="Times New Roman" w:hAnsi="Cambria Math" w:cs="Arial"/>
                    </w:rPr>
                    <m:t>β</m:t>
                  </m:r>
                  <m:r>
                    <m:rPr>
                      <m:sty m:val="p"/>
                    </m:rPr>
                    <w:rPr>
                      <w:rFonts w:ascii="Cambria Math" w:eastAsia="Times New Roman" w:hAnsi="Cambria Math" w:cs="Arial"/>
                    </w:rPr>
                    <m:t>+</m:t>
                  </m:r>
                  <m:sSub>
                    <m:sSubPr>
                      <m:ctrlPr>
                        <w:rPr>
                          <w:rFonts w:ascii="Cambria Math" w:eastAsia="Times New Roman" w:hAnsi="Cambria Math" w:cs="Arial"/>
                        </w:rPr>
                      </m:ctrlPr>
                    </m:sSubPr>
                    <m:e>
                      <m:r>
                        <m:rPr>
                          <m:sty m:val="bi"/>
                        </m:rPr>
                        <w:rPr>
                          <w:rFonts w:ascii="Cambria Math" w:eastAsia="Times New Roman" w:hAnsi="Cambria Math" w:cs="Arial"/>
                        </w:rPr>
                        <m:t>ε</m:t>
                      </m:r>
                    </m:e>
                    <m:sub>
                      <m:r>
                        <m:rPr>
                          <m:sty m:val="bi"/>
                        </m:rPr>
                        <w:rPr>
                          <w:rFonts w:ascii="Cambria Math" w:eastAsia="Times New Roman" w:hAnsi="Cambria Math" w:cs="Arial"/>
                        </w:rPr>
                        <m:t>ij</m:t>
                      </m:r>
                    </m:sub>
                  </m:sSub>
                </m:e>
              </m:d>
            </m:e>
          </m:d>
          <m:r>
            <m:rPr>
              <m:sty m:val="p"/>
            </m:rPr>
            <w:rPr>
              <w:rFonts w:ascii="Cambria Math" w:eastAsia="Times New Roman" w:hAnsi="Cambria Math" w:cs="Arial"/>
            </w:rPr>
            <m:t>=</m:t>
          </m:r>
          <m:f>
            <m:fPr>
              <m:ctrlPr>
                <w:rPr>
                  <w:rFonts w:ascii="Cambria Math" w:eastAsia="Times New Roman" w:hAnsi="Cambria Math" w:cs="Arial"/>
                </w:rPr>
              </m:ctrlPr>
            </m:fPr>
            <m:num>
              <m:r>
                <w:rPr>
                  <w:rFonts w:ascii="Cambria Math" w:eastAsia="Times New Roman" w:hAnsi="Cambria Math" w:cs="Arial"/>
                </w:rPr>
                <m:t>exp</m:t>
              </m:r>
              <m:r>
                <m:rPr>
                  <m:sty m:val="p"/>
                </m:rPr>
                <w:rPr>
                  <w:rFonts w:ascii="Cambria Math" w:eastAsia="Times New Roman" w:hAnsi="Cambria Math" w:cs="Arial"/>
                </w:rPr>
                <m:t>(</m:t>
              </m:r>
              <m:sSubSup>
                <m:sSubSupPr>
                  <m:ctrlPr>
                    <w:rPr>
                      <w:rFonts w:ascii="Cambria Math" w:eastAsia="Times New Roman" w:hAnsi="Cambria Math" w:cs="Arial"/>
                    </w:rPr>
                  </m:ctrlPr>
                </m:sSubSupPr>
                <m:e>
                  <m:r>
                    <m:rPr>
                      <m:sty m:val="bi"/>
                    </m:rPr>
                    <w:rPr>
                      <w:rFonts w:ascii="Cambria Math" w:eastAsia="Times New Roman" w:hAnsi="Cambria Math" w:cs="Arial"/>
                    </w:rPr>
                    <m:t>x</m:t>
                  </m:r>
                </m:e>
                <m:sub>
                  <m:r>
                    <w:rPr>
                      <w:rFonts w:ascii="Cambria Math" w:eastAsia="Times New Roman" w:hAnsi="Cambria Math" w:cs="Arial"/>
                    </w:rPr>
                    <m:t>ij</m:t>
                  </m:r>
                </m:sub>
                <m:sup>
                  <m:r>
                    <m:rPr>
                      <m:sty m:val="p"/>
                    </m:rPr>
                    <w:rPr>
                      <w:rFonts w:ascii="Cambria Math" w:eastAsia="Times New Roman" w:hAnsi="Cambria Math" w:cs="Arial"/>
                    </w:rPr>
                    <m:t>'</m:t>
                  </m:r>
                </m:sup>
              </m:sSubSup>
              <m:r>
                <w:rPr>
                  <w:rFonts w:ascii="Cambria Math" w:eastAsia="Times New Roman" w:hAnsi="Cambria Math" w:cs="Arial"/>
                </w:rPr>
                <m:t>β</m:t>
              </m:r>
              <m:r>
                <m:rPr>
                  <m:sty m:val="p"/>
                </m:rPr>
                <w:rPr>
                  <w:rFonts w:ascii="Cambria Math" w:eastAsia="Times New Roman" w:hAnsi="Cambria Math" w:cs="Arial"/>
                </w:rPr>
                <m:t>)</m:t>
              </m:r>
            </m:num>
            <m:den>
              <m:nary>
                <m:naryPr>
                  <m:chr m:val="∑"/>
                  <m:limLoc m:val="subSup"/>
                  <m:supHide/>
                  <m:ctrlPr>
                    <w:rPr>
                      <w:rFonts w:ascii="Cambria Math" w:eastAsia="Times New Roman" w:hAnsi="Cambria Math" w:cs="Arial"/>
                    </w:rPr>
                  </m:ctrlPr>
                </m:naryPr>
                <m:sub>
                  <m:r>
                    <w:rPr>
                      <w:rFonts w:ascii="Cambria Math" w:eastAsia="Times New Roman" w:hAnsi="Cambria Math" w:cs="Arial"/>
                    </w:rPr>
                    <m:t>kϵ</m:t>
                  </m:r>
                  <m:sSub>
                    <m:sSubPr>
                      <m:ctrlPr>
                        <w:rPr>
                          <w:rFonts w:ascii="Cambria Math" w:eastAsia="Times New Roman" w:hAnsi="Cambria Math" w:cs="Arial"/>
                        </w:rPr>
                      </m:ctrlPr>
                    </m:sSubPr>
                    <m:e>
                      <m:r>
                        <w:rPr>
                          <w:rFonts w:ascii="Cambria Math" w:eastAsia="Times New Roman" w:hAnsi="Cambria Math" w:cs="Arial"/>
                        </w:rPr>
                        <m:t>C</m:t>
                      </m:r>
                    </m:e>
                    <m:sub>
                      <m:r>
                        <w:rPr>
                          <w:rFonts w:ascii="Cambria Math" w:eastAsia="Times New Roman" w:hAnsi="Cambria Math" w:cs="Arial"/>
                        </w:rPr>
                        <m:t>i</m:t>
                      </m:r>
                    </m:sub>
                  </m:sSub>
                </m:sub>
                <m:sup/>
                <m:e>
                  <m:r>
                    <m:rPr>
                      <m:sty m:val="p"/>
                    </m:rPr>
                    <w:rPr>
                      <w:rFonts w:ascii="Cambria Math" w:eastAsia="Times New Roman" w:hAnsi="Cambria Math" w:cs="Arial"/>
                    </w:rPr>
                    <m:t>exp⁡(</m:t>
                  </m:r>
                  <m:sSubSup>
                    <m:sSubSupPr>
                      <m:ctrlPr>
                        <w:rPr>
                          <w:rFonts w:ascii="Cambria Math" w:eastAsia="Times New Roman" w:hAnsi="Cambria Math" w:cs="Arial"/>
                        </w:rPr>
                      </m:ctrlPr>
                    </m:sSubSupPr>
                    <m:e>
                      <m:r>
                        <m:rPr>
                          <m:sty m:val="bi"/>
                        </m:rPr>
                        <w:rPr>
                          <w:rFonts w:ascii="Cambria Math" w:eastAsia="Times New Roman" w:hAnsi="Cambria Math" w:cs="Arial"/>
                        </w:rPr>
                        <m:t>x</m:t>
                      </m:r>
                    </m:e>
                    <m:sub>
                      <m:r>
                        <w:rPr>
                          <w:rFonts w:ascii="Cambria Math" w:eastAsia="Times New Roman" w:hAnsi="Cambria Math" w:cs="Arial"/>
                        </w:rPr>
                        <m:t>ij</m:t>
                      </m:r>
                    </m:sub>
                    <m:sup>
                      <m:r>
                        <m:rPr>
                          <m:sty m:val="p"/>
                        </m:rPr>
                        <w:rPr>
                          <w:rFonts w:ascii="Cambria Math" w:eastAsia="Times New Roman" w:hAnsi="Cambria Math" w:cs="Arial"/>
                        </w:rPr>
                        <m:t>'</m:t>
                      </m:r>
                    </m:sup>
                  </m:sSubSup>
                  <m:r>
                    <w:rPr>
                      <w:rFonts w:ascii="Cambria Math" w:eastAsia="Times New Roman" w:hAnsi="Cambria Math" w:cs="Arial"/>
                    </w:rPr>
                    <m:t>β</m:t>
                  </m:r>
                  <m:r>
                    <m:rPr>
                      <m:sty m:val="p"/>
                    </m:rPr>
                    <w:rPr>
                      <w:rFonts w:ascii="Cambria Math" w:eastAsia="Times New Roman" w:hAnsi="Cambria Math" w:cs="Arial"/>
                    </w:rPr>
                    <m:t>)</m:t>
                  </m:r>
                </m:e>
              </m:nary>
            </m:den>
          </m:f>
        </m:oMath>
      </m:oMathPara>
    </w:p>
    <w:p w:rsidR="00A73B19" w:rsidRPr="006300E6" w:rsidP="0084655A" w14:paraId="4473DD6E" w14:textId="2BC4A1A9">
      <w:pPr>
        <w:spacing w:after="0" w:line="360" w:lineRule="auto"/>
        <w:textAlignment w:val="baseline"/>
        <w:rPr>
          <w:rFonts w:ascii="Arial" w:eastAsia="Times New Roman" w:hAnsi="Arial" w:cs="Arial"/>
        </w:rPr>
      </w:pPr>
      <w:r w:rsidRPr="006300E6">
        <w:rPr>
          <w:rFonts w:ascii="Arial" w:eastAsia="Times New Roman" w:hAnsi="Arial" w:cs="Arial"/>
        </w:rPr>
        <w:t xml:space="preserve">where </w:t>
      </w:r>
      <w:r w:rsidRPr="006300E6">
        <w:rPr>
          <w:rFonts w:ascii="Arial" w:eastAsia="Times New Roman" w:hAnsi="Arial" w:cs="Arial"/>
          <w:noProof/>
        </w:rPr>
        <w:drawing>
          <wp:inline distT="0" distB="0" distL="0" distR="0">
            <wp:extent cx="142875" cy="114300"/>
            <wp:effectExtent l="0" t="0" r="9525" b="0"/>
            <wp:docPr id="6" name="Picture 6" descr="http://support.sas.com/documentation/cdl/en/etsug/60372/HTML/default/images/etsug_mdc00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83" descr="http://support.sas.com/documentation/cdl/en/etsug/60372/HTML/default/images/etsug_mdc0042.png"/>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875" cy="114300"/>
                    </a:xfrm>
                    <a:prstGeom prst="rect">
                      <a:avLst/>
                    </a:prstGeom>
                    <a:noFill/>
                    <a:ln>
                      <a:noFill/>
                    </a:ln>
                  </pic:spPr>
                </pic:pic>
              </a:graphicData>
            </a:graphic>
          </wp:inline>
        </w:drawing>
      </w:r>
      <w:r w:rsidRPr="006300E6">
        <w:rPr>
          <w:rFonts w:ascii="Arial" w:eastAsia="Times New Roman" w:hAnsi="Arial" w:cs="Arial"/>
        </w:rPr>
        <w:t xml:space="preserve"> is a vector of attributes specific to the </w:t>
      </w:r>
      <w:r w:rsidRPr="006300E6">
        <w:rPr>
          <w:rFonts w:ascii="Arial" w:eastAsia="Times New Roman" w:hAnsi="Arial" w:cs="Arial"/>
          <w:noProof/>
        </w:rPr>
        <w:drawing>
          <wp:inline distT="0" distB="0" distL="0" distR="0">
            <wp:extent cx="57150" cy="114300"/>
            <wp:effectExtent l="0" t="0" r="0" b="0"/>
            <wp:docPr id="5" name="Picture 5" descr="http://support.sas.com/documentation/cdl/en/etsug/60372/HTML/default/images/etsug_mdc0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84" descr="http://support.sas.com/documentation/cdl/en/etsug/60372/HTML/default/images/etsug_mdc0002.png"/>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57150" cy="114300"/>
                    </a:xfrm>
                    <a:prstGeom prst="rect">
                      <a:avLst/>
                    </a:prstGeom>
                    <a:noFill/>
                    <a:ln>
                      <a:noFill/>
                    </a:ln>
                  </pic:spPr>
                </pic:pic>
              </a:graphicData>
            </a:graphic>
          </wp:inline>
        </w:drawing>
      </w:r>
      <w:r w:rsidRPr="006300E6">
        <w:rPr>
          <w:rFonts w:ascii="Arial" w:eastAsia="Times New Roman" w:hAnsi="Arial" w:cs="Arial"/>
        </w:rPr>
        <w:t>th</w:t>
      </w:r>
      <w:r w:rsidRPr="006300E6">
        <w:rPr>
          <w:rFonts w:ascii="Arial" w:eastAsia="Times New Roman" w:hAnsi="Arial" w:cs="Arial"/>
        </w:rPr>
        <w:t xml:space="preserve"> alternative as perceived by the </w:t>
      </w:r>
      <w:r w:rsidRPr="006300E6">
        <w:rPr>
          <w:rFonts w:ascii="Arial" w:eastAsia="Times New Roman" w:hAnsi="Arial" w:cs="Arial"/>
          <w:noProof/>
        </w:rPr>
        <w:drawing>
          <wp:inline distT="0" distB="0" distL="0" distR="0">
            <wp:extent cx="28575" cy="85725"/>
            <wp:effectExtent l="0" t="0" r="9525" b="9525"/>
            <wp:docPr id="4" name="Picture 4" descr="http://support.sas.com/documentation/cdl/en/etsug/60372/HTML/default/images/etsug_mdc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85" descr="http://support.sas.com/documentation/cdl/en/etsug/60372/HTML/default/images/etsug_mdc0001.pn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8575" cy="85725"/>
                    </a:xfrm>
                    <a:prstGeom prst="rect">
                      <a:avLst/>
                    </a:prstGeom>
                    <a:noFill/>
                    <a:ln>
                      <a:noFill/>
                    </a:ln>
                  </pic:spPr>
                </pic:pic>
              </a:graphicData>
            </a:graphic>
          </wp:inline>
        </w:drawing>
      </w:r>
      <w:r w:rsidRPr="006300E6">
        <w:rPr>
          <w:rFonts w:ascii="Arial" w:eastAsia="Times New Roman" w:hAnsi="Arial" w:cs="Arial"/>
        </w:rPr>
        <w:t>th</w:t>
      </w:r>
      <w:r w:rsidRPr="006300E6">
        <w:rPr>
          <w:rFonts w:ascii="Arial" w:eastAsia="Times New Roman" w:hAnsi="Arial" w:cs="Arial"/>
        </w:rPr>
        <w:t xml:space="preserve"> individual. It is assumed that there are </w:t>
      </w:r>
      <w:r w:rsidRPr="006300E6">
        <w:rPr>
          <w:rFonts w:ascii="Arial" w:eastAsia="Times New Roman" w:hAnsi="Arial" w:cs="Arial"/>
          <w:noProof/>
        </w:rPr>
        <w:drawing>
          <wp:inline distT="0" distB="0" distL="0" distR="0">
            <wp:extent cx="95250" cy="76200"/>
            <wp:effectExtent l="0" t="0" r="0" b="0"/>
            <wp:docPr id="3" name="Picture 3" descr="http://support.sas.com/documentation/cdl/en/etsug/60372/HTML/default/images/etsug_mdc00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86" descr="http://support.sas.com/documentation/cdl/en/etsug/60372/HTML/default/images/etsug_mdc0073.png"/>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0" cy="76200"/>
                    </a:xfrm>
                    <a:prstGeom prst="rect">
                      <a:avLst/>
                    </a:prstGeom>
                    <a:noFill/>
                    <a:ln>
                      <a:noFill/>
                    </a:ln>
                  </pic:spPr>
                </pic:pic>
              </a:graphicData>
            </a:graphic>
          </wp:inline>
        </w:drawing>
      </w:r>
      <w:r w:rsidRPr="006300E6">
        <w:rPr>
          <w:rFonts w:ascii="Arial" w:eastAsia="Times New Roman" w:hAnsi="Arial" w:cs="Arial"/>
        </w:rPr>
        <w:t xml:space="preserve"> choices in each individual’s choice set, </w:t>
      </w:r>
      <w:r w:rsidRPr="006300E6">
        <w:rPr>
          <w:rFonts w:ascii="Arial" w:eastAsia="Times New Roman" w:hAnsi="Arial" w:cs="Arial"/>
          <w:noProof/>
        </w:rPr>
        <w:drawing>
          <wp:inline distT="0" distB="0" distL="0" distR="0">
            <wp:extent cx="114300" cy="104775"/>
            <wp:effectExtent l="0" t="0" r="0" b="9525"/>
            <wp:docPr id="2" name="Picture 2" descr="http://support.sas.com/documentation/cdl/en/etsug/60372/HTML/default/images/etsug_mdc00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87" descr="http://support.sas.com/documentation/cdl/en/etsug/60372/HTML/default/images/etsug_mdc0072.png"/>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4300" cy="104775"/>
                    </a:xfrm>
                    <a:prstGeom prst="rect">
                      <a:avLst/>
                    </a:prstGeom>
                    <a:noFill/>
                    <a:ln>
                      <a:noFill/>
                    </a:ln>
                  </pic:spPr>
                </pic:pic>
              </a:graphicData>
            </a:graphic>
          </wp:inline>
        </w:drawing>
      </w:r>
      <w:r w:rsidRPr="006300E6">
        <w:rPr>
          <w:rFonts w:ascii="Arial" w:eastAsia="Times New Roman" w:hAnsi="Arial" w:cs="Arial"/>
        </w:rPr>
        <w:t xml:space="preserve">. </w:t>
      </w:r>
    </w:p>
    <w:p w:rsidR="00A73B19" w:rsidRPr="006300E6" w:rsidP="005A4E3D" w14:paraId="2C028B05" w14:textId="77777777">
      <w:pPr>
        <w:spacing w:after="0" w:line="360" w:lineRule="auto"/>
        <w:ind w:right="120"/>
        <w:textAlignment w:val="baseline"/>
        <w:rPr>
          <w:rFonts w:ascii="Arial" w:eastAsia="Times New Roman" w:hAnsi="Arial" w:cs="Arial"/>
        </w:rPr>
      </w:pPr>
      <w:r w:rsidRPr="006300E6">
        <w:rPr>
          <w:rFonts w:ascii="Arial" w:eastAsia="Times New Roman" w:hAnsi="Arial" w:cs="Arial"/>
        </w:rPr>
        <w:t xml:space="preserve">The log-likelihood function of the conditional logit model is </w:t>
      </w:r>
    </w:p>
    <w:p w:rsidR="00A73B19" w:rsidRPr="006300E6" w:rsidP="005A4E3D" w14:paraId="167661B3" w14:textId="77777777">
      <w:pPr>
        <w:spacing w:after="0" w:line="360" w:lineRule="auto"/>
        <w:ind w:right="120"/>
        <w:textAlignment w:val="baseline"/>
        <w:rPr>
          <w:rFonts w:ascii="Arial" w:eastAsia="Times New Roman" w:hAnsi="Arial" w:cs="Arial"/>
        </w:rPr>
      </w:pPr>
      <m:oMathPara>
        <m:oMath>
          <m:r>
            <w:rPr>
              <w:rFonts w:ascii="Cambria Math" w:eastAsia="Times New Roman" w:hAnsi="Cambria Math" w:cs="Arial"/>
            </w:rPr>
            <m:t>LL</m:t>
          </m:r>
          <m:r>
            <m:rPr>
              <m:sty m:val="p"/>
            </m:rPr>
            <w:rPr>
              <w:rFonts w:ascii="Cambria Math" w:eastAsia="Times New Roman" w:hAnsi="Cambria Math" w:cs="Arial"/>
            </w:rPr>
            <m:t>=</m:t>
          </m:r>
          <m:nary>
            <m:naryPr>
              <m:chr m:val="∑"/>
              <m:limLoc m:val="undOvr"/>
              <m:ctrlPr>
                <w:rPr>
                  <w:rFonts w:ascii="Cambria Math" w:eastAsia="Times New Roman" w:hAnsi="Cambria Math" w:cs="Arial"/>
                </w:rPr>
              </m:ctrlPr>
            </m:naryPr>
            <m:sub>
              <m:r>
                <w:rPr>
                  <w:rFonts w:ascii="Cambria Math" w:eastAsia="Times New Roman" w:hAnsi="Cambria Math" w:cs="Arial"/>
                </w:rPr>
                <m:t>i</m:t>
              </m:r>
              <m:r>
                <m:rPr>
                  <m:sty m:val="p"/>
                </m:rPr>
                <w:rPr>
                  <w:rFonts w:ascii="Cambria Math" w:eastAsia="Times New Roman" w:hAnsi="Cambria Math" w:cs="Arial"/>
                </w:rPr>
                <m:t>=1</m:t>
              </m:r>
            </m:sub>
            <m:sup>
              <m:r>
                <w:rPr>
                  <w:rFonts w:ascii="Cambria Math" w:eastAsia="Times New Roman" w:hAnsi="Cambria Math" w:cs="Arial"/>
                </w:rPr>
                <m:t>N</m:t>
              </m:r>
            </m:sup>
            <m:e>
              <m:nary>
                <m:naryPr>
                  <m:chr m:val="∑"/>
                  <m:limLoc m:val="undOvr"/>
                  <m:supHide/>
                  <m:ctrlPr>
                    <w:rPr>
                      <w:rFonts w:ascii="Cambria Math" w:eastAsia="Times New Roman" w:hAnsi="Cambria Math" w:cs="Arial"/>
                    </w:rPr>
                  </m:ctrlPr>
                </m:naryPr>
                <m:sub>
                  <m:r>
                    <w:rPr>
                      <w:rFonts w:ascii="Cambria Math" w:eastAsia="Times New Roman" w:hAnsi="Cambria Math" w:cs="Arial"/>
                    </w:rPr>
                    <m:t>jϵ</m:t>
                  </m:r>
                  <m:sSub>
                    <m:sSubPr>
                      <m:ctrlPr>
                        <w:rPr>
                          <w:rFonts w:ascii="Cambria Math" w:eastAsia="Times New Roman" w:hAnsi="Cambria Math" w:cs="Arial"/>
                        </w:rPr>
                      </m:ctrlPr>
                    </m:sSubPr>
                    <m:e>
                      <m:r>
                        <w:rPr>
                          <w:rFonts w:ascii="Cambria Math" w:eastAsia="Times New Roman" w:hAnsi="Cambria Math" w:cs="Arial"/>
                        </w:rPr>
                        <m:t>C</m:t>
                      </m:r>
                    </m:e>
                    <m:sub>
                      <m:r>
                        <w:rPr>
                          <w:rFonts w:ascii="Cambria Math" w:eastAsia="Times New Roman" w:hAnsi="Cambria Math" w:cs="Arial"/>
                        </w:rPr>
                        <m:t>i</m:t>
                      </m:r>
                    </m:sub>
                  </m:sSub>
                </m:sub>
                <m:sup/>
                <m:e>
                  <m:sSub>
                    <m:sSubPr>
                      <m:ctrlPr>
                        <w:rPr>
                          <w:rFonts w:ascii="Cambria Math" w:eastAsia="Times New Roman" w:hAnsi="Cambria Math" w:cs="Arial"/>
                        </w:rPr>
                      </m:ctrlPr>
                    </m:sSubPr>
                    <m:e>
                      <m:r>
                        <w:rPr>
                          <w:rFonts w:ascii="Cambria Math" w:eastAsia="Times New Roman" w:hAnsi="Cambria Math" w:cs="Arial"/>
                        </w:rPr>
                        <m:t>d</m:t>
                      </m:r>
                    </m:e>
                    <m:sub>
                      <m:r>
                        <w:rPr>
                          <w:rFonts w:ascii="Cambria Math" w:eastAsia="Times New Roman" w:hAnsi="Cambria Math" w:cs="Arial"/>
                        </w:rPr>
                        <m:t>ij</m:t>
                      </m:r>
                    </m:sub>
                  </m:sSub>
                  <m:func>
                    <m:funcPr>
                      <m:ctrlPr>
                        <w:rPr>
                          <w:rFonts w:ascii="Cambria Math" w:eastAsia="Times New Roman" w:hAnsi="Cambria Math" w:cs="Arial"/>
                        </w:rPr>
                      </m:ctrlPr>
                    </m:funcPr>
                    <m:fName>
                      <m:r>
                        <m:rPr>
                          <m:sty m:val="p"/>
                        </m:rPr>
                        <w:rPr>
                          <w:rFonts w:ascii="Cambria Math" w:eastAsia="Times New Roman" w:hAnsi="Cambria Math" w:cs="Arial"/>
                        </w:rPr>
                        <m:t>ln</m:t>
                      </m:r>
                    </m:fName>
                    <m:e>
                      <m:r>
                        <w:rPr>
                          <w:rFonts w:ascii="Cambria Math" w:eastAsia="Times New Roman" w:hAnsi="Cambria Math" w:cs="Arial"/>
                        </w:rPr>
                        <m:t>P</m:t>
                      </m:r>
                      <m:r>
                        <m:rPr>
                          <m:sty m:val="p"/>
                        </m:rPr>
                        <w:rPr>
                          <w:rFonts w:ascii="Cambria Math" w:eastAsia="Times New Roman" w:hAnsi="Cambria Math" w:cs="Arial"/>
                        </w:rPr>
                        <m:t>(</m:t>
                      </m:r>
                      <m:sSub>
                        <m:sSubPr>
                          <m:ctrlPr>
                            <w:rPr>
                              <w:rFonts w:ascii="Cambria Math" w:eastAsia="Times New Roman" w:hAnsi="Cambria Math" w:cs="Arial"/>
                            </w:rPr>
                          </m:ctrlPr>
                        </m:sSubPr>
                        <m:e>
                          <m:r>
                            <w:rPr>
                              <w:rFonts w:ascii="Cambria Math" w:eastAsia="Times New Roman" w:hAnsi="Cambria Math" w:cs="Arial"/>
                            </w:rPr>
                            <m:t>y</m:t>
                          </m:r>
                        </m:e>
                        <m:sub>
                          <m:r>
                            <w:rPr>
                              <w:rFonts w:ascii="Cambria Math" w:eastAsia="Times New Roman" w:hAnsi="Cambria Math" w:cs="Arial"/>
                            </w:rPr>
                            <m:t>i</m:t>
                          </m:r>
                        </m:sub>
                      </m:sSub>
                      <m:r>
                        <m:rPr>
                          <m:sty m:val="p"/>
                        </m:rPr>
                        <w:rPr>
                          <w:rFonts w:ascii="Cambria Math" w:eastAsia="Times New Roman" w:hAnsi="Cambria Math" w:cs="Arial"/>
                        </w:rPr>
                        <m:t>=</m:t>
                      </m:r>
                      <m:r>
                        <w:rPr>
                          <w:rFonts w:ascii="Cambria Math" w:eastAsia="Times New Roman" w:hAnsi="Cambria Math" w:cs="Arial"/>
                        </w:rPr>
                        <m:t>j</m:t>
                      </m:r>
                      <m:r>
                        <m:rPr>
                          <m:sty m:val="p"/>
                        </m:rPr>
                        <w:rPr>
                          <w:rFonts w:ascii="Cambria Math" w:eastAsia="Times New Roman" w:hAnsi="Cambria Math" w:cs="Arial"/>
                        </w:rPr>
                        <m:t>)</m:t>
                      </m:r>
                    </m:e>
                  </m:func>
                </m:e>
              </m:nary>
            </m:e>
          </m:nary>
        </m:oMath>
      </m:oMathPara>
    </w:p>
    <w:p w:rsidR="00A73B19" w:rsidRPr="006300E6" w:rsidP="005A4E3D" w14:paraId="3EA13584" w14:textId="2FAD566D">
      <w:pPr>
        <w:spacing w:after="0" w:line="360" w:lineRule="auto"/>
        <w:ind w:right="120"/>
        <w:textAlignment w:val="baseline"/>
        <w:rPr>
          <w:rFonts w:ascii="Arial" w:eastAsia="Times New Roman" w:hAnsi="Arial" w:cs="Arial"/>
        </w:rPr>
      </w:pPr>
      <w:r w:rsidRPr="006300E6">
        <w:rPr>
          <w:rFonts w:ascii="Arial" w:eastAsia="Times New Roman" w:hAnsi="Arial" w:cs="Arial"/>
        </w:rPr>
        <w:t xml:space="preserve">Estimated multinomial models can be used to calculate the probability that </w:t>
      </w:r>
      <w:r w:rsidRPr="006300E6" w:rsidR="00336FFE">
        <w:rPr>
          <w:rFonts w:ascii="Arial" w:eastAsia="Times New Roman" w:hAnsi="Arial" w:cs="Arial"/>
        </w:rPr>
        <w:t>a choice option</w:t>
      </w:r>
      <w:r w:rsidRPr="006300E6">
        <w:rPr>
          <w:rFonts w:ascii="Arial" w:eastAsia="Times New Roman" w:hAnsi="Arial" w:cs="Arial"/>
        </w:rPr>
        <w:t xml:space="preserve"> with a specific set of attributes will be chosen by a random </w:t>
      </w:r>
      <w:r w:rsidRPr="006300E6" w:rsidR="00336FFE">
        <w:rPr>
          <w:rFonts w:ascii="Arial" w:eastAsia="Times New Roman" w:hAnsi="Arial" w:cs="Arial"/>
        </w:rPr>
        <w:t>visitor</w:t>
      </w:r>
      <w:r w:rsidRPr="006300E6">
        <w:rPr>
          <w:rFonts w:ascii="Arial" w:eastAsia="Times New Roman" w:hAnsi="Arial" w:cs="Arial"/>
        </w:rPr>
        <w:t xml:space="preserve">, as well as the part-worth willingness to pay associated with marginal changes to individual attributes.  Letting </w:t>
      </w:r>
      <m:oMath>
        <m:sSub>
          <m:sSubPr>
            <m:ctrlPr>
              <w:rPr>
                <w:rFonts w:ascii="Cambria Math" w:eastAsia="Times New Roman" w:hAnsi="Cambria Math" w:cs="Arial"/>
              </w:rPr>
            </m:ctrlPr>
          </m:sSubPr>
          <m:e>
            <m:r>
              <w:rPr>
                <w:rFonts w:ascii="Cambria Math" w:eastAsia="Times New Roman" w:hAnsi="Cambria Math" w:cs="Arial"/>
              </w:rPr>
              <m:t>V</m:t>
            </m:r>
          </m:e>
          <m:sub>
            <m:r>
              <w:rPr>
                <w:rFonts w:ascii="Cambria Math" w:eastAsia="Times New Roman" w:hAnsi="Cambria Math" w:cs="Arial"/>
              </w:rPr>
              <m:t>jn</m:t>
            </m:r>
          </m:sub>
        </m:sSub>
      </m:oMath>
      <w:r w:rsidRPr="006300E6">
        <w:rPr>
          <w:rFonts w:ascii="Arial" w:eastAsia="Times New Roman" w:hAnsi="Arial" w:cs="Arial"/>
        </w:rPr>
        <w:t xml:space="preserve">represent the estimated utility to the nth </w:t>
      </w:r>
      <w:r w:rsidRPr="006300E6" w:rsidR="00336FFE">
        <w:rPr>
          <w:rFonts w:ascii="Arial" w:eastAsia="Times New Roman" w:hAnsi="Arial" w:cs="Arial"/>
        </w:rPr>
        <w:t xml:space="preserve">visitor </w:t>
      </w:r>
      <w:r w:rsidRPr="006300E6">
        <w:rPr>
          <w:rFonts w:ascii="Arial" w:eastAsia="Times New Roman" w:hAnsi="Arial" w:cs="Arial"/>
        </w:rPr>
        <w:t xml:space="preserve">for the </w:t>
      </w:r>
      <w:r w:rsidRPr="006300E6">
        <w:rPr>
          <w:rFonts w:ascii="Arial" w:eastAsia="Times New Roman" w:hAnsi="Arial" w:cs="Arial"/>
        </w:rPr>
        <w:t>jth</w:t>
      </w:r>
      <w:r w:rsidRPr="006300E6">
        <w:rPr>
          <w:rFonts w:ascii="Arial" w:eastAsia="Times New Roman" w:hAnsi="Arial" w:cs="Arial"/>
        </w:rPr>
        <w:t xml:space="preserve"> choice, estimated utility can be represented as</w:t>
      </w:r>
    </w:p>
    <w:p w:rsidR="00A73B19" w:rsidRPr="006300E6" w:rsidP="005A4E3D" w14:paraId="0B8241B2" w14:textId="77777777">
      <w:pPr>
        <w:spacing w:after="0" w:line="360" w:lineRule="auto"/>
        <w:ind w:right="120"/>
        <w:textAlignment w:val="baseline"/>
        <w:rPr>
          <w:rFonts w:ascii="Arial" w:eastAsia="Times New Roman" w:hAnsi="Arial" w:cs="Arial"/>
        </w:rPr>
      </w:pPr>
      <m:oMathPara>
        <m:oMath>
          <m:sSub>
            <m:sSubPr>
              <m:ctrlPr>
                <w:rPr>
                  <w:rFonts w:ascii="Cambria Math" w:eastAsia="Times New Roman" w:hAnsi="Cambria Math" w:cs="Arial"/>
                </w:rPr>
              </m:ctrlPr>
            </m:sSubPr>
            <m:e>
              <m:r>
                <w:rPr>
                  <w:rFonts w:ascii="Cambria Math" w:eastAsia="Times New Roman" w:hAnsi="Cambria Math" w:cs="Arial"/>
                </w:rPr>
                <m:t>V</m:t>
              </m:r>
            </m:e>
            <m:sub>
              <m:r>
                <w:rPr>
                  <w:rFonts w:ascii="Cambria Math" w:eastAsia="Times New Roman" w:hAnsi="Cambria Math" w:cs="Arial"/>
                </w:rPr>
                <m:t>jn</m:t>
              </m:r>
            </m:sub>
          </m:sSub>
          <m:r>
            <m:rPr>
              <m:sty m:val="p"/>
            </m:rPr>
            <w:rPr>
              <w:rFonts w:ascii="Cambria Math" w:eastAsia="Times New Roman" w:hAnsi="Cambria Math" w:cs="Arial"/>
            </w:rPr>
            <m:t>=</m:t>
          </m:r>
          <m:nary>
            <m:naryPr>
              <m:chr m:val="∑"/>
              <m:limLoc m:val="undOvr"/>
              <m:ctrlPr>
                <w:rPr>
                  <w:rFonts w:ascii="Cambria Math" w:eastAsia="Times New Roman" w:hAnsi="Cambria Math" w:cs="Arial"/>
                </w:rPr>
              </m:ctrlPr>
            </m:naryPr>
            <m:sub>
              <m:r>
                <w:rPr>
                  <w:rFonts w:ascii="Cambria Math" w:eastAsia="Times New Roman" w:hAnsi="Cambria Math" w:cs="Arial"/>
                </w:rPr>
                <m:t>a</m:t>
              </m:r>
              <m:r>
                <m:rPr>
                  <m:sty m:val="p"/>
                </m:rPr>
                <w:rPr>
                  <w:rFonts w:ascii="Cambria Math" w:eastAsia="Times New Roman" w:hAnsi="Cambria Math" w:cs="Arial"/>
                </w:rPr>
                <m:t>=1</m:t>
              </m:r>
            </m:sub>
            <m:sup>
              <m:r>
                <w:rPr>
                  <w:rFonts w:ascii="Cambria Math" w:eastAsia="Times New Roman" w:hAnsi="Cambria Math" w:cs="Arial"/>
                </w:rPr>
                <m:t>A</m:t>
              </m:r>
            </m:sup>
            <m:e>
              <m:sSub>
                <m:sSubPr>
                  <m:ctrlPr>
                    <w:rPr>
                      <w:rFonts w:ascii="Cambria Math" w:eastAsia="Times New Roman" w:hAnsi="Cambria Math" w:cs="Arial"/>
                    </w:rPr>
                  </m:ctrlPr>
                </m:sSubPr>
                <m:e>
                  <m:r>
                    <w:rPr>
                      <w:rFonts w:ascii="Cambria Math" w:eastAsia="Times New Roman" w:hAnsi="Cambria Math" w:cs="Arial"/>
                    </w:rPr>
                    <m:t>β</m:t>
                  </m:r>
                </m:e>
                <m:sub>
                  <m:r>
                    <w:rPr>
                      <w:rFonts w:ascii="Cambria Math" w:eastAsia="Times New Roman" w:hAnsi="Cambria Math" w:cs="Arial"/>
                    </w:rPr>
                    <m:t>an</m:t>
                  </m:r>
                </m:sub>
              </m:sSub>
              <m:sSub>
                <m:sSubPr>
                  <m:ctrlPr>
                    <w:rPr>
                      <w:rFonts w:ascii="Cambria Math" w:eastAsia="Times New Roman" w:hAnsi="Cambria Math" w:cs="Arial"/>
                    </w:rPr>
                  </m:ctrlPr>
                </m:sSubPr>
                <m:e>
                  <m:r>
                    <w:rPr>
                      <w:rFonts w:ascii="Cambria Math" w:eastAsia="Times New Roman" w:hAnsi="Cambria Math" w:cs="Arial"/>
                    </w:rPr>
                    <m:t>x</m:t>
                  </m:r>
                </m:e>
                <m:sub>
                  <m:r>
                    <w:rPr>
                      <w:rFonts w:ascii="Cambria Math" w:eastAsia="Times New Roman" w:hAnsi="Cambria Math" w:cs="Arial"/>
                    </w:rPr>
                    <m:t>an</m:t>
                  </m:r>
                </m:sub>
              </m:sSub>
            </m:e>
          </m:nary>
        </m:oMath>
      </m:oMathPara>
    </w:p>
    <w:p w:rsidR="00A73B19" w:rsidRPr="006300E6" w:rsidP="005A4E3D" w14:paraId="028BE3A2" w14:textId="7767F6B4">
      <w:pPr>
        <w:spacing w:after="0" w:line="360" w:lineRule="auto"/>
        <w:ind w:right="120"/>
        <w:textAlignment w:val="baseline"/>
        <w:rPr>
          <w:rFonts w:ascii="Arial" w:eastAsia="Times New Roman" w:hAnsi="Arial" w:cs="Arial"/>
        </w:rPr>
      </w:pPr>
      <w:r w:rsidRPr="006300E6">
        <w:rPr>
          <w:rFonts w:ascii="Arial" w:eastAsia="Times New Roman" w:hAnsi="Arial" w:cs="Arial"/>
        </w:rPr>
        <w:t xml:space="preserve">Where β is the coefficient associated with each </w:t>
      </w:r>
      <w:r w:rsidRPr="006300E6" w:rsidR="00336FFE">
        <w:rPr>
          <w:rFonts w:ascii="Arial" w:eastAsia="Times New Roman" w:hAnsi="Arial" w:cs="Arial"/>
        </w:rPr>
        <w:t>choice</w:t>
      </w:r>
      <w:r w:rsidRPr="006300E6">
        <w:rPr>
          <w:rFonts w:ascii="Arial" w:eastAsia="Times New Roman" w:hAnsi="Arial" w:cs="Arial"/>
        </w:rPr>
        <w:t xml:space="preserve"> attribute and x identifies the </w:t>
      </w:r>
      <w:r w:rsidRPr="006300E6" w:rsidR="00336FFE">
        <w:rPr>
          <w:rFonts w:ascii="Arial" w:eastAsia="Times New Roman" w:hAnsi="Arial" w:cs="Arial"/>
        </w:rPr>
        <w:t>choice</w:t>
      </w:r>
      <w:r w:rsidRPr="006300E6">
        <w:rPr>
          <w:rFonts w:ascii="Arial" w:eastAsia="Times New Roman" w:hAnsi="Arial" w:cs="Arial"/>
        </w:rPr>
        <w:t xml:space="preserve"> attribute. It can be continuous (as in case of price attribute) or binary (0 or 1). </w:t>
      </w:r>
      <w:r w:rsidRPr="006300E6">
        <w:rPr>
          <w:rFonts w:ascii="Arial" w:eastAsia="Times New Roman" w:hAnsi="Arial" w:cs="Arial"/>
          <w:i/>
          <w:iCs/>
        </w:rPr>
        <w:t>a</w:t>
      </w:r>
      <w:r w:rsidRPr="006300E6">
        <w:rPr>
          <w:rFonts w:ascii="Arial" w:eastAsia="Times New Roman" w:hAnsi="Arial" w:cs="Arial"/>
        </w:rPr>
        <w:t xml:space="preserve"> is the total number of attributes within the alternative.  Additionally, the probability that any one alternative will be chosen by the random </w:t>
      </w:r>
      <w:r w:rsidRPr="006300E6" w:rsidR="00336FFE">
        <w:rPr>
          <w:rFonts w:ascii="Arial" w:eastAsia="Times New Roman" w:hAnsi="Arial" w:cs="Arial"/>
        </w:rPr>
        <w:t>visitor</w:t>
      </w:r>
      <w:r w:rsidRPr="006300E6">
        <w:rPr>
          <w:rFonts w:ascii="Arial" w:eastAsia="Times New Roman" w:hAnsi="Arial" w:cs="Arial"/>
        </w:rPr>
        <w:t xml:space="preserve"> is estimated as exp(</w:t>
      </w:r>
      <w:r w:rsidRPr="006300E6">
        <w:rPr>
          <w:rFonts w:ascii="Arial" w:eastAsia="Times New Roman" w:hAnsi="Arial" w:cs="Arial"/>
        </w:rPr>
        <w:t>Vjn</w:t>
      </w:r>
      <w:r w:rsidRPr="006300E6">
        <w:rPr>
          <w:rFonts w:ascii="Arial" w:eastAsia="Times New Roman" w:hAnsi="Arial" w:cs="Arial"/>
        </w:rPr>
        <w:t>) for the alternative of interest divided by the sum of the quantities exp(</w:t>
      </w:r>
      <w:r w:rsidRPr="006300E6">
        <w:rPr>
          <w:rFonts w:ascii="Arial" w:eastAsia="Times New Roman" w:hAnsi="Arial" w:cs="Arial"/>
        </w:rPr>
        <w:t>Vjn</w:t>
      </w:r>
      <w:r w:rsidRPr="006300E6">
        <w:rPr>
          <w:rFonts w:ascii="Arial" w:eastAsia="Times New Roman" w:hAnsi="Arial" w:cs="Arial"/>
        </w:rPr>
        <w:t>) for all other alternatives.</w:t>
      </w:r>
    </w:p>
    <w:p w:rsidR="00A73B19" w:rsidRPr="006300E6" w:rsidP="005A4E3D" w14:paraId="4BA8796B" w14:textId="77777777">
      <w:pPr>
        <w:spacing w:after="0" w:line="360" w:lineRule="auto"/>
        <w:ind w:right="120"/>
        <w:textAlignment w:val="baseline"/>
        <w:rPr>
          <w:rFonts w:ascii="Arial" w:eastAsia="Times New Roman" w:hAnsi="Arial" w:cs="Arial"/>
        </w:rPr>
      </w:pPr>
    </w:p>
    <w:p w:rsidR="00A73B19" w:rsidRPr="006300E6" w:rsidP="005A4E3D" w14:paraId="1946E73A" w14:textId="77777777">
      <w:pPr>
        <w:spacing w:after="0" w:line="360" w:lineRule="auto"/>
        <w:ind w:right="120"/>
        <w:textAlignment w:val="baseline"/>
        <w:rPr>
          <w:rFonts w:ascii="Arial" w:eastAsia="Times New Roman" w:hAnsi="Arial" w:cs="Arial"/>
        </w:rPr>
      </w:pPr>
      <w:r w:rsidRPr="006300E6">
        <w:rPr>
          <w:rFonts w:ascii="Arial" w:eastAsia="Times New Roman" w:hAnsi="Arial" w:cs="Arial"/>
        </w:rPr>
        <w:t xml:space="preserve">To calculate the WTP for each attribute the parameter estimate of that attribute should be divided by parameter estimate of price (with negative sign): </w:t>
      </w:r>
    </w:p>
    <w:p w:rsidR="00A73B19" w:rsidRPr="006300E6" w:rsidP="005A4E3D" w14:paraId="28E16070" w14:textId="77777777">
      <w:pPr>
        <w:spacing w:after="0" w:line="360" w:lineRule="auto"/>
        <w:ind w:right="120"/>
        <w:textAlignment w:val="baseline"/>
        <w:rPr>
          <w:rFonts w:ascii="Arial" w:eastAsia="Times New Roman" w:hAnsi="Arial" w:cs="Arial"/>
        </w:rPr>
      </w:pPr>
      <m:oMathPara>
        <m:oMath>
          <m:sSub>
            <m:sSubPr>
              <m:ctrlPr>
                <w:rPr>
                  <w:rFonts w:ascii="Cambria Math" w:eastAsia="Times New Roman" w:hAnsi="Cambria Math" w:cs="Arial"/>
                </w:rPr>
              </m:ctrlPr>
            </m:sSubPr>
            <m:e>
              <m:r>
                <w:rPr>
                  <w:rFonts w:ascii="Cambria Math" w:eastAsia="Times New Roman" w:hAnsi="Cambria Math" w:cs="Arial"/>
                </w:rPr>
                <m:t>WTP</m:t>
              </m:r>
            </m:e>
            <m:sub>
              <m:r>
                <w:rPr>
                  <w:rFonts w:ascii="Cambria Math" w:eastAsia="Times New Roman" w:hAnsi="Cambria Math" w:cs="Arial"/>
                </w:rPr>
                <m:t>a</m:t>
              </m:r>
            </m:sub>
          </m:sSub>
          <m:r>
            <m:rPr>
              <m:sty m:val="p"/>
            </m:rPr>
            <w:rPr>
              <w:rFonts w:ascii="Cambria Math" w:eastAsia="Times New Roman" w:hAnsi="Cambria Math" w:cs="Arial"/>
            </w:rPr>
            <m:t>= -</m:t>
          </m:r>
          <m:f>
            <m:fPr>
              <m:ctrlPr>
                <w:rPr>
                  <w:rFonts w:ascii="Cambria Math" w:eastAsia="Times New Roman" w:hAnsi="Cambria Math" w:cs="Arial"/>
                </w:rPr>
              </m:ctrlPr>
            </m:fPr>
            <m:num>
              <m:sSub>
                <m:sSubPr>
                  <m:ctrlPr>
                    <w:rPr>
                      <w:rFonts w:ascii="Cambria Math" w:eastAsia="Times New Roman" w:hAnsi="Cambria Math" w:cs="Arial"/>
                    </w:rPr>
                  </m:ctrlPr>
                </m:sSubPr>
                <m:e>
                  <m:r>
                    <w:rPr>
                      <w:rFonts w:ascii="Cambria Math" w:eastAsia="Times New Roman" w:hAnsi="Cambria Math" w:cs="Arial"/>
                    </w:rPr>
                    <m:t>β</m:t>
                  </m:r>
                </m:e>
                <m:sub>
                  <m:r>
                    <w:rPr>
                      <w:rFonts w:ascii="Cambria Math" w:eastAsia="Times New Roman" w:hAnsi="Cambria Math" w:cs="Arial"/>
                    </w:rPr>
                    <m:t>a</m:t>
                  </m:r>
                </m:sub>
              </m:sSub>
            </m:num>
            <m:den>
              <m:sSub>
                <m:sSubPr>
                  <m:ctrlPr>
                    <w:rPr>
                      <w:rFonts w:ascii="Cambria Math" w:eastAsia="Times New Roman" w:hAnsi="Cambria Math" w:cs="Arial"/>
                    </w:rPr>
                  </m:ctrlPr>
                </m:sSubPr>
                <m:e>
                  <m:r>
                    <w:rPr>
                      <w:rFonts w:ascii="Cambria Math" w:eastAsia="Times New Roman" w:hAnsi="Cambria Math" w:cs="Arial"/>
                    </w:rPr>
                    <m:t>β</m:t>
                  </m:r>
                </m:e>
                <m:sub>
                  <m:r>
                    <w:rPr>
                      <w:rFonts w:ascii="Cambria Math" w:eastAsia="Times New Roman" w:hAnsi="Cambria Math" w:cs="Arial"/>
                    </w:rPr>
                    <m:t>p</m:t>
                  </m:r>
                </m:sub>
              </m:sSub>
            </m:den>
          </m:f>
        </m:oMath>
      </m:oMathPara>
    </w:p>
    <w:p w:rsidR="00D81403" w:rsidRPr="006300E6" w:rsidP="005A4E3D" w14:paraId="1FCD64E6" w14:textId="47349433">
      <w:pPr>
        <w:pStyle w:val="NoSpacing"/>
        <w:spacing w:line="360" w:lineRule="auto"/>
        <w:rPr>
          <w:rFonts w:ascii="Arial" w:hAnsi="Arial" w:cs="Arial"/>
          <w:b/>
          <w:bCs/>
          <w:color w:val="000000" w:themeColor="text1"/>
        </w:rPr>
      </w:pPr>
      <w:r w:rsidRPr="006300E6">
        <w:rPr>
          <w:rFonts w:ascii="Arial" w:hAnsi="Arial" w:cs="Arial"/>
          <w:b/>
          <w:bCs/>
          <w:color w:val="000000" w:themeColor="text1"/>
        </w:rPr>
        <w:t>Payment Card Question Estimation Methods</w:t>
      </w:r>
    </w:p>
    <w:p w:rsidR="00D81403" w:rsidRPr="006300E6" w:rsidP="00D81403" w14:paraId="25A48EFE" w14:textId="6B3D6D9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eastAsia="Times New Roman" w:hAnsi="Arial" w:cs="Arial"/>
        </w:rPr>
      </w:pPr>
      <w:r w:rsidRPr="006300E6">
        <w:rPr>
          <w:rFonts w:ascii="Arial" w:eastAsia="Times New Roman" w:hAnsi="Arial" w:cs="Arial"/>
        </w:rPr>
        <w:t>Key considerations for the appropriate deployment and scaling of the WTP payment card include:</w:t>
      </w:r>
    </w:p>
    <w:p w:rsidR="00D81403" w:rsidRPr="006300E6" w:rsidP="00F031E2" w14:paraId="350E6C08" w14:textId="04E42154">
      <w:pPr>
        <w:pStyle w:val="ListParagraph"/>
        <w:numPr>
          <w:ilvl w:val="1"/>
          <w:numId w:val="30"/>
        </w:numPr>
        <w:tabs>
          <w:tab w:val="left" w:pos="36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810"/>
        <w:rPr>
          <w:rFonts w:ascii="Arial" w:eastAsia="Times New Roman" w:hAnsi="Arial" w:cs="Arial"/>
          <w:b/>
          <w:bCs/>
        </w:rPr>
      </w:pPr>
      <w:r w:rsidRPr="006300E6">
        <w:rPr>
          <w:rFonts w:ascii="Arial" w:eastAsia="Times New Roman" w:hAnsi="Arial" w:cs="Arial"/>
        </w:rPr>
        <w:t>Consideration of the</w:t>
      </w:r>
      <w:r w:rsidRPr="006300E6" w:rsidR="00F2478B">
        <w:rPr>
          <w:rFonts w:ascii="Arial" w:eastAsia="Times New Roman" w:hAnsi="Arial" w:cs="Arial"/>
        </w:rPr>
        <w:t xml:space="preserve"> cost of entry into the NP units in the context of the</w:t>
      </w:r>
      <w:r w:rsidRPr="006300E6">
        <w:rPr>
          <w:rFonts w:ascii="Arial" w:eastAsia="Times New Roman" w:hAnsi="Arial" w:cs="Arial"/>
        </w:rPr>
        <w:t xml:space="preserve"> wide range of expected total money</w:t>
      </w:r>
      <w:r w:rsidRPr="006300E6" w:rsidR="0083102A">
        <w:rPr>
          <w:rFonts w:ascii="Arial" w:eastAsia="Times New Roman" w:hAnsi="Arial" w:cs="Arial"/>
        </w:rPr>
        <w:t xml:space="preserve"> </w:t>
      </w:r>
      <w:r w:rsidRPr="006300E6">
        <w:rPr>
          <w:rFonts w:ascii="Arial" w:eastAsia="Times New Roman" w:hAnsi="Arial" w:cs="Arial"/>
        </w:rPr>
        <w:t>spent on the trip</w:t>
      </w:r>
      <w:r w:rsidRPr="006300E6" w:rsidR="00F2478B">
        <w:rPr>
          <w:rFonts w:ascii="Arial" w:eastAsia="Times New Roman" w:hAnsi="Arial" w:cs="Arial"/>
        </w:rPr>
        <w:t>;</w:t>
      </w:r>
    </w:p>
    <w:p w:rsidR="00D81403" w:rsidRPr="006300E6" w:rsidP="00F031E2" w14:paraId="05534CDF" w14:textId="77777777">
      <w:pPr>
        <w:pStyle w:val="ListParagraph"/>
        <w:numPr>
          <w:ilvl w:val="1"/>
          <w:numId w:val="30"/>
        </w:numPr>
        <w:tabs>
          <w:tab w:val="left" w:pos="-1080"/>
          <w:tab w:val="left" w:pos="-720"/>
          <w:tab w:val="left" w:pos="0"/>
          <w:tab w:val="left" w:pos="36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810"/>
        <w:rPr>
          <w:rFonts w:ascii="Arial" w:eastAsia="Times New Roman" w:hAnsi="Arial" w:cs="Arial"/>
          <w:b/>
        </w:rPr>
      </w:pPr>
      <w:r w:rsidRPr="006300E6">
        <w:rPr>
          <w:rFonts w:ascii="Arial" w:eastAsia="Times New Roman" w:hAnsi="Arial" w:cs="Arial"/>
        </w:rPr>
        <w:t>Consideration of potential centering and range biases;</w:t>
      </w:r>
    </w:p>
    <w:p w:rsidR="00D81403" w:rsidRPr="006300E6" w:rsidP="00F031E2" w14:paraId="67B8B1F2" w14:textId="3EDF5108">
      <w:pPr>
        <w:pStyle w:val="ListParagraph"/>
        <w:numPr>
          <w:ilvl w:val="1"/>
          <w:numId w:val="30"/>
        </w:numPr>
        <w:tabs>
          <w:tab w:val="left" w:pos="36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810"/>
        <w:rPr>
          <w:rFonts w:ascii="Arial" w:eastAsia="Times New Roman" w:hAnsi="Arial" w:cs="Arial"/>
          <w:b/>
          <w:bCs/>
        </w:rPr>
      </w:pPr>
      <w:r w:rsidRPr="006300E6">
        <w:rPr>
          <w:rFonts w:ascii="Arial" w:eastAsia="Times New Roman" w:hAnsi="Arial" w:cs="Arial"/>
        </w:rPr>
        <w:t>Consideration of how many values to include on the card and the nature in which the values presented increase.</w:t>
      </w:r>
    </w:p>
    <w:p w:rsidR="00D81403" w:rsidRPr="006300E6" w:rsidP="4093E432" w14:paraId="338F6DD4" w14:textId="3EDDDCA5">
      <w:pPr>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eastAsia="Times New Roman" w:hAnsi="Arial" w:cs="Arial"/>
        </w:rPr>
      </w:pPr>
      <w:r w:rsidRPr="006300E6">
        <w:rPr>
          <w:rFonts w:ascii="Arial" w:eastAsia="Times New Roman" w:hAnsi="Arial" w:cs="Arial"/>
        </w:rPr>
        <w:t xml:space="preserve">The proposed payment card addresses the above considerations by providing a range of </w:t>
      </w:r>
      <w:r w:rsidRPr="006300E6" w:rsidR="00F2478B">
        <w:rPr>
          <w:rFonts w:ascii="Arial" w:eastAsia="Times New Roman" w:hAnsi="Arial" w:cs="Arial"/>
        </w:rPr>
        <w:t>9</w:t>
      </w:r>
      <w:r w:rsidRPr="006300E6">
        <w:rPr>
          <w:rFonts w:ascii="Arial" w:eastAsia="Times New Roman" w:hAnsi="Arial" w:cs="Arial"/>
        </w:rPr>
        <w:t xml:space="preserve"> potential choices to select from, ranging from $0-$</w:t>
      </w:r>
      <w:r w:rsidRPr="006300E6" w:rsidR="000B53BB">
        <w:rPr>
          <w:rFonts w:ascii="Arial" w:eastAsia="Times New Roman" w:hAnsi="Arial" w:cs="Arial"/>
        </w:rPr>
        <w:t>250 or more.</w:t>
      </w:r>
      <w:r w:rsidRPr="006300E6">
        <w:rPr>
          <w:rFonts w:ascii="Arial" w:eastAsia="Times New Roman" w:hAnsi="Arial" w:cs="Arial"/>
        </w:rPr>
        <w:t xml:space="preserve"> A response of $0 indicates that the true WTP of the respondent is some amount located between $0 and $</w:t>
      </w:r>
      <w:r w:rsidRPr="006300E6" w:rsidR="000B53BB">
        <w:rPr>
          <w:rFonts w:ascii="Arial" w:eastAsia="Times New Roman" w:hAnsi="Arial" w:cs="Arial"/>
        </w:rPr>
        <w:t>2</w:t>
      </w:r>
      <w:r w:rsidRPr="006300E6">
        <w:rPr>
          <w:rFonts w:ascii="Arial" w:eastAsia="Times New Roman" w:hAnsi="Arial" w:cs="Arial"/>
        </w:rPr>
        <w:t xml:space="preserve">, the next value provided on the payment card. This relationship extends to all indicated responses; the true WTP is some amount in the interval between the selected value and the next highest amount. More formally, if we let </w:t>
      </w:r>
      <w:r w:rsidRPr="006300E6">
        <w:rPr>
          <w:rFonts w:ascii="Arial" w:eastAsia="Times New Roman" w:hAnsi="Arial" w:cs="Arial"/>
        </w:rPr>
        <w:t>X</w:t>
      </w:r>
      <w:r w:rsidRPr="006300E6">
        <w:rPr>
          <w:rFonts w:ascii="Arial" w:eastAsia="Times New Roman" w:hAnsi="Arial" w:cs="Arial"/>
          <w:vertAlign w:val="subscript"/>
        </w:rPr>
        <w:t>iU</w:t>
      </w:r>
      <w:r w:rsidRPr="006300E6">
        <w:rPr>
          <w:rFonts w:ascii="Arial" w:eastAsia="Times New Roman" w:hAnsi="Arial" w:cs="Arial"/>
        </w:rPr>
        <w:t xml:space="preserve"> be the maximum amount the </w:t>
      </w:r>
      <w:r w:rsidRPr="006300E6">
        <w:rPr>
          <w:rFonts w:ascii="Arial" w:eastAsia="Times New Roman" w:hAnsi="Arial" w:cs="Arial"/>
        </w:rPr>
        <w:t>ith</w:t>
      </w:r>
      <w:r w:rsidRPr="006300E6">
        <w:rPr>
          <w:rFonts w:ascii="Arial" w:eastAsia="Times New Roman" w:hAnsi="Arial" w:cs="Arial"/>
        </w:rPr>
        <w:t xml:space="preserve"> person would be willing to pay and </w:t>
      </w:r>
      <w:r w:rsidRPr="006300E6">
        <w:rPr>
          <w:rFonts w:ascii="Arial" w:eastAsia="Times New Roman" w:hAnsi="Arial" w:cs="Arial"/>
        </w:rPr>
        <w:t>X</w:t>
      </w:r>
      <w:r w:rsidRPr="006300E6">
        <w:rPr>
          <w:rFonts w:ascii="Arial" w:eastAsia="Times New Roman" w:hAnsi="Arial" w:cs="Arial"/>
          <w:vertAlign w:val="subscript"/>
        </w:rPr>
        <w:t>iL</w:t>
      </w:r>
      <w:r w:rsidRPr="006300E6">
        <w:rPr>
          <w:rFonts w:ascii="Arial" w:eastAsia="Times New Roman" w:hAnsi="Arial" w:cs="Arial"/>
        </w:rPr>
        <w:t xml:space="preserve"> be the lowest amount the same </w:t>
      </w:r>
      <w:r w:rsidRPr="006300E6">
        <w:rPr>
          <w:rFonts w:ascii="Arial" w:eastAsia="Times New Roman" w:hAnsi="Arial" w:cs="Arial"/>
        </w:rPr>
        <w:t>ith</w:t>
      </w:r>
      <w:r w:rsidRPr="006300E6">
        <w:rPr>
          <w:rFonts w:ascii="Arial" w:eastAsia="Times New Roman" w:hAnsi="Arial" w:cs="Arial"/>
        </w:rPr>
        <w:t xml:space="preserve"> person would not pay, then the true WTP lies on the interval [</w:t>
      </w:r>
      <w:r w:rsidRPr="006300E6">
        <w:rPr>
          <w:rFonts w:ascii="Arial" w:eastAsia="Times New Roman" w:hAnsi="Arial" w:cs="Arial"/>
        </w:rPr>
        <w:t>X</w:t>
      </w:r>
      <w:r w:rsidRPr="006300E6">
        <w:rPr>
          <w:rFonts w:ascii="Arial" w:eastAsia="Times New Roman" w:hAnsi="Arial" w:cs="Arial"/>
          <w:vertAlign w:val="subscript"/>
        </w:rPr>
        <w:t>iL</w:t>
      </w:r>
      <w:r w:rsidRPr="006300E6">
        <w:rPr>
          <w:rFonts w:ascii="Arial" w:eastAsia="Times New Roman" w:hAnsi="Arial" w:cs="Arial"/>
        </w:rPr>
        <w:t>,X</w:t>
      </w:r>
      <w:r w:rsidRPr="006300E6">
        <w:rPr>
          <w:rFonts w:ascii="Arial" w:eastAsia="Times New Roman" w:hAnsi="Arial" w:cs="Arial"/>
          <w:vertAlign w:val="subscript"/>
        </w:rPr>
        <w:t>iU</w:t>
      </w:r>
      <w:r w:rsidRPr="006300E6">
        <w:rPr>
          <w:rFonts w:ascii="Arial" w:eastAsia="Times New Roman" w:hAnsi="Arial" w:cs="Arial"/>
        </w:rPr>
        <w:t xml:space="preserve">]. If </w:t>
      </w:r>
      <m:oMath>
        <m:r>
          <w:rPr>
            <w:rFonts w:ascii="Cambria Math" w:eastAsia="Times New Roman" w:hAnsi="Cambria Math" w:cs="Arial"/>
          </w:rPr>
          <m:t>F(</m:t>
        </m:r>
        <m:sSub>
          <m:sSubPr>
            <m:ctrlPr>
              <w:rPr>
                <w:rFonts w:ascii="Cambria Math" w:hAnsi="Cambria Math" w:cs="Arial"/>
                <w:i/>
              </w:rPr>
            </m:ctrlPr>
          </m:sSubPr>
          <m:e>
            <m:r>
              <w:rPr>
                <w:rFonts w:ascii="Cambria Math" w:eastAsia="Times New Roman" w:hAnsi="Cambria Math" w:cs="Arial"/>
              </w:rPr>
              <m:t>X</m:t>
            </m:r>
          </m:e>
          <m:sub>
            <m:r>
              <w:rPr>
                <w:rFonts w:ascii="Cambria Math" w:eastAsia="Times New Roman" w:hAnsi="Cambria Math" w:cs="Arial"/>
              </w:rPr>
              <m:t>i</m:t>
            </m:r>
          </m:sub>
        </m:sSub>
        <m:r>
          <w:rPr>
            <w:rFonts w:ascii="Cambria Math" w:eastAsia="Times New Roman" w:hAnsi="Cambria Math" w:cs="Arial"/>
          </w:rPr>
          <m:t>;β)</m:t>
        </m:r>
      </m:oMath>
      <w:r w:rsidRPr="006300E6">
        <w:rPr>
          <w:rFonts w:ascii="Arial" w:eastAsia="Times New Roman" w:hAnsi="Arial" w:cs="Arial"/>
        </w:rPr>
        <w:t xml:space="preserve"> is the statistical distribution function for WTP of individual i, with a parameter vector β, then the probability that </w:t>
      </w:r>
      <w:r w:rsidRPr="006300E6">
        <w:rPr>
          <w:rFonts w:ascii="Arial" w:eastAsia="Times New Roman" w:hAnsi="Arial" w:cs="Arial"/>
        </w:rPr>
        <w:t>WTP</w:t>
      </w:r>
      <w:r w:rsidRPr="006300E6">
        <w:rPr>
          <w:rFonts w:ascii="Arial" w:eastAsia="Times New Roman" w:hAnsi="Arial" w:cs="Arial"/>
          <w:vertAlign w:val="subscript"/>
        </w:rPr>
        <w:t>i</w:t>
      </w:r>
      <w:r w:rsidRPr="006300E6">
        <w:rPr>
          <w:rFonts w:ascii="Arial" w:eastAsia="Times New Roman" w:hAnsi="Arial" w:cs="Arial"/>
        </w:rPr>
        <w:t xml:space="preserve"> lies between two given payment bid amounts is  </w:t>
      </w:r>
      <m:oMath>
        <m:r>
          <w:rPr>
            <w:rFonts w:ascii="Cambria Math" w:eastAsia="Times New Roman" w:hAnsi="Cambria Math" w:cs="Arial"/>
          </w:rPr>
          <m:t>F</m:t>
        </m:r>
        <m:d>
          <m:dPr>
            <m:ctrlPr>
              <w:rPr>
                <w:rFonts w:ascii="Cambria Math" w:hAnsi="Cambria Math" w:cs="Arial"/>
                <w:i/>
              </w:rPr>
            </m:ctrlPr>
          </m:dPr>
          <m:e>
            <m:sSub>
              <m:sSubPr>
                <m:ctrlPr>
                  <w:rPr>
                    <w:rFonts w:ascii="Cambria Math" w:hAnsi="Cambria Math" w:cs="Arial"/>
                    <w:i/>
                  </w:rPr>
                </m:ctrlPr>
              </m:sSubPr>
              <m:e>
                <m:r>
                  <w:rPr>
                    <w:rFonts w:ascii="Cambria Math" w:eastAsia="Times New Roman" w:hAnsi="Cambria Math" w:cs="Arial"/>
                  </w:rPr>
                  <m:t>X</m:t>
                </m:r>
              </m:e>
              <m:sub>
                <m:r>
                  <w:rPr>
                    <w:rFonts w:ascii="Cambria Math" w:eastAsia="Times New Roman" w:hAnsi="Cambria Math" w:cs="Arial"/>
                  </w:rPr>
                  <m:t>iU</m:t>
                </m:r>
              </m:sub>
            </m:sSub>
            <m:r>
              <w:rPr>
                <w:rFonts w:ascii="Cambria Math" w:eastAsia="Times New Roman" w:hAnsi="Cambria Math" w:cs="Arial"/>
              </w:rPr>
              <m:t>;β</m:t>
            </m:r>
          </m:e>
        </m:d>
        <m:r>
          <w:rPr>
            <w:rFonts w:ascii="Cambria Math" w:eastAsia="Times New Roman" w:hAnsi="Cambria Math" w:cs="Arial"/>
          </w:rPr>
          <m:t>-F(</m:t>
        </m:r>
        <m:sSub>
          <m:sSubPr>
            <m:ctrlPr>
              <w:rPr>
                <w:rFonts w:ascii="Cambria Math" w:hAnsi="Cambria Math" w:cs="Arial"/>
                <w:i/>
              </w:rPr>
            </m:ctrlPr>
          </m:sSubPr>
          <m:e>
            <m:r>
              <w:rPr>
                <w:rFonts w:ascii="Cambria Math" w:eastAsia="Times New Roman" w:hAnsi="Cambria Math" w:cs="Arial"/>
              </w:rPr>
              <m:t>X</m:t>
            </m:r>
          </m:e>
          <m:sub>
            <m:r>
              <w:rPr>
                <w:rFonts w:ascii="Cambria Math" w:eastAsia="Times New Roman" w:hAnsi="Cambria Math" w:cs="Arial"/>
              </w:rPr>
              <m:t>iL</m:t>
            </m:r>
          </m:sub>
        </m:sSub>
        <m:r>
          <w:rPr>
            <w:rFonts w:ascii="Cambria Math" w:eastAsia="Times New Roman" w:hAnsi="Cambria Math" w:cs="Arial"/>
          </w:rPr>
          <m:t>;β)</m:t>
        </m:r>
      </m:oMath>
      <w:r w:rsidRPr="006300E6">
        <w:rPr>
          <w:rFonts w:ascii="Arial" w:eastAsia="Times New Roman" w:hAnsi="Arial" w:cs="Arial"/>
        </w:rPr>
        <w:t xml:space="preserve"> and the associated log-likelihood function is:</w:t>
      </w:r>
    </w:p>
    <w:p w:rsidR="00D81403" w:rsidRPr="006300E6" w:rsidP="4093E432" w14:paraId="20751A7C" w14:textId="77777777">
      <w:pPr>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eastAsia="Times New Roman" w:hAnsi="Arial" w:cs="Arial"/>
        </w:rPr>
      </w:pPr>
      <m:oMathPara>
        <m:oMath>
          <m:func>
            <m:funcPr>
              <m:ctrlPr>
                <w:rPr>
                  <w:rFonts w:ascii="Cambria Math" w:hAnsi="Cambria Math" w:cs="Arial"/>
                  <w:i/>
                </w:rPr>
              </m:ctrlPr>
            </m:funcPr>
            <m:fName>
              <m:r>
                <m:rPr>
                  <m:sty m:val="p"/>
                </m:rPr>
                <w:rPr>
                  <w:rFonts w:ascii="Cambria Math" w:eastAsia="Times New Roman" w:hAnsi="Cambria Math" w:cs="Arial"/>
                </w:rPr>
                <m:t>ln</m:t>
              </m:r>
            </m:fName>
            <m:e>
              <m:d>
                <m:dPr>
                  <m:ctrlPr>
                    <w:rPr>
                      <w:rFonts w:ascii="Cambria Math" w:hAnsi="Cambria Math" w:cs="Arial"/>
                      <w:i/>
                    </w:rPr>
                  </m:ctrlPr>
                </m:dPr>
                <m:e>
                  <m:r>
                    <w:rPr>
                      <w:rFonts w:ascii="Cambria Math" w:eastAsia="Times New Roman" w:hAnsi="Cambria Math" w:cs="Arial"/>
                    </w:rPr>
                    <m:t>L</m:t>
                  </m:r>
                </m:e>
              </m:d>
            </m:e>
          </m:func>
          <m:r>
            <w:rPr>
              <w:rFonts w:ascii="Cambria Math" w:eastAsia="Times New Roman" w:hAnsi="Cambria Math" w:cs="Arial"/>
            </w:rPr>
            <m:t xml:space="preserve">= </m:t>
          </m:r>
          <m:nary>
            <m:naryPr>
              <m:chr m:val="∑"/>
              <m:limLoc m:val="undOvr"/>
              <m:ctrlPr>
                <w:rPr>
                  <w:rFonts w:ascii="Cambria Math" w:hAnsi="Cambria Math" w:cs="Arial"/>
                  <w:i/>
                </w:rPr>
              </m:ctrlPr>
            </m:naryPr>
            <m:sub>
              <m:r>
                <w:rPr>
                  <w:rFonts w:ascii="Cambria Math" w:eastAsia="Times New Roman" w:hAnsi="Cambria Math" w:cs="Arial"/>
                </w:rPr>
                <m:t>i=1</m:t>
              </m:r>
            </m:sub>
            <m:sup>
              <m:r>
                <w:rPr>
                  <w:rFonts w:ascii="Cambria Math" w:eastAsia="Times New Roman" w:hAnsi="Cambria Math" w:cs="Arial"/>
                </w:rPr>
                <m:t>n</m:t>
              </m:r>
            </m:sup>
            <m:e>
              <m:r>
                <m:rPr>
                  <m:sty m:val="p"/>
                </m:rPr>
                <w:rPr>
                  <w:rFonts w:ascii="Cambria Math" w:eastAsia="Times New Roman" w:hAnsi="Cambria Math" w:cs="Arial"/>
                </w:rPr>
                <m:t>ln⁡</m:t>
              </m:r>
              <m:r>
                <w:rPr>
                  <w:rFonts w:ascii="Cambria Math" w:eastAsia="Times New Roman" w:hAnsi="Cambria Math" w:cs="Arial"/>
                </w:rPr>
                <m:t>[</m:t>
              </m:r>
            </m:e>
          </m:nary>
          <m:r>
            <w:rPr>
              <w:rFonts w:ascii="Cambria Math" w:eastAsia="Times New Roman" w:hAnsi="Cambria Math" w:cs="Arial"/>
            </w:rPr>
            <m:t>F</m:t>
          </m:r>
          <m:d>
            <m:dPr>
              <m:ctrlPr>
                <w:rPr>
                  <w:rFonts w:ascii="Cambria Math" w:hAnsi="Cambria Math" w:cs="Arial"/>
                  <w:i/>
                </w:rPr>
              </m:ctrlPr>
            </m:dPr>
            <m:e>
              <m:sSub>
                <m:sSubPr>
                  <m:ctrlPr>
                    <w:rPr>
                      <w:rFonts w:ascii="Cambria Math" w:hAnsi="Cambria Math" w:cs="Arial"/>
                      <w:i/>
                    </w:rPr>
                  </m:ctrlPr>
                </m:sSubPr>
                <m:e>
                  <m:r>
                    <w:rPr>
                      <w:rFonts w:ascii="Cambria Math" w:eastAsia="Times New Roman" w:hAnsi="Cambria Math" w:cs="Arial"/>
                    </w:rPr>
                    <m:t>X</m:t>
                  </m:r>
                </m:e>
                <m:sub>
                  <m:r>
                    <w:rPr>
                      <w:rFonts w:ascii="Cambria Math" w:eastAsia="Times New Roman" w:hAnsi="Cambria Math" w:cs="Arial"/>
                    </w:rPr>
                    <m:t>iU</m:t>
                  </m:r>
                </m:sub>
              </m:sSub>
              <m:r>
                <w:rPr>
                  <w:rFonts w:ascii="Cambria Math" w:eastAsia="Times New Roman" w:hAnsi="Cambria Math" w:cs="Arial"/>
                </w:rPr>
                <m:t>;β</m:t>
              </m:r>
            </m:e>
          </m:d>
          <m:r>
            <w:rPr>
              <w:rFonts w:ascii="Cambria Math" w:eastAsia="Times New Roman" w:hAnsi="Cambria Math" w:cs="Arial"/>
            </w:rPr>
            <m:t>-F(</m:t>
          </m:r>
          <m:sSub>
            <m:sSubPr>
              <m:ctrlPr>
                <w:rPr>
                  <w:rFonts w:ascii="Cambria Math" w:hAnsi="Cambria Math" w:cs="Arial"/>
                  <w:i/>
                </w:rPr>
              </m:ctrlPr>
            </m:sSubPr>
            <m:e>
              <m:r>
                <w:rPr>
                  <w:rFonts w:ascii="Cambria Math" w:eastAsia="Times New Roman" w:hAnsi="Cambria Math" w:cs="Arial"/>
                </w:rPr>
                <m:t>X</m:t>
              </m:r>
            </m:e>
            <m:sub>
              <m:r>
                <w:rPr>
                  <w:rFonts w:ascii="Cambria Math" w:eastAsia="Times New Roman" w:hAnsi="Cambria Math" w:cs="Arial"/>
                </w:rPr>
                <m:t>iL</m:t>
              </m:r>
            </m:sub>
          </m:sSub>
          <m:r>
            <w:rPr>
              <w:rFonts w:ascii="Cambria Math" w:eastAsia="Times New Roman" w:hAnsi="Cambria Math" w:cs="Arial"/>
            </w:rPr>
            <m:t>;β)]</m:t>
          </m:r>
        </m:oMath>
      </m:oMathPara>
    </w:p>
    <w:p w:rsidR="00D81403" w:rsidRPr="006300E6" w:rsidP="00D81403" w14:paraId="4785D0ED" w14:textId="3BAD098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eastAsia="Times New Roman" w:hAnsi="Arial" w:cs="Arial"/>
        </w:rPr>
      </w:pPr>
      <w:r w:rsidRPr="006300E6">
        <w:rPr>
          <w:rFonts w:ascii="Arial" w:eastAsia="Times New Roman" w:hAnsi="Arial" w:cs="Arial"/>
        </w:rPr>
        <w:t xml:space="preserve">The parametric model of willingness to pay based on payment responses may then be estimated using statistical software (Duffield et al. 2010). </w:t>
      </w:r>
    </w:p>
    <w:p w:rsidR="00D81403" w:rsidRPr="006300E6" w:rsidP="00D81403" w14:paraId="73ACF1AE"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eastAsia="Times New Roman" w:hAnsi="Arial" w:cs="Arial"/>
        </w:rPr>
      </w:pPr>
      <w:r w:rsidRPr="006300E6">
        <w:rPr>
          <w:rFonts w:ascii="Arial" w:eastAsia="Times New Roman" w:hAnsi="Arial" w:cs="Arial"/>
        </w:rPr>
        <w:t>In addition to being appropriate for estimation by parametric modeling, as shown above, the data collected though the payment card question, and the associated average trip willingness to pay those responses imply, can also be estimated non-parametrically using straight-ahead value averaging. This second, more robust, estimation method yields a complementary conservative WTP estimate.</w:t>
      </w:r>
    </w:p>
    <w:p w:rsidR="00D81403" w:rsidRPr="006300E6" w:rsidP="735741EB" w14:paraId="14163CD9" w14:textId="11F2EC14">
      <w:pPr>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eastAsia="Times New Roman" w:hAnsi="Arial" w:cs="Arial"/>
        </w:rPr>
      </w:pPr>
      <w:r w:rsidRPr="006300E6">
        <w:rPr>
          <w:rFonts w:ascii="Arial" w:eastAsia="Times New Roman" w:hAnsi="Arial" w:cs="Arial"/>
        </w:rPr>
        <w:t>The payment card maxes out at</w:t>
      </w:r>
      <w:r w:rsidRPr="006300E6" w:rsidR="00427CDB">
        <w:rPr>
          <w:rFonts w:ascii="Arial" w:eastAsia="Times New Roman" w:hAnsi="Arial" w:cs="Arial"/>
        </w:rPr>
        <w:t xml:space="preserve"> a specific amount</w:t>
      </w:r>
      <w:r w:rsidRPr="006300E6" w:rsidR="004C4D6A">
        <w:rPr>
          <w:rFonts w:ascii="Arial" w:eastAsia="Times New Roman" w:hAnsi="Arial" w:cs="Arial"/>
        </w:rPr>
        <w:t xml:space="preserve"> based on findings from previous studies</w:t>
      </w:r>
      <w:r w:rsidRPr="006300E6">
        <w:rPr>
          <w:rFonts w:ascii="Arial" w:eastAsia="Times New Roman" w:hAnsi="Arial" w:cs="Arial"/>
        </w:rPr>
        <w:t>. The max value is also set so as not to significantly upward bias the responses. We believe the values provided and the nature of their increase reduces the potential for range and centering bias and will not artificially truncate responses.</w:t>
      </w:r>
    </w:p>
    <w:p w:rsidR="00D6209E" w:rsidRPr="006300E6" w:rsidP="00EE2B56" w14:paraId="16629A8C" w14:textId="5247B4C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eastAsia="Times New Roman" w:hAnsi="Arial" w:cs="Arial"/>
          <w:b/>
          <w:i/>
        </w:rPr>
      </w:pPr>
      <w:r w:rsidRPr="006300E6">
        <w:rPr>
          <w:rFonts w:ascii="Arial" w:eastAsia="Times New Roman" w:hAnsi="Arial" w:cs="Arial"/>
          <w:b/>
          <w:i/>
        </w:rPr>
        <w:t>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3C602D" w:rsidRPr="006300E6" w:rsidP="00F32C6B" w14:paraId="0EE33D26" w14:textId="2999D926">
      <w:pPr>
        <w:tabs>
          <w:tab w:val="left" w:pos="1440"/>
          <w:tab w:val="left" w:pos="2160"/>
          <w:tab w:val="left" w:pos="3600"/>
          <w:tab w:val="left" w:pos="5040"/>
          <w:tab w:val="left" w:pos="5760"/>
        </w:tabs>
        <w:spacing w:after="220" w:line="360" w:lineRule="auto"/>
        <w:rPr>
          <w:rFonts w:ascii="Arial" w:hAnsi="Arial" w:cs="Arial"/>
        </w:rPr>
      </w:pPr>
      <w:r w:rsidRPr="006300E6">
        <w:rPr>
          <w:rFonts w:ascii="Arial" w:hAnsi="Arial" w:cs="Arial"/>
          <w:color w:val="000000" w:themeColor="text1"/>
        </w:rPr>
        <w:t xml:space="preserve">For visitors agreeing to participate, the </w:t>
      </w:r>
      <w:r w:rsidRPr="006300E6" w:rsidR="005A4E3D">
        <w:rPr>
          <w:rFonts w:ascii="Arial" w:hAnsi="Arial" w:cs="Arial"/>
          <w:color w:val="000000" w:themeColor="text1"/>
        </w:rPr>
        <w:t xml:space="preserve">intercept </w:t>
      </w:r>
      <w:r w:rsidRPr="006300E6">
        <w:rPr>
          <w:rFonts w:ascii="Arial" w:hAnsi="Arial" w:cs="Arial"/>
          <w:color w:val="000000" w:themeColor="text1"/>
        </w:rPr>
        <w:t xml:space="preserve">survey will be verbally administered by the </w:t>
      </w:r>
      <w:r w:rsidRPr="006300E6">
        <w:rPr>
          <w:rFonts w:ascii="Arial" w:hAnsi="Arial" w:cs="Arial"/>
        </w:rPr>
        <w:t xml:space="preserve">surveyor and the responses will be recorded via an Android Tablet. If the visitor does not agree, surveyors will thank them for their time, attempt to ask the </w:t>
      </w:r>
      <w:r w:rsidRPr="006300E6" w:rsidR="00751BBF">
        <w:rPr>
          <w:rFonts w:ascii="Arial" w:hAnsi="Arial" w:cs="Arial"/>
        </w:rPr>
        <w:t xml:space="preserve">three </w:t>
      </w:r>
      <w:r w:rsidRPr="006300E6">
        <w:rPr>
          <w:rFonts w:ascii="Arial" w:hAnsi="Arial" w:cs="Arial"/>
        </w:rPr>
        <w:t xml:space="preserve">non-response bias questions, and then sample the next nth visitor. This process will be standardized across all </w:t>
      </w:r>
      <w:r w:rsidRPr="006300E6" w:rsidR="007062C1">
        <w:rPr>
          <w:rFonts w:ascii="Arial" w:hAnsi="Arial" w:cs="Arial"/>
        </w:rPr>
        <w:t>5</w:t>
      </w:r>
      <w:r w:rsidRPr="006300E6" w:rsidR="005A4E3D">
        <w:rPr>
          <w:rFonts w:ascii="Arial" w:hAnsi="Arial" w:cs="Arial"/>
        </w:rPr>
        <w:t xml:space="preserve"> </w:t>
      </w:r>
      <w:r w:rsidRPr="006300E6">
        <w:rPr>
          <w:rFonts w:ascii="Arial" w:hAnsi="Arial" w:cs="Arial"/>
        </w:rPr>
        <w:t>park units using the protocols established for surveyors.</w:t>
      </w:r>
    </w:p>
    <w:p w:rsidR="00D2388A" w:rsidRPr="006300E6" w:rsidP="00F32C6B" w14:paraId="07D1BF22" w14:textId="179A92AF">
      <w:pPr>
        <w:spacing w:after="220" w:line="360" w:lineRule="auto"/>
        <w:ind w:right="115"/>
        <w:rPr>
          <w:rFonts w:ascii="Arial" w:hAnsi="Arial" w:cs="Arial"/>
        </w:rPr>
      </w:pPr>
      <w:r w:rsidRPr="006300E6">
        <w:rPr>
          <w:rFonts w:ascii="Arial" w:hAnsi="Arial" w:cs="Arial"/>
        </w:rPr>
        <w:t xml:space="preserve">To maintain intercept response rates as high as practical while collecting the necessary information, the intercept duration is kept </w:t>
      </w:r>
      <w:r w:rsidRPr="006300E6" w:rsidR="00F07011">
        <w:rPr>
          <w:rFonts w:ascii="Arial" w:hAnsi="Arial" w:cs="Arial"/>
        </w:rPr>
        <w:t>under 5</w:t>
      </w:r>
      <w:r w:rsidRPr="006300E6">
        <w:rPr>
          <w:rFonts w:ascii="Arial" w:hAnsi="Arial" w:cs="Arial"/>
        </w:rPr>
        <w:t xml:space="preserve"> minutes. Through previous direct experiences by the research team, intercepts longer than five minutes generate increased dropout and refusal rates. To further increase response rates for the intercept, surveyors </w:t>
      </w:r>
      <w:r w:rsidRPr="006300E6" w:rsidR="00A67CF7">
        <w:rPr>
          <w:rFonts w:ascii="Arial" w:hAnsi="Arial" w:cs="Arial"/>
        </w:rPr>
        <w:t>will be</w:t>
      </w:r>
      <w:r w:rsidRPr="006300E6">
        <w:rPr>
          <w:rFonts w:ascii="Arial" w:hAnsi="Arial" w:cs="Arial"/>
        </w:rPr>
        <w:t xml:space="preserve"> strategically located </w:t>
      </w:r>
      <w:r w:rsidRPr="006300E6" w:rsidR="00F50032">
        <w:rPr>
          <w:rFonts w:ascii="Arial" w:hAnsi="Arial" w:cs="Arial"/>
        </w:rPr>
        <w:t>to</w:t>
      </w:r>
      <w:r w:rsidRPr="006300E6">
        <w:rPr>
          <w:rFonts w:ascii="Arial" w:hAnsi="Arial" w:cs="Arial"/>
        </w:rPr>
        <w:t xml:space="preserve"> randomly intercept visitors</w:t>
      </w:r>
      <w:r w:rsidRPr="006300E6" w:rsidR="00F50032">
        <w:rPr>
          <w:rFonts w:ascii="Arial" w:hAnsi="Arial" w:cs="Arial"/>
        </w:rPr>
        <w:t xml:space="preserve"> in</w:t>
      </w:r>
      <w:r w:rsidRPr="006300E6">
        <w:rPr>
          <w:rFonts w:ascii="Arial" w:hAnsi="Arial" w:cs="Arial"/>
        </w:rPr>
        <w:t xml:space="preserve"> locations where </w:t>
      </w:r>
      <w:r w:rsidRPr="006300E6" w:rsidR="00D12BDC">
        <w:rPr>
          <w:rFonts w:ascii="Arial" w:hAnsi="Arial" w:cs="Arial"/>
        </w:rPr>
        <w:t>visitors</w:t>
      </w:r>
      <w:r w:rsidRPr="006300E6">
        <w:rPr>
          <w:rFonts w:ascii="Arial" w:hAnsi="Arial" w:cs="Arial"/>
        </w:rPr>
        <w:t xml:space="preserve"> are not feeling rushed for time. These locations are identified via communications with park staff.</w:t>
      </w:r>
    </w:p>
    <w:p w:rsidR="003C602D" w:rsidRPr="006300E6" w:rsidP="00F32C6B" w14:paraId="3EADA369" w14:textId="0E0D8BFE">
      <w:pPr>
        <w:spacing w:after="220" w:line="360" w:lineRule="auto"/>
        <w:ind w:right="115"/>
        <w:rPr>
          <w:rFonts w:ascii="Arial" w:hAnsi="Arial" w:cs="Arial"/>
        </w:rPr>
      </w:pPr>
      <w:r w:rsidRPr="006300E6">
        <w:rPr>
          <w:rFonts w:ascii="Arial" w:hAnsi="Arial" w:cs="Arial"/>
        </w:rPr>
        <w:t xml:space="preserve">Following a brief introduction of the purpose of the survey, the potential respondent (adult group member with the most recent birth date) will be asked if they would be willing to take part in the </w:t>
      </w:r>
      <w:r w:rsidRPr="006300E6" w:rsidR="006F5ADF">
        <w:rPr>
          <w:rFonts w:ascii="Arial" w:hAnsi="Arial" w:cs="Arial"/>
        </w:rPr>
        <w:t>4</w:t>
      </w:r>
      <w:r w:rsidRPr="006300E6" w:rsidR="00D2388A">
        <w:rPr>
          <w:rFonts w:ascii="Arial" w:hAnsi="Arial" w:cs="Arial"/>
        </w:rPr>
        <w:t>-minute</w:t>
      </w:r>
      <w:r w:rsidRPr="006300E6">
        <w:rPr>
          <w:rFonts w:ascii="Arial" w:hAnsi="Arial" w:cs="Arial"/>
        </w:rPr>
        <w:t xml:space="preserve"> survey. The intercept survey will include the questions used as the non-response bias check</w:t>
      </w:r>
      <w:r w:rsidRPr="006300E6" w:rsidR="00E63D51">
        <w:rPr>
          <w:rFonts w:ascii="Arial" w:hAnsi="Arial" w:cs="Arial"/>
        </w:rPr>
        <w:t>,</w:t>
      </w:r>
      <w:r w:rsidRPr="006300E6">
        <w:rPr>
          <w:rFonts w:ascii="Arial" w:hAnsi="Arial" w:cs="Arial"/>
        </w:rPr>
        <w:t xml:space="preserve"> as well as basic trip characteristics that apply to their current visit.  Four potential outcomes are expected following the request to participate: (1) Complete refusal; (2) </w:t>
      </w:r>
      <w:r w:rsidRPr="006300E6">
        <w:rPr>
          <w:rFonts w:ascii="Arial" w:hAnsi="Arial" w:cs="Arial"/>
        </w:rPr>
        <w:t>Partial refusal, answering non-response questions but nothing further; (3) Complete Intercept, but refuse to take mail-back; and (4) Complete Intercept and take mail-back.</w:t>
      </w:r>
    </w:p>
    <w:p w:rsidR="003C602D" w:rsidRPr="006300E6" w:rsidP="00F32C6B" w14:paraId="2662CD5C" w14:textId="7F779F8E">
      <w:pPr>
        <w:spacing w:after="220" w:line="360" w:lineRule="auto"/>
        <w:ind w:right="115"/>
        <w:rPr>
          <w:rFonts w:ascii="Arial" w:hAnsi="Arial" w:cs="Arial"/>
        </w:rPr>
      </w:pPr>
      <w:r w:rsidRPr="006300E6">
        <w:rPr>
          <w:rFonts w:ascii="Arial" w:hAnsi="Arial" w:cs="Arial"/>
          <w:lang w:bidi="en-US"/>
        </w:rPr>
        <w:t>As part of the intercept protocol, surveyors will add a unique identifier to each survey that will be linked to the mail-back survey</w:t>
      </w:r>
      <w:r w:rsidRPr="006300E6" w:rsidR="008543B2">
        <w:rPr>
          <w:rFonts w:ascii="Arial" w:hAnsi="Arial" w:cs="Arial"/>
          <w:lang w:bidi="en-US"/>
        </w:rPr>
        <w:t xml:space="preserve"> and </w:t>
      </w:r>
      <w:r w:rsidRPr="006300E6">
        <w:rPr>
          <w:rFonts w:ascii="Arial" w:hAnsi="Arial" w:cs="Arial"/>
          <w:lang w:bidi="en-US"/>
        </w:rPr>
        <w:t>the postage-paid envelope</w:t>
      </w:r>
      <w:r w:rsidRPr="006300E6" w:rsidR="005A4E3D">
        <w:rPr>
          <w:rFonts w:ascii="Arial" w:hAnsi="Arial" w:cs="Arial"/>
          <w:lang w:bidi="en-US"/>
        </w:rPr>
        <w:t>.</w:t>
      </w:r>
    </w:p>
    <w:p w:rsidR="003C602D" w:rsidRPr="006300E6" w:rsidP="00F32C6B" w14:paraId="376D1093" w14:textId="2A9C8FBD">
      <w:pPr>
        <w:spacing w:after="220" w:line="360" w:lineRule="auto"/>
        <w:ind w:right="115"/>
        <w:rPr>
          <w:rFonts w:ascii="Arial" w:hAnsi="Arial" w:cs="Arial"/>
          <w:lang w:bidi="en-US"/>
        </w:rPr>
      </w:pPr>
      <w:r w:rsidRPr="006300E6">
        <w:rPr>
          <w:rFonts w:ascii="Arial" w:hAnsi="Arial" w:cs="Arial"/>
          <w:lang w:bidi="en-US"/>
        </w:rPr>
        <w:t xml:space="preserve">The final question on the Intercept survey will provide the respondent an opportunity to provide their mail or email address that will be used for the follow-up protocol of the </w:t>
      </w:r>
      <w:bookmarkStart w:id="3" w:name="_Hlk50991703"/>
      <w:r w:rsidRPr="006300E6" w:rsidR="009042D0">
        <w:rPr>
          <w:rFonts w:ascii="Arial" w:hAnsi="Arial" w:cs="Arial"/>
          <w:lang w:bidi="en-US"/>
        </w:rPr>
        <w:t xml:space="preserve">Dillman </w:t>
      </w:r>
      <w:r w:rsidRPr="006300E6">
        <w:rPr>
          <w:rFonts w:ascii="Arial" w:hAnsi="Arial" w:cs="Arial"/>
          <w:lang w:bidi="en-US"/>
        </w:rPr>
        <w:t>Tailored Design Method</w:t>
      </w:r>
      <w:r w:rsidRPr="006300E6" w:rsidR="009042D0">
        <w:rPr>
          <w:rFonts w:ascii="Arial" w:hAnsi="Arial" w:cs="Arial"/>
          <w:lang w:bidi="en-US"/>
        </w:rPr>
        <w:t>, including</w:t>
      </w:r>
      <w:r w:rsidRPr="006300E6">
        <w:rPr>
          <w:rFonts w:ascii="Arial" w:hAnsi="Arial" w:cs="Arial"/>
          <w:lang w:bidi="en-US"/>
        </w:rPr>
        <w:t xml:space="preserve"> </w:t>
      </w:r>
      <w:bookmarkEnd w:id="3"/>
      <w:r w:rsidRPr="006300E6">
        <w:rPr>
          <w:rFonts w:ascii="Arial" w:hAnsi="Arial" w:cs="Arial"/>
          <w:lang w:bidi="en-US"/>
        </w:rPr>
        <w:t>reminder protocols for mail-back surveys</w:t>
      </w:r>
      <w:r w:rsidRPr="006300E6" w:rsidR="00703DBC">
        <w:rPr>
          <w:rFonts w:ascii="Arial" w:hAnsi="Arial" w:cs="Arial"/>
          <w:lang w:bidi="en-US"/>
        </w:rPr>
        <w:t xml:space="preserve"> (Dillman et al., 2014)</w:t>
      </w:r>
      <w:r w:rsidRPr="006300E6">
        <w:rPr>
          <w:rFonts w:ascii="Arial" w:hAnsi="Arial" w:cs="Arial"/>
          <w:lang w:bidi="en-US"/>
        </w:rPr>
        <w:t xml:space="preserve">. </w:t>
      </w:r>
      <w:r w:rsidRPr="006300E6" w:rsidR="00D2388A">
        <w:rPr>
          <w:rFonts w:ascii="Arial" w:hAnsi="Arial" w:cs="Arial"/>
          <w:lang w:bidi="en-US"/>
        </w:rPr>
        <w:t>Respondents will first be asked to provide their mailing address, followed by their email</w:t>
      </w:r>
      <w:r w:rsidRPr="006300E6" w:rsidR="008814C4">
        <w:rPr>
          <w:rFonts w:ascii="Arial" w:hAnsi="Arial" w:cs="Arial"/>
          <w:lang w:bidi="en-US"/>
        </w:rPr>
        <w:t>,</w:t>
      </w:r>
      <w:r w:rsidRPr="006300E6" w:rsidR="00D2388A">
        <w:rPr>
          <w:rFonts w:ascii="Arial" w:hAnsi="Arial" w:cs="Arial"/>
          <w:lang w:bidi="en-US"/>
        </w:rPr>
        <w:t xml:space="preserve"> if home address is refused. Respondents may refuse both physical mailing address and email address and still be provided the</w:t>
      </w:r>
      <w:r w:rsidRPr="006300E6" w:rsidR="001C07CE">
        <w:rPr>
          <w:rFonts w:ascii="Arial" w:hAnsi="Arial" w:cs="Arial"/>
          <w:lang w:bidi="en-US"/>
        </w:rPr>
        <w:t xml:space="preserve"> mail back survey</w:t>
      </w:r>
      <w:r w:rsidRPr="006300E6" w:rsidR="00CB0727">
        <w:rPr>
          <w:rFonts w:ascii="Arial" w:hAnsi="Arial" w:cs="Arial"/>
          <w:lang w:bidi="en-US"/>
        </w:rPr>
        <w:t xml:space="preserve"> while on-site</w:t>
      </w:r>
      <w:r w:rsidRPr="006300E6" w:rsidR="001C07CE">
        <w:rPr>
          <w:rFonts w:ascii="Arial" w:hAnsi="Arial" w:cs="Arial"/>
          <w:lang w:bidi="en-US"/>
        </w:rPr>
        <w:t>. Based on previous information collections (Zion and Bryce National Park</w:t>
      </w:r>
      <w:r w:rsidRPr="006300E6" w:rsidR="008C3BE9">
        <w:rPr>
          <w:rFonts w:ascii="Arial" w:hAnsi="Arial" w:cs="Arial"/>
          <w:lang w:bidi="en-US"/>
        </w:rPr>
        <w:t>s</w:t>
      </w:r>
      <w:r w:rsidRPr="006300E6" w:rsidR="001C07CE">
        <w:rPr>
          <w:rFonts w:ascii="Arial" w:hAnsi="Arial" w:cs="Arial"/>
          <w:lang w:bidi="en-US"/>
        </w:rPr>
        <w:t xml:space="preserve"> in 2021</w:t>
      </w:r>
      <w:r w:rsidRPr="006300E6" w:rsidR="00673F2A">
        <w:rPr>
          <w:rFonts w:ascii="Arial" w:hAnsi="Arial" w:cs="Arial"/>
          <w:lang w:bidi="en-US"/>
        </w:rPr>
        <w:t>, OMB Control #1024-0224, Expiration 5/31/2023</w:t>
      </w:r>
      <w:r w:rsidRPr="006300E6" w:rsidR="001C07CE">
        <w:rPr>
          <w:rFonts w:ascii="Arial" w:hAnsi="Arial" w:cs="Arial"/>
          <w:lang w:bidi="en-US"/>
        </w:rPr>
        <w:t xml:space="preserve">), it is expected that response rates are highest for those </w:t>
      </w:r>
      <w:r w:rsidRPr="006300E6" w:rsidR="00A338C3">
        <w:rPr>
          <w:rFonts w:ascii="Arial" w:hAnsi="Arial" w:cs="Arial"/>
          <w:lang w:bidi="en-US"/>
        </w:rPr>
        <w:t xml:space="preserve">providing </w:t>
      </w:r>
      <w:r w:rsidRPr="006300E6" w:rsidR="001C07CE">
        <w:rPr>
          <w:rFonts w:ascii="Arial" w:hAnsi="Arial" w:cs="Arial"/>
          <w:lang w:bidi="en-US"/>
        </w:rPr>
        <w:t xml:space="preserve">mailing addresses, </w:t>
      </w:r>
      <w:r w:rsidRPr="006300E6" w:rsidR="00CB0727">
        <w:rPr>
          <w:rFonts w:ascii="Arial" w:hAnsi="Arial" w:cs="Arial"/>
          <w:lang w:bidi="en-US"/>
        </w:rPr>
        <w:t>second highest for</w:t>
      </w:r>
      <w:r w:rsidRPr="006300E6" w:rsidR="001C07CE">
        <w:rPr>
          <w:rFonts w:ascii="Arial" w:hAnsi="Arial" w:cs="Arial"/>
          <w:lang w:bidi="en-US"/>
        </w:rPr>
        <w:t xml:space="preserve"> those providing </w:t>
      </w:r>
      <w:r w:rsidRPr="006300E6" w:rsidR="00CB0727">
        <w:rPr>
          <w:rFonts w:ascii="Arial" w:hAnsi="Arial" w:cs="Arial"/>
          <w:lang w:bidi="en-US"/>
        </w:rPr>
        <w:t>only</w:t>
      </w:r>
      <w:r w:rsidRPr="006300E6" w:rsidR="00D97FC7">
        <w:rPr>
          <w:rFonts w:ascii="Arial" w:hAnsi="Arial" w:cs="Arial"/>
          <w:lang w:bidi="en-US"/>
        </w:rPr>
        <w:t xml:space="preserve"> an </w:t>
      </w:r>
      <w:r w:rsidRPr="006300E6" w:rsidR="001C07CE">
        <w:rPr>
          <w:rFonts w:ascii="Arial" w:hAnsi="Arial" w:cs="Arial"/>
          <w:lang w:bidi="en-US"/>
        </w:rPr>
        <w:t>email</w:t>
      </w:r>
      <w:r w:rsidRPr="006300E6" w:rsidR="00D97FC7">
        <w:rPr>
          <w:rFonts w:ascii="Arial" w:hAnsi="Arial" w:cs="Arial"/>
          <w:lang w:bidi="en-US"/>
        </w:rPr>
        <w:t xml:space="preserve"> address</w:t>
      </w:r>
      <w:r w:rsidRPr="006300E6" w:rsidR="001C07CE">
        <w:rPr>
          <w:rFonts w:ascii="Arial" w:hAnsi="Arial" w:cs="Arial"/>
          <w:lang w:bidi="en-US"/>
        </w:rPr>
        <w:t xml:space="preserve">, </w:t>
      </w:r>
      <w:r w:rsidRPr="006300E6" w:rsidR="00D97FC7">
        <w:rPr>
          <w:rFonts w:ascii="Arial" w:hAnsi="Arial" w:cs="Arial"/>
          <w:lang w:bidi="en-US"/>
        </w:rPr>
        <w:t xml:space="preserve">and </w:t>
      </w:r>
      <w:r w:rsidRPr="006300E6" w:rsidR="00CB0727">
        <w:rPr>
          <w:rFonts w:ascii="Arial" w:hAnsi="Arial" w:cs="Arial"/>
          <w:lang w:bidi="en-US"/>
        </w:rPr>
        <w:t xml:space="preserve">lowest for </w:t>
      </w:r>
      <w:r w:rsidRPr="006300E6" w:rsidR="001C07CE">
        <w:rPr>
          <w:rFonts w:ascii="Arial" w:hAnsi="Arial" w:cs="Arial"/>
          <w:lang w:bidi="en-US"/>
        </w:rPr>
        <w:t xml:space="preserve">those </w:t>
      </w:r>
      <w:r w:rsidRPr="006300E6" w:rsidR="002057ED">
        <w:rPr>
          <w:rFonts w:ascii="Arial" w:hAnsi="Arial" w:cs="Arial"/>
          <w:lang w:bidi="en-US"/>
        </w:rPr>
        <w:t>who</w:t>
      </w:r>
      <w:r w:rsidRPr="006300E6" w:rsidR="001C07CE">
        <w:rPr>
          <w:rFonts w:ascii="Arial" w:hAnsi="Arial" w:cs="Arial"/>
          <w:lang w:bidi="en-US"/>
        </w:rPr>
        <w:t xml:space="preserve"> </w:t>
      </w:r>
      <w:r w:rsidRPr="006300E6" w:rsidR="00DD542C">
        <w:rPr>
          <w:rFonts w:ascii="Arial" w:hAnsi="Arial" w:cs="Arial"/>
          <w:lang w:bidi="en-US"/>
        </w:rPr>
        <w:t>decline to provide contact information</w:t>
      </w:r>
      <w:r w:rsidRPr="006300E6" w:rsidR="003466FD">
        <w:rPr>
          <w:rFonts w:ascii="Arial" w:hAnsi="Arial" w:cs="Arial"/>
          <w:lang w:bidi="en-US"/>
        </w:rPr>
        <w:t xml:space="preserve"> but accept a paper copy of the </w:t>
      </w:r>
      <w:r w:rsidRPr="006300E6" w:rsidR="00154086">
        <w:rPr>
          <w:rFonts w:ascii="Arial" w:hAnsi="Arial" w:cs="Arial"/>
          <w:lang w:bidi="en-US"/>
        </w:rPr>
        <w:t>mail-back survey during the onsite intercept</w:t>
      </w:r>
      <w:r w:rsidRPr="006300E6" w:rsidR="001C07CE">
        <w:rPr>
          <w:rFonts w:ascii="Arial" w:hAnsi="Arial" w:cs="Arial"/>
          <w:lang w:bidi="en-US"/>
        </w:rPr>
        <w:t>. The combination of these three yields our estimated 40% response rate.</w:t>
      </w:r>
      <w:r w:rsidRPr="006300E6" w:rsidR="00D2388A">
        <w:rPr>
          <w:rFonts w:ascii="Arial" w:hAnsi="Arial" w:cs="Arial"/>
          <w:lang w:bidi="en-US"/>
        </w:rPr>
        <w:t xml:space="preserve"> </w:t>
      </w:r>
    </w:p>
    <w:p w:rsidR="001C07CE" w:rsidRPr="006300E6" w:rsidP="00F32C6B" w14:paraId="36818757" w14:textId="14A21733">
      <w:pPr>
        <w:spacing w:after="220" w:line="360" w:lineRule="auto"/>
        <w:ind w:right="115"/>
        <w:rPr>
          <w:rFonts w:ascii="Arial" w:hAnsi="Arial" w:cs="Arial"/>
          <w:lang w:bidi="en-US"/>
        </w:rPr>
      </w:pPr>
      <w:r w:rsidRPr="006300E6">
        <w:rPr>
          <w:rFonts w:ascii="Arial" w:hAnsi="Arial" w:cs="Arial"/>
          <w:lang w:bidi="en-US"/>
        </w:rPr>
        <w:t xml:space="preserve">To maximize response rates of the mail back survey, Dillman’s Tailored </w:t>
      </w:r>
      <w:r w:rsidRPr="006300E6" w:rsidR="009042D0">
        <w:rPr>
          <w:rFonts w:ascii="Arial" w:hAnsi="Arial" w:cs="Arial"/>
          <w:lang w:bidi="en-US"/>
        </w:rPr>
        <w:t>D</w:t>
      </w:r>
      <w:r w:rsidRPr="006300E6">
        <w:rPr>
          <w:rFonts w:ascii="Arial" w:hAnsi="Arial" w:cs="Arial"/>
          <w:lang w:bidi="en-US"/>
        </w:rPr>
        <w:t xml:space="preserve">esign </w:t>
      </w:r>
      <w:r w:rsidRPr="006300E6" w:rsidR="009042D0">
        <w:rPr>
          <w:rFonts w:ascii="Arial" w:hAnsi="Arial" w:cs="Arial"/>
          <w:lang w:bidi="en-US"/>
        </w:rPr>
        <w:t>M</w:t>
      </w:r>
      <w:r w:rsidRPr="006300E6">
        <w:rPr>
          <w:rFonts w:ascii="Arial" w:hAnsi="Arial" w:cs="Arial"/>
          <w:lang w:bidi="en-US"/>
        </w:rPr>
        <w:t>ethod</w:t>
      </w:r>
      <w:r w:rsidRPr="006300E6" w:rsidR="00511D9E">
        <w:rPr>
          <w:rFonts w:ascii="Arial" w:hAnsi="Arial" w:cs="Arial"/>
          <w:lang w:bidi="en-US"/>
        </w:rPr>
        <w:t xml:space="preserve"> </w:t>
      </w:r>
      <w:r w:rsidRPr="006300E6">
        <w:rPr>
          <w:rFonts w:ascii="Arial" w:hAnsi="Arial" w:cs="Arial"/>
          <w:lang w:bidi="en-US"/>
        </w:rPr>
        <w:t xml:space="preserve">will be used to provide reminders to those who provided mailing addresses. Similarly timed reminders will be delivered via email to those who provided </w:t>
      </w:r>
      <w:r w:rsidRPr="006300E6" w:rsidR="009042D0">
        <w:rPr>
          <w:rFonts w:ascii="Arial" w:hAnsi="Arial" w:cs="Arial"/>
          <w:lang w:bidi="en-US"/>
        </w:rPr>
        <w:t>email addresses</w:t>
      </w:r>
      <w:r w:rsidRPr="006300E6">
        <w:rPr>
          <w:rFonts w:ascii="Arial" w:hAnsi="Arial" w:cs="Arial"/>
          <w:lang w:bidi="en-US"/>
        </w:rPr>
        <w:t xml:space="preserve">. </w:t>
      </w:r>
      <w:r w:rsidRPr="006300E6" w:rsidR="00C82810">
        <w:rPr>
          <w:rFonts w:ascii="Arial" w:hAnsi="Arial" w:cs="Arial"/>
          <w:lang w:bidi="en-US"/>
        </w:rPr>
        <w:t>The schedule for mailing/email follow-ups includes a postcard/email one week following initial contact</w:t>
      </w:r>
      <w:r w:rsidRPr="006300E6" w:rsidR="006F5B7E">
        <w:rPr>
          <w:rFonts w:ascii="Arial" w:hAnsi="Arial" w:cs="Arial"/>
          <w:lang w:bidi="en-US"/>
        </w:rPr>
        <w:t xml:space="preserve"> and a final mailing/email two-three weeks after initial contact. Examples of these mailings </w:t>
      </w:r>
      <w:r w:rsidRPr="006300E6" w:rsidR="00F312F1">
        <w:rPr>
          <w:rFonts w:ascii="Arial" w:hAnsi="Arial" w:cs="Arial"/>
          <w:lang w:bidi="en-US"/>
        </w:rPr>
        <w:t>are attached</w:t>
      </w:r>
      <w:r w:rsidRPr="006300E6" w:rsidR="002057ED">
        <w:rPr>
          <w:rFonts w:ascii="Arial" w:hAnsi="Arial" w:cs="Arial"/>
          <w:lang w:bidi="en-US"/>
        </w:rPr>
        <w:t xml:space="preserve"> as supplementary documents</w:t>
      </w:r>
      <w:r w:rsidRPr="006300E6" w:rsidR="00BF464B">
        <w:rPr>
          <w:rFonts w:ascii="Arial" w:hAnsi="Arial" w:cs="Arial"/>
          <w:lang w:bidi="en-US"/>
        </w:rPr>
        <w:t xml:space="preserve"> in ROCIS.</w:t>
      </w:r>
      <w:r w:rsidRPr="006300E6" w:rsidR="00F312F1">
        <w:rPr>
          <w:rFonts w:ascii="Arial" w:hAnsi="Arial" w:cs="Arial"/>
          <w:lang w:bidi="en-US"/>
        </w:rPr>
        <w:t xml:space="preserve"> </w:t>
      </w:r>
    </w:p>
    <w:p w:rsidR="003C602D" w:rsidRPr="006300E6" w:rsidP="00D21E4F" w14:paraId="372FA345" w14:textId="6A15C61D">
      <w:pPr>
        <w:spacing w:before="360" w:after="0" w:line="360" w:lineRule="auto"/>
        <w:ind w:left="-90" w:right="90"/>
        <w:rPr>
          <w:rFonts w:ascii="Arial" w:hAnsi="Arial" w:cs="Arial"/>
          <w:b/>
          <w:bCs/>
          <w:lang w:bidi="en-US"/>
        </w:rPr>
      </w:pPr>
      <w:r w:rsidRPr="006300E6">
        <w:rPr>
          <w:rFonts w:ascii="Arial" w:hAnsi="Arial" w:cs="Arial"/>
          <w:b/>
          <w:bCs/>
          <w:lang w:bidi="en-US"/>
        </w:rPr>
        <w:t>Addressing Non-Response</w:t>
      </w:r>
      <w:r w:rsidRPr="006300E6" w:rsidR="008C4BF5">
        <w:rPr>
          <w:rFonts w:ascii="Arial" w:hAnsi="Arial" w:cs="Arial"/>
          <w:b/>
          <w:bCs/>
          <w:lang w:bidi="en-US"/>
        </w:rPr>
        <w:br/>
      </w:r>
      <w:r w:rsidRPr="006300E6">
        <w:rPr>
          <w:rFonts w:ascii="Arial" w:hAnsi="Arial" w:cs="Arial"/>
          <w:b/>
          <w:bCs/>
          <w:lang w:bidi="en-US"/>
        </w:rPr>
        <w:t xml:space="preserve">Example </w:t>
      </w:r>
      <w:r w:rsidRPr="006300E6" w:rsidR="008C0AEC">
        <w:rPr>
          <w:rFonts w:ascii="Arial" w:hAnsi="Arial" w:cs="Arial"/>
          <w:b/>
          <w:bCs/>
          <w:lang w:bidi="en-US"/>
        </w:rPr>
        <w:t xml:space="preserve">Introductory </w:t>
      </w:r>
      <w:r w:rsidRPr="006300E6">
        <w:rPr>
          <w:rFonts w:ascii="Arial" w:hAnsi="Arial" w:cs="Arial"/>
          <w:b/>
          <w:bCs/>
          <w:lang w:bidi="en-US"/>
        </w:rPr>
        <w:t xml:space="preserve">Script for Intercept Survey: </w:t>
      </w:r>
    </w:p>
    <w:p w:rsidR="003C602D" w:rsidRPr="006300E6" w:rsidP="00D21E4F" w14:paraId="39974D02" w14:textId="3A911590">
      <w:pPr>
        <w:spacing w:line="360" w:lineRule="auto"/>
        <w:ind w:left="-90"/>
        <w:contextualSpacing/>
        <w:rPr>
          <w:rFonts w:ascii="Arial" w:hAnsi="Arial" w:cs="Arial"/>
          <w:i/>
          <w:iCs/>
          <w:lang w:bidi="en-US"/>
        </w:rPr>
      </w:pPr>
      <w:r w:rsidRPr="006300E6">
        <w:rPr>
          <w:rFonts w:ascii="Arial" w:hAnsi="Arial" w:cs="Arial"/>
          <w:i/>
          <w:iCs/>
          <w:lang w:bidi="en-US"/>
        </w:rPr>
        <w:t>“Hello, I</w:t>
      </w:r>
      <w:r w:rsidRPr="006300E6" w:rsidR="00A53796">
        <w:rPr>
          <w:rFonts w:ascii="Arial" w:hAnsi="Arial" w:cs="Arial"/>
          <w:i/>
          <w:iCs/>
          <w:lang w:bidi="en-US"/>
        </w:rPr>
        <w:t xml:space="preserve"> </w:t>
      </w:r>
      <w:r w:rsidRPr="006300E6">
        <w:rPr>
          <w:rFonts w:ascii="Arial" w:hAnsi="Arial" w:cs="Arial"/>
          <w:i/>
          <w:iCs/>
          <w:lang w:bidi="en-US"/>
        </w:rPr>
        <w:t xml:space="preserve">am working with [NPS Site] </w:t>
      </w:r>
      <w:r w:rsidRPr="006300E6" w:rsidR="00A53796">
        <w:rPr>
          <w:rFonts w:ascii="Arial" w:hAnsi="Arial" w:cs="Arial"/>
          <w:i/>
          <w:iCs/>
          <w:lang w:bidi="en-US"/>
        </w:rPr>
        <w:t xml:space="preserve">to conduct </w:t>
      </w:r>
      <w:r w:rsidRPr="006300E6">
        <w:rPr>
          <w:rFonts w:ascii="Arial" w:hAnsi="Arial" w:cs="Arial"/>
          <w:i/>
          <w:iCs/>
          <w:lang w:bidi="en-US"/>
        </w:rPr>
        <w:t xml:space="preserve">a </w:t>
      </w:r>
      <w:r w:rsidRPr="006300E6" w:rsidR="00B37A90">
        <w:rPr>
          <w:rFonts w:ascii="Arial" w:hAnsi="Arial" w:cs="Arial"/>
          <w:i/>
          <w:iCs/>
          <w:lang w:bidi="en-US"/>
        </w:rPr>
        <w:t>4</w:t>
      </w:r>
      <w:r w:rsidRPr="006300E6">
        <w:rPr>
          <w:rFonts w:ascii="Arial" w:hAnsi="Arial" w:cs="Arial"/>
          <w:i/>
          <w:iCs/>
          <w:lang w:bidi="en-US"/>
        </w:rPr>
        <w:t>-minute survey to improve visitor experiences in the park. May I ask you several questions about your [NPS Site] experience?</w:t>
      </w:r>
    </w:p>
    <w:p w:rsidR="00A20A55" w:rsidRPr="006300E6" w:rsidP="00D21E4F" w14:paraId="22D6A852" w14:textId="3E18F728">
      <w:pPr>
        <w:pStyle w:val="ListParagraph"/>
        <w:keepNext w:val="0"/>
        <w:keepLines w:val="0"/>
        <w:widowControl w:val="0"/>
        <w:numPr>
          <w:ilvl w:val="0"/>
          <w:numId w:val="23"/>
        </w:numPr>
        <w:tabs>
          <w:tab w:val="left" w:pos="-720"/>
          <w:tab w:val="left" w:pos="0"/>
          <w:tab w:val="left" w:pos="432"/>
          <w:tab w:val="left" w:pos="1584"/>
          <w:tab w:val="left" w:pos="3150"/>
          <w:tab w:val="left" w:pos="3420"/>
        </w:tabs>
        <w:autoSpaceDE w:val="0"/>
        <w:autoSpaceDN w:val="0"/>
        <w:adjustRightInd w:val="0"/>
        <w:spacing w:after="200" w:line="240" w:lineRule="auto"/>
        <w:ind w:left="450" w:right="1710"/>
        <w:jc w:val="both"/>
        <w:rPr>
          <w:rFonts w:ascii="Arial" w:eastAsia="Times New Roman" w:hAnsi="Arial" w:cs="Arial"/>
          <w:b/>
          <w:bCs/>
          <w:sz w:val="24"/>
          <w:szCs w:val="24"/>
          <w:lang w:bidi="en-US"/>
        </w:rPr>
      </w:pPr>
      <w:r w:rsidRPr="00D21E4F">
        <w:rPr>
          <w:rFonts w:ascii="Arial" w:hAnsi="Arial" w:cs="Arial"/>
          <w:b/>
          <w:bCs/>
          <w:i/>
          <w:iCs/>
          <w:lang w:bidi="en-US"/>
        </w:rPr>
        <w:t>If NO</w:t>
      </w:r>
      <w:r w:rsidRPr="006300E6">
        <w:rPr>
          <w:rFonts w:ascii="Arial" w:hAnsi="Arial" w:cs="Arial"/>
          <w:i/>
          <w:iCs/>
          <w:lang w:bidi="en-US"/>
        </w:rPr>
        <w:t xml:space="preserve"> – The surveyor will thank the visitor and ask them to answer the </w:t>
      </w:r>
      <w:r w:rsidRPr="006300E6" w:rsidR="00A53796">
        <w:rPr>
          <w:rFonts w:ascii="Arial" w:hAnsi="Arial" w:cs="Arial"/>
          <w:i/>
          <w:iCs/>
          <w:lang w:bidi="en-US"/>
        </w:rPr>
        <w:t xml:space="preserve">non-response bias </w:t>
      </w:r>
      <w:r w:rsidRPr="006300E6">
        <w:rPr>
          <w:rFonts w:ascii="Arial" w:hAnsi="Arial" w:cs="Arial"/>
          <w:i/>
          <w:iCs/>
          <w:lang w:bidi="en-US"/>
        </w:rPr>
        <w:t>questions (</w:t>
      </w:r>
      <w:r w:rsidRPr="006300E6" w:rsidR="008C0AEC">
        <w:rPr>
          <w:rFonts w:ascii="Arial" w:hAnsi="Arial" w:cs="Arial"/>
          <w:i/>
          <w:iCs/>
          <w:lang w:bidi="en-US"/>
        </w:rPr>
        <w:t>see</w:t>
      </w:r>
      <w:r w:rsidRPr="006300E6">
        <w:rPr>
          <w:rFonts w:ascii="Arial" w:hAnsi="Arial" w:cs="Arial"/>
          <w:i/>
          <w:iCs/>
          <w:lang w:bidi="en-US"/>
        </w:rPr>
        <w:t xml:space="preserve"> below)</w:t>
      </w:r>
    </w:p>
    <w:p w:rsidR="00A20A55" w:rsidRPr="006300E6" w:rsidP="00D21E4F" w14:paraId="57309D85" w14:textId="77777777">
      <w:pPr>
        <w:pStyle w:val="ListParagraph"/>
        <w:keepNext w:val="0"/>
        <w:keepLines w:val="0"/>
        <w:widowControl w:val="0"/>
        <w:numPr>
          <w:ilvl w:val="0"/>
          <w:numId w:val="23"/>
        </w:numPr>
        <w:tabs>
          <w:tab w:val="left" w:pos="-720"/>
          <w:tab w:val="left" w:pos="0"/>
          <w:tab w:val="left" w:pos="432"/>
          <w:tab w:val="left" w:pos="1584"/>
          <w:tab w:val="left" w:pos="3150"/>
          <w:tab w:val="left" w:pos="3420"/>
        </w:tabs>
        <w:autoSpaceDE w:val="0"/>
        <w:autoSpaceDN w:val="0"/>
        <w:adjustRightInd w:val="0"/>
        <w:spacing w:after="200" w:line="240" w:lineRule="auto"/>
        <w:ind w:left="450" w:right="1710"/>
        <w:jc w:val="both"/>
        <w:rPr>
          <w:rFonts w:ascii="Arial" w:eastAsia="Times New Roman" w:hAnsi="Arial" w:cs="Arial"/>
          <w:b/>
          <w:bCs/>
          <w:sz w:val="24"/>
          <w:szCs w:val="24"/>
          <w:lang w:bidi="en-US"/>
        </w:rPr>
      </w:pPr>
      <w:r w:rsidRPr="00D21E4F">
        <w:rPr>
          <w:rFonts w:ascii="Arial" w:hAnsi="Arial" w:cs="Arial"/>
          <w:b/>
          <w:bCs/>
          <w:i/>
          <w:iCs/>
          <w:lang w:bidi="en-US"/>
        </w:rPr>
        <w:t>If YES</w:t>
      </w:r>
      <w:r w:rsidRPr="006300E6">
        <w:rPr>
          <w:rFonts w:ascii="Arial" w:hAnsi="Arial" w:cs="Arial"/>
          <w:i/>
          <w:iCs/>
          <w:lang w:bidi="en-US"/>
        </w:rPr>
        <w:t xml:space="preserve"> – The surveyor will begin the intercept visitor survey with the recruited individual after reading the Paperwork Reduction and Privacy Act below. The surveyor will verbally administer the </w:t>
      </w:r>
      <w:r w:rsidRPr="006300E6" w:rsidR="00EB040B">
        <w:rPr>
          <w:rFonts w:ascii="Arial" w:hAnsi="Arial" w:cs="Arial"/>
          <w:i/>
          <w:iCs/>
          <w:lang w:bidi="en-US"/>
        </w:rPr>
        <w:t xml:space="preserve">Intercept </w:t>
      </w:r>
      <w:r w:rsidRPr="006300E6">
        <w:rPr>
          <w:rFonts w:ascii="Arial" w:hAnsi="Arial" w:cs="Arial"/>
          <w:i/>
          <w:iCs/>
          <w:lang w:bidi="en-US"/>
        </w:rPr>
        <w:t>survey and record responses on an Android Tablet.</w:t>
      </w:r>
      <w:r w:rsidRPr="006300E6" w:rsidR="00003F15">
        <w:rPr>
          <w:rFonts w:ascii="Arial" w:hAnsi="Arial" w:cs="Arial"/>
          <w:i/>
          <w:iCs/>
          <w:lang w:bidi="en-US"/>
        </w:rPr>
        <w:t xml:space="preserve"> </w:t>
      </w:r>
    </w:p>
    <w:p w:rsidR="00263ADB" w:rsidRPr="006300E6" w:rsidP="00D21E4F" w14:paraId="44BE8513" w14:textId="47FB42B1">
      <w:pPr>
        <w:pStyle w:val="ListParagraph"/>
        <w:keepNext w:val="0"/>
        <w:keepLines w:val="0"/>
        <w:widowControl w:val="0"/>
        <w:numPr>
          <w:ilvl w:val="0"/>
          <w:numId w:val="23"/>
        </w:numPr>
        <w:tabs>
          <w:tab w:val="left" w:pos="-720"/>
          <w:tab w:val="left" w:pos="0"/>
          <w:tab w:val="left" w:pos="432"/>
          <w:tab w:val="left" w:pos="1584"/>
          <w:tab w:val="left" w:pos="3150"/>
          <w:tab w:val="left" w:pos="3420"/>
        </w:tabs>
        <w:autoSpaceDE w:val="0"/>
        <w:autoSpaceDN w:val="0"/>
        <w:adjustRightInd w:val="0"/>
        <w:spacing w:after="200" w:line="240" w:lineRule="auto"/>
        <w:ind w:left="450" w:right="1710"/>
        <w:jc w:val="both"/>
        <w:rPr>
          <w:rFonts w:ascii="Arial" w:eastAsia="Times New Roman" w:hAnsi="Arial" w:cs="Arial"/>
          <w:b/>
          <w:bCs/>
          <w:sz w:val="24"/>
          <w:szCs w:val="24"/>
          <w:lang w:bidi="en-US"/>
        </w:rPr>
      </w:pPr>
      <w:r w:rsidRPr="006300E6">
        <w:rPr>
          <w:rFonts w:ascii="Arial" w:hAnsi="Arial" w:cs="Arial"/>
          <w:i/>
          <w:iCs/>
          <w:lang w:bidi="en-US"/>
        </w:rPr>
        <w:t>Following the intercept survey</w:t>
      </w:r>
      <w:r w:rsidRPr="006300E6">
        <w:rPr>
          <w:rFonts w:ascii="Arial" w:hAnsi="Arial" w:cs="Arial"/>
          <w:i/>
          <w:iCs/>
          <w:lang w:bidi="en-US"/>
        </w:rPr>
        <w:t>,</w:t>
      </w:r>
      <w:r w:rsidRPr="006300E6">
        <w:rPr>
          <w:rFonts w:ascii="Arial" w:hAnsi="Arial" w:cs="Arial"/>
          <w:i/>
          <w:iCs/>
          <w:lang w:bidi="en-US"/>
        </w:rPr>
        <w:t xml:space="preserve"> the </w:t>
      </w:r>
      <w:r w:rsidRPr="006300E6" w:rsidR="00455B47">
        <w:rPr>
          <w:rFonts w:ascii="Arial" w:hAnsi="Arial" w:cs="Arial"/>
          <w:i/>
          <w:iCs/>
          <w:lang w:bidi="en-US"/>
        </w:rPr>
        <w:t>visitor will be asked:</w:t>
      </w:r>
      <w:r w:rsidRPr="006300E6" w:rsidR="00A20A55">
        <w:rPr>
          <w:rFonts w:ascii="Arial" w:hAnsi="Arial" w:cs="Arial"/>
          <w:i/>
          <w:iCs/>
          <w:lang w:bidi="en-US"/>
        </w:rPr>
        <w:t xml:space="preserve"> </w:t>
      </w:r>
      <w:r w:rsidRPr="006300E6" w:rsidR="00542ABB">
        <w:rPr>
          <w:rFonts w:ascii="Arial" w:hAnsi="Arial" w:cs="Arial"/>
          <w:i/>
          <w:iCs/>
          <w:lang w:bidi="en-US"/>
        </w:rPr>
        <w:t xml:space="preserve">“Would you be </w:t>
      </w:r>
      <w:r w:rsidRPr="006300E6" w:rsidR="00542ABB">
        <w:rPr>
          <w:rFonts w:ascii="Arial" w:hAnsi="Arial" w:cs="Arial"/>
          <w:i/>
          <w:iCs/>
          <w:lang w:bidi="en-US"/>
        </w:rPr>
        <w:t>willing to take a more detailed survey that addresses some current wildlife issues in &lt;PARK UNIT&gt;? We can either give you the survey packet</w:t>
      </w:r>
      <w:r w:rsidRPr="006300E6" w:rsidR="00BA7011">
        <w:rPr>
          <w:rFonts w:ascii="Arial" w:hAnsi="Arial" w:cs="Arial"/>
          <w:i/>
          <w:iCs/>
          <w:lang w:bidi="en-US"/>
        </w:rPr>
        <w:t xml:space="preserve"> right now with the survey and a postage-paid return envelope or email you a link to the survey online. Would you like to take either the paper survey or the online survey for us?”</w:t>
      </w:r>
    </w:p>
    <w:p w:rsidR="00EE0C45" w:rsidRPr="006300E6" w:rsidP="008C4BF5" w14:paraId="77673126" w14:textId="163E5DDC">
      <w:pPr>
        <w:widowControl w:val="0"/>
        <w:tabs>
          <w:tab w:val="left" w:pos="-720"/>
          <w:tab w:val="left" w:pos="0"/>
          <w:tab w:val="left" w:pos="432"/>
          <w:tab w:val="left" w:pos="1152"/>
          <w:tab w:val="left" w:pos="1584"/>
          <w:tab w:val="left" w:pos="3150"/>
          <w:tab w:val="left" w:pos="3420"/>
        </w:tabs>
        <w:autoSpaceDE w:val="0"/>
        <w:autoSpaceDN w:val="0"/>
        <w:adjustRightInd w:val="0"/>
        <w:spacing w:line="240" w:lineRule="auto"/>
        <w:contextualSpacing/>
        <w:rPr>
          <w:rFonts w:ascii="Arial" w:eastAsia="Times New Roman" w:hAnsi="Arial" w:cs="Arial"/>
          <w:lang w:bidi="en-US"/>
        </w:rPr>
      </w:pPr>
      <w:r w:rsidRPr="006300E6">
        <w:rPr>
          <w:rFonts w:ascii="Arial" w:eastAsia="Calibri" w:hAnsi="Arial" w:cs="Arial"/>
          <w:sz w:val="24"/>
          <w:szCs w:val="24"/>
        </w:rPr>
        <w:tab/>
      </w:r>
      <w:r w:rsidRPr="006300E6">
        <w:rPr>
          <w:rFonts w:ascii="Arial" w:eastAsia="Times New Roman" w:hAnsi="Arial" w:cs="Arial"/>
          <w:b/>
          <w:bCs/>
          <w:u w:val="single"/>
          <w:lang w:bidi="en-US"/>
        </w:rPr>
        <w:t>I</w:t>
      </w:r>
      <w:r w:rsidRPr="006300E6" w:rsidR="003952D5">
        <w:rPr>
          <w:rFonts w:ascii="Arial" w:eastAsia="Times New Roman" w:hAnsi="Arial" w:cs="Arial"/>
          <w:b/>
          <w:bCs/>
          <w:u w:val="single"/>
          <w:lang w:bidi="en-US"/>
        </w:rPr>
        <w:t>f</w:t>
      </w:r>
      <w:r w:rsidRPr="006300E6">
        <w:rPr>
          <w:rFonts w:ascii="Arial" w:eastAsia="Times New Roman" w:hAnsi="Arial" w:cs="Arial"/>
          <w:b/>
          <w:bCs/>
          <w:u w:val="single"/>
          <w:lang w:bidi="en-US"/>
        </w:rPr>
        <w:t xml:space="preserve"> YES</w:t>
      </w:r>
      <w:r w:rsidRPr="006300E6" w:rsidR="003952D5">
        <w:rPr>
          <w:rFonts w:ascii="Arial" w:eastAsia="Times New Roman" w:hAnsi="Arial" w:cs="Arial"/>
          <w:b/>
          <w:bCs/>
          <w:u w:val="single"/>
          <w:lang w:bidi="en-US"/>
        </w:rPr>
        <w:t>, I would like to take the paper survey</w:t>
      </w:r>
      <w:r w:rsidRPr="006300E6">
        <w:rPr>
          <w:rFonts w:ascii="Arial" w:eastAsia="Times New Roman" w:hAnsi="Arial" w:cs="Arial"/>
          <w:b/>
          <w:bCs/>
          <w:u w:val="single"/>
          <w:lang w:bidi="en-US"/>
        </w:rPr>
        <w:t xml:space="preserve">: </w:t>
      </w:r>
      <w:r w:rsidRPr="006300E6">
        <w:rPr>
          <w:rFonts w:ascii="Arial" w:eastAsia="Times New Roman" w:hAnsi="Arial" w:cs="Arial"/>
          <w:b/>
          <w:bCs/>
          <w:lang w:bidi="en-US"/>
        </w:rPr>
        <w:t>“Thank you!”</w:t>
      </w:r>
      <w:r w:rsidRPr="006300E6">
        <w:rPr>
          <w:rFonts w:ascii="Arial" w:eastAsia="Times New Roman" w:hAnsi="Arial" w:cs="Arial"/>
          <w:lang w:bidi="en-US"/>
        </w:rPr>
        <w:t xml:space="preserve">  </w:t>
      </w:r>
    </w:p>
    <w:p w:rsidR="003C602D" w:rsidRPr="006300E6" w:rsidP="00EE0C45" w14:paraId="75363560" w14:textId="7CAFCECA">
      <w:pPr>
        <w:spacing w:line="360" w:lineRule="auto"/>
        <w:ind w:left="994" w:right="1170" w:hanging="360"/>
        <w:jc w:val="both"/>
        <w:rPr>
          <w:rFonts w:ascii="Arial" w:eastAsia="Times New Roman" w:hAnsi="Arial" w:cs="Arial"/>
          <w:lang w:bidi="en-US"/>
        </w:rPr>
      </w:pPr>
      <w:r w:rsidRPr="006300E6">
        <w:rPr>
          <w:rFonts w:ascii="Arial" w:eastAsia="Times New Roman" w:hAnsi="Arial" w:cs="Arial"/>
          <w:lang w:bidi="en-US"/>
        </w:rPr>
        <w:t>&lt;Give visitor the survey packet and record survey number</w:t>
      </w:r>
      <w:r w:rsidRPr="006300E6" w:rsidR="004411BD">
        <w:rPr>
          <w:rFonts w:ascii="Arial" w:eastAsia="Times New Roman" w:hAnsi="Arial" w:cs="Arial"/>
          <w:lang w:bidi="en-US"/>
        </w:rPr>
        <w:t>.</w:t>
      </w:r>
      <w:r w:rsidRPr="006300E6" w:rsidR="00EE0C45">
        <w:rPr>
          <w:rFonts w:ascii="Arial" w:eastAsia="Times New Roman" w:hAnsi="Arial" w:cs="Arial"/>
          <w:lang w:bidi="en-US"/>
        </w:rPr>
        <w:t xml:space="preserve"> R</w:t>
      </w:r>
      <w:r w:rsidRPr="006300E6" w:rsidR="004411BD">
        <w:rPr>
          <w:rFonts w:ascii="Arial" w:eastAsia="Times New Roman" w:hAnsi="Arial" w:cs="Arial"/>
          <w:lang w:bidi="en-US"/>
        </w:rPr>
        <w:t>ecord mailing address.</w:t>
      </w:r>
      <w:r w:rsidRPr="006300E6" w:rsidR="008B173A">
        <w:rPr>
          <w:rFonts w:ascii="Arial" w:eastAsia="Times New Roman" w:hAnsi="Arial" w:cs="Arial"/>
          <w:lang w:bidi="en-US"/>
        </w:rPr>
        <w:t>&gt;</w:t>
      </w:r>
      <w:r w:rsidRPr="006300E6">
        <w:rPr>
          <w:rFonts w:ascii="Arial" w:eastAsia="Times New Roman" w:hAnsi="Arial" w:cs="Arial"/>
          <w:lang w:bidi="en-US"/>
        </w:rPr>
        <w:t xml:space="preserve"> </w:t>
      </w:r>
    </w:p>
    <w:p w:rsidR="003952D5" w:rsidRPr="006300E6" w:rsidP="00D21E4F" w14:paraId="0F97A96F" w14:textId="37387974">
      <w:pPr>
        <w:spacing w:line="360" w:lineRule="auto"/>
        <w:ind w:left="720" w:right="1260" w:hanging="360"/>
        <w:jc w:val="both"/>
        <w:rPr>
          <w:rFonts w:ascii="Arial" w:eastAsia="Times New Roman" w:hAnsi="Arial" w:cs="Arial"/>
          <w:b/>
          <w:bCs/>
          <w:lang w:bidi="en-US"/>
        </w:rPr>
      </w:pPr>
      <w:r w:rsidRPr="006300E6">
        <w:rPr>
          <w:rFonts w:ascii="Arial" w:eastAsia="Times New Roman" w:hAnsi="Arial" w:cs="Arial"/>
          <w:b/>
          <w:bCs/>
          <w:u w:val="single"/>
          <w:lang w:bidi="en-US"/>
        </w:rPr>
        <w:t xml:space="preserve">If YES, I would like to take the online survey: </w:t>
      </w:r>
      <w:r w:rsidRPr="006300E6">
        <w:rPr>
          <w:rFonts w:ascii="Arial" w:eastAsia="Times New Roman" w:hAnsi="Arial" w:cs="Arial"/>
          <w:b/>
          <w:bCs/>
          <w:lang w:bidi="en-US"/>
        </w:rPr>
        <w:t>“Thank you! What is the best email address for us to contact you?</w:t>
      </w:r>
      <w:r w:rsidRPr="006300E6" w:rsidR="000F40AE">
        <w:rPr>
          <w:rFonts w:ascii="Arial" w:eastAsia="Times New Roman" w:hAnsi="Arial" w:cs="Arial"/>
          <w:b/>
          <w:bCs/>
          <w:lang w:bidi="en-US"/>
        </w:rPr>
        <w:t>”</w:t>
      </w:r>
      <w:r w:rsidRPr="006300E6" w:rsidR="00C47C47">
        <w:rPr>
          <w:rFonts w:ascii="Arial" w:eastAsia="Times New Roman" w:hAnsi="Arial" w:cs="Arial"/>
          <w:b/>
          <w:bCs/>
          <w:lang w:bidi="en-US"/>
        </w:rPr>
        <w:t xml:space="preserve"> </w:t>
      </w:r>
      <w:r w:rsidRPr="006300E6" w:rsidR="00C47C47">
        <w:rPr>
          <w:rFonts w:ascii="Arial" w:eastAsia="Times New Roman" w:hAnsi="Arial" w:cs="Arial"/>
          <w:lang w:bidi="en-US"/>
        </w:rPr>
        <w:t>&lt;Record email address&gt;</w:t>
      </w:r>
    </w:p>
    <w:p w:rsidR="002D0957" w:rsidRPr="006300E6" w:rsidP="00D21E4F" w14:paraId="53B083A7" w14:textId="3F0EE9A3">
      <w:pPr>
        <w:widowControl w:val="0"/>
        <w:tabs>
          <w:tab w:val="left" w:pos="-720"/>
          <w:tab w:val="left" w:pos="432"/>
          <w:tab w:val="left" w:pos="1152"/>
          <w:tab w:val="left" w:pos="1584"/>
          <w:tab w:val="left" w:pos="3150"/>
          <w:tab w:val="left" w:pos="3420"/>
        </w:tabs>
        <w:autoSpaceDE w:val="0"/>
        <w:autoSpaceDN w:val="0"/>
        <w:adjustRightInd w:val="0"/>
        <w:spacing w:after="0" w:line="240" w:lineRule="auto"/>
        <w:ind w:left="360"/>
        <w:contextualSpacing/>
        <w:rPr>
          <w:rFonts w:ascii="Arial" w:eastAsia="Times New Roman" w:hAnsi="Arial" w:cs="Arial"/>
          <w:b/>
          <w:bCs/>
          <w:u w:val="single"/>
          <w:lang w:bidi="en-US"/>
        </w:rPr>
      </w:pPr>
      <w:r w:rsidRPr="006300E6">
        <w:rPr>
          <w:rFonts w:ascii="Arial" w:eastAsia="Times New Roman" w:hAnsi="Arial" w:cs="Arial"/>
          <w:b/>
          <w:bCs/>
          <w:u w:val="single"/>
          <w:lang w:bidi="en-US"/>
        </w:rPr>
        <w:t xml:space="preserve">If NO: </w:t>
      </w:r>
      <w:r w:rsidRPr="006300E6">
        <w:rPr>
          <w:rFonts w:ascii="Arial" w:eastAsia="Times New Roman" w:hAnsi="Arial" w:cs="Arial"/>
          <w:b/>
          <w:bCs/>
          <w:lang w:bidi="en-US"/>
        </w:rPr>
        <w:t>“Thank you for answering our questions today.”</w:t>
      </w:r>
    </w:p>
    <w:p w:rsidR="00E153C9" w:rsidRPr="006300E6" w:rsidP="00D964BD" w14:paraId="4A47F918" w14:textId="77777777">
      <w:pPr>
        <w:pStyle w:val="NoSpacing"/>
        <w:rPr>
          <w:rFonts w:ascii="Arial" w:hAnsi="Arial" w:cs="Arial"/>
          <w:lang w:bidi="en-US"/>
        </w:rPr>
      </w:pPr>
    </w:p>
    <w:p w:rsidR="001A4CC3" w:rsidRPr="006300E6" w:rsidP="001A4CC3" w14:paraId="42ED4213" w14:textId="2DE84537">
      <w:pPr>
        <w:spacing w:after="220" w:line="360" w:lineRule="auto"/>
        <w:rPr>
          <w:rFonts w:ascii="Arial" w:eastAsia="Times New Roman" w:hAnsi="Arial" w:cs="Arial"/>
        </w:rPr>
      </w:pPr>
      <w:r w:rsidRPr="006300E6">
        <w:rPr>
          <w:rFonts w:ascii="Arial" w:eastAsia="Times New Roman" w:hAnsi="Arial" w:cs="Arial"/>
        </w:rPr>
        <w:t>To account for potential non-response bias, v</w:t>
      </w:r>
      <w:r w:rsidRPr="006300E6">
        <w:rPr>
          <w:rFonts w:ascii="Arial" w:eastAsia="Times New Roman" w:hAnsi="Arial" w:cs="Arial"/>
        </w:rPr>
        <w:t xml:space="preserve">isitors who do not agree to complete either </w:t>
      </w:r>
      <w:r w:rsidRPr="006300E6">
        <w:rPr>
          <w:rFonts w:ascii="Arial" w:eastAsia="Times New Roman" w:hAnsi="Arial" w:cs="Arial"/>
        </w:rPr>
        <w:t>the intercept or mail back/email surveys</w:t>
      </w:r>
      <w:r w:rsidRPr="006300E6">
        <w:rPr>
          <w:rFonts w:ascii="Arial" w:eastAsia="Times New Roman" w:hAnsi="Arial" w:cs="Arial"/>
        </w:rPr>
        <w:t xml:space="preserve"> (those referred to above as soft refusals) will be asked the following questions</w:t>
      </w:r>
      <w:r w:rsidRPr="006300E6">
        <w:rPr>
          <w:rFonts w:ascii="Arial" w:eastAsia="Times New Roman" w:hAnsi="Arial" w:cs="Arial"/>
        </w:rPr>
        <w:t>:</w:t>
      </w:r>
    </w:p>
    <w:p w:rsidR="00F42815" w:rsidRPr="00563174" w:rsidP="00F42815" w14:paraId="01A2CC9D" w14:textId="77777777">
      <w:pPr>
        <w:pStyle w:val="ListParagraph"/>
        <w:numPr>
          <w:ilvl w:val="0"/>
          <w:numId w:val="43"/>
        </w:numPr>
        <w:rPr>
          <w:rFonts w:ascii="Arial" w:hAnsi="Arial" w:cs="Arial"/>
        </w:rPr>
      </w:pPr>
      <w:r w:rsidRPr="00563174">
        <w:rPr>
          <w:rFonts w:ascii="Arial" w:hAnsi="Arial" w:cs="Arial"/>
        </w:rPr>
        <w:t>“Are you a permanent resident of the United States?”</w:t>
      </w:r>
    </w:p>
    <w:p w:rsidR="00F42815" w:rsidRPr="00563174" w:rsidP="00F42815" w14:paraId="62B8C527" w14:textId="77777777">
      <w:pPr>
        <w:pStyle w:val="ListParagraph"/>
        <w:numPr>
          <w:ilvl w:val="0"/>
          <w:numId w:val="43"/>
        </w:numPr>
        <w:rPr>
          <w:rFonts w:ascii="Arial" w:hAnsi="Arial" w:cs="Arial"/>
        </w:rPr>
      </w:pPr>
      <w:r w:rsidRPr="00563174">
        <w:rPr>
          <w:rFonts w:ascii="Arial" w:hAnsi="Arial" w:cs="Arial"/>
        </w:rPr>
        <w:t>“Which of the following best describes your age (under 30, 30 to 60, over 60)?”</w:t>
      </w:r>
    </w:p>
    <w:p w:rsidR="001F5DA3" w:rsidRPr="00563174" w:rsidP="00F42815" w14:paraId="268C7DCA" w14:textId="173B8DBA">
      <w:pPr>
        <w:pStyle w:val="ListParagraph"/>
        <w:numPr>
          <w:ilvl w:val="0"/>
          <w:numId w:val="43"/>
        </w:numPr>
        <w:rPr>
          <w:rFonts w:ascii="Arial" w:hAnsi="Arial" w:cs="Arial"/>
        </w:rPr>
      </w:pPr>
      <w:r w:rsidRPr="00563174">
        <w:rPr>
          <w:rFonts w:ascii="Arial" w:hAnsi="Arial" w:cs="Arial"/>
        </w:rPr>
        <w:t>” Have you personally ever been driving or riding in a vehicle that has been in a collision with wildlife? [For Terrestrial version]” and “Have you personally ever been to a coastal area where contamination from an oil spill was evident? [For Aquatic version].”</w:t>
      </w:r>
    </w:p>
    <w:p w:rsidR="00563174" w:rsidP="00563174" w14:paraId="09D4056B" w14:textId="77777777">
      <w:pPr>
        <w:pStyle w:val="NoSpacing"/>
        <w:rPr>
          <w:lang w:bidi="en-US"/>
        </w:rPr>
      </w:pPr>
    </w:p>
    <w:p w:rsidR="00D6209E" w:rsidRPr="00563174" w:rsidP="00563174" w14:paraId="6352B2CE" w14:textId="038E6C0E">
      <w:pPr>
        <w:spacing w:line="360" w:lineRule="auto"/>
        <w:rPr>
          <w:rFonts w:ascii="Arial" w:hAnsi="Arial" w:cs="Arial"/>
          <w:b/>
          <w:bCs/>
          <w:color w:val="000000" w:themeColor="text1"/>
        </w:rPr>
      </w:pPr>
      <w:r w:rsidRPr="00563174">
        <w:rPr>
          <w:rFonts w:ascii="Arial" w:hAnsi="Arial" w:cs="Arial"/>
          <w:lang w:bidi="en-US"/>
        </w:rPr>
        <w:t xml:space="preserve">Responses will be analyzed and compared to respondents who completed the entire intercept survey to explore any non-response bias concerns. Because the intercept survey will be linked to the online survey via a unique identifier, respondents who do not complete the </w:t>
      </w:r>
      <w:r w:rsidRPr="00563174" w:rsidR="0032124A">
        <w:rPr>
          <w:rFonts w:ascii="Arial" w:hAnsi="Arial" w:cs="Arial"/>
          <w:lang w:bidi="en-US"/>
        </w:rPr>
        <w:t>mail back/electronic</w:t>
      </w:r>
      <w:r w:rsidRPr="00563174">
        <w:rPr>
          <w:rFonts w:ascii="Arial" w:hAnsi="Arial" w:cs="Arial"/>
          <w:lang w:bidi="en-US"/>
        </w:rPr>
        <w:t xml:space="preserve"> survey will be compared to those who did participate. Thus, non-response bias checks will be conducted on both intercept and mail-back survey respondents. Chi-square tests will be conducted between the respondents and non-</w:t>
      </w:r>
      <w:r w:rsidRPr="00563174">
        <w:rPr>
          <w:rFonts w:ascii="Arial" w:hAnsi="Arial" w:cs="Arial"/>
          <w:color w:val="000000" w:themeColor="text1"/>
          <w:lang w:bidi="en-US"/>
        </w:rPr>
        <w:t xml:space="preserve">respondents to explore and identify any issues of underrepresentation due to non-response bias. </w:t>
      </w:r>
    </w:p>
    <w:p w:rsidR="00276C87" w:rsidRPr="00276C87" w:rsidP="00276C87" w14:paraId="58B32E37" w14:textId="6D00EA71">
      <w:pPr>
        <w:pStyle w:val="ListParagraph"/>
        <w:numPr>
          <w:ilvl w:val="0"/>
          <w:numId w:val="43"/>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eastAsia="Times New Roman" w:hAnsi="Arial" w:cs="Arial"/>
          <w:b/>
          <w:i/>
        </w:rPr>
      </w:pPr>
      <w:r w:rsidRPr="00276C87">
        <w:rPr>
          <w:rFonts w:ascii="Arial" w:eastAsia="Times New Roman" w:hAnsi="Arial" w:cs="Arial"/>
          <w:b/>
          <w:i/>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rsidR="00D6209E" w:rsidRPr="00276C87" w:rsidP="00276C87" w14:paraId="5F7C2A83" w14:textId="50D6BA3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eastAsia="Times New Roman" w:hAnsi="Arial" w:cs="Arial"/>
          <w:b/>
          <w:i/>
        </w:rPr>
      </w:pPr>
      <w:r w:rsidRPr="00276C87">
        <w:rPr>
          <w:rFonts w:ascii="Arial" w:eastAsia="Times New Roman" w:hAnsi="Arial" w:cs="Arial"/>
          <w:b/>
          <w:i/>
        </w:rPr>
        <w:br/>
      </w:r>
      <w:r w:rsidRPr="00276C87" w:rsidR="005013D0">
        <w:rPr>
          <w:rFonts w:ascii="Arial" w:hAnsi="Arial" w:cs="Arial"/>
          <w:color w:val="000000" w:themeColor="text1"/>
        </w:rPr>
        <w:t xml:space="preserve">As noted, </w:t>
      </w:r>
      <w:r w:rsidRPr="00276C87" w:rsidR="00DE0DD0">
        <w:rPr>
          <w:rFonts w:ascii="Arial" w:hAnsi="Arial" w:cs="Arial"/>
          <w:color w:val="000000" w:themeColor="text1"/>
        </w:rPr>
        <w:t>t</w:t>
      </w:r>
      <w:r w:rsidRPr="00276C87" w:rsidR="005013D0">
        <w:rPr>
          <w:rFonts w:ascii="Arial" w:hAnsi="Arial" w:cs="Arial"/>
          <w:color w:val="000000" w:themeColor="text1"/>
        </w:rPr>
        <w:t xml:space="preserve">he current collection and associated survey design is based on a successful </w:t>
      </w:r>
      <w:r w:rsidRPr="00276C87" w:rsidR="00DE0DD0">
        <w:rPr>
          <w:rFonts w:ascii="Arial" w:hAnsi="Arial" w:cs="Arial"/>
          <w:color w:val="000000" w:themeColor="text1"/>
        </w:rPr>
        <w:t xml:space="preserve">implementation of the methods and questions employed in a survey of MN households </w:t>
      </w:r>
      <w:r w:rsidRPr="00276C87" w:rsidR="00DE0DD0">
        <w:rPr>
          <w:rFonts w:ascii="Arial" w:hAnsi="Arial" w:cs="Arial"/>
          <w:color w:val="000000" w:themeColor="text1"/>
        </w:rPr>
        <w:t xml:space="preserve">designed to value deer and turtles.  This 2021 study included all major aspects of survey design and testing: cognitive interviews, professional peer review of instruments and methods, pretesting, final survey administration and analysis and reporting. </w:t>
      </w:r>
      <w:r w:rsidRPr="00276C87" w:rsidR="000C136A">
        <w:rPr>
          <w:rFonts w:ascii="Arial" w:hAnsi="Arial" w:cs="Arial"/>
          <w:color w:val="000000" w:themeColor="text1"/>
        </w:rPr>
        <w:t>Further, slight adjustments for audience relevance (NPS visitors) have been made and reviewed by subject matter experts.</w:t>
      </w:r>
      <w:r w:rsidRPr="00276C87" w:rsidR="00067897">
        <w:rPr>
          <w:rFonts w:ascii="Arial" w:hAnsi="Arial" w:cs="Arial"/>
          <w:color w:val="000000" w:themeColor="text1"/>
        </w:rPr>
        <w:t xml:space="preserve"> </w:t>
      </w:r>
      <w:r w:rsidRPr="00276C87" w:rsidR="00DE0DD0">
        <w:rPr>
          <w:rFonts w:ascii="Arial" w:hAnsi="Arial" w:cs="Arial"/>
          <w:color w:val="000000" w:themeColor="text1"/>
        </w:rPr>
        <w:t>The very recent use of the currently proposed question framing</w:t>
      </w:r>
      <w:r w:rsidRPr="00276C87" w:rsidR="00FF0D71">
        <w:rPr>
          <w:rFonts w:ascii="Arial" w:hAnsi="Arial" w:cs="Arial"/>
          <w:color w:val="000000" w:themeColor="text1"/>
        </w:rPr>
        <w:t>,</w:t>
      </w:r>
      <w:r w:rsidRPr="00276C87" w:rsidR="00DE0DD0">
        <w:rPr>
          <w:rFonts w:ascii="Arial" w:hAnsi="Arial" w:cs="Arial"/>
          <w:color w:val="000000" w:themeColor="text1"/>
        </w:rPr>
        <w:t xml:space="preserve"> and methods provides a real-world successful test of the proposed collection methods.</w:t>
      </w:r>
      <w:r w:rsidRPr="00276C87" w:rsidR="00E41983">
        <w:rPr>
          <w:rFonts w:ascii="Arial" w:hAnsi="Arial" w:cs="Arial"/>
        </w:rPr>
        <w:t xml:space="preserve"> </w:t>
      </w:r>
      <w:r w:rsidRPr="00276C87" w:rsidR="00E41983">
        <w:rPr>
          <w:rFonts w:ascii="Arial" w:hAnsi="Arial" w:cs="Arial"/>
          <w:color w:val="000000" w:themeColor="text1"/>
        </w:rPr>
        <w:t xml:space="preserve">While there are two primary versions of the survey (terrestrial and aquatic) they share all the structure, ordering, explanation and motivation text format, and stated preference question framing as the fully tested MN survey upon which they are based.  </w:t>
      </w:r>
      <w:r w:rsidRPr="00276C87" w:rsidR="00F53CA7">
        <w:rPr>
          <w:rFonts w:ascii="Arial" w:hAnsi="Arial" w:cs="Arial"/>
          <w:color w:val="000000" w:themeColor="text1"/>
        </w:rPr>
        <w:t xml:space="preserve">Further, the terrestrial and aquatic </w:t>
      </w:r>
      <w:r w:rsidRPr="00276C87" w:rsidR="00D55A7A">
        <w:rPr>
          <w:rFonts w:ascii="Arial" w:hAnsi="Arial" w:cs="Arial"/>
          <w:color w:val="000000" w:themeColor="text1"/>
        </w:rPr>
        <w:t>mail-back surveys were pretested with 9 individuals for each survey in order to estimate burden</w:t>
      </w:r>
      <w:r w:rsidRPr="00276C87" w:rsidR="00E41983">
        <w:rPr>
          <w:rFonts w:ascii="Arial" w:hAnsi="Arial" w:cs="Arial"/>
          <w:color w:val="000000" w:themeColor="text1"/>
        </w:rPr>
        <w:t xml:space="preserve">.  Survey takers needed </w:t>
      </w:r>
      <w:r w:rsidRPr="00276C87" w:rsidR="007E34A9">
        <w:rPr>
          <w:rFonts w:ascii="Arial" w:hAnsi="Arial" w:cs="Arial"/>
          <w:color w:val="000000" w:themeColor="text1"/>
        </w:rPr>
        <w:t>an average of</w:t>
      </w:r>
      <w:r w:rsidRPr="00276C87" w:rsidR="00E41983">
        <w:rPr>
          <w:rFonts w:ascii="Arial" w:hAnsi="Arial" w:cs="Arial"/>
          <w:color w:val="000000" w:themeColor="text1"/>
        </w:rPr>
        <w:t xml:space="preserve"> 15 minutes to complete the survey, with no discernable difference between the </w:t>
      </w:r>
      <w:r w:rsidRPr="00276C87" w:rsidR="009C5FC7">
        <w:rPr>
          <w:rFonts w:ascii="Arial" w:hAnsi="Arial" w:cs="Arial"/>
          <w:color w:val="000000" w:themeColor="text1"/>
        </w:rPr>
        <w:t>aquatic and terrestrial surveys in terms of completion time</w:t>
      </w:r>
      <w:r w:rsidRPr="00276C87" w:rsidR="00E41983">
        <w:rPr>
          <w:rFonts w:ascii="Arial" w:hAnsi="Arial" w:cs="Arial"/>
          <w:color w:val="000000" w:themeColor="text1"/>
        </w:rPr>
        <w:t>.  We have assumed 15 minutes of burden per survey for the purposes of this submission.</w:t>
      </w:r>
    </w:p>
    <w:p w:rsidR="00F32C6B" w:rsidRPr="006300E6" w:rsidP="00276C87" w14:paraId="02868F96" w14:textId="06A8E268">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b/>
          <w:i/>
        </w:rPr>
      </w:pPr>
      <w:r w:rsidRPr="006300E6">
        <w:rPr>
          <w:rFonts w:ascii="Arial" w:eastAsia="Times New Roman" w:hAnsi="Arial" w:cs="Arial"/>
          <w:b/>
          <w:i/>
        </w:rPr>
        <w:t>5. Provide the name and telephone number of individuals consulted on statistical aspects of the design and the name of the agency unit, contractor(s), grantee(s), or other person(s) who will actually collect and/or analyze the information for the agency.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30"/>
        <w:gridCol w:w="5120"/>
      </w:tblGrid>
      <w:tr w14:paraId="50FF02A3" w14:textId="77777777" w:rsidTr="00051CD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3"/>
        </w:trPr>
        <w:tc>
          <w:tcPr>
            <w:tcW w:w="9350" w:type="dxa"/>
            <w:gridSpan w:val="2"/>
          </w:tcPr>
          <w:p w:rsidR="00051CD3" w:rsidRPr="00051CD3" w:rsidP="00051CD3" w14:paraId="60F924A0" w14:textId="1E57A950">
            <w:pPr>
              <w:widowControl w:val="0"/>
              <w:autoSpaceDE w:val="0"/>
              <w:autoSpaceDN w:val="0"/>
              <w:adjustRightInd w:val="0"/>
              <w:rPr>
                <w:rFonts w:ascii="Arial" w:eastAsia="Times New Roman" w:hAnsi="Arial" w:cs="Arial"/>
              </w:rPr>
            </w:pPr>
            <w:r w:rsidRPr="006300E6">
              <w:rPr>
                <w:rFonts w:ascii="Arial" w:eastAsia="Times New Roman" w:hAnsi="Arial" w:cs="Arial"/>
                <w:b/>
                <w:bCs/>
              </w:rPr>
              <w:t>Expert consulted on the statistical aspects of survey and sampling design</w:t>
            </w:r>
            <w:r w:rsidRPr="006300E6">
              <w:rPr>
                <w:rFonts w:ascii="Arial" w:eastAsia="Times New Roman" w:hAnsi="Arial" w:cs="Arial"/>
              </w:rPr>
              <w:t xml:space="preserve"> </w:t>
            </w:r>
          </w:p>
        </w:tc>
      </w:tr>
      <w:tr w14:paraId="67F4F8F6" w14:textId="77777777" w:rsidTr="00C70BB0">
        <w:tblPrEx>
          <w:tblW w:w="0" w:type="auto"/>
          <w:tblLook w:val="04A0"/>
        </w:tblPrEx>
        <w:trPr>
          <w:trHeight w:val="1215"/>
        </w:trPr>
        <w:tc>
          <w:tcPr>
            <w:tcW w:w="4230" w:type="dxa"/>
          </w:tcPr>
          <w:p w:rsidR="00051CD3" w:rsidRPr="006300E6" w:rsidP="004826D0" w14:paraId="0D5C79E1" w14:textId="13F76C67">
            <w:pPr>
              <w:spacing w:line="360" w:lineRule="auto"/>
              <w:rPr>
                <w:rFonts w:ascii="Arial" w:eastAsia="Times New Roman" w:hAnsi="Arial" w:cs="Arial"/>
                <w:b/>
                <w:color w:val="000000" w:themeColor="text1"/>
              </w:rPr>
            </w:pPr>
            <w:r w:rsidRPr="006300E6">
              <w:rPr>
                <w:rFonts w:ascii="Arial" w:eastAsia="Times New Roman" w:hAnsi="Arial" w:cs="Arial"/>
                <w:b/>
                <w:color w:val="000000" w:themeColor="text1"/>
              </w:rPr>
              <w:t>Statistical Consultant</w:t>
            </w:r>
          </w:p>
        </w:tc>
        <w:tc>
          <w:tcPr>
            <w:tcW w:w="5120" w:type="dxa"/>
          </w:tcPr>
          <w:p w:rsidR="0068621A" w:rsidRPr="006300E6" w:rsidP="0068621A" w14:paraId="4783A557" w14:textId="77777777">
            <w:pPr>
              <w:widowControl w:val="0"/>
              <w:autoSpaceDE w:val="0"/>
              <w:autoSpaceDN w:val="0"/>
              <w:adjustRightInd w:val="0"/>
              <w:rPr>
                <w:rFonts w:ascii="Arial" w:eastAsia="Times New Roman" w:hAnsi="Arial" w:cs="Arial"/>
              </w:rPr>
            </w:pPr>
            <w:r w:rsidRPr="006300E6">
              <w:rPr>
                <w:rFonts w:ascii="Arial" w:eastAsia="Times New Roman" w:hAnsi="Arial" w:cs="Arial"/>
              </w:rPr>
              <w:t>Dr. David Patterson</w:t>
            </w:r>
          </w:p>
          <w:p w:rsidR="0068621A" w:rsidRPr="006300E6" w:rsidP="0068621A" w14:paraId="206AE1B6" w14:textId="77777777">
            <w:pPr>
              <w:widowControl w:val="0"/>
              <w:autoSpaceDE w:val="0"/>
              <w:autoSpaceDN w:val="0"/>
              <w:adjustRightInd w:val="0"/>
              <w:rPr>
                <w:rFonts w:ascii="Arial" w:eastAsia="Times New Roman" w:hAnsi="Arial" w:cs="Arial"/>
              </w:rPr>
            </w:pPr>
            <w:r w:rsidRPr="006300E6">
              <w:rPr>
                <w:rFonts w:ascii="Arial" w:eastAsia="Times New Roman" w:hAnsi="Arial" w:cs="Arial"/>
              </w:rPr>
              <w:t>Department of Mathematical Sciences</w:t>
            </w:r>
          </w:p>
          <w:p w:rsidR="0068621A" w:rsidRPr="006300E6" w:rsidP="0068621A" w14:paraId="3F61B432" w14:textId="77777777">
            <w:pPr>
              <w:widowControl w:val="0"/>
              <w:autoSpaceDE w:val="0"/>
              <w:autoSpaceDN w:val="0"/>
              <w:adjustRightInd w:val="0"/>
              <w:rPr>
                <w:rFonts w:ascii="Arial" w:eastAsia="Times New Roman" w:hAnsi="Arial" w:cs="Arial"/>
              </w:rPr>
            </w:pPr>
            <w:r w:rsidRPr="006300E6">
              <w:rPr>
                <w:rFonts w:ascii="Arial" w:eastAsia="Times New Roman" w:hAnsi="Arial" w:cs="Arial"/>
              </w:rPr>
              <w:t>University of Montana</w:t>
            </w:r>
          </w:p>
          <w:p w:rsidR="00051CD3" w:rsidRPr="00164160" w:rsidP="00164160" w14:paraId="2FBC5AD2" w14:textId="09D0167E">
            <w:pPr>
              <w:widowControl w:val="0"/>
              <w:autoSpaceDE w:val="0"/>
              <w:autoSpaceDN w:val="0"/>
              <w:adjustRightInd w:val="0"/>
              <w:rPr>
                <w:rFonts w:ascii="Arial" w:eastAsia="Times New Roman" w:hAnsi="Arial" w:cs="Arial"/>
              </w:rPr>
            </w:pPr>
            <w:r w:rsidRPr="006300E6">
              <w:rPr>
                <w:rFonts w:ascii="Arial" w:eastAsia="Times New Roman" w:hAnsi="Arial" w:cs="Arial"/>
              </w:rPr>
              <w:t>Missoula, MT  59812</w:t>
            </w:r>
          </w:p>
        </w:tc>
      </w:tr>
      <w:tr w14:paraId="76577268" w14:textId="77777777" w:rsidTr="00C70BB0">
        <w:tblPrEx>
          <w:tblW w:w="0" w:type="auto"/>
          <w:tblLook w:val="04A0"/>
        </w:tblPrEx>
        <w:trPr>
          <w:trHeight w:val="1350"/>
        </w:trPr>
        <w:tc>
          <w:tcPr>
            <w:tcW w:w="4230" w:type="dxa"/>
          </w:tcPr>
          <w:p w:rsidR="0068621A" w:rsidRPr="0068621A" w:rsidP="0068621A" w14:paraId="737142B7" w14:textId="55AFF832">
            <w:pPr>
              <w:widowControl w:val="0"/>
              <w:autoSpaceDE w:val="0"/>
              <w:autoSpaceDN w:val="0"/>
              <w:adjustRightInd w:val="0"/>
              <w:rPr>
                <w:rFonts w:ascii="Arial" w:eastAsia="Times New Roman" w:hAnsi="Arial" w:cs="Arial"/>
                <w:b/>
                <w:bCs/>
              </w:rPr>
            </w:pPr>
            <w:r w:rsidRPr="006300E6">
              <w:rPr>
                <w:rFonts w:ascii="Arial" w:eastAsia="Times New Roman" w:hAnsi="Arial" w:cs="Arial"/>
                <w:b/>
                <w:color w:val="000000" w:themeColor="text1"/>
              </w:rPr>
              <w:t>Collection and Analysis Agency</w:t>
            </w:r>
          </w:p>
        </w:tc>
        <w:tc>
          <w:tcPr>
            <w:tcW w:w="5120" w:type="dxa"/>
          </w:tcPr>
          <w:p w:rsidR="0068621A" w:rsidRPr="006300E6" w:rsidP="0068621A" w14:paraId="46915868" w14:textId="77777777">
            <w:pPr>
              <w:jc w:val="both"/>
              <w:rPr>
                <w:rFonts w:ascii="Arial" w:eastAsia="Times New Roman" w:hAnsi="Arial" w:cs="Arial"/>
                <w:bCs/>
                <w:color w:val="000000" w:themeColor="text1"/>
              </w:rPr>
            </w:pPr>
            <w:r w:rsidRPr="006300E6">
              <w:rPr>
                <w:rFonts w:ascii="Arial" w:eastAsia="Times New Roman" w:hAnsi="Arial" w:cs="Arial"/>
                <w:bCs/>
                <w:color w:val="000000" w:themeColor="text1"/>
              </w:rPr>
              <w:t>Leslie Richardson</w:t>
            </w:r>
          </w:p>
          <w:p w:rsidR="0068621A" w:rsidRPr="006300E6" w:rsidP="0068621A" w14:paraId="3F9DA29A" w14:textId="77777777">
            <w:pPr>
              <w:rPr>
                <w:rFonts w:ascii="Arial" w:eastAsia="Times New Roman" w:hAnsi="Arial" w:cs="Arial"/>
                <w:bCs/>
                <w:color w:val="000000" w:themeColor="text1"/>
              </w:rPr>
            </w:pPr>
            <w:r w:rsidRPr="006300E6">
              <w:rPr>
                <w:rFonts w:ascii="Arial" w:eastAsia="Times New Roman" w:hAnsi="Arial" w:cs="Arial"/>
                <w:bCs/>
                <w:color w:val="000000" w:themeColor="text1"/>
              </w:rPr>
              <w:t>National Park Service</w:t>
            </w:r>
          </w:p>
          <w:p w:rsidR="0068621A" w:rsidRPr="006300E6" w:rsidP="0068621A" w14:paraId="7CDB71A1" w14:textId="77777777">
            <w:pPr>
              <w:jc w:val="both"/>
              <w:rPr>
                <w:rFonts w:ascii="Arial" w:eastAsia="Times New Roman" w:hAnsi="Arial" w:cs="Arial"/>
                <w:bCs/>
                <w:color w:val="000000" w:themeColor="text1"/>
              </w:rPr>
            </w:pPr>
            <w:r w:rsidRPr="006300E6">
              <w:rPr>
                <w:rFonts w:ascii="Arial" w:eastAsia="Times New Roman" w:hAnsi="Arial" w:cs="Arial"/>
                <w:bCs/>
                <w:color w:val="000000" w:themeColor="text1"/>
              </w:rPr>
              <w:t>Fort Collins, CO</w:t>
            </w:r>
          </w:p>
          <w:p w:rsidR="0068621A" w:rsidRPr="006300E6" w:rsidP="0068621A" w14:paraId="5B195825" w14:textId="09A319C3">
            <w:pPr>
              <w:widowControl w:val="0"/>
              <w:autoSpaceDE w:val="0"/>
              <w:autoSpaceDN w:val="0"/>
              <w:adjustRightInd w:val="0"/>
              <w:rPr>
                <w:rFonts w:ascii="Arial" w:eastAsia="Times New Roman" w:hAnsi="Arial" w:cs="Arial"/>
              </w:rPr>
            </w:pPr>
            <w:hyperlink r:id="rId17" w:history="1">
              <w:r w:rsidRPr="006300E6">
                <w:rPr>
                  <w:rStyle w:val="Hyperlink"/>
                  <w:rFonts w:ascii="Arial" w:eastAsia="Times New Roman" w:hAnsi="Arial" w:cs="Arial"/>
                  <w:bCs/>
                </w:rPr>
                <w:t>leslie_a_richardson@nps.gov</w:t>
              </w:r>
            </w:hyperlink>
            <w:r w:rsidRPr="006300E6">
              <w:rPr>
                <w:rFonts w:ascii="Arial" w:eastAsia="Times New Roman" w:hAnsi="Arial" w:cs="Arial"/>
                <w:bCs/>
              </w:rPr>
              <w:t xml:space="preserve">   </w:t>
            </w:r>
          </w:p>
        </w:tc>
      </w:tr>
      <w:tr w14:paraId="5F954C29" w14:textId="77777777" w:rsidTr="0068621A">
        <w:tblPrEx>
          <w:tblW w:w="0" w:type="auto"/>
          <w:tblLook w:val="04A0"/>
        </w:tblPrEx>
        <w:trPr>
          <w:trHeight w:val="1350"/>
        </w:trPr>
        <w:tc>
          <w:tcPr>
            <w:tcW w:w="4230" w:type="dxa"/>
          </w:tcPr>
          <w:p w:rsidR="0068621A" w:rsidRPr="006300E6" w:rsidP="0068621A" w14:paraId="38B774D5" w14:textId="77777777">
            <w:pPr>
              <w:widowControl w:val="0"/>
              <w:autoSpaceDE w:val="0"/>
              <w:autoSpaceDN w:val="0"/>
              <w:adjustRightInd w:val="0"/>
              <w:rPr>
                <w:rFonts w:ascii="Arial" w:eastAsia="Times New Roman" w:hAnsi="Arial" w:cs="Arial"/>
                <w:b/>
              </w:rPr>
            </w:pPr>
            <w:r w:rsidRPr="006300E6">
              <w:rPr>
                <w:rFonts w:ascii="Arial" w:eastAsia="Times New Roman" w:hAnsi="Arial" w:cs="Arial"/>
                <w:b/>
              </w:rPr>
              <w:t>Principal Investigator for data collection and analysis</w:t>
            </w:r>
          </w:p>
          <w:p w:rsidR="0068621A" w:rsidRPr="006300E6" w:rsidP="0068621A" w14:paraId="7A85C07E" w14:textId="77777777">
            <w:pPr>
              <w:widowControl w:val="0"/>
              <w:autoSpaceDE w:val="0"/>
              <w:autoSpaceDN w:val="0"/>
              <w:adjustRightInd w:val="0"/>
              <w:rPr>
                <w:rFonts w:ascii="Arial" w:eastAsia="Times New Roman" w:hAnsi="Arial" w:cs="Arial"/>
                <w:b/>
                <w:color w:val="000000" w:themeColor="text1"/>
              </w:rPr>
            </w:pPr>
          </w:p>
        </w:tc>
        <w:tc>
          <w:tcPr>
            <w:tcW w:w="5120" w:type="dxa"/>
          </w:tcPr>
          <w:p w:rsidR="0068621A" w:rsidRPr="006300E6" w:rsidP="0068621A" w14:paraId="7CA25036" w14:textId="77777777">
            <w:pPr>
              <w:widowControl w:val="0"/>
              <w:autoSpaceDE w:val="0"/>
              <w:autoSpaceDN w:val="0"/>
              <w:adjustRightInd w:val="0"/>
              <w:rPr>
                <w:rFonts w:ascii="Arial" w:eastAsia="Times New Roman" w:hAnsi="Arial" w:cs="Arial"/>
              </w:rPr>
            </w:pPr>
            <w:r w:rsidRPr="006300E6">
              <w:rPr>
                <w:rFonts w:ascii="Arial" w:eastAsia="Times New Roman" w:hAnsi="Arial" w:cs="Arial"/>
              </w:rPr>
              <w:t>Chris Neher</w:t>
            </w:r>
          </w:p>
          <w:p w:rsidR="0068621A" w:rsidRPr="006300E6" w:rsidP="0068621A" w14:paraId="79EC13BC" w14:textId="77777777">
            <w:pPr>
              <w:widowControl w:val="0"/>
              <w:autoSpaceDE w:val="0"/>
              <w:autoSpaceDN w:val="0"/>
              <w:adjustRightInd w:val="0"/>
              <w:rPr>
                <w:rFonts w:ascii="Arial" w:eastAsia="Times New Roman" w:hAnsi="Arial" w:cs="Arial"/>
              </w:rPr>
            </w:pPr>
            <w:r w:rsidRPr="006300E6">
              <w:rPr>
                <w:rFonts w:ascii="Arial" w:eastAsia="Times New Roman" w:hAnsi="Arial" w:cs="Arial"/>
              </w:rPr>
              <w:t>Bioeconomics</w:t>
            </w:r>
            <w:r w:rsidRPr="006300E6">
              <w:rPr>
                <w:rFonts w:ascii="Arial" w:eastAsia="Times New Roman" w:hAnsi="Arial" w:cs="Arial"/>
              </w:rPr>
              <w:t>, Inc.</w:t>
            </w:r>
          </w:p>
          <w:p w:rsidR="0068621A" w:rsidRPr="006300E6" w:rsidP="0068621A" w14:paraId="70BE17B1" w14:textId="77777777">
            <w:pPr>
              <w:widowControl w:val="0"/>
              <w:autoSpaceDE w:val="0"/>
              <w:autoSpaceDN w:val="0"/>
              <w:adjustRightInd w:val="0"/>
              <w:rPr>
                <w:rFonts w:ascii="Arial" w:eastAsia="Times New Roman" w:hAnsi="Arial" w:cs="Arial"/>
                <w:bCs/>
              </w:rPr>
            </w:pPr>
            <w:r w:rsidRPr="006300E6">
              <w:rPr>
                <w:rFonts w:ascii="Arial" w:eastAsia="Times New Roman" w:hAnsi="Arial" w:cs="Arial"/>
                <w:bCs/>
              </w:rPr>
              <w:t>Missoula, MT 59802</w:t>
            </w:r>
          </w:p>
          <w:p w:rsidR="0068621A" w:rsidRPr="006300E6" w:rsidP="0068621A" w14:paraId="479FE001" w14:textId="77777777">
            <w:pPr>
              <w:widowControl w:val="0"/>
              <w:autoSpaceDE w:val="0"/>
              <w:autoSpaceDN w:val="0"/>
              <w:adjustRightInd w:val="0"/>
              <w:rPr>
                <w:rFonts w:ascii="Arial" w:eastAsia="Times New Roman" w:hAnsi="Arial" w:cs="Arial"/>
                <w:bCs/>
              </w:rPr>
            </w:pPr>
            <w:r w:rsidRPr="006300E6">
              <w:rPr>
                <w:rFonts w:ascii="Arial" w:eastAsia="Times New Roman" w:hAnsi="Arial" w:cs="Arial"/>
                <w:bCs/>
              </w:rPr>
              <w:t>406-721-2265</w:t>
            </w:r>
          </w:p>
          <w:p w:rsidR="0068621A" w:rsidRPr="006300E6" w:rsidP="0068621A" w14:paraId="78368B92" w14:textId="5B616632">
            <w:pPr>
              <w:jc w:val="both"/>
              <w:rPr>
                <w:rFonts w:ascii="Arial" w:eastAsia="Times New Roman" w:hAnsi="Arial" w:cs="Arial"/>
                <w:bCs/>
                <w:color w:val="000000" w:themeColor="text1"/>
              </w:rPr>
            </w:pPr>
            <w:hyperlink r:id="rId18" w:history="1">
              <w:r w:rsidRPr="006300E6">
                <w:rPr>
                  <w:rStyle w:val="Hyperlink"/>
                  <w:rFonts w:ascii="Arial" w:eastAsia="Times New Roman" w:hAnsi="Arial" w:cs="Arial"/>
                  <w:bCs/>
                  <w:color w:val="auto"/>
                  <w:u w:val="none"/>
                </w:rPr>
                <w:t>bioecon@montana.com</w:t>
              </w:r>
            </w:hyperlink>
          </w:p>
        </w:tc>
      </w:tr>
    </w:tbl>
    <w:p w:rsidR="00706450" w:rsidRPr="006300E6" w:rsidP="00EA4C43" w14:paraId="3B709A5A" w14:textId="66F94828">
      <w:pPr>
        <w:spacing w:after="0" w:line="240" w:lineRule="auto"/>
        <w:rPr>
          <w:rFonts w:ascii="Arial" w:eastAsia="Times New Roman" w:hAnsi="Arial" w:cs="Arial"/>
          <w:bCs/>
          <w:color w:val="000000" w:themeColor="text1"/>
        </w:rPr>
      </w:pPr>
      <w:r w:rsidRPr="006300E6">
        <w:rPr>
          <w:rFonts w:ascii="Arial" w:eastAsia="Times New Roman" w:hAnsi="Arial" w:cs="Arial"/>
          <w:b/>
          <w:color w:val="000000" w:themeColor="text1"/>
          <w:u w:val="single"/>
        </w:rPr>
        <w:br w:type="page"/>
      </w:r>
    </w:p>
    <w:p w:rsidR="00D6209E" w:rsidRPr="006300E6" w:rsidP="004826D0" w14:paraId="69DE4370" w14:textId="77777777">
      <w:pPr>
        <w:spacing w:line="360" w:lineRule="auto"/>
        <w:rPr>
          <w:rFonts w:ascii="Arial" w:eastAsia="Times New Roman" w:hAnsi="Arial" w:cs="Arial"/>
          <w:b/>
          <w:color w:val="000000" w:themeColor="text1"/>
        </w:rPr>
      </w:pPr>
      <w:r w:rsidRPr="006300E6">
        <w:rPr>
          <w:rFonts w:ascii="Arial" w:eastAsia="Times New Roman" w:hAnsi="Arial" w:cs="Arial"/>
          <w:b/>
          <w:color w:val="000000" w:themeColor="text1"/>
        </w:rPr>
        <w:t>Literature Cited</w:t>
      </w:r>
    </w:p>
    <w:p w:rsidR="00357AE9" w:rsidRPr="006300E6" w:rsidP="00357AE9" w14:paraId="35AF3FD1" w14:textId="72D6C1DA">
      <w:pPr>
        <w:shd w:val="clear" w:color="auto" w:fill="FFFFFF"/>
        <w:spacing w:after="210" w:line="240" w:lineRule="auto"/>
        <w:rPr>
          <w:rFonts w:ascii="Arial" w:eastAsia="Times New Roman" w:hAnsi="Arial" w:cs="Arial"/>
          <w:color w:val="262626"/>
        </w:rPr>
      </w:pPr>
      <w:r w:rsidRPr="006300E6">
        <w:rPr>
          <w:rFonts w:ascii="Arial" w:eastAsia="Times New Roman" w:hAnsi="Arial" w:cs="Arial"/>
          <w:color w:val="262626"/>
        </w:rPr>
        <w:t xml:space="preserve">Dillman, D.A., Smyth, J. D., &amp; Christian, L.M. (2014). </w:t>
      </w:r>
      <w:r w:rsidRPr="006300E6">
        <w:rPr>
          <w:rFonts w:ascii="Arial" w:eastAsia="Times New Roman" w:hAnsi="Arial" w:cs="Arial"/>
          <w:i/>
          <w:iCs/>
          <w:color w:val="262626"/>
        </w:rPr>
        <w:t xml:space="preserve">Internet, Phone, Mail and Mixed-Mode Surveys: The Tailored Design Method </w:t>
      </w:r>
      <w:r w:rsidRPr="006300E6">
        <w:rPr>
          <w:rFonts w:ascii="Arial" w:eastAsia="Times New Roman" w:hAnsi="Arial" w:cs="Arial"/>
          <w:color w:val="262626"/>
        </w:rPr>
        <w:t>(Fourth edition.). Wiley.</w:t>
      </w:r>
    </w:p>
    <w:p w:rsidR="00287128" w:rsidRPr="006300E6" w:rsidP="004E0EA1" w14:paraId="054EE963" w14:textId="0B81F24E">
      <w:pPr>
        <w:rPr>
          <w:rFonts w:ascii="Arial" w:eastAsia="Times New Roman" w:hAnsi="Arial" w:cs="Arial"/>
          <w:color w:val="000000" w:themeColor="text1"/>
          <w:shd w:val="clear" w:color="auto" w:fill="FFFFFF"/>
        </w:rPr>
      </w:pPr>
      <w:r w:rsidRPr="006300E6">
        <w:rPr>
          <w:rFonts w:ascii="Arial" w:hAnsi="Arial" w:cs="Arial"/>
          <w:color w:val="000000" w:themeColor="text1"/>
        </w:rPr>
        <w:t xml:space="preserve">Duffield, J., Patterson, D., </w:t>
      </w:r>
      <w:r w:rsidRPr="006300E6" w:rsidR="00357AE9">
        <w:rPr>
          <w:rFonts w:ascii="Arial" w:hAnsi="Arial" w:cs="Arial"/>
          <w:color w:val="000000" w:themeColor="text1"/>
        </w:rPr>
        <w:t xml:space="preserve">&amp; </w:t>
      </w:r>
      <w:r w:rsidRPr="006300E6">
        <w:rPr>
          <w:rFonts w:ascii="Arial" w:hAnsi="Arial" w:cs="Arial"/>
          <w:color w:val="000000" w:themeColor="text1"/>
        </w:rPr>
        <w:t xml:space="preserve">Neher, C. </w:t>
      </w:r>
      <w:r w:rsidRPr="006300E6" w:rsidR="00357AE9">
        <w:rPr>
          <w:rFonts w:ascii="Arial" w:hAnsi="Arial" w:cs="Arial"/>
          <w:color w:val="000000" w:themeColor="text1"/>
        </w:rPr>
        <w:t>(</w:t>
      </w:r>
      <w:r w:rsidRPr="006300E6">
        <w:rPr>
          <w:rFonts w:ascii="Arial" w:hAnsi="Arial" w:cs="Arial"/>
          <w:color w:val="000000" w:themeColor="text1"/>
        </w:rPr>
        <w:t>2010</w:t>
      </w:r>
      <w:r w:rsidRPr="006300E6" w:rsidR="00357AE9">
        <w:rPr>
          <w:rFonts w:ascii="Arial" w:hAnsi="Arial" w:cs="Arial"/>
          <w:color w:val="000000" w:themeColor="text1"/>
        </w:rPr>
        <w:t>)</w:t>
      </w:r>
      <w:r w:rsidRPr="006300E6">
        <w:rPr>
          <w:rFonts w:ascii="Arial" w:hAnsi="Arial" w:cs="Arial"/>
          <w:color w:val="000000" w:themeColor="text1"/>
        </w:rPr>
        <w:t xml:space="preserve">. </w:t>
      </w:r>
      <w:r w:rsidRPr="006300E6" w:rsidR="00357AE9">
        <w:rPr>
          <w:rFonts w:ascii="Arial" w:hAnsi="Arial" w:cs="Arial"/>
          <w:color w:val="000000" w:themeColor="text1"/>
        </w:rPr>
        <w:t>“</w:t>
      </w:r>
      <w:r w:rsidRPr="006300E6">
        <w:rPr>
          <w:rFonts w:ascii="Arial" w:hAnsi="Arial" w:cs="Arial"/>
          <w:color w:val="000000" w:themeColor="text1"/>
        </w:rPr>
        <w:t>What is the Value of a Trip to a National Park? Searching for a Reference Methodology.</w:t>
      </w:r>
      <w:r w:rsidRPr="006300E6" w:rsidR="00EA4C43">
        <w:rPr>
          <w:rFonts w:ascii="Arial" w:hAnsi="Arial" w:cs="Arial"/>
          <w:color w:val="000000" w:themeColor="text1"/>
        </w:rPr>
        <w:t>”</w:t>
      </w:r>
      <w:r w:rsidRPr="006300E6">
        <w:rPr>
          <w:rFonts w:ascii="Arial" w:hAnsi="Arial" w:cs="Arial"/>
          <w:color w:val="000000" w:themeColor="text1"/>
        </w:rPr>
        <w:t xml:space="preserve"> </w:t>
      </w:r>
      <w:r w:rsidRPr="006300E6">
        <w:rPr>
          <w:rFonts w:ascii="Arial" w:hAnsi="Arial" w:cs="Arial"/>
          <w:i/>
          <w:color w:val="000000" w:themeColor="text1"/>
        </w:rPr>
        <w:t>W2133 Benefits and Costs of Natural Resources Policies Affecting Public and Private Lands. 22</w:t>
      </w:r>
      <w:r w:rsidRPr="006300E6">
        <w:rPr>
          <w:rFonts w:ascii="Arial" w:hAnsi="Arial" w:cs="Arial"/>
          <w:i/>
          <w:color w:val="000000" w:themeColor="text1"/>
          <w:vertAlign w:val="superscript"/>
        </w:rPr>
        <w:t>nd</w:t>
      </w:r>
      <w:r w:rsidRPr="006300E6">
        <w:rPr>
          <w:rFonts w:ascii="Arial" w:hAnsi="Arial" w:cs="Arial"/>
          <w:i/>
          <w:color w:val="000000" w:themeColor="text1"/>
        </w:rPr>
        <w:t xml:space="preserve"> Interim Report and Proceedings from the Annual Meeting. </w:t>
      </w:r>
      <w:r w:rsidRPr="006300E6">
        <w:rPr>
          <w:rFonts w:ascii="Arial" w:hAnsi="Arial" w:cs="Arial"/>
          <w:color w:val="000000" w:themeColor="text1"/>
        </w:rPr>
        <w:t>Western Regional Research Publications, Pages 246-275. September 2010</w:t>
      </w:r>
      <w:r w:rsidRPr="006300E6" w:rsidR="00EA4C43">
        <w:rPr>
          <w:rFonts w:ascii="Arial" w:hAnsi="Arial" w:cs="Arial"/>
          <w:color w:val="000000" w:themeColor="text1"/>
        </w:rPr>
        <w:t>.</w:t>
      </w:r>
    </w:p>
    <w:p w:rsidR="00287128" w:rsidRPr="006300E6" w:rsidP="004E0EA1" w14:paraId="6F1C6990" w14:textId="7A038740">
      <w:pPr>
        <w:rPr>
          <w:rFonts w:ascii="Arial" w:eastAsia="Times New Roman" w:hAnsi="Arial" w:cs="Arial"/>
          <w:color w:val="000000" w:themeColor="text1"/>
          <w:shd w:val="clear" w:color="auto" w:fill="FFFFFF"/>
        </w:rPr>
      </w:pPr>
      <w:r w:rsidRPr="006300E6">
        <w:rPr>
          <w:rStyle w:val="ui-provider"/>
          <w:rFonts w:ascii="Arial" w:hAnsi="Arial" w:cs="Arial"/>
        </w:rPr>
        <w:t>Neher, C</w:t>
      </w:r>
      <w:r w:rsidRPr="006300E6" w:rsidR="00186C1C">
        <w:rPr>
          <w:rStyle w:val="ui-provider"/>
          <w:rFonts w:ascii="Arial" w:hAnsi="Arial" w:cs="Arial"/>
        </w:rPr>
        <w:t>.</w:t>
      </w:r>
      <w:r w:rsidRPr="006300E6">
        <w:rPr>
          <w:rStyle w:val="ui-provider"/>
          <w:rFonts w:ascii="Arial" w:hAnsi="Arial" w:cs="Arial"/>
        </w:rPr>
        <w:t xml:space="preserve">, </w:t>
      </w:r>
      <w:r w:rsidRPr="006300E6" w:rsidR="00A720E8">
        <w:rPr>
          <w:rStyle w:val="ui-provider"/>
          <w:rFonts w:ascii="Arial" w:hAnsi="Arial" w:cs="Arial"/>
        </w:rPr>
        <w:t xml:space="preserve">Duffield, J., </w:t>
      </w:r>
      <w:r w:rsidRPr="006300E6" w:rsidR="00760312">
        <w:rPr>
          <w:rStyle w:val="ui-provider"/>
          <w:rFonts w:ascii="Arial" w:hAnsi="Arial" w:cs="Arial"/>
        </w:rPr>
        <w:t xml:space="preserve">Bair, L., Patterson, D., &amp; Neher, </w:t>
      </w:r>
      <w:r w:rsidRPr="006300E6" w:rsidR="00186C1C">
        <w:rPr>
          <w:rStyle w:val="ui-provider"/>
          <w:rFonts w:ascii="Arial" w:hAnsi="Arial" w:cs="Arial"/>
        </w:rPr>
        <w:t>K.</w:t>
      </w:r>
      <w:r w:rsidRPr="006300E6">
        <w:rPr>
          <w:rStyle w:val="ui-provider"/>
          <w:rFonts w:ascii="Arial" w:hAnsi="Arial" w:cs="Arial"/>
        </w:rPr>
        <w:t xml:space="preserve"> (2017). "Testing the Limits of Temporal Stability: Willingness to Pay Values among Grand Canyon Whitewater Boaters Across Decades</w:t>
      </w:r>
      <w:r w:rsidRPr="006300E6" w:rsidR="00476DE3">
        <w:rPr>
          <w:rStyle w:val="ui-provider"/>
          <w:rFonts w:ascii="Arial" w:hAnsi="Arial" w:cs="Arial"/>
        </w:rPr>
        <w:t>.</w:t>
      </w:r>
      <w:r w:rsidRPr="006300E6">
        <w:rPr>
          <w:rStyle w:val="ui-provider"/>
          <w:rFonts w:ascii="Arial" w:hAnsi="Arial" w:cs="Arial"/>
        </w:rPr>
        <w:t xml:space="preserve">" </w:t>
      </w:r>
      <w:r w:rsidRPr="006300E6" w:rsidR="00BD05B6">
        <w:rPr>
          <w:rStyle w:val="ui-provider"/>
          <w:rFonts w:ascii="Arial" w:hAnsi="Arial" w:cs="Arial"/>
          <w:i/>
          <w:iCs/>
        </w:rPr>
        <w:t xml:space="preserve">Water Resources Research, 53.12. </w:t>
      </w:r>
      <w:r w:rsidRPr="006300E6" w:rsidR="00006C78">
        <w:rPr>
          <w:rStyle w:val="ui-provider"/>
          <w:rFonts w:ascii="Arial" w:hAnsi="Arial" w:cs="Arial"/>
        </w:rPr>
        <w:t xml:space="preserve">November </w:t>
      </w:r>
      <w:r w:rsidRPr="006300E6" w:rsidR="00BD05B6">
        <w:rPr>
          <w:rStyle w:val="ui-provider"/>
          <w:rFonts w:ascii="Arial" w:hAnsi="Arial" w:cs="Arial"/>
        </w:rPr>
        <w:t>2017.</w:t>
      </w:r>
    </w:p>
    <w:sectPr>
      <w:footerReference w:type="default" r:id="rI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6105293"/>
      <w:docPartObj>
        <w:docPartGallery w:val="Page Numbers (Bottom of Page)"/>
        <w:docPartUnique/>
      </w:docPartObj>
    </w:sdtPr>
    <w:sdtEndPr>
      <w:rPr>
        <w:noProof/>
      </w:rPr>
    </w:sdtEndPr>
    <w:sdtContent>
      <w:p w:rsidR="00951F83" w14:paraId="0D06976E" w14:textId="3FDB80A3">
        <w:pPr>
          <w:pStyle w:val="Footer"/>
          <w:jc w:val="center"/>
        </w:pPr>
        <w:r>
          <w:fldChar w:fldCharType="begin"/>
        </w:r>
        <w:r>
          <w:instrText xml:space="preserve"> PAGE   \* MERGEFORMAT </w:instrText>
        </w:r>
        <w:r>
          <w:fldChar w:fldCharType="separate"/>
        </w:r>
        <w:r w:rsidR="00D81403">
          <w:rPr>
            <w:noProof/>
          </w:rPr>
          <w:t>13</w:t>
        </w:r>
        <w:r>
          <w:rPr>
            <w:noProof/>
          </w:rPr>
          <w:fldChar w:fldCharType="end"/>
        </w:r>
      </w:p>
    </w:sdtContent>
  </w:sdt>
  <w:p w:rsidR="00951F83" w14:paraId="1CAE7B7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72B05" w:rsidP="008B04B2" w14:paraId="0E36F194" w14:textId="77777777">
      <w:pPr>
        <w:spacing w:after="0" w:line="240" w:lineRule="auto"/>
      </w:pPr>
      <w:r>
        <w:separator/>
      </w:r>
    </w:p>
  </w:footnote>
  <w:footnote w:type="continuationSeparator" w:id="1">
    <w:p w:rsidR="00672B05" w:rsidP="008B04B2" w14:paraId="2EE7134A" w14:textId="77777777">
      <w:pPr>
        <w:spacing w:after="0" w:line="240" w:lineRule="auto"/>
      </w:pPr>
      <w:r>
        <w:continuationSeparator/>
      </w:r>
    </w:p>
  </w:footnote>
  <w:footnote w:id="2">
    <w:p w:rsidR="00635A63" w14:paraId="3855A99A" w14:textId="0A1146BA">
      <w:pPr>
        <w:pStyle w:val="FootnoteText"/>
      </w:pPr>
      <w:r>
        <w:rPr>
          <w:rStyle w:val="FootnoteReference"/>
        </w:rPr>
        <w:footnoteRef/>
      </w:r>
      <w:r>
        <w:t xml:space="preserve"> </w:t>
      </w:r>
      <w:r>
        <w:rPr>
          <w:rFonts w:ascii="Times New Roman" w:eastAsia="SimSun" w:hAnsi="Times New Roman"/>
        </w:rPr>
        <w:t>The Minnesota survey and associated report were prepared for</w:t>
      </w:r>
      <w:r w:rsidRPr="0078746B">
        <w:rPr>
          <w:rFonts w:ascii="Times New Roman" w:hAnsi="Times New Roman"/>
        </w:rPr>
        <w:t xml:space="preserve">: </w:t>
      </w:r>
      <w:r w:rsidRPr="0078746B">
        <w:rPr>
          <w:rFonts w:ascii="Times New Roman" w:eastAsia="SimSun" w:hAnsi="Times New Roman"/>
        </w:rPr>
        <w:t>Western Transportation Institute</w:t>
      </w:r>
      <w:r w:rsidRPr="0078746B">
        <w:rPr>
          <w:rFonts w:ascii="Times New Roman" w:hAnsi="Times New Roman"/>
        </w:rPr>
        <w:t xml:space="preserve">, </w:t>
      </w:r>
      <w:r w:rsidRPr="0078746B">
        <w:rPr>
          <w:rFonts w:ascii="Times New Roman" w:eastAsia="SimSun" w:hAnsi="Times New Roman"/>
        </w:rPr>
        <w:t>College of Engineering</w:t>
      </w:r>
      <w:r w:rsidRPr="0078746B">
        <w:rPr>
          <w:rFonts w:ascii="Times New Roman" w:hAnsi="Times New Roman"/>
        </w:rPr>
        <w:t xml:space="preserve">, </w:t>
      </w:r>
      <w:r w:rsidRPr="0078746B">
        <w:rPr>
          <w:rFonts w:ascii="Times New Roman" w:eastAsia="SimSun" w:hAnsi="Times New Roman"/>
        </w:rPr>
        <w:t xml:space="preserve">Montana State University </w:t>
      </w:r>
      <w:r w:rsidRPr="0078746B">
        <w:rPr>
          <w:rFonts w:ascii="Times New Roman" w:hAnsi="Times New Roman"/>
        </w:rPr>
        <w:t>a</w:t>
      </w:r>
      <w:r w:rsidRPr="0078746B">
        <w:rPr>
          <w:rFonts w:ascii="Times New Roman" w:eastAsia="SimSun" w:hAnsi="Times New Roman"/>
        </w:rPr>
        <w:t>nd</w:t>
      </w:r>
      <w:r w:rsidRPr="0078746B">
        <w:rPr>
          <w:rFonts w:ascii="Times New Roman" w:hAnsi="Times New Roman"/>
        </w:rPr>
        <w:t xml:space="preserve"> </w:t>
      </w:r>
      <w:r w:rsidRPr="0078746B">
        <w:rPr>
          <w:rFonts w:ascii="Times New Roman" w:eastAsia="SimSun" w:hAnsi="Times New Roman"/>
        </w:rPr>
        <w:t>Nevada Department of Transportation NAS-NRC</w:t>
      </w:r>
      <w:r w:rsidRPr="0078746B">
        <w:rPr>
          <w:rFonts w:ascii="Times New Roman" w:hAnsi="Times New Roman"/>
        </w:rPr>
        <w:t>, f</w:t>
      </w:r>
      <w:r w:rsidRPr="0078746B">
        <w:rPr>
          <w:rFonts w:ascii="Times New Roman" w:eastAsia="SimSun" w:hAnsi="Times New Roman"/>
        </w:rPr>
        <w:t>or the following larger project:</w:t>
      </w:r>
      <w:r w:rsidRPr="0078746B">
        <w:rPr>
          <w:rFonts w:ascii="Times New Roman" w:hAnsi="Times New Roman"/>
        </w:rPr>
        <w:t xml:space="preserve"> </w:t>
      </w:r>
      <w:r w:rsidRPr="0078746B">
        <w:rPr>
          <w:rFonts w:ascii="Times New Roman" w:eastAsia="SimSun" w:hAnsi="Times New Roman"/>
        </w:rPr>
        <w:t>Wildlife Vehicle Collision (WVC) Reduction and Habitat Connectivity</w:t>
      </w:r>
      <w:r w:rsidRPr="0078746B">
        <w:rPr>
          <w:rFonts w:ascii="Times New Roman" w:hAnsi="Times New Roman"/>
        </w:rPr>
        <w:t xml:space="preserve"> </w:t>
      </w:r>
      <w:r w:rsidRPr="0078746B">
        <w:rPr>
          <w:rFonts w:ascii="Times New Roman" w:eastAsia="SimSun" w:hAnsi="Times New Roman"/>
        </w:rPr>
        <w:t>Task 1 – Cost Effective Solutions</w:t>
      </w:r>
      <w:r w:rsidRPr="0078746B">
        <w:rPr>
          <w:rFonts w:ascii="Times New Roman" w:hAnsi="Times New Roman"/>
        </w:rPr>
        <w:t xml:space="preserve"> </w:t>
      </w:r>
      <w:r w:rsidRPr="0078746B">
        <w:rPr>
          <w:rFonts w:ascii="Times New Roman" w:eastAsia="SimSun" w:hAnsi="Times New Roman"/>
        </w:rPr>
        <w:t>Transportation Pooled-Fund Project TPF-5(358)</w:t>
      </w:r>
      <w:r w:rsidRPr="0078746B">
        <w:rPr>
          <w:rFonts w:ascii="Times New Roman" w:hAnsi="Times New Roman"/>
        </w:rPr>
        <w:t xml:space="preserve"> </w:t>
      </w:r>
      <w:r w:rsidRPr="0078746B">
        <w:rPr>
          <w:rFonts w:ascii="Times New Roman" w:eastAsia="SimSun" w:hAnsi="Times New Roman"/>
        </w:rPr>
        <w:t>(Administered by: Nevada Department of Transportation).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192B64"/>
    <w:multiLevelType w:val="hybridMultilevel"/>
    <w:tmpl w:val="B2B44A48"/>
    <w:lvl w:ilvl="0">
      <w:start w:val="1"/>
      <w:numFmt w:val="decimal"/>
      <w:pStyle w:val="NPS4C-OMB-Q"/>
      <w:lvlText w:val="Q%1."/>
      <w:lvlJc w:val="left"/>
      <w:pPr>
        <w:tabs>
          <w:tab w:val="num" w:pos="0"/>
        </w:tabs>
        <w:ind w:left="0" w:firstLine="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8F430B"/>
    <w:multiLevelType w:val="hybridMultilevel"/>
    <w:tmpl w:val="83E443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736ED8"/>
    <w:multiLevelType w:val="hybridMultilevel"/>
    <w:tmpl w:val="49B4FE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BB0E8B"/>
    <w:multiLevelType w:val="hybridMultilevel"/>
    <w:tmpl w:val="D9424718"/>
    <w:lvl w:ilvl="0">
      <w:start w:val="1"/>
      <w:numFmt w:val="decimal"/>
      <w:lvlText w:val="%1."/>
      <w:lvlJc w:val="left"/>
      <w:pPr>
        <w:ind w:left="720" w:hanging="360"/>
      </w:pPr>
      <w:rPr>
        <w:rFonts w:ascii="Calibri" w:hAnsi="Calibri" w:cs="Calibri" w:hint="default"/>
        <w:strike w:val="0"/>
        <w:dstrike w:val="0"/>
        <w:u w:val="none"/>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7A4984"/>
    <w:multiLevelType w:val="hybridMultilevel"/>
    <w:tmpl w:val="8E3CFCF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CEA0BF6"/>
    <w:multiLevelType w:val="multilevel"/>
    <w:tmpl w:val="0409001D"/>
    <w:numStyleLink w:val="Singlepunch"/>
  </w:abstractNum>
  <w:abstractNum w:abstractNumId="6">
    <w:nsid w:val="0CF65F9C"/>
    <w:multiLevelType w:val="hybridMultilevel"/>
    <w:tmpl w:val="3BAA310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4F7F6E"/>
    <w:multiLevelType w:val="multilevel"/>
    <w:tmpl w:val="D97AD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0573A5"/>
    <w:multiLevelType w:val="hybridMultilevel"/>
    <w:tmpl w:val="9C1A17B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4D8565C"/>
    <w:multiLevelType w:val="hybridMultilevel"/>
    <w:tmpl w:val="B8A40FFE"/>
    <w:lvl w:ilvl="0">
      <w:start w:val="1"/>
      <w:numFmt w:val="decimal"/>
      <w:lvlText w:val="%1."/>
      <w:lvlJc w:val="left"/>
      <w:pPr>
        <w:ind w:left="1073" w:hanging="360"/>
      </w:pPr>
      <w:rPr>
        <w:rFonts w:hint="default"/>
      </w:rPr>
    </w:lvl>
    <w:lvl w:ilvl="1" w:tentative="1">
      <w:start w:val="1"/>
      <w:numFmt w:val="lowerLetter"/>
      <w:lvlText w:val="%2."/>
      <w:lvlJc w:val="left"/>
      <w:pPr>
        <w:ind w:left="1793" w:hanging="360"/>
      </w:pPr>
    </w:lvl>
    <w:lvl w:ilvl="2" w:tentative="1">
      <w:start w:val="1"/>
      <w:numFmt w:val="lowerRoman"/>
      <w:lvlText w:val="%3."/>
      <w:lvlJc w:val="right"/>
      <w:pPr>
        <w:ind w:left="2513" w:hanging="180"/>
      </w:pPr>
    </w:lvl>
    <w:lvl w:ilvl="3" w:tentative="1">
      <w:start w:val="1"/>
      <w:numFmt w:val="decimal"/>
      <w:lvlText w:val="%4."/>
      <w:lvlJc w:val="left"/>
      <w:pPr>
        <w:ind w:left="3233" w:hanging="360"/>
      </w:pPr>
    </w:lvl>
    <w:lvl w:ilvl="4" w:tentative="1">
      <w:start w:val="1"/>
      <w:numFmt w:val="lowerLetter"/>
      <w:lvlText w:val="%5."/>
      <w:lvlJc w:val="left"/>
      <w:pPr>
        <w:ind w:left="3953" w:hanging="360"/>
      </w:pPr>
    </w:lvl>
    <w:lvl w:ilvl="5" w:tentative="1">
      <w:start w:val="1"/>
      <w:numFmt w:val="lowerRoman"/>
      <w:lvlText w:val="%6."/>
      <w:lvlJc w:val="right"/>
      <w:pPr>
        <w:ind w:left="4673" w:hanging="180"/>
      </w:pPr>
    </w:lvl>
    <w:lvl w:ilvl="6" w:tentative="1">
      <w:start w:val="1"/>
      <w:numFmt w:val="decimal"/>
      <w:lvlText w:val="%7."/>
      <w:lvlJc w:val="left"/>
      <w:pPr>
        <w:ind w:left="5393" w:hanging="360"/>
      </w:pPr>
    </w:lvl>
    <w:lvl w:ilvl="7" w:tentative="1">
      <w:start w:val="1"/>
      <w:numFmt w:val="lowerLetter"/>
      <w:lvlText w:val="%8."/>
      <w:lvlJc w:val="left"/>
      <w:pPr>
        <w:ind w:left="6113" w:hanging="360"/>
      </w:pPr>
    </w:lvl>
    <w:lvl w:ilvl="8" w:tentative="1">
      <w:start w:val="1"/>
      <w:numFmt w:val="lowerRoman"/>
      <w:lvlText w:val="%9."/>
      <w:lvlJc w:val="right"/>
      <w:pPr>
        <w:ind w:left="6833" w:hanging="180"/>
      </w:pPr>
    </w:lvl>
  </w:abstractNum>
  <w:abstractNum w:abstractNumId="10">
    <w:nsid w:val="16015C16"/>
    <w:multiLevelType w:val="hybridMultilevel"/>
    <w:tmpl w:val="8E3CFCF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698094D"/>
    <w:multiLevelType w:val="hybridMultilevel"/>
    <w:tmpl w:val="11D0BE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9A920B3"/>
    <w:multiLevelType w:val="hybridMultilevel"/>
    <w:tmpl w:val="4DB476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DF20E58"/>
    <w:multiLevelType w:val="hybridMultilevel"/>
    <w:tmpl w:val="E8B60F54"/>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4">
    <w:nsid w:val="229B3F1E"/>
    <w:multiLevelType w:val="hybridMultilevel"/>
    <w:tmpl w:val="2F30CBB0"/>
    <w:lvl w:ilvl="0">
      <w:start w:val="1"/>
      <w:numFmt w:val="decimal"/>
      <w:lvlText w:val="%1."/>
      <w:lvlJc w:val="left"/>
      <w:pPr>
        <w:ind w:left="72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7B80AB6"/>
    <w:multiLevelType w:val="multilevel"/>
    <w:tmpl w:val="415CBC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303B0C55"/>
    <w:multiLevelType w:val="multilevel"/>
    <w:tmpl w:val="8C481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BC00356"/>
    <w:multiLevelType w:val="hybridMultilevel"/>
    <w:tmpl w:val="52FC12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DF17B33"/>
    <w:multiLevelType w:val="hybridMultilevel"/>
    <w:tmpl w:val="4B6E126C"/>
    <w:lvl w:ilvl="0">
      <w:start w:val="1"/>
      <w:numFmt w:val="decimal"/>
      <w:lvlText w:val="%1."/>
      <w:lvlJc w:val="left"/>
      <w:pPr>
        <w:ind w:left="1793" w:hanging="360"/>
      </w:pPr>
    </w:lvl>
    <w:lvl w:ilvl="1" w:tentative="1">
      <w:start w:val="1"/>
      <w:numFmt w:val="lowerLetter"/>
      <w:lvlText w:val="%2."/>
      <w:lvlJc w:val="left"/>
      <w:pPr>
        <w:ind w:left="2513" w:hanging="360"/>
      </w:pPr>
    </w:lvl>
    <w:lvl w:ilvl="2" w:tentative="1">
      <w:start w:val="1"/>
      <w:numFmt w:val="lowerRoman"/>
      <w:lvlText w:val="%3."/>
      <w:lvlJc w:val="right"/>
      <w:pPr>
        <w:ind w:left="3233" w:hanging="180"/>
      </w:pPr>
    </w:lvl>
    <w:lvl w:ilvl="3" w:tentative="1">
      <w:start w:val="1"/>
      <w:numFmt w:val="decimal"/>
      <w:lvlText w:val="%4."/>
      <w:lvlJc w:val="left"/>
      <w:pPr>
        <w:ind w:left="3953" w:hanging="360"/>
      </w:pPr>
    </w:lvl>
    <w:lvl w:ilvl="4" w:tentative="1">
      <w:start w:val="1"/>
      <w:numFmt w:val="lowerLetter"/>
      <w:lvlText w:val="%5."/>
      <w:lvlJc w:val="left"/>
      <w:pPr>
        <w:ind w:left="4673" w:hanging="360"/>
      </w:pPr>
    </w:lvl>
    <w:lvl w:ilvl="5" w:tentative="1">
      <w:start w:val="1"/>
      <w:numFmt w:val="lowerRoman"/>
      <w:lvlText w:val="%6."/>
      <w:lvlJc w:val="right"/>
      <w:pPr>
        <w:ind w:left="5393" w:hanging="180"/>
      </w:pPr>
    </w:lvl>
    <w:lvl w:ilvl="6" w:tentative="1">
      <w:start w:val="1"/>
      <w:numFmt w:val="decimal"/>
      <w:lvlText w:val="%7."/>
      <w:lvlJc w:val="left"/>
      <w:pPr>
        <w:ind w:left="6113" w:hanging="360"/>
      </w:pPr>
    </w:lvl>
    <w:lvl w:ilvl="7" w:tentative="1">
      <w:start w:val="1"/>
      <w:numFmt w:val="lowerLetter"/>
      <w:lvlText w:val="%8."/>
      <w:lvlJc w:val="left"/>
      <w:pPr>
        <w:ind w:left="6833" w:hanging="360"/>
      </w:pPr>
    </w:lvl>
    <w:lvl w:ilvl="8" w:tentative="1">
      <w:start w:val="1"/>
      <w:numFmt w:val="lowerRoman"/>
      <w:lvlText w:val="%9."/>
      <w:lvlJc w:val="right"/>
      <w:pPr>
        <w:ind w:left="7553" w:hanging="180"/>
      </w:pPr>
    </w:lvl>
  </w:abstractNum>
  <w:abstractNum w:abstractNumId="19">
    <w:nsid w:val="3E9D4D09"/>
    <w:multiLevelType w:val="hybridMultilevel"/>
    <w:tmpl w:val="B77A4914"/>
    <w:lvl w:ilvl="0">
      <w:start w:val="1"/>
      <w:numFmt w:val="decimal"/>
      <w:lvlText w:val="Q%1."/>
      <w:lvlJc w:val="left"/>
      <w:pPr>
        <w:ind w:left="0" w:firstLine="0"/>
      </w:pPr>
      <w:rPr>
        <w:b/>
        <w:i w:val="0"/>
        <w:sz w:val="24"/>
        <w:szCs w:val="24"/>
      </w:r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20">
    <w:nsid w:val="423D6461"/>
    <w:multiLevelType w:val="hybridMultilevel"/>
    <w:tmpl w:val="3A16E2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25A324D"/>
    <w:multiLevelType w:val="multilevel"/>
    <w:tmpl w:val="0409001D"/>
    <w:lvl w:ilvl="0">
      <w:start w:val="1"/>
      <w:numFmt w:val="bullet"/>
      <w:lvlText w:val=""/>
      <w:lvlJc w:val="left"/>
      <w:pPr>
        <w:ind w:left="1260" w:hanging="360"/>
      </w:pPr>
      <w:rPr>
        <w:rFonts w:ascii="Wingdings" w:hAnsi="Wingdings" w:hint="default"/>
      </w:rPr>
    </w:lvl>
    <w:lvl w:ilvl="1">
      <w:start w:val="1"/>
      <w:numFmt w:val="lowerLetter"/>
      <w:lvlText w:val="%2)"/>
      <w:lvlJc w:val="left"/>
      <w:pPr>
        <w:ind w:left="990" w:hanging="360"/>
      </w:pPr>
    </w:lvl>
    <w:lvl w:ilvl="2">
      <w:start w:val="1"/>
      <w:numFmt w:val="lowerRoman"/>
      <w:lvlText w:val="%3)"/>
      <w:lvlJc w:val="left"/>
      <w:pPr>
        <w:ind w:left="1350" w:hanging="360"/>
      </w:pPr>
    </w:lvl>
    <w:lvl w:ilvl="3">
      <w:start w:val="1"/>
      <w:numFmt w:val="decimal"/>
      <w:lvlText w:val="(%4)"/>
      <w:lvlJc w:val="left"/>
      <w:pPr>
        <w:ind w:left="1710" w:hanging="360"/>
      </w:pPr>
    </w:lvl>
    <w:lvl w:ilvl="4">
      <w:start w:val="1"/>
      <w:numFmt w:val="lowerLetter"/>
      <w:lvlText w:val="(%5)"/>
      <w:lvlJc w:val="left"/>
      <w:pPr>
        <w:ind w:left="2070" w:hanging="360"/>
      </w:pPr>
    </w:lvl>
    <w:lvl w:ilvl="5">
      <w:start w:val="1"/>
      <w:numFmt w:val="lowerRoman"/>
      <w:lvlText w:val="(%6)"/>
      <w:lvlJc w:val="left"/>
      <w:pPr>
        <w:ind w:left="2430" w:hanging="360"/>
      </w:pPr>
    </w:lvl>
    <w:lvl w:ilvl="6">
      <w:start w:val="1"/>
      <w:numFmt w:val="decimal"/>
      <w:lvlText w:val="%7."/>
      <w:lvlJc w:val="left"/>
      <w:pPr>
        <w:ind w:left="2790" w:hanging="360"/>
      </w:pPr>
    </w:lvl>
    <w:lvl w:ilvl="7">
      <w:start w:val="1"/>
      <w:numFmt w:val="lowerLetter"/>
      <w:lvlText w:val="%8."/>
      <w:lvlJc w:val="left"/>
      <w:pPr>
        <w:ind w:left="3150" w:hanging="360"/>
      </w:pPr>
    </w:lvl>
    <w:lvl w:ilvl="8">
      <w:start w:val="1"/>
      <w:numFmt w:val="lowerRoman"/>
      <w:lvlText w:val="%9."/>
      <w:lvlJc w:val="left"/>
      <w:pPr>
        <w:ind w:left="3510" w:hanging="360"/>
      </w:pPr>
    </w:lvl>
  </w:abstractNum>
  <w:abstractNum w:abstractNumId="22">
    <w:nsid w:val="4A2778A6"/>
    <w:multiLevelType w:val="multilevel"/>
    <w:tmpl w:val="0409001D"/>
    <w:styleLink w:val="Singlepunch"/>
    <w:lvl w:ilvl="0">
      <w:start w:val="1"/>
      <w:numFmt w:val="bullet"/>
      <w:pStyle w:val="ListParagraph"/>
      <w:lvlText w:val=""/>
      <w:lvlJc w:val="left"/>
      <w:pPr>
        <w:ind w:left="99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C7B5849"/>
    <w:multiLevelType w:val="hybridMultilevel"/>
    <w:tmpl w:val="3F226A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FB4702B"/>
    <w:multiLevelType w:val="hybridMultilevel"/>
    <w:tmpl w:val="3238DFB6"/>
    <w:lvl w:ilvl="0">
      <w:start w:val="1"/>
      <w:numFmt w:val="bullet"/>
      <w:lvlText w:val=""/>
      <w:lvlJc w:val="left"/>
      <w:pPr>
        <w:tabs>
          <w:tab w:val="num" w:pos="720"/>
        </w:tabs>
        <w:ind w:left="720" w:hanging="360"/>
      </w:pPr>
      <w:rPr>
        <w:rFonts w:ascii="Symbol" w:hAnsi="Symbol" w:hint="default"/>
        <w:sz w:val="16"/>
        <w:szCs w:val="16"/>
      </w:rPr>
    </w:lvl>
    <w:lvl w:ilvl="1">
      <w:start w:val="1"/>
      <w:numFmt w:val="decimal"/>
      <w:lvlText w:val="%2."/>
      <w:lvlJc w:val="left"/>
      <w:pPr>
        <w:tabs>
          <w:tab w:val="num" w:pos="1440"/>
        </w:tabs>
        <w:ind w:left="1440" w:hanging="360"/>
      </w:pPr>
      <w:rPr>
        <w:rFonts w:hint="default"/>
        <w:sz w:val="16"/>
        <w:szCs w:val="16"/>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500E6F3A"/>
    <w:multiLevelType w:val="hybridMultilevel"/>
    <w:tmpl w:val="8C24D974"/>
    <w:lvl w:ilvl="0">
      <w:start w:val="1"/>
      <w:numFmt w:val="bullet"/>
      <w:lvlText w:val=""/>
      <w:lvlJc w:val="left"/>
      <w:pPr>
        <w:ind w:left="720" w:hanging="360"/>
      </w:pPr>
      <w:rPr>
        <w:rFonts w:ascii="Wingdings" w:hAnsi="Wingdings" w:hint="default"/>
        <w:color w:val="00000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054631A"/>
    <w:multiLevelType w:val="hybridMultilevel"/>
    <w:tmpl w:val="3642EEE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0F043C3"/>
    <w:multiLevelType w:val="hybridMultilevel"/>
    <w:tmpl w:val="2F30CBB0"/>
    <w:lvl w:ilvl="0">
      <w:start w:val="1"/>
      <w:numFmt w:val="decimal"/>
      <w:lvlText w:val="%1."/>
      <w:lvlJc w:val="left"/>
      <w:pPr>
        <w:ind w:left="72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11A129A"/>
    <w:multiLevelType w:val="hybridMultilevel"/>
    <w:tmpl w:val="DB7233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4EA55C4"/>
    <w:multiLevelType w:val="hybridMultilevel"/>
    <w:tmpl w:val="0352A85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D5C5FBF"/>
    <w:multiLevelType w:val="hybridMultilevel"/>
    <w:tmpl w:val="D4F660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E88405A"/>
    <w:multiLevelType w:val="multilevel"/>
    <w:tmpl w:val="192C2B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nsid w:val="5E930605"/>
    <w:multiLevelType w:val="hybridMultilevel"/>
    <w:tmpl w:val="E25CA1A6"/>
    <w:lvl w:ilvl="0">
      <w:start w:val="1"/>
      <w:numFmt w:val="decimal"/>
      <w:lvlText w:val="Q%1."/>
      <w:lvlJc w:val="left"/>
      <w:rPr>
        <w:rFonts w:hint="default"/>
        <w:b/>
        <w:i w:val="0"/>
        <w:sz w:val="24"/>
        <w:szCs w:val="24"/>
      </w:rPr>
    </w:lvl>
    <w:lvl w:ilvl="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33">
    <w:nsid w:val="698732FF"/>
    <w:multiLevelType w:val="multilevel"/>
    <w:tmpl w:val="52EED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B392A77"/>
    <w:multiLevelType w:val="hybridMultilevel"/>
    <w:tmpl w:val="BD9C7F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C651DD8"/>
    <w:multiLevelType w:val="hybridMultilevel"/>
    <w:tmpl w:val="5B9CEA2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DF769DF"/>
    <w:multiLevelType w:val="multilevel"/>
    <w:tmpl w:val="CB424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99D5D3E"/>
    <w:multiLevelType w:val="hybridMultilevel"/>
    <w:tmpl w:val="DFB019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A1D74D4"/>
    <w:multiLevelType w:val="hybridMultilevel"/>
    <w:tmpl w:val="99582FF4"/>
    <w:lvl w:ilvl="0">
      <w:start w:val="1"/>
      <w:numFmt w:val="decimal"/>
      <w:lvlText w:val="%1."/>
      <w:lvlJc w:val="left"/>
      <w:pPr>
        <w:ind w:left="360" w:hanging="360"/>
      </w:pPr>
      <w:rPr>
        <w:i w:val="0"/>
        <w:color w:val="auto"/>
      </w:rPr>
    </w:lvl>
    <w:lvl w:ilvl="1">
      <w:start w:val="1"/>
      <w:numFmt w:val="lowerLetter"/>
      <w:lvlText w:val="%2."/>
      <w:lvlJc w:val="left"/>
      <w:pPr>
        <w:ind w:left="1080" w:hanging="360"/>
      </w:pPr>
    </w:lvl>
    <w:lvl w:ilvl="2">
      <w:start w:val="1"/>
      <w:numFmt w:val="bullet"/>
      <w:lvlText w:val=""/>
      <w:lvlJc w:val="left"/>
      <w:pPr>
        <w:ind w:left="1800" w:hanging="18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nsid w:val="7A572E5F"/>
    <w:multiLevelType w:val="hybridMultilevel"/>
    <w:tmpl w:val="AB820B20"/>
    <w:lvl w:ilvl="0">
      <w:start w:val="1"/>
      <w:numFmt w:val="decimal"/>
      <w:lvlText w:val="%1."/>
      <w:lvlJc w:val="left"/>
      <w:pPr>
        <w:ind w:left="360" w:hanging="360"/>
      </w:pPr>
      <w:rPr>
        <w:b/>
      </w:rPr>
    </w:lvl>
    <w:lvl w:ilvl="1">
      <w:start w:val="1"/>
      <w:numFmt w:val="bullet"/>
      <w:lvlText w:val=""/>
      <w:lvlJc w:val="left"/>
      <w:pPr>
        <w:ind w:left="810" w:hanging="360"/>
      </w:pPr>
      <w:rPr>
        <w:rFonts w:ascii="Wingdings" w:hAnsi="Wingding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decimal"/>
      <w:lvlText w:val="%6."/>
      <w:lvlJc w:val="left"/>
      <w:pPr>
        <w:ind w:left="4500" w:hanging="360"/>
      </w:pPr>
      <w:rPr>
        <w:rFonts w:hint="default"/>
        <w:b/>
        <w:sz w:val="24"/>
      </w:r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EBB1AA1"/>
    <w:multiLevelType w:val="hybridMultilevel"/>
    <w:tmpl w:val="939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62960133">
    <w:abstractNumId w:val="24"/>
  </w:num>
  <w:num w:numId="2" w16cid:durableId="1253977059">
    <w:abstractNumId w:val="34"/>
  </w:num>
  <w:num w:numId="3" w16cid:durableId="2128504261">
    <w:abstractNumId w:val="27"/>
  </w:num>
  <w:num w:numId="4" w16cid:durableId="1434714132">
    <w:abstractNumId w:val="3"/>
  </w:num>
  <w:num w:numId="5" w16cid:durableId="904297113">
    <w:abstractNumId w:val="14"/>
  </w:num>
  <w:num w:numId="6" w16cid:durableId="556622644">
    <w:abstractNumId w:val="22"/>
  </w:num>
  <w:num w:numId="7" w16cid:durableId="1861968102">
    <w:abstractNumId w:val="5"/>
    <w:lvlOverride w:ilvl="0">
      <w:lvl w:ilvl="0">
        <w:start w:val="1"/>
        <w:numFmt w:val="bullet"/>
        <w:pStyle w:val="ListParagraph"/>
        <w:lvlText w:val=""/>
        <w:lvlJc w:val="left"/>
        <w:pPr>
          <w:ind w:left="990" w:hanging="360"/>
        </w:pPr>
        <w:rPr>
          <w:rFonts w:ascii="Wingdings" w:hAnsi="Wingdings" w:hint="default"/>
        </w:rPr>
      </w:lvl>
    </w:lvlOverride>
  </w:num>
  <w:num w:numId="8" w16cid:durableId="94253494">
    <w:abstractNumId w:val="0"/>
  </w:num>
  <w:num w:numId="9" w16cid:durableId="1754545530">
    <w:abstractNumId w:val="21"/>
  </w:num>
  <w:num w:numId="10" w16cid:durableId="1700156415">
    <w:abstractNumId w:val="2"/>
  </w:num>
  <w:num w:numId="11" w16cid:durableId="1885020979">
    <w:abstractNumId w:val="23"/>
  </w:num>
  <w:num w:numId="12" w16cid:durableId="976952896">
    <w:abstractNumId w:val="37"/>
  </w:num>
  <w:num w:numId="13" w16cid:durableId="1613897422">
    <w:abstractNumId w:val="26"/>
  </w:num>
  <w:num w:numId="14" w16cid:durableId="681594574">
    <w:abstractNumId w:val="25"/>
  </w:num>
  <w:num w:numId="15" w16cid:durableId="55713729">
    <w:abstractNumId w:val="33"/>
  </w:num>
  <w:num w:numId="16" w16cid:durableId="162595134">
    <w:abstractNumId w:val="15"/>
  </w:num>
  <w:num w:numId="17" w16cid:durableId="1790392336">
    <w:abstractNumId w:val="31"/>
  </w:num>
  <w:num w:numId="18" w16cid:durableId="2011328678">
    <w:abstractNumId w:val="36"/>
  </w:num>
  <w:num w:numId="19" w16cid:durableId="1455441524">
    <w:abstractNumId w:val="16"/>
  </w:num>
  <w:num w:numId="20" w16cid:durableId="2099935503">
    <w:abstractNumId w:val="10"/>
  </w:num>
  <w:num w:numId="21" w16cid:durableId="139420894">
    <w:abstractNumId w:val="9"/>
  </w:num>
  <w:num w:numId="22" w16cid:durableId="951086299">
    <w:abstractNumId w:val="11"/>
  </w:num>
  <w:num w:numId="23" w16cid:durableId="648363965">
    <w:abstractNumId w:val="13"/>
  </w:num>
  <w:num w:numId="24" w16cid:durableId="1183209743">
    <w:abstractNumId w:val="4"/>
  </w:num>
  <w:num w:numId="25" w16cid:durableId="489172068">
    <w:abstractNumId w:val="39"/>
  </w:num>
  <w:num w:numId="26" w16cid:durableId="1195730408">
    <w:abstractNumId w:val="8"/>
  </w:num>
  <w:num w:numId="27" w16cid:durableId="262148629">
    <w:abstractNumId w:val="6"/>
  </w:num>
  <w:num w:numId="28" w16cid:durableId="413862904">
    <w:abstractNumId w:val="29"/>
  </w:num>
  <w:num w:numId="29" w16cid:durableId="456682049">
    <w:abstractNumId w:val="35"/>
  </w:num>
  <w:num w:numId="30" w16cid:durableId="1805537288">
    <w:abstractNumId w:val="1"/>
  </w:num>
  <w:num w:numId="31" w16cid:durableId="21078494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95596250">
    <w:abstractNumId w:val="32"/>
  </w:num>
  <w:num w:numId="33" w16cid:durableId="17048361">
    <w:abstractNumId w:val="38"/>
  </w:num>
  <w:num w:numId="34" w16cid:durableId="7890068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25896070">
    <w:abstractNumId w:val="7"/>
  </w:num>
  <w:num w:numId="36" w16cid:durableId="2019572227">
    <w:abstractNumId w:val="19"/>
  </w:num>
  <w:num w:numId="37" w16cid:durableId="929239645">
    <w:abstractNumId w:val="18"/>
  </w:num>
  <w:num w:numId="38" w16cid:durableId="457798390">
    <w:abstractNumId w:val="12"/>
  </w:num>
  <w:num w:numId="39" w16cid:durableId="122315859">
    <w:abstractNumId w:val="20"/>
  </w:num>
  <w:num w:numId="40" w16cid:durableId="1584486210">
    <w:abstractNumId w:val="17"/>
  </w:num>
  <w:num w:numId="41" w16cid:durableId="1057706871">
    <w:abstractNumId w:val="28"/>
  </w:num>
  <w:num w:numId="42" w16cid:durableId="1944217007">
    <w:abstractNumId w:val="30"/>
  </w:num>
  <w:num w:numId="43" w16cid:durableId="76935065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09E"/>
    <w:rsid w:val="0000178E"/>
    <w:rsid w:val="00003175"/>
    <w:rsid w:val="00003F15"/>
    <w:rsid w:val="00006C78"/>
    <w:rsid w:val="00015DBA"/>
    <w:rsid w:val="000164BB"/>
    <w:rsid w:val="00020D7E"/>
    <w:rsid w:val="00025D86"/>
    <w:rsid w:val="00040C9E"/>
    <w:rsid w:val="00041063"/>
    <w:rsid w:val="00045C22"/>
    <w:rsid w:val="00050A32"/>
    <w:rsid w:val="00051CD3"/>
    <w:rsid w:val="00062F9B"/>
    <w:rsid w:val="00067897"/>
    <w:rsid w:val="00070AB4"/>
    <w:rsid w:val="00073BC9"/>
    <w:rsid w:val="00074CC1"/>
    <w:rsid w:val="00081A28"/>
    <w:rsid w:val="00084E35"/>
    <w:rsid w:val="00085A15"/>
    <w:rsid w:val="00087FEC"/>
    <w:rsid w:val="00090114"/>
    <w:rsid w:val="0009354F"/>
    <w:rsid w:val="00096B93"/>
    <w:rsid w:val="000A5887"/>
    <w:rsid w:val="000A63DC"/>
    <w:rsid w:val="000B01B7"/>
    <w:rsid w:val="000B2027"/>
    <w:rsid w:val="000B29C4"/>
    <w:rsid w:val="000B347D"/>
    <w:rsid w:val="000B53BB"/>
    <w:rsid w:val="000B61F7"/>
    <w:rsid w:val="000C0184"/>
    <w:rsid w:val="000C01C4"/>
    <w:rsid w:val="000C136A"/>
    <w:rsid w:val="000C1E4F"/>
    <w:rsid w:val="000C2E48"/>
    <w:rsid w:val="000C2F83"/>
    <w:rsid w:val="000C466E"/>
    <w:rsid w:val="000D0A21"/>
    <w:rsid w:val="000E0B3D"/>
    <w:rsid w:val="000E0BC4"/>
    <w:rsid w:val="000F40AE"/>
    <w:rsid w:val="000F6AC7"/>
    <w:rsid w:val="001050E4"/>
    <w:rsid w:val="00110F36"/>
    <w:rsid w:val="00111A31"/>
    <w:rsid w:val="00114429"/>
    <w:rsid w:val="0011616F"/>
    <w:rsid w:val="00127DB6"/>
    <w:rsid w:val="00132803"/>
    <w:rsid w:val="001351D7"/>
    <w:rsid w:val="00136541"/>
    <w:rsid w:val="00137ABA"/>
    <w:rsid w:val="00137CDD"/>
    <w:rsid w:val="00141D68"/>
    <w:rsid w:val="00144CC4"/>
    <w:rsid w:val="001455CF"/>
    <w:rsid w:val="00154086"/>
    <w:rsid w:val="0015485A"/>
    <w:rsid w:val="00164160"/>
    <w:rsid w:val="0017293C"/>
    <w:rsid w:val="00183FC7"/>
    <w:rsid w:val="001843AE"/>
    <w:rsid w:val="00186C1C"/>
    <w:rsid w:val="0019044C"/>
    <w:rsid w:val="0019517C"/>
    <w:rsid w:val="001A1B94"/>
    <w:rsid w:val="001A3C2E"/>
    <w:rsid w:val="001A4982"/>
    <w:rsid w:val="001A4CC3"/>
    <w:rsid w:val="001A76F8"/>
    <w:rsid w:val="001B0DF4"/>
    <w:rsid w:val="001C07CE"/>
    <w:rsid w:val="001E0C32"/>
    <w:rsid w:val="001E1166"/>
    <w:rsid w:val="001E1CB0"/>
    <w:rsid w:val="001E7691"/>
    <w:rsid w:val="001F5DA3"/>
    <w:rsid w:val="002047B3"/>
    <w:rsid w:val="002057ED"/>
    <w:rsid w:val="002155B5"/>
    <w:rsid w:val="00215732"/>
    <w:rsid w:val="00215FD6"/>
    <w:rsid w:val="00216F28"/>
    <w:rsid w:val="00217F6E"/>
    <w:rsid w:val="00221400"/>
    <w:rsid w:val="0022705D"/>
    <w:rsid w:val="0023066C"/>
    <w:rsid w:val="00233AF1"/>
    <w:rsid w:val="00233CAB"/>
    <w:rsid w:val="00235407"/>
    <w:rsid w:val="0023735C"/>
    <w:rsid w:val="00244E18"/>
    <w:rsid w:val="00246C94"/>
    <w:rsid w:val="002504AD"/>
    <w:rsid w:val="00250E0A"/>
    <w:rsid w:val="0025120F"/>
    <w:rsid w:val="002517C7"/>
    <w:rsid w:val="00253C85"/>
    <w:rsid w:val="00257806"/>
    <w:rsid w:val="00263ADB"/>
    <w:rsid w:val="00264250"/>
    <w:rsid w:val="00276C87"/>
    <w:rsid w:val="002777B8"/>
    <w:rsid w:val="00284724"/>
    <w:rsid w:val="00287128"/>
    <w:rsid w:val="00291C66"/>
    <w:rsid w:val="00296D8D"/>
    <w:rsid w:val="00296E96"/>
    <w:rsid w:val="002B0490"/>
    <w:rsid w:val="002C77D5"/>
    <w:rsid w:val="002D0957"/>
    <w:rsid w:val="002E0E79"/>
    <w:rsid w:val="002E2B19"/>
    <w:rsid w:val="002E3758"/>
    <w:rsid w:val="002E3BDE"/>
    <w:rsid w:val="002E4E86"/>
    <w:rsid w:val="002E5F92"/>
    <w:rsid w:val="002F13E5"/>
    <w:rsid w:val="002F2E89"/>
    <w:rsid w:val="002F3778"/>
    <w:rsid w:val="002F3CC4"/>
    <w:rsid w:val="002F7770"/>
    <w:rsid w:val="00302D68"/>
    <w:rsid w:val="00306A51"/>
    <w:rsid w:val="00306EDC"/>
    <w:rsid w:val="00307470"/>
    <w:rsid w:val="00310277"/>
    <w:rsid w:val="00312482"/>
    <w:rsid w:val="00314E40"/>
    <w:rsid w:val="0032124A"/>
    <w:rsid w:val="003247DE"/>
    <w:rsid w:val="00325753"/>
    <w:rsid w:val="00327223"/>
    <w:rsid w:val="00335B5D"/>
    <w:rsid w:val="00336D04"/>
    <w:rsid w:val="00336FFE"/>
    <w:rsid w:val="00340D96"/>
    <w:rsid w:val="003417D7"/>
    <w:rsid w:val="003466FD"/>
    <w:rsid w:val="00347542"/>
    <w:rsid w:val="00350EE8"/>
    <w:rsid w:val="003545A9"/>
    <w:rsid w:val="003558C1"/>
    <w:rsid w:val="00356316"/>
    <w:rsid w:val="00357AE9"/>
    <w:rsid w:val="00372C0D"/>
    <w:rsid w:val="00373460"/>
    <w:rsid w:val="0038112F"/>
    <w:rsid w:val="003814EA"/>
    <w:rsid w:val="00385C36"/>
    <w:rsid w:val="00393AC3"/>
    <w:rsid w:val="003952D5"/>
    <w:rsid w:val="00396806"/>
    <w:rsid w:val="003A7144"/>
    <w:rsid w:val="003B2C11"/>
    <w:rsid w:val="003C2058"/>
    <w:rsid w:val="003C2746"/>
    <w:rsid w:val="003C3970"/>
    <w:rsid w:val="003C5A70"/>
    <w:rsid w:val="003C602D"/>
    <w:rsid w:val="003D2004"/>
    <w:rsid w:val="003D4EEA"/>
    <w:rsid w:val="003E1CB5"/>
    <w:rsid w:val="003E3A85"/>
    <w:rsid w:val="003E4973"/>
    <w:rsid w:val="003E7A4D"/>
    <w:rsid w:val="003F066E"/>
    <w:rsid w:val="0040275E"/>
    <w:rsid w:val="00410177"/>
    <w:rsid w:val="00411556"/>
    <w:rsid w:val="00413D12"/>
    <w:rsid w:val="00415F27"/>
    <w:rsid w:val="00427C2E"/>
    <w:rsid w:val="00427CDB"/>
    <w:rsid w:val="004411BD"/>
    <w:rsid w:val="00442A23"/>
    <w:rsid w:val="0044329F"/>
    <w:rsid w:val="00443D52"/>
    <w:rsid w:val="00445B56"/>
    <w:rsid w:val="00446736"/>
    <w:rsid w:val="004507BD"/>
    <w:rsid w:val="00455978"/>
    <w:rsid w:val="00455B47"/>
    <w:rsid w:val="00460604"/>
    <w:rsid w:val="00461054"/>
    <w:rsid w:val="004650AB"/>
    <w:rsid w:val="004667D1"/>
    <w:rsid w:val="00467585"/>
    <w:rsid w:val="00472434"/>
    <w:rsid w:val="00476DE3"/>
    <w:rsid w:val="004826D0"/>
    <w:rsid w:val="00483AF1"/>
    <w:rsid w:val="00485F7F"/>
    <w:rsid w:val="00486A6B"/>
    <w:rsid w:val="0049083E"/>
    <w:rsid w:val="004927B2"/>
    <w:rsid w:val="0049499C"/>
    <w:rsid w:val="004952C0"/>
    <w:rsid w:val="004A4A0A"/>
    <w:rsid w:val="004A6958"/>
    <w:rsid w:val="004A7CB8"/>
    <w:rsid w:val="004A7EA9"/>
    <w:rsid w:val="004B1DED"/>
    <w:rsid w:val="004B65A2"/>
    <w:rsid w:val="004C4D6A"/>
    <w:rsid w:val="004C7636"/>
    <w:rsid w:val="004E0EA1"/>
    <w:rsid w:val="004E0F21"/>
    <w:rsid w:val="004E34D7"/>
    <w:rsid w:val="004E4D5D"/>
    <w:rsid w:val="004E73B7"/>
    <w:rsid w:val="004F7326"/>
    <w:rsid w:val="005013D0"/>
    <w:rsid w:val="00501515"/>
    <w:rsid w:val="00503220"/>
    <w:rsid w:val="00511D9E"/>
    <w:rsid w:val="0051534D"/>
    <w:rsid w:val="00531E62"/>
    <w:rsid w:val="00532B63"/>
    <w:rsid w:val="00532DB4"/>
    <w:rsid w:val="00534326"/>
    <w:rsid w:val="00535E0E"/>
    <w:rsid w:val="00537A1F"/>
    <w:rsid w:val="00542ABB"/>
    <w:rsid w:val="0055131D"/>
    <w:rsid w:val="00552A81"/>
    <w:rsid w:val="00554000"/>
    <w:rsid w:val="00554D06"/>
    <w:rsid w:val="00561E1E"/>
    <w:rsid w:val="00563174"/>
    <w:rsid w:val="00563C36"/>
    <w:rsid w:val="00572E9A"/>
    <w:rsid w:val="00575C2B"/>
    <w:rsid w:val="00577AF1"/>
    <w:rsid w:val="00580788"/>
    <w:rsid w:val="00585DBA"/>
    <w:rsid w:val="00593145"/>
    <w:rsid w:val="0059339B"/>
    <w:rsid w:val="00594A8D"/>
    <w:rsid w:val="005A4E3D"/>
    <w:rsid w:val="005A5214"/>
    <w:rsid w:val="005A5CB2"/>
    <w:rsid w:val="005B4FA8"/>
    <w:rsid w:val="005B6B4C"/>
    <w:rsid w:val="005B6C3D"/>
    <w:rsid w:val="005C10FE"/>
    <w:rsid w:val="005D2658"/>
    <w:rsid w:val="005D588B"/>
    <w:rsid w:val="005D66F5"/>
    <w:rsid w:val="005E745D"/>
    <w:rsid w:val="005F1F9B"/>
    <w:rsid w:val="005F5E60"/>
    <w:rsid w:val="005F651B"/>
    <w:rsid w:val="00604183"/>
    <w:rsid w:val="0061250A"/>
    <w:rsid w:val="006143F6"/>
    <w:rsid w:val="00615231"/>
    <w:rsid w:val="00617EA3"/>
    <w:rsid w:val="00621C77"/>
    <w:rsid w:val="006300E6"/>
    <w:rsid w:val="0063399D"/>
    <w:rsid w:val="00635A63"/>
    <w:rsid w:val="00643DA9"/>
    <w:rsid w:val="006457A2"/>
    <w:rsid w:val="00646589"/>
    <w:rsid w:val="00650FB7"/>
    <w:rsid w:val="006578A3"/>
    <w:rsid w:val="006628EC"/>
    <w:rsid w:val="00672B05"/>
    <w:rsid w:val="00673F2A"/>
    <w:rsid w:val="00674EE4"/>
    <w:rsid w:val="006823CC"/>
    <w:rsid w:val="0068532D"/>
    <w:rsid w:val="00685705"/>
    <w:rsid w:val="0068621A"/>
    <w:rsid w:val="00686E1A"/>
    <w:rsid w:val="00690DC0"/>
    <w:rsid w:val="006919FF"/>
    <w:rsid w:val="00694150"/>
    <w:rsid w:val="00694706"/>
    <w:rsid w:val="00694AE2"/>
    <w:rsid w:val="00696F40"/>
    <w:rsid w:val="006A4F54"/>
    <w:rsid w:val="006A59BE"/>
    <w:rsid w:val="006A5C96"/>
    <w:rsid w:val="006C3C58"/>
    <w:rsid w:val="006C627A"/>
    <w:rsid w:val="006C6CCF"/>
    <w:rsid w:val="006C7128"/>
    <w:rsid w:val="006C7B19"/>
    <w:rsid w:val="006D0057"/>
    <w:rsid w:val="006D084C"/>
    <w:rsid w:val="006D24AE"/>
    <w:rsid w:val="006D24D6"/>
    <w:rsid w:val="006D3B0E"/>
    <w:rsid w:val="006D6B5F"/>
    <w:rsid w:val="006E3C94"/>
    <w:rsid w:val="006E404F"/>
    <w:rsid w:val="006E7A1B"/>
    <w:rsid w:val="006F27CE"/>
    <w:rsid w:val="006F2EB8"/>
    <w:rsid w:val="006F439E"/>
    <w:rsid w:val="006F5ADF"/>
    <w:rsid w:val="006F5B7E"/>
    <w:rsid w:val="006F6294"/>
    <w:rsid w:val="00701FDF"/>
    <w:rsid w:val="00703DBC"/>
    <w:rsid w:val="007062C1"/>
    <w:rsid w:val="00706450"/>
    <w:rsid w:val="007133CF"/>
    <w:rsid w:val="00713FDF"/>
    <w:rsid w:val="00714054"/>
    <w:rsid w:val="00720712"/>
    <w:rsid w:val="00727B8C"/>
    <w:rsid w:val="00730338"/>
    <w:rsid w:val="00737596"/>
    <w:rsid w:val="0075129E"/>
    <w:rsid w:val="00751BBF"/>
    <w:rsid w:val="00760312"/>
    <w:rsid w:val="007609AC"/>
    <w:rsid w:val="00763360"/>
    <w:rsid w:val="0077141C"/>
    <w:rsid w:val="00772456"/>
    <w:rsid w:val="00774554"/>
    <w:rsid w:val="00774F64"/>
    <w:rsid w:val="007855E6"/>
    <w:rsid w:val="00785798"/>
    <w:rsid w:val="0078613E"/>
    <w:rsid w:val="00786CED"/>
    <w:rsid w:val="00786D46"/>
    <w:rsid w:val="00786DB9"/>
    <w:rsid w:val="0078746B"/>
    <w:rsid w:val="00794FDF"/>
    <w:rsid w:val="007B095A"/>
    <w:rsid w:val="007B18C6"/>
    <w:rsid w:val="007B4DD4"/>
    <w:rsid w:val="007C1550"/>
    <w:rsid w:val="007C189D"/>
    <w:rsid w:val="007C1DBE"/>
    <w:rsid w:val="007C3056"/>
    <w:rsid w:val="007D03BF"/>
    <w:rsid w:val="007D42EF"/>
    <w:rsid w:val="007E34A9"/>
    <w:rsid w:val="007E63AC"/>
    <w:rsid w:val="007F05CF"/>
    <w:rsid w:val="007F214C"/>
    <w:rsid w:val="007F3EEB"/>
    <w:rsid w:val="0080401A"/>
    <w:rsid w:val="00806232"/>
    <w:rsid w:val="008076B5"/>
    <w:rsid w:val="00807C5D"/>
    <w:rsid w:val="00811692"/>
    <w:rsid w:val="008118C9"/>
    <w:rsid w:val="00816318"/>
    <w:rsid w:val="00816F73"/>
    <w:rsid w:val="00817009"/>
    <w:rsid w:val="0082249E"/>
    <w:rsid w:val="00825020"/>
    <w:rsid w:val="0082669D"/>
    <w:rsid w:val="0083102A"/>
    <w:rsid w:val="0083184F"/>
    <w:rsid w:val="00841F7A"/>
    <w:rsid w:val="00842E56"/>
    <w:rsid w:val="00843206"/>
    <w:rsid w:val="00843913"/>
    <w:rsid w:val="0084655A"/>
    <w:rsid w:val="00852659"/>
    <w:rsid w:val="00853B63"/>
    <w:rsid w:val="00854135"/>
    <w:rsid w:val="008543B2"/>
    <w:rsid w:val="00856A8B"/>
    <w:rsid w:val="00871867"/>
    <w:rsid w:val="00874E6B"/>
    <w:rsid w:val="008757BA"/>
    <w:rsid w:val="00875BFA"/>
    <w:rsid w:val="00880823"/>
    <w:rsid w:val="008814C4"/>
    <w:rsid w:val="008825CE"/>
    <w:rsid w:val="0088267C"/>
    <w:rsid w:val="0088504C"/>
    <w:rsid w:val="008866EB"/>
    <w:rsid w:val="00891040"/>
    <w:rsid w:val="008B04B2"/>
    <w:rsid w:val="008B173A"/>
    <w:rsid w:val="008B41A1"/>
    <w:rsid w:val="008B4625"/>
    <w:rsid w:val="008B7E95"/>
    <w:rsid w:val="008C0AEC"/>
    <w:rsid w:val="008C284E"/>
    <w:rsid w:val="008C3BE9"/>
    <w:rsid w:val="008C41D3"/>
    <w:rsid w:val="008C4BF5"/>
    <w:rsid w:val="008C5755"/>
    <w:rsid w:val="008C5EBE"/>
    <w:rsid w:val="008C5F3A"/>
    <w:rsid w:val="008C73A7"/>
    <w:rsid w:val="008D0698"/>
    <w:rsid w:val="008D257F"/>
    <w:rsid w:val="008D5CB8"/>
    <w:rsid w:val="008D6111"/>
    <w:rsid w:val="008E08BA"/>
    <w:rsid w:val="008E6080"/>
    <w:rsid w:val="008E72B4"/>
    <w:rsid w:val="008F0F59"/>
    <w:rsid w:val="008F1BEE"/>
    <w:rsid w:val="008F24FB"/>
    <w:rsid w:val="008F6285"/>
    <w:rsid w:val="008F75CD"/>
    <w:rsid w:val="009025BC"/>
    <w:rsid w:val="009042D0"/>
    <w:rsid w:val="00904A55"/>
    <w:rsid w:val="00905AB2"/>
    <w:rsid w:val="0091186C"/>
    <w:rsid w:val="00912142"/>
    <w:rsid w:val="0091347C"/>
    <w:rsid w:val="00915184"/>
    <w:rsid w:val="00916525"/>
    <w:rsid w:val="009201D2"/>
    <w:rsid w:val="00920B57"/>
    <w:rsid w:val="00923EEF"/>
    <w:rsid w:val="00924799"/>
    <w:rsid w:val="00926BA4"/>
    <w:rsid w:val="009302BC"/>
    <w:rsid w:val="009312D0"/>
    <w:rsid w:val="00937F6C"/>
    <w:rsid w:val="00944D9B"/>
    <w:rsid w:val="009472C4"/>
    <w:rsid w:val="00947F29"/>
    <w:rsid w:val="009504D5"/>
    <w:rsid w:val="00950917"/>
    <w:rsid w:val="00951F83"/>
    <w:rsid w:val="0095245F"/>
    <w:rsid w:val="00954ED2"/>
    <w:rsid w:val="009561AD"/>
    <w:rsid w:val="00956A49"/>
    <w:rsid w:val="009633E6"/>
    <w:rsid w:val="0096663B"/>
    <w:rsid w:val="00967FB7"/>
    <w:rsid w:val="00970D8A"/>
    <w:rsid w:val="00971398"/>
    <w:rsid w:val="00974199"/>
    <w:rsid w:val="00976587"/>
    <w:rsid w:val="00977484"/>
    <w:rsid w:val="00980DAD"/>
    <w:rsid w:val="00985377"/>
    <w:rsid w:val="009A2B81"/>
    <w:rsid w:val="009A4EF4"/>
    <w:rsid w:val="009B0219"/>
    <w:rsid w:val="009B1225"/>
    <w:rsid w:val="009B3790"/>
    <w:rsid w:val="009B5B50"/>
    <w:rsid w:val="009C5FC7"/>
    <w:rsid w:val="009C628A"/>
    <w:rsid w:val="009C64B0"/>
    <w:rsid w:val="009C7384"/>
    <w:rsid w:val="009E2E6C"/>
    <w:rsid w:val="009E462B"/>
    <w:rsid w:val="009E74B0"/>
    <w:rsid w:val="009F522D"/>
    <w:rsid w:val="009F6010"/>
    <w:rsid w:val="00A018DD"/>
    <w:rsid w:val="00A02A54"/>
    <w:rsid w:val="00A04EE0"/>
    <w:rsid w:val="00A107C1"/>
    <w:rsid w:val="00A1345D"/>
    <w:rsid w:val="00A15FF9"/>
    <w:rsid w:val="00A1662E"/>
    <w:rsid w:val="00A20A55"/>
    <w:rsid w:val="00A224A1"/>
    <w:rsid w:val="00A265C1"/>
    <w:rsid w:val="00A32519"/>
    <w:rsid w:val="00A338C3"/>
    <w:rsid w:val="00A33E08"/>
    <w:rsid w:val="00A35556"/>
    <w:rsid w:val="00A41314"/>
    <w:rsid w:val="00A41955"/>
    <w:rsid w:val="00A428F0"/>
    <w:rsid w:val="00A4725A"/>
    <w:rsid w:val="00A5039B"/>
    <w:rsid w:val="00A50EDC"/>
    <w:rsid w:val="00A53796"/>
    <w:rsid w:val="00A5492C"/>
    <w:rsid w:val="00A550AB"/>
    <w:rsid w:val="00A60A4F"/>
    <w:rsid w:val="00A67CF7"/>
    <w:rsid w:val="00A714EC"/>
    <w:rsid w:val="00A720E8"/>
    <w:rsid w:val="00A73259"/>
    <w:rsid w:val="00A73B19"/>
    <w:rsid w:val="00A75D7B"/>
    <w:rsid w:val="00A86688"/>
    <w:rsid w:val="00A9173D"/>
    <w:rsid w:val="00A91D2F"/>
    <w:rsid w:val="00AA1112"/>
    <w:rsid w:val="00AA1638"/>
    <w:rsid w:val="00AA283C"/>
    <w:rsid w:val="00AA4BA2"/>
    <w:rsid w:val="00AA58B0"/>
    <w:rsid w:val="00AA7EDC"/>
    <w:rsid w:val="00AB60FF"/>
    <w:rsid w:val="00AB7895"/>
    <w:rsid w:val="00AC1328"/>
    <w:rsid w:val="00AC3F27"/>
    <w:rsid w:val="00AC7206"/>
    <w:rsid w:val="00AD6EF0"/>
    <w:rsid w:val="00AD7540"/>
    <w:rsid w:val="00AD777B"/>
    <w:rsid w:val="00AE0815"/>
    <w:rsid w:val="00AE19AB"/>
    <w:rsid w:val="00AE1D15"/>
    <w:rsid w:val="00AE6F22"/>
    <w:rsid w:val="00B05233"/>
    <w:rsid w:val="00B1128A"/>
    <w:rsid w:val="00B131AA"/>
    <w:rsid w:val="00B21977"/>
    <w:rsid w:val="00B224E0"/>
    <w:rsid w:val="00B26301"/>
    <w:rsid w:val="00B278A5"/>
    <w:rsid w:val="00B30FE9"/>
    <w:rsid w:val="00B33C71"/>
    <w:rsid w:val="00B345C0"/>
    <w:rsid w:val="00B356C1"/>
    <w:rsid w:val="00B37A90"/>
    <w:rsid w:val="00B45F9A"/>
    <w:rsid w:val="00B477B8"/>
    <w:rsid w:val="00B550B4"/>
    <w:rsid w:val="00B62F80"/>
    <w:rsid w:val="00B71FA4"/>
    <w:rsid w:val="00B75D66"/>
    <w:rsid w:val="00B809CC"/>
    <w:rsid w:val="00B873D8"/>
    <w:rsid w:val="00B96968"/>
    <w:rsid w:val="00BA3029"/>
    <w:rsid w:val="00BA7011"/>
    <w:rsid w:val="00BC2EAC"/>
    <w:rsid w:val="00BC2EFE"/>
    <w:rsid w:val="00BC5319"/>
    <w:rsid w:val="00BC669B"/>
    <w:rsid w:val="00BD05B6"/>
    <w:rsid w:val="00BD7E24"/>
    <w:rsid w:val="00BE153F"/>
    <w:rsid w:val="00BE1C7F"/>
    <w:rsid w:val="00BE1EF8"/>
    <w:rsid w:val="00BF0BB5"/>
    <w:rsid w:val="00BF369E"/>
    <w:rsid w:val="00BF464B"/>
    <w:rsid w:val="00C03278"/>
    <w:rsid w:val="00C05D1E"/>
    <w:rsid w:val="00C07D86"/>
    <w:rsid w:val="00C1702D"/>
    <w:rsid w:val="00C22323"/>
    <w:rsid w:val="00C24A98"/>
    <w:rsid w:val="00C266DF"/>
    <w:rsid w:val="00C31AC5"/>
    <w:rsid w:val="00C322E3"/>
    <w:rsid w:val="00C426F6"/>
    <w:rsid w:val="00C47C47"/>
    <w:rsid w:val="00C573B8"/>
    <w:rsid w:val="00C61AEF"/>
    <w:rsid w:val="00C650DF"/>
    <w:rsid w:val="00C70344"/>
    <w:rsid w:val="00C70385"/>
    <w:rsid w:val="00C707AD"/>
    <w:rsid w:val="00C70BB0"/>
    <w:rsid w:val="00C74672"/>
    <w:rsid w:val="00C76FA7"/>
    <w:rsid w:val="00C779B3"/>
    <w:rsid w:val="00C82810"/>
    <w:rsid w:val="00C8463B"/>
    <w:rsid w:val="00CA3C5A"/>
    <w:rsid w:val="00CA627B"/>
    <w:rsid w:val="00CB0727"/>
    <w:rsid w:val="00CB51F5"/>
    <w:rsid w:val="00CC4027"/>
    <w:rsid w:val="00CD5913"/>
    <w:rsid w:val="00CD5C74"/>
    <w:rsid w:val="00CE0B85"/>
    <w:rsid w:val="00CE2A72"/>
    <w:rsid w:val="00CE3CF4"/>
    <w:rsid w:val="00CE5634"/>
    <w:rsid w:val="00CF463F"/>
    <w:rsid w:val="00D01E09"/>
    <w:rsid w:val="00D04252"/>
    <w:rsid w:val="00D05801"/>
    <w:rsid w:val="00D12BDC"/>
    <w:rsid w:val="00D1729A"/>
    <w:rsid w:val="00D17D0E"/>
    <w:rsid w:val="00D20CE6"/>
    <w:rsid w:val="00D21E4F"/>
    <w:rsid w:val="00D22CCA"/>
    <w:rsid w:val="00D2388A"/>
    <w:rsid w:val="00D273ED"/>
    <w:rsid w:val="00D31519"/>
    <w:rsid w:val="00D45007"/>
    <w:rsid w:val="00D45171"/>
    <w:rsid w:val="00D50F99"/>
    <w:rsid w:val="00D5487D"/>
    <w:rsid w:val="00D55A7A"/>
    <w:rsid w:val="00D56D0A"/>
    <w:rsid w:val="00D572C2"/>
    <w:rsid w:val="00D61615"/>
    <w:rsid w:val="00D6209E"/>
    <w:rsid w:val="00D66223"/>
    <w:rsid w:val="00D67C9C"/>
    <w:rsid w:val="00D7226E"/>
    <w:rsid w:val="00D7325B"/>
    <w:rsid w:val="00D755A9"/>
    <w:rsid w:val="00D76A80"/>
    <w:rsid w:val="00D80719"/>
    <w:rsid w:val="00D81403"/>
    <w:rsid w:val="00D862AC"/>
    <w:rsid w:val="00D90A05"/>
    <w:rsid w:val="00D9266D"/>
    <w:rsid w:val="00D964BD"/>
    <w:rsid w:val="00D97FC7"/>
    <w:rsid w:val="00DA011E"/>
    <w:rsid w:val="00DA294D"/>
    <w:rsid w:val="00DB7C62"/>
    <w:rsid w:val="00DC1DCD"/>
    <w:rsid w:val="00DC427D"/>
    <w:rsid w:val="00DD35A9"/>
    <w:rsid w:val="00DD403B"/>
    <w:rsid w:val="00DD542C"/>
    <w:rsid w:val="00DE0DD0"/>
    <w:rsid w:val="00DE244E"/>
    <w:rsid w:val="00DE56BC"/>
    <w:rsid w:val="00DF6A6F"/>
    <w:rsid w:val="00E0051E"/>
    <w:rsid w:val="00E028A8"/>
    <w:rsid w:val="00E045F3"/>
    <w:rsid w:val="00E04B75"/>
    <w:rsid w:val="00E07770"/>
    <w:rsid w:val="00E1421B"/>
    <w:rsid w:val="00E153C9"/>
    <w:rsid w:val="00E21841"/>
    <w:rsid w:val="00E41983"/>
    <w:rsid w:val="00E43677"/>
    <w:rsid w:val="00E44E32"/>
    <w:rsid w:val="00E4671F"/>
    <w:rsid w:val="00E51C62"/>
    <w:rsid w:val="00E56506"/>
    <w:rsid w:val="00E5794F"/>
    <w:rsid w:val="00E6334D"/>
    <w:rsid w:val="00E63D51"/>
    <w:rsid w:val="00E7236F"/>
    <w:rsid w:val="00E74FC8"/>
    <w:rsid w:val="00E84F3C"/>
    <w:rsid w:val="00E871AC"/>
    <w:rsid w:val="00EA4C43"/>
    <w:rsid w:val="00EB040B"/>
    <w:rsid w:val="00EB0A47"/>
    <w:rsid w:val="00EB147C"/>
    <w:rsid w:val="00EB16B1"/>
    <w:rsid w:val="00EB339E"/>
    <w:rsid w:val="00EC1076"/>
    <w:rsid w:val="00ED0F44"/>
    <w:rsid w:val="00ED2ACF"/>
    <w:rsid w:val="00EE0C45"/>
    <w:rsid w:val="00EE2A3A"/>
    <w:rsid w:val="00EE2B56"/>
    <w:rsid w:val="00EE3D32"/>
    <w:rsid w:val="00EF2367"/>
    <w:rsid w:val="00F031E2"/>
    <w:rsid w:val="00F067B2"/>
    <w:rsid w:val="00F07011"/>
    <w:rsid w:val="00F1343E"/>
    <w:rsid w:val="00F17753"/>
    <w:rsid w:val="00F2121D"/>
    <w:rsid w:val="00F2478B"/>
    <w:rsid w:val="00F2558A"/>
    <w:rsid w:val="00F30AA0"/>
    <w:rsid w:val="00F312F1"/>
    <w:rsid w:val="00F32C6B"/>
    <w:rsid w:val="00F42815"/>
    <w:rsid w:val="00F478FB"/>
    <w:rsid w:val="00F50032"/>
    <w:rsid w:val="00F511DE"/>
    <w:rsid w:val="00F53CA7"/>
    <w:rsid w:val="00F604FC"/>
    <w:rsid w:val="00F63190"/>
    <w:rsid w:val="00F65209"/>
    <w:rsid w:val="00F658B8"/>
    <w:rsid w:val="00F662AC"/>
    <w:rsid w:val="00F71B5F"/>
    <w:rsid w:val="00F722F2"/>
    <w:rsid w:val="00F81764"/>
    <w:rsid w:val="00F829E3"/>
    <w:rsid w:val="00F928D7"/>
    <w:rsid w:val="00F95720"/>
    <w:rsid w:val="00FA5C71"/>
    <w:rsid w:val="00FA5FEA"/>
    <w:rsid w:val="00FB1CBC"/>
    <w:rsid w:val="00FB364D"/>
    <w:rsid w:val="00FD2C2B"/>
    <w:rsid w:val="00FD4F49"/>
    <w:rsid w:val="00FD4FFB"/>
    <w:rsid w:val="00FD624B"/>
    <w:rsid w:val="00FE24F8"/>
    <w:rsid w:val="00FE473F"/>
    <w:rsid w:val="00FE52D7"/>
    <w:rsid w:val="00FE69D4"/>
    <w:rsid w:val="00FF0A07"/>
    <w:rsid w:val="00FF0D71"/>
    <w:rsid w:val="00FF6031"/>
    <w:rsid w:val="00FF7A03"/>
    <w:rsid w:val="0AB4A7F2"/>
    <w:rsid w:val="0C507853"/>
    <w:rsid w:val="144261DB"/>
    <w:rsid w:val="23603A4E"/>
    <w:rsid w:val="23C50D0D"/>
    <w:rsid w:val="2E4B8217"/>
    <w:rsid w:val="319C555E"/>
    <w:rsid w:val="3CF4FE11"/>
    <w:rsid w:val="401537CB"/>
    <w:rsid w:val="4093E432"/>
    <w:rsid w:val="4514B98C"/>
    <w:rsid w:val="5A9D046E"/>
    <w:rsid w:val="5E94AC0B"/>
    <w:rsid w:val="735741EB"/>
    <w:rsid w:val="792C4CB1"/>
    <w:rsid w:val="7A1D1A4C"/>
    <w:rsid w:val="7AC81D12"/>
    <w:rsid w:val="7D1A74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21631F"/>
  <w15:docId w15:val="{7D5B52C0-F916-4EDE-99F8-E3DA5448A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78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D6209E"/>
    <w:rPr>
      <w:sz w:val="18"/>
      <w:szCs w:val="18"/>
    </w:rPr>
  </w:style>
  <w:style w:type="paragraph" w:styleId="CommentText">
    <w:name w:val="annotation text"/>
    <w:basedOn w:val="Normal"/>
    <w:link w:val="CommentTextChar"/>
    <w:uiPriority w:val="99"/>
    <w:unhideWhenUsed/>
    <w:rsid w:val="00D6209E"/>
    <w:pPr>
      <w:jc w:val="both"/>
    </w:pPr>
    <w:rPr>
      <w:rFonts w:ascii="Calibri" w:eastAsia="MS Mincho" w:hAnsi="Calibri" w:cs="Times New Roman"/>
      <w:sz w:val="20"/>
      <w:szCs w:val="20"/>
    </w:rPr>
  </w:style>
  <w:style w:type="character" w:customStyle="1" w:styleId="CommentTextChar">
    <w:name w:val="Comment Text Char"/>
    <w:basedOn w:val="DefaultParagraphFont"/>
    <w:link w:val="CommentText"/>
    <w:uiPriority w:val="99"/>
    <w:rsid w:val="00D6209E"/>
    <w:rPr>
      <w:rFonts w:ascii="Calibri" w:eastAsia="MS Mincho" w:hAnsi="Calibri" w:cs="Times New Roman"/>
      <w:sz w:val="20"/>
      <w:szCs w:val="20"/>
    </w:rPr>
  </w:style>
  <w:style w:type="paragraph" w:styleId="BalloonText">
    <w:name w:val="Balloon Text"/>
    <w:basedOn w:val="Normal"/>
    <w:link w:val="BalloonTextChar"/>
    <w:uiPriority w:val="99"/>
    <w:semiHidden/>
    <w:unhideWhenUsed/>
    <w:rsid w:val="00D620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09E"/>
    <w:rPr>
      <w:rFonts w:ascii="Tahoma" w:hAnsi="Tahoma" w:cs="Tahoma"/>
      <w:sz w:val="16"/>
      <w:szCs w:val="16"/>
    </w:rPr>
  </w:style>
  <w:style w:type="paragraph" w:styleId="NoSpacing">
    <w:name w:val="No Spacing"/>
    <w:uiPriority w:val="1"/>
    <w:qFormat/>
    <w:rsid w:val="006143F6"/>
    <w:pPr>
      <w:spacing w:after="0" w:line="240" w:lineRule="auto"/>
    </w:pPr>
  </w:style>
  <w:style w:type="paragraph" w:styleId="CommentSubject">
    <w:name w:val="annotation subject"/>
    <w:basedOn w:val="CommentText"/>
    <w:next w:val="CommentText"/>
    <w:link w:val="CommentSubjectChar"/>
    <w:uiPriority w:val="99"/>
    <w:semiHidden/>
    <w:unhideWhenUsed/>
    <w:rsid w:val="006143F6"/>
    <w:pPr>
      <w:spacing w:line="240" w:lineRule="auto"/>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143F6"/>
    <w:rPr>
      <w:rFonts w:ascii="Calibri" w:eastAsia="MS Mincho" w:hAnsi="Calibri" w:cs="Times New Roman"/>
      <w:b/>
      <w:bCs/>
      <w:sz w:val="20"/>
      <w:szCs w:val="20"/>
    </w:rPr>
  </w:style>
  <w:style w:type="character" w:styleId="Hyperlink">
    <w:name w:val="Hyperlink"/>
    <w:basedOn w:val="DefaultParagraphFont"/>
    <w:uiPriority w:val="99"/>
    <w:unhideWhenUsed/>
    <w:rsid w:val="00EC1076"/>
    <w:rPr>
      <w:color w:val="0000FF" w:themeColor="hyperlink"/>
      <w:u w:val="single"/>
    </w:rPr>
  </w:style>
  <w:style w:type="paragraph" w:styleId="ListParagraph">
    <w:name w:val="List Paragraph"/>
    <w:basedOn w:val="Normal"/>
    <w:uiPriority w:val="34"/>
    <w:qFormat/>
    <w:rsid w:val="00045C22"/>
    <w:pPr>
      <w:keepNext/>
      <w:keepLines/>
      <w:numPr>
        <w:numId w:val="7"/>
      </w:numPr>
      <w:spacing w:after="0"/>
      <w:ind w:left="994"/>
      <w:contextualSpacing/>
    </w:pPr>
    <w:rPr>
      <w:rFonts w:ascii="Calibri" w:hAnsi="Calibri" w:eastAsiaTheme="minorEastAsia" w:cs="Calibri"/>
    </w:rPr>
  </w:style>
  <w:style w:type="numbering" w:customStyle="1" w:styleId="Singlepunch">
    <w:name w:val="Single punch"/>
    <w:rsid w:val="00045C22"/>
    <w:pPr>
      <w:numPr>
        <w:numId w:val="6"/>
      </w:numPr>
    </w:pPr>
  </w:style>
  <w:style w:type="paragraph" w:customStyle="1" w:styleId="NPS4C-OMB-Q">
    <w:name w:val="NPS4C-OMB-Q"/>
    <w:basedOn w:val="Normal"/>
    <w:qFormat/>
    <w:rsid w:val="00045C22"/>
    <w:pPr>
      <w:keepNext/>
      <w:keepLines/>
      <w:numPr>
        <w:numId w:val="8"/>
      </w:numPr>
      <w:spacing w:after="0"/>
      <w:outlineLvl w:val="2"/>
    </w:pPr>
    <w:rPr>
      <w:rFonts w:ascii="Calibri" w:hAnsi="Calibri" w:eastAsiaTheme="minorEastAsia" w:cs="Calibri"/>
    </w:rPr>
  </w:style>
  <w:style w:type="table" w:customStyle="1" w:styleId="QQuestionTable">
    <w:name w:val="QQuestionTable"/>
    <w:uiPriority w:val="99"/>
    <w:qFormat/>
    <w:rsid w:val="00045C22"/>
    <w:pPr>
      <w:spacing w:after="0" w:line="240" w:lineRule="auto"/>
      <w:jc w:val="center"/>
    </w:pPr>
    <w:rPr>
      <w:rFonts w:ascii="Calibri" w:hAnsi="Calibri" w:eastAsiaTheme="minorEastAsia"/>
      <w:sz w:val="20"/>
      <w:szCs w:val="20"/>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rFonts w:ascii="Calibri" w:hAnsi="Calibri"/>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tblStylePr w:type="firstCol">
      <w:pPr>
        <w:jc w:val="left"/>
      </w:pPr>
    </w:tblStylePr>
  </w:style>
  <w:style w:type="table" w:styleId="TableGrid">
    <w:name w:val="Table Grid"/>
    <w:basedOn w:val="TableNormal"/>
    <w:uiPriority w:val="59"/>
    <w:rsid w:val="00045C2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bbles">
    <w:name w:val="Table_Bubbles"/>
    <w:basedOn w:val="ListParagraph"/>
    <w:qFormat/>
    <w:rsid w:val="00045C22"/>
    <w:pPr>
      <w:spacing w:line="240" w:lineRule="auto"/>
      <w:ind w:left="360"/>
      <w:jc w:val="center"/>
    </w:pPr>
  </w:style>
  <w:style w:type="character" w:customStyle="1" w:styleId="NPS4CSubQ">
    <w:name w:val="NPS4C_SubQ"/>
    <w:basedOn w:val="DefaultParagraphFont"/>
    <w:uiPriority w:val="1"/>
    <w:qFormat/>
    <w:rsid w:val="00045C22"/>
    <w:rPr>
      <w:rFonts w:cs="Calibri"/>
      <w:color w:val="auto"/>
      <w:sz w:val="20"/>
      <w:szCs w:val="20"/>
    </w:rPr>
  </w:style>
  <w:style w:type="character" w:customStyle="1" w:styleId="apple-converted-space">
    <w:name w:val="apple-converted-space"/>
    <w:basedOn w:val="DefaultParagraphFont"/>
    <w:rsid w:val="00C07D86"/>
  </w:style>
  <w:style w:type="character" w:styleId="FollowedHyperlink">
    <w:name w:val="FollowedHyperlink"/>
    <w:basedOn w:val="DefaultParagraphFont"/>
    <w:uiPriority w:val="99"/>
    <w:semiHidden/>
    <w:unhideWhenUsed/>
    <w:rsid w:val="00763360"/>
    <w:rPr>
      <w:color w:val="800080" w:themeColor="followedHyperlink"/>
      <w:u w:val="single"/>
    </w:rPr>
  </w:style>
  <w:style w:type="paragraph" w:customStyle="1" w:styleId="paragraph">
    <w:name w:val="paragraph"/>
    <w:basedOn w:val="Normal"/>
    <w:rsid w:val="006941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94150"/>
  </w:style>
  <w:style w:type="character" w:customStyle="1" w:styleId="eop">
    <w:name w:val="eop"/>
    <w:basedOn w:val="DefaultParagraphFont"/>
    <w:rsid w:val="00694150"/>
  </w:style>
  <w:style w:type="character" w:customStyle="1" w:styleId="pagebreaktextspan">
    <w:name w:val="pagebreaktextspan"/>
    <w:basedOn w:val="DefaultParagraphFont"/>
    <w:rsid w:val="00694150"/>
  </w:style>
  <w:style w:type="character" w:customStyle="1" w:styleId="spellingerror">
    <w:name w:val="spellingerror"/>
    <w:basedOn w:val="DefaultParagraphFont"/>
    <w:rsid w:val="00694150"/>
  </w:style>
  <w:style w:type="character" w:customStyle="1" w:styleId="superscript">
    <w:name w:val="superscript"/>
    <w:basedOn w:val="DefaultParagraphFont"/>
    <w:rsid w:val="00694150"/>
  </w:style>
  <w:style w:type="character" w:customStyle="1" w:styleId="scxw31278324">
    <w:name w:val="scxw31278324"/>
    <w:basedOn w:val="DefaultParagraphFont"/>
    <w:rsid w:val="002047B3"/>
  </w:style>
  <w:style w:type="paragraph" w:styleId="Header">
    <w:name w:val="header"/>
    <w:basedOn w:val="Normal"/>
    <w:link w:val="HeaderChar"/>
    <w:uiPriority w:val="99"/>
    <w:unhideWhenUsed/>
    <w:rsid w:val="008B04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4B2"/>
  </w:style>
  <w:style w:type="paragraph" w:styleId="Footer">
    <w:name w:val="footer"/>
    <w:basedOn w:val="Normal"/>
    <w:link w:val="FooterChar"/>
    <w:uiPriority w:val="99"/>
    <w:unhideWhenUsed/>
    <w:rsid w:val="008B0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4B2"/>
  </w:style>
  <w:style w:type="character" w:styleId="PlaceholderText">
    <w:name w:val="Placeholder Text"/>
    <w:basedOn w:val="DefaultParagraphFont"/>
    <w:uiPriority w:val="99"/>
    <w:semiHidden/>
    <w:rsid w:val="00951F83"/>
    <w:rPr>
      <w:color w:val="808080"/>
    </w:rPr>
  </w:style>
  <w:style w:type="paragraph" w:styleId="FootnoteText">
    <w:name w:val="footnote text"/>
    <w:basedOn w:val="Normal"/>
    <w:link w:val="FootnoteTextChar"/>
    <w:uiPriority w:val="99"/>
    <w:semiHidden/>
    <w:unhideWhenUsed/>
    <w:rsid w:val="000164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64BB"/>
    <w:rPr>
      <w:sz w:val="20"/>
      <w:szCs w:val="20"/>
    </w:rPr>
  </w:style>
  <w:style w:type="character" w:styleId="FootnoteReference">
    <w:name w:val="footnote reference"/>
    <w:basedOn w:val="DefaultParagraphFont"/>
    <w:uiPriority w:val="99"/>
    <w:semiHidden/>
    <w:unhideWhenUsed/>
    <w:rsid w:val="000164BB"/>
    <w:rPr>
      <w:vertAlign w:val="superscript"/>
    </w:rPr>
  </w:style>
  <w:style w:type="paragraph" w:styleId="NormalWeb">
    <w:name w:val="Normal (Web)"/>
    <w:basedOn w:val="Normal"/>
    <w:uiPriority w:val="99"/>
    <w:semiHidden/>
    <w:unhideWhenUsed/>
    <w:rsid w:val="00A73B1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A73B19"/>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semiHidden/>
    <w:rsid w:val="00A73B19"/>
    <w:rPr>
      <w:rFonts w:ascii="Times New Roman" w:eastAsia="Times New Roman" w:hAnsi="Times New Roman" w:cs="Times New Roman"/>
      <w:sz w:val="24"/>
      <w:szCs w:val="20"/>
    </w:rPr>
  </w:style>
  <w:style w:type="paragraph" w:customStyle="1" w:styleId="Default">
    <w:name w:val="Default"/>
    <w:uiPriority w:val="99"/>
    <w:rsid w:val="00A73B1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Revision">
    <w:name w:val="Revision"/>
    <w:hidden/>
    <w:uiPriority w:val="99"/>
    <w:semiHidden/>
    <w:rsid w:val="00554000"/>
    <w:pPr>
      <w:spacing w:after="0" w:line="240" w:lineRule="auto"/>
    </w:pPr>
  </w:style>
  <w:style w:type="character" w:styleId="UnresolvedMention">
    <w:name w:val="Unresolved Mention"/>
    <w:basedOn w:val="DefaultParagraphFont"/>
    <w:uiPriority w:val="99"/>
    <w:semiHidden/>
    <w:unhideWhenUsed/>
    <w:rsid w:val="00067897"/>
    <w:rPr>
      <w:color w:val="605E5C"/>
      <w:shd w:val="clear" w:color="auto" w:fill="E1DFDD"/>
    </w:rPr>
  </w:style>
  <w:style w:type="character" w:customStyle="1" w:styleId="ui-provider">
    <w:name w:val="ui-provider"/>
    <w:basedOn w:val="DefaultParagraphFont"/>
    <w:rsid w:val="00E02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image" Target="media/image6.png" /><Relationship Id="rId16" Type="http://schemas.openxmlformats.org/officeDocument/2006/relationships/image" Target="media/image7.png" /><Relationship Id="rId17" Type="http://schemas.openxmlformats.org/officeDocument/2006/relationships/hyperlink" Target="mailto:leslie_a_richardson@nps.gov" TargetMode="External" /><Relationship Id="rId18" Type="http://schemas.openxmlformats.org/officeDocument/2006/relationships/hyperlink" Target="mailto:bioecon@montana.com" TargetMode="External" /><Relationship Id="rId19" Type="http://schemas.openxmlformats.org/officeDocument/2006/relationships/footer" Target="footer1.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irma.nps.gov/Stats/Reports/Par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051457c-ceb4-4284-bbcd-a3791e536788">
      <Terms xmlns="http://schemas.microsoft.com/office/infopath/2007/PartnerControls"/>
    </lcf76f155ced4ddcb4097134ff3c332f>
    <TaxCatchAll xmlns="31062a0d-ede8-4112-b4bb-00a9c1bc8e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20" ma:contentTypeDescription="Create a new document." ma:contentTypeScope="" ma:versionID="d2abda1aa9478a852d206c32c9f68722">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a055c00fe1447f1dfce1e4144a62b997"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34EA3-445B-4071-8635-70BEA3312CB6}">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s>
</ds:datastoreItem>
</file>

<file path=customXml/itemProps2.xml><?xml version="1.0" encoding="utf-8"?>
<ds:datastoreItem xmlns:ds="http://schemas.openxmlformats.org/officeDocument/2006/customXml" ds:itemID="{7719BC51-B8A5-41E4-9DFF-BA53314C7461}">
  <ds:schemaRefs>
    <ds:schemaRef ds:uri="http://schemas.microsoft.com/sharepoint/v3/contenttype/forms"/>
  </ds:schemaRefs>
</ds:datastoreItem>
</file>

<file path=customXml/itemProps3.xml><?xml version="1.0" encoding="utf-8"?>
<ds:datastoreItem xmlns:ds="http://schemas.openxmlformats.org/officeDocument/2006/customXml" ds:itemID="{AD91D7F4-B9AE-4056-8EFD-5B202B2E1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E015CD-D018-4C1E-B977-D9B147B93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3962</Words>
  <Characters>22584</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26494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 Phadrea D.</dc:creator>
  <cp:lastModifiedBy>Phadrea Ponds</cp:lastModifiedBy>
  <cp:revision>2</cp:revision>
  <cp:lastPrinted>2022-10-14T18:05:00Z</cp:lastPrinted>
  <dcterms:created xsi:type="dcterms:W3CDTF">2023-09-27T20:25:00Z</dcterms:created>
  <dcterms:modified xsi:type="dcterms:W3CDTF">2023-09-27T20:25:00Z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