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280" w:rsidRPr="00A47DA7" w:rsidP="003D3280" w14:paraId="63B445A7"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3D3280" w:rsidP="003D3280" w14:paraId="15E0F8B4" w14:textId="3F55A5C1">
      <w:pPr>
        <w:widowControl/>
        <w:jc w:val="center"/>
        <w:rPr>
          <w:rFonts w:ascii="Times New Roman" w:hAnsi="Times New Roman"/>
          <w:b/>
          <w:bCs/>
        </w:rPr>
      </w:pPr>
      <w:r>
        <w:rPr>
          <w:rFonts w:ascii="Times New Roman" w:hAnsi="Times New Roman"/>
          <w:b/>
          <w:bCs/>
        </w:rPr>
        <w:t>RECORDS TO BE KEPT BY EMPLOYERS – FAIR LABOR STANDARDS ACT</w:t>
      </w:r>
    </w:p>
    <w:p w:rsidR="003D3280" w:rsidP="003D3280" w14:paraId="72B1CD7B" w14:textId="77777777">
      <w:pPr>
        <w:widowControl/>
        <w:jc w:val="center"/>
        <w:rPr>
          <w:rFonts w:ascii="Times New Roman" w:hAnsi="Times New Roman"/>
          <w:b/>
          <w:bCs/>
        </w:rPr>
      </w:pPr>
    </w:p>
    <w:p w:rsidR="003D3280" w:rsidRPr="00871CA6" w:rsidP="003D3280" w14:paraId="2A24DB73" w14:textId="77777777">
      <w:pPr>
        <w:widowControl/>
        <w:jc w:val="center"/>
        <w:rPr>
          <w:rFonts w:ascii="Times New Roman" w:hAnsi="Times New Roman"/>
          <w:b/>
          <w:bCs/>
        </w:rPr>
      </w:pPr>
    </w:p>
    <w:p w:rsidR="003D3280" w:rsidRPr="00871CA6" w:rsidP="003D3280" w14:paraId="630396AE" w14:textId="73A136CD">
      <w:pPr>
        <w:widowControl/>
        <w:jc w:val="center"/>
        <w:rPr>
          <w:rFonts w:ascii="Times New Roman" w:hAnsi="Times New Roman"/>
          <w:b/>
          <w:bCs/>
        </w:rPr>
      </w:pPr>
      <w:r w:rsidRPr="00871CA6">
        <w:rPr>
          <w:rFonts w:ascii="Times New Roman" w:hAnsi="Times New Roman"/>
          <w:b/>
          <w:bCs/>
        </w:rPr>
        <w:t xml:space="preserve">OMBCONTROL NO. </w:t>
      </w:r>
      <w:r>
        <w:rPr>
          <w:rFonts w:ascii="Times New Roman" w:hAnsi="Times New Roman"/>
          <w:b/>
          <w:bCs/>
        </w:rPr>
        <w:t>1235-0018</w:t>
      </w:r>
      <w:r w:rsidRPr="00871CA6">
        <w:rPr>
          <w:rFonts w:ascii="Times New Roman" w:hAnsi="Times New Roman"/>
          <w:b/>
          <w:bCs/>
        </w:rPr>
        <w:t xml:space="preserve"> </w:t>
      </w:r>
    </w:p>
    <w:p w:rsidR="00C87393" w:rsidP="00D505C1" w14:paraId="68E65E2B" w14:textId="375D36C2">
      <w:pPr>
        <w:suppressAutoHyphens/>
        <w:rPr>
          <w:rFonts w:ascii="Times New Roman" w:hAnsi="Times New Roman"/>
          <w:b/>
          <w:szCs w:val="24"/>
        </w:rPr>
      </w:pPr>
      <w:r>
        <w:rPr>
          <w:rFonts w:ascii="Times New Roman" w:hAnsi="Times New Roman"/>
          <w:b/>
          <w:szCs w:val="24"/>
        </w:rPr>
        <w:t xml:space="preserve"> </w:t>
      </w:r>
    </w:p>
    <w:p w:rsidR="00AA2535" w:rsidP="00B06EF2" w14:paraId="61D4E996" w14:textId="4B45A31C">
      <w:pPr>
        <w:suppressAutoHyphens/>
        <w:rPr>
          <w:rFonts w:ascii="Times New Roman" w:hAnsi="Times New Roman"/>
          <w:szCs w:val="24"/>
        </w:rPr>
      </w:pPr>
      <w:r>
        <w:rPr>
          <w:rFonts w:ascii="Times New Roman" w:hAnsi="Times New Roman"/>
          <w:szCs w:val="24"/>
        </w:rPr>
        <w:t>This is previously approved Information Collection. It is being submitted as a revision to accompany a Notice of Proposed Rulemaking and a request to extend the collection.</w:t>
      </w:r>
    </w:p>
    <w:p w:rsidR="005D3B83" w:rsidRPr="005E0153" w:rsidP="00321506" w14:paraId="610CC797" w14:textId="77777777">
      <w:pPr>
        <w:widowControl/>
        <w:suppressAutoHyphens/>
        <w:rPr>
          <w:rFonts w:ascii="Times New Roman" w:hAnsi="Times New Roman"/>
          <w:b/>
          <w:szCs w:val="24"/>
          <w:highlight w:val="yellow"/>
        </w:rPr>
      </w:pPr>
    </w:p>
    <w:p w:rsidR="00E83C51" w:rsidRPr="00106154" w:rsidP="00B9442A" w14:paraId="4251C77E" w14:textId="77777777">
      <w:pPr>
        <w:pStyle w:val="Heading1"/>
      </w:pPr>
      <w:r w:rsidRPr="00D9022A">
        <w:t>Justification</w:t>
      </w:r>
    </w:p>
    <w:p w:rsidR="00245C7C" w:rsidRPr="000049BF" w:rsidP="00245C7C" w14:paraId="6819810F" w14:textId="028A426B">
      <w:pPr>
        <w:pStyle w:val="Question"/>
      </w:pPr>
      <w:r>
        <w:t>E</w:t>
      </w:r>
      <w:r w:rsidRPr="00222A67" w:rsidR="00222A67">
        <w:t xml:space="preserve">xplain the circumstances that make the collection of information necessary. Identify any </w:t>
      </w:r>
      <w:r w:rsidRPr="00D9022A" w:rsidR="00222A67">
        <w:t>legal</w:t>
      </w:r>
      <w:r w:rsidRPr="00222A67" w:rsidR="00222A67">
        <w:t xml:space="preserve"> or administrative requirements that necessitate the collection. Attach a copy of the appropriate section of each statute and regulation mandating or authorizing the collection of information.</w:t>
      </w:r>
    </w:p>
    <w:p w:rsidR="00245C7C" w:rsidRPr="00245C7C" w:rsidP="00D505C1" w14:paraId="168D80E5" w14:textId="611AA064">
      <w:pPr>
        <w:widowControl/>
        <w:tabs>
          <w:tab w:val="right" w:pos="360"/>
          <w:tab w:val="left" w:pos="720"/>
        </w:tabs>
        <w:rPr>
          <w:rFonts w:ascii="Times New Roman" w:hAnsi="Times New Roman"/>
          <w:szCs w:val="24"/>
          <w:highlight w:val="yellow"/>
        </w:rPr>
      </w:pPr>
      <w:r>
        <w:rPr>
          <w:rFonts w:ascii="Times New Roman" w:hAnsi="Times New Roman"/>
          <w:szCs w:val="24"/>
        </w:rPr>
        <w:tab/>
      </w:r>
      <w:r w:rsidRPr="00245C7C">
        <w:rPr>
          <w:rFonts w:ascii="Times New Roman" w:hAnsi="Times New Roman"/>
          <w:szCs w:val="24"/>
        </w:rPr>
        <w:t xml:space="preserve">The Fair Labor Standards Act (FLSA), 29 U.S.C. § 201, </w:t>
      </w:r>
      <w:r w:rsidRPr="00245C7C">
        <w:rPr>
          <w:rFonts w:ascii="Times New Roman" w:hAnsi="Times New Roman"/>
          <w:i/>
          <w:szCs w:val="24"/>
          <w:u w:val="single"/>
        </w:rPr>
        <w:t>et seq</w:t>
      </w:r>
      <w:r w:rsidRPr="00245C7C">
        <w:rPr>
          <w:rFonts w:ascii="Times New Roman" w:hAnsi="Times New Roman"/>
          <w:szCs w:val="24"/>
          <w:u w:val="single"/>
        </w:rPr>
        <w:t>.</w:t>
      </w:r>
      <w:r w:rsidRPr="00245C7C">
        <w:rPr>
          <w:rFonts w:ascii="Times New Roman" w:hAnsi="Times New Roman"/>
          <w:szCs w:val="24"/>
        </w:rPr>
        <w:t>, sets the Federal minimum wage,</w:t>
      </w:r>
      <w:r>
        <w:rPr>
          <w:rFonts w:ascii="Times New Roman" w:hAnsi="Times New Roman"/>
          <w:szCs w:val="24"/>
        </w:rPr>
        <w:t xml:space="preserve"> </w:t>
      </w:r>
      <w:r w:rsidRPr="00245C7C">
        <w:rPr>
          <w:rFonts w:ascii="Times New Roman" w:hAnsi="Times New Roman"/>
          <w:szCs w:val="24"/>
        </w:rPr>
        <w:t xml:space="preserve">overtime pay, recordkeeping, and youth employment standards of most general application.  </w:t>
      </w:r>
      <w:r w:rsidRPr="00245C7C">
        <w:rPr>
          <w:rFonts w:ascii="Times New Roman" w:hAnsi="Times New Roman"/>
          <w:i/>
          <w:szCs w:val="24"/>
        </w:rPr>
        <w:t>See</w:t>
      </w:r>
      <w:r w:rsidRPr="00245C7C">
        <w:rPr>
          <w:rFonts w:ascii="Times New Roman" w:hAnsi="Times New Roman"/>
          <w:szCs w:val="24"/>
        </w:rP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sidRPr="00245C7C">
        <w:rPr>
          <w:rFonts w:ascii="Times New Roman" w:hAnsi="Times New Roman"/>
          <w:i/>
          <w:szCs w:val="24"/>
        </w:rPr>
        <w:t xml:space="preserve">ee, </w:t>
      </w:r>
      <w:r w:rsidRPr="00245C7C">
        <w:rPr>
          <w:rFonts w:ascii="Times New Roman" w:hAnsi="Times New Roman"/>
          <w:szCs w:val="24"/>
        </w:rPr>
        <w:t xml:space="preserve">29 U.S.C. § 213 </w:t>
      </w:r>
      <w:r w:rsidRPr="00245C7C">
        <w:rPr>
          <w:rFonts w:ascii="Times New Roman" w:hAnsi="Times New Roman"/>
          <w:i/>
          <w:szCs w:val="24"/>
          <w:u w:val="single"/>
        </w:rPr>
        <w:t>et al</w:t>
      </w:r>
      <w:r w:rsidRPr="00245C7C">
        <w:rPr>
          <w:rFonts w:ascii="Times New Roman" w:hAnsi="Times New Roman"/>
          <w:szCs w:val="24"/>
        </w:rPr>
        <w:t>.</w:t>
      </w:r>
    </w:p>
    <w:p w:rsidR="00245C7C" w:rsidRPr="00245C7C" w:rsidP="00245C7C" w14:paraId="4D968E8F" w14:textId="77777777">
      <w:pPr>
        <w:widowControl/>
        <w:ind w:left="720"/>
        <w:rPr>
          <w:rFonts w:ascii="Times New Roman" w:hAnsi="Times New Roman"/>
          <w:szCs w:val="24"/>
          <w:highlight w:val="yellow"/>
        </w:rPr>
      </w:pPr>
    </w:p>
    <w:p w:rsidR="00245C7C" w:rsidRPr="00245C7C" w:rsidP="00D505C1" w14:paraId="23E7D4B9" w14:textId="77777777">
      <w:pPr>
        <w:widowControl/>
        <w:rPr>
          <w:rFonts w:ascii="Times New Roman" w:hAnsi="Times New Roman"/>
          <w:szCs w:val="24"/>
        </w:rPr>
      </w:pPr>
      <w:r w:rsidRPr="00245C7C">
        <w:rPr>
          <w:rFonts w:ascii="Times New Roman" w:hAnsi="Times New Roman"/>
          <w:szCs w:val="24"/>
        </w:rPr>
        <w:t xml:space="preserve">FLSA section 11(c) requires all employers covered by the FLSA to make, keep, and preserve records of employees and of wages, hours, and other conditions and practices of employment.  </w:t>
      </w:r>
      <w:r w:rsidRPr="00245C7C">
        <w:rPr>
          <w:rFonts w:ascii="Times New Roman" w:hAnsi="Times New Roman"/>
          <w:i/>
          <w:szCs w:val="24"/>
        </w:rPr>
        <w:t>See</w:t>
      </w:r>
      <w:r w:rsidRPr="00245C7C">
        <w:rPr>
          <w:rFonts w:ascii="Times New Roman" w:hAnsi="Times New Roman"/>
          <w:szCs w:val="24"/>
        </w:rPr>
        <w:t xml:space="preserve"> 29 U.S.C. § 211(c).  A FLSA covered employer must maintain the records for such period of time and make such reports as prescribed by regulations issued by the Secretary of Labor.  </w:t>
      </w:r>
      <w:r w:rsidRPr="00245C7C">
        <w:rPr>
          <w:rFonts w:ascii="Times New Roman" w:hAnsi="Times New Roman"/>
          <w:i/>
          <w:szCs w:val="24"/>
          <w:u w:val="single"/>
        </w:rPr>
        <w:t>Id</w:t>
      </w:r>
      <w:r w:rsidRPr="00245C7C">
        <w:rPr>
          <w:rFonts w:ascii="Times New Roman" w:hAnsi="Times New Roman"/>
          <w:szCs w:val="24"/>
        </w:rPr>
        <w:t>.</w:t>
      </w:r>
    </w:p>
    <w:p w:rsidR="00245C7C" w:rsidRPr="00245C7C" w:rsidP="00245C7C" w14:paraId="0FD88FB5" w14:textId="77777777">
      <w:pPr>
        <w:widowControl/>
        <w:ind w:left="720"/>
        <w:rPr>
          <w:rFonts w:ascii="Times New Roman" w:hAnsi="Times New Roman"/>
          <w:szCs w:val="24"/>
          <w:highlight w:val="yellow"/>
        </w:rPr>
      </w:pPr>
    </w:p>
    <w:p w:rsidR="00245C7C" w:rsidRPr="00245C7C" w:rsidP="00D505C1" w14:paraId="020DC5B6" w14:textId="77777777">
      <w:pPr>
        <w:widowControl/>
        <w:rPr>
          <w:rFonts w:ascii="Times New Roman" w:hAnsi="Times New Roman"/>
          <w:szCs w:val="24"/>
        </w:rPr>
      </w:pPr>
      <w:r w:rsidRPr="00245C7C">
        <w:rPr>
          <w:rFonts w:ascii="Times New Roman" w:hAnsi="Times New Roman"/>
          <w:szCs w:val="24"/>
        </w:rPr>
        <w:t xml:space="preserve">The U.S. Department of Labor (Department) has promulgated regulations 29 CFR part 516 to establish the basic FLSA recordkeeping requirements.  The Department has also issued specific sections of regulations 29 CFR parts 505, 519, 520, 525, 530, 547, 548, 549, 551, 552, 553, 570, 575, and 794 to supplement the part 516 requirements and to provide for the creation and maintenance of records relating to various FLSA exemptions and special provisions.  The following is a listing of the specific regulatory provisions establishing FLSA recordkeeping requirements and information collections related to youth employment and various FLSA overtime exemptions.  </w:t>
      </w:r>
    </w:p>
    <w:p w:rsidR="00245C7C" w:rsidRPr="00245C7C" w:rsidP="00245C7C" w14:paraId="65667802" w14:textId="77777777">
      <w:pPr>
        <w:widowControl/>
        <w:ind w:left="720"/>
        <w:rPr>
          <w:rFonts w:ascii="Times New Roman" w:hAnsi="Times New Roman"/>
          <w:szCs w:val="24"/>
        </w:rPr>
      </w:pPr>
    </w:p>
    <w:p w:rsidR="00245C7C" w:rsidRPr="00245C7C" w:rsidP="00D505C1" w14:paraId="2716DAF8" w14:textId="77777777">
      <w:pPr>
        <w:widowControl/>
        <w:rPr>
          <w:rFonts w:ascii="Times New Roman" w:hAnsi="Times New Roman"/>
          <w:szCs w:val="24"/>
          <w:highlight w:val="yellow"/>
        </w:rPr>
      </w:pPr>
      <w:r w:rsidRPr="00245C7C">
        <w:rPr>
          <w:rFonts w:ascii="Times New Roman" w:hAnsi="Times New Roman"/>
          <w:szCs w:val="24"/>
        </w:rPr>
        <w:t>The Department published a Final Rule that created new recordkeeping burdens for federal contractors, captured in ICR 1235-0029, and cross-referenced in this ICR.</w:t>
      </w:r>
    </w:p>
    <w:p w:rsidR="00245C7C" w:rsidRPr="00245C7C" w:rsidP="00245C7C" w14:paraId="32DB1856" w14:textId="77777777">
      <w:pPr>
        <w:widowControl/>
        <w:ind w:left="720"/>
        <w:rPr>
          <w:rFonts w:ascii="Times New Roman" w:hAnsi="Times New Roman"/>
          <w:szCs w:val="24"/>
          <w:highlight w:val="yellow"/>
        </w:rPr>
      </w:pPr>
    </w:p>
    <w:p w:rsidR="00245C7C" w:rsidRPr="00245C7C" w:rsidP="00245C7C" w14:paraId="1A417695" w14:textId="77777777">
      <w:pPr>
        <w:widowControl/>
        <w:autoSpaceDE w:val="0"/>
        <w:autoSpaceDN w:val="0"/>
        <w:adjustRightInd w:val="0"/>
        <w:ind w:left="1080" w:hanging="360"/>
        <w:rPr>
          <w:rFonts w:ascii="Times New Roman" w:hAnsi="Times New Roman"/>
          <w:szCs w:val="24"/>
        </w:rPr>
      </w:pPr>
      <w:r w:rsidRPr="00245C7C">
        <w:rPr>
          <w:rFonts w:ascii="Times New Roman" w:hAnsi="Times New Roman"/>
          <w:szCs w:val="24"/>
        </w:rPr>
        <w:t>A.</w:t>
      </w:r>
      <w:r w:rsidRPr="00245C7C">
        <w:rPr>
          <w:rFonts w:ascii="Times New Roman" w:hAnsi="Times New Roman"/>
          <w:szCs w:val="24"/>
        </w:rPr>
        <w:tab/>
        <w:t xml:space="preserve">Regulations 29 CFR § 505.5 identifies the records that National Endowments for the Arts and Humanities grant recipients must keep.  Generally, § 505.5(b) creates no unique burden, since 29 CFR part 516 and, to the extent there is concurrent jurisdiction, part 1904 subsume the requirements of this section.  </w:t>
      </w:r>
      <w:r w:rsidRPr="00245C7C">
        <w:rPr>
          <w:rFonts w:ascii="Times New Roman" w:hAnsi="Times New Roman"/>
          <w:i/>
          <w:szCs w:val="24"/>
        </w:rPr>
        <w:t>See</w:t>
      </w:r>
      <w:r w:rsidRPr="00245C7C">
        <w:rPr>
          <w:rFonts w:ascii="Times New Roman" w:hAnsi="Times New Roman"/>
          <w:szCs w:val="24"/>
        </w:rPr>
        <w:t xml:space="preserve"> B, below, and 29 CFR § 1904.4.  The Department clears the recordkeeping requirements of § 1904.4 </w:t>
      </w:r>
      <w:r w:rsidRPr="00245C7C">
        <w:rPr>
          <w:rFonts w:ascii="Times New Roman" w:hAnsi="Times New Roman"/>
          <w:szCs w:val="24"/>
        </w:rPr>
        <w:t>under OMB Control No. 1218-0176; consequently, those provisions are not part of this package.</w:t>
      </w:r>
    </w:p>
    <w:p w:rsidR="00245C7C" w:rsidRPr="00245C7C" w:rsidP="00245C7C" w14:paraId="5C6EF5B6" w14:textId="77777777">
      <w:pPr>
        <w:widowControl/>
        <w:ind w:left="1080"/>
        <w:rPr>
          <w:rFonts w:ascii="Times New Roman" w:hAnsi="Times New Roman"/>
          <w:szCs w:val="24"/>
        </w:rPr>
      </w:pPr>
    </w:p>
    <w:p w:rsidR="00245C7C" w:rsidRPr="00245C7C" w:rsidP="00245C7C" w14:paraId="27D5412D" w14:textId="77777777">
      <w:pPr>
        <w:widowControl/>
        <w:autoSpaceDE w:val="0"/>
        <w:autoSpaceDN w:val="0"/>
        <w:adjustRightInd w:val="0"/>
        <w:ind w:left="1080" w:hanging="360"/>
        <w:rPr>
          <w:rFonts w:ascii="Times New Roman" w:hAnsi="Times New Roman"/>
          <w:szCs w:val="24"/>
        </w:rPr>
      </w:pPr>
      <w:r w:rsidRPr="00245C7C">
        <w:rPr>
          <w:rFonts w:ascii="Times New Roman" w:hAnsi="Times New Roman"/>
          <w:szCs w:val="24"/>
        </w:rPr>
        <w:t>B.</w:t>
      </w:r>
      <w:r w:rsidRPr="00245C7C">
        <w:rPr>
          <w:rFonts w:ascii="Times New Roman" w:hAnsi="Times New Roman"/>
          <w:szCs w:val="24"/>
        </w:rPr>
        <w:tab/>
        <w:t>Various sections of regulations 29 CFR part 516, Records to Be Kept by Employers, list the records employers must create and maintain for various types of employees:</w:t>
      </w:r>
    </w:p>
    <w:p w:rsidR="00245C7C" w:rsidRPr="00245C7C" w:rsidP="00245C7C" w14:paraId="3B323111" w14:textId="77777777">
      <w:pPr>
        <w:widowControl/>
        <w:rPr>
          <w:rFonts w:ascii="Times New Roman" w:hAnsi="Times New Roman"/>
          <w:szCs w:val="24"/>
        </w:rPr>
      </w:pPr>
    </w:p>
    <w:p w:rsidR="00245C7C" w:rsidRPr="00245C7C" w:rsidP="00245C7C" w14:paraId="0F912B3A"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i.</w:t>
      </w:r>
      <w:r w:rsidRPr="00245C7C">
        <w:rPr>
          <w:rFonts w:ascii="Times New Roman" w:hAnsi="Times New Roman"/>
          <w:szCs w:val="24"/>
        </w:rP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00245C7C" w:rsidRPr="00245C7C" w:rsidP="00245C7C" w14:paraId="4F33FF93" w14:textId="77777777">
      <w:pPr>
        <w:widowControl/>
        <w:tabs>
          <w:tab w:val="right" w:pos="1080"/>
          <w:tab w:val="left" w:pos="1440"/>
        </w:tabs>
        <w:ind w:left="1440" w:hanging="720"/>
        <w:rPr>
          <w:rFonts w:ascii="Times New Roman" w:hAnsi="Times New Roman"/>
          <w:szCs w:val="24"/>
        </w:rPr>
      </w:pPr>
    </w:p>
    <w:p w:rsidR="00245C7C" w:rsidRPr="00245C7C" w:rsidP="00245C7C" w14:paraId="18E08A63"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ii.</w:t>
      </w:r>
      <w:r w:rsidRPr="00245C7C">
        <w:rPr>
          <w:rFonts w:ascii="Times New Roman" w:hAnsi="Times New Roman"/>
          <w:szCs w:val="24"/>
        </w:rP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00245C7C" w:rsidRPr="00245C7C" w:rsidP="00245C7C" w14:paraId="7929C596" w14:textId="77777777">
      <w:pPr>
        <w:widowControl/>
        <w:tabs>
          <w:tab w:val="right" w:pos="1080"/>
          <w:tab w:val="left" w:pos="1440"/>
        </w:tabs>
        <w:ind w:left="1440" w:hanging="720"/>
        <w:rPr>
          <w:rFonts w:ascii="Times New Roman" w:hAnsi="Times New Roman"/>
          <w:szCs w:val="24"/>
        </w:rPr>
      </w:pPr>
    </w:p>
    <w:p w:rsidR="00245C7C" w:rsidRPr="00245C7C" w:rsidP="00245C7C" w14:paraId="528E1296"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iii.</w:t>
      </w:r>
      <w:r w:rsidRPr="00245C7C">
        <w:rPr>
          <w:rFonts w:ascii="Times New Roman" w:hAnsi="Times New Roman"/>
          <w:szCs w:val="24"/>
        </w:rPr>
        <w:tab/>
        <w:t>Section 516.5—records employers must preserve for a period of three years:  payroll records; certain collective bargaining agreements, plans, trusts, employment contracts, memoranda, written agreements, sub-minimum wage certificates, notices used to determine an employee’s pay rate, and certain sales and purchase records.</w:t>
      </w:r>
    </w:p>
    <w:p w:rsidR="00245C7C" w:rsidRPr="00245C7C" w:rsidP="00245C7C" w14:paraId="2F6BF184" w14:textId="77777777">
      <w:pPr>
        <w:widowControl/>
        <w:tabs>
          <w:tab w:val="right" w:pos="1080"/>
          <w:tab w:val="left" w:pos="1440"/>
        </w:tabs>
        <w:ind w:left="1440" w:hanging="720"/>
        <w:rPr>
          <w:rFonts w:ascii="Times New Roman" w:hAnsi="Times New Roman"/>
          <w:szCs w:val="24"/>
        </w:rPr>
      </w:pPr>
    </w:p>
    <w:p w:rsidR="00245C7C" w:rsidRPr="00245C7C" w:rsidP="00245C7C" w14:paraId="5B1D1371"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iv.</w:t>
      </w:r>
      <w:r w:rsidRPr="00245C7C">
        <w:rPr>
          <w:rFonts w:ascii="Times New Roman" w:hAnsi="Times New Roman"/>
          <w:szCs w:val="24"/>
        </w:rPr>
        <w:tab/>
        <w:t>Section 516.6—records employers must preserve for a period of two years: time and earnings records; wage rate tables; and order, shipping, and billing records.</w:t>
      </w:r>
    </w:p>
    <w:p w:rsidR="00245C7C" w:rsidRPr="00245C7C" w:rsidP="00245C7C" w14:paraId="057FC2A0" w14:textId="77777777">
      <w:pPr>
        <w:widowControl/>
        <w:tabs>
          <w:tab w:val="right" w:pos="1080"/>
          <w:tab w:val="left" w:pos="1440"/>
        </w:tabs>
        <w:rPr>
          <w:rFonts w:ascii="Times New Roman" w:hAnsi="Times New Roman"/>
          <w:szCs w:val="24"/>
        </w:rPr>
      </w:pPr>
    </w:p>
    <w:p w:rsidR="00245C7C" w:rsidRPr="00245C7C" w:rsidP="00245C7C" w14:paraId="115A2F2C" w14:textId="77777777">
      <w:pPr>
        <w:widowControl/>
        <w:tabs>
          <w:tab w:val="right" w:pos="1080"/>
          <w:tab w:val="left" w:pos="1440"/>
        </w:tabs>
        <w:ind w:left="1440" w:hanging="810"/>
        <w:rPr>
          <w:rFonts w:ascii="Times New Roman" w:hAnsi="Times New Roman"/>
          <w:szCs w:val="24"/>
        </w:rPr>
      </w:pPr>
      <w:r w:rsidRPr="00245C7C">
        <w:rPr>
          <w:rFonts w:ascii="Times New Roman" w:hAnsi="Times New Roman"/>
          <w:szCs w:val="24"/>
        </w:rPr>
        <w:tab/>
        <w:t>v.</w:t>
      </w:r>
      <w:r w:rsidRPr="00245C7C">
        <w:rPr>
          <w:rFonts w:ascii="Times New Roman" w:hAnsi="Times New Roman"/>
          <w:szCs w:val="24"/>
        </w:rPr>
        <w:tab/>
        <w:t>Section 516.9—petitions for relief, when seeking authority to maintain alternative records, stating the reason(s) for the request.</w:t>
      </w:r>
    </w:p>
    <w:p w:rsidR="00245C7C" w:rsidRPr="00245C7C" w:rsidP="00245C7C" w14:paraId="4BD0638E" w14:textId="77777777">
      <w:pPr>
        <w:widowControl/>
        <w:tabs>
          <w:tab w:val="right" w:pos="1080"/>
          <w:tab w:val="left" w:pos="1440"/>
        </w:tabs>
        <w:ind w:left="1440" w:hanging="720"/>
        <w:rPr>
          <w:rFonts w:ascii="Times New Roman" w:hAnsi="Times New Roman"/>
          <w:szCs w:val="24"/>
        </w:rPr>
      </w:pPr>
    </w:p>
    <w:p w:rsidR="00245C7C" w:rsidRPr="00245C7C" w:rsidP="00245C7C" w14:paraId="14881DBF"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vi.</w:t>
      </w:r>
      <w:r w:rsidRPr="00245C7C">
        <w:rPr>
          <w:rFonts w:ascii="Times New Roman" w:hAnsi="Times New Roman"/>
          <w:szCs w:val="24"/>
        </w:rPr>
        <w:tab/>
        <w:t>Section 516.11—records when claiming the 29 U.S.C. §§ 213(a)(3); 213(a)(5), 213(a)(8); 213(a)(10); 213(a)(12); 213(d) minimum wage and overtime exemptions.  FLSA sections 13(a)(2) and 13(a)(4), 29 U.S.C. §§ 213(a)(2) and 213(a)(4), have been repealed since the Department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00245C7C" w:rsidRPr="00245C7C" w:rsidP="00245C7C" w14:paraId="44E9F616"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 xml:space="preserve"> </w:t>
      </w:r>
    </w:p>
    <w:p w:rsidR="00245C7C" w:rsidRPr="00245C7C" w:rsidP="00245C7C" w14:paraId="5E9291B1"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vii.</w:t>
      </w:r>
      <w:r w:rsidRPr="00245C7C">
        <w:rPr>
          <w:rFonts w:ascii="Times New Roman" w:hAnsi="Times New Roman"/>
          <w:szCs w:val="24"/>
        </w:rP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00245C7C" w:rsidRPr="00245C7C" w:rsidP="00245C7C" w14:paraId="37EC1C20" w14:textId="77777777">
      <w:pPr>
        <w:widowControl/>
        <w:tabs>
          <w:tab w:val="right" w:pos="1080"/>
          <w:tab w:val="left" w:pos="1440"/>
        </w:tabs>
        <w:rPr>
          <w:rFonts w:ascii="Times New Roman" w:hAnsi="Times New Roman"/>
          <w:szCs w:val="24"/>
        </w:rPr>
      </w:pPr>
    </w:p>
    <w:p w:rsidR="00245C7C" w:rsidRPr="00245C7C" w:rsidP="00245C7C" w14:paraId="77FFD5E2" w14:textId="77777777">
      <w:pPr>
        <w:widowControl/>
        <w:numPr>
          <w:ilvl w:val="0"/>
          <w:numId w:val="34"/>
        </w:numPr>
        <w:tabs>
          <w:tab w:val="right" w:pos="1080"/>
        </w:tabs>
        <w:spacing w:after="160" w:line="259" w:lineRule="auto"/>
        <w:rPr>
          <w:rFonts w:ascii="Times New Roman" w:hAnsi="Times New Roman"/>
          <w:szCs w:val="24"/>
        </w:rPr>
      </w:pPr>
      <w:r w:rsidRPr="00245C7C">
        <w:rPr>
          <w:rFonts w:ascii="Times New Roman" w:hAnsi="Times New Roman"/>
          <w:szCs w:val="24"/>
        </w:rP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00245C7C" w:rsidRPr="00245C7C" w:rsidP="00245C7C" w14:paraId="2CBD2C46" w14:textId="77777777">
      <w:pPr>
        <w:widowControl/>
        <w:tabs>
          <w:tab w:val="right" w:pos="1080"/>
          <w:tab w:val="left" w:pos="1440"/>
        </w:tabs>
        <w:ind w:left="705"/>
        <w:rPr>
          <w:rFonts w:ascii="Times New Roman" w:hAnsi="Times New Roman"/>
          <w:szCs w:val="24"/>
        </w:rPr>
      </w:pPr>
    </w:p>
    <w:p w:rsidR="00245C7C" w:rsidRPr="00245C7C" w:rsidP="00245C7C" w14:paraId="705845EE"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ix.</w:t>
      </w:r>
      <w:r w:rsidRPr="00245C7C">
        <w:rPr>
          <w:rFonts w:ascii="Times New Roman" w:hAnsi="Times New Roman"/>
          <w:szCs w:val="24"/>
        </w:rPr>
        <w:tab/>
        <w:t>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CFR part 536.</w:t>
      </w:r>
    </w:p>
    <w:p w:rsidR="00245C7C" w:rsidRPr="00245C7C" w:rsidP="00245C7C" w14:paraId="057FA6C3" w14:textId="77777777">
      <w:pPr>
        <w:widowControl/>
        <w:tabs>
          <w:tab w:val="right" w:pos="1080"/>
          <w:tab w:val="left" w:pos="1440"/>
        </w:tabs>
        <w:rPr>
          <w:rFonts w:ascii="Times New Roman" w:hAnsi="Times New Roman"/>
          <w:szCs w:val="24"/>
        </w:rPr>
      </w:pPr>
    </w:p>
    <w:p w:rsidR="00245C7C" w:rsidRPr="00245C7C" w:rsidP="00245C7C" w14:paraId="0D2D3E84"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 xml:space="preserve">x.  </w:t>
      </w:r>
      <w:r w:rsidRPr="00245C7C">
        <w:rPr>
          <w:rFonts w:ascii="Times New Roman" w:hAnsi="Times New Roman"/>
          <w:szCs w:val="24"/>
        </w:rPr>
        <w:tab/>
        <w:t>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pursuant to the plan, and quarterly computations of each employee’s average weekly hours worked.</w:t>
      </w:r>
    </w:p>
    <w:p w:rsidR="00245C7C" w:rsidRPr="00245C7C" w:rsidP="00245C7C" w14:paraId="1BC3FFDC" w14:textId="77777777">
      <w:pPr>
        <w:widowControl/>
        <w:tabs>
          <w:tab w:val="right" w:pos="1080"/>
          <w:tab w:val="left" w:pos="1440"/>
        </w:tabs>
        <w:ind w:left="1440" w:hanging="720"/>
        <w:rPr>
          <w:rFonts w:ascii="Times New Roman" w:hAnsi="Times New Roman"/>
          <w:szCs w:val="24"/>
        </w:rPr>
      </w:pPr>
    </w:p>
    <w:p w:rsidR="00245C7C" w:rsidRPr="00245C7C" w:rsidP="00245C7C" w14:paraId="493B4D59"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xi.</w:t>
      </w:r>
      <w:r w:rsidRPr="00245C7C">
        <w:rPr>
          <w:rFonts w:ascii="Times New Roman" w:hAnsi="Times New Roman"/>
          <w:szCs w:val="24"/>
        </w:rPr>
        <w:tab/>
        <w:t>Section 516.16—records when claiming the 29 U.S.C. § 207(i) overtime pay exemption applicable to commission employees of a retail or service establishment.  Employers need not maintain records related to the regular rate of pay and total straight/overtime time earnings but add a notation on the employee’s records indicating the pay basis and keep a copy of the agreement or understanding and the records separately showing commission and non-commission straight time earnings.</w:t>
      </w:r>
    </w:p>
    <w:p w:rsidR="00245C7C" w:rsidRPr="00245C7C" w:rsidP="00245C7C" w14:paraId="0313328B" w14:textId="77777777">
      <w:pPr>
        <w:widowControl/>
        <w:tabs>
          <w:tab w:val="right" w:pos="1080"/>
          <w:tab w:val="left" w:pos="1440"/>
        </w:tabs>
        <w:ind w:left="1440" w:hanging="720"/>
        <w:rPr>
          <w:rFonts w:ascii="Times New Roman" w:hAnsi="Times New Roman"/>
          <w:szCs w:val="24"/>
        </w:rPr>
      </w:pPr>
    </w:p>
    <w:p w:rsidR="00245C7C" w:rsidRPr="00245C7C" w:rsidP="00245C7C" w14:paraId="12869E7E"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xii.</w:t>
      </w:r>
      <w:r w:rsidRPr="00245C7C">
        <w:rPr>
          <w:rFonts w:ascii="Times New Roman" w:hAnsi="Times New Roman"/>
          <w:szCs w:val="24"/>
        </w:rP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00245C7C" w:rsidRPr="00245C7C" w:rsidP="00245C7C" w14:paraId="517B10C1" w14:textId="77777777">
      <w:pPr>
        <w:widowControl/>
        <w:tabs>
          <w:tab w:val="right" w:pos="1080"/>
          <w:tab w:val="left" w:pos="1440"/>
        </w:tabs>
        <w:ind w:left="1440" w:hanging="900"/>
        <w:rPr>
          <w:rFonts w:ascii="Times New Roman" w:hAnsi="Times New Roman"/>
          <w:szCs w:val="24"/>
        </w:rPr>
      </w:pPr>
    </w:p>
    <w:p w:rsidR="00245C7C" w:rsidRPr="00245C7C" w:rsidP="00245C7C" w14:paraId="793EA9CE" w14:textId="77777777">
      <w:pPr>
        <w:widowControl/>
        <w:tabs>
          <w:tab w:val="right" w:pos="1080"/>
          <w:tab w:val="left" w:pos="1440"/>
        </w:tabs>
        <w:ind w:left="1440" w:hanging="1080"/>
        <w:rPr>
          <w:rFonts w:ascii="Times New Roman" w:hAnsi="Times New Roman"/>
          <w:szCs w:val="24"/>
        </w:rPr>
      </w:pPr>
      <w:r w:rsidRPr="00245C7C">
        <w:rPr>
          <w:rFonts w:ascii="Times New Roman" w:hAnsi="Times New Roman"/>
          <w:szCs w:val="24"/>
        </w:rPr>
        <w:tab/>
        <w:t>xiii.</w:t>
      </w:r>
      <w:r w:rsidRPr="00245C7C">
        <w:rPr>
          <w:rFonts w:ascii="Times New Roman" w:hAnsi="Times New Roman"/>
          <w:szCs w:val="24"/>
        </w:rP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00245C7C" w:rsidRPr="00245C7C" w:rsidP="00245C7C" w14:paraId="7405410A" w14:textId="77777777">
      <w:pPr>
        <w:widowControl/>
        <w:tabs>
          <w:tab w:val="right" w:pos="1080"/>
          <w:tab w:val="left" w:pos="1440"/>
        </w:tabs>
        <w:ind w:left="1440" w:hanging="720"/>
        <w:rPr>
          <w:rFonts w:ascii="Times New Roman" w:hAnsi="Times New Roman"/>
          <w:szCs w:val="24"/>
        </w:rPr>
      </w:pPr>
    </w:p>
    <w:p w:rsidR="00245C7C" w:rsidRPr="00245C7C" w:rsidP="00245C7C" w14:paraId="089D0A8E"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xiv.</w:t>
      </w:r>
      <w:r w:rsidRPr="00245C7C">
        <w:rPr>
          <w:rFonts w:ascii="Times New Roman" w:hAnsi="Times New Roman"/>
          <w:szCs w:val="24"/>
        </w:rPr>
        <w:tab/>
        <w:t>Section 516.20—records when claiming the 29 U.S.C. § 207(b)(1)-(2) partial overtime pay exemptions applicable to employees covered by certain collective bargaining agreements.  The employer adds records to show wage calculations made under the exemption.</w:t>
      </w:r>
    </w:p>
    <w:p w:rsidR="00245C7C" w:rsidRPr="00245C7C" w:rsidP="00245C7C" w14:paraId="0BAAAF0C" w14:textId="77777777">
      <w:pPr>
        <w:widowControl/>
        <w:tabs>
          <w:tab w:val="right" w:pos="1080"/>
          <w:tab w:val="left" w:pos="1440"/>
        </w:tabs>
        <w:rPr>
          <w:rFonts w:ascii="Times New Roman" w:hAnsi="Times New Roman"/>
          <w:szCs w:val="24"/>
        </w:rPr>
      </w:pPr>
    </w:p>
    <w:p w:rsidR="00245C7C" w:rsidRPr="00245C7C" w:rsidP="00245C7C" w14:paraId="2E0A2173"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xv.</w:t>
      </w:r>
      <w:r w:rsidRPr="00245C7C">
        <w:rPr>
          <w:rFonts w:ascii="Times New Roman" w:hAnsi="Times New Roman"/>
          <w:szCs w:val="24"/>
        </w:rPr>
        <w:tab/>
        <w:t>Section 516.21—records when claiming the 29 U.S.C. § 207(b)(3) partial overtime pay exemptions applicable to employees of bulk petroleum dealers.  The employer adds records to show wage calculations made under the exemption.</w:t>
      </w:r>
    </w:p>
    <w:p w:rsidR="00245C7C" w:rsidRPr="00245C7C" w:rsidP="00245C7C" w14:paraId="55B1F432" w14:textId="77777777">
      <w:pPr>
        <w:widowControl/>
        <w:tabs>
          <w:tab w:val="right" w:pos="1080"/>
          <w:tab w:val="left" w:pos="1440"/>
        </w:tabs>
        <w:rPr>
          <w:rFonts w:ascii="Times New Roman" w:hAnsi="Times New Roman"/>
          <w:szCs w:val="24"/>
        </w:rPr>
      </w:pPr>
    </w:p>
    <w:p w:rsidR="00245C7C" w:rsidRPr="00245C7C" w:rsidP="00245C7C" w14:paraId="26F1FD94"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xvi.</w:t>
      </w:r>
      <w:r w:rsidRPr="00245C7C">
        <w:rPr>
          <w:rFonts w:ascii="Times New Roman" w:hAnsi="Times New Roman"/>
          <w:szCs w:val="24"/>
        </w:rP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00245C7C" w:rsidRPr="00245C7C" w:rsidP="00245C7C" w14:paraId="2C99E152" w14:textId="77777777">
      <w:pPr>
        <w:widowControl/>
        <w:tabs>
          <w:tab w:val="right" w:pos="1080"/>
          <w:tab w:val="left" w:pos="1440"/>
        </w:tabs>
        <w:ind w:left="1440" w:hanging="720"/>
        <w:rPr>
          <w:rFonts w:ascii="Times New Roman" w:hAnsi="Times New Roman"/>
          <w:szCs w:val="24"/>
        </w:rPr>
      </w:pPr>
    </w:p>
    <w:p w:rsidR="00245C7C" w:rsidRPr="00245C7C" w:rsidP="00245C7C" w14:paraId="2665D65D"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xvii.</w:t>
      </w:r>
      <w:r w:rsidRPr="00245C7C">
        <w:rPr>
          <w:rFonts w:ascii="Times New Roman" w:hAnsi="Times New Roman"/>
          <w:szCs w:val="24"/>
        </w:rPr>
        <w:tab/>
        <w:t>Section 516.23—records when using 29 U.S.C. § 207(j) to pay overtime to hospital and residential care employees on the basis of the employee working more than eight hours in a day and 80 hours in a 14</w:t>
      </w:r>
      <w:r w:rsidRPr="00245C7C">
        <w:rPr>
          <w:rFonts w:ascii="Times New Roman" w:hAnsi="Times New Roman"/>
          <w:szCs w:val="24"/>
        </w:rP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00245C7C" w:rsidRPr="00245C7C" w:rsidP="00245C7C" w14:paraId="2BDD83E1" w14:textId="77777777">
      <w:pPr>
        <w:widowControl/>
        <w:tabs>
          <w:tab w:val="right" w:pos="1080"/>
          <w:tab w:val="left" w:pos="1440"/>
        </w:tabs>
        <w:ind w:left="1440" w:hanging="720"/>
        <w:rPr>
          <w:rFonts w:ascii="Times New Roman" w:hAnsi="Times New Roman"/>
          <w:szCs w:val="24"/>
        </w:rPr>
      </w:pPr>
    </w:p>
    <w:p w:rsidR="00245C7C" w:rsidRPr="00245C7C" w:rsidP="00245C7C" w14:paraId="6C191D43"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xviii.</w:t>
      </w:r>
      <w:r w:rsidRPr="00245C7C">
        <w:rPr>
          <w:rFonts w:ascii="Times New Roman" w:hAnsi="Times New Roman"/>
          <w:szCs w:val="24"/>
        </w:rPr>
        <w:tab/>
        <w:t>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amount of the weekly guarantee and total weekly pay in excess of the guarantee, and keep a copy of the agreement of memorandum documenting the agreement to pay on this basis.</w:t>
      </w:r>
    </w:p>
    <w:p w:rsidR="00245C7C" w:rsidRPr="00245C7C" w:rsidP="00245C7C" w14:paraId="1A847AF8" w14:textId="77777777">
      <w:pPr>
        <w:widowControl/>
        <w:tabs>
          <w:tab w:val="right" w:pos="1080"/>
          <w:tab w:val="left" w:pos="1440"/>
        </w:tabs>
        <w:ind w:left="1440" w:hanging="720"/>
        <w:rPr>
          <w:rFonts w:ascii="Times New Roman" w:hAnsi="Times New Roman"/>
          <w:szCs w:val="24"/>
        </w:rPr>
      </w:pPr>
    </w:p>
    <w:p w:rsidR="00245C7C" w:rsidRPr="00245C7C" w:rsidP="00245C7C" w14:paraId="676E37A9"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xix.</w:t>
      </w:r>
      <w:r w:rsidRPr="00245C7C">
        <w:rPr>
          <w:rFonts w:ascii="Times New Roman" w:hAnsi="Times New Roman"/>
          <w:szCs w:val="24"/>
        </w:rP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00245C7C" w:rsidRPr="00245C7C" w:rsidP="00245C7C" w14:paraId="0A5A37BF" w14:textId="77777777">
      <w:pPr>
        <w:widowControl/>
        <w:tabs>
          <w:tab w:val="right" w:pos="1080"/>
          <w:tab w:val="left" w:pos="1440"/>
        </w:tabs>
        <w:rPr>
          <w:rFonts w:ascii="Times New Roman" w:hAnsi="Times New Roman"/>
          <w:szCs w:val="24"/>
        </w:rPr>
      </w:pPr>
    </w:p>
    <w:p w:rsidR="00245C7C" w:rsidRPr="00245C7C" w:rsidP="00245C7C" w14:paraId="42195CB3" w14:textId="77777777">
      <w:pPr>
        <w:widowControl/>
        <w:tabs>
          <w:tab w:val="right" w:pos="1080"/>
          <w:tab w:val="left" w:pos="1440"/>
        </w:tabs>
        <w:ind w:left="1440" w:hanging="720"/>
        <w:rPr>
          <w:rFonts w:ascii="Times New Roman" w:hAnsi="Times New Roman"/>
          <w:szCs w:val="24"/>
        </w:rPr>
      </w:pPr>
      <w:r w:rsidRPr="00245C7C">
        <w:rPr>
          <w:rFonts w:ascii="Times New Roman" w:hAnsi="Times New Roman"/>
          <w:szCs w:val="24"/>
        </w:rPr>
        <w:tab/>
        <w:t>xx.</w:t>
      </w:r>
      <w:r w:rsidRPr="00245C7C">
        <w:rPr>
          <w:rFonts w:ascii="Times New Roman" w:hAnsi="Times New Roman"/>
          <w:szCs w:val="24"/>
        </w:rP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00245C7C" w:rsidRPr="00245C7C" w:rsidP="00245C7C" w14:paraId="62060F59" w14:textId="77777777">
      <w:pPr>
        <w:widowControl/>
        <w:tabs>
          <w:tab w:val="right" w:pos="1080"/>
          <w:tab w:val="left" w:pos="1440"/>
        </w:tabs>
        <w:rPr>
          <w:rFonts w:ascii="Times New Roman" w:hAnsi="Times New Roman"/>
          <w:szCs w:val="24"/>
        </w:rPr>
      </w:pPr>
    </w:p>
    <w:p w:rsidR="00245C7C" w:rsidRPr="00245C7C" w:rsidP="00245C7C" w14:paraId="1D87BEBF" w14:textId="77777777">
      <w:pPr>
        <w:widowControl/>
        <w:numPr>
          <w:ilvl w:val="0"/>
          <w:numId w:val="35"/>
        </w:numPr>
        <w:tabs>
          <w:tab w:val="right" w:pos="1080"/>
        </w:tabs>
        <w:spacing w:after="160" w:line="259" w:lineRule="auto"/>
        <w:rPr>
          <w:rFonts w:ascii="Times New Roman" w:hAnsi="Times New Roman"/>
          <w:szCs w:val="24"/>
        </w:rPr>
      </w:pPr>
      <w:r w:rsidRPr="00245C7C">
        <w:rPr>
          <w:rFonts w:ascii="Times New Roman" w:hAnsi="Times New Roman"/>
          <w:szCs w:val="24"/>
        </w:rP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00245C7C" w:rsidRPr="00245C7C" w:rsidP="00245C7C" w14:paraId="7BAD7110" w14:textId="77777777">
      <w:pPr>
        <w:widowControl/>
        <w:tabs>
          <w:tab w:val="right" w:pos="1080"/>
          <w:tab w:val="left" w:pos="1440"/>
        </w:tabs>
        <w:ind w:left="720"/>
        <w:rPr>
          <w:rFonts w:ascii="Times New Roman" w:hAnsi="Times New Roman"/>
          <w:szCs w:val="24"/>
        </w:rPr>
      </w:pPr>
    </w:p>
    <w:p w:rsidR="00245C7C" w:rsidRPr="00245C7C" w:rsidP="00245C7C" w14:paraId="47D75E2F"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 xml:space="preserve"> </w:t>
      </w:r>
      <w:r w:rsidRPr="00245C7C">
        <w:rPr>
          <w:rFonts w:ascii="Times New Roman" w:hAnsi="Times New Roman"/>
          <w:szCs w:val="24"/>
        </w:rPr>
        <w:tab/>
        <w:t>xxii.</w:t>
      </w:r>
      <w:r w:rsidRPr="00245C7C">
        <w:rPr>
          <w:rFonts w:ascii="Times New Roman" w:hAnsi="Times New Roman"/>
          <w:szCs w:val="24"/>
        </w:rPr>
        <w:tab/>
        <w:t xml:space="preserve">Section 516.28—records on tipped employees, as defined in 29 U.S.C. § 203(t).  The employer must note that the employee’s wages are in part determined by tips, the amount of tips reported to the employer (may consist of IRS Form 4070), how much of an hourly tip credit, if any, the employer claims against the minimum wage, and daily hours worked broken out by tipped and non-tipped occupations. </w:t>
      </w:r>
    </w:p>
    <w:p w:rsidR="00245C7C" w:rsidRPr="00245C7C" w:rsidP="00245C7C" w14:paraId="2C451627" w14:textId="77777777">
      <w:pPr>
        <w:widowControl/>
        <w:tabs>
          <w:tab w:val="right" w:pos="1080"/>
          <w:tab w:val="left" w:pos="1440"/>
        </w:tabs>
        <w:rPr>
          <w:rFonts w:ascii="Times New Roman" w:hAnsi="Times New Roman"/>
          <w:szCs w:val="24"/>
        </w:rPr>
      </w:pPr>
    </w:p>
    <w:p w:rsidR="00245C7C" w:rsidRPr="00245C7C" w:rsidP="00245C7C" w14:paraId="716FB147"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xxiii.</w:t>
      </w:r>
      <w:r w:rsidRPr="00245C7C">
        <w:rPr>
          <w:rFonts w:ascii="Times New Roman" w:hAnsi="Times New Roman"/>
          <w:szCs w:val="24"/>
        </w:rP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00245C7C" w:rsidRPr="00245C7C" w:rsidP="00245C7C" w14:paraId="64F0EC33" w14:textId="77777777">
      <w:pPr>
        <w:widowControl/>
        <w:tabs>
          <w:tab w:val="right" w:pos="1080"/>
          <w:tab w:val="left" w:pos="1440"/>
        </w:tabs>
        <w:rPr>
          <w:rFonts w:ascii="Times New Roman" w:hAnsi="Times New Roman"/>
          <w:szCs w:val="24"/>
        </w:rPr>
      </w:pPr>
    </w:p>
    <w:p w:rsidR="00245C7C" w:rsidRPr="00245C7C" w:rsidP="00245C7C" w14:paraId="09A240AA"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xxiv.</w:t>
      </w:r>
      <w:r w:rsidRPr="00245C7C">
        <w:rPr>
          <w:rFonts w:ascii="Times New Roman" w:hAnsi="Times New Roman"/>
          <w:szCs w:val="24"/>
        </w:rPr>
        <w:tab/>
        <w:t>Section 516.30—records when using 29 U.S.C. § 214 authorized certificates to pay sub-minimum wages to certain employees (</w:t>
      </w:r>
      <w:r w:rsidRPr="00245C7C">
        <w:rPr>
          <w:rFonts w:ascii="Times New Roman" w:hAnsi="Times New Roman"/>
          <w:i/>
          <w:szCs w:val="24"/>
          <w:u w:val="single"/>
        </w:rPr>
        <w:t>i</w:t>
      </w:r>
      <w:r w:rsidRPr="00245C7C">
        <w:rPr>
          <w:rFonts w:ascii="Times New Roman" w:hAnsi="Times New Roman"/>
          <w:szCs w:val="24"/>
          <w:u w:val="single"/>
        </w:rPr>
        <w:t>.</w:t>
      </w:r>
      <w:r w:rsidRPr="00245C7C">
        <w:rPr>
          <w:rFonts w:ascii="Times New Roman" w:hAnsi="Times New Roman"/>
          <w:i/>
          <w:szCs w:val="24"/>
          <w:u w:val="single"/>
        </w:rPr>
        <w:t>e</w:t>
      </w:r>
      <w:r w:rsidRPr="00245C7C">
        <w:rPr>
          <w:rFonts w:ascii="Times New Roman" w:hAnsi="Times New Roman"/>
          <w:szCs w:val="24"/>
          <w:u w:val="single"/>
        </w:rPr>
        <w:t>.</w:t>
      </w:r>
      <w:r w:rsidRPr="00245C7C">
        <w:rPr>
          <w:rFonts w:ascii="Times New Roman" w:hAnsi="Times New Roman"/>
          <w:szCs w:val="24"/>
        </w:rPr>
        <w:t>, learners, apprentices, messengers, students, or workers with disabilities).  The employer must maintain a record of employees paid under these certificates.</w:t>
      </w:r>
    </w:p>
    <w:p w:rsidR="00245C7C" w:rsidRPr="00245C7C" w:rsidP="00245C7C" w14:paraId="30976EF5" w14:textId="77777777">
      <w:pPr>
        <w:widowControl/>
        <w:tabs>
          <w:tab w:val="right" w:pos="1080"/>
          <w:tab w:val="left" w:pos="1440"/>
        </w:tabs>
        <w:ind w:left="1440" w:hanging="720"/>
        <w:rPr>
          <w:rFonts w:ascii="Times New Roman" w:hAnsi="Times New Roman"/>
          <w:szCs w:val="24"/>
          <w:highlight w:val="yellow"/>
        </w:rPr>
      </w:pPr>
    </w:p>
    <w:p w:rsidR="00245C7C" w:rsidRPr="00245C7C" w:rsidP="00245C7C" w14:paraId="3C88857F"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xxv.</w:t>
      </w:r>
      <w:r w:rsidRPr="00245C7C">
        <w:rPr>
          <w:rFonts w:ascii="Times New Roman" w:hAnsi="Times New Roman"/>
          <w:szCs w:val="24"/>
        </w:rPr>
        <w:tab/>
        <w:t>Section 516.31—records when employing industrial homeworkers. The Department clears this recordkeeping requirement under OMB Control No. 1235-0001.  The requirement is not part of this package.</w:t>
      </w:r>
    </w:p>
    <w:p w:rsidR="00245C7C" w:rsidRPr="00245C7C" w:rsidP="00245C7C" w14:paraId="5C762078" w14:textId="77777777">
      <w:pPr>
        <w:widowControl/>
        <w:tabs>
          <w:tab w:val="right" w:pos="1080"/>
          <w:tab w:val="left" w:pos="1440"/>
        </w:tabs>
        <w:ind w:left="1440" w:hanging="720"/>
        <w:rPr>
          <w:rFonts w:ascii="Times New Roman" w:hAnsi="Times New Roman"/>
          <w:szCs w:val="24"/>
        </w:rPr>
      </w:pPr>
    </w:p>
    <w:p w:rsidR="00245C7C" w:rsidRPr="00245C7C" w:rsidP="00245C7C" w14:paraId="3AC87270" w14:textId="77777777">
      <w:pPr>
        <w:widowControl/>
        <w:tabs>
          <w:tab w:val="right" w:pos="1080"/>
          <w:tab w:val="left" w:pos="1440"/>
        </w:tabs>
        <w:ind w:left="1440" w:hanging="900"/>
        <w:rPr>
          <w:rFonts w:ascii="Times New Roman" w:hAnsi="Times New Roman"/>
          <w:szCs w:val="24"/>
        </w:rPr>
      </w:pPr>
      <w:r w:rsidRPr="00245C7C">
        <w:rPr>
          <w:rFonts w:ascii="Times New Roman" w:hAnsi="Times New Roman"/>
          <w:szCs w:val="24"/>
        </w:rPr>
        <w:tab/>
        <w:t>xxvi.</w:t>
      </w:r>
      <w:r w:rsidRPr="00245C7C">
        <w:rPr>
          <w:rFonts w:ascii="Times New Roman" w:hAnsi="Times New Roman"/>
          <w:szCs w:val="24"/>
        </w:rPr>
        <w:tab/>
        <w:t xml:space="preserve">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w:t>
      </w:r>
      <w:r w:rsidRPr="00245C7C">
        <w:rPr>
          <w:rFonts w:ascii="Times New Roman" w:hAnsi="Times New Roman"/>
          <w:szCs w:val="24"/>
        </w:rPr>
        <w:t>claims the exemptions, as well as keep employee statements indicating the number of weeks they were employed and date of birth for any employee under age 18-years and employed on a school day and/or in a hazardous occupation.</w:t>
      </w:r>
    </w:p>
    <w:p w:rsidR="00245C7C" w:rsidRPr="00245C7C" w:rsidP="00245C7C" w14:paraId="36DAFA2C" w14:textId="77777777">
      <w:pPr>
        <w:widowControl/>
        <w:tabs>
          <w:tab w:val="right" w:pos="1080"/>
          <w:tab w:val="left" w:pos="1440"/>
        </w:tabs>
        <w:ind w:left="1440" w:hanging="720"/>
        <w:rPr>
          <w:rFonts w:ascii="Times New Roman" w:hAnsi="Times New Roman"/>
          <w:szCs w:val="24"/>
        </w:rPr>
      </w:pPr>
    </w:p>
    <w:p w:rsidR="00245C7C" w:rsidRPr="00245C7C" w:rsidP="00245C7C" w14:paraId="09BC2867" w14:textId="77777777">
      <w:pPr>
        <w:widowControl/>
        <w:tabs>
          <w:tab w:val="right" w:pos="1080"/>
        </w:tabs>
        <w:suppressAutoHyphens/>
        <w:ind w:left="1440" w:hanging="1080"/>
        <w:rPr>
          <w:rFonts w:ascii="Times New Roman" w:hAnsi="Times New Roman"/>
          <w:szCs w:val="24"/>
        </w:rPr>
      </w:pPr>
      <w:r w:rsidRPr="00245C7C">
        <w:rPr>
          <w:rFonts w:ascii="Times New Roman" w:hAnsi="Times New Roman"/>
          <w:szCs w:val="24"/>
        </w:rPr>
        <w:tab/>
        <w:t>xxvii.</w:t>
      </w:r>
      <w:r w:rsidRPr="00245C7C">
        <w:rPr>
          <w:rFonts w:ascii="Times New Roman" w:hAnsi="Times New Roman"/>
          <w:szCs w:val="24"/>
        </w:rPr>
        <w:tab/>
        <w:t xml:space="preserve">Section 516.34—records when using 29 U.S.C. § 207(q) to exclude employer required remedial education or training in other basic skills as hours worked.  FLSA § 7(q) provides a partial overtime exemption that allows an </w:t>
      </w:r>
      <w:r w:rsidRPr="00245C7C">
        <w:rPr>
          <w:rFonts w:ascii="Times New Roman" w:hAnsi="Times New Roman"/>
          <w:bCs/>
          <w:szCs w:val="24"/>
        </w:rPr>
        <w:t xml:space="preserve">employer to employ any employee </w:t>
      </w:r>
      <w:r w:rsidRPr="00245C7C">
        <w:rPr>
          <w:rFonts w:ascii="Times New Roman" w:hAnsi="Times New Roman"/>
          <w:szCs w:val="24"/>
        </w:rPr>
        <w:t>who lacks a high school diploma or whose reading level or basic skills is at or below the eighth grade level</w:t>
      </w:r>
      <w:r w:rsidRPr="00245C7C">
        <w:rPr>
          <w:rFonts w:ascii="Times New Roman" w:hAnsi="Times New Roman"/>
          <w:bCs/>
          <w:szCs w:val="24"/>
        </w:rPr>
        <w:t xml:space="preserve"> for up to ten overtime hours per week without paying the usually required half-time premium, if the employee is receiving remedial education during such overtime hours.  </w:t>
      </w:r>
      <w:r w:rsidRPr="00245C7C">
        <w:rPr>
          <w:rFonts w:ascii="Times New Roman" w:hAnsi="Times New Roman"/>
          <w:szCs w:val="24"/>
        </w:rP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00245C7C" w:rsidRPr="00245C7C" w:rsidP="00245C7C" w14:paraId="1266B6A9" w14:textId="77777777">
      <w:pPr>
        <w:widowControl/>
        <w:suppressAutoHyphens/>
        <w:ind w:left="540"/>
        <w:rPr>
          <w:rFonts w:ascii="Times New Roman" w:hAnsi="Times New Roman"/>
          <w:szCs w:val="24"/>
        </w:rPr>
      </w:pPr>
    </w:p>
    <w:p w:rsidR="00245C7C" w:rsidRPr="00245C7C" w:rsidP="00245C7C" w14:paraId="097A3090" w14:textId="77777777">
      <w:pPr>
        <w:widowControl/>
        <w:ind w:left="1440"/>
        <w:rPr>
          <w:rFonts w:ascii="Times New Roman" w:hAnsi="Times New Roman"/>
          <w:szCs w:val="24"/>
          <w:highlight w:val="yellow"/>
        </w:rPr>
      </w:pPr>
      <w:r w:rsidRPr="00245C7C">
        <w:rPr>
          <w:rFonts w:ascii="Times New Roman" w:hAnsi="Times New Roman"/>
          <w:szCs w:val="24"/>
        </w:rPr>
        <w:t>Regulations 29 CFR § 516.34 requires employers using this partial overtime exemption to indicate the hours an employee engages in exempt remedial education each workday and total hours each workweek.  The employer may either state the hours separately or make a notation on the payroll.  The subject information collection relates only to the § 516.34 requirements.  The requirement is not part of this package.</w:t>
      </w:r>
    </w:p>
    <w:p w:rsidR="00245C7C" w:rsidRPr="00245C7C" w:rsidP="00245C7C" w14:paraId="2FA5BC83" w14:textId="77777777">
      <w:pPr>
        <w:widowControl/>
        <w:tabs>
          <w:tab w:val="right" w:pos="1080"/>
          <w:tab w:val="left" w:pos="1440"/>
        </w:tabs>
        <w:ind w:left="1080" w:hanging="720"/>
        <w:rPr>
          <w:rFonts w:ascii="Times New Roman" w:hAnsi="Times New Roman"/>
          <w:szCs w:val="24"/>
        </w:rPr>
      </w:pPr>
    </w:p>
    <w:p w:rsidR="00245C7C" w:rsidRPr="00245C7C" w:rsidP="00245C7C" w14:paraId="043DA9E9" w14:textId="77777777">
      <w:pPr>
        <w:widowControl/>
        <w:ind w:left="1080" w:hanging="360"/>
        <w:rPr>
          <w:rFonts w:ascii="Times New Roman" w:hAnsi="Times New Roman"/>
          <w:szCs w:val="24"/>
        </w:rPr>
      </w:pPr>
      <w:r w:rsidRPr="00245C7C">
        <w:rPr>
          <w:rFonts w:ascii="Times New Roman" w:hAnsi="Times New Roman"/>
          <w:szCs w:val="24"/>
        </w:rPr>
        <w:t>C.</w:t>
      </w:r>
      <w:r w:rsidRPr="00245C7C">
        <w:rPr>
          <w:rFonts w:ascii="Times New Roman" w:hAnsi="Times New Roman"/>
          <w:szCs w:val="24"/>
        </w:rPr>
        <w:tab/>
        <w:t>In 29 CFR part 519, Employment of Full-Time Students at Sub-minimum Wages, regulations 29 CFR §§ 519.7; 519.17 by reference incorporate part 516 into their requirements, and they provide for the additional records retail or service establishments and agricultural employers must keep when paying sub-minimum wages to full</w:t>
      </w:r>
      <w:r w:rsidRPr="00245C7C">
        <w:rPr>
          <w:rFonts w:ascii="Times New Roman" w:hAnsi="Times New Roman"/>
          <w:szCs w:val="24"/>
        </w:rPr>
        <w:noBreakHyphen/>
        <w:t>time students employed under certificates issued pursuant to section 214.  Section 519.7(b)(3) requires retail and service establishments and agricultural employers to keep a record of the monthly hours of employment of full</w:t>
      </w:r>
      <w:r w:rsidRPr="00245C7C">
        <w:rPr>
          <w:rFonts w:ascii="Times New Roman" w:hAnsi="Times New Roman"/>
          <w:szCs w:val="24"/>
        </w:rPr>
        <w:noBreakHyphen/>
        <w:t>time students at sub-minimum wages along with the total hours of employment during the month of all employees in the establishment.  Section 519.17(a)(3) requires institutions of higher education to keep records of the total number of all full</w:t>
      </w:r>
      <w:r w:rsidRPr="00245C7C">
        <w:rPr>
          <w:rFonts w:ascii="Times New Roman" w:hAnsi="Times New Roman"/>
          <w:szCs w:val="24"/>
        </w:rPr>
        <w:noBreakHyphen/>
        <w:t xml:space="preserve">time students employed at the campus of the institution at sub-minimum wages and the total number of all employees at the campus to whom the FLSA minimum wage provisions apply.  </w:t>
      </w:r>
    </w:p>
    <w:p w:rsidR="00245C7C" w:rsidRPr="00245C7C" w:rsidP="00245C7C" w14:paraId="4CAC0B96" w14:textId="77777777">
      <w:pPr>
        <w:widowControl/>
        <w:ind w:left="1080" w:hanging="360"/>
        <w:rPr>
          <w:rFonts w:ascii="Times New Roman" w:hAnsi="Times New Roman"/>
          <w:szCs w:val="24"/>
        </w:rPr>
      </w:pPr>
    </w:p>
    <w:p w:rsidR="00245C7C" w:rsidRPr="00245C7C" w:rsidP="00245C7C" w14:paraId="7F455F51" w14:textId="77777777">
      <w:pPr>
        <w:widowControl/>
        <w:ind w:left="1080"/>
        <w:rPr>
          <w:rFonts w:ascii="Times New Roman" w:hAnsi="Times New Roman"/>
          <w:szCs w:val="24"/>
        </w:rPr>
      </w:pPr>
      <w:r w:rsidRPr="00245C7C">
        <w:rPr>
          <w:rFonts w:ascii="Times New Roman" w:hAnsi="Times New Roman"/>
          <w:szCs w:val="24"/>
        </w:rPr>
        <w:t>Regulations 29 CFR §§ 519.9; 519.19 provide for filing written requests for reconsidering decisions made about these sub-minimum wage certificates. The Department clears the applications, Forms WH-200 and WH-202, used to apply for these sub-minimum wage certificates under OMB Control No. 1235-0001, and they are not part of this current submission.</w:t>
      </w:r>
    </w:p>
    <w:p w:rsidR="00245C7C" w:rsidRPr="00245C7C" w:rsidP="00245C7C" w14:paraId="2366A0DC" w14:textId="77777777">
      <w:pPr>
        <w:widowControl/>
        <w:ind w:left="1080"/>
        <w:rPr>
          <w:rFonts w:ascii="Times New Roman" w:hAnsi="Times New Roman"/>
          <w:szCs w:val="24"/>
          <w:highlight w:val="yellow"/>
        </w:rPr>
      </w:pPr>
      <w:r w:rsidRPr="00245C7C">
        <w:rPr>
          <w:rFonts w:ascii="Times New Roman" w:hAnsi="Times New Roman"/>
          <w:szCs w:val="24"/>
          <w:highlight w:val="yellow"/>
        </w:rPr>
        <w:t xml:space="preserve"> </w:t>
      </w:r>
    </w:p>
    <w:p w:rsidR="00245C7C" w:rsidRPr="00245C7C" w:rsidP="00245C7C" w14:paraId="3335EA45" w14:textId="77777777">
      <w:pPr>
        <w:widowControl/>
        <w:tabs>
          <w:tab w:val="left" w:pos="1080"/>
        </w:tabs>
        <w:ind w:left="1080" w:hanging="360"/>
        <w:rPr>
          <w:rFonts w:ascii="Times New Roman" w:hAnsi="Times New Roman"/>
          <w:szCs w:val="24"/>
        </w:rPr>
      </w:pPr>
      <w:r w:rsidRPr="00245C7C">
        <w:rPr>
          <w:rFonts w:ascii="Times New Roman" w:hAnsi="Times New Roman"/>
          <w:szCs w:val="24"/>
        </w:rPr>
        <w:t>D.</w:t>
      </w:r>
      <w:r w:rsidRPr="00245C7C">
        <w:rPr>
          <w:rFonts w:ascii="Times New Roman" w:hAnsi="Times New Roman"/>
          <w:szCs w:val="24"/>
        </w:rPr>
        <w:tab/>
        <w:t>In 29 CFR part 520, Employment under Special Certificate of Messengers, Learners (Including Student Learners), and Apprentices, § 520.203 by reference incorporates part 516 into part 520.</w:t>
      </w:r>
    </w:p>
    <w:p w:rsidR="00245C7C" w:rsidRPr="00245C7C" w:rsidP="00245C7C" w14:paraId="36692472" w14:textId="77777777">
      <w:pPr>
        <w:widowControl/>
        <w:tabs>
          <w:tab w:val="left" w:pos="1080"/>
        </w:tabs>
        <w:ind w:left="1080" w:hanging="360"/>
        <w:rPr>
          <w:rFonts w:ascii="Times New Roman" w:hAnsi="Times New Roman"/>
          <w:szCs w:val="24"/>
        </w:rPr>
      </w:pPr>
    </w:p>
    <w:p w:rsidR="00245C7C" w:rsidRPr="00245C7C" w:rsidP="00245C7C" w14:paraId="7AA7F8E9" w14:textId="77777777">
      <w:pPr>
        <w:widowControl/>
        <w:ind w:left="1080"/>
        <w:rPr>
          <w:rFonts w:ascii="Times New Roman" w:hAnsi="Times New Roman"/>
          <w:szCs w:val="24"/>
        </w:rPr>
      </w:pPr>
      <w:r w:rsidRPr="00245C7C">
        <w:rPr>
          <w:rFonts w:ascii="Times New Roman" w:hAnsi="Times New Roman"/>
          <w:szCs w:val="24"/>
        </w:rPr>
        <w:t>Section 520.204 provides for filing reconsideration requests on actions the WHD takes with regard to these sub-minimum wage certificate applications.  The Department clears the applications, including Forms WH-205 and WH-209, under OMB Control No. 1235-0001; consequently, they are not part of this package.</w:t>
      </w:r>
    </w:p>
    <w:p w:rsidR="00245C7C" w:rsidRPr="00245C7C" w:rsidP="00245C7C" w14:paraId="1904F823" w14:textId="77777777">
      <w:pPr>
        <w:widowControl/>
        <w:ind w:left="1080"/>
        <w:rPr>
          <w:rFonts w:ascii="Times New Roman" w:hAnsi="Times New Roman"/>
          <w:szCs w:val="24"/>
        </w:rPr>
      </w:pPr>
    </w:p>
    <w:p w:rsidR="00245C7C" w:rsidRPr="00245C7C" w:rsidP="00245C7C" w14:paraId="6EB002FF" w14:textId="77777777">
      <w:pPr>
        <w:widowControl/>
        <w:ind w:left="1080"/>
        <w:rPr>
          <w:rFonts w:ascii="Times New Roman" w:hAnsi="Times New Roman"/>
          <w:szCs w:val="24"/>
        </w:rPr>
      </w:pPr>
      <w:r w:rsidRPr="00245C7C">
        <w:rPr>
          <w:rFonts w:ascii="Times New Roman" w:hAnsi="Times New Roman"/>
          <w:szCs w:val="24"/>
        </w:rPr>
        <w:t>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so assigned and (2) the cumulative amount of work experience gained in order to establish the proper wage rate at the time of each assignment.</w:t>
      </w:r>
    </w:p>
    <w:p w:rsidR="00245C7C" w:rsidRPr="00245C7C" w:rsidP="00245C7C" w14:paraId="716FD7E3" w14:textId="77777777">
      <w:pPr>
        <w:widowControl/>
        <w:rPr>
          <w:rFonts w:ascii="Times New Roman" w:hAnsi="Times New Roman"/>
          <w:szCs w:val="24"/>
        </w:rPr>
      </w:pPr>
    </w:p>
    <w:p w:rsidR="00245C7C" w:rsidRPr="00245C7C" w:rsidP="00245C7C" w14:paraId="6ABA04FE" w14:textId="77777777">
      <w:pPr>
        <w:widowControl/>
        <w:ind w:left="1080"/>
        <w:rPr>
          <w:rFonts w:ascii="Times New Roman" w:hAnsi="Times New Roman"/>
          <w:szCs w:val="24"/>
        </w:rPr>
      </w:pPr>
      <w:r w:rsidRPr="00245C7C">
        <w:rPr>
          <w:rFonts w:ascii="Times New Roman" w:hAnsi="Times New Roman"/>
          <w:szCs w:val="24"/>
        </w:rP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00245C7C" w:rsidRPr="00245C7C" w:rsidP="00245C7C" w14:paraId="7D5E62E8" w14:textId="77777777">
      <w:pPr>
        <w:widowControl/>
        <w:rPr>
          <w:rFonts w:ascii="Times New Roman" w:hAnsi="Times New Roman"/>
          <w:szCs w:val="24"/>
        </w:rPr>
      </w:pPr>
    </w:p>
    <w:p w:rsidR="00245C7C" w:rsidRPr="00245C7C" w:rsidP="00245C7C" w14:paraId="290547EF" w14:textId="77777777">
      <w:pPr>
        <w:widowControl/>
        <w:tabs>
          <w:tab w:val="left" w:pos="1080"/>
        </w:tabs>
        <w:ind w:left="1080" w:hanging="360"/>
        <w:rPr>
          <w:rFonts w:ascii="Times New Roman" w:hAnsi="Times New Roman"/>
          <w:szCs w:val="24"/>
        </w:rPr>
      </w:pPr>
      <w:r w:rsidRPr="00245C7C">
        <w:rPr>
          <w:rFonts w:ascii="Times New Roman" w:hAnsi="Times New Roman"/>
          <w:szCs w:val="24"/>
        </w:rPr>
        <w:t>E.</w:t>
      </w:r>
      <w:r w:rsidRPr="00245C7C">
        <w:rPr>
          <w:rFonts w:ascii="Times New Roman" w:hAnsi="Times New Roman"/>
          <w:szCs w:val="24"/>
        </w:rPr>
        <w:tab/>
        <w:t>In 29 CFR part 525, Employment of Workers with Disabilities under Special Certificates, § 525.12 specifies the terms and conditions of special minimum wage 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documenting prevailing wages paid to non-disabled workers performing similar work in the vicinity as well as their production standards and supporting documentation.  Sections 525.18 and 525.22 provide a process by which (1) any party aggrieved by actions taken by the Department under the regulation or (2) any employee employed pursuant to one or more of these sub-minimum wage certificates or the parent or guardian of such an employee may file a petition for review with the WHD or the Department, respectively. The Department clears the application (Form WH-226) for these sub-minimum wage certificates under OMB Control No. 1235-0001, and it is not part of this package.</w:t>
      </w:r>
    </w:p>
    <w:p w:rsidR="00245C7C" w:rsidRPr="00245C7C" w:rsidP="00245C7C" w14:paraId="4AA553CC" w14:textId="77777777">
      <w:pPr>
        <w:widowControl/>
        <w:tabs>
          <w:tab w:val="left" w:pos="1080"/>
        </w:tabs>
        <w:ind w:left="1080" w:hanging="360"/>
        <w:rPr>
          <w:rFonts w:ascii="Times New Roman" w:hAnsi="Times New Roman"/>
          <w:szCs w:val="24"/>
        </w:rPr>
      </w:pPr>
    </w:p>
    <w:p w:rsidR="00245C7C" w:rsidRPr="00245C7C" w:rsidP="00245C7C" w14:paraId="438C86E3" w14:textId="77777777">
      <w:pPr>
        <w:widowControl/>
        <w:tabs>
          <w:tab w:val="left" w:pos="1080"/>
        </w:tabs>
        <w:ind w:left="1080" w:hanging="360"/>
        <w:rPr>
          <w:rFonts w:ascii="Times New Roman" w:hAnsi="Times New Roman"/>
          <w:szCs w:val="24"/>
        </w:rPr>
      </w:pPr>
      <w:r w:rsidRPr="00245C7C">
        <w:rPr>
          <w:rFonts w:ascii="Times New Roman" w:hAnsi="Times New Roman"/>
          <w:szCs w:val="24"/>
        </w:rPr>
        <w:t>F.</w:t>
      </w:r>
      <w:r w:rsidRPr="00245C7C">
        <w:rPr>
          <w:rFonts w:ascii="Times New Roman" w:hAnsi="Times New Roman"/>
          <w:szCs w:val="24"/>
        </w:rPr>
        <w:tab/>
        <w:t xml:space="preserve">In 29 CFR part 530, Employment of Homeworkers in Certain Industries, § 530.9 incorporates the § 516.31 requirements by reference.  Section 530.8 reiterates the </w:t>
      </w:r>
      <w:r w:rsidRPr="00245C7C">
        <w:rPr>
          <w:rFonts w:ascii="Times New Roman" w:hAnsi="Times New Roman"/>
          <w:szCs w:val="24"/>
        </w:rPr>
        <w:br/>
        <w:t xml:space="preserve">§ 516.5(a)(6) requirement that employers retain homeworker certificates for three years.  Section 530.11 allows parties aggrieved by WHD action on a certificate to petition for review and relief.  As previously noted, the Department clears the additional recordkeeping requirements for a homework handbook under OMB No. 1235-0001.  </w:t>
      </w:r>
      <w:r w:rsidRPr="00245C7C">
        <w:rPr>
          <w:rFonts w:ascii="Times New Roman" w:hAnsi="Times New Roman"/>
          <w:i/>
          <w:szCs w:val="24"/>
        </w:rPr>
        <w:t>See</w:t>
      </w:r>
      <w:r w:rsidRPr="00245C7C">
        <w:rPr>
          <w:rFonts w:ascii="Times New Roman" w:hAnsi="Times New Roman"/>
          <w:szCs w:val="24"/>
        </w:rPr>
        <w:t xml:space="preserve"> Item 1 B xxv of this supporting statement.</w:t>
      </w:r>
    </w:p>
    <w:p w:rsidR="00245C7C" w:rsidRPr="00245C7C" w:rsidP="00245C7C" w14:paraId="011F7AC6" w14:textId="77777777">
      <w:pPr>
        <w:widowControl/>
        <w:tabs>
          <w:tab w:val="left" w:pos="1080"/>
        </w:tabs>
        <w:ind w:left="1080" w:hanging="360"/>
        <w:rPr>
          <w:rFonts w:ascii="Times New Roman" w:hAnsi="Times New Roman"/>
          <w:szCs w:val="24"/>
        </w:rPr>
      </w:pPr>
    </w:p>
    <w:p w:rsidR="00245C7C" w:rsidRPr="00245C7C" w:rsidP="00245C7C" w14:paraId="2FB5BC45" w14:textId="77777777">
      <w:pPr>
        <w:widowControl/>
        <w:tabs>
          <w:tab w:val="left" w:pos="1080"/>
        </w:tabs>
        <w:ind w:left="1080" w:hanging="360"/>
        <w:rPr>
          <w:rFonts w:ascii="Times New Roman" w:hAnsi="Times New Roman"/>
          <w:szCs w:val="24"/>
        </w:rPr>
      </w:pPr>
      <w:r w:rsidRPr="00245C7C">
        <w:rPr>
          <w:rFonts w:ascii="Times New Roman" w:hAnsi="Times New Roman"/>
          <w:szCs w:val="24"/>
        </w:rPr>
        <w:t xml:space="preserve">.  </w:t>
      </w:r>
    </w:p>
    <w:p w:rsidR="00245C7C" w:rsidRPr="00245C7C" w:rsidP="00245C7C" w14:paraId="6A0481B3" w14:textId="77777777">
      <w:pPr>
        <w:widowControl/>
        <w:tabs>
          <w:tab w:val="left" w:pos="1080"/>
        </w:tabs>
        <w:rPr>
          <w:rFonts w:ascii="Times New Roman" w:hAnsi="Times New Roman"/>
          <w:szCs w:val="24"/>
        </w:rPr>
      </w:pPr>
    </w:p>
    <w:p w:rsidR="00245C7C" w:rsidRPr="00245C7C" w:rsidP="00245C7C" w14:paraId="49F0A52D" w14:textId="77777777">
      <w:pPr>
        <w:widowControl/>
        <w:ind w:left="1080" w:hanging="360"/>
        <w:rPr>
          <w:rFonts w:ascii="Times New Roman" w:hAnsi="Times New Roman"/>
          <w:szCs w:val="24"/>
        </w:rPr>
      </w:pPr>
      <w:r w:rsidRPr="00245C7C">
        <w:rPr>
          <w:rFonts w:ascii="Times New Roman" w:hAnsi="Times New Roman"/>
          <w:szCs w:val="24"/>
        </w:rPr>
        <w:t>G.</w:t>
      </w:r>
      <w:r w:rsidRPr="00245C7C">
        <w:rPr>
          <w:rFonts w:ascii="Times New Roman" w:hAnsi="Times New Roman"/>
          <w:szCs w:val="24"/>
        </w:rP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00245C7C" w:rsidRPr="00245C7C" w:rsidP="00245C7C" w14:paraId="2FFD9C25" w14:textId="77777777">
      <w:pPr>
        <w:widowControl/>
        <w:ind w:left="1080" w:hanging="360"/>
        <w:rPr>
          <w:rFonts w:ascii="Times New Roman" w:hAnsi="Times New Roman"/>
          <w:szCs w:val="24"/>
          <w:u w:val="single"/>
        </w:rPr>
      </w:pPr>
    </w:p>
    <w:p w:rsidR="00245C7C" w:rsidRPr="00245C7C" w:rsidP="00245C7C" w14:paraId="2F5C0764" w14:textId="77777777">
      <w:pPr>
        <w:widowControl/>
        <w:ind w:left="1080" w:hanging="360"/>
        <w:rPr>
          <w:rFonts w:ascii="Times New Roman" w:hAnsi="Times New Roman"/>
          <w:szCs w:val="24"/>
        </w:rPr>
      </w:pPr>
      <w:r w:rsidRPr="00245C7C">
        <w:rPr>
          <w:rFonts w:ascii="Times New Roman" w:hAnsi="Times New Roman"/>
          <w:szCs w:val="24"/>
        </w:rPr>
        <w:tab/>
        <w:t xml:space="preserve">Bona Fide Thrift or Savings Plan:  Regulations 29 CFR part 547 contain the requirements for a “bona fide thrift or savings plan” under section 7(e)(3)(b) of the Fair Labor Standards Act (FLSA).  </w:t>
      </w:r>
      <w:r w:rsidRPr="00245C7C">
        <w:rPr>
          <w:rFonts w:ascii="Times New Roman" w:hAnsi="Times New Roman"/>
          <w:i/>
          <w:szCs w:val="24"/>
        </w:rPr>
        <w:t>See</w:t>
      </w:r>
      <w:r w:rsidRPr="00245C7C">
        <w:rPr>
          <w:rFonts w:ascii="Times New Roman" w:hAnsi="Times New Roman"/>
          <w:szCs w:val="24"/>
        </w:rPr>
        <w:t xml:space="preserve"> 29 U.S.C. § 207(e)(3)(b); 29 CFR §§ 547.0-.2.  To compute the amount of overtime due to an individual, it is necessary to first compute the “regular rate” that the individual earned.  </w:t>
      </w:r>
      <w:r w:rsidRPr="00245C7C">
        <w:rPr>
          <w:rFonts w:ascii="Times New Roman" w:hAnsi="Times New Roman"/>
          <w:i/>
          <w:szCs w:val="24"/>
        </w:rPr>
        <w:t xml:space="preserve">See </w:t>
      </w:r>
      <w:r w:rsidRPr="00245C7C">
        <w:rPr>
          <w:rFonts w:ascii="Times New Roman" w:hAnsi="Times New Roman"/>
          <w:szCs w:val="24"/>
        </w:rPr>
        <w:t xml:space="preserve">29 U.S.C. § 207 (a); 29 CFR §§ 778.107-.109.  When computing the regular rate, it is not necessary to include any sums paid to or on behalf of an employee pursuant to a bona fide thrift or savings plan, as defined in these regulations.  </w:t>
      </w:r>
      <w:r w:rsidRPr="00245C7C">
        <w:rPr>
          <w:rFonts w:ascii="Times New Roman" w:hAnsi="Times New Roman"/>
          <w:i/>
          <w:szCs w:val="24"/>
        </w:rPr>
        <w:t xml:space="preserve">See </w:t>
      </w:r>
      <w:r w:rsidRPr="00245C7C">
        <w:rPr>
          <w:rFonts w:ascii="Times New Roman" w:hAnsi="Times New Roman"/>
          <w:szCs w:val="24"/>
        </w:rPr>
        <w:t xml:space="preserve">29 U.S.C. § 207(e)(3)(b); 29 CFR § 547.0.  Employers are required to communicate, or make available to the employees, the terms of the bona fide thrift or savings plan.  29 CFR § 547.1(b). </w:t>
      </w:r>
    </w:p>
    <w:p w:rsidR="00245C7C" w:rsidRPr="00245C7C" w:rsidP="00245C7C" w14:paraId="789459E5" w14:textId="77777777">
      <w:pPr>
        <w:widowControl/>
        <w:ind w:left="720"/>
        <w:rPr>
          <w:rFonts w:ascii="Times New Roman" w:hAnsi="Times New Roman"/>
          <w:szCs w:val="24"/>
        </w:rPr>
      </w:pPr>
    </w:p>
    <w:p w:rsidR="00245C7C" w:rsidRPr="00245C7C" w:rsidP="00245C7C" w14:paraId="6E49ACD6" w14:textId="77777777">
      <w:pPr>
        <w:widowControl/>
        <w:tabs>
          <w:tab w:val="left" w:pos="1080"/>
        </w:tabs>
        <w:ind w:left="1080"/>
        <w:rPr>
          <w:rFonts w:ascii="Times New Roman" w:hAnsi="Times New Roman"/>
          <w:szCs w:val="24"/>
        </w:rPr>
      </w:pPr>
      <w:r w:rsidRPr="00245C7C">
        <w:rPr>
          <w:rFonts w:ascii="Times New Roman" w:hAnsi="Times New Roman"/>
          <w:szCs w:val="24"/>
        </w:rPr>
        <w:t xml:space="preserve">Bona Fide Profit-Sharing Plan or Trust:  Regulations 29 CFR part 549 contain the requirements for a “bona fide profit-sharing plan or trust” under section 7(e)(3)(b) of the FLSA.  </w:t>
      </w:r>
      <w:r w:rsidRPr="00245C7C">
        <w:rPr>
          <w:rFonts w:ascii="Times New Roman" w:hAnsi="Times New Roman"/>
          <w:i/>
          <w:szCs w:val="24"/>
        </w:rPr>
        <w:t>See</w:t>
      </w:r>
      <w:r w:rsidRPr="00245C7C">
        <w:rPr>
          <w:rFonts w:ascii="Times New Roman" w:hAnsi="Times New Roman"/>
          <w:szCs w:val="24"/>
        </w:rPr>
        <w:t xml:space="preserve"> 29 U.S.C. § 207(e)(3)(b); 29 CFR §§ 549.0-.3.  To compute the amount of overtime due to an individual, it is necessary to first compute the “regular rate” that the individual earned.  </w:t>
      </w:r>
      <w:r w:rsidRPr="00245C7C">
        <w:rPr>
          <w:rFonts w:ascii="Times New Roman" w:hAnsi="Times New Roman"/>
          <w:i/>
          <w:szCs w:val="24"/>
        </w:rPr>
        <w:t xml:space="preserve">See </w:t>
      </w:r>
      <w:r w:rsidRPr="00245C7C">
        <w:rPr>
          <w:rFonts w:ascii="Times New Roman" w:hAnsi="Times New Roman"/>
          <w:szCs w:val="24"/>
        </w:rPr>
        <w:t xml:space="preserve">29.U.S.C. § 207 (a); 29 CFR §§ 778.107-.109.  When computing the regular rate, it is not necessary to include any sums paid to or on behalf of an employee pursuant to a bona fide profit-sharing plan or trust as defined in these regulations.  </w:t>
      </w:r>
      <w:r w:rsidRPr="00245C7C">
        <w:rPr>
          <w:rFonts w:ascii="Times New Roman" w:hAnsi="Times New Roman"/>
          <w:i/>
          <w:szCs w:val="24"/>
        </w:rPr>
        <w:t xml:space="preserve">See </w:t>
      </w:r>
      <w:r w:rsidRPr="00245C7C">
        <w:rPr>
          <w:rFonts w:ascii="Times New Roman" w:hAnsi="Times New Roman"/>
          <w:szCs w:val="24"/>
        </w:rPr>
        <w:t>29 U.S.C. § 207(e)(3)(b); 29 CFR § 549.0.  Employers are required to communicate, or make available to the employees, the terms of the bona fide profit-sharing plan or trust.  29 CFR § 549.1(b).</w:t>
      </w:r>
    </w:p>
    <w:p w:rsidR="00245C7C" w:rsidRPr="00245C7C" w:rsidP="00245C7C" w14:paraId="1B787752" w14:textId="77777777">
      <w:pPr>
        <w:widowControl/>
        <w:tabs>
          <w:tab w:val="left" w:pos="1080"/>
        </w:tabs>
        <w:ind w:left="1080" w:hanging="360"/>
        <w:rPr>
          <w:rFonts w:ascii="Times New Roman" w:hAnsi="Times New Roman"/>
          <w:szCs w:val="24"/>
        </w:rPr>
      </w:pPr>
    </w:p>
    <w:p w:rsidR="00245C7C" w:rsidRPr="00245C7C" w:rsidP="00245C7C" w14:paraId="778635B7" w14:textId="77777777">
      <w:pPr>
        <w:widowControl/>
        <w:tabs>
          <w:tab w:val="left" w:pos="1080"/>
        </w:tabs>
        <w:ind w:left="1080" w:hanging="360"/>
        <w:rPr>
          <w:rFonts w:ascii="Times New Roman" w:hAnsi="Times New Roman"/>
          <w:szCs w:val="24"/>
        </w:rPr>
      </w:pPr>
      <w:r w:rsidRPr="00245C7C">
        <w:rPr>
          <w:rFonts w:ascii="Times New Roman" w:hAnsi="Times New Roman"/>
          <w:szCs w:val="24"/>
        </w:rPr>
        <w:t>H.</w:t>
      </w:r>
      <w:r w:rsidRPr="00245C7C">
        <w:rPr>
          <w:rFonts w:ascii="Times New Roman" w:hAnsi="Times New Roman"/>
          <w:szCs w:val="24"/>
        </w:rPr>
        <w:tab/>
        <w:t xml:space="preserve">In 29 CFR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sidRPr="00245C7C">
        <w:rPr>
          <w:rFonts w:ascii="Times New Roman" w:hAnsi="Times New Roman"/>
          <w:i/>
          <w:szCs w:val="24"/>
        </w:rPr>
        <w:t>See</w:t>
      </w:r>
      <w:r w:rsidRPr="00245C7C">
        <w:rPr>
          <w:rFonts w:ascii="Times New Roman" w:hAnsi="Times New Roman"/>
          <w:szCs w:val="24"/>
        </w:rPr>
        <w:t xml:space="preserve"> 29 CFR §§ 548.3, 548.200, 548.400-.405.</w:t>
      </w:r>
    </w:p>
    <w:p w:rsidR="00245C7C" w:rsidRPr="00245C7C" w:rsidP="00245C7C" w14:paraId="72C79EC5" w14:textId="77777777">
      <w:pPr>
        <w:widowControl/>
        <w:tabs>
          <w:tab w:val="left" w:pos="1080"/>
        </w:tabs>
        <w:ind w:left="1080" w:hanging="360"/>
        <w:rPr>
          <w:rFonts w:ascii="Times New Roman" w:hAnsi="Times New Roman"/>
          <w:szCs w:val="24"/>
        </w:rPr>
      </w:pPr>
    </w:p>
    <w:p w:rsidR="00245C7C" w:rsidRPr="00245C7C" w:rsidP="00245C7C" w14:paraId="6F22DDFB" w14:textId="77777777">
      <w:pPr>
        <w:widowControl/>
        <w:tabs>
          <w:tab w:val="left" w:pos="1080"/>
        </w:tabs>
        <w:ind w:left="1080" w:hanging="360"/>
        <w:rPr>
          <w:rFonts w:ascii="Times New Roman" w:hAnsi="Times New Roman"/>
          <w:szCs w:val="24"/>
        </w:rPr>
      </w:pPr>
      <w:r w:rsidRPr="00245C7C">
        <w:rPr>
          <w:rFonts w:ascii="Times New Roman" w:hAnsi="Times New Roman"/>
          <w:szCs w:val="24"/>
        </w:rPr>
        <w:t>I.</w:t>
      </w:r>
      <w:r w:rsidRPr="00245C7C">
        <w:rPr>
          <w:rFonts w:ascii="Times New Roman" w:hAnsi="Times New Roman"/>
          <w:szCs w:val="24"/>
        </w:rPr>
        <w:tab/>
        <w:t>Regulations 29 CFR part 551, Local Delivery Drivers and Helpers, requires an employer seeking Department approval to exempt from overtime pay a local delivery driver or helper who is compensated for such employment on the basis of trip rates, or other delivery payment plan to submit a petition.  29 CFR § 551.3.</w:t>
      </w:r>
    </w:p>
    <w:p w:rsidR="00245C7C" w:rsidRPr="00245C7C" w:rsidP="00245C7C" w14:paraId="27AACE1C" w14:textId="77777777">
      <w:pPr>
        <w:widowControl/>
        <w:tabs>
          <w:tab w:val="right" w:pos="1080"/>
        </w:tabs>
        <w:ind w:left="1440" w:hanging="720"/>
        <w:rPr>
          <w:rFonts w:ascii="Times New Roman" w:hAnsi="Times New Roman"/>
          <w:szCs w:val="24"/>
        </w:rPr>
      </w:pPr>
      <w:r w:rsidRPr="00245C7C">
        <w:rPr>
          <w:rFonts w:ascii="Times New Roman" w:hAnsi="Times New Roman"/>
          <w:szCs w:val="24"/>
        </w:rPr>
        <w:tab/>
      </w:r>
    </w:p>
    <w:p w:rsidR="00245C7C" w:rsidRPr="00245C7C" w:rsidP="00245C7C" w14:paraId="5EB1DF9D" w14:textId="77777777">
      <w:pPr>
        <w:widowControl/>
        <w:tabs>
          <w:tab w:val="right" w:pos="1080"/>
        </w:tabs>
        <w:ind w:left="1440" w:hanging="720"/>
        <w:rPr>
          <w:rFonts w:ascii="Times New Roman" w:hAnsi="Times New Roman"/>
          <w:szCs w:val="24"/>
        </w:rPr>
      </w:pPr>
      <w:r w:rsidRPr="00245C7C">
        <w:rPr>
          <w:rFonts w:ascii="Times New Roman" w:hAnsi="Times New Roman"/>
          <w:szCs w:val="24"/>
        </w:rPr>
        <w:tab/>
        <w:t>i.</w:t>
      </w:r>
      <w:r w:rsidRPr="00245C7C">
        <w:rPr>
          <w:rFonts w:ascii="Times New Roman" w:hAnsi="Times New Roman"/>
          <w:szCs w:val="24"/>
        </w:rP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00245C7C" w:rsidRPr="00245C7C" w:rsidP="00245C7C" w14:paraId="68DC62E6" w14:textId="77777777">
      <w:pPr>
        <w:widowControl/>
        <w:tabs>
          <w:tab w:val="right" w:pos="1080"/>
        </w:tabs>
        <w:ind w:left="1440" w:hanging="720"/>
        <w:rPr>
          <w:rFonts w:ascii="Times New Roman" w:hAnsi="Times New Roman"/>
          <w:szCs w:val="24"/>
        </w:rPr>
      </w:pPr>
    </w:p>
    <w:p w:rsidR="00245C7C" w:rsidRPr="00245C7C" w:rsidP="00245C7C" w14:paraId="69CAFBBA" w14:textId="77777777">
      <w:pPr>
        <w:widowControl/>
        <w:tabs>
          <w:tab w:val="right" w:pos="1080"/>
        </w:tabs>
        <w:ind w:left="1440" w:hanging="1440"/>
        <w:rPr>
          <w:rFonts w:ascii="Times New Roman" w:hAnsi="Times New Roman"/>
          <w:szCs w:val="24"/>
        </w:rPr>
      </w:pPr>
      <w:r w:rsidRPr="00245C7C">
        <w:rPr>
          <w:rFonts w:ascii="Times New Roman" w:hAnsi="Times New Roman"/>
          <w:szCs w:val="24"/>
        </w:rPr>
        <w:tab/>
        <w:t>ii.</w:t>
      </w:r>
      <w:r w:rsidRPr="00245C7C">
        <w:rPr>
          <w:rFonts w:ascii="Times New Roman" w:hAnsi="Times New Roman"/>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employees compensated under the plan including the total number of such employees employed full-time as drivers or drivers' helpers making local 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w:t>
      </w:r>
      <w:r w:rsidRPr="00245C7C">
        <w:rPr>
          <w:rFonts w:ascii="Times New Roman" w:hAnsi="Times New Roman"/>
          <w:szCs w:val="24"/>
        </w:rPr>
        <w:t xml:space="preserve">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sidRPr="00245C7C">
        <w:rPr>
          <w:rFonts w:ascii="Times New Roman" w:hAnsi="Times New Roman"/>
          <w:i/>
          <w:szCs w:val="24"/>
        </w:rPr>
        <w:t>See</w:t>
      </w:r>
      <w:r w:rsidRPr="00245C7C">
        <w:rPr>
          <w:rFonts w:ascii="Times New Roman" w:hAnsi="Times New Roman"/>
          <w:szCs w:val="24"/>
        </w:rPr>
        <w:t xml:space="preserve"> Item 1 B x of this supporting statement.</w:t>
      </w:r>
    </w:p>
    <w:p w:rsidR="00245C7C" w:rsidRPr="00245C7C" w:rsidP="00245C7C" w14:paraId="2B27F72C" w14:textId="77777777">
      <w:pPr>
        <w:widowControl/>
        <w:tabs>
          <w:tab w:val="right" w:pos="1080"/>
        </w:tabs>
        <w:ind w:left="1440" w:hanging="1440"/>
        <w:rPr>
          <w:rFonts w:ascii="Times New Roman" w:hAnsi="Times New Roman"/>
          <w:szCs w:val="24"/>
        </w:rPr>
      </w:pPr>
    </w:p>
    <w:p w:rsidR="00245C7C" w:rsidRPr="00245C7C" w:rsidP="00245C7C" w14:paraId="37421C57" w14:textId="77777777">
      <w:pPr>
        <w:widowControl/>
        <w:tabs>
          <w:tab w:val="left" w:pos="1080"/>
        </w:tabs>
        <w:ind w:left="1080" w:hanging="360"/>
        <w:rPr>
          <w:rFonts w:ascii="Times New Roman" w:hAnsi="Times New Roman"/>
          <w:szCs w:val="24"/>
        </w:rPr>
      </w:pPr>
      <w:r w:rsidRPr="00245C7C">
        <w:rPr>
          <w:rFonts w:ascii="Times New Roman" w:hAnsi="Times New Roman"/>
          <w:szCs w:val="24"/>
        </w:rPr>
        <w:t>J.</w:t>
      </w:r>
      <w:r w:rsidRPr="00245C7C">
        <w:rPr>
          <w:rFonts w:ascii="Times New Roman" w:hAnsi="Times New Roman"/>
          <w:szCs w:val="24"/>
        </w:rPr>
        <w:tab/>
        <w:t xml:space="preserve">In 29 CFR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00245C7C" w:rsidRPr="00245C7C" w:rsidP="00245C7C" w14:paraId="7E4608C6" w14:textId="77777777">
      <w:pPr>
        <w:widowControl/>
        <w:tabs>
          <w:tab w:val="left" w:pos="1080"/>
        </w:tabs>
        <w:ind w:left="1080" w:hanging="360"/>
        <w:rPr>
          <w:rFonts w:ascii="Times New Roman" w:hAnsi="Times New Roman"/>
          <w:szCs w:val="24"/>
        </w:rPr>
      </w:pPr>
    </w:p>
    <w:p w:rsidR="00245C7C" w:rsidRPr="00245C7C" w:rsidP="00245C7C" w14:paraId="5FCB8598" w14:textId="77777777">
      <w:pPr>
        <w:widowControl/>
        <w:tabs>
          <w:tab w:val="left" w:pos="1080"/>
        </w:tabs>
        <w:ind w:left="1080" w:hanging="360"/>
        <w:rPr>
          <w:rFonts w:ascii="Times New Roman" w:hAnsi="Times New Roman"/>
          <w:szCs w:val="24"/>
        </w:rPr>
      </w:pPr>
      <w:r w:rsidRPr="00245C7C">
        <w:rPr>
          <w:rFonts w:ascii="Times New Roman" w:hAnsi="Times New Roman"/>
          <w:szCs w:val="24"/>
        </w:rPr>
        <w:t>K.</w:t>
      </w:r>
      <w:r w:rsidRPr="00245C7C">
        <w:rPr>
          <w:rFonts w:ascii="Times New Roman" w:hAnsi="Times New Roman"/>
          <w:szCs w:val="24"/>
        </w:rPr>
        <w:tab/>
        <w:t>In 29 CFR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enforcement and fire protection employees.  Section 553.51 incorporates the § 553.50 requirements by reference, where they apply, and requires the employer to identify the 7 to 28 day long work periods used to claim the exemption.</w:t>
      </w:r>
    </w:p>
    <w:p w:rsidR="00245C7C" w:rsidRPr="00245C7C" w:rsidP="00245C7C" w14:paraId="1DD10731" w14:textId="77777777">
      <w:pPr>
        <w:widowControl/>
        <w:rPr>
          <w:rFonts w:ascii="Times New Roman" w:hAnsi="Times New Roman"/>
          <w:szCs w:val="24"/>
        </w:rPr>
      </w:pPr>
    </w:p>
    <w:p w:rsidR="00245C7C" w:rsidRPr="00245C7C" w:rsidP="00245C7C" w14:paraId="770D96A6" w14:textId="77777777">
      <w:pPr>
        <w:widowControl/>
        <w:ind w:left="1080" w:hanging="360"/>
        <w:rPr>
          <w:rFonts w:ascii="Times New Roman" w:hAnsi="Times New Roman"/>
          <w:szCs w:val="24"/>
        </w:rPr>
      </w:pPr>
      <w:r w:rsidRPr="00245C7C">
        <w:rPr>
          <w:rFonts w:ascii="Times New Roman" w:hAnsi="Times New Roman"/>
          <w:szCs w:val="24"/>
        </w:rPr>
        <w:t>L.</w:t>
      </w:r>
      <w:r w:rsidRPr="00245C7C">
        <w:rPr>
          <w:rFonts w:ascii="Times New Roman" w:hAnsi="Times New Roman"/>
          <w:szCs w:val="24"/>
        </w:rPr>
        <w:tab/>
        <w:t xml:space="preserve">Subpart A of Regulations 29 CFR part 570, Child Labor Regulations, Orders and Statements of Interpretation sets forth the employment minimum age standards for minors. </w:t>
      </w:r>
      <w:r w:rsidRPr="00245C7C">
        <w:rPr>
          <w:rFonts w:ascii="Times New Roman" w:hAnsi="Times New Roman"/>
          <w:i/>
          <w:szCs w:val="24"/>
        </w:rPr>
        <w:t xml:space="preserve"> See</w:t>
      </w:r>
      <w:r w:rsidRPr="00245C7C">
        <w:rPr>
          <w:rFonts w:ascii="Times New Roman" w:hAnsi="Times New Roman"/>
          <w:szCs w:val="24"/>
        </w:rPr>
        <w:t xml:space="preserve"> 29 CFR §§ 570.1-.2.  Regulation 570.2(b) contains the requirement that an employer obtain and maintain written parental consent to employ a minor age 12 or 13 years old in agriculture to perform non-hazardous work outside of school hours.  The section also allows a minor under age 12 years of age to be employed with the consent of a parent or person standing in place of a parent on a farm where all employees are exempt from minimum wage provisions by section 13(a)(6)(A) of the FLSA.  </w:t>
      </w:r>
    </w:p>
    <w:p w:rsidR="00245C7C" w:rsidRPr="00245C7C" w:rsidP="00245C7C" w14:paraId="5F5952D1" w14:textId="77777777">
      <w:pPr>
        <w:widowControl/>
        <w:ind w:left="1080" w:hanging="360"/>
        <w:rPr>
          <w:rFonts w:ascii="Times New Roman" w:hAnsi="Times New Roman"/>
          <w:szCs w:val="24"/>
        </w:rPr>
      </w:pPr>
    </w:p>
    <w:p w:rsidR="00245C7C" w:rsidRPr="00245C7C" w:rsidP="00245C7C" w14:paraId="00CB0727" w14:textId="77777777">
      <w:pPr>
        <w:widowControl/>
        <w:ind w:left="1080"/>
        <w:rPr>
          <w:rFonts w:ascii="Times New Roman" w:hAnsi="Times New Roman"/>
          <w:szCs w:val="24"/>
        </w:rPr>
      </w:pPr>
      <w:r w:rsidRPr="00245C7C">
        <w:rPr>
          <w:rFonts w:ascii="Times New Roman" w:hAnsi="Times New Roman"/>
          <w:szCs w:val="24"/>
        </w:rPr>
        <w:t xml:space="preserve">Subpart C of Regulations 29 CFR part 570, Child Labor Regulations, Orders and Statements of Interpretation, sets forth the employment standards for minors between 14 and 16 years of age (Child Labor (CL) Reg. 3).  </w:t>
      </w:r>
      <w:r w:rsidRPr="00245C7C">
        <w:rPr>
          <w:rFonts w:ascii="Times New Roman" w:hAnsi="Times New Roman"/>
          <w:i/>
          <w:szCs w:val="24"/>
        </w:rPr>
        <w:t>See</w:t>
      </w:r>
      <w:r w:rsidRPr="00245C7C">
        <w:rPr>
          <w:rFonts w:ascii="Times New Roman" w:hAnsi="Times New Roman"/>
          <w:szCs w:val="24"/>
        </w:rPr>
        <w:t xml:space="preserve"> 29 CFR §§ 570.31-.37.  Regulations 29 CFR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sidRPr="00245C7C">
        <w:rPr>
          <w:rFonts w:ascii="Times New Roman" w:hAnsi="Times New Roman"/>
          <w:i/>
          <w:szCs w:val="24"/>
        </w:rPr>
        <w:t>See</w:t>
      </w:r>
      <w:r w:rsidRPr="00245C7C">
        <w:rPr>
          <w:rFonts w:ascii="Times New Roman" w:hAnsi="Times New Roman"/>
          <w:szCs w:val="24"/>
        </w:rPr>
        <w:t xml:space="preserve"> 29 CFR § 570.35a(b)-(d). </w:t>
      </w:r>
    </w:p>
    <w:p w:rsidR="00245C7C" w:rsidRPr="00245C7C" w:rsidP="00245C7C" w14:paraId="07DE13E0" w14:textId="77777777">
      <w:pPr>
        <w:widowControl/>
        <w:ind w:left="720"/>
        <w:rPr>
          <w:rFonts w:ascii="Times New Roman" w:hAnsi="Times New Roman"/>
          <w:szCs w:val="24"/>
          <w:highlight w:val="yellow"/>
        </w:rPr>
      </w:pPr>
    </w:p>
    <w:p w:rsidR="00245C7C" w:rsidRPr="00245C7C" w:rsidP="00245C7C" w14:paraId="6DAD2E66" w14:textId="77777777">
      <w:pPr>
        <w:widowControl/>
        <w:ind w:left="1080"/>
        <w:rPr>
          <w:rFonts w:ascii="Times New Roman" w:hAnsi="Times New Roman"/>
          <w:szCs w:val="24"/>
          <w:u w:val="single"/>
        </w:rPr>
      </w:pPr>
      <w:r w:rsidRPr="00245C7C">
        <w:rPr>
          <w:rFonts w:ascii="Times New Roman" w:hAnsi="Times New Roman"/>
          <w:szCs w:val="24"/>
          <w:u w:val="single"/>
        </w:rPr>
        <w:t>Reporting Requirements and Third Party Disclosures</w:t>
      </w:r>
    </w:p>
    <w:p w:rsidR="00245C7C" w:rsidRPr="00245C7C" w:rsidP="00245C7C" w14:paraId="27D9E2F9" w14:textId="77777777">
      <w:pPr>
        <w:widowControl/>
        <w:ind w:left="1080"/>
        <w:rPr>
          <w:rFonts w:ascii="Times New Roman" w:hAnsi="Times New Roman"/>
          <w:szCs w:val="24"/>
          <w:u w:val="single"/>
        </w:rPr>
      </w:pPr>
    </w:p>
    <w:p w:rsidR="00245C7C" w:rsidRPr="00245C7C" w:rsidP="00245C7C" w14:paraId="6CE53981" w14:textId="77777777">
      <w:pPr>
        <w:widowControl/>
        <w:ind w:left="1440" w:hanging="360"/>
        <w:rPr>
          <w:rFonts w:ascii="Times New Roman" w:hAnsi="Times New Roman"/>
          <w:szCs w:val="24"/>
        </w:rPr>
      </w:pPr>
      <w:r w:rsidRPr="00245C7C">
        <w:rPr>
          <w:rFonts w:ascii="Times New Roman" w:hAnsi="Times New Roman"/>
          <w:szCs w:val="24"/>
        </w:rPr>
        <w:t>i.</w:t>
      </w:r>
      <w:r w:rsidRPr="00245C7C">
        <w:rPr>
          <w:rFonts w:ascii="Times New Roman" w:hAnsi="Times New Roman"/>
          <w:szCs w:val="24"/>
        </w:rPr>
        <w:tab/>
      </w:r>
      <w:r w:rsidRPr="00245C7C">
        <w:rPr>
          <w:rFonts w:ascii="Times New Roman" w:hAnsi="Times New Roman"/>
          <w:szCs w:val="24"/>
          <w:u w:val="single"/>
        </w:rPr>
        <w:t>WECEP Application:</w:t>
      </w:r>
      <w:r w:rsidRPr="00245C7C">
        <w:rPr>
          <w:rFonts w:ascii="Times New Roman" w:hAnsi="Times New Roman"/>
          <w:szCs w:val="24"/>
        </w:rPr>
        <w:t xml:space="preserve"> In order to utilize the CL Reg. 3 WECEP provisions, regulations 29 CFR § 570.36 requires a state educational agency to file an application for approval of a state WECEP program as one not interfering with schooling or with the health and well-being of the minors involved.</w:t>
      </w:r>
    </w:p>
    <w:p w:rsidR="00245C7C" w:rsidRPr="00245C7C" w:rsidP="00245C7C" w14:paraId="30DBFBE8" w14:textId="77777777">
      <w:pPr>
        <w:widowControl/>
        <w:ind w:left="1440" w:hanging="360"/>
        <w:rPr>
          <w:rFonts w:ascii="Times New Roman" w:hAnsi="Times New Roman"/>
          <w:szCs w:val="24"/>
        </w:rPr>
      </w:pPr>
    </w:p>
    <w:p w:rsidR="00245C7C" w:rsidRPr="00245C7C" w:rsidP="00245C7C" w14:paraId="025BB872" w14:textId="77777777">
      <w:pPr>
        <w:widowControl/>
        <w:ind w:left="1440" w:hanging="360"/>
        <w:rPr>
          <w:rFonts w:ascii="Times New Roman" w:hAnsi="Times New Roman"/>
          <w:i/>
          <w:szCs w:val="24"/>
          <w:u w:val="single"/>
        </w:rPr>
      </w:pPr>
      <w:r w:rsidRPr="00245C7C">
        <w:rPr>
          <w:rFonts w:ascii="Times New Roman" w:hAnsi="Times New Roman"/>
          <w:szCs w:val="24"/>
        </w:rPr>
        <w:t>ii.</w:t>
      </w:r>
      <w:r w:rsidRPr="00245C7C">
        <w:rPr>
          <w:rFonts w:ascii="Times New Roman" w:hAnsi="Times New Roman"/>
          <w:szCs w:val="24"/>
        </w:rPr>
        <w:tab/>
      </w:r>
      <w:r w:rsidRPr="00245C7C">
        <w:rPr>
          <w:rFonts w:ascii="Times New Roman" w:hAnsi="Times New Roman"/>
          <w:szCs w:val="24"/>
          <w:u w:val="single"/>
        </w:rPr>
        <w:t>Written Training Agreement</w:t>
      </w:r>
      <w:r w:rsidRPr="00245C7C">
        <w:rPr>
          <w:rFonts w:ascii="Times New Roman" w:hAnsi="Times New Roman"/>
          <w:szCs w:val="24"/>
          <w:u w:val="single"/>
        </w:rPr>
        <w:softHyphen/>
        <w:t>:</w:t>
      </w:r>
      <w:r w:rsidRPr="00245C7C">
        <w:rPr>
          <w:rFonts w:ascii="Times New Roman" w:hAnsi="Times New Roman"/>
          <w:szCs w:val="24"/>
        </w:rPr>
        <w:t xml:space="preserve"> Regulations 29 CFR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sidRPr="00245C7C">
        <w:rPr>
          <w:rFonts w:ascii="Times New Roman" w:hAnsi="Times New Roman"/>
          <w:i/>
          <w:szCs w:val="24"/>
          <w:u w:val="single"/>
        </w:rPr>
        <w:t>Id.</w:t>
      </w:r>
    </w:p>
    <w:p w:rsidR="00245C7C" w:rsidRPr="00245C7C" w:rsidP="00245C7C" w14:paraId="13BF93A1" w14:textId="77777777">
      <w:pPr>
        <w:widowControl/>
        <w:ind w:left="1440" w:hanging="360"/>
        <w:rPr>
          <w:rFonts w:ascii="Times New Roman" w:hAnsi="Times New Roman"/>
          <w:i/>
          <w:szCs w:val="24"/>
          <w:u w:val="single"/>
        </w:rPr>
      </w:pPr>
    </w:p>
    <w:p w:rsidR="00245C7C" w:rsidRPr="00245C7C" w:rsidP="00245C7C" w14:paraId="378F5365" w14:textId="77777777">
      <w:pPr>
        <w:widowControl/>
        <w:ind w:left="1440" w:hanging="360"/>
        <w:rPr>
          <w:rFonts w:ascii="Times New Roman" w:hAnsi="Times New Roman"/>
          <w:szCs w:val="24"/>
        </w:rPr>
      </w:pPr>
      <w:r w:rsidRPr="00245C7C">
        <w:rPr>
          <w:rFonts w:ascii="Times New Roman" w:hAnsi="Times New Roman"/>
          <w:szCs w:val="24"/>
        </w:rPr>
        <w:t>iii.</w:t>
      </w:r>
      <w:r w:rsidRPr="00245C7C">
        <w:rPr>
          <w:rFonts w:ascii="Times New Roman" w:hAnsi="Times New Roman"/>
          <w:szCs w:val="24"/>
        </w:rPr>
        <w:tab/>
      </w:r>
      <w:r w:rsidRPr="00245C7C">
        <w:rPr>
          <w:rFonts w:ascii="Times New Roman" w:hAnsi="Times New Roman"/>
          <w:szCs w:val="24"/>
          <w:u w:val="single"/>
        </w:rPr>
        <w:t>Recordkeeping Requirements:</w:t>
      </w:r>
      <w:r w:rsidRPr="00245C7C">
        <w:rPr>
          <w:rFonts w:ascii="Times New Roman" w:hAnsi="Times New Roman"/>
          <w:szCs w:val="24"/>
        </w:rPr>
        <w:t xml:space="preserve">  Regulations 29 CFR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sidRPr="00245C7C">
        <w:rPr>
          <w:rFonts w:ascii="Times New Roman" w:hAnsi="Times New Roman"/>
          <w:i/>
          <w:szCs w:val="24"/>
          <w:u w:val="single"/>
        </w:rPr>
        <w:t>Id.</w:t>
      </w:r>
      <w:r w:rsidRPr="00245C7C">
        <w:rPr>
          <w:rFonts w:ascii="Times New Roman" w:hAnsi="Times New Roman"/>
          <w:szCs w:val="24"/>
        </w:rPr>
        <w:t xml:space="preserve">  The records and copies must be maintained for three years from the date of each student’s enrollment in the program.  </w:t>
      </w:r>
      <w:r w:rsidRPr="00245C7C">
        <w:rPr>
          <w:rFonts w:ascii="Times New Roman" w:hAnsi="Times New Roman"/>
          <w:i/>
          <w:szCs w:val="24"/>
          <w:u w:val="single"/>
        </w:rPr>
        <w:t>Id</w:t>
      </w:r>
    </w:p>
    <w:p w:rsidR="00245C7C" w:rsidRPr="00245C7C" w:rsidP="00245C7C" w14:paraId="107F1440" w14:textId="77777777">
      <w:pPr>
        <w:widowControl/>
        <w:tabs>
          <w:tab w:val="left" w:pos="1080"/>
        </w:tabs>
        <w:ind w:left="1080" w:hanging="360"/>
        <w:rPr>
          <w:rFonts w:ascii="Times New Roman" w:hAnsi="Times New Roman"/>
          <w:szCs w:val="24"/>
        </w:rPr>
      </w:pPr>
    </w:p>
    <w:p w:rsidR="00245C7C" w:rsidRPr="00245C7C" w:rsidP="00245C7C" w14:paraId="76388475" w14:textId="77777777">
      <w:pPr>
        <w:widowControl/>
        <w:tabs>
          <w:tab w:val="left" w:pos="1080"/>
        </w:tabs>
        <w:ind w:left="1080" w:hanging="360"/>
        <w:rPr>
          <w:rFonts w:ascii="Times New Roman" w:hAnsi="Times New Roman"/>
          <w:szCs w:val="24"/>
          <w:u w:val="single"/>
        </w:rPr>
      </w:pPr>
      <w:r w:rsidRPr="00245C7C">
        <w:rPr>
          <w:rFonts w:ascii="Times New Roman" w:hAnsi="Times New Roman"/>
          <w:szCs w:val="24"/>
        </w:rPr>
        <w:t>M.</w:t>
      </w:r>
      <w:r w:rsidRPr="00245C7C">
        <w:rPr>
          <w:rFonts w:ascii="Times New Roman" w:hAnsi="Times New Roman"/>
          <w:szCs w:val="24"/>
        </w:rPr>
        <w:tab/>
        <w:t>Regulations 29 CFR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experienced person, (3) safety instructions shall be given by the school and correlated by the employer, and (4) a schedule of organized and progressive work shall be prepared.  Section 570.72 identifies the records employers must keep when claiming a regulatory exemption to the general prohibition on minors under age 16 performing hazardous agricultural occupations.  This collection provides a form, the WH-5 Form, which employers may use to document the tractor and farm machinery training requirements found in 29 CFR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00245C7C" w:rsidRPr="00245C7C" w:rsidP="00245C7C" w14:paraId="713E78F5" w14:textId="77777777">
      <w:pPr>
        <w:widowControl/>
        <w:tabs>
          <w:tab w:val="left" w:pos="1080"/>
        </w:tabs>
        <w:rPr>
          <w:rFonts w:ascii="Times New Roman" w:hAnsi="Times New Roman"/>
          <w:szCs w:val="24"/>
        </w:rPr>
      </w:pPr>
    </w:p>
    <w:p w:rsidR="00245C7C" w:rsidRPr="00245C7C" w:rsidP="00245C7C" w14:paraId="04B343F9" w14:textId="77777777">
      <w:pPr>
        <w:widowControl/>
        <w:ind w:left="1080" w:hanging="360"/>
        <w:rPr>
          <w:rFonts w:ascii="Times New Roman" w:hAnsi="Times New Roman"/>
          <w:szCs w:val="24"/>
        </w:rPr>
      </w:pPr>
      <w:r w:rsidRPr="00245C7C">
        <w:rPr>
          <w:rFonts w:ascii="Times New Roman" w:hAnsi="Times New Roman"/>
          <w:szCs w:val="24"/>
        </w:rPr>
        <w:t>N.</w:t>
      </w:r>
      <w:r w:rsidRPr="00245C7C">
        <w:rPr>
          <w:rFonts w:ascii="Times New Roman" w:hAnsi="Times New Roman"/>
          <w:szCs w:val="24"/>
        </w:rPr>
        <w:tab/>
        <w:t>In 29 CFR part 794, Partial Overtime Exemption for Employees of Wholesale or Bulk Petroleum Distributors Under Section 7(b)(3) of the FLSA, § 794.144 incorporates the §§ 516.2, -.22 information collection requirements by reference.</w:t>
      </w:r>
    </w:p>
    <w:p w:rsidR="00245C7C" w:rsidRPr="00245C7C" w:rsidP="00245C7C" w14:paraId="6C434966" w14:textId="77777777">
      <w:pPr>
        <w:widowControl/>
        <w:ind w:left="1080" w:hanging="360"/>
        <w:rPr>
          <w:rFonts w:ascii="Times New Roman" w:hAnsi="Times New Roman"/>
          <w:szCs w:val="24"/>
        </w:rPr>
      </w:pPr>
    </w:p>
    <w:p w:rsidR="00245C7C" w:rsidRPr="00245C7C" w:rsidP="00245C7C" w14:paraId="6C63B2C2" w14:textId="77777777">
      <w:pPr>
        <w:widowControl/>
        <w:ind w:left="1080" w:hanging="360"/>
        <w:rPr>
          <w:rFonts w:ascii="Times New Roman" w:hAnsi="Times New Roman"/>
          <w:szCs w:val="24"/>
        </w:rPr>
      </w:pPr>
      <w:r w:rsidRPr="00245C7C">
        <w:rPr>
          <w:rFonts w:ascii="Times New Roman" w:hAnsi="Times New Roman"/>
          <w:szCs w:val="24"/>
        </w:rPr>
        <w:t xml:space="preserve">O.  FLSA section 3(l), 29 U.S.C. § 203(l), provides, in part, that an employer may protect against unwitting employment of “oppressive child labor,” as defined in section 3(l), by having on file an unexpired certificate issued pursuant to Department regulations certifying that the named person meets the FLSA minimum age requirements for employment.  </w:t>
      </w:r>
      <w:r w:rsidRPr="00245C7C">
        <w:rPr>
          <w:rFonts w:ascii="Times New Roman" w:hAnsi="Times New Roman"/>
          <w:i/>
          <w:szCs w:val="24"/>
        </w:rPr>
        <w:t>See</w:t>
      </w:r>
      <w:r w:rsidRPr="00245C7C">
        <w:rPr>
          <w:rFonts w:ascii="Times New Roman" w:hAnsi="Times New Roman"/>
          <w:szCs w:val="24"/>
        </w:rPr>
        <w:t xml:space="preserve"> 29 U.S.C. § 212(c)-(d); 29 CFR § 570.5(a).</w:t>
      </w:r>
    </w:p>
    <w:p w:rsidR="00245C7C" w:rsidRPr="00245C7C" w:rsidP="00245C7C" w14:paraId="47CD9B1C" w14:textId="77777777">
      <w:pPr>
        <w:widowControl/>
        <w:ind w:left="1080" w:hanging="360"/>
        <w:rPr>
          <w:rFonts w:ascii="Times New Roman" w:hAnsi="Times New Roman"/>
          <w:szCs w:val="24"/>
        </w:rPr>
      </w:pPr>
    </w:p>
    <w:p w:rsidR="00245C7C" w:rsidRPr="00245C7C" w:rsidP="00245C7C" w14:paraId="35C46AE6" w14:textId="77777777">
      <w:pPr>
        <w:widowControl/>
        <w:ind w:left="1080"/>
        <w:rPr>
          <w:rFonts w:ascii="Times New Roman" w:hAnsi="Times New Roman"/>
          <w:szCs w:val="24"/>
        </w:rPr>
      </w:pPr>
      <w:r w:rsidRPr="00245C7C">
        <w:rPr>
          <w:rFonts w:ascii="Times New Roman" w:hAnsi="Times New Roman"/>
          <w:szCs w:val="24"/>
        </w:rPr>
        <w:t xml:space="preserve">Regulations, 29 CFR part 570, Subpart B, set forth the requirements for obtaining certificates of age from the Department.  </w:t>
      </w:r>
      <w:r w:rsidRPr="00245C7C">
        <w:rPr>
          <w:rFonts w:ascii="Times New Roman" w:hAnsi="Times New Roman"/>
          <w:i/>
          <w:szCs w:val="24"/>
        </w:rPr>
        <w:t>See</w:t>
      </w:r>
      <w:r w:rsidRPr="00245C7C">
        <w:rPr>
          <w:rFonts w:ascii="Times New Roman" w:hAnsi="Times New Roman"/>
          <w:szCs w:val="24"/>
        </w:rPr>
        <w:t xml:space="preserve"> 29 CFR §§ 570.5-.12, .25.  The regulations provide that a State-issued age, employment, or working certificate substantially meeting the Federal regulatory requirements for certificates of age is an acceptable alternative to obtaining a Federal Certificate of Age.  </w:t>
      </w:r>
      <w:r w:rsidRPr="00245C7C">
        <w:rPr>
          <w:rFonts w:ascii="Times New Roman" w:hAnsi="Times New Roman"/>
          <w:i/>
          <w:szCs w:val="24"/>
        </w:rPr>
        <w:t>See</w:t>
      </w:r>
      <w:r w:rsidRPr="00245C7C">
        <w:rPr>
          <w:rFonts w:ascii="Times New Roman" w:hAnsi="Times New Roman"/>
          <w:szCs w:val="24"/>
        </w:rPr>
        <w:t xml:space="preserve"> 29 CFR §§ 570.5(b)(2), 570.9(a).  Since most states issue age certificates, they are widely used as proof of age for FLSA youth employment purposes.  </w:t>
      </w:r>
      <w:r w:rsidRPr="00245C7C">
        <w:rPr>
          <w:rFonts w:ascii="Times New Roman" w:hAnsi="Times New Roman"/>
          <w:i/>
          <w:szCs w:val="24"/>
        </w:rPr>
        <w:t>See</w:t>
      </w:r>
      <w:r w:rsidRPr="00245C7C">
        <w:rPr>
          <w:rFonts w:ascii="Times New Roman" w:hAnsi="Times New Roman"/>
          <w:szCs w:val="24"/>
        </w:rPr>
        <w:t xml:space="preserve"> 29 CFR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sidRPr="00245C7C">
        <w:rPr>
          <w:rFonts w:ascii="Times New Roman" w:hAnsi="Times New Roman"/>
          <w:i/>
          <w:szCs w:val="24"/>
        </w:rPr>
        <w:t>See</w:t>
      </w:r>
      <w:r w:rsidRPr="00245C7C">
        <w:rPr>
          <w:rFonts w:ascii="Times New Roman" w:hAnsi="Times New Roman"/>
          <w:szCs w:val="24"/>
        </w:rPr>
        <w:t xml:space="preserve"> 29 CFR §§ 570.5(b), 570.6(b).  </w:t>
      </w:r>
    </w:p>
    <w:p w:rsidR="00245C7C" w:rsidRPr="00245C7C" w:rsidP="00245C7C" w14:paraId="4B45B858" w14:textId="77777777">
      <w:pPr>
        <w:widowControl/>
        <w:rPr>
          <w:rFonts w:ascii="Times New Roman" w:hAnsi="Times New Roman"/>
          <w:szCs w:val="24"/>
        </w:rPr>
      </w:pPr>
    </w:p>
    <w:p w:rsidR="00245C7C" w:rsidRPr="00245C7C" w:rsidP="00245C7C" w14:paraId="4CBDEA0D" w14:textId="77777777">
      <w:pPr>
        <w:widowControl/>
        <w:tabs>
          <w:tab w:val="left" w:pos="-720"/>
        </w:tabs>
        <w:ind w:left="1080" w:hanging="360"/>
        <w:rPr>
          <w:rFonts w:ascii="Times New Roman" w:hAnsi="Times New Roman"/>
          <w:szCs w:val="24"/>
        </w:rPr>
      </w:pPr>
      <w:r w:rsidRPr="00245C7C">
        <w:rPr>
          <w:rFonts w:ascii="Times New Roman" w:hAnsi="Times New Roman"/>
          <w:szCs w:val="24"/>
        </w:rPr>
        <w:t>P.</w:t>
      </w:r>
      <w:r w:rsidRPr="00245C7C">
        <w:rPr>
          <w:rFonts w:ascii="Times New Roman" w:hAnsi="Times New Roman"/>
          <w:szCs w:val="24"/>
        </w:rP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00245C7C" w:rsidRPr="00245C7C" w:rsidP="00245C7C" w14:paraId="2CC8C5A6" w14:textId="77777777">
      <w:pPr>
        <w:widowControl/>
        <w:tabs>
          <w:tab w:val="left" w:pos="-720"/>
        </w:tabs>
        <w:ind w:left="1080" w:hanging="360"/>
        <w:rPr>
          <w:rFonts w:ascii="Times New Roman" w:hAnsi="Times New Roman"/>
          <w:szCs w:val="24"/>
        </w:rPr>
      </w:pPr>
    </w:p>
    <w:p w:rsidR="00245C7C" w:rsidRPr="00245C7C" w:rsidP="00245C7C" w14:paraId="2D532B60" w14:textId="77777777">
      <w:pPr>
        <w:widowControl/>
        <w:tabs>
          <w:tab w:val="left" w:pos="-720"/>
        </w:tabs>
        <w:ind w:left="1080" w:hanging="360"/>
        <w:rPr>
          <w:rFonts w:ascii="Times New Roman" w:hAnsi="Times New Roman"/>
          <w:szCs w:val="24"/>
        </w:rPr>
      </w:pPr>
      <w:r w:rsidRPr="00245C7C">
        <w:rPr>
          <w:rFonts w:ascii="Times New Roman" w:hAnsi="Times New Roman"/>
          <w:szCs w:val="24"/>
        </w:rPr>
        <w:tab/>
        <w:t xml:space="preserve">Regulations 29 CFR §§ 575.3, 575.4 outline the application process and identify what the contents must include.  Employers granted waivers under section 13(c)(4) of the FLSA are required (1) to obtain and keep on file a record of  a signed statement of the parent or person standing in the place of the parent for each 10- and 11- year old minor employed consenting to the employment of such minor under the waiver [29 CFR § 575.8(a)]; (2) to maintain and preserve a record of the name and address of the school in which the minor employed under the waiver is enrolled [29 CFR §575.8(i)]; and (3) to post a copy of the waiver at the job site during the period of the waiver [29 CFR §575.8(h)].  </w:t>
      </w:r>
    </w:p>
    <w:p w:rsidR="00245C7C" w:rsidRPr="00245C7C" w:rsidP="00245C7C" w14:paraId="6AB3D2F2" w14:textId="77777777">
      <w:pPr>
        <w:widowControl/>
        <w:tabs>
          <w:tab w:val="left" w:pos="-720"/>
        </w:tabs>
        <w:ind w:left="1080" w:hanging="360"/>
        <w:rPr>
          <w:rFonts w:ascii="Times New Roman" w:hAnsi="Times New Roman"/>
          <w:szCs w:val="24"/>
        </w:rPr>
      </w:pPr>
    </w:p>
    <w:p w:rsidR="00245C7C" w:rsidRPr="00245C7C" w:rsidP="00245C7C" w14:paraId="0FB07C49" w14:textId="77777777">
      <w:pPr>
        <w:widowControl/>
        <w:tabs>
          <w:tab w:val="left" w:pos="-720"/>
        </w:tabs>
        <w:ind w:left="1080" w:hanging="360"/>
        <w:rPr>
          <w:rFonts w:ascii="Times New Roman" w:hAnsi="Times New Roman"/>
          <w:szCs w:val="24"/>
        </w:rPr>
      </w:pPr>
      <w:r w:rsidRPr="00245C7C">
        <w:rPr>
          <w:rFonts w:ascii="Times New Roman" w:hAnsi="Times New Roman"/>
          <w:szCs w:val="24"/>
        </w:rPr>
        <w:t>Q. Regulations 29 CFR 10.29 require a poster for a fraction of the affected workers under EO 13658. The Department also included section 10.26- Records to be Kept by Contractors. The records provisions are duplicated by existing FLSA, SCA, and DBA recordkeeping requirements so there is no additional burden.</w:t>
      </w:r>
    </w:p>
    <w:p w:rsidR="00245C7C" w:rsidRPr="00245C7C" w:rsidP="00245C7C" w14:paraId="009CC55B" w14:textId="77777777">
      <w:pPr>
        <w:widowControl/>
        <w:tabs>
          <w:tab w:val="left" w:pos="-720"/>
        </w:tabs>
        <w:ind w:left="1080" w:hanging="360"/>
        <w:rPr>
          <w:rFonts w:ascii="Times New Roman" w:hAnsi="Times New Roman"/>
          <w:szCs w:val="24"/>
        </w:rPr>
      </w:pPr>
    </w:p>
    <w:p w:rsidR="00245C7C" w:rsidRPr="00245C7C" w:rsidP="00245C7C" w14:paraId="194BD674" w14:textId="77777777">
      <w:pPr>
        <w:widowControl/>
        <w:tabs>
          <w:tab w:val="left" w:pos="-720"/>
        </w:tabs>
        <w:ind w:left="1080" w:hanging="360"/>
        <w:rPr>
          <w:rFonts w:ascii="Times New Roman" w:hAnsi="Times New Roman"/>
          <w:szCs w:val="24"/>
        </w:rPr>
      </w:pPr>
      <w:r w:rsidRPr="00245C7C">
        <w:rPr>
          <w:rFonts w:ascii="Times New Roman" w:hAnsi="Times New Roman"/>
          <w:szCs w:val="24"/>
        </w:rPr>
        <w:t>R. Regulations 29 CFR 13.25 – contain the records requirements of Executive Order 13706. The records provisions are duplicated by existing FLSA, SCA, and DBA recordkeeping requirements.</w:t>
      </w:r>
    </w:p>
    <w:p w:rsidR="00245C7C" w:rsidRPr="00245C7C" w:rsidP="00245C7C" w14:paraId="0D6EE1EF" w14:textId="77777777">
      <w:pPr>
        <w:widowControl/>
        <w:tabs>
          <w:tab w:val="left" w:pos="-720"/>
        </w:tabs>
        <w:ind w:left="1080" w:hanging="360"/>
        <w:rPr>
          <w:rFonts w:ascii="Times New Roman" w:hAnsi="Times New Roman"/>
          <w:szCs w:val="24"/>
        </w:rPr>
      </w:pPr>
    </w:p>
    <w:p w:rsidR="00245C7C" w:rsidRPr="00245C7C" w:rsidP="00245C7C" w14:paraId="71DE38DE" w14:textId="77777777">
      <w:pPr>
        <w:widowControl/>
        <w:tabs>
          <w:tab w:val="left" w:pos="-720"/>
        </w:tabs>
        <w:ind w:left="1080" w:hanging="360"/>
        <w:rPr>
          <w:rFonts w:ascii="Times New Roman" w:hAnsi="Times New Roman"/>
          <w:szCs w:val="24"/>
        </w:rPr>
      </w:pPr>
      <w:r w:rsidRPr="00245C7C">
        <w:rPr>
          <w:rFonts w:ascii="Times New Roman" w:hAnsi="Times New Roman"/>
          <w:szCs w:val="24"/>
        </w:rPr>
        <w:t>S.  Regulations 29 CFR Part 23 contain the recordkeeping requirements (section 23.260) for the final rule associated with Executive Order 14026. The records provisions are duplicated by existing FLSA, SCA and DBA recordkeeping requirements. A notice requirement consisting of a poster provided by the Department is found in section 23.290.</w:t>
      </w:r>
    </w:p>
    <w:p w:rsidR="00245C7C" w:rsidP="00B9442A" w14:paraId="382EAA30" w14:textId="77777777">
      <w:pPr>
        <w:widowControl/>
        <w:tabs>
          <w:tab w:val="right" w:pos="540"/>
        </w:tabs>
        <w:suppressAutoHyphens/>
        <w:rPr>
          <w:rFonts w:ascii="Times New Roman" w:hAnsi="Times New Roman"/>
          <w:szCs w:val="24"/>
        </w:rPr>
      </w:pPr>
    </w:p>
    <w:p w:rsidR="00245C7C" w:rsidP="00B9442A" w14:paraId="3CE13292" w14:textId="77777777">
      <w:pPr>
        <w:widowControl/>
        <w:tabs>
          <w:tab w:val="right" w:pos="540"/>
        </w:tabs>
        <w:suppressAutoHyphens/>
        <w:rPr>
          <w:rFonts w:ascii="Times New Roman" w:hAnsi="Times New Roman"/>
          <w:szCs w:val="24"/>
        </w:rPr>
      </w:pPr>
    </w:p>
    <w:p w:rsidR="00834C55" w:rsidP="00B06EF2" w14:paraId="3ACE96AF" w14:textId="77777777">
      <w:pPr>
        <w:pStyle w:val="HTMLPreformatted"/>
      </w:pPr>
    </w:p>
    <w:p w:rsidR="00876421" w:rsidRPr="00B93DE2" w:rsidP="00B9442A" w14:paraId="22778726" w14:textId="77777777">
      <w:pPr>
        <w:pStyle w:val="Question"/>
      </w:pPr>
      <w:r>
        <w:t>I</w:t>
      </w:r>
      <w:r w:rsidRPr="00D37EB8">
        <w:t>ndicate how, by whom, and for what purpose the information is to be used. Except for a new collection, indicate the actual use the agency has made of the information received from the current collection.</w:t>
      </w:r>
    </w:p>
    <w:p w:rsidR="001F20B9" w:rsidRPr="00BE46DA" w:rsidP="00D505C1" w14:paraId="6AF07A51" w14:textId="5E5D05E0">
      <w:pPr>
        <w:tabs>
          <w:tab w:val="right" w:pos="360"/>
        </w:tabs>
        <w:rPr>
          <w:rFonts w:ascii="Times New Roman" w:hAnsi="Times New Roman"/>
          <w:szCs w:val="24"/>
        </w:rPr>
      </w:pPr>
      <w:r w:rsidRPr="00BE46DA">
        <w:rPr>
          <w:rFonts w:ascii="Times New Roman" w:hAnsi="Times New Roman"/>
          <w:szCs w:val="24"/>
        </w:rPr>
        <w:t>The WHD uses this information to determine whether covered employers have complied with</w:t>
      </w:r>
      <w:r w:rsidR="003D3280">
        <w:rPr>
          <w:rFonts w:ascii="Times New Roman" w:hAnsi="Times New Roman"/>
          <w:szCs w:val="24"/>
        </w:rPr>
        <w:t xml:space="preserve"> </w:t>
      </w:r>
      <w:r w:rsidRPr="00BE46DA">
        <w:rPr>
          <w:rFonts w:ascii="Times New Roman" w:hAnsi="Times New Roman"/>
          <w:szCs w:val="24"/>
        </w:rPr>
        <w:t>various FLSA requirements</w:t>
      </w:r>
      <w:r>
        <w:rPr>
          <w:rFonts w:ascii="Times New Roman" w:hAnsi="Times New Roman"/>
          <w:szCs w:val="24"/>
        </w:rPr>
        <w:t xml:space="preserve"> as well as other laws administered by the Department</w:t>
      </w:r>
      <w:r w:rsidRPr="00BE46DA">
        <w:rPr>
          <w:rFonts w:ascii="Times New Roman" w:hAnsi="Times New Roman"/>
          <w:szCs w:val="24"/>
        </w:rPr>
        <w:t xml:space="preserve">.  Employers use the records to document FLSA compliance, including showing qualification for various FLSA exemptions.  </w:t>
      </w:r>
    </w:p>
    <w:p w:rsidR="001F20B9" w:rsidRPr="00BE46DA" w:rsidP="001F20B9" w14:paraId="26916179" w14:textId="77777777">
      <w:pPr>
        <w:rPr>
          <w:rFonts w:ascii="Times New Roman" w:hAnsi="Times New Roman"/>
          <w:szCs w:val="24"/>
        </w:rPr>
      </w:pPr>
    </w:p>
    <w:p w:rsidR="001F20B9" w:rsidRPr="00BE46DA" w:rsidP="001F20B9" w14:paraId="3255361A" w14:textId="77777777">
      <w:pPr>
        <w:ind w:left="720"/>
        <w:rPr>
          <w:rFonts w:ascii="Times New Roman" w:hAnsi="Times New Roman"/>
          <w:szCs w:val="24"/>
          <w:u w:val="single"/>
        </w:rPr>
      </w:pPr>
      <w:r w:rsidRPr="00BE46DA">
        <w:rPr>
          <w:rFonts w:ascii="Times New Roman" w:hAnsi="Times New Roman"/>
          <w:szCs w:val="24"/>
          <w:u w:val="single"/>
        </w:rPr>
        <w:t>Additional Uses</w:t>
      </w:r>
    </w:p>
    <w:p w:rsidR="001F20B9" w:rsidRPr="00BE46DA" w:rsidP="001F20B9" w14:paraId="0A094071" w14:textId="77777777">
      <w:pPr>
        <w:rPr>
          <w:rFonts w:ascii="Times New Roman" w:hAnsi="Times New Roman"/>
          <w:szCs w:val="24"/>
        </w:rPr>
      </w:pPr>
    </w:p>
    <w:p w:rsidR="001F20B9" w:rsidRPr="00BE46DA" w:rsidP="001F20B9" w14:paraId="1FF9DCFC" w14:textId="77777777">
      <w:pPr>
        <w:ind w:left="720"/>
        <w:rPr>
          <w:rFonts w:ascii="Times New Roman" w:hAnsi="Times New Roman"/>
          <w:szCs w:val="24"/>
        </w:rPr>
      </w:pPr>
      <w:r w:rsidRPr="00BE46DA">
        <w:rPr>
          <w:rFonts w:ascii="Times New Roman" w:hAnsi="Times New Roman"/>
          <w:i/>
          <w:szCs w:val="24"/>
        </w:rPr>
        <w:t xml:space="preserve">WECEP application (See </w:t>
      </w:r>
      <w:r w:rsidRPr="00BE46DA">
        <w:rPr>
          <w:rFonts w:ascii="Times New Roman" w:hAnsi="Times New Roman"/>
          <w:szCs w:val="24"/>
        </w:rPr>
        <w:t>Item 1-L</w:t>
      </w:r>
      <w:r w:rsidRPr="00BE46DA">
        <w:rPr>
          <w:rFonts w:ascii="Times New Roman" w:hAnsi="Times New Roman"/>
          <w:i/>
          <w:szCs w:val="24"/>
        </w:rPr>
        <w:t>):</w:t>
      </w:r>
      <w:r w:rsidRPr="00BE46DA">
        <w:rPr>
          <w:rFonts w:ascii="Times New Roman" w:hAnsi="Times New Roman"/>
          <w:szCs w:val="24"/>
        </w:rPr>
        <w:t xml:space="preserve">  A state educational representative files a letter of application requesting the Administrator of the WHD, to approve a WECEP that permits the employment of 14- and 15-year olds under conditions that CL Reg. 3 would otherwise prohibit.  </w:t>
      </w:r>
      <w:r w:rsidRPr="00BE46DA">
        <w:rPr>
          <w:rFonts w:ascii="Times New Roman" w:hAnsi="Times New Roman"/>
          <w:i/>
          <w:szCs w:val="24"/>
        </w:rPr>
        <w:t>See</w:t>
      </w:r>
      <w:r w:rsidRPr="00BE46DA">
        <w:rPr>
          <w:rFonts w:ascii="Times New Roman" w:hAnsi="Times New Roman"/>
          <w:szCs w:val="24"/>
        </w:rPr>
        <w:t xml:space="preserve"> 29 </w:t>
      </w:r>
      <w:r>
        <w:rPr>
          <w:rFonts w:ascii="Times New Roman" w:hAnsi="Times New Roman"/>
          <w:szCs w:val="24"/>
        </w:rPr>
        <w:t>CFR</w:t>
      </w:r>
      <w:r w:rsidRPr="00BE46DA">
        <w:rPr>
          <w:rFonts w:ascii="Times New Roman" w:hAnsi="Times New Roman"/>
          <w:szCs w:val="24"/>
        </w:rPr>
        <w:t xml:space="preserve"> § 570.36.  The WHD evaluates the application to determine if the program meets the criteria specified in the regulations.  </w:t>
      </w:r>
      <w:r w:rsidRPr="00BE46DA">
        <w:rPr>
          <w:rFonts w:ascii="Times New Roman" w:hAnsi="Times New Roman"/>
          <w:i/>
          <w:szCs w:val="24"/>
        </w:rPr>
        <w:t>See</w:t>
      </w:r>
      <w:r w:rsidRPr="00BE46DA">
        <w:rPr>
          <w:rFonts w:ascii="Times New Roman" w:hAnsi="Times New Roman"/>
          <w:szCs w:val="24"/>
        </w:rPr>
        <w:t xml:space="preserve"> 29 </w:t>
      </w:r>
      <w:r>
        <w:rPr>
          <w:rFonts w:ascii="Times New Roman" w:hAnsi="Times New Roman"/>
          <w:szCs w:val="24"/>
        </w:rPr>
        <w:t>CFR</w:t>
      </w:r>
      <w:r w:rsidRPr="00BE46DA">
        <w:rPr>
          <w:rFonts w:ascii="Times New Roman" w:hAnsi="Times New Roman"/>
          <w:szCs w:val="24"/>
        </w:rPr>
        <w:t xml:space="preserve"> § 570.37.  Without this information, the Administrator would have no means for determining whether the proposed program meets the regulatory requirements.</w:t>
      </w:r>
    </w:p>
    <w:p w:rsidR="001F20B9" w:rsidRPr="00BE46DA" w:rsidP="001F20B9" w14:paraId="4F9F7049" w14:textId="77777777">
      <w:pPr>
        <w:ind w:left="720"/>
        <w:rPr>
          <w:rFonts w:ascii="Times New Roman" w:hAnsi="Times New Roman"/>
          <w:szCs w:val="24"/>
          <w:highlight w:val="yellow"/>
        </w:rPr>
      </w:pPr>
    </w:p>
    <w:p w:rsidR="001F20B9" w:rsidRPr="00BE46DA" w:rsidP="001F20B9" w14:paraId="32A377F6" w14:textId="77777777">
      <w:pPr>
        <w:ind w:left="720"/>
        <w:rPr>
          <w:rFonts w:ascii="Times New Roman" w:hAnsi="Times New Roman"/>
          <w:szCs w:val="24"/>
        </w:rPr>
      </w:pPr>
      <w:r w:rsidRPr="00BE46DA">
        <w:rPr>
          <w:rFonts w:ascii="Times New Roman" w:hAnsi="Times New Roman"/>
          <w:i/>
          <w:szCs w:val="24"/>
        </w:rPr>
        <w:t>WECEP written training agreement:</w:t>
      </w:r>
      <w:r w:rsidRPr="00BE46DA">
        <w:rPr>
          <w:rFonts w:ascii="Times New Roman" w:hAnsi="Times New Roman"/>
          <w:szCs w:val="24"/>
        </w:rPr>
        <w:t xml:space="preserve"> The state educational agency or the local educational agency maintains a written training agreement for each student that the teacher-coordinator, employer, and student have signed.  </w:t>
      </w:r>
      <w:r w:rsidRPr="00BE46DA">
        <w:rPr>
          <w:rFonts w:ascii="Times New Roman" w:hAnsi="Times New Roman"/>
          <w:i/>
          <w:szCs w:val="24"/>
        </w:rPr>
        <w:t>See</w:t>
      </w:r>
      <w:r w:rsidRPr="00BE46DA">
        <w:rPr>
          <w:rFonts w:ascii="Times New Roman" w:hAnsi="Times New Roman"/>
          <w:szCs w:val="24"/>
        </w:rPr>
        <w:t xml:space="preserve"> 29 </w:t>
      </w:r>
      <w:r>
        <w:rPr>
          <w:rFonts w:ascii="Times New Roman" w:hAnsi="Times New Roman"/>
          <w:szCs w:val="24"/>
        </w:rPr>
        <w:t>CFR</w:t>
      </w:r>
      <w:r w:rsidRPr="00BE46DA">
        <w:rPr>
          <w:rFonts w:ascii="Times New Roman" w:hAnsi="Times New Roman"/>
          <w:szCs w:val="24"/>
        </w:rPr>
        <w:t xml:space="preserve"> § 570.36.  The agreement must also be signed or otherwise consented to by the student’s parents or guardians.  </w:t>
      </w:r>
      <w:r w:rsidRPr="00BE46DA">
        <w:rPr>
          <w:rFonts w:ascii="Times New Roman" w:hAnsi="Times New Roman"/>
          <w:i/>
          <w:szCs w:val="24"/>
          <w:u w:val="single"/>
        </w:rPr>
        <w:t>Id.</w:t>
      </w:r>
      <w:r w:rsidRPr="00BE46DA">
        <w:rPr>
          <w:rFonts w:ascii="Times New Roman" w:hAnsi="Times New Roman"/>
          <w:i/>
          <w:szCs w:val="24"/>
        </w:rPr>
        <w:t xml:space="preserve">  </w:t>
      </w:r>
      <w:r w:rsidRPr="00BE46DA">
        <w:rPr>
          <w:rFonts w:ascii="Times New Roman" w:hAnsi="Times New Roman"/>
          <w:szCs w:val="24"/>
        </w:rPr>
        <w:t xml:space="preserve">The written training agreement documents the structured training that the WECEP provides for the student.  </w:t>
      </w:r>
    </w:p>
    <w:p w:rsidR="001F20B9" w:rsidRPr="00BE46DA" w:rsidP="001F20B9" w14:paraId="443DF13B" w14:textId="77777777">
      <w:pPr>
        <w:ind w:left="720"/>
        <w:rPr>
          <w:rFonts w:ascii="Times New Roman" w:hAnsi="Times New Roman"/>
          <w:szCs w:val="24"/>
          <w:highlight w:val="yellow"/>
        </w:rPr>
      </w:pPr>
    </w:p>
    <w:p w:rsidR="001F20B9" w:rsidRPr="00BE46DA" w:rsidP="001F20B9" w14:paraId="175C4E9C" w14:textId="77777777">
      <w:pPr>
        <w:ind w:left="720"/>
        <w:rPr>
          <w:rFonts w:ascii="Times New Roman" w:hAnsi="Times New Roman"/>
          <w:szCs w:val="24"/>
        </w:rPr>
      </w:pPr>
      <w:r w:rsidRPr="00BE46DA">
        <w:rPr>
          <w:rFonts w:ascii="Times New Roman" w:hAnsi="Times New Roman"/>
          <w:i/>
          <w:szCs w:val="24"/>
        </w:rPr>
        <w:t>WECEP list of participating schools and numbers of enrollees:</w:t>
      </w:r>
      <w:r w:rsidRPr="00BE46DA">
        <w:rPr>
          <w:rFonts w:ascii="Times New Roman" w:hAnsi="Times New Roman"/>
          <w:szCs w:val="24"/>
        </w:rPr>
        <w:t xml:space="preserve"> The WHD reviews the required records to determine compliance with the youth employment provisions of the FLSA and its regulations.  WHD investigators specifically review this information to determine a minor’s enrollment in a WECEP program.</w:t>
      </w:r>
    </w:p>
    <w:p w:rsidR="001F20B9" w:rsidRPr="00BE46DA" w:rsidP="001F20B9" w14:paraId="4B4078E8" w14:textId="77777777">
      <w:pPr>
        <w:rPr>
          <w:rFonts w:ascii="Times New Roman" w:hAnsi="Times New Roman"/>
          <w:szCs w:val="24"/>
        </w:rPr>
      </w:pPr>
    </w:p>
    <w:p w:rsidR="001F20B9" w:rsidRPr="00BE46DA" w:rsidP="001F20B9" w14:paraId="036B4C01" w14:textId="77777777">
      <w:pPr>
        <w:ind w:left="720"/>
        <w:rPr>
          <w:rFonts w:ascii="Times New Roman" w:hAnsi="Times New Roman"/>
          <w:szCs w:val="24"/>
        </w:rPr>
      </w:pPr>
      <w:r w:rsidRPr="00BE46DA">
        <w:rPr>
          <w:rFonts w:ascii="Times New Roman" w:hAnsi="Times New Roman"/>
          <w:i/>
          <w:szCs w:val="24"/>
        </w:rPr>
        <w:t xml:space="preserve">Application for Federal Certificate of age (see </w:t>
      </w:r>
      <w:r w:rsidRPr="00BE46DA">
        <w:rPr>
          <w:rFonts w:ascii="Times New Roman" w:hAnsi="Times New Roman"/>
          <w:szCs w:val="24"/>
        </w:rPr>
        <w:t>Item 1-O</w:t>
      </w:r>
      <w:r w:rsidRPr="00BE46DA">
        <w:rPr>
          <w:rFonts w:ascii="Times New Roman" w:hAnsi="Times New Roman"/>
          <w:i/>
          <w:szCs w:val="24"/>
        </w:rPr>
        <w:t>):</w:t>
      </w:r>
      <w:r w:rsidRPr="00BE46DA">
        <w:rPr>
          <w:rFonts w:ascii="Times New Roman" w:hAnsi="Times New Roman"/>
          <w:szCs w:val="24"/>
        </w:rPr>
        <w:t xml:space="preserve">  Information provided on Form WH-14, along with additional evidence of age, allows the WHD to determine whether certain FLSA minimum age requirements for employment have been met, thus allowing </w:t>
      </w:r>
      <w:r w:rsidRPr="00BE46DA">
        <w:rPr>
          <w:rFonts w:ascii="Times New Roman" w:hAnsi="Times New Roman"/>
          <w:szCs w:val="24"/>
        </w:rPr>
        <w:t xml:space="preserve">for the issuance of a Federal Certificate of Age to protect an employer applicant from unwitting employment of “oppressive child labor.”  </w:t>
      </w:r>
      <w:r w:rsidRPr="00BE46DA">
        <w:rPr>
          <w:rFonts w:ascii="Times New Roman" w:hAnsi="Times New Roman"/>
          <w:i/>
          <w:szCs w:val="24"/>
        </w:rPr>
        <w:t xml:space="preserve">See </w:t>
      </w:r>
      <w:r w:rsidRPr="00BE46DA">
        <w:rPr>
          <w:rFonts w:ascii="Times New Roman" w:hAnsi="Times New Roman"/>
          <w:szCs w:val="24"/>
        </w:rPr>
        <w:t xml:space="preserve">29 </w:t>
      </w:r>
      <w:r>
        <w:rPr>
          <w:rFonts w:ascii="Times New Roman" w:hAnsi="Times New Roman"/>
          <w:szCs w:val="24"/>
        </w:rPr>
        <w:t>CFR</w:t>
      </w:r>
      <w:r w:rsidRPr="00BE46DA">
        <w:rPr>
          <w:rFonts w:ascii="Times New Roman" w:hAnsi="Times New Roman"/>
          <w:szCs w:val="24"/>
        </w:rPr>
        <w:t xml:space="preserve"> §§ 570.5-.8.  When the WHD issues a certificate, the agency forwards it to the youth or his or her employer and returns the evidence of age.  </w:t>
      </w:r>
      <w:r w:rsidRPr="00BE46DA">
        <w:rPr>
          <w:rFonts w:ascii="Times New Roman" w:hAnsi="Times New Roman"/>
          <w:i/>
          <w:szCs w:val="24"/>
        </w:rPr>
        <w:t xml:space="preserve">See </w:t>
      </w:r>
      <w:r w:rsidRPr="00BE46DA">
        <w:rPr>
          <w:rFonts w:ascii="Times New Roman" w:hAnsi="Times New Roman"/>
          <w:szCs w:val="24"/>
        </w:rPr>
        <w:t xml:space="preserve">29 </w:t>
      </w:r>
      <w:r>
        <w:rPr>
          <w:rFonts w:ascii="Times New Roman" w:hAnsi="Times New Roman"/>
          <w:szCs w:val="24"/>
        </w:rPr>
        <w:t>CFR</w:t>
      </w:r>
      <w:r w:rsidRPr="00BE46DA">
        <w:rPr>
          <w:rFonts w:ascii="Times New Roman" w:hAnsi="Times New Roman"/>
          <w:szCs w:val="24"/>
        </w:rPr>
        <w:t xml:space="preserve"> § 570.6(b).  Without the additional evidence 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001F20B9" w:rsidRPr="00BE46DA" w:rsidP="001F20B9" w14:paraId="464F6F2C" w14:textId="77777777">
      <w:pPr>
        <w:rPr>
          <w:rFonts w:ascii="Times New Roman" w:hAnsi="Times New Roman"/>
          <w:szCs w:val="24"/>
        </w:rPr>
      </w:pPr>
    </w:p>
    <w:p w:rsidR="001F20B9" w:rsidRPr="00BE46DA" w:rsidP="001F20B9" w14:paraId="7068B649" w14:textId="77777777">
      <w:pPr>
        <w:ind w:left="720"/>
        <w:rPr>
          <w:rFonts w:ascii="Times New Roman" w:hAnsi="Times New Roman"/>
          <w:szCs w:val="24"/>
        </w:rPr>
      </w:pPr>
      <w:r w:rsidRPr="00BE46DA">
        <w:rPr>
          <w:rFonts w:ascii="Times New Roman" w:hAnsi="Times New Roman"/>
          <w:i/>
          <w:szCs w:val="24"/>
        </w:rPr>
        <w:t>Application for a waiver of the child labor provisions for short season hand harvest crops:</w:t>
      </w:r>
      <w:r w:rsidRPr="00BE46DA">
        <w:rPr>
          <w:rFonts w:ascii="Times New Roman" w:hAnsi="Times New Roman"/>
          <w:szCs w:val="24"/>
        </w:rPr>
        <w:t xml:space="preserve">  The application for a waiver of the child labor provisions for short season hand harvest crops under FLSA section 13(c)(4) and required supporting data are used by </w:t>
      </w:r>
      <w:r>
        <w:rPr>
          <w:rFonts w:ascii="Times New Roman" w:hAnsi="Times New Roman"/>
          <w:szCs w:val="24"/>
        </w:rPr>
        <w:t>Department</w:t>
      </w:r>
      <w:r w:rsidRPr="00BE46DA">
        <w:rPr>
          <w:rFonts w:ascii="Times New Roman" w:hAnsi="Times New Roman"/>
          <w:szCs w:val="24"/>
        </w:rPr>
        <w:t xml:space="preserve">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w:t>
      </w:r>
      <w:r>
        <w:rPr>
          <w:rFonts w:ascii="Times New Roman" w:hAnsi="Times New Roman"/>
          <w:szCs w:val="24"/>
        </w:rPr>
        <w:t>the Department</w:t>
      </w:r>
      <w:r w:rsidRPr="00BE46DA">
        <w:rPr>
          <w:rFonts w:ascii="Times New Roman" w:hAnsi="Times New Roman"/>
          <w:szCs w:val="24"/>
        </w:rPr>
        <w:t xml:space="preserve"> to determine whether the employer has complied with the terms and conditions of the waiver.  Without the application for waiver and supporting data, </w:t>
      </w:r>
      <w:r>
        <w:rPr>
          <w:rFonts w:ascii="Times New Roman" w:hAnsi="Times New Roman"/>
          <w:szCs w:val="24"/>
        </w:rPr>
        <w:t>the Department</w:t>
      </w:r>
      <w:r w:rsidRPr="00BE46DA">
        <w:rPr>
          <w:rFonts w:ascii="Times New Roman" w:hAnsi="Times New Roman"/>
          <w:szCs w:val="24"/>
        </w:rPr>
        <w:t xml:space="preserve"> would not have the statutory authority to grant a waiver and failure to require employer maintenance of these records would make it extremely difficult for </w:t>
      </w:r>
      <w:r>
        <w:rPr>
          <w:rFonts w:ascii="Times New Roman" w:hAnsi="Times New Roman"/>
          <w:szCs w:val="24"/>
        </w:rPr>
        <w:t>the Department</w:t>
      </w:r>
      <w:r w:rsidRPr="00BE46DA">
        <w:rPr>
          <w:rFonts w:ascii="Times New Roman" w:hAnsi="Times New Roman"/>
          <w:szCs w:val="24"/>
        </w:rPr>
        <w:t xml:space="preserve"> to determine employer compliance with the waiver.</w:t>
      </w:r>
    </w:p>
    <w:p w:rsidR="001F20B9" w:rsidP="00876421" w14:paraId="081124EF" w14:textId="77777777">
      <w:pPr>
        <w:widowControl/>
        <w:suppressAutoHyphens/>
        <w:rPr>
          <w:rFonts w:ascii="Times New Roman" w:hAnsi="Times New Roman"/>
          <w:szCs w:val="24"/>
        </w:rPr>
      </w:pPr>
    </w:p>
    <w:p w:rsidR="001F20B9" w:rsidP="00876421" w14:paraId="6CCB2EA6" w14:textId="77777777">
      <w:pPr>
        <w:widowControl/>
        <w:suppressAutoHyphens/>
        <w:rPr>
          <w:rFonts w:ascii="Times New Roman" w:hAnsi="Times New Roman"/>
          <w:szCs w:val="24"/>
        </w:rPr>
      </w:pPr>
    </w:p>
    <w:p w:rsidR="00876421" w:rsidP="00876421" w14:paraId="38785015" w14:textId="77777777">
      <w:pPr>
        <w:widowControl/>
        <w:suppressAutoHyphens/>
        <w:rPr>
          <w:rFonts w:ascii="Times New Roman" w:hAnsi="Times New Roman"/>
          <w:szCs w:val="24"/>
        </w:rPr>
      </w:pPr>
    </w:p>
    <w:p w:rsidR="00876421" w:rsidRPr="00EA003F" w:rsidP="00B9442A" w14:paraId="7AA4F6E3" w14:textId="77777777">
      <w:pPr>
        <w:pStyle w:val="Question"/>
      </w:pPr>
      <w:r>
        <w:t>D</w:t>
      </w:r>
      <w:r w:rsidRPr="005372F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21C5" w:rsidRPr="00B221C5" w:rsidP="00B221C5" w14:paraId="19660E9E" w14:textId="77777777">
      <w:pPr>
        <w:rPr>
          <w:rFonts w:ascii="Times New Roman" w:hAnsi="Times New Roman"/>
          <w:color w:val="000000"/>
        </w:rPr>
      </w:pPr>
      <w:r w:rsidRPr="00B221C5">
        <w:rPr>
          <w:rFonts w:ascii="Times New Roman" w:hAnsi="Times New Roman"/>
          <w:color w:val="000000"/>
        </w:rPr>
        <w:t>Consistent with Government Paperwork Elimination Act (GPEA) requirements, the WHD has considered electronic filing options for those regulations providing for filing petitions to appeal various regulations mentioned in this information collection request.  The Department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particular order or form of records and employers may preserve records in such forms as microfilm or automated word or data processing memory is acceptable, provided the adequate facilities are available for inspection and transcription of the records.</w:t>
      </w:r>
    </w:p>
    <w:p w:rsidR="00B221C5" w:rsidRPr="00B221C5" w:rsidP="00B221C5" w14:paraId="7B4B72E6" w14:textId="77777777">
      <w:pPr>
        <w:rPr>
          <w:rFonts w:ascii="Times New Roman" w:hAnsi="Times New Roman"/>
          <w:color w:val="000000"/>
        </w:rPr>
      </w:pPr>
    </w:p>
    <w:p w:rsidR="00B221C5" w:rsidRPr="00B221C5" w:rsidP="00B221C5" w14:paraId="1883E7E7" w14:textId="77777777">
      <w:pPr>
        <w:rPr>
          <w:rFonts w:ascii="Times New Roman" w:hAnsi="Times New Roman"/>
          <w:color w:val="000000"/>
        </w:rPr>
      </w:pPr>
      <w:r w:rsidRPr="00B221C5">
        <w:rPr>
          <w:rFonts w:ascii="Times New Roman" w:hAnsi="Times New Roman"/>
          <w:color w:val="000000"/>
        </w:rPr>
        <w:t xml:space="preserve">Form WH-14 (Application for a Federal Certificate of Age) is not available electronically, in order to ensure that downloaded versions of documents are not used for fraudulent purposes, such as identity theft or circumventing FLSA youth employment requirements. In addition, the maintenance of an electronic option to obtain the form is not justified for this information </w:t>
      </w:r>
      <w:r w:rsidRPr="00B221C5">
        <w:rPr>
          <w:rFonts w:ascii="Times New Roman" w:hAnsi="Times New Roman"/>
          <w:color w:val="000000"/>
        </w:rPr>
        <w:t>collection that receives approximately 10 responses per year.</w:t>
      </w:r>
    </w:p>
    <w:p w:rsidR="00B221C5" w:rsidRPr="00B221C5" w:rsidP="00B221C5" w14:paraId="1764569F" w14:textId="77777777">
      <w:pPr>
        <w:rPr>
          <w:rFonts w:ascii="Times New Roman" w:hAnsi="Times New Roman"/>
          <w:color w:val="000000"/>
        </w:rPr>
      </w:pPr>
    </w:p>
    <w:p w:rsidR="00B221C5" w:rsidRPr="00B221C5" w:rsidP="00B221C5" w14:paraId="7F5BD318" w14:textId="77777777">
      <w:pPr>
        <w:rPr>
          <w:rFonts w:ascii="Times New Roman" w:hAnsi="Times New Roman"/>
          <w:color w:val="000000"/>
        </w:rPr>
      </w:pPr>
      <w:r w:rsidRPr="00B221C5">
        <w:rPr>
          <w:rFonts w:ascii="Times New Roman" w:hAnsi="Times New Roman"/>
          <w:color w:val="000000"/>
        </w:rPr>
        <w:t>With regard to short season hand-harvest crops, electronic application submissions are acceptable, but an on-line filing option is not practicable.</w:t>
      </w:r>
    </w:p>
    <w:p w:rsidR="00B221C5" w:rsidRPr="00B221C5" w:rsidP="00B221C5" w14:paraId="00BE4EE9" w14:textId="77777777">
      <w:pPr>
        <w:rPr>
          <w:rFonts w:ascii="Times New Roman" w:hAnsi="Times New Roman"/>
          <w:color w:val="000000"/>
        </w:rPr>
      </w:pPr>
    </w:p>
    <w:p w:rsidR="00B221C5" w:rsidP="00B221C5" w14:paraId="64880B6A" w14:textId="1FE5F89E">
      <w:pPr>
        <w:rPr>
          <w:rFonts w:ascii="Times New Roman" w:hAnsi="Times New Roman"/>
          <w:color w:val="000000"/>
        </w:rPr>
      </w:pPr>
      <w:r w:rsidRPr="00B221C5">
        <w:rPr>
          <w:rFonts w:ascii="Times New Roman" w:hAnsi="Times New Roman"/>
          <w:color w:val="000000"/>
        </w:rPr>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00B221C5" w:rsidP="00832ED0" w14:paraId="21B9A844" w14:textId="77777777">
      <w:pPr>
        <w:rPr>
          <w:rFonts w:ascii="Times New Roman" w:hAnsi="Times New Roman"/>
          <w:color w:val="000000"/>
        </w:rPr>
      </w:pPr>
    </w:p>
    <w:p w:rsidR="00876421" w:rsidRPr="007D01EB" w:rsidP="00876421" w14:paraId="16299E1C" w14:textId="77777777">
      <w:pPr>
        <w:widowControl/>
        <w:suppressAutoHyphens/>
        <w:rPr>
          <w:rFonts w:ascii="Times New Roman" w:hAnsi="Times New Roman"/>
          <w:szCs w:val="24"/>
        </w:rPr>
      </w:pPr>
    </w:p>
    <w:p w:rsidR="00876421" w:rsidRPr="00562C52" w:rsidP="00B9442A" w14:paraId="55A3462D" w14:textId="77777777">
      <w:pPr>
        <w:pStyle w:val="Question"/>
      </w:pPr>
      <w:r>
        <w:t>Des</w:t>
      </w:r>
      <w:r w:rsidRPr="00F60F0A">
        <w:t>cribe efforts to identify duplication. Show specifically why any similar information already available cannot be used or modified for use for the purposes described in Item 2 above.</w:t>
      </w:r>
    </w:p>
    <w:p w:rsidR="002E2BE7" w:rsidRPr="002E2BE7" w:rsidP="002E2BE7" w14:paraId="23BC2C16" w14:textId="58091622">
      <w:pPr>
        <w:rPr>
          <w:rFonts w:ascii="Times New Roman" w:hAnsi="Times New Roman"/>
          <w:szCs w:val="24"/>
        </w:rPr>
      </w:pPr>
      <w:r w:rsidRPr="002E2BE7">
        <w:rPr>
          <w:rFonts w:ascii="Times New Roman" w:hAnsi="Times New Roman"/>
          <w:szCs w:val="24"/>
        </w:rPr>
        <w:t>This information collection duplicates no Department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(e.g., employee names and addresses). The Department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D</w:t>
      </w:r>
      <w:r>
        <w:rPr>
          <w:rFonts w:ascii="Times New Roman" w:hAnsi="Times New Roman"/>
          <w:szCs w:val="24"/>
        </w:rPr>
        <w:t>epartment</w:t>
      </w:r>
      <w:r w:rsidRPr="002E2BE7">
        <w:rPr>
          <w:rFonts w:ascii="Times New Roman" w:hAnsi="Times New Roman"/>
          <w:szCs w:val="24"/>
        </w:rPr>
        <w:t xml:space="preserve"> requirements.  Similarly, the Department will accept a state certificate meeting the Federal regulatory requirements in lieu of a Federal Certificate of Age.</w:t>
      </w:r>
    </w:p>
    <w:p w:rsidR="002E2BE7" w:rsidRPr="002E2BE7" w:rsidP="002E2BE7" w14:paraId="04F4164C" w14:textId="77777777">
      <w:pPr>
        <w:rPr>
          <w:rFonts w:ascii="Times New Roman" w:hAnsi="Times New Roman"/>
          <w:szCs w:val="24"/>
        </w:rPr>
      </w:pPr>
    </w:p>
    <w:p w:rsidR="002E2BE7" w:rsidP="002E2BE7" w14:paraId="461E4821" w14:textId="23080DF8">
      <w:pPr>
        <w:rPr>
          <w:rFonts w:ascii="Times New Roman" w:hAnsi="Times New Roman"/>
          <w:szCs w:val="24"/>
        </w:rPr>
      </w:pPr>
      <w:r w:rsidRPr="002E2BE7">
        <w:rPr>
          <w:rFonts w:ascii="Times New Roman" w:hAnsi="Times New Roman"/>
          <w:szCs w:val="24"/>
        </w:rPr>
        <w:t>Information requested on the applications covered by this information collection is not available from any other source.</w:t>
      </w:r>
    </w:p>
    <w:p w:rsidR="002E2BE7" w:rsidP="008C28B8" w14:paraId="3796C7F6" w14:textId="77777777">
      <w:pPr>
        <w:rPr>
          <w:rFonts w:ascii="Times New Roman" w:hAnsi="Times New Roman"/>
          <w:szCs w:val="24"/>
        </w:rPr>
      </w:pPr>
    </w:p>
    <w:p w:rsidR="008C28B8" w:rsidP="008C28B8" w14:paraId="73C81A6A" w14:textId="078E0BB0">
      <w:pPr>
        <w:rPr>
          <w:rFonts w:ascii="Times New Roman" w:hAnsi="Times New Roman"/>
          <w:color w:val="000000"/>
        </w:rPr>
      </w:pPr>
    </w:p>
    <w:p w:rsidR="00134618" w:rsidP="00134618" w14:paraId="5EAA4E31" w14:textId="77777777">
      <w:pPr>
        <w:tabs>
          <w:tab w:val="right" w:pos="360"/>
        </w:tabs>
        <w:rPr>
          <w:rFonts w:ascii="Times New Roman" w:hAnsi="Times New Roman"/>
          <w:szCs w:val="24"/>
        </w:rPr>
      </w:pPr>
    </w:p>
    <w:p w:rsidR="00F60F0A" w:rsidRPr="00F60F0A" w:rsidP="00B9442A" w14:paraId="4686870A" w14:textId="77777777">
      <w:pPr>
        <w:pStyle w:val="Question"/>
      </w:pPr>
      <w:r>
        <w:t xml:space="preserve">If </w:t>
      </w:r>
      <w:r w:rsidRPr="00F60F0A">
        <w:t>the collection of information impacts small businesses or other small entities, describe any methods used to minimize burden.</w:t>
      </w:r>
    </w:p>
    <w:p w:rsidR="00E75007" w:rsidP="00134618" w14:paraId="62930093" w14:textId="77777777">
      <w:pPr>
        <w:widowControl/>
        <w:rPr>
          <w:rFonts w:ascii="Times New Roman" w:hAnsi="Times New Roman"/>
          <w:szCs w:val="24"/>
        </w:rPr>
      </w:pPr>
    </w:p>
    <w:p w:rsidR="00E75007" w:rsidRPr="00E75007" w:rsidP="00E75007" w14:paraId="62F3C585" w14:textId="77777777">
      <w:pPr>
        <w:widowControl/>
        <w:rPr>
          <w:rFonts w:ascii="Times New Roman" w:hAnsi="Times New Roman"/>
          <w:szCs w:val="24"/>
        </w:rPr>
      </w:pPr>
      <w:r w:rsidRPr="00E75007">
        <w:rPr>
          <w:rFonts w:ascii="Times New Roman" w:hAnsi="Times New Roman"/>
          <w:szCs w:val="24"/>
        </w:rPr>
        <w:t>Although this information collection does involve small businesses, including small State and Local government agencies, this information collection does not have a significant economic impact on a substantial number of those small entities.  The Department, nevertheless, minimizes respondent burden by requiring no order or specific form of records in responding to this information collection.  Moreover, employers would normally maintain the records identified in this information collection under usual or customary business practices.</w:t>
      </w:r>
    </w:p>
    <w:p w:rsidR="00E75007" w:rsidRPr="00E75007" w:rsidP="00E75007" w14:paraId="3CED6AD7" w14:textId="77777777">
      <w:pPr>
        <w:widowControl/>
        <w:rPr>
          <w:rFonts w:ascii="Times New Roman" w:hAnsi="Times New Roman"/>
          <w:szCs w:val="24"/>
        </w:rPr>
      </w:pPr>
    </w:p>
    <w:p w:rsidR="00E75007" w:rsidP="00E75007" w14:paraId="1469ECF8" w14:textId="7B2886AE">
      <w:pPr>
        <w:widowControl/>
        <w:rPr>
          <w:rFonts w:ascii="Times New Roman" w:hAnsi="Times New Roman"/>
          <w:szCs w:val="24"/>
        </w:rPr>
      </w:pPr>
      <w:r w:rsidRPr="00E75007">
        <w:rPr>
          <w:rFonts w:ascii="Times New Roman" w:hAnsi="Times New Roman"/>
          <w:szCs w:val="24"/>
        </w:rPr>
        <w:t xml:space="preserve">Small businesses benefit from the use of Form WH-14, because the form helps them to avoid potential fines and civil suits by protecting employers from possible unintentional violations of </w:t>
      </w:r>
      <w:r w:rsidRPr="00E75007">
        <w:rPr>
          <w:rFonts w:ascii="Times New Roman" w:hAnsi="Times New Roman"/>
          <w:szCs w:val="24"/>
        </w:rPr>
        <w:t>child labor regulations.  Similarly, businesses benefit from the ability to use minors to harvest short season crops.</w:t>
      </w:r>
    </w:p>
    <w:p w:rsidR="00876421" w:rsidRPr="0050023B" w:rsidP="00B920BD" w14:paraId="7CC1D183" w14:textId="77777777">
      <w:pPr>
        <w:widowControl/>
        <w:suppressAutoHyphens/>
        <w:rPr>
          <w:rFonts w:ascii="Times New Roman" w:hAnsi="Times New Roman"/>
          <w:szCs w:val="24"/>
        </w:rPr>
      </w:pPr>
    </w:p>
    <w:p w:rsidR="00876421" w:rsidRPr="007B517E" w:rsidP="00B9442A" w14:paraId="328F802F" w14:textId="77777777">
      <w:pPr>
        <w:pStyle w:val="Question"/>
      </w:pPr>
      <w:r>
        <w:t xml:space="preserve">Describe </w:t>
      </w:r>
      <w:r w:rsidRPr="00D6402B">
        <w:t xml:space="preserve">the consequence to </w:t>
      </w:r>
      <w:r w:rsidR="008D6813">
        <w:t>F</w:t>
      </w:r>
      <w:r w:rsidRPr="00D6402B" w:rsidR="008D6813">
        <w:t xml:space="preserve">ederal </w:t>
      </w:r>
      <w:r w:rsidRPr="00D6402B">
        <w:t>program or policy activities if the collection is not conducted or is conducted less frequently, as well as any technical or legal obstacles to reducing burden.</w:t>
      </w:r>
    </w:p>
    <w:p w:rsidR="00911239" w:rsidRPr="00911239" w:rsidP="00911239" w14:paraId="43440E08" w14:textId="77777777">
      <w:pPr>
        <w:rPr>
          <w:rFonts w:ascii="Times New Roman" w:hAnsi="Times New Roman"/>
          <w:szCs w:val="24"/>
        </w:rPr>
      </w:pPr>
      <w:r w:rsidRPr="00911239">
        <w:rPr>
          <w:rFonts w:ascii="Times New Roman" w:hAnsi="Times New Roman"/>
          <w:szCs w:val="24"/>
        </w:rPr>
        <w:t>The Department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Department from monitoring compliance with the provisions of the Act. The Department regulations provide exceptions where the workweek does not apply.  Employers file applications covered by this collection when seeking particular exemptions from specific FLSA overtime and youth employment provisions, and less frequent collection is not feasible. The Department must retain these information collections, even those with no current respondents (e.g. certain sub-minimum wage programs), because the FLSA provides various exemptions for employers who must have a means to apply for the exemption.</w:t>
      </w:r>
    </w:p>
    <w:p w:rsidR="00911239" w:rsidRPr="00911239" w:rsidP="00911239" w14:paraId="24DB1257" w14:textId="77777777">
      <w:pPr>
        <w:rPr>
          <w:rFonts w:ascii="Times New Roman" w:hAnsi="Times New Roman"/>
          <w:szCs w:val="24"/>
        </w:rPr>
      </w:pPr>
    </w:p>
    <w:p w:rsidR="00911239" w:rsidRPr="00911239" w:rsidP="00911239" w14:paraId="035B4763" w14:textId="178AE404">
      <w:pPr>
        <w:rPr>
          <w:rFonts w:ascii="Times New Roman" w:hAnsi="Times New Roman"/>
          <w:szCs w:val="24"/>
        </w:rPr>
      </w:pPr>
      <w:r w:rsidRPr="00911239">
        <w:rPr>
          <w:rFonts w:ascii="Times New Roman" w:hAnsi="Times New Roman"/>
          <w:szCs w:val="24"/>
        </w:rPr>
        <w:t xml:space="preserve">The Department requires that employers obtain and maintain parental consent to employ minors under age 12 years in non-hazardous occupations in agriculture.  See 29 CFR § 570.2(b).  </w:t>
      </w:r>
    </w:p>
    <w:p w:rsidR="00911239" w:rsidRPr="00911239" w:rsidP="00911239" w14:paraId="5FCE41C8" w14:textId="77777777">
      <w:pPr>
        <w:rPr>
          <w:rFonts w:ascii="Times New Roman" w:hAnsi="Times New Roman"/>
          <w:szCs w:val="24"/>
        </w:rPr>
      </w:pPr>
    </w:p>
    <w:p w:rsidR="00911239" w:rsidP="00911239" w14:paraId="16549ABD" w14:textId="06BE84EE">
      <w:pPr>
        <w:rPr>
          <w:rFonts w:ascii="Times New Roman" w:hAnsi="Times New Roman"/>
          <w:szCs w:val="24"/>
        </w:rPr>
      </w:pPr>
      <w:r w:rsidRPr="00911239">
        <w:rPr>
          <w:rFonts w:ascii="Times New Roman" w:hAnsi="Times New Roman"/>
          <w:szCs w:val="24"/>
        </w:rPr>
        <w:t>The Department issues Certificates of Age upon request. An employer keeps a certificate on file for the duration of a youth’s employment.  At the termination of a youth’s employment, the employer gives the youth his or her own age certificate for submission to a future employer.  See 20 CFR § 570.6(b).  The form is primarily for the benefit of businesses to protect themselves from unintentional child labor violations.  Less frequent application for certificates is not feasible.</w:t>
      </w:r>
    </w:p>
    <w:p w:rsidR="00911239" w:rsidP="00E144AC" w14:paraId="5814A6C6" w14:textId="77777777">
      <w:pPr>
        <w:rPr>
          <w:rFonts w:ascii="Times New Roman" w:hAnsi="Times New Roman"/>
          <w:szCs w:val="24"/>
        </w:rPr>
      </w:pPr>
    </w:p>
    <w:p w:rsidR="00876421" w:rsidRPr="007B517E" w:rsidP="00E144AC" w14:paraId="46354CA3" w14:textId="7F79F595">
      <w:pPr>
        <w:rPr>
          <w:rFonts w:ascii="Times New Roman" w:hAnsi="Times New Roman"/>
          <w:szCs w:val="24"/>
        </w:rPr>
      </w:pPr>
    </w:p>
    <w:p w:rsidR="00876421" w:rsidRPr="005E0153" w:rsidP="00876421" w14:paraId="05C9E096" w14:textId="77777777">
      <w:pPr>
        <w:widowControl/>
        <w:suppressAutoHyphens/>
        <w:rPr>
          <w:rFonts w:ascii="Times New Roman" w:hAnsi="Times New Roman"/>
          <w:szCs w:val="24"/>
          <w:highlight w:val="yellow"/>
        </w:rPr>
      </w:pPr>
    </w:p>
    <w:p w:rsidR="00D6402B" w:rsidRPr="00DB1682" w:rsidP="00B9442A" w14:paraId="2CB98607" w14:textId="77777777">
      <w:pPr>
        <w:pStyle w:val="Question"/>
      </w:pPr>
      <w:r>
        <w:t>Explain</w:t>
      </w:r>
      <w:r w:rsidRPr="00D6402B">
        <w:t xml:space="preserve"> </w:t>
      </w:r>
      <w:r w:rsidRPr="00DB1682">
        <w:t>any special circumstances that would cause an information collection to be conducted in a manner:</w:t>
      </w:r>
    </w:p>
    <w:p w:rsidR="00D6402B" w:rsidRPr="00DB1682" w:rsidP="00D6402B" w14:paraId="64578279"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report information to the agency more often than quarterly; </w:t>
      </w:r>
    </w:p>
    <w:p w:rsidR="00D6402B" w:rsidRPr="00DB1682" w:rsidP="00D6402B" w14:paraId="0C354430" w14:textId="274515B5">
      <w:pPr>
        <w:widowControl/>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Requiring respondents to prepare a written response to a collection of information in fewer than 30 days after receipt of it;</w:t>
      </w:r>
    </w:p>
    <w:p w:rsidR="00D6402B" w:rsidRPr="00DB1682" w:rsidP="00D6402B" w14:paraId="72858BF3"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more than an original and two copies of any document;</w:t>
      </w:r>
    </w:p>
    <w:p w:rsidR="00D6402B" w:rsidRPr="00DB1682" w:rsidP="00D6402B" w14:paraId="0856D10F"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retain records, other than health, medical, government contract, grant-in-aid, or tax records for more than three years;</w:t>
      </w:r>
    </w:p>
    <w:p w:rsidR="00D6402B" w:rsidRPr="00DB1682" w:rsidP="00D6402B" w14:paraId="059ECF98"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In connection with a statistical survey, that is not designed to produce valid and reliable results that can be generalized to the universe of study;</w:t>
      </w:r>
    </w:p>
    <w:p w:rsidR="00D6402B" w:rsidRPr="00DB1682" w:rsidP="00D6402B" w14:paraId="388EB4F7"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the use of a statistical data classification that has not been reviewed and approved by OMB;</w:t>
      </w:r>
    </w:p>
    <w:p w:rsidR="00D6402B" w:rsidRPr="00DB1682" w:rsidP="00D6402B" w14:paraId="55C12ACA"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00D6402B" w:rsidRPr="00AF677B" w:rsidP="00D6402B" w14:paraId="6E937706"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76421" w:rsidRPr="00E004E0" w:rsidP="00CA2984" w14:paraId="2A4A13BF" w14:textId="77777777">
      <w:pPr>
        <w:widowControl/>
        <w:tabs>
          <w:tab w:val="right" w:pos="540"/>
        </w:tabs>
        <w:rPr>
          <w:rFonts w:ascii="Times New Roman" w:hAnsi="Times New Roman"/>
          <w:szCs w:val="24"/>
        </w:rPr>
      </w:pPr>
    </w:p>
    <w:p w:rsidR="00876421" w:rsidRPr="007D01EB" w:rsidP="00E144AC" w14:paraId="76E455E2" w14:textId="77777777">
      <w:pPr>
        <w:rPr>
          <w:rFonts w:ascii="Times New Roman" w:hAnsi="Times New Roman"/>
          <w:szCs w:val="24"/>
        </w:rPr>
      </w:pPr>
      <w:r w:rsidRPr="00E004E0">
        <w:rPr>
          <w:rFonts w:ascii="Times New Roman" w:hAnsi="Times New Roman"/>
          <w:szCs w:val="24"/>
        </w:rPr>
        <w:t xml:space="preserve">There are no special circumstances </w:t>
      </w:r>
      <w:r w:rsidR="002B067B">
        <w:rPr>
          <w:rFonts w:ascii="Times New Roman" w:hAnsi="Times New Roman"/>
          <w:szCs w:val="24"/>
        </w:rPr>
        <w:t>associated with</w:t>
      </w:r>
      <w:r w:rsidRPr="00E004E0">
        <w:rPr>
          <w:rFonts w:ascii="Times New Roman" w:hAnsi="Times New Roman"/>
          <w:szCs w:val="24"/>
        </w:rPr>
        <w:t xml:space="preserve"> the conduct of these information collections.</w:t>
      </w:r>
    </w:p>
    <w:p w:rsidR="00876421" w:rsidRPr="005E0153" w:rsidP="00E144AC" w14:paraId="30BFB497" w14:textId="77777777">
      <w:pPr>
        <w:widowControl/>
        <w:suppressAutoHyphens/>
        <w:rPr>
          <w:rFonts w:ascii="Times New Roman" w:hAnsi="Times New Roman"/>
          <w:szCs w:val="24"/>
          <w:highlight w:val="yellow"/>
        </w:rPr>
      </w:pPr>
    </w:p>
    <w:p w:rsidR="002B2521" w:rsidRPr="00DB1682" w:rsidP="00B9442A" w14:paraId="457FD780" w14:textId="77777777">
      <w:pPr>
        <w:pStyle w:val="Question"/>
        <w:ind w:left="360" w:hanging="360"/>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B2521" w:rsidRPr="00DB1682" w:rsidP="00B9442A" w14:paraId="547B30C0" w14:textId="77777777">
      <w:pPr>
        <w:pStyle w:val="Question"/>
        <w:numPr>
          <w:ilvl w:val="0"/>
          <w:numId w:val="0"/>
        </w:numPr>
        <w:ind w:left="360"/>
      </w:pPr>
      <w:r w:rsidRPr="00DB1682">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6421" w:rsidRPr="008E48D0" w:rsidP="00B9442A" w14:paraId="150A1B22" w14:textId="77777777">
      <w:pPr>
        <w:pStyle w:val="Question"/>
        <w:numPr>
          <w:ilvl w:val="0"/>
          <w:numId w:val="0"/>
        </w:numPr>
        <w:ind w:left="360"/>
      </w:pPr>
      <w:r w:rsidRPr="00DB1682">
        <w:t>Consultation with representatives of those from whom information is to be obtained or those who must compile records should occur at least once every three years – even if the collection of information activity is the same as in prior periods</w:t>
      </w:r>
      <w:r>
        <w:t xml:space="preserve">. </w:t>
      </w:r>
      <w:r w:rsidRPr="00DB1682">
        <w:t>There may be circumstances that may preclude consultation in a specific situation</w:t>
      </w:r>
      <w:r>
        <w:t xml:space="preserve">. </w:t>
      </w:r>
      <w:r w:rsidRPr="00DB1682">
        <w:t>These circumstances should be explained.</w:t>
      </w:r>
    </w:p>
    <w:p w:rsidR="00745494" w:rsidP="006C3AAE" w14:paraId="380208FB" w14:textId="315C40FB">
      <w:pPr>
        <w:widowControl/>
        <w:suppressAutoHyphens/>
        <w:rPr>
          <w:rFonts w:ascii="Times New Roman" w:hAnsi="Times New Roman"/>
        </w:rPr>
      </w:pPr>
      <w:r w:rsidRPr="001305D4">
        <w:rPr>
          <w:rFonts w:ascii="Times New Roman" w:hAnsi="Times New Roman"/>
        </w:rPr>
        <w:t xml:space="preserve">A notice </w:t>
      </w:r>
      <w:r w:rsidR="006C3AAE">
        <w:rPr>
          <w:rFonts w:ascii="Times New Roman" w:hAnsi="Times New Roman"/>
        </w:rPr>
        <w:t xml:space="preserve">inviting public comments was published in the federal register along with the NPRM. </w:t>
      </w:r>
      <w:r w:rsidR="00222D55">
        <w:rPr>
          <w:rFonts w:ascii="Times New Roman" w:hAnsi="Times New Roman"/>
        </w:rPr>
        <w:t xml:space="preserve">The Department will address </w:t>
      </w:r>
      <w:r w:rsidR="006C3AAE">
        <w:rPr>
          <w:rFonts w:ascii="Times New Roman" w:hAnsi="Times New Roman"/>
        </w:rPr>
        <w:t>comments received</w:t>
      </w:r>
      <w:r w:rsidR="00222D55">
        <w:rPr>
          <w:rFonts w:ascii="Times New Roman" w:hAnsi="Times New Roman"/>
        </w:rPr>
        <w:t xml:space="preserve"> in any final rule.</w:t>
      </w:r>
    </w:p>
    <w:p w:rsidR="008F68B5" w:rsidRPr="007D25FF" w:rsidP="007D25FF" w14:paraId="0CC4F064" w14:textId="77777777">
      <w:pPr>
        <w:widowControl/>
        <w:suppressAutoHyphens/>
        <w:rPr>
          <w:rFonts w:ascii="Times New Roman" w:hAnsi="Times New Roman"/>
        </w:rPr>
      </w:pPr>
    </w:p>
    <w:p w:rsidR="00876421" w:rsidRPr="00803422" w:rsidP="00B9442A" w14:paraId="04EAC0C8" w14:textId="77777777">
      <w:pPr>
        <w:pStyle w:val="Question"/>
      </w:pPr>
      <w:r>
        <w:t xml:space="preserve">Explain </w:t>
      </w:r>
      <w:r w:rsidRPr="006852C7">
        <w:t>any decision to provide any payment or gift to respondents, other than remuneration of contractors or grantees.</w:t>
      </w:r>
    </w:p>
    <w:p w:rsidR="00876421" w:rsidRPr="00803422" w:rsidP="006C439E" w14:paraId="3CF258CD" w14:textId="77777777">
      <w:pPr>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offer</w:t>
      </w:r>
      <w:r w:rsidR="00EC6062">
        <w:rPr>
          <w:rFonts w:ascii="Times New Roman" w:hAnsi="Times New Roman"/>
          <w:szCs w:val="24"/>
        </w:rPr>
        <w:t>s</w:t>
      </w:r>
      <w:r w:rsidRPr="00803422">
        <w:rPr>
          <w:rFonts w:ascii="Times New Roman" w:hAnsi="Times New Roman"/>
          <w:szCs w:val="24"/>
        </w:rPr>
        <w:t xml:space="preserve"> no payments or gifts to respondents.</w:t>
      </w:r>
    </w:p>
    <w:p w:rsidR="00DE413E" w:rsidRPr="005E0153" w:rsidP="00DE413E" w14:paraId="38458764" w14:textId="77777777">
      <w:pPr>
        <w:widowControl/>
        <w:suppressAutoHyphens/>
        <w:rPr>
          <w:rFonts w:ascii="Times New Roman" w:hAnsi="Times New Roman"/>
          <w:szCs w:val="24"/>
          <w:highlight w:val="yellow"/>
        </w:rPr>
      </w:pPr>
    </w:p>
    <w:p w:rsidR="00876421" w:rsidRPr="00803422" w:rsidP="00B9442A" w14:paraId="5E67D5C7" w14:textId="77777777">
      <w:pPr>
        <w:pStyle w:val="Question"/>
      </w:pPr>
      <w:r>
        <w:t xml:space="preserve">Describe </w:t>
      </w:r>
      <w:r w:rsidRPr="00DB1682">
        <w:t>any assurance of confidentiality provided to respondents and the basis for the assurance in statute, regulation, or agency policy</w:t>
      </w:r>
      <w:r>
        <w:t xml:space="preserve">. </w:t>
      </w:r>
      <w:r w:rsidRPr="00DB1682">
        <w:t>If the collection requires a system of records notice (SORN) or privacy impact assessment (PIA), those should be cited and described here</w:t>
      </w:r>
    </w:p>
    <w:p w:rsidR="00876421" w:rsidP="00B9442A" w14:paraId="508113F3" w14:textId="77777777">
      <w:pPr>
        <w:widowControl/>
        <w:tabs>
          <w:tab w:val="right" w:pos="360"/>
        </w:tabs>
        <w:suppressAutoHyphens/>
        <w:rPr>
          <w:rFonts w:ascii="Times New Roman" w:hAnsi="Times New Roman"/>
          <w:szCs w:val="24"/>
        </w:rPr>
      </w:pPr>
      <w:r w:rsidRPr="00803422">
        <w:rPr>
          <w:rFonts w:ascii="Times New Roman" w:hAnsi="Times New Roman"/>
          <w:szCs w:val="24"/>
        </w:rPr>
        <w:t>The</w:t>
      </w:r>
      <w:r w:rsidR="00935B7E">
        <w:rPr>
          <w:rFonts w:ascii="Times New Roman" w:hAnsi="Times New Roman"/>
          <w:szCs w:val="24"/>
        </w:rPr>
        <w:t xml:space="preserve"> D</w:t>
      </w:r>
      <w:r w:rsidR="00316DA9">
        <w:rPr>
          <w:rFonts w:ascii="Times New Roman" w:hAnsi="Times New Roman"/>
          <w:szCs w:val="24"/>
        </w:rPr>
        <w:t>epartment</w:t>
      </w:r>
      <w:r w:rsidRPr="00803422">
        <w:rPr>
          <w:rFonts w:ascii="Times New Roman" w:hAnsi="Times New Roman"/>
          <w:szCs w:val="24"/>
        </w:rPr>
        <w:t xml:space="preserve"> make</w:t>
      </w:r>
      <w:r w:rsidR="00EC6062">
        <w:rPr>
          <w:rFonts w:ascii="Times New Roman" w:hAnsi="Times New Roman"/>
          <w:szCs w:val="24"/>
        </w:rPr>
        <w:t>s</w:t>
      </w:r>
      <w:r w:rsidRPr="00803422">
        <w:rPr>
          <w:rFonts w:ascii="Times New Roman" w:hAnsi="Times New Roman"/>
          <w:szCs w:val="24"/>
        </w:rPr>
        <w:t xml:space="preserve"> no assurances of c</w:t>
      </w:r>
      <w:r w:rsidR="00EC6062">
        <w:rPr>
          <w:rFonts w:ascii="Times New Roman" w:hAnsi="Times New Roman"/>
          <w:szCs w:val="24"/>
        </w:rPr>
        <w:t>onfidentiality to respondents.</w:t>
      </w:r>
      <w:r w:rsidR="006E59BA">
        <w:rPr>
          <w:rFonts w:ascii="Times New Roman" w:hAnsi="Times New Roman"/>
          <w:szCs w:val="24"/>
        </w:rPr>
        <w:t xml:space="preserve"> </w:t>
      </w:r>
      <w:r w:rsidRPr="006E59BA" w:rsidR="006E59BA">
        <w:rPr>
          <w:rFonts w:ascii="Times New Roman" w:hAnsi="Times New Roman"/>
          <w:szCs w:val="24"/>
        </w:rPr>
        <w:t xml:space="preserve">As a practical matter, information gathered during the course of an investigation of a complaint is generally disclosed only in accordance with the provisions of the Freedom of Information Act (FOIA), 5 U.S.C. 552; the Privacy Act, 5 U.S.C. 552a; and attendant regulations, 29 CFR parts 70 and 71. The FOIA provides an exception from its disclosure requirements for records or information compiled for law enforcement purposes to the extent that release of the information could reasonably be expected to disclose the identity of a confidential source, including a state, local, or foreign </w:t>
      </w:r>
      <w:r w:rsidRPr="006E59BA" w:rsidR="006E59BA">
        <w:rPr>
          <w:rFonts w:ascii="Times New Roman" w:hAnsi="Times New Roman"/>
          <w:szCs w:val="24"/>
        </w:rPr>
        <w:t>agency or authority or any private institution that furnished information on a confidential basis. 5 U.S.C. section 552(b)(7)(D). The FOIA also provides an exemption for business records and trade secrets.</w:t>
      </w:r>
    </w:p>
    <w:p w:rsidR="00EC6062" w:rsidRPr="00803422" w:rsidP="00EC6062" w14:paraId="02E73742" w14:textId="77777777">
      <w:pPr>
        <w:rPr>
          <w:rFonts w:ascii="Times New Roman" w:hAnsi="Times New Roman"/>
          <w:szCs w:val="24"/>
        </w:rPr>
      </w:pPr>
    </w:p>
    <w:p w:rsidR="00876421" w:rsidRPr="00DA3348" w:rsidP="00B9442A" w14:paraId="7B3F9A9E" w14:textId="77777777">
      <w:pPr>
        <w:pStyle w:val="Question"/>
      </w:pPr>
      <w:r>
        <w:t xml:space="preserve">Provide </w:t>
      </w:r>
      <w:r w:rsidRPr="00DB1682">
        <w:t>additional justification for any questions of a sensitive nature, such as sexual behavior and attitudes, religious beliefs, and other matters that are commonly considered private</w:t>
      </w:r>
      <w:r>
        <w:t xml:space="preserve">. </w:t>
      </w:r>
      <w:r w:rsidRPr="00DB1682">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6421" w:rsidP="009F2054" w14:paraId="521B8FB8" w14:textId="77777777">
      <w:pPr>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w:t>
      </w:r>
      <w:r w:rsidR="00EC6062">
        <w:rPr>
          <w:rFonts w:ascii="Times New Roman" w:hAnsi="Times New Roman"/>
          <w:szCs w:val="24"/>
        </w:rPr>
        <w:t>does</w:t>
      </w:r>
      <w:r>
        <w:rPr>
          <w:rFonts w:ascii="Times New Roman" w:hAnsi="Times New Roman"/>
          <w:szCs w:val="24"/>
        </w:rPr>
        <w:t xml:space="preserve"> not request </w:t>
      </w:r>
      <w:r w:rsidRPr="00DA3348">
        <w:rPr>
          <w:rFonts w:ascii="Times New Roman" w:hAnsi="Times New Roman"/>
          <w:szCs w:val="24"/>
        </w:rPr>
        <w:t>sensitive information in these information collections.</w:t>
      </w:r>
    </w:p>
    <w:p w:rsidR="0083155F" w:rsidP="0083155F" w14:paraId="06655B0B" w14:textId="77777777">
      <w:pPr>
        <w:rPr>
          <w:rFonts w:ascii="Times New Roman" w:hAnsi="Times New Roman"/>
          <w:szCs w:val="24"/>
        </w:rPr>
      </w:pPr>
    </w:p>
    <w:p w:rsidR="00A1084A" w:rsidRPr="002C1D56" w:rsidP="00B9442A" w14:paraId="79625643" w14:textId="77777777">
      <w:pPr>
        <w:pStyle w:val="Question"/>
      </w:pPr>
      <w:r>
        <w:t>Provide</w:t>
      </w:r>
      <w:r w:rsidRPr="00877ADB" w:rsidR="00876421">
        <w:t xml:space="preserve"> </w:t>
      </w:r>
      <w:r w:rsidRPr="002C1D56">
        <w:t>estimates of the hour burden of the collection of information</w:t>
      </w:r>
      <w:r>
        <w:t xml:space="preserve">. </w:t>
      </w:r>
      <w:r w:rsidRPr="002C1D56">
        <w:t>The statement should:</w:t>
      </w:r>
    </w:p>
    <w:p w:rsidR="00A1084A" w:rsidRPr="002C1D56" w:rsidP="00B9442A" w14:paraId="4C943B0E" w14:textId="77777777">
      <w:pPr>
        <w:pStyle w:val="Question"/>
        <w:numPr>
          <w:ilvl w:val="0"/>
          <w:numId w:val="24"/>
        </w:numPr>
      </w:pPr>
      <w:r w:rsidRPr="002C1D56">
        <w:t>Indicate the number of respondents, frequency of response, annual hour burden, and an explanation of how the burden was estimated</w:t>
      </w:r>
      <w:r>
        <w:t xml:space="preserve">. </w:t>
      </w:r>
      <w:r w:rsidRPr="002C1D56">
        <w:t>Unless directed to do so, agencies should not conduct special surveys to obtain information on which to base hour burden estimates</w:t>
      </w:r>
      <w:r>
        <w:t xml:space="preserve">. </w:t>
      </w:r>
      <w:r w:rsidRPr="002C1D56">
        <w:t>Consultation with a sample (fewer than 10) of potential respondents is desirable</w:t>
      </w:r>
      <w:r>
        <w:t xml:space="preserve">. </w:t>
      </w:r>
      <w:r w:rsidRPr="002C1D56">
        <w:t>If the hour burden on respondents is expected to vary widely because of differences in activity, size, or complexity, show the range of estimated hour burden, and explain the reasons for the variance</w:t>
      </w:r>
      <w:r>
        <w:t xml:space="preserve">. </w:t>
      </w:r>
      <w:r w:rsidRPr="002C1D56">
        <w:t>Generally, estimates should not include burden hours for customary and usual business practices.</w:t>
      </w:r>
    </w:p>
    <w:p w:rsidR="00A1084A" w:rsidRPr="002C1D56" w:rsidP="00B9442A" w14:paraId="6DAA6585" w14:textId="77777777">
      <w:pPr>
        <w:pStyle w:val="Question"/>
        <w:numPr>
          <w:ilvl w:val="0"/>
          <w:numId w:val="24"/>
        </w:numPr>
      </w:pPr>
      <w:r w:rsidRPr="002C1D56">
        <w:t>If this request for approval covers more than one form, provide separate hour burden estimates for each form and aggregate the hour burdens.</w:t>
      </w:r>
    </w:p>
    <w:p w:rsidR="00A1084A" w:rsidRPr="00B9442A" w:rsidP="00B9442A" w14:paraId="3D058C90" w14:textId="77777777">
      <w:pPr>
        <w:pStyle w:val="Question"/>
        <w:numPr>
          <w:ilvl w:val="0"/>
          <w:numId w:val="24"/>
        </w:numPr>
        <w:rPr>
          <w:rFonts w:ascii="Courier New" w:hAnsi="Courier New"/>
        </w:rPr>
      </w:pPr>
      <w:r w:rsidRPr="002C1D56">
        <w:t>Provide estimates of annualized cost to respondents for hour burdens for collections of information, identifying and using appropriate wage rate categories</w:t>
      </w:r>
      <w:r>
        <w:t xml:space="preserve">. </w:t>
      </w:r>
      <w:r w:rsidRPr="002C1D56">
        <w:t>The cost of contracting out or paying outside parties for information collection activities should not be included here</w:t>
      </w:r>
      <w:r>
        <w:t xml:space="preserve">. </w:t>
      </w:r>
      <w:r w:rsidRPr="002C1D56">
        <w:t>Instead, this cost should be included under ‘Annual Cost to Federal Government’.</w:t>
      </w:r>
    </w:p>
    <w:p w:rsidR="00627B0A" w:rsidP="00B06EF2" w14:paraId="2ADCBF92" w14:textId="77777777">
      <w:pPr>
        <w:widowControl/>
        <w:tabs>
          <w:tab w:val="right" w:pos="540"/>
        </w:tabs>
        <w:suppressAutoHyphens/>
        <w:rPr>
          <w:rFonts w:ascii="Times New Roman" w:hAnsi="Times New Roman"/>
          <w:color w:val="000000"/>
          <w:szCs w:val="24"/>
        </w:rPr>
      </w:pPr>
    </w:p>
    <w:p w:rsidR="00627B0A" w:rsidRPr="00627B0A" w:rsidP="00236F53" w14:paraId="7B7A4B68" w14:textId="465A1E02">
      <w:pPr>
        <w:widowControl/>
        <w:tabs>
          <w:tab w:val="right" w:pos="540"/>
        </w:tabs>
        <w:suppressAutoHyphens/>
        <w:spacing w:after="160" w:line="259" w:lineRule="auto"/>
        <w:rPr>
          <w:rFonts w:ascii="Times New Roman" w:hAnsi="Times New Roman" w:eastAsiaTheme="minorHAnsi"/>
          <w:szCs w:val="24"/>
        </w:rPr>
      </w:pPr>
      <w:r>
        <w:rPr>
          <w:rFonts w:ascii="Times New Roman" w:hAnsi="Times New Roman" w:eastAsiaTheme="minorHAnsi"/>
          <w:color w:val="000000"/>
          <w:szCs w:val="24"/>
        </w:rPr>
        <w:t>As part of the NPRM, t</w:t>
      </w:r>
      <w:r w:rsidRPr="00627B0A">
        <w:rPr>
          <w:rFonts w:ascii="Times New Roman" w:hAnsi="Times New Roman" w:eastAsiaTheme="minorHAnsi"/>
          <w:color w:val="000000"/>
          <w:szCs w:val="24"/>
        </w:rPr>
        <w:t xml:space="preserve">he Department </w:t>
      </w:r>
      <w:r>
        <w:rPr>
          <w:rFonts w:ascii="Times New Roman" w:hAnsi="Times New Roman" w:eastAsiaTheme="minorHAnsi"/>
          <w:color w:val="000000"/>
          <w:szCs w:val="24"/>
        </w:rPr>
        <w:t>estimated 166.2 million wage and salary workers in the United States. The Department estimated the number of workers using pooled CPS MORG data. Of the 166.2 million wage and salary workers, the Department estimated in the NPRM that 139.4 million are subject to the Fair Labor Standards Act (FLSA).</w:t>
      </w:r>
      <w:r w:rsidR="00236F53">
        <w:rPr>
          <w:rFonts w:ascii="Times New Roman" w:hAnsi="Times New Roman" w:eastAsiaTheme="minorHAnsi"/>
          <w:color w:val="000000"/>
          <w:szCs w:val="24"/>
        </w:rPr>
        <w:t xml:space="preserve"> As part of the NPRM, the Department estimated the number of employers subject to the FLSA is 8,150,000. </w:t>
      </w:r>
    </w:p>
    <w:tbl>
      <w:tblPr>
        <w:tblW w:w="10677" w:type="dxa"/>
        <w:tblInd w:w="113" w:type="dxa"/>
        <w:tblLayout w:type="fixed"/>
        <w:tblLook w:val="04A0"/>
      </w:tblPr>
      <w:tblGrid>
        <w:gridCol w:w="1502"/>
        <w:gridCol w:w="1417"/>
        <w:gridCol w:w="1237"/>
        <w:gridCol w:w="1216"/>
        <w:gridCol w:w="1080"/>
        <w:gridCol w:w="1021"/>
        <w:gridCol w:w="959"/>
        <w:gridCol w:w="2009"/>
        <w:gridCol w:w="236"/>
      </w:tblGrid>
      <w:tr w14:paraId="3BA40BA8" w14:textId="77777777" w:rsidTr="00DF7DBF">
        <w:tblPrEx>
          <w:tblW w:w="10677" w:type="dxa"/>
          <w:tblInd w:w="113" w:type="dxa"/>
          <w:tblLayout w:type="fixed"/>
          <w:tblLook w:val="04A0"/>
        </w:tblPrEx>
        <w:trPr>
          <w:gridAfter w:val="1"/>
          <w:wAfter w:w="236" w:type="dxa"/>
          <w:trHeight w:val="1310"/>
        </w:trPr>
        <w:tc>
          <w:tcPr>
            <w:tcW w:w="150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AE163C" w:rsidRPr="00086E5E" w:rsidP="00DF7DBF" w14:paraId="4711604A" w14:textId="77777777">
            <w:pPr>
              <w:jc w:val="center"/>
              <w:rPr>
                <w:rFonts w:ascii="Times New Roman" w:hAnsi="Times New Roman"/>
                <w:color w:val="000000"/>
                <w:sz w:val="22"/>
                <w:szCs w:val="22"/>
              </w:rPr>
            </w:pPr>
            <w:r w:rsidRPr="00086E5E">
              <w:rPr>
                <w:rFonts w:ascii="Times New Roman" w:hAnsi="Times New Roman"/>
                <w:color w:val="000000"/>
                <w:sz w:val="22"/>
                <w:szCs w:val="22"/>
              </w:rPr>
              <w:t>29 CFR</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00A7D30C" w14:textId="77777777">
            <w:pPr>
              <w:jc w:val="center"/>
              <w:rPr>
                <w:rFonts w:ascii="Times New Roman" w:hAnsi="Times New Roman"/>
                <w:color w:val="000000"/>
                <w:sz w:val="22"/>
                <w:szCs w:val="22"/>
              </w:rPr>
            </w:pPr>
            <w:r w:rsidRPr="00086E5E">
              <w:rPr>
                <w:rFonts w:ascii="Times New Roman" w:hAnsi="Times New Roman"/>
                <w:color w:val="000000"/>
                <w:sz w:val="22"/>
                <w:szCs w:val="22"/>
              </w:rPr>
              <w:t>Respondents</w:t>
            </w:r>
          </w:p>
        </w:tc>
        <w:tc>
          <w:tcPr>
            <w:tcW w:w="1237"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415836DF"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of Responses per </w:t>
            </w:r>
            <w:r w:rsidRPr="00086E5E">
              <w:rPr>
                <w:rFonts w:ascii="Times New Roman" w:hAnsi="Times New Roman"/>
                <w:color w:val="000000"/>
                <w:sz w:val="20"/>
              </w:rPr>
              <w:t>Respondent</w:t>
            </w:r>
          </w:p>
        </w:tc>
        <w:tc>
          <w:tcPr>
            <w:tcW w:w="1216"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703DD5BD" w14:textId="77777777">
            <w:pPr>
              <w:jc w:val="center"/>
              <w:rPr>
                <w:rFonts w:ascii="Times New Roman" w:hAnsi="Times New Roman"/>
                <w:color w:val="000000"/>
                <w:sz w:val="22"/>
                <w:szCs w:val="22"/>
              </w:rPr>
            </w:pPr>
            <w:r w:rsidRPr="00086E5E">
              <w:rPr>
                <w:rFonts w:ascii="Times New Roman" w:hAnsi="Times New Roman"/>
                <w:color w:val="000000"/>
                <w:sz w:val="22"/>
                <w:szCs w:val="22"/>
              </w:rPr>
              <w:t>Responses</w:t>
            </w:r>
          </w:p>
        </w:tc>
        <w:tc>
          <w:tcPr>
            <w:tcW w:w="1080"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0F3D98F7" w14:textId="77777777">
            <w:pPr>
              <w:jc w:val="center"/>
              <w:rPr>
                <w:rFonts w:ascii="Times New Roman" w:hAnsi="Times New Roman"/>
                <w:color w:val="000000"/>
                <w:sz w:val="22"/>
                <w:szCs w:val="22"/>
              </w:rPr>
            </w:pPr>
            <w:r w:rsidRPr="00086E5E">
              <w:rPr>
                <w:rFonts w:ascii="Times New Roman" w:hAnsi="Times New Roman"/>
                <w:color w:val="000000"/>
                <w:sz w:val="22"/>
                <w:szCs w:val="22"/>
              </w:rPr>
              <w:t>Average Burden per Response  (Hours)</w:t>
            </w:r>
          </w:p>
        </w:tc>
        <w:tc>
          <w:tcPr>
            <w:tcW w:w="1021"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49220562" w14:textId="77777777">
            <w:pPr>
              <w:jc w:val="center"/>
              <w:rPr>
                <w:rFonts w:ascii="Times New Roman" w:hAnsi="Times New Roman"/>
                <w:color w:val="000000"/>
                <w:sz w:val="22"/>
                <w:szCs w:val="22"/>
              </w:rPr>
            </w:pPr>
            <w:r w:rsidRPr="00086E5E">
              <w:rPr>
                <w:rFonts w:ascii="Times New Roman" w:hAnsi="Times New Roman"/>
                <w:color w:val="000000"/>
                <w:sz w:val="22"/>
                <w:szCs w:val="22"/>
              </w:rPr>
              <w:t>Total Annual Burden (Hours)</w:t>
            </w:r>
          </w:p>
        </w:tc>
        <w:tc>
          <w:tcPr>
            <w:tcW w:w="959"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39356FA5"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Hourly Wage Rate </w:t>
            </w:r>
            <w:r w:rsidRPr="00086E5E">
              <w:rPr>
                <w:rFonts w:ascii="Times New Roman" w:hAnsi="Times New Roman"/>
                <w:color w:val="000000"/>
                <w:sz w:val="20"/>
              </w:rPr>
              <w:t>(Loaded)</w:t>
            </w:r>
          </w:p>
        </w:tc>
        <w:tc>
          <w:tcPr>
            <w:tcW w:w="2009" w:type="dxa"/>
            <w:tcBorders>
              <w:top w:val="single" w:sz="4" w:space="0" w:color="auto"/>
              <w:left w:val="nil"/>
              <w:bottom w:val="single" w:sz="4" w:space="0" w:color="auto"/>
              <w:right w:val="single" w:sz="4" w:space="0" w:color="auto"/>
            </w:tcBorders>
            <w:shd w:val="clear" w:color="000000" w:fill="D9E1F2"/>
            <w:vAlign w:val="center"/>
            <w:hideMark/>
          </w:tcPr>
          <w:p w:rsidR="00AE163C" w:rsidRPr="00086E5E" w:rsidP="00DF7DBF" w14:paraId="5208EE1F" w14:textId="77777777">
            <w:pPr>
              <w:jc w:val="center"/>
              <w:rPr>
                <w:rFonts w:ascii="Times New Roman" w:hAnsi="Times New Roman"/>
                <w:color w:val="000000"/>
                <w:sz w:val="22"/>
                <w:szCs w:val="22"/>
              </w:rPr>
            </w:pPr>
            <w:r w:rsidRPr="00086E5E">
              <w:rPr>
                <w:rFonts w:ascii="Times New Roman" w:hAnsi="Times New Roman"/>
                <w:color w:val="000000"/>
                <w:sz w:val="22"/>
                <w:szCs w:val="22"/>
              </w:rPr>
              <w:t>Monetized Value of Time</w:t>
            </w:r>
          </w:p>
        </w:tc>
      </w:tr>
      <w:tr w14:paraId="75C4BD56" w14:textId="77777777" w:rsidTr="00DF7DBF">
        <w:tblPrEx>
          <w:tblW w:w="10677" w:type="dxa"/>
          <w:tblInd w:w="113" w:type="dxa"/>
          <w:tblLayout w:type="fixed"/>
          <w:tblLook w:val="04A0"/>
        </w:tblPrEx>
        <w:trPr>
          <w:gridAfter w:val="1"/>
          <w:wAfter w:w="236" w:type="dxa"/>
          <w:trHeight w:val="290"/>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1F5FF131"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EB4B161"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505A224"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42A18FE"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4E0DA0EA"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BE30646"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F74A064"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83A0AFF"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r>
      <w:tr w14:paraId="4B0F3F79" w14:textId="77777777" w:rsidTr="00DF7DBF">
        <w:tblPrEx>
          <w:tblW w:w="10677" w:type="dxa"/>
          <w:tblInd w:w="113" w:type="dxa"/>
          <w:tblLayout w:type="fixed"/>
          <w:tblLook w:val="04A0"/>
        </w:tblPrEx>
        <w:trPr>
          <w:gridAfter w:val="1"/>
          <w:wAfter w:w="236" w:type="dxa"/>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7A0913E" w14:textId="77777777">
            <w:pPr>
              <w:jc w:val="center"/>
              <w:rPr>
                <w:rFonts w:ascii="Times New Roman" w:hAnsi="Times New Roman"/>
                <w:color w:val="000000"/>
                <w:sz w:val="22"/>
                <w:szCs w:val="22"/>
              </w:rPr>
            </w:pPr>
            <w:r w:rsidRPr="00086E5E">
              <w:rPr>
                <w:rFonts w:ascii="Times New Roman" w:hAnsi="Times New Roman"/>
                <w:color w:val="000000"/>
                <w:sz w:val="22"/>
                <w:szCs w:val="22"/>
              </w:rPr>
              <w:t>505.5</w:t>
            </w:r>
            <w:r>
              <w:rPr>
                <w:rFonts w:ascii="Times New Roman" w:hAnsi="Times New Roman"/>
                <w:sz w:val="22"/>
                <w:szCs w:val="22"/>
                <w:vertAlign w:val="superscript"/>
              </w:rPr>
              <w:footnoteReference w:id="3"/>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05F0BAE3"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7F3E554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155980B3"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5AAFDA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2BD223CC"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7B41610"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2BF2C3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r>
      <w:tr w14:paraId="514B80CB" w14:textId="77777777" w:rsidTr="00DF7DBF">
        <w:tblPrEx>
          <w:tblW w:w="10677" w:type="dxa"/>
          <w:tblInd w:w="113" w:type="dxa"/>
          <w:tblLayout w:type="fixed"/>
          <w:tblLook w:val="04A0"/>
        </w:tblPrEx>
        <w:trPr>
          <w:gridAfter w:val="1"/>
          <w:wAfter w:w="236" w:type="dxa"/>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2302DF79" w14:textId="77777777">
            <w:pPr>
              <w:jc w:val="center"/>
              <w:rPr>
                <w:rFonts w:ascii="Times New Roman" w:hAnsi="Times New Roman"/>
                <w:color w:val="000000"/>
                <w:sz w:val="22"/>
                <w:szCs w:val="22"/>
              </w:rPr>
            </w:pPr>
            <w:r w:rsidRPr="00086E5E">
              <w:rPr>
                <w:rFonts w:ascii="Times New Roman" w:hAnsi="Times New Roman"/>
                <w:color w:val="000000"/>
                <w:sz w:val="22"/>
                <w:szCs w:val="22"/>
              </w:rPr>
              <w:t>516.2</w:t>
            </w:r>
            <w:r>
              <w:rPr>
                <w:rFonts w:ascii="Times New Roman" w:hAnsi="Times New Roman"/>
                <w:sz w:val="22"/>
                <w:szCs w:val="22"/>
                <w:vertAlign w:val="superscript"/>
              </w:rPr>
              <w:footnoteReference w:id="4"/>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(Reporting)</w:t>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4043E89E" w14:textId="77777777">
            <w:pPr>
              <w:jc w:val="center"/>
              <w:rPr>
                <w:rFonts w:ascii="Times New Roman" w:hAnsi="Times New Roman"/>
                <w:color w:val="000000"/>
                <w:sz w:val="22"/>
                <w:szCs w:val="22"/>
              </w:rPr>
            </w:pPr>
            <w:r w:rsidRPr="00086E5E">
              <w:rPr>
                <w:rFonts w:ascii="Times New Roman" w:hAnsi="Times New Roman"/>
                <w:color w:val="000000"/>
                <w:sz w:val="22"/>
                <w:szCs w:val="22"/>
              </w:rPr>
              <w:t>800,000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83FD011" w14:textId="77777777">
            <w:pPr>
              <w:jc w:val="center"/>
              <w:rPr>
                <w:rFonts w:ascii="Times New Roman" w:hAnsi="Times New Roman"/>
                <w:color w:val="000000"/>
                <w:sz w:val="22"/>
                <w:szCs w:val="22"/>
              </w:rPr>
            </w:pPr>
            <w:r w:rsidRPr="00086E5E">
              <w:rPr>
                <w:rFonts w:ascii="Times New Roman" w:hAnsi="Times New Roman"/>
                <w:color w:val="000000"/>
                <w:sz w:val="22"/>
                <w:szCs w:val="22"/>
              </w:rPr>
              <w:t>24</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131DC76A" w14:textId="77777777">
            <w:pPr>
              <w:jc w:val="center"/>
              <w:rPr>
                <w:rFonts w:ascii="Times New Roman" w:hAnsi="Times New Roman"/>
                <w:color w:val="000000"/>
                <w:sz w:val="22"/>
                <w:szCs w:val="22"/>
              </w:rPr>
            </w:pPr>
            <w:r w:rsidRPr="00086E5E">
              <w:rPr>
                <w:rFonts w:ascii="Times New Roman" w:hAnsi="Times New Roman"/>
                <w:color w:val="000000"/>
                <w:sz w:val="22"/>
                <w:szCs w:val="22"/>
              </w:rPr>
              <w:t>19,200,000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877D990" w14:textId="77777777">
            <w:pPr>
              <w:jc w:val="center"/>
              <w:rPr>
                <w:rFonts w:ascii="Times New Roman" w:hAnsi="Times New Roman"/>
                <w:color w:val="000000"/>
                <w:sz w:val="22"/>
                <w:szCs w:val="22"/>
              </w:rPr>
            </w:pPr>
            <w:r w:rsidRPr="00086E5E">
              <w:rPr>
                <w:rFonts w:ascii="Times New Roman" w:hAnsi="Times New Roman"/>
                <w:color w:val="000000"/>
                <w:sz w:val="22"/>
                <w:szCs w:val="22"/>
              </w:rPr>
              <w:t>0.0333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28E26206" w14:textId="77777777">
            <w:pPr>
              <w:jc w:val="center"/>
              <w:rPr>
                <w:rFonts w:ascii="Times New Roman" w:hAnsi="Times New Roman"/>
                <w:color w:val="000000"/>
                <w:sz w:val="22"/>
                <w:szCs w:val="22"/>
              </w:rPr>
            </w:pPr>
            <w:r w:rsidRPr="00086E5E">
              <w:rPr>
                <w:rFonts w:ascii="Times New Roman" w:hAnsi="Times New Roman"/>
                <w:color w:val="000000"/>
                <w:sz w:val="22"/>
                <w:szCs w:val="22"/>
              </w:rPr>
              <w:t>640,000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FD74BA3"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17D5C51"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29,676,800.00 </w:t>
            </w:r>
          </w:p>
        </w:tc>
      </w:tr>
      <w:tr w14:paraId="4FC26DF8" w14:textId="77777777" w:rsidTr="00DF7DBF">
        <w:tblPrEx>
          <w:tblW w:w="10677" w:type="dxa"/>
          <w:tblInd w:w="113" w:type="dxa"/>
          <w:tblLayout w:type="fixed"/>
          <w:tblLook w:val="04A0"/>
        </w:tblPrEx>
        <w:trPr>
          <w:gridAfter w:val="1"/>
          <w:wAfter w:w="236" w:type="dxa"/>
          <w:trHeight w:val="87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5898BEC4" w14:textId="77777777">
            <w:pPr>
              <w:jc w:val="center"/>
              <w:rPr>
                <w:rFonts w:ascii="Times New Roman" w:hAnsi="Times New Roman"/>
                <w:color w:val="000000"/>
                <w:sz w:val="22"/>
                <w:szCs w:val="22"/>
              </w:rPr>
            </w:pPr>
            <w:r w:rsidRPr="00086E5E">
              <w:rPr>
                <w:rFonts w:ascii="Times New Roman" w:hAnsi="Times New Roman"/>
                <w:color w:val="000000"/>
                <w:sz w:val="22"/>
                <w:szCs w:val="22"/>
              </w:rPr>
              <w:t>516.2</w:t>
            </w:r>
            <w:r>
              <w:rPr>
                <w:rFonts w:ascii="Times New Roman" w:hAnsi="Times New Roman"/>
                <w:sz w:val="22"/>
                <w:szCs w:val="22"/>
                <w:vertAlign w:val="superscript"/>
              </w:rPr>
              <w:footnoteReference w:id="5"/>
            </w:r>
            <w:r>
              <w:rPr>
                <w:rFonts w:ascii="Times New Roman" w:hAnsi="Times New Roman"/>
                <w:color w:val="000000"/>
                <w:sz w:val="22"/>
                <w:szCs w:val="22"/>
              </w:rPr>
              <w:t xml:space="preserve"> </w:t>
            </w:r>
            <w:r w:rsidRPr="00086E5E">
              <w:rPr>
                <w:rFonts w:ascii="Times New Roman" w:hAnsi="Times New Roman"/>
                <w:color w:val="000000"/>
                <w:sz w:val="20"/>
              </w:rPr>
              <w:t>(</w:t>
            </w:r>
            <w:r w:rsidRPr="008763CF">
              <w:rPr>
                <w:rFonts w:ascii="Times New Roman" w:hAnsi="Times New Roman"/>
                <w:color w:val="000000"/>
                <w:sz w:val="20"/>
              </w:rPr>
              <w:t>r</w:t>
            </w:r>
            <w:r w:rsidRPr="00086E5E">
              <w:rPr>
                <w:rFonts w:ascii="Times New Roman" w:hAnsi="Times New Roman"/>
                <w:color w:val="000000"/>
                <w:sz w:val="20"/>
              </w:rPr>
              <w:t>ecordkeeping)</w:t>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6DB48EE"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5589C999" w14:textId="77777777">
            <w:pPr>
              <w:jc w:val="center"/>
              <w:rPr>
                <w:rFonts w:ascii="Times New Roman" w:hAnsi="Times New Roman"/>
                <w:color w:val="000000"/>
                <w:sz w:val="22"/>
                <w:szCs w:val="22"/>
              </w:rPr>
            </w:pPr>
            <w:r w:rsidRPr="00086E5E">
              <w:rPr>
                <w:rFonts w:ascii="Times New Roman" w:hAnsi="Times New Roman"/>
                <w:color w:val="000000"/>
                <w:sz w:val="22"/>
                <w:szCs w:val="22"/>
              </w:rPr>
              <w:t>11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207C53B" w14:textId="77777777">
            <w:pPr>
              <w:jc w:val="center"/>
              <w:rPr>
                <w:rFonts w:ascii="Times New Roman" w:hAnsi="Times New Roman"/>
                <w:color w:val="000000"/>
                <w:sz w:val="22"/>
                <w:szCs w:val="22"/>
              </w:rPr>
            </w:pPr>
            <w:r w:rsidRPr="00086E5E">
              <w:rPr>
                <w:rFonts w:ascii="Times New Roman" w:hAnsi="Times New Roman"/>
                <w:color w:val="000000"/>
                <w:sz w:val="22"/>
                <w:szCs w:val="22"/>
              </w:rPr>
              <w:t>8,755,200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F262953" w14:textId="77777777">
            <w:pPr>
              <w:jc w:val="center"/>
              <w:rPr>
                <w:rFonts w:ascii="Times New Roman" w:hAnsi="Times New Roman"/>
                <w:color w:val="000000"/>
                <w:sz w:val="22"/>
                <w:szCs w:val="22"/>
              </w:rPr>
            </w:pPr>
            <w:r w:rsidRPr="00086E5E">
              <w:rPr>
                <w:rFonts w:ascii="Times New Roman" w:hAnsi="Times New Roman"/>
                <w:color w:val="000000"/>
                <w:sz w:val="22"/>
                <w:szCs w:val="22"/>
              </w:rPr>
              <w:t>0.0333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160C142C" w14:textId="77777777">
            <w:pPr>
              <w:jc w:val="center"/>
              <w:rPr>
                <w:rFonts w:ascii="Times New Roman" w:hAnsi="Times New Roman"/>
                <w:color w:val="000000"/>
                <w:sz w:val="22"/>
                <w:szCs w:val="22"/>
              </w:rPr>
            </w:pPr>
            <w:r w:rsidRPr="00086E5E">
              <w:rPr>
                <w:rFonts w:ascii="Times New Roman" w:hAnsi="Times New Roman"/>
                <w:color w:val="000000"/>
                <w:sz w:val="22"/>
                <w:szCs w:val="22"/>
              </w:rPr>
              <w:t>291,840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86E863E"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320E371"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13,532,620.80 </w:t>
            </w:r>
          </w:p>
        </w:tc>
      </w:tr>
      <w:tr w14:paraId="2FA14B28" w14:textId="77777777" w:rsidTr="00DF7DBF">
        <w:tblPrEx>
          <w:tblW w:w="10677" w:type="dxa"/>
          <w:tblInd w:w="113" w:type="dxa"/>
          <w:tblLayout w:type="fixed"/>
          <w:tblLook w:val="04A0"/>
        </w:tblPrEx>
        <w:trPr>
          <w:gridAfter w:val="1"/>
          <w:wAfter w:w="236" w:type="dxa"/>
          <w:trHeight w:val="87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101B01D"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516.2 (public </w:t>
            </w:r>
            <w:r w:rsidRPr="00086E5E">
              <w:rPr>
                <w:rFonts w:ascii="Times New Roman" w:hAnsi="Times New Roman"/>
                <w:color w:val="000000"/>
                <w:sz w:val="22"/>
                <w:szCs w:val="22"/>
              </w:rPr>
              <w:t>sector)</w:t>
            </w:r>
            <w:r w:rsidRPr="008763CF">
              <w:rPr>
                <w:rFonts w:ascii="Times New Roman" w:hAnsi="Times New Roman"/>
                <w:sz w:val="22"/>
                <w:szCs w:val="22"/>
              </w:rPr>
              <w:t xml:space="preserve"> </w:t>
            </w:r>
            <w:r>
              <w:rPr>
                <w:rStyle w:val="FootnoteReference"/>
                <w:rFonts w:ascii="Times New Roman" w:hAnsi="Times New Roman"/>
                <w:sz w:val="22"/>
                <w:szCs w:val="22"/>
              </w:rPr>
              <w:footnoteReference w:id="6"/>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68CE2D63" w14:textId="77777777">
            <w:pPr>
              <w:jc w:val="center"/>
              <w:rPr>
                <w:rFonts w:ascii="Times New Roman" w:hAnsi="Times New Roman"/>
                <w:color w:val="000000"/>
                <w:sz w:val="22"/>
                <w:szCs w:val="22"/>
              </w:rPr>
            </w:pPr>
            <w:r w:rsidRPr="00086E5E">
              <w:rPr>
                <w:rFonts w:ascii="Times New Roman" w:hAnsi="Times New Roman"/>
                <w:color w:val="000000"/>
                <w:sz w:val="22"/>
                <w:szCs w:val="22"/>
              </w:rPr>
              <w:t>9,012</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8B01BB0" w14:textId="77777777">
            <w:pPr>
              <w:jc w:val="center"/>
              <w:rPr>
                <w:rFonts w:ascii="Times New Roman" w:hAnsi="Times New Roman"/>
                <w:color w:val="000000"/>
                <w:sz w:val="22"/>
                <w:szCs w:val="22"/>
              </w:rPr>
            </w:pPr>
            <w:r w:rsidRPr="00086E5E">
              <w:rPr>
                <w:rFonts w:ascii="Times New Roman" w:hAnsi="Times New Roman"/>
                <w:color w:val="000000"/>
                <w:sz w:val="22"/>
                <w:szCs w:val="22"/>
              </w:rPr>
              <w:t>24</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722F7EB" w14:textId="77777777">
            <w:pPr>
              <w:jc w:val="center"/>
              <w:rPr>
                <w:rFonts w:ascii="Times New Roman" w:hAnsi="Times New Roman"/>
                <w:color w:val="000000"/>
                <w:sz w:val="22"/>
                <w:szCs w:val="22"/>
              </w:rPr>
            </w:pPr>
            <w:r w:rsidRPr="00086E5E">
              <w:rPr>
                <w:rFonts w:ascii="Times New Roman" w:hAnsi="Times New Roman"/>
                <w:color w:val="000000"/>
                <w:sz w:val="22"/>
                <w:szCs w:val="22"/>
              </w:rPr>
              <w:t>216,288</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38DC911" w14:textId="77777777">
            <w:pPr>
              <w:jc w:val="center"/>
              <w:rPr>
                <w:rFonts w:ascii="Times New Roman" w:hAnsi="Times New Roman"/>
                <w:color w:val="000000"/>
                <w:sz w:val="22"/>
                <w:szCs w:val="22"/>
              </w:rPr>
            </w:pPr>
            <w:r w:rsidRPr="00086E5E">
              <w:rPr>
                <w:rFonts w:ascii="Times New Roman" w:hAnsi="Times New Roman"/>
                <w:color w:val="000000"/>
                <w:sz w:val="22"/>
                <w:szCs w:val="22"/>
              </w:rPr>
              <w:t>0.0333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1674AB8" w14:textId="77777777">
            <w:pPr>
              <w:jc w:val="center"/>
              <w:rPr>
                <w:rFonts w:ascii="Times New Roman" w:hAnsi="Times New Roman"/>
                <w:color w:val="000000"/>
                <w:sz w:val="22"/>
                <w:szCs w:val="22"/>
              </w:rPr>
            </w:pPr>
            <w:r w:rsidRPr="00086E5E">
              <w:rPr>
                <w:rFonts w:ascii="Times New Roman" w:hAnsi="Times New Roman"/>
                <w:color w:val="000000"/>
                <w:sz w:val="22"/>
                <w:szCs w:val="22"/>
              </w:rPr>
              <w:t>7,210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2AA61DE"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D794036"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334,327.70 </w:t>
            </w:r>
          </w:p>
        </w:tc>
      </w:tr>
      <w:tr w14:paraId="2630B578" w14:textId="77777777" w:rsidTr="00DF7DBF">
        <w:tblPrEx>
          <w:tblW w:w="10677" w:type="dxa"/>
          <w:tblInd w:w="113" w:type="dxa"/>
          <w:tblLayout w:type="fixed"/>
          <w:tblLook w:val="04A0"/>
        </w:tblPrEx>
        <w:trPr>
          <w:gridAfter w:val="1"/>
          <w:wAfter w:w="236" w:type="dxa"/>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59CD1AF7" w14:textId="77777777">
            <w:pPr>
              <w:jc w:val="center"/>
              <w:rPr>
                <w:rFonts w:ascii="Times New Roman" w:hAnsi="Times New Roman"/>
                <w:color w:val="000000"/>
                <w:sz w:val="22"/>
                <w:szCs w:val="22"/>
              </w:rPr>
            </w:pPr>
            <w:r w:rsidRPr="00086E5E">
              <w:rPr>
                <w:rFonts w:ascii="Times New Roman" w:hAnsi="Times New Roman"/>
                <w:color w:val="000000"/>
                <w:sz w:val="22"/>
                <w:szCs w:val="22"/>
              </w:rPr>
              <w:t>516.3</w:t>
            </w:r>
            <w:r>
              <w:rPr>
                <w:rFonts w:ascii="Times New Roman" w:hAnsi="Times New Roman"/>
                <w:sz w:val="22"/>
                <w:szCs w:val="22"/>
                <w:vertAlign w:val="superscript"/>
              </w:rPr>
              <w:footnoteReference w:id="7"/>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2C9062F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A31E437"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70CF231"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6B3FDF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222E777"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01687F1"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B69D581"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r>
      <w:tr w14:paraId="37528461" w14:textId="77777777" w:rsidTr="00DF7DBF">
        <w:tblPrEx>
          <w:tblW w:w="10677" w:type="dxa"/>
          <w:tblInd w:w="113" w:type="dxa"/>
          <w:tblLayout w:type="fixed"/>
          <w:tblLook w:val="04A0"/>
        </w:tblPrEx>
        <w:trPr>
          <w:gridAfter w:val="1"/>
          <w:wAfter w:w="236" w:type="dxa"/>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5AE8A98" w14:textId="77777777">
            <w:pPr>
              <w:jc w:val="center"/>
              <w:rPr>
                <w:rFonts w:ascii="Times New Roman" w:hAnsi="Times New Roman"/>
                <w:color w:val="000000"/>
                <w:sz w:val="22"/>
                <w:szCs w:val="22"/>
              </w:rPr>
            </w:pPr>
            <w:r w:rsidRPr="00086E5E">
              <w:rPr>
                <w:rFonts w:ascii="Times New Roman" w:hAnsi="Times New Roman"/>
                <w:color w:val="000000"/>
                <w:sz w:val="22"/>
                <w:szCs w:val="22"/>
              </w:rPr>
              <w:t>516.5 &amp; 516.6</w:t>
            </w:r>
            <w:r>
              <w:rPr>
                <w:rFonts w:ascii="Times New Roman" w:hAnsi="Times New Roman"/>
                <w:sz w:val="22"/>
                <w:szCs w:val="22"/>
                <w:vertAlign w:val="superscript"/>
              </w:rPr>
              <w:footnoteReference w:id="8"/>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0407C66F"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954424D"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08063B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87EDC0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5CB72A1"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8F9308D"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AC8758D"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r>
      <w:tr w14:paraId="280C1169" w14:textId="77777777" w:rsidTr="00DF7DBF">
        <w:tblPrEx>
          <w:tblW w:w="10677" w:type="dxa"/>
          <w:tblInd w:w="113" w:type="dxa"/>
          <w:tblLayout w:type="fixed"/>
          <w:tblLook w:val="04A0"/>
        </w:tblPrEx>
        <w:trPr>
          <w:gridAfter w:val="1"/>
          <w:wAfter w:w="236" w:type="dxa"/>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3AD5520" w14:textId="77777777">
            <w:pPr>
              <w:jc w:val="center"/>
              <w:rPr>
                <w:rFonts w:ascii="Times New Roman" w:hAnsi="Times New Roman"/>
                <w:color w:val="000000"/>
                <w:sz w:val="22"/>
                <w:szCs w:val="22"/>
              </w:rPr>
            </w:pPr>
            <w:r w:rsidRPr="00086E5E">
              <w:rPr>
                <w:rFonts w:ascii="Times New Roman" w:hAnsi="Times New Roman"/>
                <w:color w:val="000000"/>
                <w:sz w:val="22"/>
                <w:szCs w:val="22"/>
              </w:rPr>
              <w:t>516.9</w:t>
            </w:r>
            <w:r>
              <w:rPr>
                <w:rFonts w:ascii="Times New Roman" w:hAnsi="Times New Roman"/>
                <w:sz w:val="22"/>
                <w:szCs w:val="22"/>
                <w:vertAlign w:val="superscript"/>
              </w:rPr>
              <w:footnoteReference w:id="9"/>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BA7AF4C"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AFCEE6B"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645369B8"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6F0B926E"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29FD76F4"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BC9452E"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36FEE0B"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$ 46.37 </w:t>
            </w:r>
          </w:p>
        </w:tc>
      </w:tr>
      <w:tr w14:paraId="071AC361" w14:textId="77777777" w:rsidTr="00DF7DBF">
        <w:tblPrEx>
          <w:tblW w:w="10677" w:type="dxa"/>
          <w:tblInd w:w="113" w:type="dxa"/>
          <w:tblLayout w:type="fixed"/>
          <w:tblLook w:val="04A0"/>
        </w:tblPrEx>
        <w:trPr>
          <w:gridAfter w:val="1"/>
          <w:wAfter w:w="236" w:type="dxa"/>
          <w:trHeight w:val="116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204B4E5" w14:textId="77777777">
            <w:pPr>
              <w:jc w:val="center"/>
              <w:rPr>
                <w:rFonts w:ascii="Times New Roman" w:hAnsi="Times New Roman"/>
                <w:color w:val="000000"/>
                <w:sz w:val="22"/>
                <w:szCs w:val="22"/>
              </w:rPr>
            </w:pPr>
            <w:r w:rsidRPr="00086E5E">
              <w:rPr>
                <w:rFonts w:ascii="Times New Roman" w:hAnsi="Times New Roman"/>
                <w:color w:val="000000"/>
                <w:sz w:val="22"/>
                <w:szCs w:val="22"/>
              </w:rPr>
              <w:t>516.11; 516.12; 516.13; 516.14</w:t>
            </w:r>
            <w:r>
              <w:rPr>
                <w:rFonts w:ascii="Times New Roman" w:hAnsi="Times New Roman"/>
                <w:sz w:val="22"/>
                <w:szCs w:val="22"/>
                <w:vertAlign w:val="superscript"/>
              </w:rPr>
              <w:footnoteReference w:id="10"/>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99CA78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9D3ED7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6248C424"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C998CD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49BD064C"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3A7648D"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7C97858"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r>
      <w:tr w14:paraId="3559F988" w14:textId="77777777" w:rsidTr="00DF7DBF">
        <w:tblPrEx>
          <w:tblW w:w="10677" w:type="dxa"/>
          <w:tblInd w:w="113" w:type="dxa"/>
          <w:tblLayout w:type="fixed"/>
          <w:tblLook w:val="04A0"/>
        </w:tblPrEx>
        <w:trPr>
          <w:gridAfter w:val="1"/>
          <w:wAfter w:w="236" w:type="dxa"/>
          <w:trHeight w:val="570"/>
        </w:trPr>
        <w:tc>
          <w:tcPr>
            <w:tcW w:w="1502" w:type="dxa"/>
            <w:vMerge w:val="restart"/>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28C61A02"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516.15, </w:t>
            </w:r>
            <w:r>
              <w:rPr>
                <w:rFonts w:ascii="Times New Roman" w:hAnsi="Times New Roman"/>
                <w:color w:val="000000"/>
                <w:sz w:val="22"/>
                <w:szCs w:val="22"/>
              </w:rPr>
              <w:t xml:space="preserve"> </w:t>
            </w:r>
            <w:r w:rsidRPr="00086E5E">
              <w:rPr>
                <w:rFonts w:ascii="Times New Roman" w:hAnsi="Times New Roman"/>
                <w:color w:val="000000"/>
                <w:sz w:val="22"/>
                <w:szCs w:val="22"/>
              </w:rPr>
              <w:t>551.3-.5</w:t>
            </w:r>
            <w:r>
              <w:rPr>
                <w:rFonts w:ascii="Times New Roman" w:hAnsi="Times New Roman"/>
                <w:sz w:val="22"/>
                <w:szCs w:val="22"/>
                <w:vertAlign w:val="superscript"/>
              </w:rPr>
              <w:footnoteReference w:id="11"/>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52E09A4A" w14:textId="77777777">
            <w:pPr>
              <w:jc w:val="center"/>
              <w:rPr>
                <w:rFonts w:ascii="Times New Roman" w:hAnsi="Times New Roman"/>
                <w:color w:val="000000"/>
                <w:sz w:val="22"/>
                <w:szCs w:val="22"/>
              </w:rPr>
            </w:pPr>
            <w:r w:rsidRPr="00086E5E">
              <w:rPr>
                <w:rFonts w:ascii="Times New Roman" w:hAnsi="Times New Roman"/>
                <w:color w:val="000000"/>
                <w:sz w:val="22"/>
                <w:szCs w:val="22"/>
              </w:rPr>
              <w:t>60</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0D8BE160" w14:textId="77777777">
            <w:pPr>
              <w:jc w:val="center"/>
              <w:rPr>
                <w:rFonts w:ascii="Times New Roman" w:hAnsi="Times New Roman"/>
                <w:color w:val="000000"/>
                <w:sz w:val="22"/>
                <w:szCs w:val="22"/>
              </w:rPr>
            </w:pPr>
            <w:r w:rsidRPr="00086E5E">
              <w:rPr>
                <w:rFonts w:ascii="Times New Roman" w:hAnsi="Times New Roman"/>
                <w:color w:val="000000"/>
                <w:sz w:val="22"/>
                <w:szCs w:val="22"/>
              </w:rPr>
              <w:t>68</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4A51E735" w14:textId="77777777">
            <w:pPr>
              <w:jc w:val="center"/>
              <w:rPr>
                <w:rFonts w:ascii="Times New Roman" w:hAnsi="Times New Roman"/>
                <w:color w:val="000000"/>
                <w:sz w:val="22"/>
                <w:szCs w:val="22"/>
              </w:rPr>
            </w:pPr>
            <w:r w:rsidRPr="00086E5E">
              <w:rPr>
                <w:rFonts w:ascii="Times New Roman" w:hAnsi="Times New Roman"/>
                <w:color w:val="000000"/>
                <w:sz w:val="22"/>
                <w:szCs w:val="22"/>
              </w:rPr>
              <w:t>4080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431FB319" w14:textId="77777777">
            <w:pPr>
              <w:jc w:val="center"/>
              <w:rPr>
                <w:rFonts w:ascii="Times New Roman" w:hAnsi="Times New Roman"/>
                <w:color w:val="000000"/>
                <w:sz w:val="22"/>
                <w:szCs w:val="22"/>
              </w:rPr>
            </w:pPr>
            <w:r w:rsidRPr="00086E5E">
              <w:rPr>
                <w:rFonts w:ascii="Times New Roman" w:hAnsi="Times New Roman"/>
                <w:color w:val="000000"/>
                <w:sz w:val="22"/>
                <w:szCs w:val="22"/>
              </w:rPr>
              <w:t>0.0167</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32268D91" w14:textId="77777777">
            <w:pPr>
              <w:jc w:val="center"/>
              <w:rPr>
                <w:rFonts w:ascii="Times New Roman" w:hAnsi="Times New Roman"/>
                <w:color w:val="000000"/>
                <w:sz w:val="22"/>
                <w:szCs w:val="22"/>
              </w:rPr>
            </w:pPr>
            <w:r w:rsidRPr="00086E5E">
              <w:rPr>
                <w:rFonts w:ascii="Times New Roman" w:hAnsi="Times New Roman"/>
                <w:color w:val="000000"/>
                <w:sz w:val="22"/>
                <w:szCs w:val="22"/>
              </w:rPr>
              <w:t>68</w:t>
            </w:r>
          </w:p>
        </w:tc>
        <w:tc>
          <w:tcPr>
            <w:tcW w:w="9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63C" w:rsidRPr="00086E5E" w:rsidP="00DF7DBF" w14:paraId="0C11B218"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63C" w:rsidRPr="00086E5E" w:rsidP="00DF7DBF" w14:paraId="1DEA01F6"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3,153.16</w:t>
            </w:r>
          </w:p>
        </w:tc>
      </w:tr>
      <w:tr w14:paraId="22206D98" w14:textId="77777777" w:rsidTr="00DF7DBF">
        <w:tblPrEx>
          <w:tblW w:w="10677" w:type="dxa"/>
          <w:tblInd w:w="113" w:type="dxa"/>
          <w:tblLayout w:type="fixed"/>
          <w:tblLook w:val="04A0"/>
        </w:tblPrEx>
        <w:trPr>
          <w:trHeight w:val="290"/>
        </w:trPr>
        <w:tc>
          <w:tcPr>
            <w:tcW w:w="1502" w:type="dxa"/>
            <w:vMerge/>
            <w:tcBorders>
              <w:top w:val="nil"/>
              <w:left w:val="single" w:sz="4" w:space="0" w:color="auto"/>
              <w:bottom w:val="single" w:sz="4" w:space="0" w:color="auto"/>
              <w:right w:val="single" w:sz="4" w:space="0" w:color="auto"/>
            </w:tcBorders>
            <w:vAlign w:val="center"/>
            <w:hideMark/>
          </w:tcPr>
          <w:p w:rsidR="00AE163C" w:rsidRPr="00086E5E" w:rsidP="00DF7DBF" w14:paraId="57C6B4F7" w14:textId="77777777">
            <w:pPr>
              <w:jc w:val="center"/>
              <w:rPr>
                <w:rFonts w:ascii="Times New Roman" w:hAnsi="Times New Roman"/>
                <w:color w:val="00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AE163C" w:rsidRPr="00086E5E" w:rsidP="00DF7DBF" w14:paraId="7D194A68" w14:textId="77777777">
            <w:pPr>
              <w:rPr>
                <w:rFonts w:ascii="Times New Roman" w:hAnsi="Times New Roman"/>
                <w:color w:val="000000"/>
                <w:sz w:val="22"/>
                <w:szCs w:val="22"/>
              </w:rPr>
            </w:pPr>
          </w:p>
        </w:tc>
        <w:tc>
          <w:tcPr>
            <w:tcW w:w="1237" w:type="dxa"/>
            <w:vMerge/>
            <w:tcBorders>
              <w:top w:val="nil"/>
              <w:left w:val="single" w:sz="4" w:space="0" w:color="auto"/>
              <w:bottom w:val="single" w:sz="4" w:space="0" w:color="auto"/>
              <w:right w:val="single" w:sz="4" w:space="0" w:color="auto"/>
            </w:tcBorders>
            <w:vAlign w:val="center"/>
            <w:hideMark/>
          </w:tcPr>
          <w:p w:rsidR="00AE163C" w:rsidRPr="00086E5E" w:rsidP="00DF7DBF" w14:paraId="4E488073" w14:textId="77777777">
            <w:pPr>
              <w:rPr>
                <w:rFonts w:ascii="Times New Roman" w:hAnsi="Times New Roman"/>
                <w:color w:val="000000"/>
                <w:sz w:val="22"/>
                <w:szCs w:val="22"/>
              </w:rPr>
            </w:pPr>
          </w:p>
        </w:tc>
        <w:tc>
          <w:tcPr>
            <w:tcW w:w="1216" w:type="dxa"/>
            <w:vMerge/>
            <w:tcBorders>
              <w:top w:val="nil"/>
              <w:left w:val="single" w:sz="4" w:space="0" w:color="auto"/>
              <w:bottom w:val="single" w:sz="4" w:space="0" w:color="auto"/>
              <w:right w:val="single" w:sz="4" w:space="0" w:color="auto"/>
            </w:tcBorders>
            <w:vAlign w:val="center"/>
            <w:hideMark/>
          </w:tcPr>
          <w:p w:rsidR="00AE163C" w:rsidRPr="00086E5E" w:rsidP="00DF7DBF" w14:paraId="4E74A19B" w14:textId="77777777">
            <w:pPr>
              <w:rPr>
                <w:rFonts w:ascii="Times New Roman" w:hAnsi="Times New Roman"/>
                <w:color w:val="000000"/>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rsidR="00AE163C" w:rsidRPr="00086E5E" w:rsidP="00DF7DBF" w14:paraId="6B688B60" w14:textId="77777777">
            <w:pPr>
              <w:rPr>
                <w:rFonts w:ascii="Times New Roman" w:hAnsi="Times New Roman"/>
                <w:color w:val="000000"/>
                <w:sz w:val="22"/>
                <w:szCs w:val="22"/>
              </w:rPr>
            </w:pPr>
          </w:p>
        </w:tc>
        <w:tc>
          <w:tcPr>
            <w:tcW w:w="1021" w:type="dxa"/>
            <w:vMerge/>
            <w:tcBorders>
              <w:top w:val="nil"/>
              <w:left w:val="single" w:sz="4" w:space="0" w:color="auto"/>
              <w:bottom w:val="single" w:sz="4" w:space="0" w:color="auto"/>
              <w:right w:val="single" w:sz="4" w:space="0" w:color="auto"/>
            </w:tcBorders>
            <w:vAlign w:val="center"/>
            <w:hideMark/>
          </w:tcPr>
          <w:p w:rsidR="00AE163C" w:rsidRPr="00086E5E" w:rsidP="00DF7DBF" w14:paraId="24B7DA70" w14:textId="77777777">
            <w:pPr>
              <w:rPr>
                <w:rFonts w:ascii="Times New Roman" w:hAnsi="Times New Roman"/>
                <w:color w:val="000000"/>
                <w:sz w:val="22"/>
                <w:szCs w:val="22"/>
              </w:rPr>
            </w:pPr>
          </w:p>
        </w:tc>
        <w:tc>
          <w:tcPr>
            <w:tcW w:w="959" w:type="dxa"/>
            <w:vMerge/>
            <w:tcBorders>
              <w:top w:val="nil"/>
              <w:left w:val="single" w:sz="4" w:space="0" w:color="auto"/>
              <w:bottom w:val="single" w:sz="4" w:space="0" w:color="auto"/>
              <w:right w:val="single" w:sz="4" w:space="0" w:color="auto"/>
            </w:tcBorders>
            <w:vAlign w:val="center"/>
            <w:hideMark/>
          </w:tcPr>
          <w:p w:rsidR="00AE163C" w:rsidRPr="00086E5E" w:rsidP="00DF7DBF" w14:paraId="3C43B834" w14:textId="77777777">
            <w:pPr>
              <w:rPr>
                <w:rFonts w:ascii="Times New Roman" w:hAnsi="Times New Roman"/>
                <w:color w:val="000000"/>
                <w:sz w:val="22"/>
                <w:szCs w:val="22"/>
              </w:rPr>
            </w:pPr>
          </w:p>
        </w:tc>
        <w:tc>
          <w:tcPr>
            <w:tcW w:w="2009" w:type="dxa"/>
            <w:vMerge/>
            <w:tcBorders>
              <w:top w:val="nil"/>
              <w:left w:val="single" w:sz="4" w:space="0" w:color="auto"/>
              <w:bottom w:val="single" w:sz="4" w:space="0" w:color="auto"/>
              <w:right w:val="single" w:sz="4" w:space="0" w:color="auto"/>
            </w:tcBorders>
            <w:vAlign w:val="center"/>
            <w:hideMark/>
          </w:tcPr>
          <w:p w:rsidR="00AE163C" w:rsidRPr="00086E5E" w:rsidP="00DF7DBF" w14:paraId="0CFE819A" w14:textId="77777777">
            <w:pPr>
              <w:rPr>
                <w:rFonts w:ascii="Times New Roman" w:hAnsi="Times New Roman"/>
                <w:color w:val="000000"/>
                <w:sz w:val="22"/>
                <w:szCs w:val="22"/>
              </w:rPr>
            </w:pPr>
          </w:p>
        </w:tc>
        <w:tc>
          <w:tcPr>
            <w:tcW w:w="236" w:type="dxa"/>
            <w:tcBorders>
              <w:top w:val="nil"/>
              <w:left w:val="nil"/>
              <w:bottom w:val="nil"/>
              <w:right w:val="nil"/>
            </w:tcBorders>
            <w:shd w:val="clear" w:color="auto" w:fill="auto"/>
            <w:noWrap/>
            <w:vAlign w:val="bottom"/>
            <w:hideMark/>
          </w:tcPr>
          <w:p w:rsidR="00AE163C" w:rsidRPr="00086E5E" w:rsidP="00DF7DBF" w14:paraId="1ABEBB34" w14:textId="77777777">
            <w:pPr>
              <w:jc w:val="center"/>
              <w:rPr>
                <w:rFonts w:ascii="Times New Roman" w:hAnsi="Times New Roman"/>
                <w:color w:val="000000"/>
                <w:sz w:val="22"/>
                <w:szCs w:val="22"/>
              </w:rPr>
            </w:pPr>
          </w:p>
        </w:tc>
      </w:tr>
      <w:tr w14:paraId="5B93D011" w14:textId="77777777" w:rsidTr="00DF7DBF">
        <w:tblPrEx>
          <w:tblW w:w="10677" w:type="dxa"/>
          <w:tblInd w:w="113" w:type="dxa"/>
          <w:tblLayout w:type="fixed"/>
          <w:tblLook w:val="04A0"/>
        </w:tblPrEx>
        <w:trPr>
          <w:trHeight w:val="780"/>
        </w:trPr>
        <w:tc>
          <w:tcPr>
            <w:tcW w:w="1502" w:type="dxa"/>
            <w:vMerge w:val="restart"/>
            <w:tcBorders>
              <w:top w:val="nil"/>
              <w:left w:val="single" w:sz="4" w:space="0" w:color="auto"/>
              <w:right w:val="single" w:sz="4" w:space="0" w:color="auto"/>
            </w:tcBorders>
            <w:shd w:val="clear" w:color="auto" w:fill="auto"/>
            <w:vAlign w:val="center"/>
            <w:hideMark/>
          </w:tcPr>
          <w:p w:rsidR="00AE163C" w:rsidRPr="00086E5E" w:rsidP="00DF7DBF" w14:paraId="5119206E" w14:textId="77777777">
            <w:pPr>
              <w:jc w:val="center"/>
              <w:rPr>
                <w:rFonts w:ascii="Times New Roman" w:hAnsi="Times New Roman"/>
                <w:color w:val="000000"/>
                <w:sz w:val="22"/>
                <w:szCs w:val="22"/>
              </w:rPr>
            </w:pPr>
            <w:r w:rsidRPr="00086E5E">
              <w:rPr>
                <w:rFonts w:ascii="Times New Roman" w:hAnsi="Times New Roman"/>
                <w:color w:val="000000"/>
                <w:sz w:val="22"/>
                <w:szCs w:val="22"/>
              </w:rPr>
              <w:t>516.16; 516.17; 516.18;</w:t>
            </w:r>
          </w:p>
          <w:p w:rsidR="00AE163C" w:rsidRPr="00086E5E" w:rsidP="00DF7DBF" w14:paraId="4BFE0F5A" w14:textId="77777777">
            <w:pPr>
              <w:jc w:val="center"/>
              <w:rPr>
                <w:rFonts w:ascii="Times New Roman" w:hAnsi="Times New Roman"/>
                <w:color w:val="000000"/>
                <w:sz w:val="22"/>
                <w:szCs w:val="22"/>
              </w:rPr>
            </w:pPr>
            <w:r w:rsidRPr="00086E5E">
              <w:rPr>
                <w:rFonts w:ascii="Times New Roman" w:hAnsi="Times New Roman"/>
                <w:color w:val="000000"/>
                <w:sz w:val="22"/>
                <w:szCs w:val="22"/>
              </w:rPr>
              <w:t>516.20; 516.21; 516.22; 516.23; 516.24</w:t>
            </w:r>
            <w:r>
              <w:rPr>
                <w:rFonts w:ascii="Times New Roman" w:hAnsi="Times New Roman"/>
                <w:sz w:val="22"/>
                <w:szCs w:val="22"/>
                <w:vertAlign w:val="superscript"/>
              </w:rPr>
              <w:footnoteReference w:id="12"/>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6C9FBF0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4770F08C"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52C905E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04F416A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231502A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63C" w:rsidRPr="00086E5E" w:rsidP="00DF7DBF" w14:paraId="78142E5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163C" w:rsidRPr="00086E5E" w:rsidP="00DF7DBF" w14:paraId="39429FBD"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4BF6F14C" w14:textId="77777777">
            <w:pPr>
              <w:rPr>
                <w:rFonts w:ascii="Times New Roman" w:hAnsi="Times New Roman"/>
                <w:sz w:val="22"/>
                <w:szCs w:val="22"/>
              </w:rPr>
            </w:pPr>
          </w:p>
        </w:tc>
      </w:tr>
      <w:tr w14:paraId="178D8CC5" w14:textId="77777777" w:rsidTr="00DF7DBF">
        <w:tblPrEx>
          <w:tblW w:w="10677" w:type="dxa"/>
          <w:tblInd w:w="113" w:type="dxa"/>
          <w:tblLayout w:type="fixed"/>
          <w:tblLook w:val="04A0"/>
        </w:tblPrEx>
        <w:trPr>
          <w:trHeight w:val="1450"/>
        </w:trPr>
        <w:tc>
          <w:tcPr>
            <w:tcW w:w="1502" w:type="dxa"/>
            <w:vMerge/>
            <w:tcBorders>
              <w:left w:val="single" w:sz="4" w:space="0" w:color="auto"/>
              <w:bottom w:val="single" w:sz="4" w:space="0" w:color="auto"/>
              <w:right w:val="single" w:sz="4" w:space="0" w:color="auto"/>
            </w:tcBorders>
            <w:shd w:val="clear" w:color="auto" w:fill="auto"/>
            <w:vAlign w:val="bottom"/>
            <w:hideMark/>
          </w:tcPr>
          <w:p w:rsidR="00AE163C" w:rsidRPr="00086E5E" w:rsidP="00DF7DBF" w14:paraId="50A205C0" w14:textId="77777777">
            <w:pPr>
              <w:jc w:val="center"/>
              <w:rPr>
                <w:rFonts w:ascii="Times New Roman" w:hAnsi="Times New Roman"/>
                <w:color w:val="000000"/>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AE163C" w:rsidRPr="00086E5E" w:rsidP="00DF7DBF" w14:paraId="72C36DF7" w14:textId="77777777">
            <w:pPr>
              <w:rPr>
                <w:rFonts w:ascii="Times New Roman" w:hAnsi="Times New Roman"/>
                <w:color w:val="000000"/>
                <w:sz w:val="22"/>
                <w:szCs w:val="22"/>
              </w:rPr>
            </w:pPr>
          </w:p>
        </w:tc>
        <w:tc>
          <w:tcPr>
            <w:tcW w:w="1237" w:type="dxa"/>
            <w:vMerge/>
            <w:tcBorders>
              <w:top w:val="nil"/>
              <w:left w:val="single" w:sz="4" w:space="0" w:color="auto"/>
              <w:bottom w:val="single" w:sz="4" w:space="0" w:color="auto"/>
              <w:right w:val="single" w:sz="4" w:space="0" w:color="auto"/>
            </w:tcBorders>
            <w:vAlign w:val="center"/>
            <w:hideMark/>
          </w:tcPr>
          <w:p w:rsidR="00AE163C" w:rsidRPr="00086E5E" w:rsidP="00DF7DBF" w14:paraId="4E5E870E" w14:textId="77777777">
            <w:pPr>
              <w:rPr>
                <w:rFonts w:ascii="Times New Roman" w:hAnsi="Times New Roman"/>
                <w:color w:val="000000"/>
                <w:sz w:val="22"/>
                <w:szCs w:val="22"/>
              </w:rPr>
            </w:pPr>
          </w:p>
        </w:tc>
        <w:tc>
          <w:tcPr>
            <w:tcW w:w="1216" w:type="dxa"/>
            <w:vMerge/>
            <w:tcBorders>
              <w:top w:val="nil"/>
              <w:left w:val="single" w:sz="4" w:space="0" w:color="auto"/>
              <w:bottom w:val="single" w:sz="4" w:space="0" w:color="auto"/>
              <w:right w:val="single" w:sz="4" w:space="0" w:color="auto"/>
            </w:tcBorders>
            <w:vAlign w:val="center"/>
            <w:hideMark/>
          </w:tcPr>
          <w:p w:rsidR="00AE163C" w:rsidRPr="00086E5E" w:rsidP="00DF7DBF" w14:paraId="1B6FF456" w14:textId="77777777">
            <w:pPr>
              <w:rPr>
                <w:rFonts w:ascii="Times New Roman" w:hAnsi="Times New Roman"/>
                <w:color w:val="000000"/>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rsidR="00AE163C" w:rsidRPr="00086E5E" w:rsidP="00DF7DBF" w14:paraId="30FD4F53" w14:textId="77777777">
            <w:pPr>
              <w:rPr>
                <w:rFonts w:ascii="Times New Roman" w:hAnsi="Times New Roman"/>
                <w:color w:val="000000"/>
                <w:sz w:val="22"/>
                <w:szCs w:val="22"/>
              </w:rPr>
            </w:pPr>
          </w:p>
        </w:tc>
        <w:tc>
          <w:tcPr>
            <w:tcW w:w="1021" w:type="dxa"/>
            <w:vMerge/>
            <w:tcBorders>
              <w:top w:val="nil"/>
              <w:left w:val="single" w:sz="4" w:space="0" w:color="auto"/>
              <w:bottom w:val="single" w:sz="4" w:space="0" w:color="auto"/>
              <w:right w:val="single" w:sz="4" w:space="0" w:color="auto"/>
            </w:tcBorders>
            <w:vAlign w:val="center"/>
            <w:hideMark/>
          </w:tcPr>
          <w:p w:rsidR="00AE163C" w:rsidRPr="00086E5E" w:rsidP="00DF7DBF" w14:paraId="00D8F2F5" w14:textId="77777777">
            <w:pPr>
              <w:rPr>
                <w:rFonts w:ascii="Times New Roman" w:hAnsi="Times New Roman"/>
                <w:color w:val="000000"/>
                <w:sz w:val="22"/>
                <w:szCs w:val="22"/>
              </w:rPr>
            </w:pPr>
          </w:p>
        </w:tc>
        <w:tc>
          <w:tcPr>
            <w:tcW w:w="959" w:type="dxa"/>
            <w:vMerge/>
            <w:tcBorders>
              <w:top w:val="nil"/>
              <w:left w:val="single" w:sz="4" w:space="0" w:color="auto"/>
              <w:bottom w:val="single" w:sz="4" w:space="0" w:color="auto"/>
              <w:right w:val="single" w:sz="4" w:space="0" w:color="auto"/>
            </w:tcBorders>
            <w:vAlign w:val="center"/>
            <w:hideMark/>
          </w:tcPr>
          <w:p w:rsidR="00AE163C" w:rsidRPr="00086E5E" w:rsidP="00DF7DBF" w14:paraId="1DED3F47" w14:textId="77777777">
            <w:pPr>
              <w:rPr>
                <w:rFonts w:ascii="Times New Roman" w:hAnsi="Times New Roman"/>
                <w:color w:val="000000"/>
                <w:sz w:val="22"/>
                <w:szCs w:val="22"/>
              </w:rPr>
            </w:pPr>
          </w:p>
        </w:tc>
        <w:tc>
          <w:tcPr>
            <w:tcW w:w="2009" w:type="dxa"/>
            <w:vMerge/>
            <w:tcBorders>
              <w:top w:val="nil"/>
              <w:left w:val="single" w:sz="4" w:space="0" w:color="auto"/>
              <w:bottom w:val="single" w:sz="4" w:space="0" w:color="auto"/>
              <w:right w:val="single" w:sz="4" w:space="0" w:color="auto"/>
            </w:tcBorders>
            <w:vAlign w:val="center"/>
            <w:hideMark/>
          </w:tcPr>
          <w:p w:rsidR="00AE163C" w:rsidRPr="00086E5E" w:rsidP="00DF7DBF" w14:paraId="31A148F5" w14:textId="77777777">
            <w:pPr>
              <w:rPr>
                <w:rFonts w:ascii="Times New Roman" w:hAnsi="Times New Roman"/>
                <w:color w:val="000000"/>
                <w:sz w:val="22"/>
                <w:szCs w:val="22"/>
              </w:rPr>
            </w:pPr>
          </w:p>
        </w:tc>
        <w:tc>
          <w:tcPr>
            <w:tcW w:w="236" w:type="dxa"/>
            <w:vAlign w:val="center"/>
            <w:hideMark/>
          </w:tcPr>
          <w:p w:rsidR="00AE163C" w:rsidRPr="00086E5E" w:rsidP="00DF7DBF" w14:paraId="1378ACE5" w14:textId="77777777">
            <w:pPr>
              <w:rPr>
                <w:rFonts w:ascii="Times New Roman" w:hAnsi="Times New Roman"/>
                <w:sz w:val="22"/>
                <w:szCs w:val="22"/>
              </w:rPr>
            </w:pPr>
          </w:p>
        </w:tc>
      </w:tr>
      <w:tr w14:paraId="65B3B886"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2C5E2CE9" w14:textId="77777777">
            <w:pPr>
              <w:jc w:val="center"/>
              <w:rPr>
                <w:rFonts w:ascii="Times New Roman" w:hAnsi="Times New Roman"/>
                <w:color w:val="000000"/>
                <w:sz w:val="22"/>
                <w:szCs w:val="22"/>
              </w:rPr>
            </w:pPr>
            <w:r w:rsidRPr="00086E5E">
              <w:rPr>
                <w:rFonts w:ascii="Times New Roman" w:hAnsi="Times New Roman"/>
                <w:color w:val="000000"/>
                <w:sz w:val="22"/>
                <w:szCs w:val="22"/>
              </w:rPr>
              <w:t>516.25 &amp; 516.26</w:t>
            </w:r>
            <w:r>
              <w:rPr>
                <w:rFonts w:ascii="Times New Roman" w:hAnsi="Times New Roman"/>
                <w:sz w:val="22"/>
                <w:szCs w:val="22"/>
                <w:vertAlign w:val="superscript"/>
              </w:rPr>
              <w:footnoteReference w:id="13"/>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3ED9F7B" w14:textId="77777777">
            <w:pPr>
              <w:jc w:val="center"/>
              <w:rPr>
                <w:rFonts w:ascii="Times New Roman" w:hAnsi="Times New Roman"/>
                <w:color w:val="000000"/>
                <w:sz w:val="22"/>
                <w:szCs w:val="22"/>
              </w:rPr>
            </w:pPr>
            <w:r w:rsidRPr="00086E5E">
              <w:rPr>
                <w:rFonts w:ascii="Times New Roman" w:hAnsi="Times New Roman"/>
                <w:color w:val="000000"/>
                <w:sz w:val="22"/>
                <w:szCs w:val="22"/>
              </w:rPr>
              <w:t>2,000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E0BEFB0" w14:textId="77777777">
            <w:pPr>
              <w:jc w:val="center"/>
              <w:rPr>
                <w:rFonts w:ascii="Times New Roman" w:hAnsi="Times New Roman"/>
                <w:color w:val="000000"/>
                <w:sz w:val="22"/>
                <w:szCs w:val="22"/>
              </w:rPr>
            </w:pPr>
            <w:r w:rsidRPr="00086E5E">
              <w:rPr>
                <w:rFonts w:ascii="Times New Roman" w:hAnsi="Times New Roman"/>
                <w:color w:val="000000"/>
                <w:sz w:val="22"/>
                <w:szCs w:val="22"/>
              </w:rPr>
              <w:t>12</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6AF70565" w14:textId="77777777">
            <w:pPr>
              <w:jc w:val="center"/>
              <w:rPr>
                <w:rFonts w:ascii="Times New Roman" w:hAnsi="Times New Roman"/>
                <w:color w:val="000000"/>
                <w:sz w:val="22"/>
                <w:szCs w:val="22"/>
              </w:rPr>
            </w:pPr>
            <w:r w:rsidRPr="00086E5E">
              <w:rPr>
                <w:rFonts w:ascii="Times New Roman" w:hAnsi="Times New Roman"/>
                <w:color w:val="000000"/>
                <w:sz w:val="22"/>
                <w:szCs w:val="22"/>
              </w:rPr>
              <w:t>24,000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196DCBE" w14:textId="77777777">
            <w:pPr>
              <w:jc w:val="center"/>
              <w:rPr>
                <w:rFonts w:ascii="Times New Roman" w:hAnsi="Times New Roman"/>
                <w:color w:val="000000"/>
                <w:sz w:val="22"/>
                <w:szCs w:val="22"/>
              </w:rPr>
            </w:pPr>
            <w:r w:rsidRPr="00086E5E">
              <w:rPr>
                <w:rFonts w:ascii="Times New Roman" w:hAnsi="Times New Roman"/>
                <w:color w:val="000000"/>
                <w:sz w:val="22"/>
                <w:szCs w:val="22"/>
              </w:rPr>
              <w:t>0.0833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39F31FA" w14:textId="77777777">
            <w:pPr>
              <w:jc w:val="center"/>
              <w:rPr>
                <w:rFonts w:ascii="Times New Roman" w:hAnsi="Times New Roman"/>
                <w:color w:val="000000"/>
                <w:sz w:val="22"/>
                <w:szCs w:val="22"/>
              </w:rPr>
            </w:pPr>
            <w:r w:rsidRPr="00086E5E">
              <w:rPr>
                <w:rFonts w:ascii="Times New Roman" w:hAnsi="Times New Roman"/>
                <w:color w:val="000000"/>
                <w:sz w:val="22"/>
                <w:szCs w:val="22"/>
              </w:rPr>
              <w:t>2,000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D4D0C33"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FD9EC34"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92,740.00 </w:t>
            </w:r>
          </w:p>
        </w:tc>
        <w:tc>
          <w:tcPr>
            <w:tcW w:w="236" w:type="dxa"/>
            <w:vAlign w:val="center"/>
            <w:hideMark/>
          </w:tcPr>
          <w:p w:rsidR="00AE163C" w:rsidRPr="00086E5E" w:rsidP="00DF7DBF" w14:paraId="36473B1E" w14:textId="77777777">
            <w:pPr>
              <w:rPr>
                <w:rFonts w:ascii="Times New Roman" w:hAnsi="Times New Roman"/>
                <w:sz w:val="22"/>
                <w:szCs w:val="22"/>
              </w:rPr>
            </w:pPr>
          </w:p>
        </w:tc>
      </w:tr>
      <w:tr w14:paraId="45BF7400"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ABAE996" w14:textId="77777777">
            <w:pPr>
              <w:jc w:val="center"/>
              <w:rPr>
                <w:rFonts w:ascii="Times New Roman" w:hAnsi="Times New Roman"/>
                <w:color w:val="000000"/>
                <w:sz w:val="22"/>
                <w:szCs w:val="22"/>
              </w:rPr>
            </w:pPr>
            <w:r w:rsidRPr="00086E5E">
              <w:rPr>
                <w:rFonts w:ascii="Times New Roman" w:hAnsi="Times New Roman"/>
                <w:color w:val="000000"/>
                <w:sz w:val="22"/>
                <w:szCs w:val="22"/>
              </w:rPr>
              <w:t>516.27</w:t>
            </w:r>
            <w:r>
              <w:rPr>
                <w:rFonts w:ascii="Times New Roman" w:hAnsi="Times New Roman"/>
                <w:sz w:val="22"/>
                <w:szCs w:val="22"/>
                <w:vertAlign w:val="superscript"/>
              </w:rPr>
              <w:footnoteReference w:id="14"/>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2F9FF177"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5FF312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A0CA31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61D99CF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467BA5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A64C385"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6ADA168"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p>
        </w:tc>
        <w:tc>
          <w:tcPr>
            <w:tcW w:w="236" w:type="dxa"/>
            <w:vAlign w:val="center"/>
            <w:hideMark/>
          </w:tcPr>
          <w:p w:rsidR="00AE163C" w:rsidRPr="00086E5E" w:rsidP="00DF7DBF" w14:paraId="1E15CF53" w14:textId="77777777">
            <w:pPr>
              <w:rPr>
                <w:rFonts w:ascii="Times New Roman" w:hAnsi="Times New Roman"/>
                <w:sz w:val="22"/>
                <w:szCs w:val="22"/>
              </w:rPr>
            </w:pPr>
          </w:p>
        </w:tc>
      </w:tr>
      <w:tr w14:paraId="31D29F05"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5CD1FD77" w14:textId="77777777">
            <w:pPr>
              <w:jc w:val="center"/>
              <w:rPr>
                <w:rFonts w:ascii="Times New Roman" w:hAnsi="Times New Roman"/>
                <w:color w:val="000000"/>
                <w:sz w:val="22"/>
                <w:szCs w:val="22"/>
              </w:rPr>
            </w:pPr>
            <w:r w:rsidRPr="00086E5E">
              <w:rPr>
                <w:rFonts w:ascii="Times New Roman" w:hAnsi="Times New Roman"/>
                <w:color w:val="000000"/>
                <w:sz w:val="22"/>
                <w:szCs w:val="22"/>
              </w:rPr>
              <w:t>516.28</w:t>
            </w:r>
            <w:r>
              <w:rPr>
                <w:rFonts w:ascii="Times New Roman" w:hAnsi="Times New Roman"/>
                <w:sz w:val="22"/>
                <w:szCs w:val="22"/>
                <w:vertAlign w:val="superscript"/>
              </w:rPr>
              <w:footnoteReference w:id="15"/>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EF5936C" w14:textId="77777777">
            <w:pPr>
              <w:jc w:val="center"/>
              <w:rPr>
                <w:rFonts w:ascii="Times New Roman" w:hAnsi="Times New Roman"/>
                <w:color w:val="000000"/>
                <w:sz w:val="22"/>
                <w:szCs w:val="22"/>
              </w:rPr>
            </w:pPr>
            <w:r w:rsidRPr="00086E5E">
              <w:rPr>
                <w:rFonts w:ascii="Times New Roman" w:hAnsi="Times New Roman"/>
                <w:color w:val="000000"/>
                <w:sz w:val="22"/>
                <w:szCs w:val="22"/>
              </w:rPr>
              <w:t>37,512</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E25843B" w14:textId="77777777">
            <w:pPr>
              <w:jc w:val="center"/>
              <w:rPr>
                <w:rFonts w:ascii="Times New Roman" w:hAnsi="Times New Roman"/>
                <w:color w:val="000000"/>
                <w:sz w:val="22"/>
                <w:szCs w:val="22"/>
              </w:rPr>
            </w:pPr>
            <w:r w:rsidRPr="00086E5E">
              <w:rPr>
                <w:rFonts w:ascii="Times New Roman" w:hAnsi="Times New Roman"/>
                <w:color w:val="000000"/>
                <w:sz w:val="22"/>
                <w:szCs w:val="22"/>
              </w:rPr>
              <w:t>24</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04E97C8" w14:textId="77777777">
            <w:pPr>
              <w:jc w:val="center"/>
              <w:rPr>
                <w:rFonts w:ascii="Times New Roman" w:hAnsi="Times New Roman"/>
                <w:color w:val="000000"/>
                <w:sz w:val="22"/>
                <w:szCs w:val="22"/>
              </w:rPr>
            </w:pPr>
            <w:r w:rsidRPr="00086E5E">
              <w:rPr>
                <w:rFonts w:ascii="Times New Roman" w:hAnsi="Times New Roman"/>
                <w:color w:val="000000"/>
                <w:sz w:val="22"/>
                <w:szCs w:val="22"/>
              </w:rPr>
              <w:t>900,288</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221D762" w14:textId="77777777">
            <w:pPr>
              <w:jc w:val="center"/>
              <w:rPr>
                <w:rFonts w:ascii="Times New Roman" w:hAnsi="Times New Roman"/>
                <w:color w:val="000000"/>
                <w:sz w:val="22"/>
                <w:szCs w:val="22"/>
              </w:rPr>
            </w:pPr>
            <w:r w:rsidRPr="00086E5E">
              <w:rPr>
                <w:rFonts w:ascii="Times New Roman" w:hAnsi="Times New Roman"/>
                <w:color w:val="000000"/>
                <w:sz w:val="22"/>
                <w:szCs w:val="22"/>
              </w:rPr>
              <w:t>0.0028</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7508AAB" w14:textId="77777777">
            <w:pPr>
              <w:jc w:val="center"/>
              <w:rPr>
                <w:rFonts w:ascii="Times New Roman" w:hAnsi="Times New Roman"/>
                <w:color w:val="000000"/>
                <w:sz w:val="22"/>
                <w:szCs w:val="22"/>
              </w:rPr>
            </w:pPr>
            <w:r w:rsidRPr="00086E5E">
              <w:rPr>
                <w:rFonts w:ascii="Times New Roman" w:hAnsi="Times New Roman"/>
                <w:color w:val="000000"/>
                <w:sz w:val="22"/>
                <w:szCs w:val="22"/>
              </w:rPr>
              <w:t>2,501</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7E4813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43DCC36"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115,971.37 </w:t>
            </w:r>
          </w:p>
        </w:tc>
        <w:tc>
          <w:tcPr>
            <w:tcW w:w="236" w:type="dxa"/>
            <w:vAlign w:val="center"/>
            <w:hideMark/>
          </w:tcPr>
          <w:p w:rsidR="00AE163C" w:rsidRPr="00086E5E" w:rsidP="00DF7DBF" w14:paraId="51CFF40E" w14:textId="77777777">
            <w:pPr>
              <w:rPr>
                <w:rFonts w:ascii="Times New Roman" w:hAnsi="Times New Roman"/>
                <w:sz w:val="22"/>
                <w:szCs w:val="22"/>
              </w:rPr>
            </w:pPr>
          </w:p>
        </w:tc>
      </w:tr>
      <w:tr w14:paraId="0DB762A2"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82B45CD" w14:textId="77777777">
            <w:pPr>
              <w:jc w:val="center"/>
              <w:rPr>
                <w:rFonts w:ascii="Times New Roman" w:hAnsi="Times New Roman"/>
                <w:color w:val="000000"/>
                <w:sz w:val="22"/>
                <w:szCs w:val="22"/>
              </w:rPr>
            </w:pPr>
            <w:r w:rsidRPr="00086E5E">
              <w:rPr>
                <w:rFonts w:ascii="Times New Roman" w:hAnsi="Times New Roman"/>
                <w:color w:val="000000"/>
                <w:sz w:val="22"/>
                <w:szCs w:val="22"/>
              </w:rPr>
              <w:t>516.29</w:t>
            </w:r>
            <w:r>
              <w:rPr>
                <w:rFonts w:ascii="Times New Roman" w:hAnsi="Times New Roman"/>
                <w:sz w:val="22"/>
                <w:szCs w:val="22"/>
                <w:vertAlign w:val="superscript"/>
              </w:rPr>
              <w:footnoteReference w:id="16"/>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2F21B226"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ABC2C34"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5FF89CE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FA85E33"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5932B646"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9877CEA"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DCFDC8C"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1A4CC1E6" w14:textId="77777777">
            <w:pPr>
              <w:rPr>
                <w:rFonts w:ascii="Times New Roman" w:hAnsi="Times New Roman"/>
                <w:sz w:val="22"/>
                <w:szCs w:val="22"/>
              </w:rPr>
            </w:pPr>
          </w:p>
        </w:tc>
      </w:tr>
      <w:tr w14:paraId="4F299B1D"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4F4F9EAB" w14:textId="77777777">
            <w:pPr>
              <w:jc w:val="center"/>
              <w:rPr>
                <w:rFonts w:ascii="Times New Roman" w:hAnsi="Times New Roman"/>
                <w:color w:val="000000"/>
                <w:sz w:val="22"/>
                <w:szCs w:val="22"/>
              </w:rPr>
            </w:pPr>
            <w:r w:rsidRPr="00086E5E">
              <w:rPr>
                <w:rFonts w:ascii="Times New Roman" w:hAnsi="Times New Roman"/>
                <w:color w:val="000000"/>
                <w:sz w:val="22"/>
                <w:szCs w:val="22"/>
              </w:rPr>
              <w:t>516.31</w:t>
            </w:r>
            <w:r>
              <w:rPr>
                <w:rFonts w:ascii="Times New Roman" w:hAnsi="Times New Roman"/>
                <w:sz w:val="22"/>
                <w:szCs w:val="22"/>
                <w:vertAlign w:val="superscript"/>
              </w:rPr>
              <w:footnoteReference w:id="17"/>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C86DA57"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1C731BBE"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06FBFD3A"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C2E4C33"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672E07DB"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BF059C3"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vAlign w:val="center"/>
            <w:hideMark/>
          </w:tcPr>
          <w:p w:rsidR="00AE163C" w:rsidRPr="00086E5E" w:rsidP="00DF7DBF" w14:paraId="7EB07BAE" w14:textId="77777777">
            <w:pPr>
              <w:jc w:val="center"/>
              <w:rPr>
                <w:rFonts w:ascii="Times New Roman" w:hAnsi="Times New Roman"/>
                <w:color w:val="000000"/>
                <w:sz w:val="22"/>
                <w:szCs w:val="22"/>
              </w:rPr>
            </w:pPr>
            <w:r w:rsidRPr="00086E5E">
              <w:rPr>
                <w:rFonts w:ascii="Times New Roman" w:hAnsi="Times New Roman"/>
                <w:color w:val="000000"/>
                <w:sz w:val="22"/>
                <w:szCs w:val="22"/>
              </w:rPr>
              <w:t>NA</w:t>
            </w:r>
          </w:p>
        </w:tc>
        <w:tc>
          <w:tcPr>
            <w:tcW w:w="236" w:type="dxa"/>
            <w:vAlign w:val="center"/>
            <w:hideMark/>
          </w:tcPr>
          <w:p w:rsidR="00AE163C" w:rsidRPr="00086E5E" w:rsidP="00DF7DBF" w14:paraId="5385CD80" w14:textId="77777777">
            <w:pPr>
              <w:rPr>
                <w:rFonts w:ascii="Times New Roman" w:hAnsi="Times New Roman"/>
                <w:sz w:val="22"/>
                <w:szCs w:val="22"/>
              </w:rPr>
            </w:pPr>
          </w:p>
        </w:tc>
      </w:tr>
      <w:tr w14:paraId="33156A05"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0A308BCB" w14:textId="77777777">
            <w:pPr>
              <w:jc w:val="center"/>
              <w:rPr>
                <w:rFonts w:ascii="Times New Roman" w:hAnsi="Times New Roman"/>
                <w:color w:val="000000"/>
                <w:sz w:val="22"/>
                <w:szCs w:val="22"/>
              </w:rPr>
            </w:pPr>
            <w:r w:rsidRPr="00086E5E">
              <w:rPr>
                <w:rFonts w:ascii="Times New Roman" w:hAnsi="Times New Roman"/>
                <w:color w:val="000000"/>
                <w:sz w:val="22"/>
                <w:szCs w:val="22"/>
              </w:rPr>
              <w:t>516.33</w:t>
            </w:r>
            <w:r>
              <w:rPr>
                <w:rFonts w:ascii="Times New Roman" w:hAnsi="Times New Roman"/>
                <w:sz w:val="22"/>
                <w:szCs w:val="22"/>
                <w:vertAlign w:val="superscript"/>
              </w:rPr>
              <w:footnoteReference w:id="18"/>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036F9F93" w14:textId="77777777">
            <w:pPr>
              <w:jc w:val="center"/>
              <w:rPr>
                <w:rFonts w:ascii="Times New Roman" w:hAnsi="Times New Roman"/>
                <w:color w:val="000000"/>
                <w:sz w:val="22"/>
                <w:szCs w:val="22"/>
              </w:rPr>
            </w:pPr>
            <w:r w:rsidRPr="00086E5E">
              <w:rPr>
                <w:rFonts w:ascii="Times New Roman" w:hAnsi="Times New Roman"/>
                <w:color w:val="000000"/>
                <w:sz w:val="22"/>
                <w:szCs w:val="22"/>
              </w:rPr>
              <w:t>41,306</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6C49800C" w14:textId="77777777">
            <w:pPr>
              <w:jc w:val="center"/>
              <w:rPr>
                <w:rFonts w:ascii="Times New Roman" w:hAnsi="Times New Roman"/>
                <w:color w:val="000000"/>
                <w:sz w:val="22"/>
                <w:szCs w:val="22"/>
              </w:rPr>
            </w:pPr>
            <w:r w:rsidRPr="00086E5E">
              <w:rPr>
                <w:rFonts w:ascii="Times New Roman" w:hAnsi="Times New Roman"/>
                <w:color w:val="000000"/>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5AC24EA9" w14:textId="77777777">
            <w:pPr>
              <w:jc w:val="center"/>
              <w:rPr>
                <w:rFonts w:ascii="Times New Roman" w:hAnsi="Times New Roman"/>
                <w:color w:val="000000"/>
                <w:sz w:val="22"/>
                <w:szCs w:val="22"/>
              </w:rPr>
            </w:pPr>
            <w:r w:rsidRPr="00086E5E">
              <w:rPr>
                <w:rFonts w:ascii="Times New Roman" w:hAnsi="Times New Roman"/>
                <w:color w:val="000000"/>
                <w:sz w:val="22"/>
                <w:szCs w:val="22"/>
              </w:rPr>
              <w:t>82,612</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6B507E70" w14:textId="77777777">
            <w:pPr>
              <w:jc w:val="center"/>
              <w:rPr>
                <w:rFonts w:ascii="Times New Roman" w:hAnsi="Times New Roman"/>
                <w:color w:val="000000"/>
                <w:sz w:val="22"/>
                <w:szCs w:val="22"/>
              </w:rPr>
            </w:pPr>
            <w:r w:rsidRPr="00086E5E">
              <w:rPr>
                <w:rFonts w:ascii="Times New Roman" w:hAnsi="Times New Roman"/>
                <w:color w:val="000000"/>
                <w:sz w:val="22"/>
                <w:szCs w:val="22"/>
              </w:rPr>
              <w:t>0.0167</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A0F6EC0" w14:textId="77777777">
            <w:pPr>
              <w:jc w:val="center"/>
              <w:rPr>
                <w:rFonts w:ascii="Times New Roman" w:hAnsi="Times New Roman"/>
                <w:color w:val="000000"/>
                <w:sz w:val="22"/>
                <w:szCs w:val="22"/>
              </w:rPr>
            </w:pPr>
            <w:r w:rsidRPr="00086E5E">
              <w:rPr>
                <w:rFonts w:ascii="Times New Roman" w:hAnsi="Times New Roman"/>
                <w:color w:val="000000"/>
                <w:sz w:val="22"/>
                <w:szCs w:val="22"/>
              </w:rPr>
              <w:t>1,377</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D186A22"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CAC5E88"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63,851.49 </w:t>
            </w:r>
          </w:p>
        </w:tc>
        <w:tc>
          <w:tcPr>
            <w:tcW w:w="236" w:type="dxa"/>
            <w:vAlign w:val="center"/>
            <w:hideMark/>
          </w:tcPr>
          <w:p w:rsidR="00AE163C" w:rsidRPr="00086E5E" w:rsidP="00DF7DBF" w14:paraId="7BB392D8" w14:textId="77777777">
            <w:pPr>
              <w:rPr>
                <w:rFonts w:ascii="Times New Roman" w:hAnsi="Times New Roman"/>
                <w:sz w:val="22"/>
                <w:szCs w:val="22"/>
              </w:rPr>
            </w:pPr>
          </w:p>
        </w:tc>
      </w:tr>
      <w:tr w14:paraId="2AB4FADD"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57911DE7" w14:textId="77777777">
            <w:pPr>
              <w:jc w:val="center"/>
              <w:rPr>
                <w:rFonts w:ascii="Times New Roman" w:hAnsi="Times New Roman"/>
                <w:color w:val="000000"/>
                <w:sz w:val="22"/>
                <w:szCs w:val="22"/>
              </w:rPr>
            </w:pPr>
            <w:r w:rsidRPr="00086E5E">
              <w:rPr>
                <w:rFonts w:ascii="Times New Roman" w:hAnsi="Times New Roman"/>
                <w:color w:val="000000"/>
                <w:sz w:val="22"/>
                <w:szCs w:val="22"/>
              </w:rPr>
              <w:t>516.33</w:t>
            </w:r>
            <w:r>
              <w:rPr>
                <w:rStyle w:val="FootnoteReference"/>
                <w:rFonts w:ascii="Times New Roman" w:hAnsi="Times New Roman"/>
                <w:sz w:val="22"/>
                <w:szCs w:val="22"/>
              </w:rPr>
              <w:footnoteReference w:id="19"/>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53509D2" w14:textId="77777777">
            <w:pPr>
              <w:jc w:val="center"/>
              <w:rPr>
                <w:rFonts w:ascii="Times New Roman" w:hAnsi="Times New Roman"/>
                <w:color w:val="000000"/>
                <w:sz w:val="22"/>
                <w:szCs w:val="22"/>
              </w:rPr>
            </w:pPr>
            <w:r w:rsidRPr="00086E5E">
              <w:rPr>
                <w:rFonts w:ascii="Times New Roman" w:hAnsi="Times New Roman"/>
                <w:color w:val="000000"/>
                <w:sz w:val="22"/>
                <w:szCs w:val="22"/>
              </w:rPr>
              <w:t>82,612</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EC6B481"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8076C09" w14:textId="77777777">
            <w:pPr>
              <w:jc w:val="center"/>
              <w:rPr>
                <w:rFonts w:ascii="Times New Roman" w:hAnsi="Times New Roman"/>
                <w:color w:val="000000"/>
                <w:sz w:val="22"/>
                <w:szCs w:val="22"/>
              </w:rPr>
            </w:pPr>
            <w:r w:rsidRPr="00086E5E">
              <w:rPr>
                <w:rFonts w:ascii="Times New Roman" w:hAnsi="Times New Roman"/>
                <w:color w:val="000000"/>
                <w:sz w:val="22"/>
                <w:szCs w:val="22"/>
              </w:rPr>
              <w:t>82,612</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4FC897CB" w14:textId="77777777">
            <w:pPr>
              <w:jc w:val="center"/>
              <w:rPr>
                <w:rFonts w:ascii="Times New Roman" w:hAnsi="Times New Roman"/>
                <w:color w:val="000000"/>
                <w:sz w:val="22"/>
                <w:szCs w:val="22"/>
              </w:rPr>
            </w:pPr>
            <w:r w:rsidRPr="00086E5E">
              <w:rPr>
                <w:rFonts w:ascii="Times New Roman" w:hAnsi="Times New Roman"/>
                <w:color w:val="000000"/>
                <w:sz w:val="22"/>
                <w:szCs w:val="22"/>
              </w:rPr>
              <w:t>0.0500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5D7430C5" w14:textId="77777777">
            <w:pPr>
              <w:jc w:val="center"/>
              <w:rPr>
                <w:rFonts w:ascii="Times New Roman" w:hAnsi="Times New Roman"/>
                <w:color w:val="000000"/>
                <w:sz w:val="22"/>
                <w:szCs w:val="22"/>
              </w:rPr>
            </w:pPr>
            <w:r w:rsidRPr="00086E5E">
              <w:rPr>
                <w:rFonts w:ascii="Times New Roman" w:hAnsi="Times New Roman"/>
                <w:color w:val="000000"/>
                <w:sz w:val="22"/>
                <w:szCs w:val="22"/>
              </w:rPr>
              <w:t>4,131</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D7FD03B"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B643908"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191,554.47 </w:t>
            </w:r>
          </w:p>
        </w:tc>
        <w:tc>
          <w:tcPr>
            <w:tcW w:w="236" w:type="dxa"/>
            <w:vAlign w:val="center"/>
            <w:hideMark/>
          </w:tcPr>
          <w:p w:rsidR="00AE163C" w:rsidRPr="00086E5E" w:rsidP="00DF7DBF" w14:paraId="0EECBA55" w14:textId="77777777">
            <w:pPr>
              <w:rPr>
                <w:rFonts w:ascii="Times New Roman" w:hAnsi="Times New Roman"/>
                <w:sz w:val="22"/>
                <w:szCs w:val="22"/>
              </w:rPr>
            </w:pPr>
          </w:p>
        </w:tc>
      </w:tr>
      <w:tr w14:paraId="115C0315"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C08BBA9" w14:textId="77777777">
            <w:pPr>
              <w:jc w:val="center"/>
              <w:rPr>
                <w:rFonts w:ascii="Times New Roman" w:hAnsi="Times New Roman"/>
                <w:color w:val="000000"/>
                <w:sz w:val="22"/>
                <w:szCs w:val="22"/>
              </w:rPr>
            </w:pPr>
            <w:r w:rsidRPr="00086E5E">
              <w:rPr>
                <w:rFonts w:ascii="Times New Roman" w:hAnsi="Times New Roman"/>
                <w:color w:val="000000"/>
                <w:sz w:val="22"/>
                <w:szCs w:val="22"/>
              </w:rPr>
              <w:t>516.34</w:t>
            </w:r>
            <w:r>
              <w:rPr>
                <w:rFonts w:ascii="Times New Roman" w:hAnsi="Times New Roman"/>
                <w:sz w:val="22"/>
                <w:szCs w:val="22"/>
                <w:vertAlign w:val="superscript"/>
              </w:rPr>
              <w:footnoteReference w:id="20"/>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6143841" w14:textId="77777777">
            <w:pPr>
              <w:jc w:val="center"/>
              <w:rPr>
                <w:rFonts w:ascii="Times New Roman" w:hAnsi="Times New Roman"/>
                <w:color w:val="000000"/>
                <w:sz w:val="22"/>
                <w:szCs w:val="22"/>
              </w:rPr>
            </w:pPr>
            <w:r w:rsidRPr="00086E5E">
              <w:rPr>
                <w:rFonts w:ascii="Times New Roman" w:hAnsi="Times New Roman"/>
                <w:color w:val="000000"/>
                <w:sz w:val="22"/>
                <w:szCs w:val="22"/>
              </w:rPr>
              <w:t>15,000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0BF0B2E" w14:textId="77777777">
            <w:pPr>
              <w:jc w:val="center"/>
              <w:rPr>
                <w:rFonts w:ascii="Times New Roman" w:hAnsi="Times New Roman"/>
                <w:color w:val="000000"/>
                <w:sz w:val="22"/>
                <w:szCs w:val="22"/>
              </w:rPr>
            </w:pPr>
            <w:r w:rsidRPr="00086E5E">
              <w:rPr>
                <w:rFonts w:ascii="Times New Roman" w:hAnsi="Times New Roman"/>
                <w:color w:val="000000"/>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C1C970A" w14:textId="77777777">
            <w:pPr>
              <w:jc w:val="center"/>
              <w:rPr>
                <w:rFonts w:ascii="Times New Roman" w:hAnsi="Times New Roman"/>
                <w:color w:val="000000"/>
                <w:sz w:val="22"/>
                <w:szCs w:val="22"/>
              </w:rPr>
            </w:pPr>
            <w:r w:rsidRPr="00086E5E">
              <w:rPr>
                <w:rFonts w:ascii="Times New Roman" w:hAnsi="Times New Roman"/>
                <w:color w:val="000000"/>
                <w:sz w:val="22"/>
                <w:szCs w:val="22"/>
              </w:rPr>
              <w:t>30,000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FDB1E5F" w14:textId="77777777">
            <w:pPr>
              <w:jc w:val="center"/>
              <w:rPr>
                <w:rFonts w:ascii="Times New Roman" w:hAnsi="Times New Roman"/>
                <w:color w:val="000000"/>
                <w:sz w:val="22"/>
                <w:szCs w:val="22"/>
              </w:rPr>
            </w:pPr>
            <w:r w:rsidRPr="00086E5E">
              <w:rPr>
                <w:rFonts w:ascii="Times New Roman" w:hAnsi="Times New Roman"/>
                <w:color w:val="000000"/>
                <w:sz w:val="22"/>
                <w:szCs w:val="22"/>
              </w:rPr>
              <w:t>0.1667</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428E93F" w14:textId="77777777">
            <w:pPr>
              <w:jc w:val="center"/>
              <w:rPr>
                <w:rFonts w:ascii="Times New Roman" w:hAnsi="Times New Roman"/>
                <w:color w:val="000000"/>
                <w:sz w:val="22"/>
                <w:szCs w:val="22"/>
              </w:rPr>
            </w:pPr>
            <w:r w:rsidRPr="00086E5E">
              <w:rPr>
                <w:rFonts w:ascii="Times New Roman" w:hAnsi="Times New Roman"/>
                <w:color w:val="000000"/>
                <w:sz w:val="22"/>
                <w:szCs w:val="22"/>
              </w:rPr>
              <w:t>5,000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088DB59"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D53A76C"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231,850.00 </w:t>
            </w:r>
          </w:p>
        </w:tc>
        <w:tc>
          <w:tcPr>
            <w:tcW w:w="236" w:type="dxa"/>
            <w:vAlign w:val="center"/>
            <w:hideMark/>
          </w:tcPr>
          <w:p w:rsidR="00AE163C" w:rsidRPr="00086E5E" w:rsidP="00DF7DBF" w14:paraId="5D4A95A7" w14:textId="77777777">
            <w:pPr>
              <w:rPr>
                <w:rFonts w:ascii="Times New Roman" w:hAnsi="Times New Roman"/>
                <w:sz w:val="22"/>
                <w:szCs w:val="22"/>
              </w:rPr>
            </w:pPr>
          </w:p>
        </w:tc>
      </w:tr>
      <w:tr w14:paraId="6521C3DB"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1EF0730" w14:textId="77777777">
            <w:pPr>
              <w:jc w:val="center"/>
              <w:rPr>
                <w:rFonts w:ascii="Times New Roman" w:hAnsi="Times New Roman"/>
                <w:color w:val="000000"/>
                <w:sz w:val="22"/>
                <w:szCs w:val="22"/>
              </w:rPr>
            </w:pPr>
            <w:r w:rsidRPr="00086E5E">
              <w:rPr>
                <w:rFonts w:ascii="Times New Roman" w:hAnsi="Times New Roman"/>
                <w:color w:val="000000"/>
                <w:sz w:val="22"/>
                <w:szCs w:val="22"/>
              </w:rPr>
              <w:t>519.7 &amp; 519.17</w:t>
            </w:r>
            <w:r>
              <w:rPr>
                <w:rFonts w:ascii="Times New Roman" w:hAnsi="Times New Roman"/>
                <w:sz w:val="22"/>
                <w:szCs w:val="22"/>
                <w:vertAlign w:val="superscript"/>
              </w:rPr>
              <w:footnoteReference w:id="21"/>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19F365A7" w14:textId="77777777">
            <w:pPr>
              <w:jc w:val="center"/>
              <w:rPr>
                <w:rFonts w:ascii="Times New Roman" w:hAnsi="Times New Roman"/>
                <w:color w:val="000000"/>
                <w:sz w:val="22"/>
                <w:szCs w:val="22"/>
              </w:rPr>
            </w:pPr>
            <w:r w:rsidRPr="00086E5E">
              <w:rPr>
                <w:rFonts w:ascii="Times New Roman" w:hAnsi="Times New Roman"/>
                <w:color w:val="000000"/>
                <w:sz w:val="22"/>
                <w:szCs w:val="22"/>
              </w:rPr>
              <w:t>10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98F6766" w14:textId="77777777">
            <w:pPr>
              <w:jc w:val="center"/>
              <w:rPr>
                <w:rFonts w:ascii="Times New Roman" w:hAnsi="Times New Roman"/>
                <w:color w:val="000000"/>
                <w:sz w:val="22"/>
                <w:szCs w:val="22"/>
              </w:rPr>
            </w:pPr>
            <w:r w:rsidRPr="00086E5E">
              <w:rPr>
                <w:rFonts w:ascii="Times New Roman" w:hAnsi="Times New Roman"/>
                <w:color w:val="000000"/>
                <w:sz w:val="22"/>
                <w:szCs w:val="22"/>
              </w:rPr>
              <w:t>18</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D7E8293" w14:textId="77777777">
            <w:pPr>
              <w:jc w:val="center"/>
              <w:rPr>
                <w:rFonts w:ascii="Times New Roman" w:hAnsi="Times New Roman"/>
                <w:color w:val="000000"/>
                <w:sz w:val="22"/>
                <w:szCs w:val="22"/>
              </w:rPr>
            </w:pPr>
            <w:r w:rsidRPr="00086E5E">
              <w:rPr>
                <w:rFonts w:ascii="Times New Roman" w:hAnsi="Times New Roman"/>
                <w:color w:val="000000"/>
                <w:sz w:val="22"/>
                <w:szCs w:val="22"/>
              </w:rPr>
              <w:t>180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9644F63" w14:textId="77777777">
            <w:pPr>
              <w:jc w:val="center"/>
              <w:rPr>
                <w:rFonts w:ascii="Times New Roman" w:hAnsi="Times New Roman"/>
                <w:color w:val="000000"/>
                <w:sz w:val="22"/>
                <w:szCs w:val="22"/>
              </w:rPr>
            </w:pPr>
            <w:r w:rsidRPr="00086E5E">
              <w:rPr>
                <w:rFonts w:ascii="Times New Roman" w:hAnsi="Times New Roman"/>
                <w:color w:val="000000"/>
                <w:sz w:val="22"/>
                <w:szCs w:val="22"/>
              </w:rPr>
              <w:t>0.0833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18469143" w14:textId="77777777">
            <w:pPr>
              <w:jc w:val="center"/>
              <w:rPr>
                <w:rFonts w:ascii="Times New Roman" w:hAnsi="Times New Roman"/>
                <w:color w:val="000000"/>
                <w:sz w:val="22"/>
                <w:szCs w:val="22"/>
              </w:rPr>
            </w:pPr>
            <w:r w:rsidRPr="00086E5E">
              <w:rPr>
                <w:rFonts w:ascii="Times New Roman" w:hAnsi="Times New Roman"/>
                <w:color w:val="000000"/>
                <w:sz w:val="22"/>
                <w:szCs w:val="22"/>
              </w:rPr>
              <w:t>15</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63F7A6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C478AB3"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695.55 </w:t>
            </w:r>
          </w:p>
        </w:tc>
        <w:tc>
          <w:tcPr>
            <w:tcW w:w="236" w:type="dxa"/>
            <w:vAlign w:val="center"/>
            <w:hideMark/>
          </w:tcPr>
          <w:p w:rsidR="00AE163C" w:rsidRPr="00086E5E" w:rsidP="00DF7DBF" w14:paraId="4FA0C13B" w14:textId="77777777">
            <w:pPr>
              <w:rPr>
                <w:rFonts w:ascii="Times New Roman" w:hAnsi="Times New Roman"/>
                <w:sz w:val="22"/>
                <w:szCs w:val="22"/>
              </w:rPr>
            </w:pPr>
          </w:p>
        </w:tc>
      </w:tr>
      <w:tr w14:paraId="2F94A41A"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5B639714" w14:textId="77777777">
            <w:pPr>
              <w:jc w:val="center"/>
              <w:rPr>
                <w:rFonts w:ascii="Times New Roman" w:hAnsi="Times New Roman"/>
                <w:color w:val="000000"/>
                <w:sz w:val="22"/>
                <w:szCs w:val="22"/>
              </w:rPr>
            </w:pPr>
            <w:r w:rsidRPr="00086E5E">
              <w:rPr>
                <w:rFonts w:ascii="Times New Roman" w:hAnsi="Times New Roman"/>
                <w:color w:val="000000"/>
                <w:sz w:val="22"/>
                <w:szCs w:val="22"/>
              </w:rPr>
              <w:t>519.9 &amp; 519.19</w:t>
            </w:r>
            <w:r>
              <w:rPr>
                <w:rFonts w:ascii="Times New Roman" w:hAnsi="Times New Roman"/>
                <w:sz w:val="22"/>
                <w:szCs w:val="22"/>
                <w:vertAlign w:val="superscript"/>
              </w:rPr>
              <w:footnoteReference w:id="22"/>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16A7B109"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A3F66C9"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D56EF8F"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B30FFD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21D2B79D"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BDACEFD"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443884B"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2DD06A8E" w14:textId="77777777">
            <w:pPr>
              <w:rPr>
                <w:rFonts w:ascii="Times New Roman" w:hAnsi="Times New Roman"/>
                <w:sz w:val="22"/>
                <w:szCs w:val="22"/>
              </w:rPr>
            </w:pPr>
          </w:p>
        </w:tc>
      </w:tr>
      <w:tr w14:paraId="6266042F"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4683D1A" w14:textId="77777777">
            <w:pPr>
              <w:jc w:val="center"/>
              <w:rPr>
                <w:rFonts w:ascii="Times New Roman" w:hAnsi="Times New Roman"/>
                <w:color w:val="000000"/>
                <w:sz w:val="22"/>
                <w:szCs w:val="22"/>
              </w:rPr>
            </w:pPr>
            <w:r w:rsidRPr="00086E5E">
              <w:rPr>
                <w:rFonts w:ascii="Times New Roman" w:hAnsi="Times New Roman"/>
                <w:color w:val="000000"/>
                <w:sz w:val="22"/>
                <w:szCs w:val="22"/>
              </w:rPr>
              <w:t>520.204</w:t>
            </w:r>
            <w:r>
              <w:rPr>
                <w:rFonts w:ascii="Times New Roman" w:hAnsi="Times New Roman"/>
                <w:sz w:val="22"/>
                <w:szCs w:val="22"/>
                <w:vertAlign w:val="superscript"/>
              </w:rPr>
              <w:footnoteReference w:id="23"/>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DFD0F7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504766B4"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5E3BE7BF"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B367AD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413EFB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BDEFB64"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45F1DF8"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400D89A3" w14:textId="77777777">
            <w:pPr>
              <w:rPr>
                <w:rFonts w:ascii="Times New Roman" w:hAnsi="Times New Roman"/>
                <w:sz w:val="22"/>
                <w:szCs w:val="22"/>
              </w:rPr>
            </w:pPr>
          </w:p>
        </w:tc>
      </w:tr>
      <w:tr w14:paraId="2A91154B"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EBB7455" w14:textId="77777777">
            <w:pPr>
              <w:jc w:val="center"/>
              <w:rPr>
                <w:rFonts w:ascii="Times New Roman" w:hAnsi="Times New Roman"/>
                <w:color w:val="000000"/>
                <w:sz w:val="22"/>
                <w:szCs w:val="22"/>
              </w:rPr>
            </w:pPr>
            <w:r w:rsidRPr="00086E5E">
              <w:rPr>
                <w:rFonts w:ascii="Times New Roman" w:hAnsi="Times New Roman"/>
                <w:color w:val="000000"/>
                <w:sz w:val="22"/>
                <w:szCs w:val="22"/>
              </w:rPr>
              <w:t>520.412</w:t>
            </w:r>
            <w:r>
              <w:rPr>
                <w:rFonts w:ascii="Times New Roman" w:hAnsi="Times New Roman"/>
                <w:sz w:val="22"/>
                <w:szCs w:val="22"/>
                <w:vertAlign w:val="superscript"/>
              </w:rPr>
              <w:footnoteReference w:id="24"/>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86AEB5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8D3829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5457276"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444D4A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F9F2F4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8E5DFE7"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5CB9FB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7FBA5663" w14:textId="77777777">
            <w:pPr>
              <w:rPr>
                <w:rFonts w:ascii="Times New Roman" w:hAnsi="Times New Roman"/>
                <w:sz w:val="22"/>
                <w:szCs w:val="22"/>
              </w:rPr>
            </w:pPr>
          </w:p>
        </w:tc>
      </w:tr>
      <w:tr w14:paraId="528B3184"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AEAA581" w14:textId="77777777">
            <w:pPr>
              <w:jc w:val="center"/>
              <w:rPr>
                <w:rFonts w:ascii="Times New Roman" w:hAnsi="Times New Roman"/>
                <w:color w:val="000000"/>
                <w:sz w:val="22"/>
                <w:szCs w:val="22"/>
              </w:rPr>
            </w:pPr>
            <w:r w:rsidRPr="00086E5E">
              <w:rPr>
                <w:rFonts w:ascii="Times New Roman" w:hAnsi="Times New Roman"/>
                <w:color w:val="000000"/>
                <w:sz w:val="22"/>
                <w:szCs w:val="22"/>
              </w:rPr>
              <w:t>520.508</w:t>
            </w:r>
            <w:r>
              <w:rPr>
                <w:rFonts w:ascii="Times New Roman" w:hAnsi="Times New Roman"/>
                <w:sz w:val="22"/>
                <w:szCs w:val="22"/>
                <w:vertAlign w:val="superscript"/>
              </w:rPr>
              <w:footnoteReference w:id="25"/>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6DC15BD" w14:textId="77777777">
            <w:pPr>
              <w:jc w:val="center"/>
              <w:rPr>
                <w:rFonts w:ascii="Times New Roman" w:hAnsi="Times New Roman"/>
                <w:color w:val="000000"/>
                <w:sz w:val="22"/>
                <w:szCs w:val="22"/>
              </w:rPr>
            </w:pPr>
            <w:r w:rsidRPr="00086E5E">
              <w:rPr>
                <w:rFonts w:ascii="Times New Roman" w:hAnsi="Times New Roman"/>
                <w:color w:val="000000"/>
                <w:sz w:val="22"/>
                <w:szCs w:val="22"/>
              </w:rPr>
              <w:t>42</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343ABF44"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CC851BE" w14:textId="77777777">
            <w:pPr>
              <w:jc w:val="center"/>
              <w:rPr>
                <w:rFonts w:ascii="Times New Roman" w:hAnsi="Times New Roman"/>
                <w:color w:val="000000"/>
                <w:sz w:val="22"/>
                <w:szCs w:val="22"/>
              </w:rPr>
            </w:pPr>
            <w:r w:rsidRPr="00086E5E">
              <w:rPr>
                <w:rFonts w:ascii="Times New Roman" w:hAnsi="Times New Roman"/>
                <w:color w:val="000000"/>
                <w:sz w:val="22"/>
                <w:szCs w:val="22"/>
              </w:rPr>
              <w:t>42</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BF4CF26" w14:textId="77777777">
            <w:pPr>
              <w:jc w:val="center"/>
              <w:rPr>
                <w:rFonts w:ascii="Times New Roman" w:hAnsi="Times New Roman"/>
                <w:color w:val="000000"/>
                <w:sz w:val="22"/>
                <w:szCs w:val="22"/>
              </w:rPr>
            </w:pPr>
            <w:r w:rsidRPr="00086E5E">
              <w:rPr>
                <w:rFonts w:ascii="Times New Roman" w:hAnsi="Times New Roman"/>
                <w:color w:val="000000"/>
                <w:sz w:val="22"/>
                <w:szCs w:val="22"/>
              </w:rPr>
              <w:t>0.0238</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9BBB893"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1A4BC1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7D08C48"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36" w:type="dxa"/>
            <w:vAlign w:val="center"/>
            <w:hideMark/>
          </w:tcPr>
          <w:p w:rsidR="00AE163C" w:rsidRPr="00086E5E" w:rsidP="00DF7DBF" w14:paraId="76A27C65" w14:textId="77777777">
            <w:pPr>
              <w:rPr>
                <w:rFonts w:ascii="Times New Roman" w:hAnsi="Times New Roman"/>
                <w:sz w:val="22"/>
                <w:szCs w:val="22"/>
              </w:rPr>
            </w:pPr>
          </w:p>
        </w:tc>
      </w:tr>
      <w:tr w14:paraId="709C040B"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40F7747D" w14:textId="77777777">
            <w:pPr>
              <w:jc w:val="center"/>
              <w:rPr>
                <w:rFonts w:ascii="Times New Roman" w:hAnsi="Times New Roman"/>
                <w:color w:val="000000"/>
                <w:sz w:val="22"/>
                <w:szCs w:val="22"/>
              </w:rPr>
            </w:pPr>
            <w:r w:rsidRPr="00086E5E">
              <w:rPr>
                <w:rFonts w:ascii="Times New Roman" w:hAnsi="Times New Roman"/>
                <w:color w:val="000000"/>
                <w:sz w:val="22"/>
                <w:szCs w:val="22"/>
              </w:rPr>
              <w:t>525.12 &amp; 525.16</w:t>
            </w:r>
            <w:r>
              <w:rPr>
                <w:rFonts w:ascii="Times New Roman" w:hAnsi="Times New Roman"/>
                <w:sz w:val="22"/>
                <w:szCs w:val="22"/>
                <w:vertAlign w:val="superscript"/>
              </w:rPr>
              <w:footnoteReference w:id="26"/>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03CA996" w14:textId="77777777">
            <w:pPr>
              <w:jc w:val="center"/>
              <w:rPr>
                <w:rFonts w:ascii="Times New Roman" w:hAnsi="Times New Roman"/>
                <w:color w:val="000000"/>
                <w:sz w:val="22"/>
                <w:szCs w:val="22"/>
              </w:rPr>
            </w:pPr>
            <w:r w:rsidRPr="00086E5E">
              <w:rPr>
                <w:rFonts w:ascii="Times New Roman" w:hAnsi="Times New Roman"/>
                <w:color w:val="000000"/>
                <w:sz w:val="22"/>
                <w:szCs w:val="22"/>
              </w:rPr>
              <w:t>788</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6242D8F3" w14:textId="77777777">
            <w:pPr>
              <w:jc w:val="center"/>
              <w:rPr>
                <w:rFonts w:ascii="Times New Roman" w:hAnsi="Times New Roman"/>
                <w:color w:val="000000"/>
                <w:sz w:val="22"/>
                <w:szCs w:val="22"/>
              </w:rPr>
            </w:pPr>
            <w:r w:rsidRPr="00086E5E">
              <w:rPr>
                <w:rFonts w:ascii="Times New Roman" w:hAnsi="Times New Roman"/>
                <w:color w:val="000000"/>
                <w:sz w:val="22"/>
                <w:szCs w:val="22"/>
              </w:rPr>
              <w:t>160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989CD0D" w14:textId="77777777">
            <w:pPr>
              <w:jc w:val="center"/>
              <w:rPr>
                <w:rFonts w:ascii="Times New Roman" w:hAnsi="Times New Roman"/>
                <w:color w:val="000000"/>
                <w:sz w:val="22"/>
                <w:szCs w:val="22"/>
              </w:rPr>
            </w:pPr>
            <w:r w:rsidRPr="00086E5E">
              <w:rPr>
                <w:rFonts w:ascii="Times New Roman" w:hAnsi="Times New Roman"/>
                <w:color w:val="000000"/>
                <w:sz w:val="22"/>
                <w:szCs w:val="22"/>
              </w:rPr>
              <w:t>126,080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68C3F57" w14:textId="77777777">
            <w:pPr>
              <w:jc w:val="center"/>
              <w:rPr>
                <w:rFonts w:ascii="Times New Roman" w:hAnsi="Times New Roman"/>
                <w:color w:val="000000"/>
                <w:sz w:val="22"/>
                <w:szCs w:val="22"/>
              </w:rPr>
            </w:pPr>
            <w:r w:rsidRPr="00086E5E">
              <w:rPr>
                <w:rFonts w:ascii="Times New Roman" w:hAnsi="Times New Roman"/>
                <w:color w:val="000000"/>
                <w:sz w:val="22"/>
                <w:szCs w:val="22"/>
              </w:rPr>
              <w:t>0.5</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D66E1B7" w14:textId="77777777">
            <w:pPr>
              <w:jc w:val="center"/>
              <w:rPr>
                <w:rFonts w:ascii="Times New Roman" w:hAnsi="Times New Roman"/>
                <w:color w:val="000000"/>
                <w:sz w:val="22"/>
                <w:szCs w:val="22"/>
              </w:rPr>
            </w:pPr>
            <w:r w:rsidRPr="00086E5E">
              <w:rPr>
                <w:rFonts w:ascii="Times New Roman" w:hAnsi="Times New Roman"/>
                <w:color w:val="000000"/>
                <w:sz w:val="22"/>
                <w:szCs w:val="22"/>
              </w:rPr>
              <w:t>63,040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EEE2615"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137F687"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2,923,164.80 </w:t>
            </w:r>
          </w:p>
        </w:tc>
        <w:tc>
          <w:tcPr>
            <w:tcW w:w="236" w:type="dxa"/>
            <w:vAlign w:val="center"/>
            <w:hideMark/>
          </w:tcPr>
          <w:p w:rsidR="00AE163C" w:rsidRPr="00086E5E" w:rsidP="00DF7DBF" w14:paraId="1AF97F79" w14:textId="77777777">
            <w:pPr>
              <w:rPr>
                <w:rFonts w:ascii="Times New Roman" w:hAnsi="Times New Roman"/>
                <w:sz w:val="22"/>
                <w:szCs w:val="22"/>
              </w:rPr>
            </w:pPr>
          </w:p>
        </w:tc>
      </w:tr>
      <w:tr w14:paraId="329AB981"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2C5417F4" w14:textId="77777777">
            <w:pPr>
              <w:jc w:val="center"/>
              <w:rPr>
                <w:rFonts w:ascii="Times New Roman" w:hAnsi="Times New Roman"/>
                <w:color w:val="000000"/>
                <w:sz w:val="22"/>
                <w:szCs w:val="22"/>
              </w:rPr>
            </w:pPr>
            <w:r w:rsidRPr="00086E5E">
              <w:rPr>
                <w:rFonts w:ascii="Times New Roman" w:hAnsi="Times New Roman"/>
                <w:color w:val="000000"/>
                <w:sz w:val="22"/>
                <w:szCs w:val="22"/>
              </w:rPr>
              <w:t>525.18 &amp; 525.22</w:t>
            </w:r>
            <w:r>
              <w:rPr>
                <w:rFonts w:ascii="Times New Roman" w:hAnsi="Times New Roman"/>
                <w:sz w:val="22"/>
                <w:szCs w:val="22"/>
                <w:vertAlign w:val="superscript"/>
              </w:rPr>
              <w:footnoteReference w:id="27"/>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127AC2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5A043D11"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6FA79A67"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BDB4A79"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6C4AA8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1CF853D"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13760FB"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049065B6" w14:textId="77777777">
            <w:pPr>
              <w:rPr>
                <w:rFonts w:ascii="Times New Roman" w:hAnsi="Times New Roman"/>
                <w:sz w:val="22"/>
                <w:szCs w:val="22"/>
              </w:rPr>
            </w:pPr>
          </w:p>
        </w:tc>
      </w:tr>
      <w:tr w14:paraId="69F8414A"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4CB6127" w14:textId="77777777">
            <w:pPr>
              <w:jc w:val="center"/>
              <w:rPr>
                <w:rFonts w:ascii="Times New Roman" w:hAnsi="Times New Roman"/>
                <w:color w:val="000000"/>
                <w:sz w:val="22"/>
                <w:szCs w:val="22"/>
              </w:rPr>
            </w:pPr>
            <w:r w:rsidRPr="00086E5E">
              <w:rPr>
                <w:rFonts w:ascii="Times New Roman" w:hAnsi="Times New Roman"/>
                <w:color w:val="000000"/>
                <w:sz w:val="22"/>
                <w:szCs w:val="22"/>
              </w:rPr>
              <w:t>530.8 &amp;530.9</w:t>
            </w:r>
            <w:r>
              <w:rPr>
                <w:rFonts w:ascii="Times New Roman" w:hAnsi="Times New Roman"/>
                <w:sz w:val="22"/>
                <w:szCs w:val="22"/>
                <w:vertAlign w:val="superscript"/>
              </w:rPr>
              <w:footnoteReference w:id="28"/>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95B0676"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7413A8E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1442739"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EA1864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5A84F9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501535B"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EE79030"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4493823D" w14:textId="77777777">
            <w:pPr>
              <w:rPr>
                <w:rFonts w:ascii="Times New Roman" w:hAnsi="Times New Roman"/>
                <w:sz w:val="22"/>
                <w:szCs w:val="22"/>
              </w:rPr>
            </w:pPr>
          </w:p>
        </w:tc>
      </w:tr>
      <w:tr w14:paraId="739DCCAC"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3ED99A2" w14:textId="77777777">
            <w:pPr>
              <w:jc w:val="center"/>
              <w:rPr>
                <w:rFonts w:ascii="Times New Roman" w:hAnsi="Times New Roman"/>
                <w:color w:val="000000"/>
                <w:sz w:val="22"/>
                <w:szCs w:val="22"/>
              </w:rPr>
            </w:pPr>
            <w:r w:rsidRPr="00086E5E">
              <w:rPr>
                <w:rFonts w:ascii="Times New Roman" w:hAnsi="Times New Roman"/>
                <w:color w:val="000000"/>
                <w:sz w:val="22"/>
                <w:szCs w:val="22"/>
              </w:rPr>
              <w:t>530.11</w:t>
            </w:r>
            <w:r>
              <w:rPr>
                <w:rFonts w:ascii="Times New Roman" w:hAnsi="Times New Roman"/>
                <w:sz w:val="22"/>
                <w:szCs w:val="22"/>
                <w:vertAlign w:val="superscript"/>
              </w:rPr>
              <w:footnoteReference w:id="29"/>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D2BCF5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14BD2CD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86D3866"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1197F2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5A304D7E"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A19AF72"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66C65A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5783BAB0" w14:textId="77777777">
            <w:pPr>
              <w:rPr>
                <w:rFonts w:ascii="Times New Roman" w:hAnsi="Times New Roman"/>
                <w:sz w:val="22"/>
                <w:szCs w:val="22"/>
              </w:rPr>
            </w:pPr>
          </w:p>
        </w:tc>
      </w:tr>
      <w:tr w14:paraId="33A08FE9"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07C1E16B" w14:textId="77777777">
            <w:pPr>
              <w:jc w:val="center"/>
              <w:rPr>
                <w:rFonts w:ascii="Times New Roman" w:hAnsi="Times New Roman"/>
                <w:color w:val="000000"/>
                <w:sz w:val="22"/>
                <w:szCs w:val="22"/>
              </w:rPr>
            </w:pPr>
            <w:r w:rsidRPr="00086E5E">
              <w:rPr>
                <w:rFonts w:ascii="Times New Roman" w:hAnsi="Times New Roman"/>
                <w:color w:val="000000"/>
                <w:sz w:val="22"/>
                <w:szCs w:val="22"/>
              </w:rPr>
              <w:t>547.1 &amp; 549.1</w:t>
            </w:r>
            <w:r>
              <w:rPr>
                <w:rFonts w:ascii="Times New Roman" w:hAnsi="Times New Roman"/>
                <w:sz w:val="22"/>
                <w:szCs w:val="22"/>
                <w:vertAlign w:val="superscript"/>
              </w:rPr>
              <w:footnoteReference w:id="30"/>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3F16DF5" w14:textId="77777777">
            <w:pPr>
              <w:jc w:val="center"/>
              <w:rPr>
                <w:rFonts w:ascii="Times New Roman" w:hAnsi="Times New Roman"/>
                <w:color w:val="000000"/>
                <w:sz w:val="22"/>
                <w:szCs w:val="22"/>
              </w:rPr>
            </w:pPr>
            <w:r w:rsidRPr="00086E5E">
              <w:rPr>
                <w:rFonts w:ascii="Times New Roman" w:hAnsi="Times New Roman"/>
                <w:color w:val="000000"/>
                <w:sz w:val="22"/>
                <w:szCs w:val="22"/>
              </w:rPr>
              <w:t>3,008,980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501430A9"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19BA960" w14:textId="77777777">
            <w:pPr>
              <w:jc w:val="center"/>
              <w:rPr>
                <w:rFonts w:ascii="Times New Roman" w:hAnsi="Times New Roman"/>
                <w:color w:val="000000"/>
                <w:sz w:val="22"/>
                <w:szCs w:val="22"/>
              </w:rPr>
            </w:pPr>
            <w:r w:rsidRPr="00086E5E">
              <w:rPr>
                <w:rFonts w:ascii="Times New Roman" w:hAnsi="Times New Roman"/>
                <w:color w:val="000000"/>
                <w:sz w:val="22"/>
                <w:szCs w:val="22"/>
              </w:rPr>
              <w:t>3,008,980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BBD8385" w14:textId="77777777">
            <w:pPr>
              <w:jc w:val="center"/>
              <w:rPr>
                <w:rFonts w:ascii="Times New Roman" w:hAnsi="Times New Roman"/>
                <w:color w:val="000000"/>
                <w:sz w:val="22"/>
                <w:szCs w:val="22"/>
              </w:rPr>
            </w:pPr>
            <w:r w:rsidRPr="00086E5E">
              <w:rPr>
                <w:rFonts w:ascii="Times New Roman" w:hAnsi="Times New Roman"/>
                <w:color w:val="000000"/>
                <w:sz w:val="22"/>
                <w:szCs w:val="22"/>
              </w:rPr>
              <w:t>0.0006</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06B4F45" w14:textId="77777777">
            <w:pPr>
              <w:jc w:val="center"/>
              <w:rPr>
                <w:rFonts w:ascii="Times New Roman" w:hAnsi="Times New Roman"/>
                <w:color w:val="000000"/>
                <w:sz w:val="22"/>
                <w:szCs w:val="22"/>
              </w:rPr>
            </w:pPr>
            <w:r w:rsidRPr="00086E5E">
              <w:rPr>
                <w:rFonts w:ascii="Times New Roman" w:hAnsi="Times New Roman"/>
                <w:color w:val="000000"/>
                <w:sz w:val="22"/>
                <w:szCs w:val="22"/>
              </w:rPr>
              <w:t>1,672</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FCCEE9E"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3EB1A9C"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77,530.64 </w:t>
            </w:r>
          </w:p>
        </w:tc>
        <w:tc>
          <w:tcPr>
            <w:tcW w:w="236" w:type="dxa"/>
            <w:vAlign w:val="center"/>
            <w:hideMark/>
          </w:tcPr>
          <w:p w:rsidR="00AE163C" w:rsidRPr="00086E5E" w:rsidP="00DF7DBF" w14:paraId="7D68AC22" w14:textId="77777777">
            <w:pPr>
              <w:rPr>
                <w:rFonts w:ascii="Times New Roman" w:hAnsi="Times New Roman"/>
                <w:sz w:val="22"/>
                <w:szCs w:val="22"/>
              </w:rPr>
            </w:pPr>
          </w:p>
        </w:tc>
      </w:tr>
      <w:tr w14:paraId="58E2F869" w14:textId="77777777" w:rsidTr="00DF7DBF">
        <w:tblPrEx>
          <w:tblW w:w="10677" w:type="dxa"/>
          <w:tblInd w:w="113" w:type="dxa"/>
          <w:tblLayout w:type="fixed"/>
          <w:tblLook w:val="04A0"/>
        </w:tblPrEx>
        <w:trPr>
          <w:trHeight w:val="116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1BDA55A" w14:textId="77777777">
            <w:pPr>
              <w:jc w:val="center"/>
              <w:rPr>
                <w:rFonts w:ascii="Times New Roman" w:hAnsi="Times New Roman"/>
                <w:color w:val="000000"/>
                <w:sz w:val="22"/>
                <w:szCs w:val="22"/>
              </w:rPr>
            </w:pPr>
            <w:r w:rsidRPr="00086E5E">
              <w:rPr>
                <w:rFonts w:ascii="Times New Roman" w:hAnsi="Times New Roman"/>
                <w:color w:val="000000"/>
                <w:sz w:val="22"/>
                <w:szCs w:val="22"/>
              </w:rPr>
              <w:t>548.4, 548.200, 548.400-.405</w:t>
            </w:r>
            <w:r>
              <w:rPr>
                <w:rFonts w:ascii="Times New Roman" w:hAnsi="Times New Roman"/>
                <w:sz w:val="22"/>
                <w:szCs w:val="22"/>
                <w:vertAlign w:val="superscript"/>
              </w:rPr>
              <w:footnoteReference w:id="31"/>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37D4104"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7340FB2"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34ADFF3"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A7E67A3" w14:textId="77777777">
            <w:pPr>
              <w:jc w:val="center"/>
              <w:rPr>
                <w:rFonts w:ascii="Times New Roman" w:hAnsi="Times New Roman"/>
                <w:color w:val="000000"/>
                <w:sz w:val="22"/>
                <w:szCs w:val="22"/>
              </w:rPr>
            </w:pPr>
            <w:r w:rsidRPr="00086E5E">
              <w:rPr>
                <w:rFonts w:ascii="Times New Roman" w:hAnsi="Times New Roman"/>
                <w:color w:val="000000"/>
                <w:sz w:val="22"/>
                <w:szCs w:val="22"/>
              </w:rPr>
              <w:t>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E5AA384" w14:textId="77777777">
            <w:pPr>
              <w:jc w:val="center"/>
              <w:rPr>
                <w:rFonts w:ascii="Times New Roman" w:hAnsi="Times New Roman"/>
                <w:color w:val="000000"/>
                <w:sz w:val="22"/>
                <w:szCs w:val="22"/>
              </w:rPr>
            </w:pPr>
            <w:r w:rsidRPr="00086E5E">
              <w:rPr>
                <w:rFonts w:ascii="Times New Roman" w:hAnsi="Times New Roman"/>
                <w:color w:val="000000"/>
                <w:sz w:val="22"/>
                <w:szCs w:val="22"/>
              </w:rPr>
              <w:t>3</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63FEDD8"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D947115"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139.11 </w:t>
            </w:r>
          </w:p>
        </w:tc>
        <w:tc>
          <w:tcPr>
            <w:tcW w:w="236" w:type="dxa"/>
            <w:vAlign w:val="center"/>
            <w:hideMark/>
          </w:tcPr>
          <w:p w:rsidR="00AE163C" w:rsidRPr="00086E5E" w:rsidP="00DF7DBF" w14:paraId="12C2DE9D" w14:textId="77777777">
            <w:pPr>
              <w:rPr>
                <w:rFonts w:ascii="Times New Roman" w:hAnsi="Times New Roman"/>
                <w:sz w:val="22"/>
                <w:szCs w:val="22"/>
              </w:rPr>
            </w:pPr>
          </w:p>
        </w:tc>
      </w:tr>
      <w:tr w14:paraId="78976244"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660CA02" w14:textId="77777777">
            <w:pPr>
              <w:jc w:val="center"/>
              <w:rPr>
                <w:rFonts w:ascii="Times New Roman" w:hAnsi="Times New Roman"/>
                <w:color w:val="000000"/>
                <w:sz w:val="22"/>
                <w:szCs w:val="22"/>
              </w:rPr>
            </w:pPr>
            <w:r w:rsidRPr="00086E5E">
              <w:rPr>
                <w:rFonts w:ascii="Times New Roman" w:hAnsi="Times New Roman"/>
                <w:color w:val="000000"/>
                <w:sz w:val="22"/>
                <w:szCs w:val="22"/>
              </w:rPr>
              <w:t>548.306</w:t>
            </w:r>
            <w:r>
              <w:rPr>
                <w:rFonts w:ascii="Times New Roman" w:hAnsi="Times New Roman"/>
                <w:sz w:val="22"/>
                <w:szCs w:val="22"/>
                <w:vertAlign w:val="superscript"/>
              </w:rPr>
              <w:footnoteReference w:id="32"/>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1A327DD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1E12E6D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562EAD5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7BD616F"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174FD65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CDD7F9F"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875D85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2BF88873" w14:textId="77777777">
            <w:pPr>
              <w:rPr>
                <w:rFonts w:ascii="Times New Roman" w:hAnsi="Times New Roman"/>
                <w:sz w:val="22"/>
                <w:szCs w:val="22"/>
              </w:rPr>
            </w:pPr>
          </w:p>
        </w:tc>
      </w:tr>
      <w:tr w14:paraId="5AF9C932"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62A1B746" w14:textId="77777777">
            <w:pPr>
              <w:jc w:val="center"/>
              <w:rPr>
                <w:rFonts w:ascii="Times New Roman" w:hAnsi="Times New Roman"/>
                <w:color w:val="000000"/>
                <w:sz w:val="22"/>
                <w:szCs w:val="22"/>
              </w:rPr>
            </w:pPr>
            <w:r w:rsidRPr="00086E5E">
              <w:rPr>
                <w:rFonts w:ascii="Times New Roman" w:hAnsi="Times New Roman"/>
                <w:color w:val="000000"/>
                <w:sz w:val="22"/>
                <w:szCs w:val="22"/>
              </w:rPr>
              <w:t>551.3-.5</w:t>
            </w:r>
            <w:r>
              <w:rPr>
                <w:rFonts w:ascii="Times New Roman" w:hAnsi="Times New Roman"/>
                <w:sz w:val="22"/>
                <w:szCs w:val="22"/>
                <w:vertAlign w:val="superscript"/>
              </w:rPr>
              <w:footnoteReference w:id="33"/>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100D9E9"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8B4A58C"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553FC6E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ABE33A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DCF8BA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E2DF357"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3DD30BE"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77A39E38" w14:textId="77777777">
            <w:pPr>
              <w:rPr>
                <w:rFonts w:ascii="Times New Roman" w:hAnsi="Times New Roman"/>
                <w:sz w:val="22"/>
                <w:szCs w:val="22"/>
              </w:rPr>
            </w:pPr>
          </w:p>
        </w:tc>
      </w:tr>
      <w:tr w14:paraId="00CCBC55"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BA870EF" w14:textId="77777777">
            <w:pPr>
              <w:jc w:val="center"/>
              <w:rPr>
                <w:rFonts w:ascii="Times New Roman" w:hAnsi="Times New Roman"/>
                <w:color w:val="000000"/>
                <w:sz w:val="22"/>
                <w:szCs w:val="22"/>
              </w:rPr>
            </w:pPr>
            <w:r w:rsidRPr="00086E5E">
              <w:rPr>
                <w:rFonts w:ascii="Times New Roman" w:hAnsi="Times New Roman"/>
                <w:color w:val="000000"/>
                <w:sz w:val="22"/>
                <w:szCs w:val="22"/>
              </w:rPr>
              <w:t>552.110</w:t>
            </w:r>
            <w:r>
              <w:rPr>
                <w:rFonts w:ascii="Times New Roman" w:hAnsi="Times New Roman"/>
                <w:sz w:val="22"/>
                <w:szCs w:val="22"/>
                <w:vertAlign w:val="superscript"/>
              </w:rPr>
              <w:footnoteReference w:id="34"/>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48015EA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77985693"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A3E2A8F"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DF36BD1"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6E7C0FC8"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8766A3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1D56B83"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538A6EE2" w14:textId="77777777">
            <w:pPr>
              <w:rPr>
                <w:rFonts w:ascii="Times New Roman" w:hAnsi="Times New Roman"/>
                <w:sz w:val="22"/>
                <w:szCs w:val="22"/>
              </w:rPr>
            </w:pPr>
          </w:p>
        </w:tc>
      </w:tr>
      <w:tr w14:paraId="4AAB8019"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4961AF64" w14:textId="77777777">
            <w:pPr>
              <w:jc w:val="center"/>
              <w:rPr>
                <w:rFonts w:ascii="Times New Roman" w:hAnsi="Times New Roman"/>
                <w:color w:val="000000"/>
                <w:sz w:val="22"/>
                <w:szCs w:val="22"/>
              </w:rPr>
            </w:pPr>
            <w:r w:rsidRPr="00086E5E">
              <w:rPr>
                <w:rFonts w:ascii="Times New Roman" w:hAnsi="Times New Roman"/>
                <w:color w:val="000000"/>
                <w:sz w:val="22"/>
                <w:szCs w:val="22"/>
              </w:rPr>
              <w:t>553.50</w:t>
            </w:r>
            <w:r>
              <w:rPr>
                <w:rFonts w:ascii="Times New Roman" w:hAnsi="Times New Roman"/>
                <w:sz w:val="22"/>
                <w:szCs w:val="22"/>
                <w:vertAlign w:val="superscript"/>
              </w:rPr>
              <w:footnoteReference w:id="35"/>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4392771B" w14:textId="77777777">
            <w:pPr>
              <w:jc w:val="center"/>
              <w:rPr>
                <w:rFonts w:ascii="Times New Roman" w:hAnsi="Times New Roman"/>
                <w:color w:val="000000"/>
                <w:sz w:val="22"/>
                <w:szCs w:val="22"/>
              </w:rPr>
            </w:pPr>
            <w:r w:rsidRPr="00086E5E">
              <w:rPr>
                <w:rFonts w:ascii="Times New Roman" w:hAnsi="Times New Roman"/>
                <w:color w:val="000000"/>
                <w:sz w:val="22"/>
                <w:szCs w:val="22"/>
              </w:rPr>
              <w:t>60,384</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64F01BB3" w14:textId="77777777">
            <w:pPr>
              <w:jc w:val="center"/>
              <w:rPr>
                <w:rFonts w:ascii="Times New Roman" w:hAnsi="Times New Roman"/>
                <w:color w:val="000000"/>
                <w:sz w:val="22"/>
                <w:szCs w:val="22"/>
              </w:rPr>
            </w:pPr>
            <w:r w:rsidRPr="00086E5E">
              <w:rPr>
                <w:rFonts w:ascii="Times New Roman" w:hAnsi="Times New Roman"/>
                <w:color w:val="000000"/>
                <w:sz w:val="22"/>
                <w:szCs w:val="22"/>
              </w:rPr>
              <w:t>144</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6A639A83" w14:textId="77777777">
            <w:pPr>
              <w:jc w:val="center"/>
              <w:rPr>
                <w:rFonts w:ascii="Times New Roman" w:hAnsi="Times New Roman"/>
                <w:color w:val="000000"/>
                <w:sz w:val="22"/>
                <w:szCs w:val="22"/>
              </w:rPr>
            </w:pPr>
            <w:r w:rsidRPr="00086E5E">
              <w:rPr>
                <w:rFonts w:ascii="Times New Roman" w:hAnsi="Times New Roman"/>
                <w:color w:val="000000"/>
                <w:sz w:val="22"/>
                <w:szCs w:val="22"/>
              </w:rPr>
              <w:t>8,695,296</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0A2B706E" w14:textId="77777777">
            <w:pPr>
              <w:jc w:val="center"/>
              <w:rPr>
                <w:rFonts w:ascii="Times New Roman" w:hAnsi="Times New Roman"/>
                <w:color w:val="000000"/>
                <w:sz w:val="22"/>
                <w:szCs w:val="22"/>
              </w:rPr>
            </w:pPr>
            <w:r w:rsidRPr="00086E5E">
              <w:rPr>
                <w:rFonts w:ascii="Times New Roman" w:hAnsi="Times New Roman"/>
                <w:color w:val="000000"/>
                <w:sz w:val="22"/>
                <w:szCs w:val="22"/>
              </w:rPr>
              <w:t>0.0083</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F84E176" w14:textId="77777777">
            <w:pPr>
              <w:jc w:val="center"/>
              <w:rPr>
                <w:rFonts w:ascii="Times New Roman" w:hAnsi="Times New Roman"/>
                <w:color w:val="000000"/>
                <w:sz w:val="22"/>
                <w:szCs w:val="22"/>
              </w:rPr>
            </w:pPr>
            <w:r w:rsidRPr="00086E5E">
              <w:rPr>
                <w:rFonts w:ascii="Times New Roman" w:hAnsi="Times New Roman"/>
                <w:color w:val="000000"/>
                <w:sz w:val="22"/>
                <w:szCs w:val="22"/>
              </w:rPr>
              <w:t>72,461</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7CA39DE"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41AD6DC"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3,360,016.57 </w:t>
            </w:r>
          </w:p>
        </w:tc>
        <w:tc>
          <w:tcPr>
            <w:tcW w:w="236" w:type="dxa"/>
            <w:vAlign w:val="center"/>
            <w:hideMark/>
          </w:tcPr>
          <w:p w:rsidR="00AE163C" w:rsidRPr="00086E5E" w:rsidP="00DF7DBF" w14:paraId="24B18E44" w14:textId="77777777">
            <w:pPr>
              <w:rPr>
                <w:rFonts w:ascii="Times New Roman" w:hAnsi="Times New Roman"/>
                <w:sz w:val="22"/>
                <w:szCs w:val="22"/>
              </w:rPr>
            </w:pPr>
          </w:p>
        </w:tc>
      </w:tr>
      <w:tr w14:paraId="481A8930"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05E1E2B" w14:textId="77777777">
            <w:pPr>
              <w:jc w:val="center"/>
              <w:rPr>
                <w:rFonts w:ascii="Times New Roman" w:hAnsi="Times New Roman"/>
                <w:color w:val="000000"/>
                <w:sz w:val="22"/>
                <w:szCs w:val="22"/>
              </w:rPr>
            </w:pPr>
            <w:r w:rsidRPr="00086E5E">
              <w:rPr>
                <w:rFonts w:ascii="Times New Roman" w:hAnsi="Times New Roman"/>
                <w:color w:val="000000"/>
                <w:sz w:val="22"/>
                <w:szCs w:val="22"/>
              </w:rPr>
              <w:t>553.51</w:t>
            </w:r>
            <w:r>
              <w:rPr>
                <w:rFonts w:ascii="Times New Roman" w:hAnsi="Times New Roman"/>
                <w:sz w:val="22"/>
                <w:szCs w:val="22"/>
                <w:vertAlign w:val="superscript"/>
              </w:rPr>
              <w:footnoteReference w:id="36"/>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25B81E5B"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3714E8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CDE0667"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7CA87F32"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6724A2F0"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38BC21C"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3A2556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25B266B2" w14:textId="77777777">
            <w:pPr>
              <w:rPr>
                <w:rFonts w:ascii="Times New Roman" w:hAnsi="Times New Roman"/>
                <w:sz w:val="22"/>
                <w:szCs w:val="22"/>
              </w:rPr>
            </w:pPr>
          </w:p>
        </w:tc>
      </w:tr>
      <w:tr w14:paraId="61B16D19"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D0DDE10" w14:textId="77777777">
            <w:pPr>
              <w:jc w:val="center"/>
              <w:rPr>
                <w:rFonts w:ascii="Times New Roman" w:hAnsi="Times New Roman"/>
                <w:color w:val="000000"/>
                <w:sz w:val="22"/>
                <w:szCs w:val="22"/>
              </w:rPr>
            </w:pPr>
            <w:r w:rsidRPr="00086E5E">
              <w:rPr>
                <w:rFonts w:ascii="Times New Roman" w:hAnsi="Times New Roman"/>
                <w:color w:val="000000"/>
                <w:sz w:val="22"/>
                <w:szCs w:val="22"/>
              </w:rPr>
              <w:t>570.2</w:t>
            </w:r>
            <w:r>
              <w:rPr>
                <w:rFonts w:ascii="Times New Roman" w:hAnsi="Times New Roman"/>
                <w:sz w:val="22"/>
                <w:szCs w:val="22"/>
                <w:vertAlign w:val="superscript"/>
              </w:rPr>
              <w:footnoteReference w:id="37"/>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80CEDAB" w14:textId="77777777">
            <w:pPr>
              <w:jc w:val="center"/>
              <w:rPr>
                <w:rFonts w:ascii="Times New Roman" w:hAnsi="Times New Roman"/>
                <w:color w:val="000000"/>
                <w:sz w:val="22"/>
                <w:szCs w:val="22"/>
              </w:rPr>
            </w:pPr>
            <w:r w:rsidRPr="00086E5E">
              <w:rPr>
                <w:rFonts w:ascii="Times New Roman" w:hAnsi="Times New Roman"/>
                <w:color w:val="000000"/>
                <w:sz w:val="22"/>
                <w:szCs w:val="22"/>
              </w:rPr>
              <w:t>201</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3069B82"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F886A4C" w14:textId="77777777">
            <w:pPr>
              <w:jc w:val="center"/>
              <w:rPr>
                <w:rFonts w:ascii="Times New Roman" w:hAnsi="Times New Roman"/>
                <w:color w:val="000000"/>
                <w:sz w:val="22"/>
                <w:szCs w:val="22"/>
              </w:rPr>
            </w:pPr>
            <w:r w:rsidRPr="00086E5E">
              <w:rPr>
                <w:rFonts w:ascii="Times New Roman" w:hAnsi="Times New Roman"/>
                <w:color w:val="000000"/>
                <w:sz w:val="22"/>
                <w:szCs w:val="22"/>
              </w:rPr>
              <w:t>201</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F62B590" w14:textId="77777777">
            <w:pPr>
              <w:jc w:val="center"/>
              <w:rPr>
                <w:rFonts w:ascii="Times New Roman" w:hAnsi="Times New Roman"/>
                <w:color w:val="000000"/>
                <w:sz w:val="22"/>
                <w:szCs w:val="22"/>
              </w:rPr>
            </w:pPr>
            <w:r w:rsidRPr="00086E5E">
              <w:rPr>
                <w:rFonts w:ascii="Times New Roman" w:hAnsi="Times New Roman"/>
                <w:color w:val="000000"/>
                <w:sz w:val="22"/>
                <w:szCs w:val="22"/>
              </w:rPr>
              <w:t>0.0846</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28DC1886" w14:textId="77777777">
            <w:pPr>
              <w:jc w:val="center"/>
              <w:rPr>
                <w:rFonts w:ascii="Times New Roman" w:hAnsi="Times New Roman"/>
                <w:color w:val="000000"/>
                <w:sz w:val="22"/>
                <w:szCs w:val="22"/>
              </w:rPr>
            </w:pPr>
            <w:r w:rsidRPr="00086E5E">
              <w:rPr>
                <w:rFonts w:ascii="Times New Roman" w:hAnsi="Times New Roman"/>
                <w:color w:val="000000"/>
                <w:sz w:val="22"/>
                <w:szCs w:val="22"/>
              </w:rPr>
              <w:t>17</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EA5A3E6"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38D7284"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788.29 </w:t>
            </w:r>
          </w:p>
        </w:tc>
        <w:tc>
          <w:tcPr>
            <w:tcW w:w="236" w:type="dxa"/>
            <w:vAlign w:val="center"/>
            <w:hideMark/>
          </w:tcPr>
          <w:p w:rsidR="00AE163C" w:rsidRPr="00086E5E" w:rsidP="00DF7DBF" w14:paraId="746F0220" w14:textId="77777777">
            <w:pPr>
              <w:rPr>
                <w:rFonts w:ascii="Times New Roman" w:hAnsi="Times New Roman"/>
                <w:sz w:val="22"/>
                <w:szCs w:val="22"/>
              </w:rPr>
            </w:pPr>
          </w:p>
        </w:tc>
      </w:tr>
      <w:tr w14:paraId="091B3B65" w14:textId="77777777" w:rsidTr="00DF7DBF">
        <w:tblPrEx>
          <w:tblW w:w="10677" w:type="dxa"/>
          <w:tblInd w:w="113" w:type="dxa"/>
          <w:tblLayout w:type="fixed"/>
          <w:tblLook w:val="04A0"/>
        </w:tblPrEx>
        <w:trPr>
          <w:trHeight w:val="87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6EB35270" w14:textId="77777777">
            <w:pPr>
              <w:jc w:val="center"/>
              <w:rPr>
                <w:rFonts w:ascii="Times New Roman" w:hAnsi="Times New Roman"/>
                <w:color w:val="000000"/>
                <w:sz w:val="22"/>
                <w:szCs w:val="22"/>
              </w:rPr>
            </w:pPr>
            <w:r w:rsidRPr="00086E5E">
              <w:rPr>
                <w:rFonts w:ascii="Times New Roman" w:hAnsi="Times New Roman"/>
                <w:color w:val="000000"/>
                <w:sz w:val="22"/>
                <w:szCs w:val="22"/>
              </w:rPr>
              <w:t>570.5-.12 &amp; 570.25</w:t>
            </w:r>
            <w:r>
              <w:rPr>
                <w:rFonts w:ascii="Times New Roman" w:hAnsi="Times New Roman"/>
                <w:sz w:val="22"/>
                <w:szCs w:val="22"/>
                <w:vertAlign w:val="superscript"/>
              </w:rPr>
              <w:footnoteReference w:id="38"/>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706E8447" w14:textId="77777777">
            <w:pPr>
              <w:jc w:val="center"/>
              <w:rPr>
                <w:rFonts w:ascii="Times New Roman" w:hAnsi="Times New Roman"/>
                <w:color w:val="000000"/>
                <w:sz w:val="22"/>
                <w:szCs w:val="22"/>
              </w:rPr>
            </w:pPr>
            <w:r w:rsidRPr="00086E5E">
              <w:rPr>
                <w:rFonts w:ascii="Times New Roman" w:hAnsi="Times New Roman"/>
                <w:color w:val="000000"/>
                <w:sz w:val="22"/>
                <w:szCs w:val="22"/>
              </w:rPr>
              <w:t>10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5AD57FB8"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B918D49" w14:textId="77777777">
            <w:pPr>
              <w:jc w:val="center"/>
              <w:rPr>
                <w:rFonts w:ascii="Times New Roman" w:hAnsi="Times New Roman"/>
                <w:color w:val="000000"/>
                <w:sz w:val="22"/>
                <w:szCs w:val="22"/>
              </w:rPr>
            </w:pPr>
            <w:r w:rsidRPr="00086E5E">
              <w:rPr>
                <w:rFonts w:ascii="Times New Roman" w:hAnsi="Times New Roman"/>
                <w:color w:val="000000"/>
                <w:sz w:val="22"/>
                <w:szCs w:val="22"/>
              </w:rPr>
              <w:t>10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9E60263" w14:textId="77777777">
            <w:pPr>
              <w:jc w:val="center"/>
              <w:rPr>
                <w:rFonts w:ascii="Times New Roman" w:hAnsi="Times New Roman"/>
                <w:color w:val="000000"/>
                <w:sz w:val="22"/>
                <w:szCs w:val="22"/>
              </w:rPr>
            </w:pPr>
            <w:r w:rsidRPr="00086E5E">
              <w:rPr>
                <w:rFonts w:ascii="Times New Roman" w:hAnsi="Times New Roman"/>
                <w:color w:val="000000"/>
                <w:sz w:val="22"/>
                <w:szCs w:val="22"/>
              </w:rPr>
              <w:t>0.2</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7F653C6" w14:textId="77777777">
            <w:pPr>
              <w:jc w:val="center"/>
              <w:rPr>
                <w:rFonts w:ascii="Times New Roman" w:hAnsi="Times New Roman"/>
                <w:color w:val="000000"/>
                <w:sz w:val="22"/>
                <w:szCs w:val="22"/>
              </w:rPr>
            </w:pPr>
            <w:r w:rsidRPr="00086E5E">
              <w:rPr>
                <w:rFonts w:ascii="Times New Roman" w:hAnsi="Times New Roman"/>
                <w:color w:val="000000"/>
                <w:sz w:val="22"/>
                <w:szCs w:val="22"/>
              </w:rPr>
              <w:t>2</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3FF8BB88"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43F19C3"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92.74 </w:t>
            </w:r>
          </w:p>
        </w:tc>
        <w:tc>
          <w:tcPr>
            <w:tcW w:w="236" w:type="dxa"/>
            <w:vAlign w:val="center"/>
            <w:hideMark/>
          </w:tcPr>
          <w:p w:rsidR="00AE163C" w:rsidRPr="00086E5E" w:rsidP="00DF7DBF" w14:paraId="43CC2103" w14:textId="77777777">
            <w:pPr>
              <w:rPr>
                <w:rFonts w:ascii="Times New Roman" w:hAnsi="Times New Roman"/>
                <w:sz w:val="22"/>
                <w:szCs w:val="22"/>
              </w:rPr>
            </w:pPr>
          </w:p>
        </w:tc>
      </w:tr>
      <w:tr w14:paraId="2E444700"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74C25A38" w14:textId="77777777">
            <w:pPr>
              <w:jc w:val="center"/>
              <w:rPr>
                <w:rFonts w:ascii="Times New Roman" w:hAnsi="Times New Roman"/>
                <w:color w:val="000000"/>
                <w:sz w:val="22"/>
                <w:szCs w:val="22"/>
              </w:rPr>
            </w:pPr>
            <w:r w:rsidRPr="00086E5E">
              <w:rPr>
                <w:rFonts w:ascii="Times New Roman" w:hAnsi="Times New Roman"/>
                <w:color w:val="000000"/>
                <w:sz w:val="22"/>
                <w:szCs w:val="22"/>
              </w:rPr>
              <w:t>570.35-570.36</w:t>
            </w:r>
            <w:r>
              <w:rPr>
                <w:rFonts w:ascii="Times New Roman" w:hAnsi="Times New Roman"/>
                <w:sz w:val="22"/>
                <w:szCs w:val="22"/>
                <w:vertAlign w:val="superscript"/>
              </w:rPr>
              <w:footnoteReference w:id="39"/>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F0C0FF3" w14:textId="77777777">
            <w:pPr>
              <w:jc w:val="center"/>
              <w:rPr>
                <w:rFonts w:ascii="Times New Roman" w:hAnsi="Times New Roman"/>
                <w:color w:val="000000"/>
                <w:sz w:val="22"/>
                <w:szCs w:val="22"/>
              </w:rPr>
            </w:pPr>
            <w:r w:rsidRPr="00086E5E">
              <w:rPr>
                <w:rFonts w:ascii="Times New Roman" w:hAnsi="Times New Roman"/>
                <w:color w:val="000000"/>
                <w:sz w:val="22"/>
                <w:szCs w:val="22"/>
              </w:rPr>
              <w:t>7</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6CCCD5FC"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093A164B" w14:textId="77777777">
            <w:pPr>
              <w:jc w:val="center"/>
              <w:rPr>
                <w:rFonts w:ascii="Times New Roman" w:hAnsi="Times New Roman"/>
                <w:color w:val="000000"/>
                <w:sz w:val="22"/>
                <w:szCs w:val="22"/>
              </w:rPr>
            </w:pPr>
            <w:r w:rsidRPr="00086E5E">
              <w:rPr>
                <w:rFonts w:ascii="Times New Roman" w:hAnsi="Times New Roman"/>
                <w:color w:val="000000"/>
                <w:sz w:val="22"/>
                <w:szCs w:val="22"/>
              </w:rPr>
              <w:t>7</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475E489" w14:textId="77777777">
            <w:pPr>
              <w:jc w:val="center"/>
              <w:rPr>
                <w:rFonts w:ascii="Times New Roman" w:hAnsi="Times New Roman"/>
                <w:color w:val="000000"/>
                <w:sz w:val="22"/>
                <w:szCs w:val="22"/>
              </w:rPr>
            </w:pPr>
            <w:r w:rsidRPr="00086E5E">
              <w:rPr>
                <w:rFonts w:ascii="Times New Roman" w:hAnsi="Times New Roman"/>
                <w:color w:val="000000"/>
                <w:sz w:val="22"/>
                <w:szCs w:val="22"/>
              </w:rPr>
              <w:t>2</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9CD1279" w14:textId="77777777">
            <w:pPr>
              <w:jc w:val="center"/>
              <w:rPr>
                <w:rFonts w:ascii="Times New Roman" w:hAnsi="Times New Roman"/>
                <w:color w:val="000000"/>
                <w:sz w:val="22"/>
                <w:szCs w:val="22"/>
              </w:rPr>
            </w:pPr>
            <w:r w:rsidRPr="00086E5E">
              <w:rPr>
                <w:rFonts w:ascii="Times New Roman" w:hAnsi="Times New Roman"/>
                <w:color w:val="000000"/>
                <w:sz w:val="22"/>
                <w:szCs w:val="22"/>
              </w:rPr>
              <w:t>14</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B4A5000"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CEBD1A4"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649.18 </w:t>
            </w:r>
          </w:p>
        </w:tc>
        <w:tc>
          <w:tcPr>
            <w:tcW w:w="236" w:type="dxa"/>
            <w:vAlign w:val="center"/>
            <w:hideMark/>
          </w:tcPr>
          <w:p w:rsidR="00AE163C" w:rsidRPr="00086E5E" w:rsidP="00DF7DBF" w14:paraId="4DD6388D" w14:textId="77777777">
            <w:pPr>
              <w:rPr>
                <w:rFonts w:ascii="Times New Roman" w:hAnsi="Times New Roman"/>
                <w:sz w:val="22"/>
                <w:szCs w:val="22"/>
              </w:rPr>
            </w:pPr>
          </w:p>
        </w:tc>
      </w:tr>
      <w:tr w14:paraId="4BB69269"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0C64934F" w14:textId="77777777">
            <w:pPr>
              <w:jc w:val="center"/>
              <w:rPr>
                <w:rFonts w:ascii="Times New Roman" w:hAnsi="Times New Roman"/>
                <w:color w:val="000000"/>
                <w:sz w:val="22"/>
                <w:szCs w:val="22"/>
              </w:rPr>
            </w:pPr>
            <w:r w:rsidRPr="00086E5E">
              <w:rPr>
                <w:rFonts w:ascii="Times New Roman" w:hAnsi="Times New Roman"/>
                <w:color w:val="000000"/>
                <w:sz w:val="22"/>
                <w:szCs w:val="22"/>
              </w:rPr>
              <w:t>570.35-570.36</w:t>
            </w:r>
            <w:r>
              <w:rPr>
                <w:rFonts w:ascii="Times New Roman" w:hAnsi="Times New Roman"/>
                <w:sz w:val="22"/>
                <w:szCs w:val="22"/>
                <w:vertAlign w:val="superscript"/>
              </w:rPr>
              <w:footnoteReference w:id="40"/>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0973FC0B" w14:textId="77777777">
            <w:pPr>
              <w:jc w:val="center"/>
              <w:rPr>
                <w:rFonts w:ascii="Times New Roman" w:hAnsi="Times New Roman"/>
                <w:color w:val="000000"/>
                <w:sz w:val="22"/>
                <w:szCs w:val="22"/>
              </w:rPr>
            </w:pPr>
            <w:r w:rsidRPr="00086E5E">
              <w:rPr>
                <w:rFonts w:ascii="Times New Roman" w:hAnsi="Times New Roman"/>
                <w:color w:val="000000"/>
                <w:sz w:val="22"/>
                <w:szCs w:val="22"/>
              </w:rPr>
              <w:t>280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198EA44" w14:textId="77777777">
            <w:pPr>
              <w:jc w:val="center"/>
              <w:rPr>
                <w:rFonts w:ascii="Times New Roman" w:hAnsi="Times New Roman"/>
                <w:color w:val="000000"/>
                <w:sz w:val="22"/>
                <w:szCs w:val="22"/>
              </w:rPr>
            </w:pPr>
            <w:r w:rsidRPr="00086E5E">
              <w:rPr>
                <w:rFonts w:ascii="Times New Roman" w:hAnsi="Times New Roman"/>
                <w:color w:val="000000"/>
                <w:sz w:val="22"/>
                <w:szCs w:val="22"/>
              </w:rPr>
              <w:t>50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2601C5B" w14:textId="77777777">
            <w:pPr>
              <w:jc w:val="center"/>
              <w:rPr>
                <w:rFonts w:ascii="Times New Roman" w:hAnsi="Times New Roman"/>
                <w:color w:val="000000"/>
                <w:sz w:val="22"/>
                <w:szCs w:val="22"/>
              </w:rPr>
            </w:pPr>
            <w:r w:rsidRPr="00086E5E">
              <w:rPr>
                <w:rFonts w:ascii="Times New Roman" w:hAnsi="Times New Roman"/>
                <w:color w:val="000000"/>
                <w:sz w:val="22"/>
                <w:szCs w:val="22"/>
              </w:rPr>
              <w:t>14,000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C2C86E1"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r>
              <w:rPr>
                <w:rFonts w:ascii="Times New Roman" w:hAnsi="Times New Roman"/>
                <w:color w:val="000000"/>
                <w:sz w:val="22"/>
                <w:szCs w:val="22"/>
              </w:rPr>
              <w:t>.00836</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33F4BF1" w14:textId="77777777">
            <w:pPr>
              <w:jc w:val="center"/>
              <w:rPr>
                <w:rFonts w:ascii="Times New Roman" w:hAnsi="Times New Roman"/>
                <w:color w:val="000000"/>
                <w:sz w:val="22"/>
                <w:szCs w:val="22"/>
              </w:rPr>
            </w:pPr>
            <w:r w:rsidRPr="00086E5E">
              <w:rPr>
                <w:rFonts w:ascii="Times New Roman" w:hAnsi="Times New Roman"/>
                <w:color w:val="000000"/>
                <w:sz w:val="22"/>
                <w:szCs w:val="22"/>
              </w:rPr>
              <w:t>14,117</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E512D1A"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B3BFC0A"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654,605.29 </w:t>
            </w:r>
          </w:p>
        </w:tc>
        <w:tc>
          <w:tcPr>
            <w:tcW w:w="236" w:type="dxa"/>
            <w:vAlign w:val="center"/>
            <w:hideMark/>
          </w:tcPr>
          <w:p w:rsidR="00AE163C" w:rsidRPr="00086E5E" w:rsidP="00DF7DBF" w14:paraId="3740CAF3" w14:textId="77777777">
            <w:pPr>
              <w:rPr>
                <w:rFonts w:ascii="Times New Roman" w:hAnsi="Times New Roman"/>
                <w:sz w:val="22"/>
                <w:szCs w:val="22"/>
              </w:rPr>
            </w:pPr>
          </w:p>
        </w:tc>
      </w:tr>
      <w:tr w14:paraId="184B7688"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361BA095" w14:textId="77777777">
            <w:pPr>
              <w:jc w:val="center"/>
              <w:rPr>
                <w:rFonts w:ascii="Times New Roman" w:hAnsi="Times New Roman"/>
                <w:color w:val="000000"/>
                <w:sz w:val="22"/>
                <w:szCs w:val="22"/>
              </w:rPr>
            </w:pPr>
            <w:r w:rsidRPr="00086E5E">
              <w:rPr>
                <w:rFonts w:ascii="Times New Roman" w:hAnsi="Times New Roman"/>
                <w:color w:val="000000"/>
                <w:sz w:val="22"/>
                <w:szCs w:val="22"/>
              </w:rPr>
              <w:t>570.35-570.36</w:t>
            </w:r>
            <w:r>
              <w:rPr>
                <w:rFonts w:ascii="Times New Roman" w:hAnsi="Times New Roman"/>
                <w:sz w:val="22"/>
                <w:szCs w:val="22"/>
                <w:vertAlign w:val="superscript"/>
              </w:rPr>
              <w:footnoteReference w:id="41"/>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CEC572F" w14:textId="77777777">
            <w:pPr>
              <w:jc w:val="center"/>
              <w:rPr>
                <w:rFonts w:ascii="Times New Roman" w:hAnsi="Times New Roman"/>
                <w:color w:val="000000"/>
                <w:sz w:val="22"/>
                <w:szCs w:val="22"/>
              </w:rPr>
            </w:pPr>
            <w:r w:rsidRPr="00086E5E">
              <w:rPr>
                <w:rFonts w:ascii="Times New Roman" w:hAnsi="Times New Roman"/>
                <w:color w:val="000000"/>
                <w:sz w:val="22"/>
                <w:szCs w:val="22"/>
              </w:rPr>
              <w:t>14</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71D984DB" w14:textId="77777777">
            <w:pPr>
              <w:jc w:val="center"/>
              <w:rPr>
                <w:rFonts w:ascii="Times New Roman" w:hAnsi="Times New Roman"/>
                <w:color w:val="000000"/>
                <w:sz w:val="22"/>
                <w:szCs w:val="22"/>
              </w:rPr>
            </w:pPr>
            <w:r w:rsidRPr="00086E5E">
              <w:rPr>
                <w:rFonts w:ascii="Times New Roman" w:hAnsi="Times New Roman"/>
                <w:color w:val="000000"/>
                <w:sz w:val="22"/>
                <w:szCs w:val="22"/>
              </w:rPr>
              <w:t>20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0CABD25" w14:textId="77777777">
            <w:pPr>
              <w:jc w:val="center"/>
              <w:rPr>
                <w:rFonts w:ascii="Times New Roman" w:hAnsi="Times New Roman"/>
                <w:color w:val="000000"/>
                <w:sz w:val="22"/>
                <w:szCs w:val="22"/>
              </w:rPr>
            </w:pPr>
            <w:r w:rsidRPr="00086E5E">
              <w:rPr>
                <w:rFonts w:ascii="Times New Roman" w:hAnsi="Times New Roman"/>
                <w:color w:val="000000"/>
                <w:sz w:val="22"/>
                <w:szCs w:val="22"/>
              </w:rPr>
              <w:t>280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CC70A62" w14:textId="77777777">
            <w:pPr>
              <w:jc w:val="center"/>
              <w:rPr>
                <w:rFonts w:ascii="Times New Roman" w:hAnsi="Times New Roman"/>
                <w:color w:val="000000"/>
                <w:sz w:val="22"/>
                <w:szCs w:val="22"/>
              </w:rPr>
            </w:pPr>
            <w:r w:rsidRPr="00086E5E">
              <w:rPr>
                <w:rFonts w:ascii="Times New Roman" w:hAnsi="Times New Roman"/>
                <w:color w:val="000000"/>
                <w:sz w:val="22"/>
                <w:szCs w:val="22"/>
              </w:rPr>
              <w:t>0.05</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AE6388E" w14:textId="77777777">
            <w:pPr>
              <w:jc w:val="center"/>
              <w:rPr>
                <w:rFonts w:ascii="Times New Roman" w:hAnsi="Times New Roman"/>
                <w:color w:val="000000"/>
                <w:sz w:val="22"/>
                <w:szCs w:val="22"/>
              </w:rPr>
            </w:pPr>
            <w:r w:rsidRPr="00086E5E">
              <w:rPr>
                <w:rFonts w:ascii="Times New Roman" w:hAnsi="Times New Roman"/>
                <w:color w:val="000000"/>
                <w:sz w:val="22"/>
                <w:szCs w:val="22"/>
              </w:rPr>
              <w:t>14</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2D146918"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3107877"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649.18 </w:t>
            </w:r>
          </w:p>
        </w:tc>
        <w:tc>
          <w:tcPr>
            <w:tcW w:w="236" w:type="dxa"/>
            <w:vAlign w:val="center"/>
            <w:hideMark/>
          </w:tcPr>
          <w:p w:rsidR="00AE163C" w:rsidRPr="00086E5E" w:rsidP="00DF7DBF" w14:paraId="29EA304B" w14:textId="77777777">
            <w:pPr>
              <w:rPr>
                <w:rFonts w:ascii="Times New Roman" w:hAnsi="Times New Roman"/>
                <w:sz w:val="22"/>
                <w:szCs w:val="22"/>
              </w:rPr>
            </w:pPr>
          </w:p>
        </w:tc>
      </w:tr>
      <w:tr w14:paraId="1D29F475"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220EFC40" w14:textId="77777777">
            <w:pPr>
              <w:jc w:val="center"/>
              <w:rPr>
                <w:rFonts w:ascii="Times New Roman" w:hAnsi="Times New Roman"/>
                <w:color w:val="000000"/>
                <w:sz w:val="22"/>
                <w:szCs w:val="22"/>
              </w:rPr>
            </w:pPr>
            <w:r w:rsidRPr="00086E5E">
              <w:rPr>
                <w:rFonts w:ascii="Times New Roman" w:hAnsi="Times New Roman"/>
                <w:color w:val="000000"/>
                <w:sz w:val="22"/>
                <w:szCs w:val="22"/>
              </w:rPr>
              <w:t>570.50</w:t>
            </w:r>
            <w:r>
              <w:rPr>
                <w:rFonts w:ascii="Times New Roman" w:hAnsi="Times New Roman"/>
                <w:sz w:val="22"/>
                <w:szCs w:val="22"/>
                <w:vertAlign w:val="superscript"/>
              </w:rPr>
              <w:footnoteReference w:id="42"/>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3EFE99C" w14:textId="77777777">
            <w:pPr>
              <w:jc w:val="center"/>
              <w:rPr>
                <w:rFonts w:ascii="Times New Roman" w:hAnsi="Times New Roman"/>
                <w:color w:val="000000"/>
                <w:sz w:val="22"/>
                <w:szCs w:val="22"/>
              </w:rPr>
            </w:pPr>
            <w:r w:rsidRPr="00086E5E">
              <w:rPr>
                <w:rFonts w:ascii="Times New Roman" w:hAnsi="Times New Roman"/>
                <w:color w:val="000000"/>
                <w:sz w:val="22"/>
                <w:szCs w:val="22"/>
              </w:rPr>
              <w:t>48</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15E1CEA8"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12C1B35D" w14:textId="77777777">
            <w:pPr>
              <w:jc w:val="center"/>
              <w:rPr>
                <w:rFonts w:ascii="Times New Roman" w:hAnsi="Times New Roman"/>
                <w:color w:val="000000"/>
                <w:sz w:val="22"/>
                <w:szCs w:val="22"/>
              </w:rPr>
            </w:pPr>
            <w:r w:rsidRPr="00086E5E">
              <w:rPr>
                <w:rFonts w:ascii="Times New Roman" w:hAnsi="Times New Roman"/>
                <w:color w:val="000000"/>
                <w:sz w:val="22"/>
                <w:szCs w:val="22"/>
              </w:rPr>
              <w:t>48</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2C0AB055" w14:textId="77777777">
            <w:pPr>
              <w:jc w:val="center"/>
              <w:rPr>
                <w:rFonts w:ascii="Times New Roman" w:hAnsi="Times New Roman"/>
                <w:color w:val="000000"/>
                <w:sz w:val="22"/>
                <w:szCs w:val="22"/>
              </w:rPr>
            </w:pPr>
            <w:r w:rsidRPr="00086E5E">
              <w:rPr>
                <w:rFonts w:ascii="Times New Roman" w:hAnsi="Times New Roman"/>
                <w:color w:val="000000"/>
                <w:sz w:val="22"/>
                <w:szCs w:val="22"/>
              </w:rPr>
              <w:t>0.1667</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311B738A" w14:textId="77777777">
            <w:pPr>
              <w:jc w:val="center"/>
              <w:rPr>
                <w:rFonts w:ascii="Times New Roman" w:hAnsi="Times New Roman"/>
                <w:color w:val="000000"/>
                <w:sz w:val="22"/>
                <w:szCs w:val="22"/>
              </w:rPr>
            </w:pPr>
            <w:r w:rsidRPr="00086E5E">
              <w:rPr>
                <w:rFonts w:ascii="Times New Roman" w:hAnsi="Times New Roman"/>
                <w:color w:val="000000"/>
                <w:sz w:val="22"/>
                <w:szCs w:val="22"/>
              </w:rPr>
              <w:t>8</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52C33A0"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 xml:space="preserve">46.37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BC54756"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370.96 </w:t>
            </w:r>
          </w:p>
        </w:tc>
        <w:tc>
          <w:tcPr>
            <w:tcW w:w="236" w:type="dxa"/>
            <w:vAlign w:val="center"/>
            <w:hideMark/>
          </w:tcPr>
          <w:p w:rsidR="00AE163C" w:rsidRPr="00086E5E" w:rsidP="00DF7DBF" w14:paraId="2A4E694A" w14:textId="77777777">
            <w:pPr>
              <w:rPr>
                <w:rFonts w:ascii="Times New Roman" w:hAnsi="Times New Roman"/>
                <w:sz w:val="22"/>
                <w:szCs w:val="22"/>
              </w:rPr>
            </w:pPr>
          </w:p>
        </w:tc>
      </w:tr>
      <w:tr w14:paraId="26A486CE"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6D93E54C" w14:textId="77777777">
            <w:pPr>
              <w:jc w:val="center"/>
              <w:rPr>
                <w:rFonts w:ascii="Times New Roman" w:hAnsi="Times New Roman"/>
                <w:color w:val="000000"/>
                <w:sz w:val="22"/>
                <w:szCs w:val="22"/>
              </w:rPr>
            </w:pPr>
            <w:r w:rsidRPr="00086E5E">
              <w:rPr>
                <w:rFonts w:ascii="Times New Roman" w:hAnsi="Times New Roman"/>
                <w:color w:val="000000"/>
                <w:sz w:val="22"/>
                <w:szCs w:val="22"/>
              </w:rPr>
              <w:t>570.72</w:t>
            </w:r>
            <w:r>
              <w:rPr>
                <w:rStyle w:val="FootnoteReference"/>
                <w:rFonts w:ascii="Times New Roman" w:hAnsi="Times New Roman"/>
                <w:sz w:val="22"/>
                <w:szCs w:val="22"/>
              </w:rPr>
              <w:footnoteReference w:id="43"/>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5DD088AC" w14:textId="77777777">
            <w:pPr>
              <w:jc w:val="center"/>
              <w:rPr>
                <w:rFonts w:ascii="Times New Roman" w:hAnsi="Times New Roman"/>
                <w:color w:val="000000"/>
                <w:sz w:val="22"/>
                <w:szCs w:val="22"/>
              </w:rPr>
            </w:pPr>
            <w:r w:rsidRPr="00086E5E">
              <w:rPr>
                <w:rFonts w:ascii="Times New Roman" w:hAnsi="Times New Roman"/>
                <w:color w:val="000000"/>
                <w:sz w:val="22"/>
                <w:szCs w:val="22"/>
              </w:rPr>
              <w:t>10,150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4181643" w14:textId="77777777">
            <w:pPr>
              <w:jc w:val="center"/>
              <w:rPr>
                <w:rFonts w:ascii="Times New Roman" w:hAnsi="Times New Roman"/>
                <w:color w:val="000000"/>
                <w:sz w:val="22"/>
                <w:szCs w:val="22"/>
              </w:rPr>
            </w:pPr>
            <w:r w:rsidRPr="00086E5E">
              <w:rPr>
                <w:rFonts w:ascii="Times New Roman" w:hAnsi="Times New Roman"/>
                <w:color w:val="000000"/>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B1AD1C5" w14:textId="77777777">
            <w:pPr>
              <w:jc w:val="center"/>
              <w:rPr>
                <w:rFonts w:ascii="Times New Roman" w:hAnsi="Times New Roman"/>
                <w:color w:val="000000"/>
                <w:sz w:val="22"/>
                <w:szCs w:val="22"/>
              </w:rPr>
            </w:pPr>
            <w:r w:rsidRPr="00086E5E">
              <w:rPr>
                <w:rFonts w:ascii="Times New Roman" w:hAnsi="Times New Roman"/>
                <w:color w:val="000000"/>
                <w:sz w:val="22"/>
                <w:szCs w:val="22"/>
              </w:rPr>
              <w:t>20,200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EEE4CB4" w14:textId="77777777">
            <w:pPr>
              <w:jc w:val="center"/>
              <w:rPr>
                <w:rFonts w:ascii="Times New Roman" w:hAnsi="Times New Roman"/>
                <w:color w:val="000000"/>
                <w:sz w:val="22"/>
                <w:szCs w:val="22"/>
              </w:rPr>
            </w:pPr>
            <w:r w:rsidRPr="00086E5E">
              <w:rPr>
                <w:rFonts w:ascii="Times New Roman" w:hAnsi="Times New Roman"/>
                <w:color w:val="000000"/>
                <w:sz w:val="22"/>
                <w:szCs w:val="22"/>
              </w:rPr>
              <w:t>0.0167</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770182EF" w14:textId="77777777">
            <w:pPr>
              <w:jc w:val="center"/>
              <w:rPr>
                <w:rFonts w:ascii="Times New Roman" w:hAnsi="Times New Roman"/>
                <w:color w:val="000000"/>
                <w:sz w:val="22"/>
                <w:szCs w:val="22"/>
              </w:rPr>
            </w:pPr>
            <w:r w:rsidRPr="00086E5E">
              <w:rPr>
                <w:rFonts w:ascii="Times New Roman" w:hAnsi="Times New Roman"/>
                <w:color w:val="000000"/>
                <w:sz w:val="22"/>
                <w:szCs w:val="22"/>
              </w:rPr>
              <w:t>337</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008FA19"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436F3A84" w14:textId="77777777">
            <w:pPr>
              <w:jc w:val="center"/>
              <w:rPr>
                <w:rFonts w:ascii="Times New Roman" w:hAnsi="Times New Roman"/>
                <w:color w:val="000000"/>
                <w:sz w:val="22"/>
                <w:szCs w:val="22"/>
              </w:rPr>
            </w:pP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15,626.69 </w:t>
            </w:r>
          </w:p>
        </w:tc>
        <w:tc>
          <w:tcPr>
            <w:tcW w:w="236" w:type="dxa"/>
            <w:vAlign w:val="center"/>
            <w:hideMark/>
          </w:tcPr>
          <w:p w:rsidR="00AE163C" w:rsidRPr="00086E5E" w:rsidP="00DF7DBF" w14:paraId="1D24C4F4" w14:textId="77777777">
            <w:pPr>
              <w:rPr>
                <w:rFonts w:ascii="Times New Roman" w:hAnsi="Times New Roman"/>
                <w:sz w:val="22"/>
                <w:szCs w:val="22"/>
              </w:rPr>
            </w:pPr>
          </w:p>
        </w:tc>
      </w:tr>
      <w:tr w14:paraId="1B3D2E59"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0D44F3A" w14:textId="77777777">
            <w:pPr>
              <w:jc w:val="center"/>
              <w:rPr>
                <w:rFonts w:ascii="Times New Roman" w:hAnsi="Times New Roman"/>
                <w:color w:val="000000"/>
                <w:sz w:val="22"/>
                <w:szCs w:val="22"/>
              </w:rPr>
            </w:pPr>
            <w:r w:rsidRPr="00086E5E">
              <w:rPr>
                <w:rFonts w:ascii="Times New Roman" w:hAnsi="Times New Roman"/>
                <w:color w:val="000000"/>
                <w:sz w:val="22"/>
                <w:szCs w:val="22"/>
              </w:rPr>
              <w:t>575.3-.4; 575.8</w:t>
            </w:r>
            <w:r>
              <w:rPr>
                <w:rStyle w:val="FootnoteReference"/>
                <w:rFonts w:ascii="Times New Roman" w:hAnsi="Times New Roman"/>
                <w:sz w:val="22"/>
                <w:szCs w:val="22"/>
              </w:rPr>
              <w:footnoteReference w:id="44"/>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BF01500"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04626BEF"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4ED35583" w14:textId="77777777">
            <w:pPr>
              <w:jc w:val="center"/>
              <w:rPr>
                <w:rFonts w:ascii="Times New Roman" w:hAnsi="Times New Roman"/>
                <w:color w:val="000000"/>
                <w:sz w:val="22"/>
                <w:szCs w:val="22"/>
              </w:rPr>
            </w:pPr>
            <w:r w:rsidRPr="00086E5E">
              <w:rPr>
                <w:rFonts w:ascii="Times New Roman" w:hAnsi="Times New Roman"/>
                <w:color w:val="000000"/>
                <w:sz w:val="22"/>
                <w:szCs w:val="22"/>
              </w:rPr>
              <w:t>1</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1C846A71" w14:textId="77777777">
            <w:pPr>
              <w:jc w:val="center"/>
              <w:rPr>
                <w:rFonts w:ascii="Times New Roman" w:hAnsi="Times New Roman"/>
                <w:color w:val="000000"/>
                <w:sz w:val="22"/>
                <w:szCs w:val="22"/>
              </w:rPr>
            </w:pPr>
            <w:r w:rsidRPr="00086E5E">
              <w:rPr>
                <w:rFonts w:ascii="Times New Roman" w:hAnsi="Times New Roman"/>
                <w:color w:val="000000"/>
                <w:sz w:val="22"/>
                <w:szCs w:val="22"/>
              </w:rPr>
              <w:t>4</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1EF44174" w14:textId="77777777">
            <w:pPr>
              <w:jc w:val="center"/>
              <w:rPr>
                <w:rFonts w:ascii="Times New Roman" w:hAnsi="Times New Roman"/>
                <w:color w:val="000000"/>
                <w:sz w:val="22"/>
                <w:szCs w:val="22"/>
              </w:rPr>
            </w:pPr>
            <w:r w:rsidRPr="00086E5E">
              <w:rPr>
                <w:rFonts w:ascii="Times New Roman" w:hAnsi="Times New Roman"/>
                <w:color w:val="000000"/>
                <w:sz w:val="22"/>
                <w:szCs w:val="22"/>
              </w:rPr>
              <w:t>4</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B7FAECC"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C618FAB" w14:textId="77777777">
            <w:pPr>
              <w:jc w:val="center"/>
              <w:rPr>
                <w:rFonts w:ascii="Times New Roman" w:hAnsi="Times New Roman"/>
                <w:color w:val="000000"/>
                <w:sz w:val="22"/>
                <w:szCs w:val="22"/>
              </w:rPr>
            </w:pPr>
            <w:r w:rsidRPr="00086E5E">
              <w:rPr>
                <w:rFonts w:ascii="Times New Roman" w:hAnsi="Times New Roman"/>
                <w:color w:val="000000"/>
                <w:sz w:val="22"/>
                <w:szCs w:val="22"/>
              </w:rPr>
              <w:t xml:space="preserve"> </w:t>
            </w:r>
            <w:r w:rsidRPr="008763CF">
              <w:rPr>
                <w:rFonts w:ascii="Times New Roman" w:hAnsi="Times New Roman"/>
                <w:color w:val="000000"/>
                <w:sz w:val="22"/>
                <w:szCs w:val="22"/>
              </w:rPr>
              <w:t xml:space="preserve">$ </w:t>
            </w:r>
            <w:r w:rsidRPr="00086E5E">
              <w:rPr>
                <w:rFonts w:ascii="Times New Roman" w:hAnsi="Times New Roman"/>
                <w:color w:val="000000"/>
                <w:sz w:val="22"/>
                <w:szCs w:val="22"/>
              </w:rPr>
              <w:t xml:space="preserve">185.48 </w:t>
            </w:r>
          </w:p>
        </w:tc>
        <w:tc>
          <w:tcPr>
            <w:tcW w:w="236" w:type="dxa"/>
            <w:vAlign w:val="center"/>
            <w:hideMark/>
          </w:tcPr>
          <w:p w:rsidR="00AE163C" w:rsidRPr="00086E5E" w:rsidP="00DF7DBF" w14:paraId="15D15882" w14:textId="77777777">
            <w:pPr>
              <w:rPr>
                <w:rFonts w:ascii="Times New Roman" w:hAnsi="Times New Roman"/>
                <w:sz w:val="22"/>
                <w:szCs w:val="22"/>
              </w:rPr>
            </w:pPr>
          </w:p>
        </w:tc>
      </w:tr>
      <w:tr w14:paraId="59CA7D4A" w14:textId="77777777" w:rsidTr="00DF7DBF">
        <w:tblPrEx>
          <w:tblW w:w="10677" w:type="dxa"/>
          <w:tblInd w:w="113" w:type="dxa"/>
          <w:tblLayout w:type="fixed"/>
          <w:tblLook w:val="04A0"/>
        </w:tblPrEx>
        <w:trPr>
          <w:trHeight w:val="580"/>
        </w:trPr>
        <w:tc>
          <w:tcPr>
            <w:tcW w:w="1502" w:type="dxa"/>
            <w:tcBorders>
              <w:top w:val="nil"/>
              <w:left w:val="single" w:sz="4" w:space="0" w:color="auto"/>
              <w:bottom w:val="single" w:sz="4" w:space="0" w:color="auto"/>
              <w:right w:val="single" w:sz="4" w:space="0" w:color="auto"/>
            </w:tcBorders>
            <w:shd w:val="clear" w:color="auto" w:fill="auto"/>
            <w:vAlign w:val="bottom"/>
            <w:hideMark/>
          </w:tcPr>
          <w:p w:rsidR="00AE163C" w:rsidRPr="00086E5E" w:rsidP="00DF7DBF" w14:paraId="1527CBE0" w14:textId="77777777">
            <w:pPr>
              <w:jc w:val="center"/>
              <w:rPr>
                <w:rFonts w:ascii="Times New Roman" w:hAnsi="Times New Roman"/>
                <w:color w:val="000000"/>
                <w:sz w:val="22"/>
                <w:szCs w:val="22"/>
              </w:rPr>
            </w:pPr>
            <w:r w:rsidRPr="00086E5E">
              <w:rPr>
                <w:rFonts w:ascii="Times New Roman" w:hAnsi="Times New Roman"/>
                <w:color w:val="000000"/>
                <w:sz w:val="22"/>
                <w:szCs w:val="22"/>
              </w:rPr>
              <w:t>794.144</w:t>
            </w:r>
            <w:r>
              <w:rPr>
                <w:rStyle w:val="FootnoteReference"/>
                <w:rFonts w:ascii="Times New Roman" w:hAnsi="Times New Roman"/>
                <w:sz w:val="22"/>
                <w:szCs w:val="22"/>
              </w:rPr>
              <w:footnoteReference w:id="45"/>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32C5050D"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4B5F91CC"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2C69234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587BA21A"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1A069F95" w14:textId="77777777">
            <w:pPr>
              <w:jc w:val="center"/>
              <w:rPr>
                <w:rFonts w:ascii="Times New Roman" w:hAnsi="Times New Roman"/>
                <w:color w:val="000000"/>
                <w:sz w:val="22"/>
                <w:szCs w:val="22"/>
              </w:rPr>
            </w:pPr>
            <w:r w:rsidRPr="00086E5E">
              <w:rPr>
                <w:rFonts w:ascii="Times New Roman" w:hAnsi="Times New Roman"/>
                <w:color w:val="000000"/>
                <w:sz w:val="22"/>
                <w:szCs w:val="22"/>
              </w:rPr>
              <w:t>0</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0B24CC55" w14:textId="77777777">
            <w:pPr>
              <w:jc w:val="center"/>
              <w:rPr>
                <w:rFonts w:ascii="Times New Roman" w:hAnsi="Times New Roman"/>
                <w:color w:val="000000"/>
                <w:sz w:val="22"/>
                <w:szCs w:val="22"/>
              </w:rPr>
            </w:pPr>
            <w:r>
              <w:rPr>
                <w:rFonts w:ascii="Times New Roman" w:hAnsi="Times New Roman"/>
                <w:color w:val="000000"/>
                <w:sz w:val="22"/>
                <w:szCs w:val="22"/>
              </w:rPr>
              <w:t xml:space="preserve">$ </w:t>
            </w:r>
            <w:r w:rsidRPr="00086E5E">
              <w:rPr>
                <w:rFonts w:ascii="Times New Roman" w:hAnsi="Times New Roman"/>
                <w:color w:val="000000"/>
                <w:sz w:val="22"/>
                <w:szCs w:val="22"/>
              </w:rPr>
              <w:t>46.37</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1DBF8B02" w14:textId="77777777">
            <w:pPr>
              <w:jc w:val="center"/>
              <w:rPr>
                <w:rFonts w:ascii="Times New Roman" w:hAnsi="Times New Roman"/>
                <w:color w:val="000000"/>
                <w:sz w:val="22"/>
                <w:szCs w:val="22"/>
              </w:rPr>
            </w:pPr>
            <w:r w:rsidRPr="008763CF">
              <w:rPr>
                <w:rFonts w:ascii="Times New Roman" w:hAnsi="Times New Roman"/>
                <w:color w:val="000000"/>
                <w:sz w:val="22"/>
                <w:szCs w:val="22"/>
              </w:rPr>
              <w:t>0</w:t>
            </w:r>
            <w:r w:rsidRPr="00086E5E">
              <w:rPr>
                <w:rFonts w:ascii="Times New Roman" w:hAnsi="Times New Roman"/>
                <w:color w:val="000000"/>
                <w:sz w:val="22"/>
                <w:szCs w:val="22"/>
              </w:rPr>
              <w:t xml:space="preserve">   </w:t>
            </w:r>
          </w:p>
        </w:tc>
        <w:tc>
          <w:tcPr>
            <w:tcW w:w="236" w:type="dxa"/>
            <w:vAlign w:val="center"/>
            <w:hideMark/>
          </w:tcPr>
          <w:p w:rsidR="00AE163C" w:rsidRPr="00086E5E" w:rsidP="00DF7DBF" w14:paraId="5844930F" w14:textId="77777777">
            <w:pPr>
              <w:rPr>
                <w:rFonts w:ascii="Times New Roman" w:hAnsi="Times New Roman"/>
                <w:sz w:val="22"/>
                <w:szCs w:val="22"/>
              </w:rPr>
            </w:pPr>
          </w:p>
        </w:tc>
      </w:tr>
      <w:tr w14:paraId="29695938"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48356DBA"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44BF5D59"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7C6D04EE"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7D632A59"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605C9D54"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5C0C893D"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67F9CE50" w14:textId="77777777">
            <w:pPr>
              <w:jc w:val="center"/>
              <w:rPr>
                <w:rFonts w:ascii="Times New Roman" w:hAnsi="Times New Roman"/>
                <w:color w:val="000000"/>
                <w:sz w:val="22"/>
                <w:szCs w:val="22"/>
              </w:rPr>
            </w:pPr>
            <w:r w:rsidRPr="00086E5E">
              <w:rPr>
                <w:rFonts w:ascii="Times New Roman" w:hAnsi="Times New Roman"/>
                <w:color w:val="000000"/>
                <w:sz w:val="22"/>
                <w:szCs w:val="22"/>
              </w:rPr>
              <w:t>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56CB524" w14:textId="77777777">
            <w:pPr>
              <w:jc w:val="center"/>
              <w:rPr>
                <w:rFonts w:ascii="Times New Roman" w:hAnsi="Times New Roman"/>
                <w:color w:val="000000"/>
                <w:sz w:val="22"/>
                <w:szCs w:val="22"/>
              </w:rPr>
            </w:pPr>
          </w:p>
        </w:tc>
        <w:tc>
          <w:tcPr>
            <w:tcW w:w="236" w:type="dxa"/>
            <w:vAlign w:val="center"/>
            <w:hideMark/>
          </w:tcPr>
          <w:p w:rsidR="00AE163C" w:rsidRPr="00086E5E" w:rsidP="00DF7DBF" w14:paraId="666E1D5D" w14:textId="77777777">
            <w:pPr>
              <w:rPr>
                <w:rFonts w:ascii="Times New Roman" w:hAnsi="Times New Roman"/>
                <w:sz w:val="22"/>
                <w:szCs w:val="22"/>
              </w:rPr>
            </w:pPr>
          </w:p>
        </w:tc>
      </w:tr>
      <w:tr w14:paraId="3AED86E0" w14:textId="77777777" w:rsidTr="00DF7DBF">
        <w:tblPrEx>
          <w:tblW w:w="10677" w:type="dxa"/>
          <w:tblInd w:w="113" w:type="dxa"/>
          <w:tblLayout w:type="fixed"/>
          <w:tblLook w:val="04A0"/>
        </w:tblPrEx>
        <w:trPr>
          <w:trHeight w:val="290"/>
        </w:trPr>
        <w:tc>
          <w:tcPr>
            <w:tcW w:w="1502" w:type="dxa"/>
            <w:tcBorders>
              <w:top w:val="nil"/>
              <w:left w:val="single" w:sz="4" w:space="0" w:color="auto"/>
              <w:bottom w:val="single" w:sz="4" w:space="0" w:color="auto"/>
              <w:right w:val="single" w:sz="4" w:space="0" w:color="auto"/>
            </w:tcBorders>
            <w:shd w:val="clear" w:color="auto" w:fill="auto"/>
            <w:vAlign w:val="center"/>
            <w:hideMark/>
          </w:tcPr>
          <w:p w:rsidR="00AE163C" w:rsidRPr="00086E5E" w:rsidP="00DF7DBF" w14:paraId="49908A6A"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TOTAL</w:t>
            </w:r>
          </w:p>
        </w:tc>
        <w:tc>
          <w:tcPr>
            <w:tcW w:w="1417" w:type="dxa"/>
            <w:tcBorders>
              <w:top w:val="nil"/>
              <w:left w:val="nil"/>
              <w:bottom w:val="single" w:sz="4" w:space="0" w:color="auto"/>
              <w:right w:val="single" w:sz="4" w:space="0" w:color="auto"/>
            </w:tcBorders>
            <w:shd w:val="clear" w:color="auto" w:fill="auto"/>
            <w:vAlign w:val="center"/>
            <w:hideMark/>
          </w:tcPr>
          <w:p w:rsidR="00AE163C" w:rsidRPr="00086E5E" w:rsidP="00DF7DBF" w14:paraId="491AF2E1"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4,068,419</w:t>
            </w:r>
          </w:p>
        </w:tc>
        <w:tc>
          <w:tcPr>
            <w:tcW w:w="1237" w:type="dxa"/>
            <w:tcBorders>
              <w:top w:val="nil"/>
              <w:left w:val="nil"/>
              <w:bottom w:val="single" w:sz="4" w:space="0" w:color="auto"/>
              <w:right w:val="single" w:sz="4" w:space="0" w:color="auto"/>
            </w:tcBorders>
            <w:shd w:val="clear" w:color="auto" w:fill="auto"/>
            <w:vAlign w:val="center"/>
            <w:hideMark/>
          </w:tcPr>
          <w:p w:rsidR="00AE163C" w:rsidRPr="00086E5E" w:rsidP="00DF7DBF" w14:paraId="29E46A92"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216" w:type="dxa"/>
            <w:tcBorders>
              <w:top w:val="nil"/>
              <w:left w:val="nil"/>
              <w:bottom w:val="single" w:sz="4" w:space="0" w:color="auto"/>
              <w:right w:val="single" w:sz="4" w:space="0" w:color="auto"/>
            </w:tcBorders>
            <w:shd w:val="clear" w:color="auto" w:fill="auto"/>
            <w:vAlign w:val="center"/>
            <w:hideMark/>
          </w:tcPr>
          <w:p w:rsidR="00AE163C" w:rsidRPr="00086E5E" w:rsidP="00DF7DBF" w14:paraId="3AD92BCC"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41,160,407</w:t>
            </w:r>
          </w:p>
        </w:tc>
        <w:tc>
          <w:tcPr>
            <w:tcW w:w="1080" w:type="dxa"/>
            <w:tcBorders>
              <w:top w:val="nil"/>
              <w:left w:val="nil"/>
              <w:bottom w:val="single" w:sz="4" w:space="0" w:color="auto"/>
              <w:right w:val="single" w:sz="4" w:space="0" w:color="auto"/>
            </w:tcBorders>
            <w:shd w:val="clear" w:color="auto" w:fill="auto"/>
            <w:vAlign w:val="center"/>
            <w:hideMark/>
          </w:tcPr>
          <w:p w:rsidR="00AE163C" w:rsidRPr="00086E5E" w:rsidP="00DF7DBF" w14:paraId="3871F2E6" w14:textId="77777777">
            <w:pPr>
              <w:jc w:val="center"/>
              <w:rPr>
                <w:rFonts w:ascii="Times New Roman" w:hAnsi="Times New Roman"/>
                <w:b/>
                <w:bCs/>
                <w:color w:val="000000"/>
                <w:sz w:val="22"/>
                <w:szCs w:val="22"/>
              </w:rPr>
            </w:pPr>
            <w:r w:rsidRPr="00086E5E">
              <w:rPr>
                <w:rFonts w:ascii="Times New Roman" w:hAnsi="Times New Roman"/>
                <w:b/>
                <w:bCs/>
                <w:color w:val="000000"/>
                <w:sz w:val="22"/>
                <w:szCs w:val="22"/>
              </w:rPr>
              <w:t> </w:t>
            </w:r>
          </w:p>
        </w:tc>
        <w:tc>
          <w:tcPr>
            <w:tcW w:w="1021" w:type="dxa"/>
            <w:tcBorders>
              <w:top w:val="nil"/>
              <w:left w:val="nil"/>
              <w:bottom w:val="single" w:sz="4" w:space="0" w:color="auto"/>
              <w:right w:val="single" w:sz="4" w:space="0" w:color="auto"/>
            </w:tcBorders>
            <w:shd w:val="clear" w:color="auto" w:fill="auto"/>
            <w:vAlign w:val="center"/>
            <w:hideMark/>
          </w:tcPr>
          <w:p w:rsidR="00AE163C" w:rsidRPr="00086E5E" w:rsidP="00DF7DBF" w14:paraId="06802777" w14:textId="77777777">
            <w:pPr>
              <w:jc w:val="center"/>
              <w:rPr>
                <w:rFonts w:ascii="Times New Roman" w:hAnsi="Times New Roman"/>
                <w:b/>
                <w:bCs/>
                <w:color w:val="000000"/>
                <w:sz w:val="20"/>
              </w:rPr>
            </w:pPr>
            <w:r w:rsidRPr="00086E5E">
              <w:rPr>
                <w:rFonts w:ascii="Times New Roman" w:hAnsi="Times New Roman"/>
                <w:b/>
                <w:bCs/>
                <w:color w:val="000000"/>
                <w:sz w:val="20"/>
              </w:rPr>
              <w:t>1,105,833</w:t>
            </w:r>
          </w:p>
        </w:tc>
        <w:tc>
          <w:tcPr>
            <w:tcW w:w="95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7D76C5C3" w14:textId="77777777">
            <w:pPr>
              <w:rPr>
                <w:rFonts w:ascii="Times New Roman" w:hAnsi="Times New Roman"/>
                <w:color w:val="000000"/>
                <w:sz w:val="22"/>
                <w:szCs w:val="22"/>
              </w:rPr>
            </w:pPr>
            <w:r w:rsidRPr="00086E5E">
              <w:rPr>
                <w:rFonts w:ascii="Times New Roman" w:hAnsi="Times New Roman"/>
                <w:color w:val="000000"/>
                <w:sz w:val="22"/>
                <w:szCs w:val="22"/>
              </w:rPr>
              <w:t xml:space="preserve"> </w:t>
            </w:r>
          </w:p>
        </w:tc>
        <w:tc>
          <w:tcPr>
            <w:tcW w:w="2009" w:type="dxa"/>
            <w:tcBorders>
              <w:top w:val="nil"/>
              <w:left w:val="nil"/>
              <w:bottom w:val="single" w:sz="4" w:space="0" w:color="auto"/>
              <w:right w:val="single" w:sz="4" w:space="0" w:color="auto"/>
            </w:tcBorders>
            <w:shd w:val="clear" w:color="auto" w:fill="auto"/>
            <w:noWrap/>
            <w:vAlign w:val="center"/>
            <w:hideMark/>
          </w:tcPr>
          <w:p w:rsidR="00AE163C" w:rsidRPr="00086E5E" w:rsidP="00DF7DBF" w14:paraId="508DB942" w14:textId="77777777">
            <w:pPr>
              <w:jc w:val="center"/>
              <w:rPr>
                <w:rFonts w:ascii="Times New Roman" w:hAnsi="Times New Roman"/>
                <w:b/>
                <w:bCs/>
                <w:color w:val="000000"/>
                <w:sz w:val="22"/>
                <w:szCs w:val="22"/>
              </w:rPr>
            </w:pPr>
            <w:r w:rsidRPr="008763CF">
              <w:rPr>
                <w:rFonts w:ascii="Times New Roman" w:hAnsi="Times New Roman"/>
                <w:b/>
                <w:bCs/>
                <w:color w:val="000000"/>
                <w:sz w:val="22"/>
                <w:szCs w:val="22"/>
              </w:rPr>
              <w:t xml:space="preserve">$ </w:t>
            </w:r>
            <w:r w:rsidRPr="00086E5E">
              <w:rPr>
                <w:rFonts w:ascii="Times New Roman" w:hAnsi="Times New Roman"/>
                <w:b/>
                <w:bCs/>
                <w:color w:val="000000"/>
                <w:sz w:val="22"/>
                <w:szCs w:val="22"/>
              </w:rPr>
              <w:t xml:space="preserve">51,277,476.21 </w:t>
            </w:r>
          </w:p>
        </w:tc>
        <w:tc>
          <w:tcPr>
            <w:tcW w:w="236" w:type="dxa"/>
            <w:vAlign w:val="center"/>
            <w:hideMark/>
          </w:tcPr>
          <w:p w:rsidR="00AE163C" w:rsidRPr="00086E5E" w:rsidP="00DF7DBF" w14:paraId="6808F6B6" w14:textId="77777777">
            <w:pPr>
              <w:rPr>
                <w:rFonts w:ascii="Times New Roman" w:hAnsi="Times New Roman"/>
                <w:sz w:val="22"/>
                <w:szCs w:val="22"/>
              </w:rPr>
            </w:pPr>
          </w:p>
        </w:tc>
      </w:tr>
    </w:tbl>
    <w:p w:rsidR="00627B0A" w:rsidRPr="00627B0A" w:rsidP="00627B0A" w14:paraId="1DABD25D" w14:textId="77777777">
      <w:pPr>
        <w:widowControl/>
        <w:spacing w:after="160" w:line="259" w:lineRule="auto"/>
        <w:rPr>
          <w:rFonts w:ascii="Times New Roman" w:hAnsi="Times New Roman" w:eastAsiaTheme="minorHAnsi"/>
          <w:szCs w:val="24"/>
        </w:rPr>
      </w:pPr>
    </w:p>
    <w:p w:rsidR="00236F53" w:rsidP="00B06EF2" w14:paraId="0D9C27BA" w14:textId="7678EBEF">
      <w:pPr>
        <w:widowControl/>
        <w:tabs>
          <w:tab w:val="right" w:pos="540"/>
        </w:tabs>
        <w:suppressAutoHyphens/>
        <w:rPr>
          <w:rFonts w:ascii="Times New Roman" w:hAnsi="Times New Roman" w:eastAsiaTheme="minorHAnsi"/>
          <w:szCs w:val="24"/>
        </w:rPr>
      </w:pPr>
    </w:p>
    <w:p w:rsidR="002E58CB" w:rsidRPr="002E58CB" w:rsidP="002E58CB" w14:paraId="73C91B72" w14:textId="77777777">
      <w:pPr>
        <w:widowControl/>
        <w:tabs>
          <w:tab w:val="right" w:pos="540"/>
        </w:tabs>
        <w:suppressAutoHyphens/>
        <w:rPr>
          <w:rFonts w:ascii="Times New Roman" w:hAnsi="Times New Roman"/>
          <w:color w:val="000000"/>
          <w:szCs w:val="24"/>
        </w:rPr>
      </w:pPr>
      <w:r w:rsidRPr="002E58CB">
        <w:rPr>
          <w:rFonts w:ascii="Times New Roman" w:hAnsi="Times New Roman"/>
          <w:color w:val="000000"/>
          <w:szCs w:val="24"/>
        </w:rPr>
        <w:t>The Department has used the April 2023 average hourly rate for production or nonsupervisory workers on nonfarm payrolls of $28.62 to determine respondent costs. (See The Employment Situation, April 2023, Table B-8, loaded into ROCIS as a supplementary document.)</w:t>
      </w:r>
    </w:p>
    <w:p w:rsidR="002E58CB" w:rsidRPr="002E58CB" w:rsidP="002E58CB" w14:paraId="052ED735" w14:textId="5BA24ECC">
      <w:pPr>
        <w:widowControl/>
        <w:tabs>
          <w:tab w:val="right" w:pos="540"/>
        </w:tabs>
        <w:suppressAutoHyphens/>
        <w:rPr>
          <w:rFonts w:ascii="Times New Roman" w:hAnsi="Times New Roman"/>
          <w:color w:val="000000"/>
          <w:szCs w:val="24"/>
        </w:rPr>
      </w:pPr>
    </w:p>
    <w:p w:rsidR="00236F53" w:rsidP="002E58CB" w14:paraId="180024DD" w14:textId="7DBAFF8D">
      <w:pPr>
        <w:widowControl/>
        <w:tabs>
          <w:tab w:val="right" w:pos="540"/>
        </w:tabs>
        <w:suppressAutoHyphens/>
        <w:rPr>
          <w:rFonts w:ascii="Times New Roman" w:hAnsi="Times New Roman"/>
          <w:color w:val="000000"/>
          <w:szCs w:val="24"/>
        </w:rPr>
      </w:pPr>
      <w:r w:rsidRPr="002E58CB">
        <w:rPr>
          <w:rFonts w:ascii="Times New Roman" w:hAnsi="Times New Roman"/>
          <w:color w:val="000000"/>
          <w:szCs w:val="24"/>
        </w:rPr>
        <w:t>The Department adds 45% benefits cost ($12.88) and 17% overhead cost ($4.87) to the base rate. This makes total loaded wage rate of $46.37. The Department estimates total monetized value of the burden hours to be</w:t>
      </w:r>
      <w:r>
        <w:rPr>
          <w:rFonts w:ascii="Times New Roman" w:hAnsi="Times New Roman"/>
          <w:color w:val="000000"/>
          <w:szCs w:val="24"/>
        </w:rPr>
        <w:t xml:space="preserve"> $</w:t>
      </w:r>
      <w:r w:rsidR="00F73EDA">
        <w:rPr>
          <w:rFonts w:ascii="Times New Roman" w:hAnsi="Times New Roman"/>
          <w:color w:val="000000"/>
          <w:szCs w:val="24"/>
        </w:rPr>
        <w:t>51,</w:t>
      </w:r>
      <w:r w:rsidR="00CA4D9E">
        <w:rPr>
          <w:rFonts w:ascii="Times New Roman" w:hAnsi="Times New Roman"/>
          <w:color w:val="000000"/>
          <w:szCs w:val="24"/>
        </w:rPr>
        <w:t>277,476.21</w:t>
      </w:r>
      <w:r>
        <w:rPr>
          <w:rFonts w:ascii="Times New Roman" w:hAnsi="Times New Roman"/>
          <w:color w:val="000000"/>
          <w:szCs w:val="24"/>
        </w:rPr>
        <w:t xml:space="preserve"> (1,</w:t>
      </w:r>
      <w:r w:rsidR="00F73EDA">
        <w:rPr>
          <w:rFonts w:ascii="Times New Roman" w:hAnsi="Times New Roman"/>
          <w:color w:val="000000"/>
          <w:szCs w:val="24"/>
        </w:rPr>
        <w:t>1</w:t>
      </w:r>
      <w:r w:rsidR="003949C3">
        <w:rPr>
          <w:rFonts w:ascii="Times New Roman" w:hAnsi="Times New Roman"/>
          <w:color w:val="000000"/>
          <w:szCs w:val="24"/>
        </w:rPr>
        <w:t>0</w:t>
      </w:r>
      <w:r w:rsidR="00CA4D9E">
        <w:rPr>
          <w:rFonts w:ascii="Times New Roman" w:hAnsi="Times New Roman"/>
          <w:color w:val="000000"/>
          <w:szCs w:val="24"/>
        </w:rPr>
        <w:t>5</w:t>
      </w:r>
      <w:r w:rsidR="00F73EDA">
        <w:rPr>
          <w:rFonts w:ascii="Times New Roman" w:hAnsi="Times New Roman"/>
          <w:color w:val="000000"/>
          <w:szCs w:val="24"/>
        </w:rPr>
        <w:t>,</w:t>
      </w:r>
      <w:r w:rsidR="00CA4D9E">
        <w:rPr>
          <w:rFonts w:ascii="Times New Roman" w:hAnsi="Times New Roman"/>
          <w:color w:val="000000"/>
          <w:szCs w:val="24"/>
        </w:rPr>
        <w:t>83</w:t>
      </w:r>
      <w:r w:rsidR="00F73EDA">
        <w:rPr>
          <w:rFonts w:ascii="Times New Roman" w:hAnsi="Times New Roman"/>
          <w:color w:val="000000"/>
          <w:szCs w:val="24"/>
        </w:rPr>
        <w:t xml:space="preserve">3 </w:t>
      </w:r>
      <w:r>
        <w:rPr>
          <w:rFonts w:ascii="Times New Roman" w:hAnsi="Times New Roman"/>
          <w:color w:val="000000"/>
          <w:szCs w:val="24"/>
        </w:rPr>
        <w:t xml:space="preserve">hours × $46.37). </w:t>
      </w:r>
    </w:p>
    <w:p w:rsidR="00876421" w:rsidP="008561EA" w14:paraId="6BF6504C" w14:textId="77777777">
      <w:pPr>
        <w:rPr>
          <w:rFonts w:ascii="Times New Roman" w:hAnsi="Times New Roman"/>
          <w:color w:val="000000"/>
        </w:rPr>
      </w:pPr>
    </w:p>
    <w:p w:rsidR="00876421" w:rsidRPr="00D9022A" w:rsidP="00B9442A" w14:paraId="637366FF" w14:textId="77777777">
      <w:pPr>
        <w:pStyle w:val="Question"/>
      </w:pPr>
      <w:r w:rsidRPr="00D9022A">
        <w:t>Provide an estimate for the total annual cost burden to respondents or record keepers resulting from the collection of information. (Do not include the cost of any hour burden already reflected on the burden worksheet).</w:t>
      </w:r>
    </w:p>
    <w:p w:rsidR="00876421" w:rsidRPr="0033710D" w:rsidP="002F6D7E" w14:paraId="5D433A59" w14:textId="77777777">
      <w:pPr>
        <w:widowControl/>
        <w:suppressAutoHyphens/>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associates </w:t>
      </w:r>
      <w:r w:rsidRPr="008112EF">
        <w:rPr>
          <w:rFonts w:ascii="Times New Roman" w:hAnsi="Times New Roman"/>
          <w:szCs w:val="24"/>
        </w:rPr>
        <w:t xml:space="preserve">no </w:t>
      </w:r>
      <w:r>
        <w:rPr>
          <w:rFonts w:ascii="Times New Roman" w:hAnsi="Times New Roman"/>
          <w:szCs w:val="24"/>
        </w:rPr>
        <w:t xml:space="preserve">respondent </w:t>
      </w:r>
      <w:r w:rsidRPr="008112EF">
        <w:rPr>
          <w:rFonts w:ascii="Times New Roman" w:hAnsi="Times New Roman"/>
          <w:szCs w:val="24"/>
        </w:rPr>
        <w:t xml:space="preserve">costs with </w:t>
      </w:r>
      <w:r w:rsidR="004A5611">
        <w:rPr>
          <w:rFonts w:ascii="Times New Roman" w:hAnsi="Times New Roman"/>
          <w:szCs w:val="24"/>
        </w:rPr>
        <w:t>the subject information collections, other than the value of time</w:t>
      </w:r>
      <w:r w:rsidRPr="008112EF">
        <w:rPr>
          <w:rFonts w:ascii="Times New Roman" w:hAnsi="Times New Roman"/>
          <w:szCs w:val="24"/>
        </w:rPr>
        <w:t>.</w:t>
      </w:r>
    </w:p>
    <w:p w:rsidR="00D75309" w:rsidRPr="0033710D" w:rsidP="00D75309" w14:paraId="77224FE1" w14:textId="77777777">
      <w:pPr>
        <w:widowControl/>
        <w:suppressAutoHyphens/>
        <w:rPr>
          <w:rFonts w:ascii="Times New Roman" w:hAnsi="Times New Roman"/>
          <w:szCs w:val="24"/>
        </w:rPr>
      </w:pPr>
    </w:p>
    <w:p w:rsidR="00AE0F19" w:rsidRPr="00D9022A" w:rsidP="00B9442A" w14:paraId="7A5F6BFD" w14:textId="77777777">
      <w:pPr>
        <w:pStyle w:val="Question"/>
      </w:pPr>
      <w:r w:rsidRPr="00D9022A">
        <w:t>Provide</w:t>
      </w:r>
      <w:r w:rsidRPr="00D9022A" w:rsidR="00876421">
        <w:t xml:space="preserve"> </w:t>
      </w:r>
      <w:r w:rsidRPr="00D9022A">
        <w:t xml:space="preserve">estimates of annualized costs to the </w:t>
      </w:r>
      <w:r w:rsidR="008D6813">
        <w:t>F</w:t>
      </w:r>
      <w:r w:rsidRPr="00D9022A" w:rsidR="008D6813">
        <w:t xml:space="preserve">ederal </w:t>
      </w:r>
      <w:r w:rsidRPr="00D9022A">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00876421" w:rsidRPr="000D7752" w:rsidP="00B06EF2" w14:paraId="39BEAF7D" w14:textId="77777777">
      <w:pPr>
        <w:widowControl/>
        <w:rPr>
          <w:rFonts w:ascii="Times New Roman" w:hAnsi="Times New Roman"/>
          <w:szCs w:val="24"/>
        </w:rPr>
      </w:pPr>
      <w:r w:rsidRPr="00366085">
        <w:rPr>
          <w:rFonts w:ascii="Times New Roman" w:hAnsi="Times New Roman"/>
          <w:szCs w:val="24"/>
        </w:rPr>
        <w:t xml:space="preserve">The </w:t>
      </w:r>
      <w:r w:rsidR="00424FB8">
        <w:rPr>
          <w:rFonts w:ascii="Times New Roman" w:hAnsi="Times New Roman"/>
          <w:szCs w:val="24"/>
        </w:rPr>
        <w:t>Department</w:t>
      </w:r>
      <w:r w:rsidRPr="00366085" w:rsidR="00424FB8">
        <w:rPr>
          <w:rFonts w:ascii="Times New Roman" w:hAnsi="Times New Roman"/>
          <w:szCs w:val="24"/>
        </w:rPr>
        <w:t xml:space="preserve"> </w:t>
      </w:r>
      <w:r w:rsidRPr="00366085">
        <w:rPr>
          <w:rFonts w:ascii="Times New Roman" w:hAnsi="Times New Roman"/>
          <w:szCs w:val="24"/>
        </w:rPr>
        <w:t xml:space="preserve">estimates </w:t>
      </w:r>
      <w:r w:rsidR="003933FF">
        <w:rPr>
          <w:rFonts w:ascii="Times New Roman" w:hAnsi="Times New Roman"/>
          <w:szCs w:val="24"/>
        </w:rPr>
        <w:t xml:space="preserve">no federal costs associated with this </w:t>
      </w:r>
      <w:r w:rsidR="00D50458">
        <w:rPr>
          <w:rFonts w:ascii="Times New Roman" w:hAnsi="Times New Roman"/>
          <w:szCs w:val="24"/>
        </w:rPr>
        <w:t>information collection</w:t>
      </w:r>
      <w:r w:rsidR="003933FF">
        <w:rPr>
          <w:rFonts w:ascii="Times New Roman" w:hAnsi="Times New Roman"/>
          <w:szCs w:val="24"/>
        </w:rPr>
        <w:t>.</w:t>
      </w:r>
    </w:p>
    <w:p w:rsidR="00392FEC" w:rsidP="005F5DD6" w14:paraId="635F1B82" w14:textId="77777777">
      <w:pPr>
        <w:widowControl/>
        <w:tabs>
          <w:tab w:val="right" w:pos="540"/>
          <w:tab w:val="left" w:pos="720"/>
        </w:tabs>
        <w:suppressAutoHyphens/>
        <w:rPr>
          <w:rFonts w:ascii="Times New Roman" w:hAnsi="Times New Roman"/>
          <w:szCs w:val="24"/>
        </w:rPr>
      </w:pPr>
    </w:p>
    <w:p w:rsidR="00C809B6" w:rsidP="00B9442A" w14:paraId="52AF46E8" w14:textId="77777777">
      <w:pPr>
        <w:pStyle w:val="Question"/>
      </w:pPr>
      <w:r>
        <w:t>Explain</w:t>
      </w:r>
      <w:r w:rsidRPr="00FB0E22" w:rsidR="00876421">
        <w:t xml:space="preserve"> </w:t>
      </w:r>
      <w:r w:rsidRPr="00D70620">
        <w:t>the reasons for any program changes or adjustments reported on the burden worksheet.</w:t>
      </w:r>
    </w:p>
    <w:p w:rsidR="00BF0402" w:rsidP="00BF0402" w14:paraId="294015B6" w14:textId="77777777">
      <w:pPr>
        <w:rPr>
          <w:rFonts w:ascii="Times New Roman" w:hAnsi="Times New Roman"/>
          <w:szCs w:val="24"/>
        </w:rPr>
      </w:pPr>
      <w:r w:rsidRPr="008375B6">
        <w:rPr>
          <w:rFonts w:ascii="Times New Roman" w:hAnsi="Times New Roman"/>
          <w:szCs w:val="24"/>
        </w:rPr>
        <w:t>Th</w:t>
      </w:r>
      <w:r w:rsidR="00316DA9">
        <w:rPr>
          <w:rFonts w:ascii="Times New Roman" w:hAnsi="Times New Roman"/>
          <w:szCs w:val="24"/>
        </w:rPr>
        <w:t>is is a new information collection associated with rulemaking</w:t>
      </w:r>
      <w:r w:rsidR="00424FB8">
        <w:rPr>
          <w:rFonts w:ascii="Times New Roman" w:hAnsi="Times New Roman"/>
          <w:szCs w:val="24"/>
        </w:rPr>
        <w:t>.</w:t>
      </w:r>
    </w:p>
    <w:p w:rsidR="00CA2984" w:rsidRPr="00D94572" w:rsidP="00BF0402" w14:paraId="1A8DC262" w14:textId="77777777">
      <w:pPr>
        <w:rPr>
          <w:rFonts w:ascii="Times New Roman" w:hAnsi="Times New Roman"/>
          <w:szCs w:val="24"/>
          <w:highlight w:val="yellow"/>
        </w:rPr>
      </w:pPr>
    </w:p>
    <w:p w:rsidR="00876421" w:rsidRPr="00803422" w:rsidP="00B9442A" w14:paraId="4B66E638" w14:textId="77777777">
      <w:pPr>
        <w:pStyle w:val="Question"/>
      </w:pPr>
      <w:r>
        <w:t>For</w:t>
      </w:r>
      <w:r w:rsidRPr="00803422">
        <w:t xml:space="preserve"> </w:t>
      </w:r>
      <w:r w:rsidRPr="00D70620">
        <w:t>collections of information whose results will be published, outline plans for tabulation and publication</w:t>
      </w:r>
      <w:r>
        <w:t xml:space="preserve">. </w:t>
      </w:r>
      <w:r w:rsidRPr="00D70620">
        <w:t>Address any complex analytical techniques that will be used</w:t>
      </w:r>
      <w:r>
        <w:t xml:space="preserve">. </w:t>
      </w:r>
      <w:r w:rsidRPr="00D70620">
        <w:t>Provide the time schedule for the entire project, including beginning and ending dates of the collection of information, completion of report, publication dates, and other actions.</w:t>
      </w:r>
    </w:p>
    <w:p w:rsidR="00876421" w:rsidRPr="00803422" w:rsidP="005F5DD6" w14:paraId="459ACA29" w14:textId="77777777">
      <w:pPr>
        <w:tabs>
          <w:tab w:val="left" w:pos="720"/>
        </w:tabs>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 xml:space="preserve">epartment </w:t>
      </w:r>
      <w:r w:rsidR="00762D46">
        <w:rPr>
          <w:rFonts w:ascii="Times New Roman" w:hAnsi="Times New Roman"/>
          <w:szCs w:val="24"/>
        </w:rPr>
        <w:t>will</w:t>
      </w:r>
      <w:r w:rsidRPr="00803422" w:rsidR="00762D46">
        <w:rPr>
          <w:rFonts w:ascii="Times New Roman" w:hAnsi="Times New Roman"/>
          <w:szCs w:val="24"/>
        </w:rPr>
        <w:t xml:space="preserve"> </w:t>
      </w:r>
      <w:r w:rsidRPr="00803422">
        <w:rPr>
          <w:rFonts w:ascii="Times New Roman" w:hAnsi="Times New Roman"/>
          <w:szCs w:val="24"/>
        </w:rPr>
        <w:t>not publish the results of th</w:t>
      </w:r>
      <w:r>
        <w:rPr>
          <w:rFonts w:ascii="Times New Roman" w:hAnsi="Times New Roman"/>
          <w:szCs w:val="24"/>
        </w:rPr>
        <w:t xml:space="preserve">ese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w:t>
      </w:r>
    </w:p>
    <w:p w:rsidR="00876421" w:rsidRPr="00803422" w:rsidP="00876421" w14:paraId="5E4A5C3D" w14:textId="77777777">
      <w:pPr>
        <w:widowControl/>
        <w:suppressAutoHyphens/>
        <w:rPr>
          <w:rFonts w:ascii="Times New Roman" w:hAnsi="Times New Roman"/>
          <w:szCs w:val="24"/>
        </w:rPr>
      </w:pPr>
    </w:p>
    <w:p w:rsidR="00876421" w:rsidRPr="00803422" w:rsidP="00B9442A" w14:paraId="65C165BA" w14:textId="77777777">
      <w:pPr>
        <w:pStyle w:val="Question"/>
        <w:rPr>
          <w:bCs/>
        </w:rPr>
      </w:pPr>
      <w:r>
        <w:rPr>
          <w:bCs/>
        </w:rPr>
        <w:t>If</w:t>
      </w:r>
      <w:r w:rsidRPr="00803422">
        <w:rPr>
          <w:bCs/>
        </w:rPr>
        <w:t xml:space="preserve"> </w:t>
      </w:r>
      <w:r w:rsidRPr="00D70620">
        <w:t>seeking approval to not display the expiration date for OMB Approval of the information collection, explain the reasons that display would be inappropriate</w:t>
      </w:r>
      <w:r>
        <w:t>.</w:t>
      </w:r>
    </w:p>
    <w:p w:rsidR="00876421" w:rsidRPr="00803422" w:rsidP="00354842" w14:paraId="47687B0B" w14:textId="77777777">
      <w:pPr>
        <w:tabs>
          <w:tab w:val="left" w:pos="720"/>
        </w:tabs>
        <w:rPr>
          <w:rFonts w:ascii="Times New Roman" w:hAnsi="Times New Roman"/>
          <w:szCs w:val="24"/>
        </w:rPr>
      </w:pPr>
      <w:r w:rsidRPr="00803422">
        <w:rPr>
          <w:rFonts w:ascii="Times New Roman" w:hAnsi="Times New Roman"/>
          <w:szCs w:val="24"/>
        </w:rPr>
        <w:t>The</w:t>
      </w:r>
      <w:r>
        <w:rPr>
          <w:rFonts w:ascii="Times New Roman" w:hAnsi="Times New Roman"/>
          <w:szCs w:val="24"/>
        </w:rPr>
        <w:t xml:space="preserve"> </w:t>
      </w:r>
      <w:r w:rsidRPr="00803422">
        <w:rPr>
          <w:rFonts w:ascii="Times New Roman" w:hAnsi="Times New Roman"/>
          <w:szCs w:val="24"/>
        </w:rPr>
        <w:t>D</w:t>
      </w:r>
      <w:r w:rsidR="00316DA9">
        <w:rPr>
          <w:rFonts w:ascii="Times New Roman" w:hAnsi="Times New Roman"/>
          <w:szCs w:val="24"/>
        </w:rPr>
        <w:t>epartment</w:t>
      </w:r>
      <w:r w:rsidRPr="00803422">
        <w:rPr>
          <w:rFonts w:ascii="Times New Roman" w:hAnsi="Times New Roman"/>
          <w:szCs w:val="24"/>
        </w:rPr>
        <w:t xml:space="preserve"> does not seek an exception to the requirement to display the expiration date </w:t>
      </w:r>
      <w:r>
        <w:rPr>
          <w:rFonts w:ascii="Times New Roman" w:hAnsi="Times New Roman"/>
          <w:szCs w:val="24"/>
        </w:rPr>
        <w:t>for</w:t>
      </w:r>
      <w:r w:rsidR="00354842">
        <w:rPr>
          <w:rFonts w:ascii="Times New Roman" w:hAnsi="Times New Roman"/>
          <w:szCs w:val="24"/>
        </w:rPr>
        <w:t xml:space="preserve"> </w:t>
      </w:r>
      <w:r>
        <w:rPr>
          <w:rFonts w:ascii="Times New Roman" w:hAnsi="Times New Roman"/>
          <w:szCs w:val="24"/>
        </w:rPr>
        <w:t xml:space="preserve">OMB approval of </w:t>
      </w:r>
      <w:r w:rsidRPr="00803422">
        <w:rPr>
          <w:rFonts w:ascii="Times New Roman" w:hAnsi="Times New Roman"/>
          <w:szCs w:val="24"/>
        </w:rPr>
        <w:t>th</w:t>
      </w:r>
      <w:r>
        <w:rPr>
          <w:rFonts w:ascii="Times New Roman" w:hAnsi="Times New Roman"/>
          <w:szCs w:val="24"/>
        </w:rPr>
        <w:t>ese</w:t>
      </w:r>
      <w:r w:rsidRPr="00803422">
        <w:rPr>
          <w:rFonts w:ascii="Times New Roman" w:hAnsi="Times New Roman"/>
          <w:szCs w:val="24"/>
        </w:rPr>
        <w:t xml:space="preserve"> information collection</w:t>
      </w:r>
      <w:r>
        <w:rPr>
          <w:rFonts w:ascii="Times New Roman" w:hAnsi="Times New Roman"/>
          <w:szCs w:val="24"/>
        </w:rPr>
        <w:t>s</w:t>
      </w:r>
      <w:r w:rsidRPr="00803422">
        <w:rPr>
          <w:rFonts w:ascii="Times New Roman" w:hAnsi="Times New Roman"/>
          <w:szCs w:val="24"/>
        </w:rPr>
        <w:t>.</w:t>
      </w:r>
    </w:p>
    <w:p w:rsidR="009B591A" w:rsidRPr="00803422" w:rsidP="009B591A" w14:paraId="0E45331C" w14:textId="77777777">
      <w:pPr>
        <w:widowControl/>
        <w:suppressAutoHyphens/>
        <w:rPr>
          <w:rFonts w:ascii="Times New Roman" w:hAnsi="Times New Roman"/>
          <w:b/>
          <w:szCs w:val="24"/>
        </w:rPr>
      </w:pPr>
    </w:p>
    <w:p w:rsidR="00876421" w:rsidRPr="00803422" w:rsidP="00B9442A" w14:paraId="0FC6720C" w14:textId="77777777">
      <w:pPr>
        <w:pStyle w:val="Question"/>
      </w:pPr>
      <w:r w:rsidRPr="00803422">
        <w:t>Ex</w:t>
      </w:r>
      <w:r w:rsidR="00AD139C">
        <w:t>plain</w:t>
      </w:r>
      <w:r w:rsidRPr="00803422">
        <w:t xml:space="preserve"> </w:t>
      </w:r>
      <w:r w:rsidRPr="00D70620" w:rsidR="00AD139C">
        <w:t>each exception to the topics of the certification statement identified in “Certification for Paperwork Reduction Act Submissions.”</w:t>
      </w:r>
    </w:p>
    <w:p w:rsidR="00876421" w:rsidRPr="00803422" w:rsidP="00354842" w14:paraId="4B11E4AA" w14:textId="77777777">
      <w:pPr>
        <w:widowControl/>
        <w:tabs>
          <w:tab w:val="left" w:pos="720"/>
        </w:tabs>
        <w:suppressAutoHyphens/>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is not requesting an exception to any of the certification requirements for th</w:t>
      </w:r>
      <w:r>
        <w:rPr>
          <w:rFonts w:ascii="Times New Roman" w:hAnsi="Times New Roman"/>
          <w:szCs w:val="24"/>
        </w:rPr>
        <w:t>ese</w:t>
      </w:r>
      <w:r w:rsidR="00354842">
        <w:rPr>
          <w:rFonts w:ascii="Times New Roman" w:hAnsi="Times New Roman"/>
          <w:szCs w:val="24"/>
        </w:rPr>
        <w:t xml:space="preserv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 xml:space="preserve">. This request complies with 5 </w:t>
      </w:r>
      <w:r w:rsidR="005B3CA3">
        <w:rPr>
          <w:rFonts w:ascii="Times New Roman" w:hAnsi="Times New Roman"/>
          <w:szCs w:val="24"/>
        </w:rPr>
        <w:t>CFR</w:t>
      </w:r>
      <w:r w:rsidRPr="00803422">
        <w:rPr>
          <w:rFonts w:ascii="Times New Roman" w:hAnsi="Times New Roman"/>
          <w:szCs w:val="24"/>
        </w:rPr>
        <w:t xml:space="preserve"> 1320.9.</w:t>
      </w:r>
    </w:p>
    <w:p w:rsidR="00876421" w:rsidP="00876421" w14:paraId="087E3157" w14:textId="77777777">
      <w:pPr>
        <w:widowControl/>
        <w:suppressAutoHyphens/>
        <w:rPr>
          <w:rFonts w:ascii="Times New Roman" w:hAnsi="Times New Roman"/>
          <w:b/>
          <w:szCs w:val="24"/>
        </w:rPr>
      </w:pPr>
    </w:p>
    <w:p w:rsidR="00876421" w:rsidRPr="004D14D1" w:rsidP="00B9442A" w14:paraId="6C379970" w14:textId="77777777">
      <w:pPr>
        <w:pStyle w:val="Heading1"/>
        <w:rPr>
          <w:u w:val="single"/>
        </w:rPr>
      </w:pPr>
      <w:r w:rsidRPr="004D14D1">
        <w:t>Employing Statistical Methods</w:t>
      </w:r>
      <w:r w:rsidRPr="004D14D1" w:rsidR="007D3F3A">
        <w:t>:</w:t>
      </w:r>
    </w:p>
    <w:p w:rsidR="00283BCE" w:rsidP="00F70EBB" w14:paraId="2C065ECA" w14:textId="77777777">
      <w:pPr>
        <w:suppressAutoHyphens/>
        <w:jc w:val="both"/>
        <w:rPr>
          <w:rFonts w:ascii="Times New Roman" w:hAnsi="Times New Roman"/>
          <w:szCs w:val="24"/>
        </w:rPr>
      </w:pPr>
      <w:r w:rsidRPr="004D14D1">
        <w:rPr>
          <w:rFonts w:ascii="Times New Roman" w:hAnsi="Times New Roman"/>
          <w:szCs w:val="24"/>
        </w:rPr>
        <w:t>Not appli</w:t>
      </w:r>
      <w:r w:rsidRPr="000049BF">
        <w:rPr>
          <w:rFonts w:ascii="Times New Roman" w:hAnsi="Times New Roman"/>
          <w:szCs w:val="24"/>
        </w:rPr>
        <w:t>cable.</w:t>
      </w:r>
    </w:p>
    <w:p w:rsidR="00631134" w:rsidRPr="004D46F6" w:rsidP="00B9442A" w14:paraId="0B6F4407" w14:textId="77777777">
      <w:pPr>
        <w:suppressAutoHyphens/>
        <w:jc w:val="both"/>
        <w:rPr>
          <w:rFonts w:ascii="Times New Roman" w:hAnsi="Times New Roman"/>
          <w:szCs w:val="24"/>
        </w:rPr>
      </w:pPr>
      <w:bookmarkStart w:id="2" w:name="2014M05_CES_PR_PressreleasetableB3"/>
      <w:bookmarkEnd w:id="2"/>
    </w:p>
    <w:sectPr w:rsidSect="00D505C1">
      <w:headerReference w:type="default" r:id="rId12"/>
      <w:footerReference w:type="even" r:id="rId13"/>
      <w:footerReference w:type="default" r:id="rId14"/>
      <w:headerReference w:type="first" r:id="rId15"/>
      <w:endnotePr>
        <w:numFmt w:val="decimal"/>
      </w:endnotePr>
      <w:pgSz w:w="12240" w:h="15840" w:code="1"/>
      <w:pgMar w:top="1440" w:right="1440" w:bottom="1440" w:left="1440" w:header="432"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6014" w14:paraId="3DB5D153" w14:textId="77777777">
      <w:pPr>
        <w:spacing w:line="20" w:lineRule="exact"/>
      </w:pPr>
    </w:p>
    <w:p w:rsidR="00AD6014" w14:paraId="032C2503" w14:textId="77777777"/>
  </w:endnote>
  <w:endnote w:type="continuationSeparator" w:id="1">
    <w:p w:rsidR="00AD6014" w14:paraId="13A3FA8D" w14:textId="77777777">
      <w:r>
        <w:t xml:space="preserve"> </w:t>
      </w:r>
    </w:p>
    <w:p w:rsidR="00AD6014" w14:paraId="14CFA4E7" w14:textId="77777777"/>
  </w:endnote>
  <w:endnote w:type="continuationNotice" w:id="2">
    <w:p w:rsidR="00AD6014" w14:paraId="02E3A90C" w14:textId="77777777">
      <w:r>
        <w:t xml:space="preserve"> </w:t>
      </w:r>
    </w:p>
    <w:p w:rsidR="00AD6014" w14:paraId="72D8D0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5C6" w:rsidP="00F3038C" w14:paraId="74A09A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55C6" w14:paraId="504C0497" w14:textId="77777777">
    <w:pPr>
      <w:pStyle w:val="Footer"/>
    </w:pPr>
  </w:p>
  <w:p w:rsidR="005A55C6" w14:paraId="0F58EA8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5C6" w:rsidRPr="00140AE8" w:rsidP="00F3038C" w14:paraId="7C4836C0" w14:textId="77777777">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t xml:space="preserve">- </w:t>
    </w:r>
    <w:r w:rsidRPr="00140AE8">
      <w:rPr>
        <w:rStyle w:val="PageNumber"/>
        <w:rFonts w:ascii="Times New Roman" w:hAnsi="Times New Roman"/>
        <w:szCs w:val="24"/>
      </w:rPr>
      <w:fldChar w:fldCharType="begin"/>
    </w:r>
    <w:r w:rsidRPr="00140AE8">
      <w:rPr>
        <w:rStyle w:val="PageNumber"/>
        <w:rFonts w:ascii="Times New Roman" w:hAnsi="Times New Roman"/>
        <w:szCs w:val="24"/>
      </w:rPr>
      <w:instrText xml:space="preserve">PAGE  </w:instrText>
    </w:r>
    <w:r w:rsidRPr="00140AE8">
      <w:rPr>
        <w:rStyle w:val="PageNumber"/>
        <w:rFonts w:ascii="Times New Roman" w:hAnsi="Times New Roman"/>
        <w:szCs w:val="24"/>
      </w:rPr>
      <w:fldChar w:fldCharType="separate"/>
    </w:r>
    <w:r w:rsidR="00FC46D0">
      <w:rPr>
        <w:rStyle w:val="PageNumber"/>
        <w:rFonts w:ascii="Times New Roman" w:hAnsi="Times New Roman"/>
        <w:noProof/>
        <w:szCs w:val="24"/>
      </w:rPr>
      <w:t>1</w:t>
    </w:r>
    <w:r w:rsidRPr="00140AE8">
      <w:rPr>
        <w:rStyle w:val="PageNumber"/>
        <w:rFonts w:ascii="Times New Roman" w:hAnsi="Times New Roman"/>
        <w:szCs w:val="24"/>
      </w:rPr>
      <w:fldChar w:fldCharType="end"/>
    </w:r>
    <w:r>
      <w:rPr>
        <w:rStyle w:val="PageNumber"/>
        <w:rFonts w:ascii="Times New Roman" w:hAnsi="Times New Roman"/>
        <w:szCs w:val="24"/>
      </w:rPr>
      <w:t xml:space="preserve"> -</w:t>
    </w:r>
  </w:p>
  <w:p w:rsidR="005A55C6" w14:paraId="796969B8" w14:textId="3B32A4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014" w14:paraId="19337332" w14:textId="77777777">
      <w:r>
        <w:separator/>
      </w:r>
    </w:p>
    <w:p w:rsidR="00AD6014" w14:paraId="65D6FE08" w14:textId="77777777"/>
  </w:footnote>
  <w:footnote w:type="continuationSeparator" w:id="1">
    <w:p w:rsidR="00AD6014" w14:paraId="3B58A1C5" w14:textId="77777777">
      <w:r>
        <w:continuationSeparator/>
      </w:r>
    </w:p>
    <w:p w:rsidR="00AD6014" w14:paraId="5242C567" w14:textId="77777777"/>
  </w:footnote>
  <w:footnote w:type="continuationNotice" w:id="2">
    <w:p w:rsidR="00AD6014" w14:paraId="0433661A" w14:textId="77777777"/>
  </w:footnote>
  <w:footnote w:id="3">
    <w:p w:rsidR="00AE163C" w:rsidRPr="00516B3E" w:rsidP="00AE163C" w14:paraId="75D08C39"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 xml:space="preserve"> This regulation generally has no unique burden, because §§ 516.2 and, to the extent there is concurrent jurisdiction, 1904.4 subsume the § 505.5 requirements.  The WHD has had no activity under § 505. </w:t>
      </w:r>
    </w:p>
  </w:footnote>
  <w:footnote w:id="4">
    <w:p w:rsidR="00AE163C" w:rsidRPr="00516B3E" w:rsidP="00AE163C" w14:paraId="5CA06183"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sidRPr="00516B3E">
        <w:rPr>
          <w:rFonts w:ascii="Times New Roman" w:hAnsi="Times New Roman"/>
        </w:rPr>
        <w:tab/>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person),8,150,000 establishments (See NPRM RIA), have employees; however, some of these establishments will not have any employees covered by the Act.  These private sector employers employ 139,400,000 employees that are subject to the FLSA and the Department’s regulations. The FLSA covers employees working for covered States, political subdivisions of a State or interstate governmental agencies. These are included in these figures do not include Federal employees for whom the Office of Personnel Management has FLSA jurisdiction.</w:t>
      </w:r>
    </w:p>
    <w:p w:rsidR="00AE163C" w:rsidRPr="00516B3E" w:rsidP="00AE163C" w14:paraId="0FC9D3B5" w14:textId="77777777">
      <w:pPr>
        <w:tabs>
          <w:tab w:val="left" w:pos="360"/>
          <w:tab w:val="right" w:pos="4050"/>
          <w:tab w:val="right" w:pos="9360"/>
        </w:tabs>
        <w:spacing w:after="120"/>
        <w:jc w:val="both"/>
        <w:rPr>
          <w:rFonts w:ascii="Times New Roman" w:hAnsi="Times New Roman"/>
        </w:rPr>
      </w:pPr>
      <w:r>
        <w:rPr>
          <w:rFonts w:ascii="Times New Roman" w:hAnsi="Times New Roman"/>
        </w:rPr>
        <w:tab/>
      </w:r>
      <w:r w:rsidRPr="00516B3E">
        <w:rPr>
          <w:rFonts w:ascii="Times New Roman" w:hAnsi="Times New Roman"/>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w:t>
      </w:r>
      <w:r>
        <w:rPr>
          <w:rFonts w:ascii="Times New Roman" w:hAnsi="Times New Roman"/>
        </w:rPr>
        <w:t xml:space="preserve">2 </w:t>
      </w:r>
      <w:r w:rsidRPr="00516B3E">
        <w:rPr>
          <w:rFonts w:ascii="Times New Roman" w:hAnsi="Times New Roman"/>
        </w:rPr>
        <w:t>minutes</w:t>
      </w:r>
      <w:r>
        <w:rPr>
          <w:rFonts w:ascii="Times New Roman" w:hAnsi="Times New Roman"/>
        </w:rPr>
        <w:t xml:space="preserve"> (0.0333 hour)</w:t>
      </w:r>
      <w:r w:rsidRPr="00516B3E">
        <w:rPr>
          <w:rFonts w:ascii="Times New Roman" w:hAnsi="Times New Roman"/>
        </w:rPr>
        <w:t xml:space="preserve">.  </w:t>
      </w:r>
    </w:p>
    <w:p w:rsidR="00AE163C" w:rsidRPr="00786A73" w:rsidP="00AE163C" w14:paraId="4CCB768F" w14:textId="77777777">
      <w:pPr>
        <w:tabs>
          <w:tab w:val="left" w:pos="360"/>
          <w:tab w:val="right" w:pos="4050"/>
          <w:tab w:val="right" w:pos="9360"/>
        </w:tabs>
        <w:spacing w:after="120"/>
        <w:jc w:val="both"/>
        <w:rPr>
          <w:rFonts w:ascii="Times New Roman" w:hAnsi="Times New Roman"/>
          <w:szCs w:val="24"/>
        </w:rPr>
      </w:pPr>
      <w:r>
        <w:rPr>
          <w:rFonts w:ascii="Times New Roman" w:hAnsi="Times New Roman"/>
          <w:sz w:val="20"/>
        </w:rPr>
        <w:tab/>
      </w:r>
      <w:r w:rsidRPr="00786A73">
        <w:rPr>
          <w:rFonts w:ascii="Times New Roman" w:hAnsi="Times New Roman"/>
          <w:szCs w:val="24"/>
        </w:rPr>
        <w:t xml:space="preserve">Respondents:  8,000,000 employers × 0.1 = 800,000 respondents.  </w:t>
      </w:r>
    </w:p>
    <w:p w:rsidR="00AE163C" w:rsidRPr="00786A73" w:rsidP="00AE163C" w14:paraId="34902172" w14:textId="77777777">
      <w:pPr>
        <w:tabs>
          <w:tab w:val="left" w:pos="360"/>
          <w:tab w:val="right" w:pos="4050"/>
          <w:tab w:val="right" w:pos="9360"/>
        </w:tabs>
        <w:spacing w:after="120"/>
        <w:jc w:val="both"/>
        <w:rPr>
          <w:rFonts w:ascii="Times New Roman" w:hAnsi="Times New Roman"/>
          <w:szCs w:val="24"/>
        </w:rPr>
      </w:pPr>
      <w:r w:rsidRPr="00786A73">
        <w:rPr>
          <w:rFonts w:ascii="Times New Roman" w:hAnsi="Times New Roman"/>
          <w:szCs w:val="24"/>
        </w:rPr>
        <w:tab/>
        <w:t xml:space="preserve">Responses:  800,000 respondents × 24 annual responses = 19,200,000 total responses.  </w:t>
      </w:r>
    </w:p>
    <w:p w:rsidR="00AE163C" w:rsidRPr="00786A73" w:rsidP="00AE163C" w14:paraId="185FCF8F" w14:textId="77777777">
      <w:pPr>
        <w:tabs>
          <w:tab w:val="left" w:pos="360"/>
          <w:tab w:val="right" w:pos="4050"/>
          <w:tab w:val="right" w:pos="9360"/>
        </w:tabs>
        <w:spacing w:after="120"/>
        <w:jc w:val="both"/>
        <w:rPr>
          <w:rFonts w:ascii="Times New Roman" w:hAnsi="Times New Roman"/>
          <w:szCs w:val="24"/>
        </w:rPr>
      </w:pPr>
      <w:r w:rsidRPr="00786A73">
        <w:rPr>
          <w:rFonts w:ascii="Times New Roman" w:hAnsi="Times New Roman"/>
          <w:szCs w:val="24"/>
        </w:rPr>
        <w:tab/>
        <w:t xml:space="preserve">Burden Hours 19,200,000 total responses × 2 min./ 60 min. per hour = 640,000 hours.  </w:t>
      </w:r>
    </w:p>
  </w:footnote>
  <w:footnote w:id="5">
    <w:p w:rsidR="00AE163C" w:rsidRPr="00516B3E" w:rsidP="00AE163C" w14:paraId="2EAA5CD1" w14:textId="77777777">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*Note that total respondents are included in fn 2. However, to account for the employees who will now be included in the recordkeeping requirements as a result of this NPRM, the Department adds the burden for this NPRM here. The Department estimates that 3,648,000 affected workers (See Table 4 NPRM), will result from this NPRM. Taking 10% of the affected workers (364,800) and using that as the base of respondents who may have one additional worker and then multiplying by 24 annual responses × 2 min., per response/60 min per hour adds 291,840 burden hours. The Department invites comment on the estimate.</w:t>
      </w:r>
    </w:p>
  </w:footnote>
  <w:footnote w:id="6">
    <w:p w:rsidR="00AE163C" w:rsidRPr="00516B3E" w:rsidP="00AE163C" w14:paraId="58B79CC9" w14:textId="77777777">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Additional 516.2 burden for public sector using calculation described above.</w:t>
      </w:r>
    </w:p>
  </w:footnote>
  <w:footnote w:id="7">
    <w:p w:rsidR="00AE163C" w:rsidRPr="00516B3E" w:rsidP="00AE163C" w14:paraId="1706A337"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Section 516.2 subsumes all § 516.3 burden, since employers merely substitute the information recorded.</w:t>
      </w:r>
    </w:p>
  </w:footnote>
  <w:footnote w:id="8">
    <w:p w:rsidR="00AE163C" w:rsidRPr="00516B3E" w:rsidP="00AE163C" w14:paraId="74B02070"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 xml:space="preserve">Section 516.2 subsumes the §§ 516.5; 516.6 burden, as these regulations merely establish the length of time employers must retain records. </w:t>
      </w:r>
    </w:p>
  </w:footnote>
  <w:footnote w:id="9">
    <w:p w:rsidR="00AE163C" w:rsidRPr="00516B3E" w:rsidP="00AE163C" w14:paraId="23D95004"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The DOL has received no petitions requesting reconsideration under this regulation. The DOL has estimated that all regulations petitions requesting relief discussed in this supporting statement take approximately 1 hour to prepare, and the agency has issued a “placeholder” of one response per year to cover all these programs.</w:t>
      </w:r>
    </w:p>
  </w:footnote>
  <w:footnote w:id="10">
    <w:p w:rsidR="00AE163C" w:rsidRPr="00516B3E" w:rsidP="00AE163C" w14:paraId="62DF6F82"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Section 516.2 subsumes all §§ 516.11-14 burden, since employers may omit keeping certain records or merely substitute the information recorded pursuant to § 516.2.</w:t>
      </w:r>
    </w:p>
  </w:footnote>
  <w:footnote w:id="11">
    <w:p w:rsidR="00AE163C" w:rsidRPr="00516B3E" w:rsidP="00AE163C" w14:paraId="30C5C810"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Approximately 60 employers employ 1020 individuals under trip rate plans, and the unique recordkeeping burden is 1 minute</w:t>
      </w:r>
      <w:r>
        <w:rPr>
          <w:rFonts w:ascii="Times New Roman" w:hAnsi="Times New Roman"/>
        </w:rPr>
        <w:t xml:space="preserve"> (0.0167 hour)</w:t>
      </w:r>
      <w:r w:rsidRPr="00516B3E">
        <w:rPr>
          <w:rFonts w:ascii="Times New Roman" w:hAnsi="Times New Roman"/>
        </w:rPr>
        <w:t xml:space="preserve"> per employee each quarter (to keep data as to the basis on which wages are paid, retention of the plan and computation each quarter of average weekly hours of all full</w:t>
      </w:r>
      <w:r w:rsidRPr="00516B3E">
        <w:rPr>
          <w:rFonts w:ascii="Times New Roman" w:hAnsi="Times New Roman"/>
        </w:rPr>
        <w:noBreakHyphen/>
        <w:t>time employees employed under a trip rate plan).  (Responses:  1020 employees ×4 responses = 4080 responses.  Burden Hours:  4080 responses ×1 min./60 min. per hour = 68 hours.  1 minute response time based on 58 seconds average recordkeeping, one 2-hour application divided among all respondents (1.75 seconds), and a third party disclosure (0.25 seconds).</w:t>
      </w:r>
    </w:p>
  </w:footnote>
  <w:footnote w:id="12">
    <w:p w:rsidR="00AE163C" w:rsidRPr="00516B3E" w:rsidP="00AE163C" w14:paraId="2E98CEA0"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Section 516.2 subsumes all §§ 516.16-18; 516.20-24 burden, since employers merely substitute the information recorded.</w:t>
      </w:r>
    </w:p>
  </w:footnote>
  <w:footnote w:id="13">
    <w:p w:rsidR="00AE163C" w:rsidRPr="00516B3E" w:rsidP="00AE163C" w14:paraId="373BAE89"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Section 516.2 subsumes many of the records identified in §§ 516.25-.26, -.200, and -.306.  The DOL estimates 2000 employers use the 29 U.S.C. § 207(g)(1)-(3) overtime exceptions.  The DOL further estimates each of these employers pays an average of about 12 individual employees or groups of identically paid employees.  The unique burden is about 5 minutes</w:t>
      </w:r>
      <w:r>
        <w:rPr>
          <w:rFonts w:ascii="Times New Roman" w:hAnsi="Times New Roman"/>
        </w:rPr>
        <w:t xml:space="preserve"> (0.0833 hour)</w:t>
      </w:r>
      <w:r w:rsidRPr="00516B3E">
        <w:rPr>
          <w:rFonts w:ascii="Times New Roman" w:hAnsi="Times New Roman"/>
        </w:rPr>
        <w:t xml:space="preserve"> each year per employee or employee group to keep records regarding the method of computation of the rate.  Responses:  2,000 employers × 12 employees = </w:t>
      </w:r>
      <w:r w:rsidRPr="00516B3E">
        <w:rPr>
          <w:rFonts w:ascii="Times New Roman" w:hAnsi="Times New Roman"/>
          <w:color w:val="000000"/>
        </w:rPr>
        <w:t>24,000 responses.  Burden Hours 24,000 responses</w:t>
      </w:r>
      <w:r w:rsidRPr="00516B3E">
        <w:rPr>
          <w:rFonts w:ascii="Times New Roman" w:hAnsi="Times New Roman"/>
        </w:rPr>
        <w:t xml:space="preserve"> × 5 min./60 min. per hour = 2,000 hours.</w:t>
      </w:r>
    </w:p>
  </w:footnote>
  <w:footnote w:id="14">
    <w:p w:rsidR="00AE163C" w:rsidRPr="00516B3E" w:rsidP="00AE163C" w14:paraId="07A39284"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Section 516.2 and IRS requirements subsume all required items.</w:t>
      </w:r>
    </w:p>
  </w:footnote>
  <w:footnote w:id="15">
    <w:p w:rsidR="00AE163C" w:rsidRPr="00516B3E" w:rsidP="00AE163C" w14:paraId="29389624" w14:textId="0051F1A2">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 xml:space="preserve">The DOL estimates the FLSA covers approximately 375,118 restaurants and drinking places, which are establishments that employ workers who receives tips. This data is taken from the Tips final rule, Table 1, (86 FR 60141)(October 29, 2021). As previously noted, the DOL accepts IRS Form 4070 as complying with the § 516.28 requirements.  To account for those rare instances in which some employers might not otherwise keep these records for certain employees who receive tips, the DOL has estimated the following burdens by using the same methodology as discussed in Footnote 2, with the exception of the additional need to record tip information </w:t>
      </w:r>
      <w:r>
        <w:rPr>
          <w:rFonts w:ascii="Times New Roman" w:hAnsi="Times New Roman"/>
        </w:rPr>
        <w:t xml:space="preserve">which takes </w:t>
      </w:r>
      <w:r w:rsidRPr="00516B3E">
        <w:rPr>
          <w:rFonts w:ascii="Times New Roman" w:hAnsi="Times New Roman"/>
        </w:rPr>
        <w:t>10 sec</w:t>
      </w:r>
      <w:r>
        <w:rPr>
          <w:rFonts w:ascii="Times New Roman" w:hAnsi="Times New Roman"/>
        </w:rPr>
        <w:t>onds (0.0028 (hour)</w:t>
      </w:r>
      <w:r w:rsidRPr="00516B3E">
        <w:rPr>
          <w:rFonts w:ascii="Times New Roman" w:hAnsi="Times New Roman"/>
        </w:rPr>
        <w:t xml:space="preserve">.  (Respondents: 375,118 employers of tipped employees ×0.1 unique DOL burden = 37,512 respondents.  Responses 37,512 × 24 semi-monthly pay period per year = 900,288 total responses.  Burden Hours 900,288 responses ×10 seconds /60 sec. per min./ 60 min. per hour = 2,501 hours.) </w:t>
      </w:r>
    </w:p>
  </w:footnote>
  <w:footnote w:id="16">
    <w:p w:rsidR="00AE163C" w:rsidRPr="00516B3E" w:rsidP="00AE163C" w14:paraId="7AE4A1CA"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Section 516.2 subsumes all § 516.29 burden, since employers may omit recording certain information in all workweeks except those where a non-exempt employee works overtime.</w:t>
      </w:r>
    </w:p>
  </w:footnote>
  <w:footnote w:id="17">
    <w:p w:rsidR="00AE163C" w:rsidRPr="00516B3E" w:rsidP="00AE163C" w14:paraId="301FC3DC"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The DOL clears this information collection under OMB Control No. 1235-0001.</w:t>
      </w:r>
    </w:p>
  </w:footnote>
  <w:footnote w:id="18">
    <w:p w:rsidR="00AE163C" w:rsidRPr="00516B3E" w:rsidP="00AE163C" w14:paraId="4DA9A3F7"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Section 516.2 subsumes most of the information required 516.33 data, as employers merely substitute the information collected, section 516.33(d), however, imposes a unique requirement to maintain statements from employees for whom the employer claims the section 213(a)(6) exemption applicable to farms that have not exceeded 500 man-days of labor in the preceding calendar year.</w:t>
      </w:r>
    </w:p>
    <w:p w:rsidR="00AE163C" w:rsidRPr="00516B3E" w:rsidP="00AE163C" w14:paraId="00041ACB" w14:textId="77777777">
      <w:pPr>
        <w:tabs>
          <w:tab w:val="right" w:pos="4050"/>
          <w:tab w:val="right" w:pos="9360"/>
        </w:tabs>
        <w:spacing w:after="120"/>
        <w:ind w:firstLine="360"/>
        <w:jc w:val="both"/>
        <w:rPr>
          <w:rFonts w:ascii="Times New Roman" w:hAnsi="Times New Roman"/>
          <w:color w:val="000000"/>
        </w:rPr>
      </w:pPr>
      <w:r w:rsidRPr="00516B3E">
        <w:rPr>
          <w:rFonts w:ascii="Times New Roman" w:hAnsi="Times New Roman"/>
          <w:color w:val="000000"/>
        </w:rPr>
        <w:t>41,306 farms have payroll or farm labor contractor expenses between $50,000 and $99,999.  This is the employer group most likely to maintain these records, since the remaining agricultural employers would clearly know by past employment experience whether they met the man day count.  The BLS reports median hourly earnings of $17.17 for all workers in the crop farm worker occupations (</w:t>
      </w:r>
      <w:hyperlink r:id="rId1" w:history="1">
        <w:r w:rsidRPr="00516B3E">
          <w:rPr>
            <w:rStyle w:val="Hyperlink"/>
            <w:rFonts w:ascii="Times New Roman" w:hAnsi="Times New Roman"/>
          </w:rPr>
          <w:t>https://www.bls.gov/oes/current/oes452099.htm</w:t>
        </w:r>
      </w:hyperlink>
      <w:r w:rsidRPr="00516B3E">
        <w:rPr>
          <w:rFonts w:ascii="Times New Roman" w:hAnsi="Times New Roman"/>
          <w:color w:val="000000"/>
        </w:rPr>
        <w:t xml:space="preserve">).  $17.17 × 8 hours × 500 man-days × 4 quarters = $274,720.  As most agricultural work is seasonal, the DOL took the next smaller census category ($50,000-$99,000).  Each respondent will spend approximately 1 minute </w:t>
      </w:r>
      <w:r>
        <w:rPr>
          <w:rFonts w:ascii="Times New Roman" w:hAnsi="Times New Roman"/>
          <w:color w:val="000000"/>
        </w:rPr>
        <w:t xml:space="preserve">(0.0167 hour) </w:t>
      </w:r>
      <w:r w:rsidRPr="00516B3E">
        <w:rPr>
          <w:rFonts w:ascii="Times New Roman" w:hAnsi="Times New Roman"/>
          <w:color w:val="000000"/>
        </w:rPr>
        <w:t>filing 2 response</w:t>
      </w:r>
      <w:r>
        <w:rPr>
          <w:rFonts w:ascii="Times New Roman" w:hAnsi="Times New Roman"/>
          <w:color w:val="000000"/>
        </w:rPr>
        <w:t>s</w:t>
      </w:r>
      <w:r w:rsidRPr="00516B3E">
        <w:rPr>
          <w:rFonts w:ascii="Times New Roman" w:hAnsi="Times New Roman"/>
          <w:color w:val="000000"/>
        </w:rPr>
        <w:t>.  (Responses: 41,306 respondents × 2 responses = 82,612 total responses.  Hours burden: 82,612 total responses × 1 min./60 min = 1,377 hours.</w:t>
      </w:r>
    </w:p>
  </w:footnote>
  <w:footnote w:id="19">
    <w:p w:rsidR="00AE163C" w:rsidRPr="00516B3E" w:rsidP="00AE163C" w14:paraId="38848BFA" w14:textId="77777777">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29 CFR 516.33 also imposes a burden on the employee to give the statement accounted for in prior item</w:t>
      </w:r>
      <w:r>
        <w:rPr>
          <w:rFonts w:ascii="Times New Roman" w:hAnsi="Times New Roman"/>
          <w:szCs w:val="24"/>
        </w:rPr>
        <w:t xml:space="preserve">, </w:t>
      </w:r>
      <w:bookmarkStart w:id="0" w:name="_Hlk144980058"/>
      <w:r>
        <w:rPr>
          <w:rFonts w:ascii="Times New Roman" w:hAnsi="Times New Roman"/>
          <w:szCs w:val="24"/>
        </w:rPr>
        <w:t>which will take approximately 3 minutes (0.05 hour) to complete</w:t>
      </w:r>
      <w:bookmarkEnd w:id="0"/>
      <w:r w:rsidRPr="00516B3E">
        <w:rPr>
          <w:rFonts w:ascii="Times New Roman" w:hAnsi="Times New Roman"/>
          <w:szCs w:val="24"/>
        </w:rPr>
        <w:t>. 82,612 employees × 1 response = 82,612 responses. 82,612 responses × 3 min. per response = 4,131 burden hours.</w:t>
      </w:r>
    </w:p>
  </w:footnote>
  <w:footnote w:id="20">
    <w:p w:rsidR="00AE163C" w:rsidRPr="00516B3E" w:rsidP="00AE163C" w14:paraId="4FFAD26F"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 xml:space="preserve">The DOL estimates that maintaining the time and payroll records of each affected employee takes approximately 1 minute per week during a period of </w:t>
      </w:r>
      <w:r>
        <w:rPr>
          <w:rFonts w:ascii="Times New Roman" w:hAnsi="Times New Roman"/>
          <w:szCs w:val="24"/>
        </w:rPr>
        <w:t>10</w:t>
      </w:r>
      <w:r w:rsidRPr="00516B3E">
        <w:rPr>
          <w:rFonts w:ascii="Times New Roman" w:hAnsi="Times New Roman"/>
          <w:szCs w:val="24"/>
        </w:rPr>
        <w:t xml:space="preserve"> weeks, for </w:t>
      </w:r>
      <w:r>
        <w:rPr>
          <w:rFonts w:ascii="Times New Roman" w:hAnsi="Times New Roman"/>
          <w:szCs w:val="24"/>
        </w:rPr>
        <w:t>10</w:t>
      </w:r>
      <w:r w:rsidRPr="00516B3E">
        <w:rPr>
          <w:rFonts w:ascii="Times New Roman" w:hAnsi="Times New Roman"/>
          <w:szCs w:val="24"/>
        </w:rPr>
        <w:t xml:space="preserve"> minutes </w:t>
      </w:r>
      <w:r>
        <w:rPr>
          <w:rFonts w:ascii="Times New Roman" w:hAnsi="Times New Roman"/>
          <w:szCs w:val="24"/>
        </w:rPr>
        <w:t xml:space="preserve">(0.1667 hour) </w:t>
      </w:r>
      <w:r w:rsidRPr="00516B3E">
        <w:rPr>
          <w:rFonts w:ascii="Times New Roman" w:hAnsi="Times New Roman"/>
          <w:szCs w:val="24"/>
        </w:rPr>
        <w:t>per year.  The agency also estimates approximately 30,000 employees receive remedial education, for an annual burden of 5,000 hours.  10 minutes ×30,000 employee).  The DOL also estimates an average of two employees per employer using this partial overtime exemption receive remedial education, for a total number of employers (respondents) of 15,000.  30,000 employees/2 employees per employer.</w:t>
      </w:r>
    </w:p>
  </w:footnote>
  <w:footnote w:id="21">
    <w:p w:rsidR="00AE163C" w:rsidRPr="00516B3E" w:rsidP="00AE163C" w14:paraId="6467C124"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Pr>
          <w:rFonts w:ascii="Times New Roman" w:hAnsi="Times New Roman"/>
        </w:rPr>
        <w:t xml:space="preserve"> </w:t>
      </w:r>
      <w:r w:rsidRPr="00516B3E">
        <w:rPr>
          <w:rFonts w:ascii="Times New Roman" w:hAnsi="Times New Roman"/>
        </w:rPr>
        <w:t xml:space="preserve"> Some 10 employers currently employ 180 full</w:t>
      </w:r>
      <w:r w:rsidRPr="00516B3E">
        <w:rPr>
          <w:rFonts w:ascii="Times New Roman" w:hAnsi="Times New Roman"/>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sidRPr="00516B3E">
        <w:rPr>
          <w:rFonts w:ascii="Times New Roman" w:hAnsi="Times New Roman"/>
        </w:rPr>
        <w:noBreakHyphen/>
        <w:t xml:space="preserve">time students in each of the three types of employment.  These sections together average an additional recordkeeping burden of </w:t>
      </w:r>
      <w:r>
        <w:rPr>
          <w:rFonts w:ascii="Times New Roman" w:hAnsi="Times New Roman"/>
        </w:rPr>
        <w:t>5</w:t>
      </w:r>
      <w:r w:rsidRPr="00516B3E">
        <w:rPr>
          <w:rFonts w:ascii="Times New Roman" w:hAnsi="Times New Roman"/>
        </w:rPr>
        <w:t xml:space="preserve"> minutes</w:t>
      </w:r>
      <w:r>
        <w:rPr>
          <w:rFonts w:ascii="Times New Roman" w:hAnsi="Times New Roman"/>
        </w:rPr>
        <w:t xml:space="preserve"> (0.0833 hour)</w:t>
      </w:r>
      <w:r w:rsidRPr="00516B3E">
        <w:rPr>
          <w:rFonts w:ascii="Times New Roman" w:hAnsi="Times New Roman"/>
        </w:rPr>
        <w:t xml:space="preserve"> per year per full</w:t>
      </w:r>
      <w:r w:rsidRPr="00516B3E">
        <w:rPr>
          <w:rFonts w:ascii="Times New Roman" w:hAnsi="Times New Roman"/>
        </w:rPr>
        <w:noBreakHyphen/>
        <w:t>time student.  180 employees ×5 minutes = 15 hours.</w:t>
      </w:r>
    </w:p>
  </w:footnote>
  <w:footnote w:id="22">
    <w:p w:rsidR="00AE163C" w:rsidRPr="00516B3E" w:rsidP="00AE163C" w14:paraId="7B697397" w14:textId="77777777">
      <w:pPr>
        <w:pStyle w:val="FootnoteText"/>
        <w:tabs>
          <w:tab w:val="left" w:pos="360"/>
          <w:tab w:val="right" w:pos="9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 xml:space="preserve">The DOL has received no petitions requesting reconsideration under these regulations.  </w:t>
      </w:r>
    </w:p>
  </w:footnote>
  <w:footnote w:id="23">
    <w:p w:rsidR="00AE163C" w:rsidRPr="00516B3E" w:rsidP="00AE163C" w14:paraId="17846F2E" w14:textId="77777777">
      <w:pPr>
        <w:pStyle w:val="FootnoteText"/>
        <w:tabs>
          <w:tab w:val="left" w:pos="360"/>
          <w:tab w:val="right" w:pos="9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 xml:space="preserve">The DOL has received no petitions requesting reconsideration under this regulation.  </w:t>
      </w:r>
      <w:r w:rsidRPr="00516B3E">
        <w:rPr>
          <w:rFonts w:ascii="Times New Roman" w:hAnsi="Times New Roman"/>
          <w:i/>
          <w:szCs w:val="24"/>
        </w:rPr>
        <w:t>See</w:t>
      </w:r>
      <w:r w:rsidRPr="00516B3E">
        <w:rPr>
          <w:rFonts w:ascii="Times New Roman" w:hAnsi="Times New Roman"/>
          <w:szCs w:val="24"/>
        </w:rPr>
        <w:t xml:space="preserve"> Footnote 5.</w:t>
      </w:r>
    </w:p>
  </w:footnote>
  <w:footnote w:id="24">
    <w:p w:rsidR="00AE163C" w:rsidRPr="00516B3E" w:rsidP="00AE163C" w14:paraId="4EA9ECFC"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Pr>
          <w:rFonts w:ascii="Times New Roman" w:hAnsi="Times New Roman"/>
        </w:rPr>
        <w:t xml:space="preserve"> </w:t>
      </w:r>
      <w:r w:rsidRPr="00516B3E">
        <w:rPr>
          <w:rFonts w:ascii="Times New Roman" w:hAnsi="Times New Roman"/>
        </w:rPr>
        <w:t xml:space="preserve"> No employers currently utilize messenger/learner/apprentice sub-minimum certificates. However, the availability of the certificates is required by section 214 of the statute. As a result, the Department continues to maintain the collection.</w:t>
      </w:r>
    </w:p>
  </w:footnote>
  <w:footnote w:id="25">
    <w:p w:rsidR="00AE163C" w:rsidRPr="00516B3E" w:rsidP="00AE163C" w14:paraId="67F55F01"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 xml:space="preserve">The DOL actual data shows 42 applications for student learner sub-minimum wage certificates were received in FY22 to an equal number of employers each year.  The actual certificate burden is approved under OMB control number 1235-0001. However, this section imposes a minor unique recordkeeping burden of </w:t>
      </w:r>
      <w:r>
        <w:rPr>
          <w:rFonts w:ascii="Times New Roman" w:hAnsi="Times New Roman"/>
        </w:rPr>
        <w:t>1</w:t>
      </w:r>
      <w:r w:rsidRPr="00516B3E">
        <w:rPr>
          <w:rFonts w:ascii="Times New Roman" w:hAnsi="Times New Roman"/>
        </w:rPr>
        <w:t xml:space="preserve"> minute </w:t>
      </w:r>
      <w:r>
        <w:rPr>
          <w:rFonts w:ascii="Times New Roman" w:hAnsi="Times New Roman"/>
        </w:rPr>
        <w:t xml:space="preserve">(0.0238 hour) </w:t>
      </w:r>
      <w:r w:rsidRPr="00516B3E">
        <w:rPr>
          <w:rFonts w:ascii="Times New Roman" w:hAnsi="Times New Roman"/>
        </w:rPr>
        <w:t>per year per student learner.  42 employees × 1 minutes = 1 hour (rounded).</w:t>
      </w:r>
    </w:p>
  </w:footnote>
  <w:footnote w:id="26">
    <w:p w:rsidR="00AE163C" w:rsidRPr="00516B3E" w:rsidP="00AE163C" w14:paraId="4B4A92F0"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 xml:space="preserve">The DOL issues approximately 80 workers with disabilities sub-minimum wage certificates to 788 employers. The number of employers is taken from the cleared OMB package under 1235-0001. Employers must develop these records twice per year for each employee covered by these certificates and each response takes 30 minutes </w:t>
      </w:r>
      <w:r>
        <w:rPr>
          <w:rFonts w:ascii="Times New Roman" w:hAnsi="Times New Roman"/>
        </w:rPr>
        <w:t xml:space="preserve">(0.5 hour) </w:t>
      </w:r>
      <w:r w:rsidRPr="00516B3E">
        <w:rPr>
          <w:rFonts w:ascii="Times New Roman" w:hAnsi="Times New Roman"/>
        </w:rPr>
        <w:t>to prepare and file.  Responses:  788 ×80 employees ×2 responses = 126,080 total responses.  Hours Burden:  126,080 ×0.5 hours = 63,040 hours.</w:t>
      </w:r>
    </w:p>
  </w:footnote>
  <w:footnote w:id="27">
    <w:p w:rsidR="00AE163C" w:rsidRPr="00516B3E" w:rsidP="00AE163C" w14:paraId="06F3D868"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 xml:space="preserve">The DOL has received no petitions requesting reconsideration under these regulations.  </w:t>
      </w:r>
      <w:r w:rsidRPr="00516B3E">
        <w:rPr>
          <w:rFonts w:ascii="Times New Roman" w:hAnsi="Times New Roman"/>
          <w:i/>
          <w:szCs w:val="24"/>
        </w:rPr>
        <w:t>See</w:t>
      </w:r>
      <w:r w:rsidRPr="00516B3E">
        <w:rPr>
          <w:rFonts w:ascii="Times New Roman" w:hAnsi="Times New Roman"/>
          <w:szCs w:val="24"/>
        </w:rPr>
        <w:t xml:space="preserve"> Footnote 5.</w:t>
      </w:r>
    </w:p>
  </w:footnote>
  <w:footnote w:id="28">
    <w:p w:rsidR="00AE163C" w:rsidRPr="00516B3E" w:rsidP="00AE163C" w14:paraId="53C1D1BE"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Sections 530.8-.9 respectively incorporate the §§ 516.5(a)(6); 516.31 requirements by reference; thus, §§ 530.8-.9 create no unique burden.</w:t>
      </w:r>
    </w:p>
  </w:footnote>
  <w:footnote w:id="29">
    <w:p w:rsidR="00AE163C" w:rsidRPr="00516B3E" w:rsidP="00AE163C" w14:paraId="4D983632" w14:textId="77777777">
      <w:pPr>
        <w:pStyle w:val="FootnoteText"/>
        <w:tabs>
          <w:tab w:val="left" w:pos="360"/>
          <w:tab w:val="right" w:pos="9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 xml:space="preserve">The DOL has received no petitions requesting reconsideration under this regulation.  </w:t>
      </w:r>
      <w:r w:rsidRPr="00516B3E">
        <w:rPr>
          <w:rFonts w:ascii="Times New Roman" w:hAnsi="Times New Roman"/>
          <w:i/>
          <w:szCs w:val="24"/>
        </w:rPr>
        <w:t>See</w:t>
      </w:r>
      <w:r w:rsidRPr="00516B3E">
        <w:rPr>
          <w:rFonts w:ascii="Times New Roman" w:hAnsi="Times New Roman"/>
          <w:szCs w:val="24"/>
        </w:rPr>
        <w:t xml:space="preserve"> Footnote 5.</w:t>
      </w:r>
    </w:p>
  </w:footnote>
  <w:footnote w:id="30">
    <w:p w:rsidR="00AE163C" w:rsidRPr="00516B3E" w:rsidP="00AE163C" w14:paraId="636403A3" w14:textId="77777777">
      <w:pPr>
        <w:tabs>
          <w:tab w:val="left" w:pos="360"/>
        </w:tabs>
        <w:spacing w:after="120"/>
        <w:jc w:val="both"/>
        <w:rPr>
          <w:rFonts w:ascii="Times New Roman" w:hAnsi="Times New Roman"/>
        </w:rPr>
      </w:pPr>
      <w:r w:rsidRPr="00516B3E">
        <w:rPr>
          <w:rStyle w:val="FootnoteReference"/>
          <w:rFonts w:ascii="Times New Roman" w:hAnsi="Times New Roman"/>
        </w:rPr>
        <w:footnoteRef/>
      </w:r>
      <w:r>
        <w:rPr>
          <w:rFonts w:ascii="Times New Roman" w:hAnsi="Times New Roman"/>
        </w:rPr>
        <w:t xml:space="preserve">  </w:t>
      </w:r>
      <w:r w:rsidRPr="00516B3E">
        <w:rPr>
          <w:rFonts w:ascii="Times New Roman" w:hAnsi="Times New Roman"/>
        </w:rPr>
        <w:t>The potential respondent universe includes all employers covered by the FLSA (</w:t>
      </w:r>
      <w:r w:rsidRPr="00B92C61">
        <w:rPr>
          <w:rFonts w:ascii="Times New Roman" w:hAnsi="Times New Roman"/>
          <w:iCs/>
        </w:rPr>
        <w:t>i.e.</w:t>
      </w:r>
      <w:r w:rsidRPr="00516B3E">
        <w:rPr>
          <w:rFonts w:ascii="Times New Roman" w:hAnsi="Times New Roman"/>
        </w:rPr>
        <w:t>, employers with workers engaged in interstate commerce, producing goods for interstate commerce, or handling, selling, or otherwise working on goods or materials that have been moved in or produced for such commerce by any person), which affects approximately 8,150,000 employers.  (</w:t>
      </w:r>
      <w:r w:rsidRPr="00516B3E">
        <w:rPr>
          <w:rFonts w:ascii="Times New Roman" w:hAnsi="Times New Roman"/>
          <w:i/>
        </w:rPr>
        <w:t>See NPRM RIA). 52 per</w:t>
      </w:r>
      <w:r w:rsidRPr="00516B3E">
        <w:rPr>
          <w:rFonts w:ascii="Times New Roman" w:hAnsi="Times New Roman"/>
        </w:rPr>
        <w:t>cent of establishments offer a defined contribution plan.  (</w:t>
      </w:r>
      <w:r w:rsidRPr="00516B3E">
        <w:rPr>
          <w:rFonts w:ascii="Times New Roman" w:hAnsi="Times New Roman"/>
          <w:i/>
        </w:rPr>
        <w:t>See</w:t>
      </w:r>
      <w:r w:rsidRPr="00516B3E">
        <w:rPr>
          <w:rFonts w:ascii="Times New Roman" w:hAnsi="Times New Roman"/>
        </w:rPr>
        <w:t xml:space="preserve"> </w:t>
      </w:r>
      <w:r w:rsidRPr="00516B3E">
        <w:rPr>
          <w:rFonts w:ascii="Times New Roman" w:hAnsi="Times New Roman"/>
          <w:i/>
        </w:rPr>
        <w:t xml:space="preserve">National Compensation Survey: Employee Benefits in Private Industry in the United States, </w:t>
      </w:r>
      <w:hyperlink r:id="rId2" w:history="1">
        <w:r w:rsidRPr="00516B3E">
          <w:rPr>
            <w:rStyle w:val="Hyperlink"/>
            <w:rFonts w:ascii="Times New Roman" w:hAnsi="Times New Roman"/>
            <w:i/>
          </w:rPr>
          <w:t>https://www.bls.gov/opub/ted/2021/67-percent-of-private-industry-workers-had-access-to-retirement-plans-in-2020.htm</w:t>
        </w:r>
      </w:hyperlink>
      <w:r w:rsidRPr="00516B3E">
        <w:rPr>
          <w:rFonts w:ascii="Times New Roman" w:hAnsi="Times New Roman"/>
          <w:i/>
        </w:rPr>
        <w:t xml:space="preserve">.  </w:t>
      </w:r>
      <w:r w:rsidRPr="00516B3E">
        <w:rPr>
          <w:rFonts w:ascii="Times New Roman" w:hAnsi="Times New Roman"/>
        </w:rPr>
        <w:t xml:space="preserve"> The DOL estimates 4,238,000 employers make disclosures subject to this information collection. (8,150,000 ×  .52 = 4,238,000).</w:t>
      </w:r>
    </w:p>
    <w:p w:rsidR="00AE163C" w:rsidRPr="00516B3E" w:rsidP="00AE163C" w14:paraId="0EEC7E80" w14:textId="77777777">
      <w:pPr>
        <w:spacing w:after="120"/>
        <w:ind w:firstLine="360"/>
        <w:jc w:val="both"/>
        <w:rPr>
          <w:rFonts w:ascii="Times New Roman" w:hAnsi="Times New Roman"/>
        </w:rPr>
      </w:pPr>
      <w:r w:rsidRPr="00516B3E">
        <w:rPr>
          <w:rFonts w:ascii="Times New Roman" w:hAnsi="Times New Roman"/>
        </w:rPr>
        <w:t xml:space="preserve">The DOL estimates average establishment size to be 5 employees, and the typical worker remains employed for the same employer for seven years (based on an average turnover rate of 15 percent); thus, the average employer makes about 0.71 disclosures per year.  5/7 = 0.71.  </w:t>
      </w:r>
      <w:r w:rsidRPr="00516B3E">
        <w:rPr>
          <w:rFonts w:ascii="Times New Roman" w:hAnsi="Times New Roman"/>
          <w:i/>
        </w:rPr>
        <w:t>See Census, Statistics about Business Size-including Small Business</w:t>
      </w:r>
      <w:r w:rsidRPr="00516B3E">
        <w:rPr>
          <w:rFonts w:ascii="Times New Roman" w:hAnsi="Times New Roman"/>
        </w:rPr>
        <w:t>, Table-3, U.S. Department of Commerce, Bureau of the Census,  3,008,980 annual disclosures.  4,238,000 ×0.71 = 3,008,980.</w:t>
      </w:r>
    </w:p>
    <w:p w:rsidR="00AE163C" w:rsidRPr="00516B3E" w:rsidP="00AE163C" w14:paraId="21BDB8C3" w14:textId="77777777">
      <w:pPr>
        <w:spacing w:after="120"/>
        <w:ind w:firstLine="360"/>
        <w:jc w:val="both"/>
        <w:rPr>
          <w:rFonts w:ascii="Times New Roman" w:hAnsi="Times New Roman"/>
        </w:rPr>
      </w:pPr>
      <w:r w:rsidRPr="00516B3E">
        <w:rPr>
          <w:rFonts w:ascii="Times New Roman" w:hAnsi="Times New Roman"/>
        </w:rPr>
        <w:t xml:space="preserve">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w:t>
      </w:r>
      <w:r w:rsidRPr="00C713E1">
        <w:rPr>
          <w:rFonts w:ascii="Times New Roman" w:hAnsi="Times New Roman"/>
        </w:rPr>
        <w:t>even if not required to do so by these regulations.  The annual burden is estimated to equal 2 seconds (</w:t>
      </w:r>
      <w:r w:rsidRPr="00086E5E">
        <w:rPr>
          <w:rFonts w:ascii="Times New Roman" w:hAnsi="Times New Roman"/>
          <w:color w:val="000000"/>
        </w:rPr>
        <w:t>0.0006</w:t>
      </w:r>
      <w:r w:rsidRPr="00C713E1">
        <w:rPr>
          <w:rFonts w:ascii="Times New Roman" w:hAnsi="Times New Roman"/>
        </w:rPr>
        <w:t xml:space="preserve"> hour )</w:t>
      </w:r>
      <w:r>
        <w:rPr>
          <w:rFonts w:ascii="Times New Roman" w:hAnsi="Times New Roman"/>
        </w:rPr>
        <w:t xml:space="preserve"> </w:t>
      </w:r>
      <w:r w:rsidRPr="00C713E1">
        <w:rPr>
          <w:rFonts w:ascii="Times New Roman" w:hAnsi="Times New Roman"/>
        </w:rPr>
        <w:t>(one second for disclosure and another second for recordkeeping) per new employee, in order to</w:t>
      </w:r>
      <w:r w:rsidRPr="00516B3E">
        <w:rPr>
          <w:rFonts w:ascii="Times New Roman" w:hAnsi="Times New Roman"/>
        </w:rPr>
        <w:t xml:space="preserve"> account for situations where the employer would not disclose information subject to this collection as either a routine business practice or in response to an information collection covered under another OMB Control Number.  3,008,980 responses/60 seconds/60 minutes ×2 seconds = 1,672 (rounded) total annual recordkeeping and disclosure burden hours.</w:t>
      </w:r>
    </w:p>
  </w:footnote>
  <w:footnote w:id="31">
    <w:p w:rsidR="00AE163C" w:rsidRPr="00516B3E" w:rsidP="00AE163C" w14:paraId="0665D687"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 xml:space="preserve"> The DOL received no applications but has inserted one application as a placeholder.  The DOL estimates an application would take approximately three hours to prepare.</w:t>
      </w:r>
    </w:p>
  </w:footnote>
  <w:footnote w:id="32">
    <w:p w:rsidR="00AE163C" w:rsidRPr="00516B3E" w:rsidP="00AE163C" w14:paraId="0BE3A9AD"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sidRPr="00516B3E">
        <w:rPr>
          <w:rFonts w:ascii="Times New Roman" w:hAnsi="Times New Roman"/>
        </w:rPr>
        <w:tab/>
        <w:t>This section creates no additional burden since § 516.25 subsumes the § 548.306 requirements.</w:t>
      </w:r>
    </w:p>
  </w:footnote>
  <w:footnote w:id="33">
    <w:p w:rsidR="00AE163C" w:rsidRPr="00516B3E" w:rsidP="00AE163C" w14:paraId="37F100E7"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ab/>
        <w:t>The burden estimate is included in the calculations for § 516.15.</w:t>
      </w:r>
    </w:p>
  </w:footnote>
  <w:footnote w:id="34">
    <w:p w:rsidR="00AE163C" w:rsidRPr="00516B3E" w:rsidP="00AE163C" w14:paraId="33BC7A75"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sidRPr="00516B3E">
        <w:rPr>
          <w:rFonts w:ascii="Times New Roman" w:hAnsi="Times New Roman"/>
        </w:rPr>
        <w:tab/>
        <w:t>This section creates no additional burden since the part 516 burden subsumes the § 552.110 burden requirements in that employers substitute one record for another.</w:t>
      </w:r>
    </w:p>
  </w:footnote>
  <w:footnote w:id="35">
    <w:p w:rsidR="00AE163C" w:rsidRPr="00516B3E" w:rsidP="00AE163C" w14:paraId="60B29A7E"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sidRPr="00516B3E">
        <w:rPr>
          <w:rFonts w:ascii="Times New Roman" w:hAnsi="Times New Roman"/>
        </w:rPr>
        <w:tab/>
        <w:t>The DOL estimates that 90,126 State and local government employers (2017 Census of Governments. Table 1, https://www.census.gov/data/tables/2017/econ/gus/2017-governments.html.) are subject to this recordkeeping requirement, each subject employer maintains 6 records per semi-monthly pay period and filing each record takes approximately 1 minute</w:t>
      </w:r>
      <w:r>
        <w:rPr>
          <w:rFonts w:ascii="Times New Roman" w:hAnsi="Times New Roman"/>
        </w:rPr>
        <w:t xml:space="preserve"> (0.0083 hour)</w:t>
      </w:r>
      <w:r w:rsidRPr="00516B3E">
        <w:rPr>
          <w:rFonts w:ascii="Times New Roman" w:hAnsi="Times New Roman"/>
        </w:rPr>
        <w:t>.  Respondents: 90,126 total public sector employers respondents.  Reponses:  90,126 respondents × 6 responses ×2 pay periods ×12 months = 12,978,144 responses.  Hours burden 12,978,144 total responses × 1 min./60 min. per hour = 216,302 total hours.)</w:t>
      </w:r>
    </w:p>
  </w:footnote>
  <w:footnote w:id="36">
    <w:p w:rsidR="00AE163C" w:rsidRPr="00516B3E" w:rsidP="00AE163C" w14:paraId="3EDDB242"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w:t>
      </w:r>
      <w:r>
        <w:rPr>
          <w:rFonts w:ascii="Times New Roman" w:hAnsi="Times New Roman"/>
        </w:rPr>
        <w:t xml:space="preserve"> </w:t>
      </w:r>
      <w:r w:rsidRPr="00516B3E">
        <w:rPr>
          <w:rFonts w:ascii="Times New Roman" w:hAnsi="Times New Roman"/>
        </w:rPr>
        <w:t>This section creates no unique burden since § 516.2 subsumes the § 553.51 requirements.  Local agencies availing themselves of the underlying partial overtime exemption substitute the pay period for the workweek.</w:t>
      </w:r>
    </w:p>
  </w:footnote>
  <w:footnote w:id="37">
    <w:p w:rsidR="00AE163C" w:rsidRPr="00516B3E" w:rsidP="00AE163C" w14:paraId="5A0C69B0" w14:textId="77777777">
      <w:pPr>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 xml:space="preserve">   The regulations require written parental consent for a minor 12-13 years of age.</w:t>
      </w:r>
      <w:r>
        <w:rPr>
          <w:rFonts w:ascii="Times New Roman" w:hAnsi="Times New Roman"/>
        </w:rPr>
        <w:t xml:space="preserve">  </w:t>
      </w:r>
      <w:bookmarkStart w:id="1" w:name="_Hlk144980502"/>
      <w:r>
        <w:rPr>
          <w:rFonts w:ascii="Times New Roman" w:hAnsi="Times New Roman"/>
        </w:rPr>
        <w:t>Completing this consent takes approximately 5 minutes (0.0846 hour).</w:t>
      </w:r>
      <w:r w:rsidRPr="00516B3E">
        <w:rPr>
          <w:rFonts w:ascii="Times New Roman" w:hAnsi="Times New Roman"/>
        </w:rPr>
        <w:t xml:space="preserve">  </w:t>
      </w:r>
      <w:bookmarkEnd w:id="1"/>
      <w:r w:rsidRPr="00516B3E">
        <w:rPr>
          <w:rFonts w:ascii="Times New Roman" w:hAnsi="Times New Roman"/>
        </w:rPr>
        <w:t>The Department estimates that 201 employees are subject to the written parental consent requirement.  This is approximately 1 percent of those workers discussed in #39.  201 ×5 min/60 = 17 hours.</w:t>
      </w:r>
    </w:p>
  </w:footnote>
  <w:footnote w:id="38">
    <w:p w:rsidR="00AE163C" w:rsidRPr="00516B3E" w:rsidP="00AE163C" w14:paraId="293F6B5E"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The DOL annually receives approximately 10 Forms WH-14 and estimates it takes respondents approximately 10 minutes</w:t>
      </w:r>
      <w:r>
        <w:rPr>
          <w:rFonts w:ascii="Times New Roman" w:hAnsi="Times New Roman"/>
          <w:szCs w:val="24"/>
        </w:rPr>
        <w:t xml:space="preserve"> (0.2 hour)</w:t>
      </w:r>
      <w:r w:rsidRPr="00516B3E">
        <w:rPr>
          <w:rFonts w:ascii="Times New Roman" w:hAnsi="Times New Roman"/>
          <w:szCs w:val="24"/>
        </w:rPr>
        <w:t xml:space="preserve"> to complete each application and one</w:t>
      </w:r>
      <w:r>
        <w:rPr>
          <w:rFonts w:ascii="Times New Roman" w:hAnsi="Times New Roman"/>
          <w:szCs w:val="24"/>
        </w:rPr>
        <w:t>-</w:t>
      </w:r>
      <w:r w:rsidRPr="00516B3E">
        <w:rPr>
          <w:rFonts w:ascii="Times New Roman" w:hAnsi="Times New Roman"/>
          <w:szCs w:val="24"/>
        </w:rPr>
        <w:t>half minute to file it, for an annual burden of two hours, rounded.  10 forms ×10 minutes.</w:t>
      </w:r>
    </w:p>
  </w:footnote>
  <w:footnote w:id="39">
    <w:p w:rsidR="00AE163C" w:rsidRPr="00516B3E" w:rsidP="00AE163C" w14:paraId="0106B43E"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40">
    <w:p w:rsidR="00AE163C" w:rsidRPr="00516B3E" w:rsidP="00AE163C" w14:paraId="793D5FC0" w14:textId="77777777">
      <w:pPr>
        <w:pStyle w:val="FootnoteText"/>
        <w:tabs>
          <w:tab w:val="left" w:pos="360"/>
        </w:tabs>
        <w:spacing w:after="120"/>
        <w:rPr>
          <w:rFonts w:ascii="Times New Roman" w:hAnsi="Times New Roman"/>
          <w:szCs w:val="24"/>
        </w:rPr>
      </w:pPr>
      <w:r w:rsidRPr="00516B3E">
        <w:rPr>
          <w:rStyle w:val="FootnoteReference"/>
          <w:rFonts w:ascii="Times New Roman" w:hAnsi="Times New Roman"/>
          <w:szCs w:val="24"/>
        </w:rPr>
        <w:footnoteRef/>
      </w:r>
      <w:r>
        <w:rPr>
          <w:rFonts w:ascii="Times New Roman" w:hAnsi="Times New Roman"/>
          <w:szCs w:val="24"/>
        </w:rPr>
        <w:t xml:space="preserve">   </w:t>
      </w:r>
      <w:r w:rsidRPr="00516B3E">
        <w:rPr>
          <w:rFonts w:ascii="Times New Roman" w:hAnsi="Times New Roman"/>
          <w:szCs w:val="24"/>
        </w:rPr>
        <w:t xml:space="preserve">Under 29 CFR 570.36(b)(3)(vi), No student shall participate in the program until there has been made a written training agreement signed by the teacher-coordinator, the employer, and the student. The agreement shall also be signed or otherwise consented to by the student's parent or guardian. The DOL estimates each regulatory-required written training agreement between the teacher-coordinator, employer, and student takes approximately </w:t>
      </w:r>
      <w:r>
        <w:rPr>
          <w:rFonts w:ascii="Times New Roman" w:hAnsi="Times New Roman"/>
          <w:szCs w:val="24"/>
        </w:rPr>
        <w:t>1</w:t>
      </w:r>
      <w:r w:rsidRPr="00516B3E">
        <w:rPr>
          <w:rFonts w:ascii="Times New Roman" w:hAnsi="Times New Roman"/>
          <w:szCs w:val="24"/>
        </w:rPr>
        <w:t xml:space="preserve"> hour to complete.  Departmental experience leads us to believe that on average each participating state has about 20 participating schools (total 280 respondents) that each have about 50 students enrolled in a WECEP program: thus, on </w:t>
      </w:r>
      <w:r w:rsidRPr="00235BD7">
        <w:rPr>
          <w:rFonts w:ascii="Times New Roman" w:hAnsi="Times New Roman"/>
          <w:szCs w:val="24"/>
        </w:rPr>
        <w:t>average, 1000 students annually participate under each WECEP for an equal number of responses.  1000 written agreements x 1 hour = 1000 hours.  1000 hours per WECEP x 14 WECEPs = 14,000 annual burden hours.  The DOL estimates it takes approximately one-half minute (0.00836 hour) to file each WECEP record and written training agreement, for a total annual burden of 117 hours.  (1000 written agreements x 14 WECEPs) + 14 WECEP records of schools and number of enrollees = 14,014 documents x .5 minutes = 7007 minutes/60 = 117 hours (Rounded).  14,000 hours for written training agreements + 117 recordkeeping = 14,117 annual reporting burden hours.</w:t>
      </w:r>
    </w:p>
  </w:footnote>
  <w:footnote w:id="41">
    <w:p w:rsidR="00AE163C" w:rsidRPr="00516B3E" w:rsidP="00AE163C" w14:paraId="428F2F8E" w14:textId="77777777">
      <w:pPr>
        <w:tabs>
          <w:tab w:val="left" w:pos="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ab/>
        <w:t>The DOL estimates each state educational agency spends an average of one hour per year meeting the requirement to record names and addresses of each school enrolling WECEP students and the number of enrollees in each unit. The total annual burden for the 20 state WECEPs is 14 hours.  14 respondents ×20 responses = 280 total responses.</w:t>
      </w:r>
    </w:p>
  </w:footnote>
  <w:footnote w:id="42">
    <w:p w:rsidR="00AE163C" w:rsidRPr="00516B3E" w:rsidP="00AE163C" w14:paraId="0A2021B2" w14:textId="77777777">
      <w:pPr>
        <w:tabs>
          <w:tab w:val="left" w:pos="360"/>
          <w:tab w:val="right" w:pos="4050"/>
          <w:tab w:val="right" w:pos="9360"/>
        </w:tabs>
        <w:spacing w:after="120"/>
        <w:jc w:val="both"/>
        <w:rPr>
          <w:rFonts w:ascii="Times New Roman" w:hAnsi="Times New Roman"/>
        </w:rPr>
      </w:pPr>
      <w:r w:rsidRPr="00516B3E">
        <w:rPr>
          <w:rStyle w:val="FootnoteReference"/>
          <w:rFonts w:ascii="Times New Roman" w:hAnsi="Times New Roman"/>
        </w:rPr>
        <w:footnoteRef/>
      </w:r>
      <w:r w:rsidRPr="00516B3E">
        <w:rPr>
          <w:rFonts w:ascii="Times New Roman" w:hAnsi="Times New Roman"/>
        </w:rPr>
        <w:tab/>
        <w:t xml:space="preserve">Some 48 employers employ an equal number of student learners under conditions the FLSA regulations generally prohibit.  The unique burden for the § 570.50 requirement is </w:t>
      </w:r>
      <w:r>
        <w:rPr>
          <w:rFonts w:ascii="Times New Roman" w:hAnsi="Times New Roman"/>
        </w:rPr>
        <w:t>10</w:t>
      </w:r>
      <w:r w:rsidRPr="00516B3E">
        <w:rPr>
          <w:rFonts w:ascii="Times New Roman" w:hAnsi="Times New Roman"/>
        </w:rPr>
        <w:t xml:space="preserve"> minutes </w:t>
      </w:r>
      <w:r>
        <w:rPr>
          <w:rFonts w:ascii="Times New Roman" w:hAnsi="Times New Roman"/>
        </w:rPr>
        <w:t xml:space="preserve">(0.1667 hour) </w:t>
      </w:r>
      <w:r w:rsidRPr="00516B3E">
        <w:rPr>
          <w:rFonts w:ascii="Times New Roman" w:hAnsi="Times New Roman"/>
        </w:rPr>
        <w:t xml:space="preserve">per student-learner.  48 ×10 min./60 min per hour = 8 hours. </w:t>
      </w:r>
    </w:p>
  </w:footnote>
  <w:footnote w:id="43">
    <w:p w:rsidR="00AE163C" w:rsidRPr="00516B3E" w:rsidP="00AE163C" w14:paraId="0DB96B9B" w14:textId="338B8BAC">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 xml:space="preserve">Approximately 10,050 </w:t>
      </w:r>
      <w:r w:rsidRPr="00786A73">
        <w:rPr>
          <w:rFonts w:ascii="Times New Roman" w:hAnsi="Times New Roman"/>
          <w:szCs w:val="24"/>
        </w:rPr>
        <w:t>ag</w:t>
      </w:r>
      <w:r w:rsidR="00DB7CBF">
        <w:rPr>
          <w:rFonts w:ascii="Times New Roman" w:hAnsi="Times New Roman"/>
          <w:szCs w:val="24"/>
        </w:rPr>
        <w:t>ricultural</w:t>
      </w:r>
      <w:r w:rsidRPr="00516B3E">
        <w:rPr>
          <w:rFonts w:ascii="Times New Roman" w:hAnsi="Times New Roman"/>
          <w:szCs w:val="24"/>
        </w:rPr>
        <w:t xml:space="preserve"> employers employ 20,100 student learners under the conditions the FLSA regulations generally prohibit but allow for student learners in vocational training. The unique recordkeeping burden is </w:t>
      </w:r>
      <w:r>
        <w:rPr>
          <w:rFonts w:ascii="Times New Roman" w:hAnsi="Times New Roman"/>
          <w:szCs w:val="24"/>
        </w:rPr>
        <w:t>1</w:t>
      </w:r>
      <w:r w:rsidRPr="00516B3E">
        <w:rPr>
          <w:rFonts w:ascii="Times New Roman" w:hAnsi="Times New Roman"/>
          <w:szCs w:val="24"/>
        </w:rPr>
        <w:t xml:space="preserve"> minute </w:t>
      </w:r>
      <w:r>
        <w:rPr>
          <w:rFonts w:ascii="Times New Roman" w:hAnsi="Times New Roman"/>
          <w:szCs w:val="24"/>
        </w:rPr>
        <w:t xml:space="preserve">(0.0167 hour) </w:t>
      </w:r>
      <w:r w:rsidRPr="00516B3E">
        <w:rPr>
          <w:rFonts w:ascii="Times New Roman" w:hAnsi="Times New Roman"/>
          <w:szCs w:val="24"/>
        </w:rPr>
        <w:t>per minor per year, for a total of 335 burden hours. 20,100 responses × 1 min./60 min per hour = 335 hours. Additionally, the Department estimates 100 employers will utilize the WH-5 Certificate of Training for Youth in Agriculture. 100 responses × 1 min/60 min per hour = 2 hours. Total is 335 hours + 2 hours = 337 hours.</w:t>
      </w:r>
    </w:p>
  </w:footnote>
  <w:footnote w:id="44">
    <w:p w:rsidR="00AE163C" w:rsidRPr="00516B3E" w:rsidP="00AE163C" w14:paraId="1D61C6CB" w14:textId="77777777">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The Department estimates it takes an employer or group of employers applying for a waiver 3 hours to assemble information for a waiver to allow 10- and 11-year old minors in hand harvesting of short season crops. The recordkeeping requirement and posting requirement create an additional hour of burden.</w:t>
      </w:r>
    </w:p>
  </w:footnote>
  <w:footnote w:id="45">
    <w:p w:rsidR="00AE163C" w:rsidRPr="00516B3E" w:rsidP="00AE163C" w14:paraId="4B141709" w14:textId="77777777">
      <w:pPr>
        <w:pStyle w:val="FootnoteText"/>
        <w:spacing w:after="120"/>
        <w:rPr>
          <w:rFonts w:ascii="Times New Roman" w:hAnsi="Times New Roman"/>
          <w:szCs w:val="24"/>
        </w:rPr>
      </w:pPr>
      <w:r w:rsidRPr="00516B3E">
        <w:rPr>
          <w:rStyle w:val="FootnoteReference"/>
          <w:rFonts w:ascii="Times New Roman" w:hAnsi="Times New Roman"/>
          <w:szCs w:val="24"/>
        </w:rPr>
        <w:footnoteRef/>
      </w:r>
      <w:r w:rsidRPr="00516B3E">
        <w:rPr>
          <w:rFonts w:ascii="Times New Roman" w:hAnsi="Times New Roman"/>
          <w:szCs w:val="24"/>
        </w:rPr>
        <w:t xml:space="preserve"> </w:t>
      </w:r>
      <w:r>
        <w:rPr>
          <w:rFonts w:ascii="Times New Roman" w:hAnsi="Times New Roman"/>
          <w:szCs w:val="24"/>
        </w:rPr>
        <w:t xml:space="preserve"> </w:t>
      </w:r>
      <w:r w:rsidRPr="00516B3E">
        <w:rPr>
          <w:rFonts w:ascii="Times New Roman" w:hAnsi="Times New Roman"/>
          <w:szCs w:val="24"/>
        </w:rPr>
        <w:t>This section creates no unique burden since section 516.21 subsumes the requirements. The regulation at 516.2 in turn subsumes the burden from 516.21.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280" w:rsidRPr="00594540" w:rsidP="003D3280" w14:paraId="6B50CA78" w14:textId="0CDBCD28">
    <w:pPr>
      <w:pStyle w:val="Header"/>
      <w:rPr>
        <w:rFonts w:ascii="Times New Roman" w:hAnsi="Times New Roman"/>
        <w:sz w:val="20"/>
      </w:rPr>
    </w:pPr>
    <w:r>
      <w:rPr>
        <w:rFonts w:ascii="Times New Roman" w:hAnsi="Times New Roman"/>
        <w:sz w:val="20"/>
      </w:rPr>
      <w:t xml:space="preserve">Records to Be Kept by Employers – Fair Labor Standards Act </w:t>
    </w:r>
  </w:p>
  <w:p w:rsidR="003D3280" w:rsidRPr="00594540" w:rsidP="003D3280" w14:paraId="15745D80" w14:textId="77777777">
    <w:pPr>
      <w:pStyle w:val="Header"/>
      <w:rPr>
        <w:rFonts w:ascii="Times New Roman" w:hAnsi="Times New Roman"/>
        <w:sz w:val="20"/>
      </w:rPr>
    </w:pPr>
    <w:r w:rsidRPr="00594540">
      <w:rPr>
        <w:rFonts w:ascii="Times New Roman" w:hAnsi="Times New Roman"/>
        <w:sz w:val="20"/>
      </w:rPr>
      <w:t xml:space="preserve">OMB Control Number 1235-0018 </w:t>
    </w:r>
  </w:p>
  <w:p w:rsidR="003A6B6D" w:rsidRPr="00B9442A" w:rsidP="00697F10" w14:paraId="0B8709E7" w14:textId="5D22A8A5">
    <w:pPr>
      <w:pStyle w:val="Header"/>
      <w:tabs>
        <w:tab w:val="clear" w:pos="4320"/>
        <w:tab w:val="clear" w:pos="8640"/>
      </w:tabs>
      <w:rPr>
        <w:rFonts w:ascii="Times New Roman" w:hAnsi="Times New Roman"/>
        <w:szCs w:val="24"/>
      </w:rPr>
    </w:pPr>
    <w:r w:rsidRPr="00594540">
      <w:rPr>
        <w:rFonts w:ascii="Times New Roman" w:hAnsi="Times New Roman"/>
        <w:sz w:val="20"/>
      </w:rPr>
      <w:t>OMB Expiration Date: 11/30/2024</w:t>
    </w:r>
  </w:p>
  <w:p w:rsidR="005A55C6" w:rsidRPr="00B9442A" w:rsidP="00B9442A" w14:paraId="023DD5AA" w14:textId="7777777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3D2" w:rsidRPr="00D505C1" w:rsidP="00D505C1" w14:paraId="5891DC29" w14:textId="0ABE7492">
    <w:pPr>
      <w:pStyle w:val="Header"/>
      <w:rPr>
        <w:rFonts w:ascii="Times New Roman" w:hAnsi="Times New Roman"/>
        <w:sz w:val="20"/>
      </w:rPr>
    </w:pPr>
    <w:r>
      <w:rPr>
        <w:rFonts w:ascii="Times New Roman" w:hAnsi="Times New Roman"/>
        <w:sz w:val="20"/>
      </w:rPr>
      <w:t xml:space="preserve">Records To Be Kept By Employers – Fair Labor Standards Act </w:t>
    </w:r>
  </w:p>
  <w:p w:rsidR="003D3280" w:rsidRPr="00D505C1" w:rsidP="003D3280" w14:paraId="617521AE" w14:textId="32C96F9D">
    <w:pPr>
      <w:pStyle w:val="Header"/>
      <w:rPr>
        <w:rFonts w:ascii="Times New Roman" w:hAnsi="Times New Roman"/>
        <w:sz w:val="20"/>
      </w:rPr>
    </w:pPr>
    <w:r w:rsidRPr="00D505C1">
      <w:rPr>
        <w:rFonts w:ascii="Times New Roman" w:hAnsi="Times New Roman"/>
        <w:sz w:val="20"/>
      </w:rPr>
      <w:t xml:space="preserve">OMB </w:t>
    </w:r>
    <w:r w:rsidRPr="00D505C1">
      <w:rPr>
        <w:rFonts w:ascii="Times New Roman" w:hAnsi="Times New Roman"/>
        <w:sz w:val="20"/>
      </w:rPr>
      <w:t>Control Number</w:t>
    </w:r>
    <w:r w:rsidRPr="00D505C1">
      <w:rPr>
        <w:rFonts w:ascii="Times New Roman" w:hAnsi="Times New Roman"/>
        <w:sz w:val="20"/>
      </w:rPr>
      <w:t xml:space="preserve"> 1235-00</w:t>
    </w:r>
    <w:r w:rsidRPr="00D505C1" w:rsidR="00F73BE2">
      <w:rPr>
        <w:rFonts w:ascii="Times New Roman" w:hAnsi="Times New Roman"/>
        <w:sz w:val="20"/>
      </w:rPr>
      <w:t>18</w:t>
    </w:r>
    <w:r w:rsidRPr="00D505C1" w:rsidR="000B436F">
      <w:rPr>
        <w:rFonts w:ascii="Times New Roman" w:hAnsi="Times New Roman"/>
        <w:sz w:val="20"/>
      </w:rPr>
      <w:t xml:space="preserve"> </w:t>
    </w:r>
  </w:p>
  <w:p w:rsidR="00AE23D2" w:rsidRPr="00D505C1" w:rsidP="00D505C1" w14:paraId="2B0E8010" w14:textId="443C5B82">
    <w:pPr>
      <w:pStyle w:val="Header"/>
      <w:rPr>
        <w:rFonts w:ascii="Times New Roman" w:hAnsi="Times New Roman"/>
        <w:sz w:val="20"/>
      </w:rPr>
    </w:pPr>
    <w:r w:rsidRPr="00D505C1">
      <w:rPr>
        <w:rFonts w:ascii="Times New Roman" w:hAnsi="Times New Roman"/>
        <w:sz w:val="20"/>
      </w:rPr>
      <w:t>OMB Expiration Date:</w:t>
    </w:r>
    <w:r w:rsidRPr="00D505C1" w:rsidR="000B436F">
      <w:rPr>
        <w:rFonts w:ascii="Times New Roman" w:hAnsi="Times New Roman"/>
        <w:sz w:val="20"/>
      </w:rPr>
      <w:t xml:space="preserve"> 11/30/2024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D1E43"/>
    <w:multiLevelType w:val="hybridMultilevel"/>
    <w:tmpl w:val="D21648D0"/>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4BE6653"/>
    <w:multiLevelType w:val="hybridMultilevel"/>
    <w:tmpl w:val="ADC0498A"/>
    <w:lvl w:ilvl="0">
      <w:start w:val="1"/>
      <w:numFmt w:val="upperLetter"/>
      <w:pStyle w:val="Heading1"/>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18924C70"/>
    <w:multiLevelType w:val="hybridMultilevel"/>
    <w:tmpl w:val="9874FF90"/>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C9B1032"/>
    <w:multiLevelType w:val="hybridMultilevel"/>
    <w:tmpl w:val="859E6B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9919AE"/>
    <w:multiLevelType w:val="hybridMultilevel"/>
    <w:tmpl w:val="4F88751A"/>
    <w:lvl w:ilvl="0">
      <w:start w:val="1"/>
      <w:numFmt w:val="decimal"/>
      <w:pStyle w:val="Question"/>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5B7C96"/>
    <w:multiLevelType w:val="hybridMultilevel"/>
    <w:tmpl w:val="3B4C47B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5F6D83"/>
    <w:multiLevelType w:val="hybridMultilevel"/>
    <w:tmpl w:val="CCCE9EB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69E2DB8"/>
    <w:multiLevelType w:val="hybridMultilevel"/>
    <w:tmpl w:val="FC1C4A2E"/>
    <w:lvl w:ilvl="0">
      <w:start w:val="2"/>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7C0284D"/>
    <w:multiLevelType w:val="hybridMultilevel"/>
    <w:tmpl w:val="89724DC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337778"/>
    <w:multiLevelType w:val="hybridMultilevel"/>
    <w:tmpl w:val="DBDAB6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C5C481A"/>
    <w:multiLevelType w:val="hybridMultilevel"/>
    <w:tmpl w:val="A122394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100674E"/>
    <w:multiLevelType w:val="singleLevel"/>
    <w:tmpl w:val="C81A2C18"/>
    <w:lvl w:ilvl="0">
      <w:start w:val="3"/>
      <w:numFmt w:val="decimal"/>
      <w:lvlText w:val="%1."/>
      <w:lvlJc w:val="left"/>
      <w:pPr>
        <w:tabs>
          <w:tab w:val="num" w:pos="720"/>
        </w:tabs>
        <w:ind w:left="720" w:hanging="720"/>
      </w:pPr>
      <w:rPr>
        <w:rFonts w:hint="default"/>
      </w:rPr>
    </w:lvl>
  </w:abstractNum>
  <w:abstractNum w:abstractNumId="13">
    <w:nsid w:val="4D726650"/>
    <w:multiLevelType w:val="hybridMultilevel"/>
    <w:tmpl w:val="C1CE7FB6"/>
    <w:lvl w:ilvl="0">
      <w:start w:val="1"/>
      <w:numFmt w:val="upperLetter"/>
      <w:pStyle w:val="ResponseDetai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4">
    <w:nsid w:val="57E5313C"/>
    <w:multiLevelType w:val="singleLevel"/>
    <w:tmpl w:val="04090015"/>
    <w:lvl w:ilvl="0">
      <w:start w:val="1"/>
      <w:numFmt w:val="upperLetter"/>
      <w:lvlText w:val="%1."/>
      <w:lvlJc w:val="left"/>
      <w:pPr>
        <w:tabs>
          <w:tab w:val="num" w:pos="360"/>
        </w:tabs>
        <w:ind w:left="360" w:hanging="360"/>
      </w:pPr>
    </w:lvl>
  </w:abstractNum>
  <w:abstractNum w:abstractNumId="15">
    <w:nsid w:val="5EFE1043"/>
    <w:multiLevelType w:val="hybridMultilevel"/>
    <w:tmpl w:val="788AD97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7">
    <w:nsid w:val="699B2EF0"/>
    <w:multiLevelType w:val="hybridMultilevel"/>
    <w:tmpl w:val="3D845B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A8B12CA"/>
    <w:multiLevelType w:val="hybridMultilevel"/>
    <w:tmpl w:val="A2FE90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2E5604"/>
    <w:multiLevelType w:val="hybridMultilevel"/>
    <w:tmpl w:val="37CCD630"/>
    <w:lvl w:ilvl="0">
      <w:start w:val="7"/>
      <w:numFmt w:val="bullet"/>
      <w:lvlText w:val=""/>
      <w:lvlJc w:val="left"/>
      <w:pPr>
        <w:ind w:left="780" w:hanging="360"/>
      </w:pPr>
      <w:rPr>
        <w:rFonts w:ascii="Symbol" w:eastAsia="Times New Roman" w:hAnsi="Symbo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nsid w:val="70D60A4E"/>
    <w:multiLevelType w:val="hybridMultilevel"/>
    <w:tmpl w:val="49083D9E"/>
    <w:lvl w:ilvl="0">
      <w:start w:val="1"/>
      <w:numFmt w:val="upp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1">
    <w:nsid w:val="712155A2"/>
    <w:multiLevelType w:val="hybridMultilevel"/>
    <w:tmpl w:val="D8061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992CA4"/>
    <w:multiLevelType w:val="hybridMultilevel"/>
    <w:tmpl w:val="F002FC6E"/>
    <w:lvl w:ilvl="0">
      <w:start w:val="3"/>
      <w:numFmt w:val="decimal"/>
      <w:lvlText w:val="%1."/>
      <w:lvlJc w:val="left"/>
      <w:pPr>
        <w:tabs>
          <w:tab w:val="num" w:pos="3702"/>
        </w:tabs>
        <w:ind w:left="3702" w:hanging="360"/>
      </w:pPr>
      <w:rPr>
        <w:rFonts w:hint="default"/>
      </w:rPr>
    </w:lvl>
    <w:lvl w:ilvl="1">
      <w:start w:val="1"/>
      <w:numFmt w:val="lowerLetter"/>
      <w:lvlText w:val="%2."/>
      <w:lvlJc w:val="left"/>
      <w:pPr>
        <w:tabs>
          <w:tab w:val="num" w:pos="4422"/>
        </w:tabs>
        <w:ind w:left="4422" w:hanging="360"/>
      </w:pPr>
    </w:lvl>
    <w:lvl w:ilvl="2" w:tentative="1">
      <w:start w:val="1"/>
      <w:numFmt w:val="lowerRoman"/>
      <w:lvlText w:val="%3."/>
      <w:lvlJc w:val="right"/>
      <w:pPr>
        <w:tabs>
          <w:tab w:val="num" w:pos="5142"/>
        </w:tabs>
        <w:ind w:left="5142" w:hanging="180"/>
      </w:pPr>
    </w:lvl>
    <w:lvl w:ilvl="3" w:tentative="1">
      <w:start w:val="1"/>
      <w:numFmt w:val="decimal"/>
      <w:lvlText w:val="%4."/>
      <w:lvlJc w:val="left"/>
      <w:pPr>
        <w:tabs>
          <w:tab w:val="num" w:pos="5862"/>
        </w:tabs>
        <w:ind w:left="5862" w:hanging="360"/>
      </w:pPr>
    </w:lvl>
    <w:lvl w:ilvl="4" w:tentative="1">
      <w:start w:val="1"/>
      <w:numFmt w:val="lowerLetter"/>
      <w:lvlText w:val="%5."/>
      <w:lvlJc w:val="left"/>
      <w:pPr>
        <w:tabs>
          <w:tab w:val="num" w:pos="6582"/>
        </w:tabs>
        <w:ind w:left="6582" w:hanging="360"/>
      </w:pPr>
    </w:lvl>
    <w:lvl w:ilvl="5" w:tentative="1">
      <w:start w:val="1"/>
      <w:numFmt w:val="lowerRoman"/>
      <w:lvlText w:val="%6."/>
      <w:lvlJc w:val="right"/>
      <w:pPr>
        <w:tabs>
          <w:tab w:val="num" w:pos="7302"/>
        </w:tabs>
        <w:ind w:left="7302" w:hanging="180"/>
      </w:pPr>
    </w:lvl>
    <w:lvl w:ilvl="6" w:tentative="1">
      <w:start w:val="1"/>
      <w:numFmt w:val="decimal"/>
      <w:lvlText w:val="%7."/>
      <w:lvlJc w:val="left"/>
      <w:pPr>
        <w:tabs>
          <w:tab w:val="num" w:pos="8022"/>
        </w:tabs>
        <w:ind w:left="8022" w:hanging="360"/>
      </w:pPr>
    </w:lvl>
    <w:lvl w:ilvl="7" w:tentative="1">
      <w:start w:val="1"/>
      <w:numFmt w:val="lowerLetter"/>
      <w:lvlText w:val="%8."/>
      <w:lvlJc w:val="left"/>
      <w:pPr>
        <w:tabs>
          <w:tab w:val="num" w:pos="8742"/>
        </w:tabs>
        <w:ind w:left="8742" w:hanging="360"/>
      </w:pPr>
    </w:lvl>
    <w:lvl w:ilvl="8" w:tentative="1">
      <w:start w:val="1"/>
      <w:numFmt w:val="lowerRoman"/>
      <w:lvlText w:val="%9."/>
      <w:lvlJc w:val="right"/>
      <w:pPr>
        <w:tabs>
          <w:tab w:val="num" w:pos="9462"/>
        </w:tabs>
        <w:ind w:left="9462" w:hanging="180"/>
      </w:pPr>
    </w:lvl>
  </w:abstractNum>
  <w:abstractNum w:abstractNumId="23">
    <w:nsid w:val="77222CB7"/>
    <w:multiLevelType w:val="hybridMultilevel"/>
    <w:tmpl w:val="0BFE6326"/>
    <w:lvl w:ilvl="0">
      <w:start w:val="2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91C75F4"/>
    <w:multiLevelType w:val="hybridMultilevel"/>
    <w:tmpl w:val="CE22A9A2"/>
    <w:lvl w:ilvl="0">
      <w:start w:val="5"/>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9DA613F"/>
    <w:multiLevelType w:val="hybridMultilevel"/>
    <w:tmpl w:val="4BCC466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B6777E"/>
    <w:multiLevelType w:val="hybridMultilevel"/>
    <w:tmpl w:val="22406B1A"/>
    <w:lvl w:ilvl="0">
      <w:start w:val="8"/>
      <w:numFmt w:val="lowerRoman"/>
      <w:lvlText w:val="%1."/>
      <w:lvlJc w:val="left"/>
      <w:pPr>
        <w:tabs>
          <w:tab w:val="num" w:pos="1425"/>
        </w:tabs>
        <w:ind w:left="1425" w:hanging="72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8">
    <w:nsid w:val="7B583620"/>
    <w:multiLevelType w:val="hybridMultilevel"/>
    <w:tmpl w:val="D3A01B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C883A2C"/>
    <w:multiLevelType w:val="hybridMultilevel"/>
    <w:tmpl w:val="1C52B466"/>
    <w:lvl w:ilvl="0">
      <w:start w:val="1"/>
      <w:numFmt w:val="upperLetter"/>
      <w:lvlText w:val="%1&gt;"/>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30">
    <w:nsid w:val="7CAB06F4"/>
    <w:multiLevelType w:val="singleLevel"/>
    <w:tmpl w:val="EA543DEA"/>
    <w:lvl w:ilvl="0">
      <w:start w:val="3"/>
      <w:numFmt w:val="decimal"/>
      <w:lvlText w:val="%1."/>
      <w:lvlJc w:val="left"/>
      <w:pPr>
        <w:tabs>
          <w:tab w:val="num" w:pos="1440"/>
        </w:tabs>
        <w:ind w:left="1440" w:hanging="720"/>
      </w:pPr>
      <w:rPr>
        <w:rFonts w:hint="default"/>
      </w:rPr>
    </w:lvl>
  </w:abstractNum>
  <w:abstractNum w:abstractNumId="31">
    <w:nsid w:val="7CD12CF2"/>
    <w:multiLevelType w:val="hybridMultilevel"/>
    <w:tmpl w:val="7F3E0150"/>
    <w:lvl w:ilvl="0">
      <w:start w:val="5"/>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7220677">
    <w:abstractNumId w:val="2"/>
  </w:num>
  <w:num w:numId="2" w16cid:durableId="866018885">
    <w:abstractNumId w:val="30"/>
  </w:num>
  <w:num w:numId="3" w16cid:durableId="1853178256">
    <w:abstractNumId w:val="16"/>
  </w:num>
  <w:num w:numId="4" w16cid:durableId="1503661014">
    <w:abstractNumId w:val="17"/>
  </w:num>
  <w:num w:numId="5" w16cid:durableId="98764396">
    <w:abstractNumId w:val="28"/>
  </w:num>
  <w:num w:numId="6" w16cid:durableId="723527009">
    <w:abstractNumId w:val="22"/>
  </w:num>
  <w:num w:numId="7" w16cid:durableId="749277402">
    <w:abstractNumId w:val="24"/>
  </w:num>
  <w:num w:numId="8" w16cid:durableId="596788696">
    <w:abstractNumId w:val="14"/>
  </w:num>
  <w:num w:numId="9" w16cid:durableId="601911732">
    <w:abstractNumId w:val="0"/>
  </w:num>
  <w:num w:numId="10" w16cid:durableId="424375681">
    <w:abstractNumId w:val="3"/>
  </w:num>
  <w:num w:numId="11" w16cid:durableId="31156895">
    <w:abstractNumId w:val="31"/>
  </w:num>
  <w:num w:numId="12" w16cid:durableId="768353634">
    <w:abstractNumId w:val="6"/>
  </w:num>
  <w:num w:numId="13" w16cid:durableId="2101901316">
    <w:abstractNumId w:val="25"/>
  </w:num>
  <w:num w:numId="14" w16cid:durableId="43450697">
    <w:abstractNumId w:val="7"/>
  </w:num>
  <w:num w:numId="15" w16cid:durableId="1555771351">
    <w:abstractNumId w:val="9"/>
  </w:num>
  <w:num w:numId="16" w16cid:durableId="1008554922">
    <w:abstractNumId w:val="10"/>
  </w:num>
  <w:num w:numId="17" w16cid:durableId="888152414">
    <w:abstractNumId w:val="26"/>
  </w:num>
  <w:num w:numId="18" w16cid:durableId="861480030">
    <w:abstractNumId w:val="8"/>
  </w:num>
  <w:num w:numId="19" w16cid:durableId="1415127892">
    <w:abstractNumId w:val="12"/>
  </w:num>
  <w:num w:numId="20" w16cid:durableId="358707044">
    <w:abstractNumId w:val="19"/>
  </w:num>
  <w:num w:numId="21" w16cid:durableId="240917699">
    <w:abstractNumId w:val="4"/>
  </w:num>
  <w:num w:numId="22" w16cid:durableId="2079400428">
    <w:abstractNumId w:val="1"/>
  </w:num>
  <w:num w:numId="23" w16cid:durableId="1319770051">
    <w:abstractNumId w:val="5"/>
  </w:num>
  <w:num w:numId="24" w16cid:durableId="1510364780">
    <w:abstractNumId w:val="21"/>
  </w:num>
  <w:num w:numId="25" w16cid:durableId="1124663855">
    <w:abstractNumId w:val="29"/>
  </w:num>
  <w:num w:numId="26" w16cid:durableId="1249659168">
    <w:abstractNumId w:val="5"/>
    <w:lvlOverride w:ilvl="0">
      <w:startOverride w:val="1"/>
    </w:lvlOverride>
  </w:num>
  <w:num w:numId="27" w16cid:durableId="214855977">
    <w:abstractNumId w:val="20"/>
  </w:num>
  <w:num w:numId="28" w16cid:durableId="969818894">
    <w:abstractNumId w:val="13"/>
  </w:num>
  <w:num w:numId="29" w16cid:durableId="1770196405">
    <w:abstractNumId w:val="13"/>
    <w:lvlOverride w:ilvl="0">
      <w:startOverride w:val="1"/>
    </w:lvlOverride>
  </w:num>
  <w:num w:numId="30" w16cid:durableId="215745203">
    <w:abstractNumId w:val="15"/>
  </w:num>
  <w:num w:numId="31" w16cid:durableId="2049992874">
    <w:abstractNumId w:val="18"/>
  </w:num>
  <w:num w:numId="32" w16cid:durableId="360668369">
    <w:abstractNumId w:val="13"/>
    <w:lvlOverride w:ilvl="0">
      <w:startOverride w:val="2"/>
    </w:lvlOverride>
  </w:num>
  <w:num w:numId="33" w16cid:durableId="326910133">
    <w:abstractNumId w:val="11"/>
  </w:num>
  <w:num w:numId="34" w16cid:durableId="2125541656">
    <w:abstractNumId w:val="27"/>
  </w:num>
  <w:num w:numId="35" w16cid:durableId="6458652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4"/>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5"/>
    <w:rsid w:val="000003BF"/>
    <w:rsid w:val="000005E8"/>
    <w:rsid w:val="000008D4"/>
    <w:rsid w:val="000022D7"/>
    <w:rsid w:val="00002CDE"/>
    <w:rsid w:val="000037BC"/>
    <w:rsid w:val="00004773"/>
    <w:rsid w:val="000049BF"/>
    <w:rsid w:val="000049F8"/>
    <w:rsid w:val="00004A6B"/>
    <w:rsid w:val="00004C34"/>
    <w:rsid w:val="00005AB7"/>
    <w:rsid w:val="00006897"/>
    <w:rsid w:val="00006AF8"/>
    <w:rsid w:val="00010527"/>
    <w:rsid w:val="00010B31"/>
    <w:rsid w:val="00011D5F"/>
    <w:rsid w:val="0001271E"/>
    <w:rsid w:val="00013692"/>
    <w:rsid w:val="00014DF4"/>
    <w:rsid w:val="00015225"/>
    <w:rsid w:val="000163B5"/>
    <w:rsid w:val="00016684"/>
    <w:rsid w:val="00017805"/>
    <w:rsid w:val="00017B10"/>
    <w:rsid w:val="00021285"/>
    <w:rsid w:val="000216A0"/>
    <w:rsid w:val="000217E3"/>
    <w:rsid w:val="00021BF7"/>
    <w:rsid w:val="00022C88"/>
    <w:rsid w:val="00023353"/>
    <w:rsid w:val="00023A2B"/>
    <w:rsid w:val="00023C64"/>
    <w:rsid w:val="000250C2"/>
    <w:rsid w:val="00025CE5"/>
    <w:rsid w:val="000262C4"/>
    <w:rsid w:val="00027418"/>
    <w:rsid w:val="000277C9"/>
    <w:rsid w:val="0003138A"/>
    <w:rsid w:val="000321F7"/>
    <w:rsid w:val="00032371"/>
    <w:rsid w:val="000343B8"/>
    <w:rsid w:val="00036616"/>
    <w:rsid w:val="000367A2"/>
    <w:rsid w:val="00036A97"/>
    <w:rsid w:val="00037563"/>
    <w:rsid w:val="00037E9D"/>
    <w:rsid w:val="0004051C"/>
    <w:rsid w:val="00041DA8"/>
    <w:rsid w:val="000425FD"/>
    <w:rsid w:val="000426F9"/>
    <w:rsid w:val="00042BB6"/>
    <w:rsid w:val="000435A7"/>
    <w:rsid w:val="000435AC"/>
    <w:rsid w:val="00044151"/>
    <w:rsid w:val="000446E8"/>
    <w:rsid w:val="00044806"/>
    <w:rsid w:val="000459E3"/>
    <w:rsid w:val="00046C79"/>
    <w:rsid w:val="00047975"/>
    <w:rsid w:val="00047DA2"/>
    <w:rsid w:val="0005016A"/>
    <w:rsid w:val="0005054E"/>
    <w:rsid w:val="00050D55"/>
    <w:rsid w:val="00053AE6"/>
    <w:rsid w:val="000559B6"/>
    <w:rsid w:val="00056281"/>
    <w:rsid w:val="000572B7"/>
    <w:rsid w:val="00057421"/>
    <w:rsid w:val="000576FB"/>
    <w:rsid w:val="00057D45"/>
    <w:rsid w:val="000600AA"/>
    <w:rsid w:val="00060A0A"/>
    <w:rsid w:val="000614E0"/>
    <w:rsid w:val="000617E0"/>
    <w:rsid w:val="000625BE"/>
    <w:rsid w:val="000628D5"/>
    <w:rsid w:val="000632DF"/>
    <w:rsid w:val="0006450F"/>
    <w:rsid w:val="00064AA9"/>
    <w:rsid w:val="000657C7"/>
    <w:rsid w:val="000657E9"/>
    <w:rsid w:val="00066B44"/>
    <w:rsid w:val="000670F2"/>
    <w:rsid w:val="00070342"/>
    <w:rsid w:val="00071A6E"/>
    <w:rsid w:val="00073778"/>
    <w:rsid w:val="00074F6D"/>
    <w:rsid w:val="00076FAC"/>
    <w:rsid w:val="00077515"/>
    <w:rsid w:val="00077F90"/>
    <w:rsid w:val="00080138"/>
    <w:rsid w:val="00080305"/>
    <w:rsid w:val="00080412"/>
    <w:rsid w:val="00081A4F"/>
    <w:rsid w:val="00082166"/>
    <w:rsid w:val="000826FA"/>
    <w:rsid w:val="000831E5"/>
    <w:rsid w:val="00083D3C"/>
    <w:rsid w:val="00084B1A"/>
    <w:rsid w:val="00084F76"/>
    <w:rsid w:val="0008500B"/>
    <w:rsid w:val="00085409"/>
    <w:rsid w:val="00085E61"/>
    <w:rsid w:val="0008610E"/>
    <w:rsid w:val="00086A86"/>
    <w:rsid w:val="00086E5E"/>
    <w:rsid w:val="000871CE"/>
    <w:rsid w:val="00087CF1"/>
    <w:rsid w:val="00090501"/>
    <w:rsid w:val="000907D5"/>
    <w:rsid w:val="00091B9A"/>
    <w:rsid w:val="00092343"/>
    <w:rsid w:val="000925C8"/>
    <w:rsid w:val="00094ED8"/>
    <w:rsid w:val="00097531"/>
    <w:rsid w:val="00097644"/>
    <w:rsid w:val="00097BCB"/>
    <w:rsid w:val="00097CE0"/>
    <w:rsid w:val="000A03B3"/>
    <w:rsid w:val="000A06A1"/>
    <w:rsid w:val="000A0F8D"/>
    <w:rsid w:val="000A1D10"/>
    <w:rsid w:val="000A26BF"/>
    <w:rsid w:val="000A2C9E"/>
    <w:rsid w:val="000A30CA"/>
    <w:rsid w:val="000A3C16"/>
    <w:rsid w:val="000A5405"/>
    <w:rsid w:val="000A6B91"/>
    <w:rsid w:val="000B0404"/>
    <w:rsid w:val="000B1576"/>
    <w:rsid w:val="000B1FC2"/>
    <w:rsid w:val="000B27AA"/>
    <w:rsid w:val="000B2F91"/>
    <w:rsid w:val="000B3358"/>
    <w:rsid w:val="000B36B8"/>
    <w:rsid w:val="000B436F"/>
    <w:rsid w:val="000B46A2"/>
    <w:rsid w:val="000B5159"/>
    <w:rsid w:val="000B622C"/>
    <w:rsid w:val="000B6752"/>
    <w:rsid w:val="000B72FD"/>
    <w:rsid w:val="000B733F"/>
    <w:rsid w:val="000B7DF1"/>
    <w:rsid w:val="000B7ECB"/>
    <w:rsid w:val="000C0B1E"/>
    <w:rsid w:val="000C0E33"/>
    <w:rsid w:val="000C1109"/>
    <w:rsid w:val="000C1E88"/>
    <w:rsid w:val="000C3F90"/>
    <w:rsid w:val="000C3FB8"/>
    <w:rsid w:val="000C476C"/>
    <w:rsid w:val="000C5CB4"/>
    <w:rsid w:val="000C737C"/>
    <w:rsid w:val="000D0ED3"/>
    <w:rsid w:val="000D1621"/>
    <w:rsid w:val="000D1739"/>
    <w:rsid w:val="000D2AB0"/>
    <w:rsid w:val="000D2D4D"/>
    <w:rsid w:val="000D31CE"/>
    <w:rsid w:val="000D35F4"/>
    <w:rsid w:val="000D37D9"/>
    <w:rsid w:val="000D51CA"/>
    <w:rsid w:val="000D5C66"/>
    <w:rsid w:val="000D731C"/>
    <w:rsid w:val="000D7752"/>
    <w:rsid w:val="000E06F9"/>
    <w:rsid w:val="000E1541"/>
    <w:rsid w:val="000E26C6"/>
    <w:rsid w:val="000E30A5"/>
    <w:rsid w:val="000E37BA"/>
    <w:rsid w:val="000E3CE1"/>
    <w:rsid w:val="000E418C"/>
    <w:rsid w:val="000E5C5C"/>
    <w:rsid w:val="000E7C1C"/>
    <w:rsid w:val="000F20E7"/>
    <w:rsid w:val="000F21A4"/>
    <w:rsid w:val="000F29BF"/>
    <w:rsid w:val="000F4FA7"/>
    <w:rsid w:val="000F5310"/>
    <w:rsid w:val="000F59AE"/>
    <w:rsid w:val="000F6421"/>
    <w:rsid w:val="000F6903"/>
    <w:rsid w:val="000F7423"/>
    <w:rsid w:val="001003FF"/>
    <w:rsid w:val="00102037"/>
    <w:rsid w:val="00102650"/>
    <w:rsid w:val="001026DF"/>
    <w:rsid w:val="00102A9D"/>
    <w:rsid w:val="0010419B"/>
    <w:rsid w:val="00105ECF"/>
    <w:rsid w:val="00106154"/>
    <w:rsid w:val="00106886"/>
    <w:rsid w:val="001068D0"/>
    <w:rsid w:val="00106B74"/>
    <w:rsid w:val="00107EB9"/>
    <w:rsid w:val="00107F00"/>
    <w:rsid w:val="001104F4"/>
    <w:rsid w:val="00110639"/>
    <w:rsid w:val="00110989"/>
    <w:rsid w:val="0011209A"/>
    <w:rsid w:val="0011246D"/>
    <w:rsid w:val="001140C7"/>
    <w:rsid w:val="00114FD6"/>
    <w:rsid w:val="00115111"/>
    <w:rsid w:val="00115901"/>
    <w:rsid w:val="001178D1"/>
    <w:rsid w:val="00117E1D"/>
    <w:rsid w:val="00117EC6"/>
    <w:rsid w:val="001203CD"/>
    <w:rsid w:val="001207B8"/>
    <w:rsid w:val="00122F4C"/>
    <w:rsid w:val="00123AA0"/>
    <w:rsid w:val="001248A8"/>
    <w:rsid w:val="00126283"/>
    <w:rsid w:val="00127F1C"/>
    <w:rsid w:val="001305D4"/>
    <w:rsid w:val="00132A3F"/>
    <w:rsid w:val="00132C25"/>
    <w:rsid w:val="00134618"/>
    <w:rsid w:val="00134841"/>
    <w:rsid w:val="001354F6"/>
    <w:rsid w:val="00135E3D"/>
    <w:rsid w:val="001372B1"/>
    <w:rsid w:val="00137533"/>
    <w:rsid w:val="0013765C"/>
    <w:rsid w:val="001403BA"/>
    <w:rsid w:val="00140AE8"/>
    <w:rsid w:val="00141730"/>
    <w:rsid w:val="00141A40"/>
    <w:rsid w:val="00142492"/>
    <w:rsid w:val="00145176"/>
    <w:rsid w:val="00145230"/>
    <w:rsid w:val="0014589C"/>
    <w:rsid w:val="00146655"/>
    <w:rsid w:val="001500A1"/>
    <w:rsid w:val="00150D02"/>
    <w:rsid w:val="0015120A"/>
    <w:rsid w:val="00152279"/>
    <w:rsid w:val="00152B76"/>
    <w:rsid w:val="00152D4A"/>
    <w:rsid w:val="001533FF"/>
    <w:rsid w:val="00153599"/>
    <w:rsid w:val="0015426F"/>
    <w:rsid w:val="001548D1"/>
    <w:rsid w:val="00155035"/>
    <w:rsid w:val="0016012E"/>
    <w:rsid w:val="00160E94"/>
    <w:rsid w:val="001611DF"/>
    <w:rsid w:val="00161C3A"/>
    <w:rsid w:val="001633B3"/>
    <w:rsid w:val="001660D2"/>
    <w:rsid w:val="00166247"/>
    <w:rsid w:val="00166342"/>
    <w:rsid w:val="00166A0A"/>
    <w:rsid w:val="00167074"/>
    <w:rsid w:val="00170A33"/>
    <w:rsid w:val="00170E1F"/>
    <w:rsid w:val="001711B1"/>
    <w:rsid w:val="00171E2B"/>
    <w:rsid w:val="001747F7"/>
    <w:rsid w:val="001753A6"/>
    <w:rsid w:val="00175CC9"/>
    <w:rsid w:val="00182CFF"/>
    <w:rsid w:val="001830C4"/>
    <w:rsid w:val="00184068"/>
    <w:rsid w:val="00184C74"/>
    <w:rsid w:val="001855D6"/>
    <w:rsid w:val="0018643A"/>
    <w:rsid w:val="0018657F"/>
    <w:rsid w:val="00186E17"/>
    <w:rsid w:val="00186E77"/>
    <w:rsid w:val="00187211"/>
    <w:rsid w:val="0018789B"/>
    <w:rsid w:val="00187FDC"/>
    <w:rsid w:val="00190DE4"/>
    <w:rsid w:val="00191E5C"/>
    <w:rsid w:val="00193092"/>
    <w:rsid w:val="00193406"/>
    <w:rsid w:val="001936DB"/>
    <w:rsid w:val="0019418D"/>
    <w:rsid w:val="001942DC"/>
    <w:rsid w:val="0019534A"/>
    <w:rsid w:val="001978D9"/>
    <w:rsid w:val="001A1657"/>
    <w:rsid w:val="001A3411"/>
    <w:rsid w:val="001A38CD"/>
    <w:rsid w:val="001A796E"/>
    <w:rsid w:val="001A7D48"/>
    <w:rsid w:val="001B03B2"/>
    <w:rsid w:val="001B0CED"/>
    <w:rsid w:val="001B12CE"/>
    <w:rsid w:val="001B1824"/>
    <w:rsid w:val="001B2AC7"/>
    <w:rsid w:val="001B2E41"/>
    <w:rsid w:val="001B4A74"/>
    <w:rsid w:val="001B6F04"/>
    <w:rsid w:val="001B7F6D"/>
    <w:rsid w:val="001C018E"/>
    <w:rsid w:val="001C2039"/>
    <w:rsid w:val="001C3355"/>
    <w:rsid w:val="001C5CDD"/>
    <w:rsid w:val="001C63DB"/>
    <w:rsid w:val="001C6D90"/>
    <w:rsid w:val="001C6E98"/>
    <w:rsid w:val="001C7767"/>
    <w:rsid w:val="001C79B4"/>
    <w:rsid w:val="001D0563"/>
    <w:rsid w:val="001D0861"/>
    <w:rsid w:val="001D102D"/>
    <w:rsid w:val="001D1417"/>
    <w:rsid w:val="001D2969"/>
    <w:rsid w:val="001D3734"/>
    <w:rsid w:val="001D3833"/>
    <w:rsid w:val="001D5DAE"/>
    <w:rsid w:val="001D6600"/>
    <w:rsid w:val="001E0ED9"/>
    <w:rsid w:val="001E145B"/>
    <w:rsid w:val="001E282A"/>
    <w:rsid w:val="001E5B0F"/>
    <w:rsid w:val="001E7111"/>
    <w:rsid w:val="001E7A4F"/>
    <w:rsid w:val="001F079B"/>
    <w:rsid w:val="001F2001"/>
    <w:rsid w:val="001F20B9"/>
    <w:rsid w:val="001F2587"/>
    <w:rsid w:val="001F54FA"/>
    <w:rsid w:val="001F62CC"/>
    <w:rsid w:val="001F7F22"/>
    <w:rsid w:val="002001C7"/>
    <w:rsid w:val="002001CD"/>
    <w:rsid w:val="00200A2A"/>
    <w:rsid w:val="00201834"/>
    <w:rsid w:val="00202473"/>
    <w:rsid w:val="00202BA5"/>
    <w:rsid w:val="00206956"/>
    <w:rsid w:val="00206B4A"/>
    <w:rsid w:val="002106AE"/>
    <w:rsid w:val="00210A30"/>
    <w:rsid w:val="00210A4E"/>
    <w:rsid w:val="00212147"/>
    <w:rsid w:val="0021237F"/>
    <w:rsid w:val="00212D0E"/>
    <w:rsid w:val="00212E06"/>
    <w:rsid w:val="002137D7"/>
    <w:rsid w:val="00214EA2"/>
    <w:rsid w:val="0021538F"/>
    <w:rsid w:val="00216921"/>
    <w:rsid w:val="00216CC9"/>
    <w:rsid w:val="00217119"/>
    <w:rsid w:val="00217131"/>
    <w:rsid w:val="0021791D"/>
    <w:rsid w:val="00217F42"/>
    <w:rsid w:val="00220E38"/>
    <w:rsid w:val="00221678"/>
    <w:rsid w:val="002218AF"/>
    <w:rsid w:val="00222976"/>
    <w:rsid w:val="00222A67"/>
    <w:rsid w:val="00222D55"/>
    <w:rsid w:val="00225883"/>
    <w:rsid w:val="00226050"/>
    <w:rsid w:val="00226761"/>
    <w:rsid w:val="00227413"/>
    <w:rsid w:val="002306D2"/>
    <w:rsid w:val="00230F24"/>
    <w:rsid w:val="002315E6"/>
    <w:rsid w:val="00232659"/>
    <w:rsid w:val="00232DD4"/>
    <w:rsid w:val="0023325F"/>
    <w:rsid w:val="00233748"/>
    <w:rsid w:val="00234379"/>
    <w:rsid w:val="00235BD7"/>
    <w:rsid w:val="00236ACB"/>
    <w:rsid w:val="00236DA9"/>
    <w:rsid w:val="00236E90"/>
    <w:rsid w:val="00236F53"/>
    <w:rsid w:val="00237BA8"/>
    <w:rsid w:val="00241BF0"/>
    <w:rsid w:val="002425E1"/>
    <w:rsid w:val="00242DE0"/>
    <w:rsid w:val="00243851"/>
    <w:rsid w:val="00243F18"/>
    <w:rsid w:val="0024487B"/>
    <w:rsid w:val="00245C7C"/>
    <w:rsid w:val="00245CFE"/>
    <w:rsid w:val="002462DF"/>
    <w:rsid w:val="00246C55"/>
    <w:rsid w:val="00246CD2"/>
    <w:rsid w:val="00247534"/>
    <w:rsid w:val="00247C48"/>
    <w:rsid w:val="002505A7"/>
    <w:rsid w:val="002524BC"/>
    <w:rsid w:val="00253585"/>
    <w:rsid w:val="00254449"/>
    <w:rsid w:val="00254788"/>
    <w:rsid w:val="002554E4"/>
    <w:rsid w:val="0025571F"/>
    <w:rsid w:val="00260813"/>
    <w:rsid w:val="00260E38"/>
    <w:rsid w:val="0026149C"/>
    <w:rsid w:val="00261F85"/>
    <w:rsid w:val="00261FBC"/>
    <w:rsid w:val="002620BD"/>
    <w:rsid w:val="00263099"/>
    <w:rsid w:val="002634A9"/>
    <w:rsid w:val="00264ACC"/>
    <w:rsid w:val="0026509E"/>
    <w:rsid w:val="00265444"/>
    <w:rsid w:val="00267378"/>
    <w:rsid w:val="00267DB1"/>
    <w:rsid w:val="00271D1E"/>
    <w:rsid w:val="002735AA"/>
    <w:rsid w:val="002751AF"/>
    <w:rsid w:val="00276083"/>
    <w:rsid w:val="00276718"/>
    <w:rsid w:val="002768ED"/>
    <w:rsid w:val="00276BE7"/>
    <w:rsid w:val="00277F9E"/>
    <w:rsid w:val="00280178"/>
    <w:rsid w:val="002812AC"/>
    <w:rsid w:val="00281883"/>
    <w:rsid w:val="00283710"/>
    <w:rsid w:val="00283BCE"/>
    <w:rsid w:val="0028451D"/>
    <w:rsid w:val="0028559D"/>
    <w:rsid w:val="002859D0"/>
    <w:rsid w:val="002870F9"/>
    <w:rsid w:val="00287659"/>
    <w:rsid w:val="00287C41"/>
    <w:rsid w:val="00292981"/>
    <w:rsid w:val="002932E1"/>
    <w:rsid w:val="00294058"/>
    <w:rsid w:val="002A0312"/>
    <w:rsid w:val="002A335D"/>
    <w:rsid w:val="002A380E"/>
    <w:rsid w:val="002A3A24"/>
    <w:rsid w:val="002A5BE9"/>
    <w:rsid w:val="002A5C6D"/>
    <w:rsid w:val="002A66D0"/>
    <w:rsid w:val="002B067B"/>
    <w:rsid w:val="002B0A11"/>
    <w:rsid w:val="002B0E9D"/>
    <w:rsid w:val="002B0EDA"/>
    <w:rsid w:val="002B15F7"/>
    <w:rsid w:val="002B1BC8"/>
    <w:rsid w:val="002B1DC8"/>
    <w:rsid w:val="002B21B8"/>
    <w:rsid w:val="002B24B8"/>
    <w:rsid w:val="002B2521"/>
    <w:rsid w:val="002B2867"/>
    <w:rsid w:val="002B325D"/>
    <w:rsid w:val="002B3917"/>
    <w:rsid w:val="002B39FB"/>
    <w:rsid w:val="002B42DA"/>
    <w:rsid w:val="002B43B7"/>
    <w:rsid w:val="002B5C86"/>
    <w:rsid w:val="002B6EEE"/>
    <w:rsid w:val="002B7A7F"/>
    <w:rsid w:val="002C12A6"/>
    <w:rsid w:val="002C1651"/>
    <w:rsid w:val="002C1839"/>
    <w:rsid w:val="002C199D"/>
    <w:rsid w:val="002C1D56"/>
    <w:rsid w:val="002C2B62"/>
    <w:rsid w:val="002C407A"/>
    <w:rsid w:val="002C44BF"/>
    <w:rsid w:val="002C49B2"/>
    <w:rsid w:val="002C4C58"/>
    <w:rsid w:val="002C6053"/>
    <w:rsid w:val="002C650E"/>
    <w:rsid w:val="002D04C5"/>
    <w:rsid w:val="002D0C74"/>
    <w:rsid w:val="002D3845"/>
    <w:rsid w:val="002D4526"/>
    <w:rsid w:val="002D4A64"/>
    <w:rsid w:val="002D60D5"/>
    <w:rsid w:val="002D612E"/>
    <w:rsid w:val="002D77D0"/>
    <w:rsid w:val="002D7E0F"/>
    <w:rsid w:val="002E29CE"/>
    <w:rsid w:val="002E2BE7"/>
    <w:rsid w:val="002E2CE1"/>
    <w:rsid w:val="002E3666"/>
    <w:rsid w:val="002E4BB0"/>
    <w:rsid w:val="002E58CB"/>
    <w:rsid w:val="002E6645"/>
    <w:rsid w:val="002E6656"/>
    <w:rsid w:val="002E6DD3"/>
    <w:rsid w:val="002E6E95"/>
    <w:rsid w:val="002E714B"/>
    <w:rsid w:val="002E7B21"/>
    <w:rsid w:val="002F0B2A"/>
    <w:rsid w:val="002F1B5A"/>
    <w:rsid w:val="002F383B"/>
    <w:rsid w:val="002F3D3A"/>
    <w:rsid w:val="002F49A6"/>
    <w:rsid w:val="002F50E9"/>
    <w:rsid w:val="002F5DC1"/>
    <w:rsid w:val="002F6D7E"/>
    <w:rsid w:val="002F7812"/>
    <w:rsid w:val="002F7A79"/>
    <w:rsid w:val="003000EE"/>
    <w:rsid w:val="00301001"/>
    <w:rsid w:val="00301207"/>
    <w:rsid w:val="00301611"/>
    <w:rsid w:val="003029D2"/>
    <w:rsid w:val="00303274"/>
    <w:rsid w:val="00304453"/>
    <w:rsid w:val="003047C5"/>
    <w:rsid w:val="00304850"/>
    <w:rsid w:val="003050D4"/>
    <w:rsid w:val="003051D4"/>
    <w:rsid w:val="00306E24"/>
    <w:rsid w:val="00307668"/>
    <w:rsid w:val="00307D8F"/>
    <w:rsid w:val="003115E3"/>
    <w:rsid w:val="00312351"/>
    <w:rsid w:val="00313C91"/>
    <w:rsid w:val="003143E2"/>
    <w:rsid w:val="0031508D"/>
    <w:rsid w:val="003151DE"/>
    <w:rsid w:val="00315AB0"/>
    <w:rsid w:val="00316319"/>
    <w:rsid w:val="00316DA9"/>
    <w:rsid w:val="003176C7"/>
    <w:rsid w:val="0032090E"/>
    <w:rsid w:val="003210A8"/>
    <w:rsid w:val="00321506"/>
    <w:rsid w:val="00323560"/>
    <w:rsid w:val="0032441A"/>
    <w:rsid w:val="0032522B"/>
    <w:rsid w:val="00326377"/>
    <w:rsid w:val="00326B20"/>
    <w:rsid w:val="003278FD"/>
    <w:rsid w:val="00327CC2"/>
    <w:rsid w:val="00330049"/>
    <w:rsid w:val="0033007F"/>
    <w:rsid w:val="00331773"/>
    <w:rsid w:val="00331B0E"/>
    <w:rsid w:val="00331B2D"/>
    <w:rsid w:val="00331F11"/>
    <w:rsid w:val="00332349"/>
    <w:rsid w:val="0033270F"/>
    <w:rsid w:val="0033322C"/>
    <w:rsid w:val="00334110"/>
    <w:rsid w:val="00334708"/>
    <w:rsid w:val="00335C4E"/>
    <w:rsid w:val="00336B95"/>
    <w:rsid w:val="0033710D"/>
    <w:rsid w:val="00337240"/>
    <w:rsid w:val="00337E7E"/>
    <w:rsid w:val="003409E7"/>
    <w:rsid w:val="00341AD3"/>
    <w:rsid w:val="00342C0A"/>
    <w:rsid w:val="0034324C"/>
    <w:rsid w:val="003453FB"/>
    <w:rsid w:val="00345855"/>
    <w:rsid w:val="0034611C"/>
    <w:rsid w:val="00346D0C"/>
    <w:rsid w:val="00347535"/>
    <w:rsid w:val="00347879"/>
    <w:rsid w:val="0034793D"/>
    <w:rsid w:val="00350F53"/>
    <w:rsid w:val="003513D9"/>
    <w:rsid w:val="0035214D"/>
    <w:rsid w:val="00354842"/>
    <w:rsid w:val="00354DE7"/>
    <w:rsid w:val="003550C4"/>
    <w:rsid w:val="00355BD6"/>
    <w:rsid w:val="00356EA3"/>
    <w:rsid w:val="00357A24"/>
    <w:rsid w:val="003605A1"/>
    <w:rsid w:val="00360E4C"/>
    <w:rsid w:val="00363AD8"/>
    <w:rsid w:val="00365940"/>
    <w:rsid w:val="00365B16"/>
    <w:rsid w:val="00366085"/>
    <w:rsid w:val="00366305"/>
    <w:rsid w:val="003712A4"/>
    <w:rsid w:val="003723B7"/>
    <w:rsid w:val="003741E6"/>
    <w:rsid w:val="00376E1C"/>
    <w:rsid w:val="00377027"/>
    <w:rsid w:val="003801F1"/>
    <w:rsid w:val="00380F14"/>
    <w:rsid w:val="00381A87"/>
    <w:rsid w:val="00383605"/>
    <w:rsid w:val="0038444B"/>
    <w:rsid w:val="00385547"/>
    <w:rsid w:val="00385EAB"/>
    <w:rsid w:val="003876AC"/>
    <w:rsid w:val="00387788"/>
    <w:rsid w:val="003921A4"/>
    <w:rsid w:val="00392340"/>
    <w:rsid w:val="0039254D"/>
    <w:rsid w:val="00392FEC"/>
    <w:rsid w:val="003930D7"/>
    <w:rsid w:val="003933FF"/>
    <w:rsid w:val="00393C3B"/>
    <w:rsid w:val="003949C3"/>
    <w:rsid w:val="00394D83"/>
    <w:rsid w:val="0039502F"/>
    <w:rsid w:val="003964E8"/>
    <w:rsid w:val="003972A6"/>
    <w:rsid w:val="003A0455"/>
    <w:rsid w:val="003A0DD6"/>
    <w:rsid w:val="003A10D0"/>
    <w:rsid w:val="003A1504"/>
    <w:rsid w:val="003A2A7D"/>
    <w:rsid w:val="003A38A8"/>
    <w:rsid w:val="003A3CFB"/>
    <w:rsid w:val="003A46B8"/>
    <w:rsid w:val="003A47E4"/>
    <w:rsid w:val="003A573C"/>
    <w:rsid w:val="003A6B6D"/>
    <w:rsid w:val="003A6D44"/>
    <w:rsid w:val="003A753C"/>
    <w:rsid w:val="003A76D2"/>
    <w:rsid w:val="003B01B3"/>
    <w:rsid w:val="003B0865"/>
    <w:rsid w:val="003B21D2"/>
    <w:rsid w:val="003B2C89"/>
    <w:rsid w:val="003B3F0A"/>
    <w:rsid w:val="003B4034"/>
    <w:rsid w:val="003B48BE"/>
    <w:rsid w:val="003B5B11"/>
    <w:rsid w:val="003B5B77"/>
    <w:rsid w:val="003B6B4D"/>
    <w:rsid w:val="003C1536"/>
    <w:rsid w:val="003C425E"/>
    <w:rsid w:val="003C455B"/>
    <w:rsid w:val="003C488C"/>
    <w:rsid w:val="003C4B1A"/>
    <w:rsid w:val="003C4B1D"/>
    <w:rsid w:val="003C4FC4"/>
    <w:rsid w:val="003C5042"/>
    <w:rsid w:val="003C558B"/>
    <w:rsid w:val="003C60CA"/>
    <w:rsid w:val="003D186B"/>
    <w:rsid w:val="003D3233"/>
    <w:rsid w:val="003D3280"/>
    <w:rsid w:val="003D41F3"/>
    <w:rsid w:val="003D553E"/>
    <w:rsid w:val="003D6E98"/>
    <w:rsid w:val="003E0141"/>
    <w:rsid w:val="003E0A26"/>
    <w:rsid w:val="003E0A7C"/>
    <w:rsid w:val="003E2FCC"/>
    <w:rsid w:val="003E3330"/>
    <w:rsid w:val="003E4699"/>
    <w:rsid w:val="003E51BD"/>
    <w:rsid w:val="003E663C"/>
    <w:rsid w:val="003E755A"/>
    <w:rsid w:val="003E7C0C"/>
    <w:rsid w:val="003F05FE"/>
    <w:rsid w:val="003F249C"/>
    <w:rsid w:val="003F53F9"/>
    <w:rsid w:val="003F5669"/>
    <w:rsid w:val="003F5CF3"/>
    <w:rsid w:val="003F6941"/>
    <w:rsid w:val="003F6D40"/>
    <w:rsid w:val="0040031F"/>
    <w:rsid w:val="00400DD5"/>
    <w:rsid w:val="00401AB4"/>
    <w:rsid w:val="00402DA3"/>
    <w:rsid w:val="00403343"/>
    <w:rsid w:val="0040394C"/>
    <w:rsid w:val="004047D8"/>
    <w:rsid w:val="004069C0"/>
    <w:rsid w:val="00407574"/>
    <w:rsid w:val="00407612"/>
    <w:rsid w:val="00407A37"/>
    <w:rsid w:val="00407FE8"/>
    <w:rsid w:val="004103DA"/>
    <w:rsid w:val="00410C79"/>
    <w:rsid w:val="00411105"/>
    <w:rsid w:val="00411475"/>
    <w:rsid w:val="0041208E"/>
    <w:rsid w:val="004120B1"/>
    <w:rsid w:val="00412232"/>
    <w:rsid w:val="0041397E"/>
    <w:rsid w:val="00413BB0"/>
    <w:rsid w:val="00415662"/>
    <w:rsid w:val="00415E21"/>
    <w:rsid w:val="00422607"/>
    <w:rsid w:val="00422850"/>
    <w:rsid w:val="004231A4"/>
    <w:rsid w:val="00424DD9"/>
    <w:rsid w:val="00424FB8"/>
    <w:rsid w:val="00426149"/>
    <w:rsid w:val="00426DAD"/>
    <w:rsid w:val="00426E36"/>
    <w:rsid w:val="00427127"/>
    <w:rsid w:val="0042781F"/>
    <w:rsid w:val="00431FBF"/>
    <w:rsid w:val="004347DD"/>
    <w:rsid w:val="00434B72"/>
    <w:rsid w:val="00434B8E"/>
    <w:rsid w:val="00434C2E"/>
    <w:rsid w:val="00436071"/>
    <w:rsid w:val="00436DF9"/>
    <w:rsid w:val="0044164E"/>
    <w:rsid w:val="004439FF"/>
    <w:rsid w:val="00444E4E"/>
    <w:rsid w:val="004461E2"/>
    <w:rsid w:val="0044698E"/>
    <w:rsid w:val="004508DD"/>
    <w:rsid w:val="0045096F"/>
    <w:rsid w:val="00450D30"/>
    <w:rsid w:val="004514BA"/>
    <w:rsid w:val="004530CA"/>
    <w:rsid w:val="004530DF"/>
    <w:rsid w:val="0045427B"/>
    <w:rsid w:val="004564C5"/>
    <w:rsid w:val="00457AC0"/>
    <w:rsid w:val="00460975"/>
    <w:rsid w:val="00460BDA"/>
    <w:rsid w:val="00461FB5"/>
    <w:rsid w:val="00462B86"/>
    <w:rsid w:val="00462E08"/>
    <w:rsid w:val="00462F5F"/>
    <w:rsid w:val="004657B5"/>
    <w:rsid w:val="00465B0A"/>
    <w:rsid w:val="004662BE"/>
    <w:rsid w:val="004663BB"/>
    <w:rsid w:val="00470500"/>
    <w:rsid w:val="00470D81"/>
    <w:rsid w:val="00470E3A"/>
    <w:rsid w:val="00470FE6"/>
    <w:rsid w:val="00472E2B"/>
    <w:rsid w:val="0047406F"/>
    <w:rsid w:val="00474316"/>
    <w:rsid w:val="004764C3"/>
    <w:rsid w:val="00476F71"/>
    <w:rsid w:val="00477D81"/>
    <w:rsid w:val="004803D3"/>
    <w:rsid w:val="00480FC5"/>
    <w:rsid w:val="00481722"/>
    <w:rsid w:val="00481A09"/>
    <w:rsid w:val="00482568"/>
    <w:rsid w:val="00482EF3"/>
    <w:rsid w:val="00484304"/>
    <w:rsid w:val="00484530"/>
    <w:rsid w:val="00484691"/>
    <w:rsid w:val="004852C8"/>
    <w:rsid w:val="00490A77"/>
    <w:rsid w:val="00491025"/>
    <w:rsid w:val="00491768"/>
    <w:rsid w:val="00492FF5"/>
    <w:rsid w:val="004945C7"/>
    <w:rsid w:val="00495E7F"/>
    <w:rsid w:val="00496815"/>
    <w:rsid w:val="0049749F"/>
    <w:rsid w:val="00497E59"/>
    <w:rsid w:val="004A091E"/>
    <w:rsid w:val="004A0A47"/>
    <w:rsid w:val="004A190D"/>
    <w:rsid w:val="004A2FE0"/>
    <w:rsid w:val="004A3FFB"/>
    <w:rsid w:val="004A4C4B"/>
    <w:rsid w:val="004A5020"/>
    <w:rsid w:val="004A5611"/>
    <w:rsid w:val="004A5C9A"/>
    <w:rsid w:val="004A640A"/>
    <w:rsid w:val="004A65C0"/>
    <w:rsid w:val="004A6852"/>
    <w:rsid w:val="004A6FD5"/>
    <w:rsid w:val="004A7319"/>
    <w:rsid w:val="004A7B29"/>
    <w:rsid w:val="004B0E71"/>
    <w:rsid w:val="004B3029"/>
    <w:rsid w:val="004B314A"/>
    <w:rsid w:val="004B42CB"/>
    <w:rsid w:val="004B4A07"/>
    <w:rsid w:val="004B53DA"/>
    <w:rsid w:val="004B5A30"/>
    <w:rsid w:val="004B5DF4"/>
    <w:rsid w:val="004B6021"/>
    <w:rsid w:val="004C0CBB"/>
    <w:rsid w:val="004C105D"/>
    <w:rsid w:val="004C1F94"/>
    <w:rsid w:val="004C3F93"/>
    <w:rsid w:val="004C5DFD"/>
    <w:rsid w:val="004C7609"/>
    <w:rsid w:val="004D1126"/>
    <w:rsid w:val="004D14D1"/>
    <w:rsid w:val="004D1C56"/>
    <w:rsid w:val="004D24A5"/>
    <w:rsid w:val="004D2AB5"/>
    <w:rsid w:val="004D447B"/>
    <w:rsid w:val="004D46F6"/>
    <w:rsid w:val="004D6D95"/>
    <w:rsid w:val="004D7E94"/>
    <w:rsid w:val="004E00C3"/>
    <w:rsid w:val="004E14A0"/>
    <w:rsid w:val="004E17DD"/>
    <w:rsid w:val="004E1835"/>
    <w:rsid w:val="004E2063"/>
    <w:rsid w:val="004E2419"/>
    <w:rsid w:val="004E2487"/>
    <w:rsid w:val="004E365C"/>
    <w:rsid w:val="004E37DF"/>
    <w:rsid w:val="004E3865"/>
    <w:rsid w:val="004E40D4"/>
    <w:rsid w:val="004E483B"/>
    <w:rsid w:val="004E5B37"/>
    <w:rsid w:val="004E5CD3"/>
    <w:rsid w:val="004E5FA5"/>
    <w:rsid w:val="004E6E87"/>
    <w:rsid w:val="004E779C"/>
    <w:rsid w:val="004F010F"/>
    <w:rsid w:val="004F1BE1"/>
    <w:rsid w:val="004F319E"/>
    <w:rsid w:val="004F3FCA"/>
    <w:rsid w:val="004F42EB"/>
    <w:rsid w:val="004F5693"/>
    <w:rsid w:val="004F5918"/>
    <w:rsid w:val="004F5FD2"/>
    <w:rsid w:val="004F646B"/>
    <w:rsid w:val="004F653A"/>
    <w:rsid w:val="004F65AF"/>
    <w:rsid w:val="004F6FF0"/>
    <w:rsid w:val="004F73CC"/>
    <w:rsid w:val="004F78AB"/>
    <w:rsid w:val="004F7976"/>
    <w:rsid w:val="004F79CA"/>
    <w:rsid w:val="004F7B6F"/>
    <w:rsid w:val="0050023B"/>
    <w:rsid w:val="00502657"/>
    <w:rsid w:val="00502E81"/>
    <w:rsid w:val="005038E9"/>
    <w:rsid w:val="00505300"/>
    <w:rsid w:val="0050553B"/>
    <w:rsid w:val="00505688"/>
    <w:rsid w:val="005057F2"/>
    <w:rsid w:val="00511D0D"/>
    <w:rsid w:val="005120C2"/>
    <w:rsid w:val="00512225"/>
    <w:rsid w:val="005124BC"/>
    <w:rsid w:val="00512D9A"/>
    <w:rsid w:val="0051456D"/>
    <w:rsid w:val="005166F3"/>
    <w:rsid w:val="00516B3E"/>
    <w:rsid w:val="00516FDC"/>
    <w:rsid w:val="005178AD"/>
    <w:rsid w:val="00520DD5"/>
    <w:rsid w:val="00522B36"/>
    <w:rsid w:val="00523FB1"/>
    <w:rsid w:val="00524242"/>
    <w:rsid w:val="00524276"/>
    <w:rsid w:val="00525617"/>
    <w:rsid w:val="0052585A"/>
    <w:rsid w:val="00525B7B"/>
    <w:rsid w:val="00525FF0"/>
    <w:rsid w:val="00526623"/>
    <w:rsid w:val="00526A4A"/>
    <w:rsid w:val="005270AC"/>
    <w:rsid w:val="00527251"/>
    <w:rsid w:val="00527749"/>
    <w:rsid w:val="0053083E"/>
    <w:rsid w:val="00530B32"/>
    <w:rsid w:val="005321ED"/>
    <w:rsid w:val="005328F4"/>
    <w:rsid w:val="0053339A"/>
    <w:rsid w:val="00534718"/>
    <w:rsid w:val="00534DC6"/>
    <w:rsid w:val="005359B1"/>
    <w:rsid w:val="005363FF"/>
    <w:rsid w:val="0053683E"/>
    <w:rsid w:val="005372F9"/>
    <w:rsid w:val="0053787F"/>
    <w:rsid w:val="00537958"/>
    <w:rsid w:val="00542D63"/>
    <w:rsid w:val="00543263"/>
    <w:rsid w:val="00543C0C"/>
    <w:rsid w:val="00543C83"/>
    <w:rsid w:val="00543F1C"/>
    <w:rsid w:val="00544666"/>
    <w:rsid w:val="00544CA3"/>
    <w:rsid w:val="005453CF"/>
    <w:rsid w:val="00550BF4"/>
    <w:rsid w:val="0055123F"/>
    <w:rsid w:val="00551358"/>
    <w:rsid w:val="005518D0"/>
    <w:rsid w:val="00551CBB"/>
    <w:rsid w:val="0055612D"/>
    <w:rsid w:val="00556A8E"/>
    <w:rsid w:val="00557082"/>
    <w:rsid w:val="00557242"/>
    <w:rsid w:val="0056013F"/>
    <w:rsid w:val="00560416"/>
    <w:rsid w:val="00560C17"/>
    <w:rsid w:val="00561368"/>
    <w:rsid w:val="00561435"/>
    <w:rsid w:val="00561996"/>
    <w:rsid w:val="00562C52"/>
    <w:rsid w:val="00563922"/>
    <w:rsid w:val="0056594A"/>
    <w:rsid w:val="0056595C"/>
    <w:rsid w:val="00565B71"/>
    <w:rsid w:val="005663CF"/>
    <w:rsid w:val="0056697F"/>
    <w:rsid w:val="005674F9"/>
    <w:rsid w:val="00567CFA"/>
    <w:rsid w:val="005728BE"/>
    <w:rsid w:val="00573D69"/>
    <w:rsid w:val="005816DD"/>
    <w:rsid w:val="0058197D"/>
    <w:rsid w:val="00581DD2"/>
    <w:rsid w:val="00581F7D"/>
    <w:rsid w:val="005824DE"/>
    <w:rsid w:val="00582B7F"/>
    <w:rsid w:val="00583850"/>
    <w:rsid w:val="00583F4D"/>
    <w:rsid w:val="005847FE"/>
    <w:rsid w:val="005852AA"/>
    <w:rsid w:val="00585E0A"/>
    <w:rsid w:val="00586D06"/>
    <w:rsid w:val="0058700C"/>
    <w:rsid w:val="0058729D"/>
    <w:rsid w:val="00587DAC"/>
    <w:rsid w:val="00591143"/>
    <w:rsid w:val="005911B2"/>
    <w:rsid w:val="0059248C"/>
    <w:rsid w:val="00594540"/>
    <w:rsid w:val="00594BFE"/>
    <w:rsid w:val="0059690D"/>
    <w:rsid w:val="00597338"/>
    <w:rsid w:val="005A1324"/>
    <w:rsid w:val="005A16AD"/>
    <w:rsid w:val="005A28B8"/>
    <w:rsid w:val="005A2BF8"/>
    <w:rsid w:val="005A55C6"/>
    <w:rsid w:val="005A5B35"/>
    <w:rsid w:val="005A5F57"/>
    <w:rsid w:val="005A68D0"/>
    <w:rsid w:val="005A6AB1"/>
    <w:rsid w:val="005B01AB"/>
    <w:rsid w:val="005B26A7"/>
    <w:rsid w:val="005B2B3B"/>
    <w:rsid w:val="005B3A94"/>
    <w:rsid w:val="005B3BF0"/>
    <w:rsid w:val="005B3CA3"/>
    <w:rsid w:val="005B3EBF"/>
    <w:rsid w:val="005B476A"/>
    <w:rsid w:val="005B63E4"/>
    <w:rsid w:val="005C19E2"/>
    <w:rsid w:val="005C3103"/>
    <w:rsid w:val="005C3AD3"/>
    <w:rsid w:val="005C4AB6"/>
    <w:rsid w:val="005C5181"/>
    <w:rsid w:val="005C551A"/>
    <w:rsid w:val="005C6A43"/>
    <w:rsid w:val="005C6DBD"/>
    <w:rsid w:val="005D3B83"/>
    <w:rsid w:val="005D5657"/>
    <w:rsid w:val="005D6038"/>
    <w:rsid w:val="005D6AEF"/>
    <w:rsid w:val="005D71C3"/>
    <w:rsid w:val="005D71C7"/>
    <w:rsid w:val="005E0153"/>
    <w:rsid w:val="005E01E0"/>
    <w:rsid w:val="005E0B8F"/>
    <w:rsid w:val="005E173E"/>
    <w:rsid w:val="005E21F5"/>
    <w:rsid w:val="005E24A1"/>
    <w:rsid w:val="005E3577"/>
    <w:rsid w:val="005E43E9"/>
    <w:rsid w:val="005E55C6"/>
    <w:rsid w:val="005E6E47"/>
    <w:rsid w:val="005E74F3"/>
    <w:rsid w:val="005F007A"/>
    <w:rsid w:val="005F169B"/>
    <w:rsid w:val="005F20F8"/>
    <w:rsid w:val="005F2A66"/>
    <w:rsid w:val="005F2F10"/>
    <w:rsid w:val="005F3424"/>
    <w:rsid w:val="005F390F"/>
    <w:rsid w:val="005F3F76"/>
    <w:rsid w:val="005F472D"/>
    <w:rsid w:val="005F595A"/>
    <w:rsid w:val="005F5DD6"/>
    <w:rsid w:val="005F66A6"/>
    <w:rsid w:val="005F6BBF"/>
    <w:rsid w:val="005F7DB0"/>
    <w:rsid w:val="00602297"/>
    <w:rsid w:val="00602369"/>
    <w:rsid w:val="006026DA"/>
    <w:rsid w:val="00602855"/>
    <w:rsid w:val="0060348E"/>
    <w:rsid w:val="00603CB0"/>
    <w:rsid w:val="00607094"/>
    <w:rsid w:val="00607F32"/>
    <w:rsid w:val="00610316"/>
    <w:rsid w:val="00613CB1"/>
    <w:rsid w:val="00613F3A"/>
    <w:rsid w:val="0061421A"/>
    <w:rsid w:val="00614FFF"/>
    <w:rsid w:val="00615DF4"/>
    <w:rsid w:val="0061602C"/>
    <w:rsid w:val="006170BA"/>
    <w:rsid w:val="006175D8"/>
    <w:rsid w:val="00620275"/>
    <w:rsid w:val="00620EB9"/>
    <w:rsid w:val="00621142"/>
    <w:rsid w:val="00621162"/>
    <w:rsid w:val="00624866"/>
    <w:rsid w:val="00625367"/>
    <w:rsid w:val="006268AB"/>
    <w:rsid w:val="00627B0A"/>
    <w:rsid w:val="00631134"/>
    <w:rsid w:val="0063116D"/>
    <w:rsid w:val="0063237E"/>
    <w:rsid w:val="00632C63"/>
    <w:rsid w:val="00632D8E"/>
    <w:rsid w:val="006337FD"/>
    <w:rsid w:val="0063541B"/>
    <w:rsid w:val="006356B7"/>
    <w:rsid w:val="00636D40"/>
    <w:rsid w:val="00637B71"/>
    <w:rsid w:val="006402E4"/>
    <w:rsid w:val="006407C5"/>
    <w:rsid w:val="00640DB3"/>
    <w:rsid w:val="00641A18"/>
    <w:rsid w:val="0064208C"/>
    <w:rsid w:val="00642F5E"/>
    <w:rsid w:val="006457CA"/>
    <w:rsid w:val="00645AC5"/>
    <w:rsid w:val="00647074"/>
    <w:rsid w:val="006470FF"/>
    <w:rsid w:val="0064778F"/>
    <w:rsid w:val="006502D4"/>
    <w:rsid w:val="00651526"/>
    <w:rsid w:val="00651AE0"/>
    <w:rsid w:val="00652003"/>
    <w:rsid w:val="006521ED"/>
    <w:rsid w:val="006551DB"/>
    <w:rsid w:val="00655F9A"/>
    <w:rsid w:val="00657093"/>
    <w:rsid w:val="006572C1"/>
    <w:rsid w:val="00657A0C"/>
    <w:rsid w:val="0066002E"/>
    <w:rsid w:val="006607C4"/>
    <w:rsid w:val="00661037"/>
    <w:rsid w:val="006610AA"/>
    <w:rsid w:val="0066204D"/>
    <w:rsid w:val="006621EE"/>
    <w:rsid w:val="0066247F"/>
    <w:rsid w:val="0066361F"/>
    <w:rsid w:val="00663979"/>
    <w:rsid w:val="00663D02"/>
    <w:rsid w:val="006650E0"/>
    <w:rsid w:val="006655C7"/>
    <w:rsid w:val="00665840"/>
    <w:rsid w:val="00665BE9"/>
    <w:rsid w:val="00665CB9"/>
    <w:rsid w:val="00666E2A"/>
    <w:rsid w:val="006728F3"/>
    <w:rsid w:val="00673459"/>
    <w:rsid w:val="00673521"/>
    <w:rsid w:val="006737D6"/>
    <w:rsid w:val="0067502A"/>
    <w:rsid w:val="00677FD1"/>
    <w:rsid w:val="0068003F"/>
    <w:rsid w:val="006810F9"/>
    <w:rsid w:val="006810FF"/>
    <w:rsid w:val="006819EA"/>
    <w:rsid w:val="006820D1"/>
    <w:rsid w:val="0068230D"/>
    <w:rsid w:val="00682A92"/>
    <w:rsid w:val="00682EC4"/>
    <w:rsid w:val="006830F0"/>
    <w:rsid w:val="0068336F"/>
    <w:rsid w:val="006848E5"/>
    <w:rsid w:val="006852C7"/>
    <w:rsid w:val="00685FC4"/>
    <w:rsid w:val="00686744"/>
    <w:rsid w:val="006869D0"/>
    <w:rsid w:val="00687102"/>
    <w:rsid w:val="00687858"/>
    <w:rsid w:val="00690215"/>
    <w:rsid w:val="0069144B"/>
    <w:rsid w:val="006916A8"/>
    <w:rsid w:val="006917E0"/>
    <w:rsid w:val="0069296C"/>
    <w:rsid w:val="00692CE0"/>
    <w:rsid w:val="00692F88"/>
    <w:rsid w:val="00694825"/>
    <w:rsid w:val="00696AE9"/>
    <w:rsid w:val="00697F10"/>
    <w:rsid w:val="006A04DE"/>
    <w:rsid w:val="006A297D"/>
    <w:rsid w:val="006A5562"/>
    <w:rsid w:val="006A6C48"/>
    <w:rsid w:val="006B0480"/>
    <w:rsid w:val="006B206B"/>
    <w:rsid w:val="006B39BC"/>
    <w:rsid w:val="006B464F"/>
    <w:rsid w:val="006B5CC9"/>
    <w:rsid w:val="006B6B78"/>
    <w:rsid w:val="006B7F48"/>
    <w:rsid w:val="006C0152"/>
    <w:rsid w:val="006C0E71"/>
    <w:rsid w:val="006C0F14"/>
    <w:rsid w:val="006C11E1"/>
    <w:rsid w:val="006C17BE"/>
    <w:rsid w:val="006C1B67"/>
    <w:rsid w:val="006C2CC0"/>
    <w:rsid w:val="006C3AAE"/>
    <w:rsid w:val="006C3E6B"/>
    <w:rsid w:val="006C42D5"/>
    <w:rsid w:val="006C439E"/>
    <w:rsid w:val="006C45DA"/>
    <w:rsid w:val="006C4AFA"/>
    <w:rsid w:val="006C4D51"/>
    <w:rsid w:val="006C51D6"/>
    <w:rsid w:val="006C6280"/>
    <w:rsid w:val="006C6786"/>
    <w:rsid w:val="006C6C86"/>
    <w:rsid w:val="006C7B2A"/>
    <w:rsid w:val="006D057C"/>
    <w:rsid w:val="006D1191"/>
    <w:rsid w:val="006D1292"/>
    <w:rsid w:val="006D16BC"/>
    <w:rsid w:val="006D1DB2"/>
    <w:rsid w:val="006D1E85"/>
    <w:rsid w:val="006D347A"/>
    <w:rsid w:val="006D4BA0"/>
    <w:rsid w:val="006E0AD6"/>
    <w:rsid w:val="006E1946"/>
    <w:rsid w:val="006E485F"/>
    <w:rsid w:val="006E519F"/>
    <w:rsid w:val="006E59BA"/>
    <w:rsid w:val="006E5C42"/>
    <w:rsid w:val="006E5F89"/>
    <w:rsid w:val="006E642B"/>
    <w:rsid w:val="006F1BE7"/>
    <w:rsid w:val="006F3578"/>
    <w:rsid w:val="006F459D"/>
    <w:rsid w:val="006F4643"/>
    <w:rsid w:val="006F607F"/>
    <w:rsid w:val="006F6ECE"/>
    <w:rsid w:val="006F74C8"/>
    <w:rsid w:val="007005B9"/>
    <w:rsid w:val="00700F43"/>
    <w:rsid w:val="0070176F"/>
    <w:rsid w:val="007026FE"/>
    <w:rsid w:val="00703118"/>
    <w:rsid w:val="00703AD1"/>
    <w:rsid w:val="00703AF2"/>
    <w:rsid w:val="00704D66"/>
    <w:rsid w:val="00706129"/>
    <w:rsid w:val="00706893"/>
    <w:rsid w:val="00706955"/>
    <w:rsid w:val="00706B04"/>
    <w:rsid w:val="00714164"/>
    <w:rsid w:val="00715134"/>
    <w:rsid w:val="007151A9"/>
    <w:rsid w:val="00716930"/>
    <w:rsid w:val="0071783F"/>
    <w:rsid w:val="00717BAB"/>
    <w:rsid w:val="007207C9"/>
    <w:rsid w:val="00722257"/>
    <w:rsid w:val="00722BD2"/>
    <w:rsid w:val="007238DE"/>
    <w:rsid w:val="007247F7"/>
    <w:rsid w:val="00725468"/>
    <w:rsid w:val="00725A77"/>
    <w:rsid w:val="00725C72"/>
    <w:rsid w:val="00725DFE"/>
    <w:rsid w:val="0072664E"/>
    <w:rsid w:val="00727BF8"/>
    <w:rsid w:val="0073086B"/>
    <w:rsid w:val="007334C8"/>
    <w:rsid w:val="00733D7D"/>
    <w:rsid w:val="00736C60"/>
    <w:rsid w:val="00736EF9"/>
    <w:rsid w:val="00737463"/>
    <w:rsid w:val="007377BC"/>
    <w:rsid w:val="0074024D"/>
    <w:rsid w:val="00740474"/>
    <w:rsid w:val="0074139F"/>
    <w:rsid w:val="007416BE"/>
    <w:rsid w:val="007422E2"/>
    <w:rsid w:val="007452A4"/>
    <w:rsid w:val="00745494"/>
    <w:rsid w:val="00746697"/>
    <w:rsid w:val="00746EB4"/>
    <w:rsid w:val="00747477"/>
    <w:rsid w:val="00747870"/>
    <w:rsid w:val="0075092D"/>
    <w:rsid w:val="00752C8F"/>
    <w:rsid w:val="00754781"/>
    <w:rsid w:val="00754DDA"/>
    <w:rsid w:val="007562B6"/>
    <w:rsid w:val="007564A8"/>
    <w:rsid w:val="00760097"/>
    <w:rsid w:val="007602BE"/>
    <w:rsid w:val="007604CF"/>
    <w:rsid w:val="00760958"/>
    <w:rsid w:val="00760CD2"/>
    <w:rsid w:val="007611A2"/>
    <w:rsid w:val="00761C47"/>
    <w:rsid w:val="00762D46"/>
    <w:rsid w:val="007637A5"/>
    <w:rsid w:val="00764217"/>
    <w:rsid w:val="00764715"/>
    <w:rsid w:val="00765624"/>
    <w:rsid w:val="00766491"/>
    <w:rsid w:val="00767730"/>
    <w:rsid w:val="007711EA"/>
    <w:rsid w:val="00772B6D"/>
    <w:rsid w:val="0077360E"/>
    <w:rsid w:val="007736EB"/>
    <w:rsid w:val="00774260"/>
    <w:rsid w:val="00775472"/>
    <w:rsid w:val="0077564B"/>
    <w:rsid w:val="0077595F"/>
    <w:rsid w:val="00776322"/>
    <w:rsid w:val="00777A00"/>
    <w:rsid w:val="00780F7D"/>
    <w:rsid w:val="00782D7E"/>
    <w:rsid w:val="00782DD5"/>
    <w:rsid w:val="00784A51"/>
    <w:rsid w:val="00784ABD"/>
    <w:rsid w:val="00784F8E"/>
    <w:rsid w:val="00785B5E"/>
    <w:rsid w:val="00785C9B"/>
    <w:rsid w:val="00785F06"/>
    <w:rsid w:val="00786A73"/>
    <w:rsid w:val="0078744E"/>
    <w:rsid w:val="007919BA"/>
    <w:rsid w:val="00791CD6"/>
    <w:rsid w:val="00791D3A"/>
    <w:rsid w:val="00794432"/>
    <w:rsid w:val="00794752"/>
    <w:rsid w:val="007947C1"/>
    <w:rsid w:val="007948B1"/>
    <w:rsid w:val="00797972"/>
    <w:rsid w:val="007A42AA"/>
    <w:rsid w:val="007A48F9"/>
    <w:rsid w:val="007A5E73"/>
    <w:rsid w:val="007A66C0"/>
    <w:rsid w:val="007A6900"/>
    <w:rsid w:val="007A722D"/>
    <w:rsid w:val="007A79F3"/>
    <w:rsid w:val="007B08A1"/>
    <w:rsid w:val="007B1DA5"/>
    <w:rsid w:val="007B2566"/>
    <w:rsid w:val="007B4549"/>
    <w:rsid w:val="007B4C89"/>
    <w:rsid w:val="007B517E"/>
    <w:rsid w:val="007B56AC"/>
    <w:rsid w:val="007B744E"/>
    <w:rsid w:val="007C05D0"/>
    <w:rsid w:val="007C1320"/>
    <w:rsid w:val="007C17E3"/>
    <w:rsid w:val="007C23DB"/>
    <w:rsid w:val="007C3A8A"/>
    <w:rsid w:val="007C62B3"/>
    <w:rsid w:val="007C77AC"/>
    <w:rsid w:val="007C7876"/>
    <w:rsid w:val="007C7F06"/>
    <w:rsid w:val="007D01EB"/>
    <w:rsid w:val="007D0379"/>
    <w:rsid w:val="007D0BB3"/>
    <w:rsid w:val="007D0FE8"/>
    <w:rsid w:val="007D25FF"/>
    <w:rsid w:val="007D30B0"/>
    <w:rsid w:val="007D3F3A"/>
    <w:rsid w:val="007D535E"/>
    <w:rsid w:val="007D5B6A"/>
    <w:rsid w:val="007D65BA"/>
    <w:rsid w:val="007D72B4"/>
    <w:rsid w:val="007D751C"/>
    <w:rsid w:val="007D7D00"/>
    <w:rsid w:val="007E0534"/>
    <w:rsid w:val="007E0779"/>
    <w:rsid w:val="007E1125"/>
    <w:rsid w:val="007E1D1A"/>
    <w:rsid w:val="007E2696"/>
    <w:rsid w:val="007E4954"/>
    <w:rsid w:val="007E5228"/>
    <w:rsid w:val="007E5AE8"/>
    <w:rsid w:val="007E5B95"/>
    <w:rsid w:val="007E78A5"/>
    <w:rsid w:val="007F0B2C"/>
    <w:rsid w:val="007F0F80"/>
    <w:rsid w:val="007F2CDB"/>
    <w:rsid w:val="007F2E27"/>
    <w:rsid w:val="007F4887"/>
    <w:rsid w:val="007F5EB0"/>
    <w:rsid w:val="007F659A"/>
    <w:rsid w:val="007F75BC"/>
    <w:rsid w:val="00803422"/>
    <w:rsid w:val="00803998"/>
    <w:rsid w:val="00804003"/>
    <w:rsid w:val="00804ABD"/>
    <w:rsid w:val="00805273"/>
    <w:rsid w:val="008056DA"/>
    <w:rsid w:val="00805BF5"/>
    <w:rsid w:val="00806601"/>
    <w:rsid w:val="00806BD4"/>
    <w:rsid w:val="00807BF3"/>
    <w:rsid w:val="0081081A"/>
    <w:rsid w:val="0081085C"/>
    <w:rsid w:val="00810CA5"/>
    <w:rsid w:val="008112EF"/>
    <w:rsid w:val="00811774"/>
    <w:rsid w:val="0081528B"/>
    <w:rsid w:val="00815DFB"/>
    <w:rsid w:val="00816ED7"/>
    <w:rsid w:val="008172FA"/>
    <w:rsid w:val="00817E4C"/>
    <w:rsid w:val="00820BAC"/>
    <w:rsid w:val="00820BEF"/>
    <w:rsid w:val="00820E3E"/>
    <w:rsid w:val="00820F13"/>
    <w:rsid w:val="00821209"/>
    <w:rsid w:val="00821537"/>
    <w:rsid w:val="00823FE2"/>
    <w:rsid w:val="00824D33"/>
    <w:rsid w:val="00830398"/>
    <w:rsid w:val="008304FB"/>
    <w:rsid w:val="00830869"/>
    <w:rsid w:val="00831260"/>
    <w:rsid w:val="0083155F"/>
    <w:rsid w:val="008322D8"/>
    <w:rsid w:val="00832ED0"/>
    <w:rsid w:val="00834C55"/>
    <w:rsid w:val="008375B6"/>
    <w:rsid w:val="0084030D"/>
    <w:rsid w:val="0084045B"/>
    <w:rsid w:val="008407B6"/>
    <w:rsid w:val="008417BB"/>
    <w:rsid w:val="00842ABD"/>
    <w:rsid w:val="0084303F"/>
    <w:rsid w:val="008432F7"/>
    <w:rsid w:val="00843B7B"/>
    <w:rsid w:val="00844535"/>
    <w:rsid w:val="0084697A"/>
    <w:rsid w:val="0085035A"/>
    <w:rsid w:val="008506C4"/>
    <w:rsid w:val="00850AFA"/>
    <w:rsid w:val="00852734"/>
    <w:rsid w:val="008533D3"/>
    <w:rsid w:val="00854714"/>
    <w:rsid w:val="008561EA"/>
    <w:rsid w:val="00860CCA"/>
    <w:rsid w:val="00860D05"/>
    <w:rsid w:val="008615C1"/>
    <w:rsid w:val="008639AC"/>
    <w:rsid w:val="00863F80"/>
    <w:rsid w:val="00864BE5"/>
    <w:rsid w:val="0086506F"/>
    <w:rsid w:val="008650AB"/>
    <w:rsid w:val="00866364"/>
    <w:rsid w:val="008665DE"/>
    <w:rsid w:val="00866EE2"/>
    <w:rsid w:val="00867343"/>
    <w:rsid w:val="008675CC"/>
    <w:rsid w:val="008677B8"/>
    <w:rsid w:val="008710E9"/>
    <w:rsid w:val="00871390"/>
    <w:rsid w:val="00871CA6"/>
    <w:rsid w:val="0087208F"/>
    <w:rsid w:val="00873053"/>
    <w:rsid w:val="0087396B"/>
    <w:rsid w:val="008754F7"/>
    <w:rsid w:val="008755AE"/>
    <w:rsid w:val="008763CF"/>
    <w:rsid w:val="00876421"/>
    <w:rsid w:val="008771DD"/>
    <w:rsid w:val="00877ADB"/>
    <w:rsid w:val="00877FFC"/>
    <w:rsid w:val="00881297"/>
    <w:rsid w:val="008815CB"/>
    <w:rsid w:val="00881B3D"/>
    <w:rsid w:val="00881CD1"/>
    <w:rsid w:val="00882C37"/>
    <w:rsid w:val="008830B6"/>
    <w:rsid w:val="00883D19"/>
    <w:rsid w:val="00884B55"/>
    <w:rsid w:val="0088506E"/>
    <w:rsid w:val="008852AA"/>
    <w:rsid w:val="008858BE"/>
    <w:rsid w:val="008859E3"/>
    <w:rsid w:val="00886FA2"/>
    <w:rsid w:val="00891288"/>
    <w:rsid w:val="00891A74"/>
    <w:rsid w:val="00891E28"/>
    <w:rsid w:val="0089263B"/>
    <w:rsid w:val="00892CFF"/>
    <w:rsid w:val="008944F2"/>
    <w:rsid w:val="008958AB"/>
    <w:rsid w:val="00895EA1"/>
    <w:rsid w:val="008968F7"/>
    <w:rsid w:val="00897C9C"/>
    <w:rsid w:val="008A0BB9"/>
    <w:rsid w:val="008A13A2"/>
    <w:rsid w:val="008A2AB9"/>
    <w:rsid w:val="008A2E5D"/>
    <w:rsid w:val="008A405F"/>
    <w:rsid w:val="008A65CC"/>
    <w:rsid w:val="008A690E"/>
    <w:rsid w:val="008A7468"/>
    <w:rsid w:val="008A793B"/>
    <w:rsid w:val="008A7C46"/>
    <w:rsid w:val="008A7CCB"/>
    <w:rsid w:val="008B159B"/>
    <w:rsid w:val="008B175A"/>
    <w:rsid w:val="008B5332"/>
    <w:rsid w:val="008B559B"/>
    <w:rsid w:val="008B589A"/>
    <w:rsid w:val="008B6E16"/>
    <w:rsid w:val="008B73FF"/>
    <w:rsid w:val="008B77A7"/>
    <w:rsid w:val="008B7F3F"/>
    <w:rsid w:val="008C03AC"/>
    <w:rsid w:val="008C1A8D"/>
    <w:rsid w:val="008C1E9E"/>
    <w:rsid w:val="008C28A3"/>
    <w:rsid w:val="008C28B8"/>
    <w:rsid w:val="008C2B19"/>
    <w:rsid w:val="008C3891"/>
    <w:rsid w:val="008C545C"/>
    <w:rsid w:val="008C5C2D"/>
    <w:rsid w:val="008C63D5"/>
    <w:rsid w:val="008C6840"/>
    <w:rsid w:val="008D1016"/>
    <w:rsid w:val="008D12A9"/>
    <w:rsid w:val="008D143E"/>
    <w:rsid w:val="008D172A"/>
    <w:rsid w:val="008D1B40"/>
    <w:rsid w:val="008D3DC6"/>
    <w:rsid w:val="008D51AF"/>
    <w:rsid w:val="008D56EE"/>
    <w:rsid w:val="008D6813"/>
    <w:rsid w:val="008D6FBC"/>
    <w:rsid w:val="008D725F"/>
    <w:rsid w:val="008D7739"/>
    <w:rsid w:val="008E19D3"/>
    <w:rsid w:val="008E1A13"/>
    <w:rsid w:val="008E24B3"/>
    <w:rsid w:val="008E268E"/>
    <w:rsid w:val="008E36BB"/>
    <w:rsid w:val="008E48BD"/>
    <w:rsid w:val="008E48D0"/>
    <w:rsid w:val="008E4CFD"/>
    <w:rsid w:val="008E5266"/>
    <w:rsid w:val="008E6387"/>
    <w:rsid w:val="008E64D2"/>
    <w:rsid w:val="008E670B"/>
    <w:rsid w:val="008E6773"/>
    <w:rsid w:val="008E6D6B"/>
    <w:rsid w:val="008E7B43"/>
    <w:rsid w:val="008E7EF4"/>
    <w:rsid w:val="008F0791"/>
    <w:rsid w:val="008F175C"/>
    <w:rsid w:val="008F2837"/>
    <w:rsid w:val="008F28B3"/>
    <w:rsid w:val="008F3C8D"/>
    <w:rsid w:val="008F4FDF"/>
    <w:rsid w:val="008F57D4"/>
    <w:rsid w:val="008F68B5"/>
    <w:rsid w:val="008F6EC6"/>
    <w:rsid w:val="00901FAC"/>
    <w:rsid w:val="009021E0"/>
    <w:rsid w:val="00903A47"/>
    <w:rsid w:val="00904ED8"/>
    <w:rsid w:val="009059F1"/>
    <w:rsid w:val="00910FE6"/>
    <w:rsid w:val="00911239"/>
    <w:rsid w:val="009139A2"/>
    <w:rsid w:val="00914807"/>
    <w:rsid w:val="00915425"/>
    <w:rsid w:val="00916A79"/>
    <w:rsid w:val="00916C50"/>
    <w:rsid w:val="00917FE0"/>
    <w:rsid w:val="00921027"/>
    <w:rsid w:val="00921631"/>
    <w:rsid w:val="00921AD0"/>
    <w:rsid w:val="00922B8F"/>
    <w:rsid w:val="00922BA9"/>
    <w:rsid w:val="00925982"/>
    <w:rsid w:val="009275C0"/>
    <w:rsid w:val="00930CB5"/>
    <w:rsid w:val="00931991"/>
    <w:rsid w:val="00931F23"/>
    <w:rsid w:val="00932775"/>
    <w:rsid w:val="0093428D"/>
    <w:rsid w:val="00934443"/>
    <w:rsid w:val="00934A66"/>
    <w:rsid w:val="00935157"/>
    <w:rsid w:val="00935631"/>
    <w:rsid w:val="00935B7E"/>
    <w:rsid w:val="00937B8D"/>
    <w:rsid w:val="00937F9B"/>
    <w:rsid w:val="00942001"/>
    <w:rsid w:val="009431C7"/>
    <w:rsid w:val="00944550"/>
    <w:rsid w:val="00944569"/>
    <w:rsid w:val="00944590"/>
    <w:rsid w:val="00944952"/>
    <w:rsid w:val="0094517E"/>
    <w:rsid w:val="00945C63"/>
    <w:rsid w:val="00947896"/>
    <w:rsid w:val="00950874"/>
    <w:rsid w:val="009515BE"/>
    <w:rsid w:val="0095171C"/>
    <w:rsid w:val="009533E2"/>
    <w:rsid w:val="00953763"/>
    <w:rsid w:val="00953A13"/>
    <w:rsid w:val="00953CE0"/>
    <w:rsid w:val="00953FBA"/>
    <w:rsid w:val="009544C3"/>
    <w:rsid w:val="00954F0A"/>
    <w:rsid w:val="00956FD2"/>
    <w:rsid w:val="00957361"/>
    <w:rsid w:val="00957785"/>
    <w:rsid w:val="00957AA0"/>
    <w:rsid w:val="00960475"/>
    <w:rsid w:val="0096083C"/>
    <w:rsid w:val="0096089E"/>
    <w:rsid w:val="00960F87"/>
    <w:rsid w:val="00961990"/>
    <w:rsid w:val="00962E9F"/>
    <w:rsid w:val="00962F05"/>
    <w:rsid w:val="009630A6"/>
    <w:rsid w:val="009637C2"/>
    <w:rsid w:val="00963AD3"/>
    <w:rsid w:val="009665EB"/>
    <w:rsid w:val="0097021A"/>
    <w:rsid w:val="00970AB8"/>
    <w:rsid w:val="00970F69"/>
    <w:rsid w:val="00970FF7"/>
    <w:rsid w:val="00973623"/>
    <w:rsid w:val="00973AEA"/>
    <w:rsid w:val="00973FB6"/>
    <w:rsid w:val="009745A2"/>
    <w:rsid w:val="009747C0"/>
    <w:rsid w:val="009750B1"/>
    <w:rsid w:val="0097681D"/>
    <w:rsid w:val="00976D89"/>
    <w:rsid w:val="00977BA6"/>
    <w:rsid w:val="009804AE"/>
    <w:rsid w:val="00980583"/>
    <w:rsid w:val="00981B4B"/>
    <w:rsid w:val="00983257"/>
    <w:rsid w:val="00983F81"/>
    <w:rsid w:val="00983FB1"/>
    <w:rsid w:val="00984577"/>
    <w:rsid w:val="009846A4"/>
    <w:rsid w:val="0098500C"/>
    <w:rsid w:val="00985F6C"/>
    <w:rsid w:val="0098619F"/>
    <w:rsid w:val="0098766C"/>
    <w:rsid w:val="009900FF"/>
    <w:rsid w:val="0099240E"/>
    <w:rsid w:val="009932CF"/>
    <w:rsid w:val="0099363A"/>
    <w:rsid w:val="00994BB1"/>
    <w:rsid w:val="00995015"/>
    <w:rsid w:val="009977F8"/>
    <w:rsid w:val="00997ADB"/>
    <w:rsid w:val="009A0157"/>
    <w:rsid w:val="009A0D40"/>
    <w:rsid w:val="009A13B1"/>
    <w:rsid w:val="009A1BE8"/>
    <w:rsid w:val="009A1BF5"/>
    <w:rsid w:val="009A3D11"/>
    <w:rsid w:val="009A490E"/>
    <w:rsid w:val="009A528D"/>
    <w:rsid w:val="009A5B17"/>
    <w:rsid w:val="009A67CD"/>
    <w:rsid w:val="009A6D7F"/>
    <w:rsid w:val="009A766E"/>
    <w:rsid w:val="009B1371"/>
    <w:rsid w:val="009B1A7D"/>
    <w:rsid w:val="009B36AF"/>
    <w:rsid w:val="009B476C"/>
    <w:rsid w:val="009B47EC"/>
    <w:rsid w:val="009B591A"/>
    <w:rsid w:val="009B6CFA"/>
    <w:rsid w:val="009B7741"/>
    <w:rsid w:val="009B7D2C"/>
    <w:rsid w:val="009C02B2"/>
    <w:rsid w:val="009C1422"/>
    <w:rsid w:val="009C2518"/>
    <w:rsid w:val="009C260A"/>
    <w:rsid w:val="009C3D11"/>
    <w:rsid w:val="009C4FAB"/>
    <w:rsid w:val="009C51DB"/>
    <w:rsid w:val="009C70BD"/>
    <w:rsid w:val="009C74F5"/>
    <w:rsid w:val="009D0257"/>
    <w:rsid w:val="009D1963"/>
    <w:rsid w:val="009D382B"/>
    <w:rsid w:val="009D536D"/>
    <w:rsid w:val="009D5C15"/>
    <w:rsid w:val="009E0FC6"/>
    <w:rsid w:val="009E1F17"/>
    <w:rsid w:val="009E4FAC"/>
    <w:rsid w:val="009E5065"/>
    <w:rsid w:val="009E5338"/>
    <w:rsid w:val="009E6916"/>
    <w:rsid w:val="009E7692"/>
    <w:rsid w:val="009E7A83"/>
    <w:rsid w:val="009E7F21"/>
    <w:rsid w:val="009F10AE"/>
    <w:rsid w:val="009F2054"/>
    <w:rsid w:val="009F2395"/>
    <w:rsid w:val="009F25B2"/>
    <w:rsid w:val="009F2F38"/>
    <w:rsid w:val="009F3E9F"/>
    <w:rsid w:val="009F46BD"/>
    <w:rsid w:val="009F57A2"/>
    <w:rsid w:val="009F6CE3"/>
    <w:rsid w:val="009F7EB4"/>
    <w:rsid w:val="00A004C0"/>
    <w:rsid w:val="00A025B4"/>
    <w:rsid w:val="00A0291A"/>
    <w:rsid w:val="00A039C2"/>
    <w:rsid w:val="00A03D76"/>
    <w:rsid w:val="00A04004"/>
    <w:rsid w:val="00A043B0"/>
    <w:rsid w:val="00A06206"/>
    <w:rsid w:val="00A06366"/>
    <w:rsid w:val="00A07BCB"/>
    <w:rsid w:val="00A1084A"/>
    <w:rsid w:val="00A11474"/>
    <w:rsid w:val="00A12166"/>
    <w:rsid w:val="00A124B5"/>
    <w:rsid w:val="00A12BC2"/>
    <w:rsid w:val="00A13665"/>
    <w:rsid w:val="00A13989"/>
    <w:rsid w:val="00A14A1C"/>
    <w:rsid w:val="00A15A05"/>
    <w:rsid w:val="00A16A79"/>
    <w:rsid w:val="00A17984"/>
    <w:rsid w:val="00A20CF3"/>
    <w:rsid w:val="00A21026"/>
    <w:rsid w:val="00A21B44"/>
    <w:rsid w:val="00A226DD"/>
    <w:rsid w:val="00A24554"/>
    <w:rsid w:val="00A24C8F"/>
    <w:rsid w:val="00A25575"/>
    <w:rsid w:val="00A25F82"/>
    <w:rsid w:val="00A26E18"/>
    <w:rsid w:val="00A27467"/>
    <w:rsid w:val="00A303E1"/>
    <w:rsid w:val="00A307F4"/>
    <w:rsid w:val="00A309B5"/>
    <w:rsid w:val="00A3373F"/>
    <w:rsid w:val="00A338FD"/>
    <w:rsid w:val="00A33941"/>
    <w:rsid w:val="00A34264"/>
    <w:rsid w:val="00A346F8"/>
    <w:rsid w:val="00A34853"/>
    <w:rsid w:val="00A34CAA"/>
    <w:rsid w:val="00A34D09"/>
    <w:rsid w:val="00A35528"/>
    <w:rsid w:val="00A35C49"/>
    <w:rsid w:val="00A36DC6"/>
    <w:rsid w:val="00A375F2"/>
    <w:rsid w:val="00A42BB7"/>
    <w:rsid w:val="00A4453A"/>
    <w:rsid w:val="00A45A99"/>
    <w:rsid w:val="00A46042"/>
    <w:rsid w:val="00A462C2"/>
    <w:rsid w:val="00A465B5"/>
    <w:rsid w:val="00A466A9"/>
    <w:rsid w:val="00A471D5"/>
    <w:rsid w:val="00A472B4"/>
    <w:rsid w:val="00A47B71"/>
    <w:rsid w:val="00A47CC5"/>
    <w:rsid w:val="00A47DA7"/>
    <w:rsid w:val="00A5085A"/>
    <w:rsid w:val="00A51474"/>
    <w:rsid w:val="00A51845"/>
    <w:rsid w:val="00A51915"/>
    <w:rsid w:val="00A51CF0"/>
    <w:rsid w:val="00A527EA"/>
    <w:rsid w:val="00A530E8"/>
    <w:rsid w:val="00A533FA"/>
    <w:rsid w:val="00A537CD"/>
    <w:rsid w:val="00A5435A"/>
    <w:rsid w:val="00A54F1A"/>
    <w:rsid w:val="00A56E34"/>
    <w:rsid w:val="00A57451"/>
    <w:rsid w:val="00A6007F"/>
    <w:rsid w:val="00A61A8B"/>
    <w:rsid w:val="00A66454"/>
    <w:rsid w:val="00A66A0C"/>
    <w:rsid w:val="00A6723C"/>
    <w:rsid w:val="00A70775"/>
    <w:rsid w:val="00A707B0"/>
    <w:rsid w:val="00A7156B"/>
    <w:rsid w:val="00A71C66"/>
    <w:rsid w:val="00A71EA3"/>
    <w:rsid w:val="00A761DB"/>
    <w:rsid w:val="00A76327"/>
    <w:rsid w:val="00A77FAD"/>
    <w:rsid w:val="00A81A3D"/>
    <w:rsid w:val="00A839C5"/>
    <w:rsid w:val="00A83D22"/>
    <w:rsid w:val="00A847D1"/>
    <w:rsid w:val="00A85467"/>
    <w:rsid w:val="00A85A35"/>
    <w:rsid w:val="00A874C2"/>
    <w:rsid w:val="00A90BED"/>
    <w:rsid w:val="00A91A1D"/>
    <w:rsid w:val="00A91F25"/>
    <w:rsid w:val="00A926B0"/>
    <w:rsid w:val="00A92E1B"/>
    <w:rsid w:val="00A92FE7"/>
    <w:rsid w:val="00A94057"/>
    <w:rsid w:val="00A94A5D"/>
    <w:rsid w:val="00A94C8C"/>
    <w:rsid w:val="00A95BD7"/>
    <w:rsid w:val="00A95CD2"/>
    <w:rsid w:val="00A97400"/>
    <w:rsid w:val="00AA247E"/>
    <w:rsid w:val="00AA2535"/>
    <w:rsid w:val="00AA25C2"/>
    <w:rsid w:val="00AA2C33"/>
    <w:rsid w:val="00AA2E8B"/>
    <w:rsid w:val="00AA377B"/>
    <w:rsid w:val="00AA40D0"/>
    <w:rsid w:val="00AA4779"/>
    <w:rsid w:val="00AA6D30"/>
    <w:rsid w:val="00AB034D"/>
    <w:rsid w:val="00AB05D1"/>
    <w:rsid w:val="00AB072C"/>
    <w:rsid w:val="00AB11C9"/>
    <w:rsid w:val="00AB153E"/>
    <w:rsid w:val="00AB220C"/>
    <w:rsid w:val="00AB2B05"/>
    <w:rsid w:val="00AB32C5"/>
    <w:rsid w:val="00AB3D93"/>
    <w:rsid w:val="00AB4079"/>
    <w:rsid w:val="00AB42E4"/>
    <w:rsid w:val="00AB4EEF"/>
    <w:rsid w:val="00AB5132"/>
    <w:rsid w:val="00AB5316"/>
    <w:rsid w:val="00AB5E35"/>
    <w:rsid w:val="00AB61C4"/>
    <w:rsid w:val="00AB6AED"/>
    <w:rsid w:val="00AB74AD"/>
    <w:rsid w:val="00AC0033"/>
    <w:rsid w:val="00AC01FB"/>
    <w:rsid w:val="00AC2776"/>
    <w:rsid w:val="00AC2D41"/>
    <w:rsid w:val="00AC3B93"/>
    <w:rsid w:val="00AC47BC"/>
    <w:rsid w:val="00AC62DD"/>
    <w:rsid w:val="00AC66C5"/>
    <w:rsid w:val="00AC73DC"/>
    <w:rsid w:val="00AD139C"/>
    <w:rsid w:val="00AD13C4"/>
    <w:rsid w:val="00AD14C2"/>
    <w:rsid w:val="00AD1AC4"/>
    <w:rsid w:val="00AD1ECD"/>
    <w:rsid w:val="00AD217D"/>
    <w:rsid w:val="00AD2616"/>
    <w:rsid w:val="00AD26E5"/>
    <w:rsid w:val="00AD2A85"/>
    <w:rsid w:val="00AD2D7E"/>
    <w:rsid w:val="00AD38BD"/>
    <w:rsid w:val="00AD6014"/>
    <w:rsid w:val="00AE04DD"/>
    <w:rsid w:val="00AE0F19"/>
    <w:rsid w:val="00AE163C"/>
    <w:rsid w:val="00AE1D6E"/>
    <w:rsid w:val="00AE20E4"/>
    <w:rsid w:val="00AE2223"/>
    <w:rsid w:val="00AE235C"/>
    <w:rsid w:val="00AE23D2"/>
    <w:rsid w:val="00AE307C"/>
    <w:rsid w:val="00AE4387"/>
    <w:rsid w:val="00AE5A9B"/>
    <w:rsid w:val="00AE5B8E"/>
    <w:rsid w:val="00AE7EC7"/>
    <w:rsid w:val="00AF0B0B"/>
    <w:rsid w:val="00AF0F4D"/>
    <w:rsid w:val="00AF1F0A"/>
    <w:rsid w:val="00AF35AF"/>
    <w:rsid w:val="00AF3F20"/>
    <w:rsid w:val="00AF4716"/>
    <w:rsid w:val="00AF4E9E"/>
    <w:rsid w:val="00AF580C"/>
    <w:rsid w:val="00AF5E2A"/>
    <w:rsid w:val="00AF677B"/>
    <w:rsid w:val="00AF6821"/>
    <w:rsid w:val="00AF72E9"/>
    <w:rsid w:val="00AF7332"/>
    <w:rsid w:val="00B00BE1"/>
    <w:rsid w:val="00B00C06"/>
    <w:rsid w:val="00B01469"/>
    <w:rsid w:val="00B029EC"/>
    <w:rsid w:val="00B058D2"/>
    <w:rsid w:val="00B06018"/>
    <w:rsid w:val="00B0623F"/>
    <w:rsid w:val="00B06EF2"/>
    <w:rsid w:val="00B07A63"/>
    <w:rsid w:val="00B10056"/>
    <w:rsid w:val="00B1040D"/>
    <w:rsid w:val="00B10E1E"/>
    <w:rsid w:val="00B10E72"/>
    <w:rsid w:val="00B11D86"/>
    <w:rsid w:val="00B11DEC"/>
    <w:rsid w:val="00B12E75"/>
    <w:rsid w:val="00B1584B"/>
    <w:rsid w:val="00B15BEC"/>
    <w:rsid w:val="00B168A7"/>
    <w:rsid w:val="00B16BE6"/>
    <w:rsid w:val="00B17354"/>
    <w:rsid w:val="00B17BBE"/>
    <w:rsid w:val="00B20EB7"/>
    <w:rsid w:val="00B221C5"/>
    <w:rsid w:val="00B22CE8"/>
    <w:rsid w:val="00B23FB4"/>
    <w:rsid w:val="00B2451C"/>
    <w:rsid w:val="00B24727"/>
    <w:rsid w:val="00B265F0"/>
    <w:rsid w:val="00B268E5"/>
    <w:rsid w:val="00B26C52"/>
    <w:rsid w:val="00B26C66"/>
    <w:rsid w:val="00B2792E"/>
    <w:rsid w:val="00B303F2"/>
    <w:rsid w:val="00B30440"/>
    <w:rsid w:val="00B30A39"/>
    <w:rsid w:val="00B30BA0"/>
    <w:rsid w:val="00B3135E"/>
    <w:rsid w:val="00B32581"/>
    <w:rsid w:val="00B334E8"/>
    <w:rsid w:val="00B336DE"/>
    <w:rsid w:val="00B341F0"/>
    <w:rsid w:val="00B37511"/>
    <w:rsid w:val="00B4055E"/>
    <w:rsid w:val="00B4125D"/>
    <w:rsid w:val="00B417D5"/>
    <w:rsid w:val="00B41A1C"/>
    <w:rsid w:val="00B41A2E"/>
    <w:rsid w:val="00B41D40"/>
    <w:rsid w:val="00B41E0F"/>
    <w:rsid w:val="00B423BD"/>
    <w:rsid w:val="00B42AB3"/>
    <w:rsid w:val="00B43999"/>
    <w:rsid w:val="00B504FE"/>
    <w:rsid w:val="00B51C2B"/>
    <w:rsid w:val="00B51CEB"/>
    <w:rsid w:val="00B52738"/>
    <w:rsid w:val="00B54BA4"/>
    <w:rsid w:val="00B55346"/>
    <w:rsid w:val="00B55EAA"/>
    <w:rsid w:val="00B56D9C"/>
    <w:rsid w:val="00B57703"/>
    <w:rsid w:val="00B6084F"/>
    <w:rsid w:val="00B60DDC"/>
    <w:rsid w:val="00B62A77"/>
    <w:rsid w:val="00B62E55"/>
    <w:rsid w:val="00B63FD2"/>
    <w:rsid w:val="00B65E61"/>
    <w:rsid w:val="00B664BE"/>
    <w:rsid w:val="00B701A2"/>
    <w:rsid w:val="00B72B59"/>
    <w:rsid w:val="00B72E7D"/>
    <w:rsid w:val="00B7392A"/>
    <w:rsid w:val="00B745E0"/>
    <w:rsid w:val="00B75830"/>
    <w:rsid w:val="00B80B07"/>
    <w:rsid w:val="00B818D0"/>
    <w:rsid w:val="00B81B9D"/>
    <w:rsid w:val="00B83CF4"/>
    <w:rsid w:val="00B85F28"/>
    <w:rsid w:val="00B86420"/>
    <w:rsid w:val="00B865C4"/>
    <w:rsid w:val="00B86D34"/>
    <w:rsid w:val="00B90CB5"/>
    <w:rsid w:val="00B9112E"/>
    <w:rsid w:val="00B91AC1"/>
    <w:rsid w:val="00B920BD"/>
    <w:rsid w:val="00B921AA"/>
    <w:rsid w:val="00B9232A"/>
    <w:rsid w:val="00B9276D"/>
    <w:rsid w:val="00B92A37"/>
    <w:rsid w:val="00B92C61"/>
    <w:rsid w:val="00B93389"/>
    <w:rsid w:val="00B93468"/>
    <w:rsid w:val="00B93546"/>
    <w:rsid w:val="00B93DE2"/>
    <w:rsid w:val="00B94010"/>
    <w:rsid w:val="00B9442A"/>
    <w:rsid w:val="00B94BE9"/>
    <w:rsid w:val="00B94F73"/>
    <w:rsid w:val="00B95214"/>
    <w:rsid w:val="00B95E28"/>
    <w:rsid w:val="00B96565"/>
    <w:rsid w:val="00B971EA"/>
    <w:rsid w:val="00B97C1D"/>
    <w:rsid w:val="00BA030B"/>
    <w:rsid w:val="00BA08F9"/>
    <w:rsid w:val="00BA0F68"/>
    <w:rsid w:val="00BA1321"/>
    <w:rsid w:val="00BA1847"/>
    <w:rsid w:val="00BA1F85"/>
    <w:rsid w:val="00BA2C53"/>
    <w:rsid w:val="00BA59A9"/>
    <w:rsid w:val="00BB0F7B"/>
    <w:rsid w:val="00BB11E9"/>
    <w:rsid w:val="00BB1B76"/>
    <w:rsid w:val="00BB4CE1"/>
    <w:rsid w:val="00BB5740"/>
    <w:rsid w:val="00BB75B8"/>
    <w:rsid w:val="00BB7717"/>
    <w:rsid w:val="00BC1C76"/>
    <w:rsid w:val="00BC49BA"/>
    <w:rsid w:val="00BC77B7"/>
    <w:rsid w:val="00BC7E91"/>
    <w:rsid w:val="00BD0584"/>
    <w:rsid w:val="00BD07E3"/>
    <w:rsid w:val="00BD19AE"/>
    <w:rsid w:val="00BD1A00"/>
    <w:rsid w:val="00BD1CED"/>
    <w:rsid w:val="00BD1F84"/>
    <w:rsid w:val="00BD251B"/>
    <w:rsid w:val="00BD3AD3"/>
    <w:rsid w:val="00BD459F"/>
    <w:rsid w:val="00BD4ECD"/>
    <w:rsid w:val="00BD60D2"/>
    <w:rsid w:val="00BD7084"/>
    <w:rsid w:val="00BD7729"/>
    <w:rsid w:val="00BE036E"/>
    <w:rsid w:val="00BE080D"/>
    <w:rsid w:val="00BE149F"/>
    <w:rsid w:val="00BE2CE7"/>
    <w:rsid w:val="00BE3276"/>
    <w:rsid w:val="00BE4109"/>
    <w:rsid w:val="00BE4173"/>
    <w:rsid w:val="00BE46DA"/>
    <w:rsid w:val="00BE46DF"/>
    <w:rsid w:val="00BE5D7B"/>
    <w:rsid w:val="00BE6948"/>
    <w:rsid w:val="00BE77C3"/>
    <w:rsid w:val="00BE7F78"/>
    <w:rsid w:val="00BF0008"/>
    <w:rsid w:val="00BF0402"/>
    <w:rsid w:val="00BF1FA3"/>
    <w:rsid w:val="00BF22FF"/>
    <w:rsid w:val="00BF2A82"/>
    <w:rsid w:val="00BF2AE2"/>
    <w:rsid w:val="00BF309D"/>
    <w:rsid w:val="00BF3A50"/>
    <w:rsid w:val="00BF538F"/>
    <w:rsid w:val="00BF6E30"/>
    <w:rsid w:val="00BF717A"/>
    <w:rsid w:val="00C00245"/>
    <w:rsid w:val="00C004F0"/>
    <w:rsid w:val="00C00EDE"/>
    <w:rsid w:val="00C02C58"/>
    <w:rsid w:val="00C02DD4"/>
    <w:rsid w:val="00C0304D"/>
    <w:rsid w:val="00C03224"/>
    <w:rsid w:val="00C04449"/>
    <w:rsid w:val="00C05234"/>
    <w:rsid w:val="00C059D7"/>
    <w:rsid w:val="00C05C59"/>
    <w:rsid w:val="00C06597"/>
    <w:rsid w:val="00C10351"/>
    <w:rsid w:val="00C110F4"/>
    <w:rsid w:val="00C11E62"/>
    <w:rsid w:val="00C11EB1"/>
    <w:rsid w:val="00C11F2C"/>
    <w:rsid w:val="00C1335C"/>
    <w:rsid w:val="00C1531D"/>
    <w:rsid w:val="00C1550E"/>
    <w:rsid w:val="00C15BB2"/>
    <w:rsid w:val="00C15DA6"/>
    <w:rsid w:val="00C15E8A"/>
    <w:rsid w:val="00C16AF5"/>
    <w:rsid w:val="00C16BAE"/>
    <w:rsid w:val="00C16DB8"/>
    <w:rsid w:val="00C1795D"/>
    <w:rsid w:val="00C2197A"/>
    <w:rsid w:val="00C21ED2"/>
    <w:rsid w:val="00C23303"/>
    <w:rsid w:val="00C236ED"/>
    <w:rsid w:val="00C23E92"/>
    <w:rsid w:val="00C24033"/>
    <w:rsid w:val="00C24661"/>
    <w:rsid w:val="00C24CED"/>
    <w:rsid w:val="00C25719"/>
    <w:rsid w:val="00C263E2"/>
    <w:rsid w:val="00C266CD"/>
    <w:rsid w:val="00C27277"/>
    <w:rsid w:val="00C2733D"/>
    <w:rsid w:val="00C27362"/>
    <w:rsid w:val="00C31236"/>
    <w:rsid w:val="00C319C0"/>
    <w:rsid w:val="00C32BAF"/>
    <w:rsid w:val="00C32EE1"/>
    <w:rsid w:val="00C33961"/>
    <w:rsid w:val="00C35B97"/>
    <w:rsid w:val="00C367DE"/>
    <w:rsid w:val="00C37381"/>
    <w:rsid w:val="00C3769B"/>
    <w:rsid w:val="00C37D2D"/>
    <w:rsid w:val="00C41384"/>
    <w:rsid w:val="00C41D27"/>
    <w:rsid w:val="00C46246"/>
    <w:rsid w:val="00C46B13"/>
    <w:rsid w:val="00C47556"/>
    <w:rsid w:val="00C47672"/>
    <w:rsid w:val="00C47B78"/>
    <w:rsid w:val="00C51037"/>
    <w:rsid w:val="00C51988"/>
    <w:rsid w:val="00C51D6A"/>
    <w:rsid w:val="00C52AE4"/>
    <w:rsid w:val="00C53662"/>
    <w:rsid w:val="00C53E61"/>
    <w:rsid w:val="00C5584C"/>
    <w:rsid w:val="00C559F6"/>
    <w:rsid w:val="00C575C3"/>
    <w:rsid w:val="00C57B50"/>
    <w:rsid w:val="00C634FF"/>
    <w:rsid w:val="00C64BB7"/>
    <w:rsid w:val="00C65886"/>
    <w:rsid w:val="00C66131"/>
    <w:rsid w:val="00C668C7"/>
    <w:rsid w:val="00C66AFB"/>
    <w:rsid w:val="00C670EA"/>
    <w:rsid w:val="00C6740D"/>
    <w:rsid w:val="00C674F0"/>
    <w:rsid w:val="00C67A78"/>
    <w:rsid w:val="00C70998"/>
    <w:rsid w:val="00C70ED1"/>
    <w:rsid w:val="00C713E1"/>
    <w:rsid w:val="00C72602"/>
    <w:rsid w:val="00C727C7"/>
    <w:rsid w:val="00C7339E"/>
    <w:rsid w:val="00C73450"/>
    <w:rsid w:val="00C759B7"/>
    <w:rsid w:val="00C75D6C"/>
    <w:rsid w:val="00C76888"/>
    <w:rsid w:val="00C809B6"/>
    <w:rsid w:val="00C81832"/>
    <w:rsid w:val="00C81DDD"/>
    <w:rsid w:val="00C81E8F"/>
    <w:rsid w:val="00C829E0"/>
    <w:rsid w:val="00C8392D"/>
    <w:rsid w:val="00C842D0"/>
    <w:rsid w:val="00C84FE0"/>
    <w:rsid w:val="00C854F6"/>
    <w:rsid w:val="00C85D69"/>
    <w:rsid w:val="00C861EC"/>
    <w:rsid w:val="00C86C3E"/>
    <w:rsid w:val="00C87393"/>
    <w:rsid w:val="00C92947"/>
    <w:rsid w:val="00C93074"/>
    <w:rsid w:val="00C9338D"/>
    <w:rsid w:val="00C93731"/>
    <w:rsid w:val="00C93F45"/>
    <w:rsid w:val="00C94197"/>
    <w:rsid w:val="00C9714A"/>
    <w:rsid w:val="00C97FA4"/>
    <w:rsid w:val="00CA05C8"/>
    <w:rsid w:val="00CA1EA4"/>
    <w:rsid w:val="00CA25A8"/>
    <w:rsid w:val="00CA2984"/>
    <w:rsid w:val="00CA29F2"/>
    <w:rsid w:val="00CA3AD7"/>
    <w:rsid w:val="00CA4CA6"/>
    <w:rsid w:val="00CA4D9E"/>
    <w:rsid w:val="00CA570C"/>
    <w:rsid w:val="00CA6EEE"/>
    <w:rsid w:val="00CA7E53"/>
    <w:rsid w:val="00CB0FAA"/>
    <w:rsid w:val="00CB1B82"/>
    <w:rsid w:val="00CB3DD7"/>
    <w:rsid w:val="00CB52AE"/>
    <w:rsid w:val="00CB6A1B"/>
    <w:rsid w:val="00CB6A50"/>
    <w:rsid w:val="00CC3DF8"/>
    <w:rsid w:val="00CC458E"/>
    <w:rsid w:val="00CC55D0"/>
    <w:rsid w:val="00CC6D97"/>
    <w:rsid w:val="00CC6E1E"/>
    <w:rsid w:val="00CC7385"/>
    <w:rsid w:val="00CD048B"/>
    <w:rsid w:val="00CD0585"/>
    <w:rsid w:val="00CD0728"/>
    <w:rsid w:val="00CD34E9"/>
    <w:rsid w:val="00CD444A"/>
    <w:rsid w:val="00CD49AA"/>
    <w:rsid w:val="00CD565C"/>
    <w:rsid w:val="00CD640C"/>
    <w:rsid w:val="00CD79F6"/>
    <w:rsid w:val="00CE06A5"/>
    <w:rsid w:val="00CE08ED"/>
    <w:rsid w:val="00CE0C2F"/>
    <w:rsid w:val="00CE0FF2"/>
    <w:rsid w:val="00CE1504"/>
    <w:rsid w:val="00CE17E5"/>
    <w:rsid w:val="00CE1C32"/>
    <w:rsid w:val="00CE231B"/>
    <w:rsid w:val="00CE2C30"/>
    <w:rsid w:val="00CE3805"/>
    <w:rsid w:val="00CE5C04"/>
    <w:rsid w:val="00CE6AFB"/>
    <w:rsid w:val="00CF054E"/>
    <w:rsid w:val="00CF0579"/>
    <w:rsid w:val="00CF1318"/>
    <w:rsid w:val="00CF36F4"/>
    <w:rsid w:val="00CF386F"/>
    <w:rsid w:val="00CF5279"/>
    <w:rsid w:val="00CF6634"/>
    <w:rsid w:val="00CF6E87"/>
    <w:rsid w:val="00CF75F2"/>
    <w:rsid w:val="00D00005"/>
    <w:rsid w:val="00D0043E"/>
    <w:rsid w:val="00D00D16"/>
    <w:rsid w:val="00D0109A"/>
    <w:rsid w:val="00D01369"/>
    <w:rsid w:val="00D0157A"/>
    <w:rsid w:val="00D01BD1"/>
    <w:rsid w:val="00D03593"/>
    <w:rsid w:val="00D0376F"/>
    <w:rsid w:val="00D05D33"/>
    <w:rsid w:val="00D065CB"/>
    <w:rsid w:val="00D06788"/>
    <w:rsid w:val="00D06904"/>
    <w:rsid w:val="00D0750B"/>
    <w:rsid w:val="00D076A0"/>
    <w:rsid w:val="00D078EE"/>
    <w:rsid w:val="00D07D70"/>
    <w:rsid w:val="00D1076D"/>
    <w:rsid w:val="00D1307F"/>
    <w:rsid w:val="00D15AAA"/>
    <w:rsid w:val="00D16033"/>
    <w:rsid w:val="00D161C3"/>
    <w:rsid w:val="00D162E2"/>
    <w:rsid w:val="00D176E5"/>
    <w:rsid w:val="00D20A97"/>
    <w:rsid w:val="00D212EE"/>
    <w:rsid w:val="00D223EA"/>
    <w:rsid w:val="00D23748"/>
    <w:rsid w:val="00D23A01"/>
    <w:rsid w:val="00D23C29"/>
    <w:rsid w:val="00D24C75"/>
    <w:rsid w:val="00D25EC6"/>
    <w:rsid w:val="00D2662A"/>
    <w:rsid w:val="00D26791"/>
    <w:rsid w:val="00D26BFD"/>
    <w:rsid w:val="00D26EB8"/>
    <w:rsid w:val="00D27D4B"/>
    <w:rsid w:val="00D310F1"/>
    <w:rsid w:val="00D31817"/>
    <w:rsid w:val="00D32332"/>
    <w:rsid w:val="00D3270F"/>
    <w:rsid w:val="00D32D9D"/>
    <w:rsid w:val="00D32EC2"/>
    <w:rsid w:val="00D34380"/>
    <w:rsid w:val="00D34C1E"/>
    <w:rsid w:val="00D35731"/>
    <w:rsid w:val="00D36CBD"/>
    <w:rsid w:val="00D37EB8"/>
    <w:rsid w:val="00D42B87"/>
    <w:rsid w:val="00D42F77"/>
    <w:rsid w:val="00D43020"/>
    <w:rsid w:val="00D4449D"/>
    <w:rsid w:val="00D46725"/>
    <w:rsid w:val="00D50458"/>
    <w:rsid w:val="00D50494"/>
    <w:rsid w:val="00D505C1"/>
    <w:rsid w:val="00D50CD5"/>
    <w:rsid w:val="00D51AC4"/>
    <w:rsid w:val="00D51B71"/>
    <w:rsid w:val="00D5554B"/>
    <w:rsid w:val="00D56281"/>
    <w:rsid w:val="00D567DD"/>
    <w:rsid w:val="00D56967"/>
    <w:rsid w:val="00D56B9A"/>
    <w:rsid w:val="00D56E15"/>
    <w:rsid w:val="00D57E50"/>
    <w:rsid w:val="00D604A8"/>
    <w:rsid w:val="00D61021"/>
    <w:rsid w:val="00D616A5"/>
    <w:rsid w:val="00D61A38"/>
    <w:rsid w:val="00D61DE8"/>
    <w:rsid w:val="00D639D2"/>
    <w:rsid w:val="00D63C84"/>
    <w:rsid w:val="00D6402B"/>
    <w:rsid w:val="00D64827"/>
    <w:rsid w:val="00D64C0E"/>
    <w:rsid w:val="00D6549D"/>
    <w:rsid w:val="00D657A8"/>
    <w:rsid w:val="00D67E1C"/>
    <w:rsid w:val="00D70620"/>
    <w:rsid w:val="00D707F1"/>
    <w:rsid w:val="00D7101F"/>
    <w:rsid w:val="00D714E2"/>
    <w:rsid w:val="00D75309"/>
    <w:rsid w:val="00D7689B"/>
    <w:rsid w:val="00D80A12"/>
    <w:rsid w:val="00D80D8A"/>
    <w:rsid w:val="00D82212"/>
    <w:rsid w:val="00D82B25"/>
    <w:rsid w:val="00D82D77"/>
    <w:rsid w:val="00D83C34"/>
    <w:rsid w:val="00D85DBC"/>
    <w:rsid w:val="00D86F6F"/>
    <w:rsid w:val="00D9022A"/>
    <w:rsid w:val="00D9040D"/>
    <w:rsid w:val="00D91099"/>
    <w:rsid w:val="00D91C18"/>
    <w:rsid w:val="00D91CC6"/>
    <w:rsid w:val="00D91EC1"/>
    <w:rsid w:val="00D9282C"/>
    <w:rsid w:val="00D92830"/>
    <w:rsid w:val="00D93A07"/>
    <w:rsid w:val="00D93EA5"/>
    <w:rsid w:val="00D94572"/>
    <w:rsid w:val="00DA1210"/>
    <w:rsid w:val="00DA2B14"/>
    <w:rsid w:val="00DA2D71"/>
    <w:rsid w:val="00DA3348"/>
    <w:rsid w:val="00DA39E0"/>
    <w:rsid w:val="00DA3BAA"/>
    <w:rsid w:val="00DA4481"/>
    <w:rsid w:val="00DA4B8E"/>
    <w:rsid w:val="00DA79BE"/>
    <w:rsid w:val="00DB1682"/>
    <w:rsid w:val="00DB16FD"/>
    <w:rsid w:val="00DB3285"/>
    <w:rsid w:val="00DB3735"/>
    <w:rsid w:val="00DB43C9"/>
    <w:rsid w:val="00DB4EA8"/>
    <w:rsid w:val="00DB61EF"/>
    <w:rsid w:val="00DB7CBF"/>
    <w:rsid w:val="00DC07D4"/>
    <w:rsid w:val="00DC07FE"/>
    <w:rsid w:val="00DC0E4C"/>
    <w:rsid w:val="00DC1677"/>
    <w:rsid w:val="00DC1F63"/>
    <w:rsid w:val="00DC4610"/>
    <w:rsid w:val="00DD0C60"/>
    <w:rsid w:val="00DD126E"/>
    <w:rsid w:val="00DD20DA"/>
    <w:rsid w:val="00DD34BA"/>
    <w:rsid w:val="00DD363B"/>
    <w:rsid w:val="00DD37CC"/>
    <w:rsid w:val="00DD554F"/>
    <w:rsid w:val="00DD793A"/>
    <w:rsid w:val="00DD7F0F"/>
    <w:rsid w:val="00DD7F29"/>
    <w:rsid w:val="00DE001F"/>
    <w:rsid w:val="00DE04A8"/>
    <w:rsid w:val="00DE0888"/>
    <w:rsid w:val="00DE1CF9"/>
    <w:rsid w:val="00DE2A55"/>
    <w:rsid w:val="00DE2DA8"/>
    <w:rsid w:val="00DE413E"/>
    <w:rsid w:val="00DE538A"/>
    <w:rsid w:val="00DE5AD7"/>
    <w:rsid w:val="00DE7144"/>
    <w:rsid w:val="00DE7262"/>
    <w:rsid w:val="00DE730B"/>
    <w:rsid w:val="00DF15EF"/>
    <w:rsid w:val="00DF181B"/>
    <w:rsid w:val="00DF4E53"/>
    <w:rsid w:val="00DF509A"/>
    <w:rsid w:val="00DF5465"/>
    <w:rsid w:val="00DF64F2"/>
    <w:rsid w:val="00DF69F5"/>
    <w:rsid w:val="00DF6D29"/>
    <w:rsid w:val="00DF7DBF"/>
    <w:rsid w:val="00E002F6"/>
    <w:rsid w:val="00E004E0"/>
    <w:rsid w:val="00E0204A"/>
    <w:rsid w:val="00E02DEC"/>
    <w:rsid w:val="00E054AA"/>
    <w:rsid w:val="00E05BE0"/>
    <w:rsid w:val="00E06401"/>
    <w:rsid w:val="00E06C80"/>
    <w:rsid w:val="00E07F14"/>
    <w:rsid w:val="00E1021C"/>
    <w:rsid w:val="00E10623"/>
    <w:rsid w:val="00E10DBA"/>
    <w:rsid w:val="00E11C85"/>
    <w:rsid w:val="00E1405C"/>
    <w:rsid w:val="00E144AC"/>
    <w:rsid w:val="00E15A3D"/>
    <w:rsid w:val="00E15D11"/>
    <w:rsid w:val="00E1639D"/>
    <w:rsid w:val="00E17092"/>
    <w:rsid w:val="00E17CDC"/>
    <w:rsid w:val="00E202C5"/>
    <w:rsid w:val="00E20921"/>
    <w:rsid w:val="00E20B26"/>
    <w:rsid w:val="00E21E94"/>
    <w:rsid w:val="00E22B27"/>
    <w:rsid w:val="00E245B7"/>
    <w:rsid w:val="00E25268"/>
    <w:rsid w:val="00E270F4"/>
    <w:rsid w:val="00E27A02"/>
    <w:rsid w:val="00E27D30"/>
    <w:rsid w:val="00E301C3"/>
    <w:rsid w:val="00E30DBB"/>
    <w:rsid w:val="00E31121"/>
    <w:rsid w:val="00E3136B"/>
    <w:rsid w:val="00E335CB"/>
    <w:rsid w:val="00E34610"/>
    <w:rsid w:val="00E34B4C"/>
    <w:rsid w:val="00E34CBF"/>
    <w:rsid w:val="00E35C61"/>
    <w:rsid w:val="00E3625C"/>
    <w:rsid w:val="00E3698B"/>
    <w:rsid w:val="00E36E8E"/>
    <w:rsid w:val="00E40230"/>
    <w:rsid w:val="00E40D3A"/>
    <w:rsid w:val="00E40F56"/>
    <w:rsid w:val="00E4216E"/>
    <w:rsid w:val="00E427A7"/>
    <w:rsid w:val="00E42B0A"/>
    <w:rsid w:val="00E43177"/>
    <w:rsid w:val="00E43452"/>
    <w:rsid w:val="00E4556D"/>
    <w:rsid w:val="00E46148"/>
    <w:rsid w:val="00E50074"/>
    <w:rsid w:val="00E50A71"/>
    <w:rsid w:val="00E50EC3"/>
    <w:rsid w:val="00E51AD6"/>
    <w:rsid w:val="00E51BF5"/>
    <w:rsid w:val="00E52972"/>
    <w:rsid w:val="00E541EB"/>
    <w:rsid w:val="00E5461E"/>
    <w:rsid w:val="00E54D0A"/>
    <w:rsid w:val="00E60C71"/>
    <w:rsid w:val="00E6213A"/>
    <w:rsid w:val="00E62923"/>
    <w:rsid w:val="00E630D2"/>
    <w:rsid w:val="00E633F4"/>
    <w:rsid w:val="00E66B14"/>
    <w:rsid w:val="00E670C8"/>
    <w:rsid w:val="00E67749"/>
    <w:rsid w:val="00E67924"/>
    <w:rsid w:val="00E67B4F"/>
    <w:rsid w:val="00E67DD6"/>
    <w:rsid w:val="00E70092"/>
    <w:rsid w:val="00E708DA"/>
    <w:rsid w:val="00E70F6E"/>
    <w:rsid w:val="00E725B8"/>
    <w:rsid w:val="00E734DF"/>
    <w:rsid w:val="00E75007"/>
    <w:rsid w:val="00E76AF3"/>
    <w:rsid w:val="00E76E60"/>
    <w:rsid w:val="00E77108"/>
    <w:rsid w:val="00E77F53"/>
    <w:rsid w:val="00E81A6D"/>
    <w:rsid w:val="00E81F1D"/>
    <w:rsid w:val="00E832D8"/>
    <w:rsid w:val="00E8332B"/>
    <w:rsid w:val="00E83C51"/>
    <w:rsid w:val="00E83D2E"/>
    <w:rsid w:val="00E842C2"/>
    <w:rsid w:val="00E86361"/>
    <w:rsid w:val="00E871C5"/>
    <w:rsid w:val="00E874F2"/>
    <w:rsid w:val="00E904A9"/>
    <w:rsid w:val="00E90E65"/>
    <w:rsid w:val="00E92E75"/>
    <w:rsid w:val="00E941AC"/>
    <w:rsid w:val="00E94741"/>
    <w:rsid w:val="00E95B8B"/>
    <w:rsid w:val="00E9713C"/>
    <w:rsid w:val="00E9788B"/>
    <w:rsid w:val="00EA003F"/>
    <w:rsid w:val="00EA18D6"/>
    <w:rsid w:val="00EA3514"/>
    <w:rsid w:val="00EA4548"/>
    <w:rsid w:val="00EA50F0"/>
    <w:rsid w:val="00EA773F"/>
    <w:rsid w:val="00EB428B"/>
    <w:rsid w:val="00EB4840"/>
    <w:rsid w:val="00EB51BF"/>
    <w:rsid w:val="00EB5B5B"/>
    <w:rsid w:val="00EB5F99"/>
    <w:rsid w:val="00EB6BE6"/>
    <w:rsid w:val="00EB70CC"/>
    <w:rsid w:val="00EB7735"/>
    <w:rsid w:val="00EC02EC"/>
    <w:rsid w:val="00EC095C"/>
    <w:rsid w:val="00EC0C98"/>
    <w:rsid w:val="00EC17AF"/>
    <w:rsid w:val="00EC3DEF"/>
    <w:rsid w:val="00EC4026"/>
    <w:rsid w:val="00EC509A"/>
    <w:rsid w:val="00EC5321"/>
    <w:rsid w:val="00EC53CF"/>
    <w:rsid w:val="00EC5801"/>
    <w:rsid w:val="00EC5E13"/>
    <w:rsid w:val="00EC5EBE"/>
    <w:rsid w:val="00EC6062"/>
    <w:rsid w:val="00EC6339"/>
    <w:rsid w:val="00EC6BF8"/>
    <w:rsid w:val="00EC7ECB"/>
    <w:rsid w:val="00ED0330"/>
    <w:rsid w:val="00ED094D"/>
    <w:rsid w:val="00ED09D1"/>
    <w:rsid w:val="00ED2541"/>
    <w:rsid w:val="00ED2FC0"/>
    <w:rsid w:val="00ED4CBC"/>
    <w:rsid w:val="00ED7073"/>
    <w:rsid w:val="00ED73A5"/>
    <w:rsid w:val="00ED7B0A"/>
    <w:rsid w:val="00EE1DF0"/>
    <w:rsid w:val="00EE3AD4"/>
    <w:rsid w:val="00EE45BA"/>
    <w:rsid w:val="00EE5936"/>
    <w:rsid w:val="00EE5E75"/>
    <w:rsid w:val="00EE648C"/>
    <w:rsid w:val="00EF0276"/>
    <w:rsid w:val="00EF3C79"/>
    <w:rsid w:val="00EF59E1"/>
    <w:rsid w:val="00EF59F7"/>
    <w:rsid w:val="00EF5C3D"/>
    <w:rsid w:val="00EF6E56"/>
    <w:rsid w:val="00F006B1"/>
    <w:rsid w:val="00F01261"/>
    <w:rsid w:val="00F024FE"/>
    <w:rsid w:val="00F027AE"/>
    <w:rsid w:val="00F03A96"/>
    <w:rsid w:val="00F04EC7"/>
    <w:rsid w:val="00F05DF1"/>
    <w:rsid w:val="00F061D9"/>
    <w:rsid w:val="00F07B3A"/>
    <w:rsid w:val="00F1013B"/>
    <w:rsid w:val="00F106EE"/>
    <w:rsid w:val="00F11D70"/>
    <w:rsid w:val="00F125C2"/>
    <w:rsid w:val="00F13E10"/>
    <w:rsid w:val="00F14308"/>
    <w:rsid w:val="00F146E1"/>
    <w:rsid w:val="00F14F49"/>
    <w:rsid w:val="00F15420"/>
    <w:rsid w:val="00F16189"/>
    <w:rsid w:val="00F16664"/>
    <w:rsid w:val="00F16798"/>
    <w:rsid w:val="00F17A27"/>
    <w:rsid w:val="00F20391"/>
    <w:rsid w:val="00F21172"/>
    <w:rsid w:val="00F216B1"/>
    <w:rsid w:val="00F2238E"/>
    <w:rsid w:val="00F2375B"/>
    <w:rsid w:val="00F24720"/>
    <w:rsid w:val="00F24FBF"/>
    <w:rsid w:val="00F26C40"/>
    <w:rsid w:val="00F27532"/>
    <w:rsid w:val="00F3038C"/>
    <w:rsid w:val="00F33AA3"/>
    <w:rsid w:val="00F33DC6"/>
    <w:rsid w:val="00F33E32"/>
    <w:rsid w:val="00F34141"/>
    <w:rsid w:val="00F345BF"/>
    <w:rsid w:val="00F34A89"/>
    <w:rsid w:val="00F3500E"/>
    <w:rsid w:val="00F37032"/>
    <w:rsid w:val="00F404C6"/>
    <w:rsid w:val="00F405C0"/>
    <w:rsid w:val="00F40CE5"/>
    <w:rsid w:val="00F411B7"/>
    <w:rsid w:val="00F41E85"/>
    <w:rsid w:val="00F42244"/>
    <w:rsid w:val="00F42702"/>
    <w:rsid w:val="00F4271B"/>
    <w:rsid w:val="00F427C5"/>
    <w:rsid w:val="00F435D3"/>
    <w:rsid w:val="00F44039"/>
    <w:rsid w:val="00F44FA0"/>
    <w:rsid w:val="00F4501D"/>
    <w:rsid w:val="00F45AFD"/>
    <w:rsid w:val="00F4615B"/>
    <w:rsid w:val="00F46553"/>
    <w:rsid w:val="00F4777A"/>
    <w:rsid w:val="00F50C0B"/>
    <w:rsid w:val="00F51861"/>
    <w:rsid w:val="00F51D90"/>
    <w:rsid w:val="00F51EA2"/>
    <w:rsid w:val="00F53BAA"/>
    <w:rsid w:val="00F542DC"/>
    <w:rsid w:val="00F5718C"/>
    <w:rsid w:val="00F57A8B"/>
    <w:rsid w:val="00F60F0A"/>
    <w:rsid w:val="00F62510"/>
    <w:rsid w:val="00F6274C"/>
    <w:rsid w:val="00F62938"/>
    <w:rsid w:val="00F656E8"/>
    <w:rsid w:val="00F67631"/>
    <w:rsid w:val="00F705A9"/>
    <w:rsid w:val="00F708B0"/>
    <w:rsid w:val="00F70B27"/>
    <w:rsid w:val="00F70EBB"/>
    <w:rsid w:val="00F71EF0"/>
    <w:rsid w:val="00F73371"/>
    <w:rsid w:val="00F73BE2"/>
    <w:rsid w:val="00F73EDA"/>
    <w:rsid w:val="00F7447F"/>
    <w:rsid w:val="00F74493"/>
    <w:rsid w:val="00F7680A"/>
    <w:rsid w:val="00F7753A"/>
    <w:rsid w:val="00F80B11"/>
    <w:rsid w:val="00F81391"/>
    <w:rsid w:val="00F81E1D"/>
    <w:rsid w:val="00F83BC2"/>
    <w:rsid w:val="00F844AF"/>
    <w:rsid w:val="00F84E71"/>
    <w:rsid w:val="00F87AEC"/>
    <w:rsid w:val="00F913E5"/>
    <w:rsid w:val="00F91EAB"/>
    <w:rsid w:val="00F92F3F"/>
    <w:rsid w:val="00F936BF"/>
    <w:rsid w:val="00F93BFC"/>
    <w:rsid w:val="00F9400A"/>
    <w:rsid w:val="00F940B6"/>
    <w:rsid w:val="00F955BF"/>
    <w:rsid w:val="00F95816"/>
    <w:rsid w:val="00F964A6"/>
    <w:rsid w:val="00F96602"/>
    <w:rsid w:val="00F9670D"/>
    <w:rsid w:val="00FA07DB"/>
    <w:rsid w:val="00FA0E77"/>
    <w:rsid w:val="00FA1375"/>
    <w:rsid w:val="00FA1432"/>
    <w:rsid w:val="00FA383A"/>
    <w:rsid w:val="00FA534F"/>
    <w:rsid w:val="00FA5805"/>
    <w:rsid w:val="00FA59B1"/>
    <w:rsid w:val="00FA6077"/>
    <w:rsid w:val="00FA7E9F"/>
    <w:rsid w:val="00FB0E22"/>
    <w:rsid w:val="00FB1179"/>
    <w:rsid w:val="00FB1618"/>
    <w:rsid w:val="00FB1AEF"/>
    <w:rsid w:val="00FB21A8"/>
    <w:rsid w:val="00FB29A9"/>
    <w:rsid w:val="00FB4E20"/>
    <w:rsid w:val="00FB5B9E"/>
    <w:rsid w:val="00FB626C"/>
    <w:rsid w:val="00FB63B6"/>
    <w:rsid w:val="00FB640C"/>
    <w:rsid w:val="00FB66BC"/>
    <w:rsid w:val="00FB756C"/>
    <w:rsid w:val="00FB79AC"/>
    <w:rsid w:val="00FB7ADB"/>
    <w:rsid w:val="00FB7C72"/>
    <w:rsid w:val="00FC2015"/>
    <w:rsid w:val="00FC30B8"/>
    <w:rsid w:val="00FC3598"/>
    <w:rsid w:val="00FC404D"/>
    <w:rsid w:val="00FC421D"/>
    <w:rsid w:val="00FC4532"/>
    <w:rsid w:val="00FC46D0"/>
    <w:rsid w:val="00FC4D53"/>
    <w:rsid w:val="00FC51A2"/>
    <w:rsid w:val="00FC53CF"/>
    <w:rsid w:val="00FC5B9D"/>
    <w:rsid w:val="00FD0241"/>
    <w:rsid w:val="00FD0318"/>
    <w:rsid w:val="00FD0F90"/>
    <w:rsid w:val="00FD132F"/>
    <w:rsid w:val="00FD2153"/>
    <w:rsid w:val="00FD23BE"/>
    <w:rsid w:val="00FD2673"/>
    <w:rsid w:val="00FD319E"/>
    <w:rsid w:val="00FD4D4A"/>
    <w:rsid w:val="00FD4EB5"/>
    <w:rsid w:val="00FD5154"/>
    <w:rsid w:val="00FD516E"/>
    <w:rsid w:val="00FD51F6"/>
    <w:rsid w:val="00FD5ABB"/>
    <w:rsid w:val="00FD5B70"/>
    <w:rsid w:val="00FD680B"/>
    <w:rsid w:val="00FD6B65"/>
    <w:rsid w:val="00FE01E5"/>
    <w:rsid w:val="00FE0366"/>
    <w:rsid w:val="00FE054B"/>
    <w:rsid w:val="00FE1547"/>
    <w:rsid w:val="00FE2EFA"/>
    <w:rsid w:val="00FE3BAB"/>
    <w:rsid w:val="00FE48C8"/>
    <w:rsid w:val="00FE5718"/>
    <w:rsid w:val="00FE5A38"/>
    <w:rsid w:val="00FE612E"/>
    <w:rsid w:val="00FE6CEA"/>
    <w:rsid w:val="00FF016B"/>
    <w:rsid w:val="00FF2EFA"/>
    <w:rsid w:val="00FF34A2"/>
    <w:rsid w:val="00FF5A14"/>
    <w:rsid w:val="00FF69CB"/>
    <w:rsid w:val="00FF73F4"/>
    <w:rsid w:val="02F651AF"/>
    <w:rsid w:val="06882CA9"/>
    <w:rsid w:val="06EA7F7A"/>
    <w:rsid w:val="07B2D3B6"/>
    <w:rsid w:val="08F5FBA9"/>
    <w:rsid w:val="0901593C"/>
    <w:rsid w:val="0988B6B8"/>
    <w:rsid w:val="09AFD596"/>
    <w:rsid w:val="0B5470CB"/>
    <w:rsid w:val="0D737C4B"/>
    <w:rsid w:val="0F3BEA58"/>
    <w:rsid w:val="106D17DB"/>
    <w:rsid w:val="1339E415"/>
    <w:rsid w:val="1413674A"/>
    <w:rsid w:val="1B31A22A"/>
    <w:rsid w:val="1DA967F3"/>
    <w:rsid w:val="1DDD7EF7"/>
    <w:rsid w:val="1F6E6EFF"/>
    <w:rsid w:val="1FD5D694"/>
    <w:rsid w:val="22807829"/>
    <w:rsid w:val="24CC62D3"/>
    <w:rsid w:val="253B966E"/>
    <w:rsid w:val="26E5E07A"/>
    <w:rsid w:val="27364596"/>
    <w:rsid w:val="29262CE1"/>
    <w:rsid w:val="2A07A3EE"/>
    <w:rsid w:val="2A460835"/>
    <w:rsid w:val="2B7D9A0A"/>
    <w:rsid w:val="2DF4CC92"/>
    <w:rsid w:val="2F5BA7E2"/>
    <w:rsid w:val="345F4D30"/>
    <w:rsid w:val="34DF5723"/>
    <w:rsid w:val="36A033E8"/>
    <w:rsid w:val="3E7C5DA2"/>
    <w:rsid w:val="40E85D28"/>
    <w:rsid w:val="434A05A3"/>
    <w:rsid w:val="43D0D936"/>
    <w:rsid w:val="45FDCD32"/>
    <w:rsid w:val="4A238153"/>
    <w:rsid w:val="4B5CD3A1"/>
    <w:rsid w:val="4C3F3DD3"/>
    <w:rsid w:val="521405AE"/>
    <w:rsid w:val="53B2A831"/>
    <w:rsid w:val="5743781A"/>
    <w:rsid w:val="58EBDF36"/>
    <w:rsid w:val="5A433918"/>
    <w:rsid w:val="5B99DAB8"/>
    <w:rsid w:val="5E8F0DDD"/>
    <w:rsid w:val="645FDA0D"/>
    <w:rsid w:val="652D9BB5"/>
    <w:rsid w:val="65F7B417"/>
    <w:rsid w:val="66AF4099"/>
    <w:rsid w:val="68C9DF89"/>
    <w:rsid w:val="69F7E8BF"/>
    <w:rsid w:val="6A30A898"/>
    <w:rsid w:val="6B3A0104"/>
    <w:rsid w:val="73174BCE"/>
    <w:rsid w:val="73AEE27F"/>
    <w:rsid w:val="750B20F4"/>
    <w:rsid w:val="758FC0D7"/>
    <w:rsid w:val="767B9E08"/>
    <w:rsid w:val="774CBE38"/>
    <w:rsid w:val="77613B74"/>
    <w:rsid w:val="7B1893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838244"/>
  <w15:chartTrackingRefBased/>
  <w15:docId w15:val="{2A119AD8-C10F-464D-B857-7CB2B586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D40"/>
    <w:pPr>
      <w:widowControl w:val="0"/>
    </w:pPr>
    <w:rPr>
      <w:rFonts w:ascii="Courier New" w:hAnsi="Courier New"/>
      <w:sz w:val="24"/>
    </w:rPr>
  </w:style>
  <w:style w:type="paragraph" w:styleId="Heading1">
    <w:name w:val="heading 1"/>
    <w:basedOn w:val="Normal"/>
    <w:next w:val="Normal"/>
    <w:link w:val="Heading1Char"/>
    <w:qFormat/>
    <w:rsid w:val="00D9022A"/>
    <w:pPr>
      <w:widowControl/>
      <w:numPr>
        <w:numId w:val="22"/>
      </w:numPr>
      <w:tabs>
        <w:tab w:val="left" w:pos="360"/>
      </w:tabs>
      <w:suppressAutoHyphens/>
      <w:spacing w:before="120" w:after="120"/>
      <w:ind w:left="360"/>
      <w:outlineLvl w:val="0"/>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qFormat/>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uiPriority w:val="99"/>
    <w:rsid w:val="00772B6D"/>
    <w:rPr>
      <w:color w:val="0000FF"/>
      <w:u w:val="single"/>
    </w:rPr>
  </w:style>
  <w:style w:type="character" w:styleId="CommentReference">
    <w:name w:val="annotation reference"/>
    <w:rsid w:val="00E3136B"/>
    <w:rPr>
      <w:sz w:val="16"/>
      <w:szCs w:val="16"/>
    </w:rPr>
  </w:style>
  <w:style w:type="paragraph" w:styleId="CommentText">
    <w:name w:val="annotation text"/>
    <w:basedOn w:val="Normal"/>
    <w:link w:val="CommentTextChar"/>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link w:val="HeaderChar"/>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PageNumber">
    <w:name w:val="page number"/>
    <w:basedOn w:val="DefaultParagraphFont"/>
    <w:rsid w:val="00140AE8"/>
  </w:style>
  <w:style w:type="paragraph" w:styleId="PlainText">
    <w:name w:val="Plain Text"/>
    <w:basedOn w:val="Normal"/>
    <w:rsid w:val="00283BCE"/>
    <w:pPr>
      <w:widowControl/>
    </w:pPr>
    <w:rPr>
      <w:rFonts w:ascii="Times New Roman" w:hAnsi="Times New Roman"/>
      <w:color w:val="008000"/>
      <w:szCs w:val="24"/>
    </w:rPr>
  </w:style>
  <w:style w:type="paragraph" w:customStyle="1" w:styleId="Char">
    <w:name w:val="Char"/>
    <w:basedOn w:val="Normal"/>
    <w:rsid w:val="00AE5B8E"/>
    <w:pPr>
      <w:widowControl/>
      <w:spacing w:after="160" w:line="240" w:lineRule="exact"/>
    </w:pPr>
    <w:rPr>
      <w:rFonts w:ascii="Tahoma" w:hAnsi="Tahoma"/>
      <w:sz w:val="20"/>
    </w:rPr>
  </w:style>
  <w:style w:type="paragraph" w:styleId="HTMLPreformatted">
    <w:name w:val="HTML Preformatted"/>
    <w:basedOn w:val="Normal"/>
    <w:link w:val="HTMLPreformattedChar"/>
    <w:rsid w:val="005B2B3B"/>
    <w:pPr>
      <w:widowControl/>
    </w:pPr>
    <w:rPr>
      <w:rFonts w:ascii="Times New Roman" w:hAnsi="Times New Roman"/>
      <w:szCs w:val="24"/>
    </w:rPr>
  </w:style>
  <w:style w:type="character" w:customStyle="1" w:styleId="HTMLPreformattedChar">
    <w:name w:val="HTML Preformatted Char"/>
    <w:link w:val="HTMLPreformatted"/>
    <w:semiHidden/>
    <w:locked/>
    <w:rsid w:val="005B2B3B"/>
    <w:rPr>
      <w:sz w:val="24"/>
      <w:szCs w:val="24"/>
      <w:lang w:val="en-US" w:eastAsia="en-US" w:bidi="ar-SA"/>
    </w:rPr>
  </w:style>
  <w:style w:type="table" w:styleId="TableGrid">
    <w:name w:val="Table Grid"/>
    <w:basedOn w:val="TableNormal"/>
    <w:rsid w:val="006F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1134"/>
    <w:pPr>
      <w:spacing w:after="120"/>
    </w:pPr>
  </w:style>
  <w:style w:type="character" w:customStyle="1" w:styleId="BodyTextChar">
    <w:name w:val="Body Text Char"/>
    <w:link w:val="BodyText"/>
    <w:uiPriority w:val="1"/>
    <w:rsid w:val="00631134"/>
    <w:rPr>
      <w:rFonts w:ascii="Courier New" w:hAnsi="Courier New"/>
      <w:sz w:val="24"/>
    </w:rPr>
  </w:style>
  <w:style w:type="numbering" w:customStyle="1" w:styleId="NoList1">
    <w:name w:val="No List1"/>
    <w:next w:val="NoList"/>
    <w:uiPriority w:val="99"/>
    <w:semiHidden/>
    <w:unhideWhenUsed/>
    <w:rsid w:val="00631134"/>
  </w:style>
  <w:style w:type="paragraph" w:styleId="ListParagraph">
    <w:name w:val="List Paragraph"/>
    <w:basedOn w:val="Normal"/>
    <w:uiPriority w:val="1"/>
    <w:qFormat/>
    <w:rsid w:val="00631134"/>
    <w:pPr>
      <w:widowControl/>
      <w:autoSpaceDE w:val="0"/>
      <w:autoSpaceDN w:val="0"/>
      <w:adjustRightInd w:val="0"/>
    </w:pPr>
    <w:rPr>
      <w:rFonts w:ascii="Times New Roman" w:hAnsi="Times New Roman"/>
      <w:szCs w:val="24"/>
    </w:rPr>
  </w:style>
  <w:style w:type="paragraph" w:customStyle="1" w:styleId="TableParagraph">
    <w:name w:val="Table Paragraph"/>
    <w:basedOn w:val="Normal"/>
    <w:uiPriority w:val="1"/>
    <w:qFormat/>
    <w:rsid w:val="00631134"/>
    <w:pPr>
      <w:widowControl/>
      <w:autoSpaceDE w:val="0"/>
      <w:autoSpaceDN w:val="0"/>
      <w:adjustRightInd w:val="0"/>
    </w:pPr>
    <w:rPr>
      <w:rFonts w:ascii="Times New Roman" w:hAnsi="Times New Roman"/>
      <w:szCs w:val="24"/>
    </w:rPr>
  </w:style>
  <w:style w:type="paragraph" w:styleId="Revision">
    <w:name w:val="Revision"/>
    <w:hidden/>
    <w:uiPriority w:val="99"/>
    <w:semiHidden/>
    <w:rsid w:val="009B47EC"/>
    <w:rPr>
      <w:rFonts w:ascii="Courier New" w:hAnsi="Courier New"/>
      <w:sz w:val="24"/>
    </w:rPr>
  </w:style>
  <w:style w:type="character" w:customStyle="1" w:styleId="Heading1Char">
    <w:name w:val="Heading 1 Char"/>
    <w:link w:val="Heading1"/>
    <w:rsid w:val="00D9022A"/>
    <w:rPr>
      <w:b/>
      <w:sz w:val="24"/>
      <w:szCs w:val="24"/>
    </w:rPr>
  </w:style>
  <w:style w:type="paragraph" w:customStyle="1" w:styleId="Question">
    <w:name w:val="Question"/>
    <w:basedOn w:val="Normal"/>
    <w:link w:val="QuestionChar"/>
    <w:qFormat/>
    <w:rsid w:val="00D9022A"/>
    <w:pPr>
      <w:widowControl/>
      <w:numPr>
        <w:numId w:val="23"/>
      </w:numPr>
      <w:suppressAutoHyphens/>
      <w:spacing w:after="120"/>
      <w:ind w:left="0" w:firstLine="360"/>
    </w:pPr>
    <w:rPr>
      <w:rFonts w:ascii="Times New Roman" w:hAnsi="Times New Roman"/>
      <w:b/>
      <w:szCs w:val="24"/>
    </w:rPr>
  </w:style>
  <w:style w:type="paragraph" w:customStyle="1" w:styleId="ResponseDetail">
    <w:name w:val="Response Detail"/>
    <w:basedOn w:val="Normal"/>
    <w:link w:val="ResponseDetailChar"/>
    <w:qFormat/>
    <w:rsid w:val="00D9022A"/>
    <w:pPr>
      <w:numPr>
        <w:numId w:val="28"/>
      </w:numPr>
      <w:tabs>
        <w:tab w:val="left" w:pos="1080"/>
      </w:tabs>
      <w:suppressAutoHyphens/>
      <w:spacing w:before="120" w:after="120"/>
    </w:pPr>
    <w:rPr>
      <w:rFonts w:ascii="Times New Roman" w:hAnsi="Times New Roman"/>
      <w:szCs w:val="24"/>
      <w:u w:val="single"/>
    </w:rPr>
  </w:style>
  <w:style w:type="character" w:customStyle="1" w:styleId="QuestionChar">
    <w:name w:val="Question Char"/>
    <w:basedOn w:val="Heading1Char"/>
    <w:link w:val="Question"/>
    <w:rsid w:val="00D9022A"/>
    <w:rPr>
      <w:b/>
      <w:sz w:val="24"/>
      <w:szCs w:val="24"/>
    </w:rPr>
  </w:style>
  <w:style w:type="character" w:customStyle="1" w:styleId="ResponseDetailChar">
    <w:name w:val="Response Detail Char"/>
    <w:link w:val="ResponseDetail"/>
    <w:rsid w:val="00D9022A"/>
    <w:rPr>
      <w:sz w:val="24"/>
      <w:szCs w:val="24"/>
      <w:u w:val="single"/>
    </w:rPr>
  </w:style>
  <w:style w:type="table" w:customStyle="1" w:styleId="TableGrid1">
    <w:name w:val="Table Grid1"/>
    <w:basedOn w:val="TableNormal"/>
    <w:next w:val="TableGrid"/>
    <w:uiPriority w:val="39"/>
    <w:rsid w:val="00627B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E27D30"/>
    <w:rPr>
      <w:rFonts w:ascii="Courier New" w:hAnsi="Courier New"/>
    </w:rPr>
  </w:style>
  <w:style w:type="character" w:customStyle="1" w:styleId="normaltextrun">
    <w:name w:val="normaltextrun"/>
    <w:basedOn w:val="DefaultParagraphFont"/>
    <w:rsid w:val="00236ACB"/>
  </w:style>
  <w:style w:type="character" w:styleId="Mention">
    <w:name w:val="Mention"/>
    <w:basedOn w:val="DefaultParagraphFont"/>
    <w:uiPriority w:val="99"/>
    <w:unhideWhenUsed/>
    <w:rsid w:val="007F659A"/>
    <w:rPr>
      <w:color w:val="2B579A"/>
      <w:shd w:val="clear" w:color="auto" w:fill="E1DFDD"/>
    </w:rPr>
  </w:style>
  <w:style w:type="character" w:customStyle="1" w:styleId="cf01">
    <w:name w:val="cf01"/>
    <w:basedOn w:val="DefaultParagraphFont"/>
    <w:rsid w:val="000600AA"/>
    <w:rPr>
      <w:rFonts w:ascii="Segoe UI" w:hAnsi="Segoe UI" w:cs="Segoe UI" w:hint="default"/>
      <w:sz w:val="18"/>
      <w:szCs w:val="18"/>
    </w:rPr>
  </w:style>
  <w:style w:type="character" w:customStyle="1" w:styleId="FootnoteTextChar">
    <w:name w:val="Footnote Text Char"/>
    <w:basedOn w:val="DefaultParagraphFont"/>
    <w:link w:val="FootnoteText"/>
    <w:rsid w:val="00E77F53"/>
    <w:rPr>
      <w:rFonts w:ascii="Courier New" w:hAnsi="Courier New"/>
      <w:sz w:val="24"/>
    </w:rPr>
  </w:style>
  <w:style w:type="table" w:customStyle="1" w:styleId="TableGrid2">
    <w:name w:val="Table Grid2"/>
    <w:basedOn w:val="TableNormal"/>
    <w:next w:val="TableGrid"/>
    <w:uiPriority w:val="39"/>
    <w:rsid w:val="0023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D328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52099.htm" TargetMode="External" /><Relationship Id="rId2" Type="http://schemas.openxmlformats.org/officeDocument/2006/relationships/hyperlink" Target="https://www.bls.gov/opub/ted/2021/67-percent-of-private-industry-workers-had-access-to-retirement-plans-in-2020.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waterma\Documents\2022%20files\Supporting%20Statement%201235-0033%20v1%20(2022-11-07).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Fiscal_x0020_Year xmlns="bb71f7cc-13ce-42b7-b421-3beaac5045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0" ma:contentTypeDescription="Non-record templates, calculations, and preliminary drafts not circulated for comment." ma:contentTypeScope="" ma:versionID="f00b991107678c4b694e913a29e966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d702563b66a176023deec30199738e6d"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F207B0-24C5-498F-8E1F-B81690C6E209}">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FFE1AD42-8662-430C-A28A-81AC417B143F}">
  <ds:schemaRefs>
    <ds:schemaRef ds:uri="http://schemas.openxmlformats.org/officeDocument/2006/bibliography"/>
  </ds:schemaRefs>
</ds:datastoreItem>
</file>

<file path=customXml/itemProps3.xml><?xml version="1.0" encoding="utf-8"?>
<ds:datastoreItem xmlns:ds="http://schemas.openxmlformats.org/officeDocument/2006/customXml" ds:itemID="{EFCE175F-0F76-42D7-A676-84E3BCC564D2}">
  <ds:schemaRefs>
    <ds:schemaRef ds:uri="http://schemas.microsoft.com/sharepoint/v3/contenttype/forms"/>
  </ds:schemaRefs>
</ds:datastoreItem>
</file>

<file path=customXml/itemProps4.xml><?xml version="1.0" encoding="utf-8"?>
<ds:datastoreItem xmlns:ds="http://schemas.openxmlformats.org/officeDocument/2006/customXml" ds:itemID="{C343D03A-C332-4FD9-B563-9232DB08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85A15-66B1-4F56-9AB7-3FF3EFDA04B4}">
  <ds:schemaRefs>
    <ds:schemaRef ds:uri="http://schemas.microsoft.com/office/2006/metadata/longProperties"/>
  </ds:schemaRefs>
</ds:datastoreItem>
</file>

<file path=customXml/itemProps6.xml><?xml version="1.0" encoding="utf-8"?>
<ds:datastoreItem xmlns:ds="http://schemas.openxmlformats.org/officeDocument/2006/customXml" ds:itemID="{D14755A4-82E4-4B77-ABDF-7E5204A0E3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Supporting Statement 1235-0033 v1 (2022-11-07)</Template>
  <TotalTime>5</TotalTime>
  <Pages>21</Pages>
  <Words>8488</Words>
  <Characters>48385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Waterman, Robert - WHD</dc:creator>
  <cp:lastModifiedBy>DOL</cp:lastModifiedBy>
  <cp:revision>7</cp:revision>
  <cp:lastPrinted>2023-07-05T11:31:00Z</cp:lastPrinted>
  <dcterms:created xsi:type="dcterms:W3CDTF">2023-09-08T08:08:00Z</dcterms:created>
  <dcterms:modified xsi:type="dcterms:W3CDTF">2023-09-08T08:14:00Z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WHD Record Type">
    <vt:lpwstr/>
  </property>
  <property fmtid="{D5CDD505-2E9C-101B-9397-08002B2CF9AE}" pid="7" name="WHD Subject">
    <vt:lpwstr/>
  </property>
  <property fmtid="{D5CDD505-2E9C-101B-9397-08002B2CF9AE}" pid="8" name="_dlc_DocId">
    <vt:lpwstr>2K3ES4NJPSMZ-263107863-19536</vt:lpwstr>
  </property>
  <property fmtid="{D5CDD505-2E9C-101B-9397-08002B2CF9AE}" pid="9" name="_dlc_DocIdItemGuid">
    <vt:lpwstr>c691c462-d03d-4792-9cb7-f43663e8b618</vt:lpwstr>
  </property>
  <property fmtid="{D5CDD505-2E9C-101B-9397-08002B2CF9AE}" pid="10" name="_dlc_DocIdUrl">
    <vt:lpwstr>https://usdol.sharepoint.com/sites/WHD/no/pol/drli/_layouts/15/DocIdRedir.aspx?ID=2K3ES4NJPSMZ-263107863-19536, 2K3ES4NJPSMZ-263107863-19536</vt:lpwstr>
  </property>
  <property fmtid="{D5CDD505-2E9C-101B-9397-08002B2CF9AE}" pid="11" name="_NewReviewCycle">
    <vt:lpwstr/>
  </property>
</Properties>
</file>