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73879" w:rsidRPr="00F73879" w:rsidP="00F73879" w14:paraId="44584344" w14:textId="272AB99B">
      <w:pPr>
        <w:suppressAutoHyphens/>
        <w:spacing w:after="0" w:line="240" w:lineRule="auto"/>
        <w:jc w:val="center"/>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SUPPORTING STATEMENT</w:t>
      </w:r>
    </w:p>
    <w:p w:rsidR="00F73879" w:rsidRPr="00F73879" w:rsidP="00F73879" w14:paraId="09194E97" w14:textId="1FA5BDC3">
      <w:pPr>
        <w:spacing w:after="0" w:line="240" w:lineRule="auto"/>
        <w:ind w:left="3600" w:hanging="3600"/>
        <w:jc w:val="center"/>
        <w:outlineLvl w:val="0"/>
        <w:rPr>
          <w:rFonts w:ascii="Times New Roman Bold" w:eastAsia="Times New Roman" w:hAnsi="Times New Roman Bold" w:cs="Times New Roman"/>
          <w:b/>
          <w:caps/>
          <w:sz w:val="24"/>
          <w:szCs w:val="24"/>
        </w:rPr>
      </w:pPr>
      <w:r w:rsidRPr="00F73879">
        <w:rPr>
          <w:rFonts w:ascii="Times New Roman Bold" w:eastAsia="Times New Roman" w:hAnsi="Times New Roman Bold" w:cs="Times New Roman"/>
          <w:b/>
          <w:caps/>
          <w:sz w:val="24"/>
          <w:szCs w:val="24"/>
        </w:rPr>
        <w:t>Employment Information</w:t>
      </w:r>
    </w:p>
    <w:p w:rsidR="00F73879" w:rsidRPr="00F73879" w:rsidP="00F73879" w14:paraId="2AE8A3E4" w14:textId="6C7045CD">
      <w:pPr>
        <w:spacing w:after="0" w:line="240" w:lineRule="auto"/>
        <w:ind w:left="3600" w:hanging="3600"/>
        <w:jc w:val="center"/>
        <w:outlineLvl w:val="0"/>
        <w:rPr>
          <w:rFonts w:ascii="Times New Roman Bold" w:eastAsia="Times New Roman" w:hAnsi="Times New Roman Bold" w:cs="Times New Roman"/>
          <w:b/>
          <w:caps/>
          <w:sz w:val="24"/>
          <w:szCs w:val="24"/>
        </w:rPr>
      </w:pPr>
      <w:r w:rsidRPr="00F73879">
        <w:rPr>
          <w:rFonts w:ascii="Times New Roman Bold" w:eastAsia="Times New Roman" w:hAnsi="Times New Roman Bold" w:cs="Times New Roman"/>
          <w:b/>
          <w:caps/>
          <w:sz w:val="24"/>
          <w:szCs w:val="24"/>
        </w:rPr>
        <w:t>Forms WH-3 and WH-3 Sp</w:t>
      </w:r>
    </w:p>
    <w:p w:rsidR="00F73879" w:rsidRPr="00F73879" w:rsidP="00F73879" w14:paraId="39E41BAC" w14:textId="77777777">
      <w:pPr>
        <w:spacing w:after="0" w:line="240" w:lineRule="auto"/>
        <w:ind w:left="3600" w:hanging="3600"/>
        <w:jc w:val="center"/>
        <w:outlineLvl w:val="0"/>
        <w:rPr>
          <w:rFonts w:ascii="Times New Roman Bold" w:eastAsia="Times New Roman" w:hAnsi="Times New Roman Bold" w:cs="Times New Roman"/>
          <w:b/>
          <w:caps/>
          <w:sz w:val="24"/>
          <w:szCs w:val="24"/>
        </w:rPr>
      </w:pPr>
    </w:p>
    <w:p w:rsidR="00EE0856" w:rsidRPr="00F73879" w:rsidP="00F73879" w14:paraId="7E669888" w14:textId="13FFE69C">
      <w:pPr>
        <w:widowControl w:val="0"/>
        <w:spacing w:after="0" w:line="240" w:lineRule="auto"/>
        <w:rPr>
          <w:rFonts w:ascii="Times New Roman" w:eastAsia="Times New Roman" w:hAnsi="Times New Roman" w:cs="Times New Roman"/>
          <w:sz w:val="24"/>
          <w:szCs w:val="24"/>
        </w:rPr>
      </w:pPr>
    </w:p>
    <w:p w:rsidR="00F73879" w:rsidRPr="00F73879" w:rsidP="00F73879" w14:paraId="363705D3" w14:textId="172FC13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t>
      </w:r>
      <w:r w:rsidR="00256691">
        <w:rPr>
          <w:rFonts w:ascii="Times New Roman" w:eastAsia="Times New Roman" w:hAnsi="Times New Roman" w:cs="Times New Roman"/>
          <w:sz w:val="24"/>
          <w:szCs w:val="24"/>
        </w:rPr>
        <w:t xml:space="preserve">is publishing a </w:t>
      </w:r>
      <w:r>
        <w:rPr>
          <w:rFonts w:ascii="Times New Roman" w:eastAsia="Times New Roman" w:hAnsi="Times New Roman" w:cs="Times New Roman"/>
          <w:sz w:val="24"/>
          <w:szCs w:val="24"/>
        </w:rPr>
        <w:t xml:space="preserve">proposed rule </w:t>
      </w:r>
      <w:r w:rsidR="00256691">
        <w:rPr>
          <w:rFonts w:ascii="Times New Roman" w:eastAsia="Times New Roman" w:hAnsi="Times New Roman" w:cs="Times New Roman"/>
          <w:sz w:val="24"/>
          <w:szCs w:val="24"/>
        </w:rPr>
        <w:t>to revise the Part 541 regulations. This will impact burdens associated with this collection.</w:t>
      </w:r>
      <w:r w:rsidRPr="00CC23BC" w:rsidR="00CC23BC">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This </w:t>
      </w:r>
      <w:r w:rsidR="007C3313">
        <w:rPr>
          <w:rFonts w:ascii="Times New Roman" w:eastAsia="Times New Roman" w:hAnsi="Times New Roman" w:cs="Times New Roman"/>
          <w:sz w:val="24"/>
          <w:szCs w:val="24"/>
        </w:rPr>
        <w:t xml:space="preserve">ICR </w:t>
      </w:r>
      <w:r w:rsidRPr="00F73879">
        <w:rPr>
          <w:rFonts w:ascii="Times New Roman" w:eastAsia="Times New Roman" w:hAnsi="Times New Roman" w:cs="Times New Roman"/>
          <w:sz w:val="24"/>
          <w:szCs w:val="24"/>
        </w:rPr>
        <w:t xml:space="preserve">is being submitted for revision to add the burdens from </w:t>
      </w:r>
      <w:r w:rsidR="00256691">
        <w:rPr>
          <w:rFonts w:ascii="Times New Roman" w:eastAsia="Times New Roman" w:hAnsi="Times New Roman" w:cs="Times New Roman"/>
          <w:sz w:val="24"/>
          <w:szCs w:val="24"/>
        </w:rPr>
        <w:t xml:space="preserve">proposed regulations under </w:t>
      </w:r>
      <w:r w:rsidRPr="00F73879">
        <w:rPr>
          <w:rFonts w:ascii="Times New Roman" w:eastAsia="Times New Roman" w:hAnsi="Times New Roman" w:cs="Times New Roman"/>
          <w:sz w:val="24"/>
          <w:szCs w:val="24"/>
        </w:rPr>
        <w:t xml:space="preserve">29 CFR </w:t>
      </w:r>
      <w:r w:rsidR="007C3313">
        <w:rPr>
          <w:rFonts w:ascii="Times New Roman" w:eastAsia="Times New Roman" w:hAnsi="Times New Roman" w:cs="Times New Roman"/>
          <w:sz w:val="24"/>
          <w:szCs w:val="24"/>
        </w:rPr>
        <w:t>p</w:t>
      </w:r>
      <w:r w:rsidRPr="00F73879" w:rsidR="007C3313">
        <w:rPr>
          <w:rFonts w:ascii="Times New Roman" w:eastAsia="Times New Roman" w:hAnsi="Times New Roman" w:cs="Times New Roman"/>
          <w:sz w:val="24"/>
          <w:szCs w:val="24"/>
        </w:rPr>
        <w:t xml:space="preserve">art </w:t>
      </w:r>
      <w:r w:rsidR="00256691">
        <w:rPr>
          <w:rFonts w:ascii="Times New Roman" w:eastAsia="Times New Roman" w:hAnsi="Times New Roman" w:cs="Times New Roman"/>
          <w:sz w:val="24"/>
          <w:szCs w:val="24"/>
        </w:rPr>
        <w:t>541</w:t>
      </w:r>
      <w:r w:rsidRPr="00F73879">
        <w:rPr>
          <w:rFonts w:ascii="Times New Roman" w:eastAsia="Times New Roman" w:hAnsi="Times New Roman" w:cs="Times New Roman"/>
          <w:sz w:val="24"/>
          <w:szCs w:val="24"/>
        </w:rPr>
        <w:t xml:space="preserve"> to the information collection. </w:t>
      </w:r>
      <w:r w:rsidR="008B4421">
        <w:rPr>
          <w:rFonts w:ascii="Times New Roman" w:eastAsia="Times New Roman" w:hAnsi="Times New Roman" w:cs="Times New Roman"/>
          <w:sz w:val="24"/>
          <w:szCs w:val="24"/>
        </w:rPr>
        <w:t>The collection approved under OMB control number 1235-0021 is encumbered by a different rulemaking. As a result, the Department has created this ICR 1235-0NEW as a duplicate of the collection approved under OMB control number 1235-0021 to allow the public to comment on the burdens associated with this NPRM.</w:t>
      </w:r>
    </w:p>
    <w:p w:rsidR="00F73879" w:rsidRPr="00F73879" w:rsidP="00F73879" w14:paraId="77E73781" w14:textId="77777777">
      <w:pPr>
        <w:widowControl w:val="0"/>
        <w:spacing w:after="0" w:line="240" w:lineRule="auto"/>
        <w:rPr>
          <w:rFonts w:ascii="Times New Roman" w:eastAsia="Times New Roman" w:hAnsi="Times New Roman" w:cs="Times New Roman"/>
          <w:sz w:val="24"/>
          <w:szCs w:val="24"/>
        </w:rPr>
      </w:pPr>
    </w:p>
    <w:p w:rsidR="00F73879" w:rsidRPr="00F73879" w:rsidP="003127DF" w14:paraId="7C49577B" w14:textId="77777777">
      <w:pPr>
        <w:widowControl w:val="0"/>
        <w:spacing w:after="12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A.</w:t>
      </w:r>
      <w:r w:rsidRPr="00F73879">
        <w:rPr>
          <w:rFonts w:ascii="Times New Roman" w:eastAsia="Times New Roman" w:hAnsi="Times New Roman" w:cs="Times New Roman"/>
          <w:b/>
          <w:sz w:val="24"/>
          <w:szCs w:val="24"/>
        </w:rPr>
        <w:tab/>
        <w:t>Justification</w:t>
      </w:r>
    </w:p>
    <w:p w:rsidR="00F73879" w:rsidRPr="00F73879" w:rsidP="003127DF" w14:paraId="4270AA37" w14:textId="77777777">
      <w:pPr>
        <w:pStyle w:val="Heading1"/>
      </w:pPr>
      <w:r w:rsidRPr="00F73879">
        <w:t xml:space="preserve">Explain the circumstances </w:t>
      </w:r>
      <w:r w:rsidRPr="007C3313">
        <w:t>that</w:t>
      </w:r>
      <w:r w:rsidRPr="00F73879">
        <w:t xml:space="preserve"> make the collection of information necessary. Identify any legal or administrative requirements that necessitate the collection.</w:t>
      </w:r>
    </w:p>
    <w:p w:rsidR="00F73879" w:rsidRPr="00F73879" w:rsidP="003127DF" w14:paraId="3F17D767" w14:textId="07C641C6">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This information collection provides a method for WHD to obtain information from complainants regarding alleged violations of the labor standards the agency administers and enforces. The law of most general application regarding wages and hours of work is the Fair Labor Standards Act (FLSA), 29 U.S.C. 201 </w:t>
      </w:r>
      <w:r w:rsidRPr="00F73879">
        <w:rPr>
          <w:rFonts w:ascii="Times New Roman" w:eastAsia="Times New Roman" w:hAnsi="Times New Roman" w:cs="Times New Roman"/>
          <w:i/>
          <w:sz w:val="24"/>
          <w:szCs w:val="24"/>
        </w:rPr>
        <w:t>et. seq.</w:t>
      </w:r>
      <w:r w:rsidRPr="00F73879">
        <w:rPr>
          <w:rFonts w:ascii="Times New Roman" w:eastAsia="Times New Roman" w:hAnsi="Times New Roman" w:cs="Times New Roman"/>
          <w:sz w:val="24"/>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211(a).</w:t>
      </w:r>
    </w:p>
    <w:p w:rsidR="00F73879" w:rsidRPr="00F73879" w:rsidP="003127DF" w14:paraId="10AF6F80" w14:textId="77777777">
      <w:pPr>
        <w:spacing w:after="0" w:line="240" w:lineRule="auto"/>
        <w:rPr>
          <w:rFonts w:ascii="Times New Roman" w:eastAsia="Times New Roman" w:hAnsi="Times New Roman" w:cs="Times New Roman"/>
          <w:sz w:val="24"/>
          <w:szCs w:val="24"/>
          <w:highlight w:val="yellow"/>
        </w:rPr>
      </w:pPr>
    </w:p>
    <w:p w:rsidR="00F73879" w:rsidRPr="00F73879" w:rsidP="003127DF" w14:paraId="35553640" w14:textId="18F90258">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Other </w:t>
      </w:r>
      <w:r w:rsidR="00D85B67">
        <w:rPr>
          <w:rFonts w:ascii="Times New Roman" w:eastAsia="Times New Roman" w:hAnsi="Times New Roman" w:cs="Times New Roman"/>
          <w:sz w:val="24"/>
          <w:szCs w:val="24"/>
        </w:rPr>
        <w:t>F</w:t>
      </w:r>
      <w:r w:rsidRPr="00F73879" w:rsidR="00D85B67">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laws WHD administers provide similar authority. These Acts include the Walsh-Healey Public Contracts Act (41 U.S.C. 38); McNamara-O’Hara Service Contract Act (41 U.S.C. 353(a)); Davis-Bacon Act (40 U.S.C. 3141 </w:t>
      </w:r>
      <w:r w:rsidRPr="00F73879">
        <w:rPr>
          <w:rFonts w:ascii="Times New Roman" w:eastAsia="Times New Roman" w:hAnsi="Times New Roman" w:cs="Times New Roman"/>
          <w:i/>
          <w:sz w:val="24"/>
          <w:szCs w:val="24"/>
        </w:rPr>
        <w:t>et seq.</w:t>
      </w:r>
      <w:r w:rsidRPr="00F73879">
        <w:rPr>
          <w:rFonts w:ascii="Times New Roman" w:eastAsia="Times New Roman" w:hAnsi="Times New Roman" w:cs="Times New Roman"/>
          <w:sz w:val="24"/>
          <w:szCs w:val="24"/>
        </w:rPr>
        <w:t xml:space="preserve">, pursuant to Reorganization Plan No. 14 of 1950, and Related Acts); Consumer Credit Protection Act (15 U.S.C. 1676); Migrant and Seasonal Agricultural Worker Protection Act (29 U.S.C. 1862(a)); Employee Polygraph Protection Act (29 U.S.C. 2004(a)(3)); Family and Medical Leave Act (29 U.S.C. 2616(a)); Immigration and Nationality Act H-2A program (8 U.S.C. 1188(g)); the Immigration and Nationality Act H-2B program (8 U.S.C. 1184(c)(14(B) and the Immigration and Nationality Act H-1C program (8 U.S.C. 1182(m)(2)(E)(ii)). The regulatory provisions authorizing the filing of complaints under these laws and how the agency acts upon the concerns can be found at 29 CFR 4.191, 5.6, 10.41, 500.1(e), 501.1(c), 501.5, 801.7(a)(3), 825.401; 41 CFR 50-201.1202; and 20 CFR 655.1200(b). The Department also takes complaints and enforces regulations promulgated in relation to Executive Order 13658, Establishing a Minimum Wage for </w:t>
      </w:r>
      <w:r w:rsidR="007F5E49">
        <w:rPr>
          <w:rFonts w:ascii="Times New Roman" w:eastAsia="Times New Roman" w:hAnsi="Times New Roman" w:cs="Times New Roman"/>
          <w:sz w:val="24"/>
          <w:szCs w:val="24"/>
        </w:rPr>
        <w:t xml:space="preserve">Federal </w:t>
      </w:r>
      <w:r w:rsidRPr="00F73879">
        <w:rPr>
          <w:rFonts w:ascii="Times New Roman" w:eastAsia="Times New Roman" w:hAnsi="Times New Roman" w:cs="Times New Roman"/>
          <w:sz w:val="24"/>
          <w:szCs w:val="24"/>
        </w:rPr>
        <w:t xml:space="preserve">Contractors (see 29 CFR part 10) and Executive Order 13706, Establishing Paid Sick Leave for Federal Contractors (see 29 CFR part 13). </w:t>
      </w:r>
      <w:r w:rsidR="003127DF">
        <w:rPr>
          <w:rFonts w:ascii="Times New Roman" w:eastAsia="Times New Roman" w:hAnsi="Times New Roman" w:cs="Times New Roman"/>
          <w:sz w:val="24"/>
          <w:szCs w:val="24"/>
        </w:rPr>
        <w:t>T</w:t>
      </w:r>
      <w:r w:rsidRPr="00F73879" w:rsidR="00AB625B">
        <w:rPr>
          <w:rFonts w:ascii="Times New Roman" w:eastAsia="Times New Roman" w:hAnsi="Times New Roman" w:cs="Times New Roman"/>
          <w:sz w:val="24"/>
          <w:szCs w:val="24"/>
        </w:rPr>
        <w:t>he Department also takes complaints and enforces regulations promulgated in relation to Executive Order</w:t>
      </w:r>
      <w:r w:rsidR="00AB625B">
        <w:rPr>
          <w:rFonts w:ascii="Times New Roman" w:eastAsia="Times New Roman" w:hAnsi="Times New Roman" w:cs="Times New Roman"/>
          <w:sz w:val="24"/>
          <w:szCs w:val="24"/>
        </w:rPr>
        <w:t xml:space="preserve"> 14026 </w:t>
      </w:r>
      <w:r w:rsidRPr="00F73879" w:rsidR="00AB625B">
        <w:rPr>
          <w:rFonts w:ascii="Times New Roman" w:eastAsia="Times New Roman" w:hAnsi="Times New Roman" w:cs="Times New Roman"/>
          <w:sz w:val="24"/>
          <w:szCs w:val="24"/>
        </w:rPr>
        <w:t>“Increasing the Minimum Wage for Federal Contractors.”</w:t>
      </w:r>
      <w:r w:rsidR="00AB625B">
        <w:rPr>
          <w:rFonts w:ascii="Times New Roman" w:eastAsia="Times New Roman" w:hAnsi="Times New Roman" w:cs="Times New Roman"/>
          <w:sz w:val="24"/>
          <w:szCs w:val="24"/>
        </w:rPr>
        <w:t xml:space="preserve"> </w:t>
      </w:r>
      <w:r w:rsidRPr="00F73879" w:rsidR="00AB625B">
        <w:rPr>
          <w:rFonts w:ascii="Times New Roman" w:eastAsia="Times New Roman" w:hAnsi="Times New Roman" w:cs="Times New Roman"/>
          <w:sz w:val="24"/>
          <w:szCs w:val="24"/>
        </w:rPr>
        <w:t>(See 29 CFR part 23).</w:t>
      </w:r>
    </w:p>
    <w:p w:rsidR="00192F2C" w:rsidP="00F73879" w14:paraId="11C9BCF3" w14:textId="036280C3">
      <w:pPr>
        <w:spacing w:after="0" w:line="240" w:lineRule="auto"/>
        <w:ind w:left="720"/>
        <w:rPr>
          <w:rFonts w:ascii="Times New Roman" w:eastAsia="Times New Roman" w:hAnsi="Times New Roman" w:cs="Times New Roman"/>
          <w:sz w:val="24"/>
          <w:szCs w:val="24"/>
        </w:rPr>
      </w:pPr>
    </w:p>
    <w:p w:rsidR="00192F2C" w:rsidRPr="00F73879" w:rsidP="003127DF" w14:paraId="74F25B14" w14:textId="66C3907A">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On November 18, 2021, President Biden signed Executive Order (E.O.) 14055, “</w:t>
      </w:r>
      <w:r w:rsidRPr="00F73879">
        <w:rPr>
          <w:rFonts w:ascii="Times New Roman" w:eastAsia="Times New Roman" w:hAnsi="Times New Roman" w:cs="Times New Roman"/>
          <w:sz w:val="24"/>
          <w:szCs w:val="24"/>
        </w:rPr>
        <w:t>Nondisplacement</w:t>
      </w:r>
      <w:r w:rsidRPr="00F73879">
        <w:rPr>
          <w:rFonts w:ascii="Times New Roman" w:eastAsia="Times New Roman" w:hAnsi="Times New Roman" w:cs="Times New Roman"/>
          <w:sz w:val="24"/>
          <w:szCs w:val="24"/>
        </w:rPr>
        <w:t xml:space="preserve"> of Qualified Workers Under Service Contracts.” 86 FR 66397. The E.O. generally requires Federal service contracts, subcontracts, and their solicitations to include a clause requiring the successor contractor, and its subcontractors, under a contract that succeeds a contract for performance of the same or similar services at the same location, to offer suitable employment (i.e., positions for which the employees are qualified) on the contract to those predecessor employees whose employment will be terminated as a result of the award of the successor contract. Id. According to section 8 of the order, the Secretary of Labor is responsible for investigating and obtaining compliance with the E.O.</w:t>
      </w:r>
      <w:r w:rsidR="00AA3C95">
        <w:rPr>
          <w:rFonts w:ascii="Times New Roman" w:eastAsia="Times New Roman" w:hAnsi="Times New Roman" w:cs="Times New Roman"/>
          <w:sz w:val="24"/>
          <w:szCs w:val="24"/>
        </w:rPr>
        <w:t xml:space="preserve"> </w:t>
      </w:r>
      <w:r w:rsidR="007348C8">
        <w:rPr>
          <w:rFonts w:ascii="Times New Roman" w:eastAsia="Times New Roman" w:hAnsi="Times New Roman" w:cs="Times New Roman"/>
          <w:sz w:val="24"/>
          <w:szCs w:val="24"/>
        </w:rPr>
        <w:t>Section</w:t>
      </w:r>
      <w:r w:rsidR="00CD0B85">
        <w:rPr>
          <w:rFonts w:ascii="Times New Roman" w:eastAsia="Times New Roman" w:hAnsi="Times New Roman" w:cs="Times New Roman"/>
          <w:sz w:val="24"/>
          <w:szCs w:val="24"/>
        </w:rPr>
        <w:t> </w:t>
      </w:r>
      <w:r w:rsidR="00AA3C95">
        <w:rPr>
          <w:rFonts w:ascii="Times New Roman" w:eastAsia="Times New Roman" w:hAnsi="Times New Roman" w:cs="Times New Roman"/>
          <w:sz w:val="24"/>
          <w:szCs w:val="24"/>
        </w:rPr>
        <w:t>9.21</w:t>
      </w:r>
      <w:r w:rsidR="00402C4B">
        <w:rPr>
          <w:rFonts w:ascii="Times New Roman" w:eastAsia="Times New Roman" w:hAnsi="Times New Roman" w:cs="Times New Roman"/>
          <w:sz w:val="24"/>
          <w:szCs w:val="24"/>
        </w:rPr>
        <w:t xml:space="preserve"> of the </w:t>
      </w:r>
      <w:r w:rsidR="007348C8">
        <w:rPr>
          <w:rFonts w:ascii="Times New Roman" w:eastAsia="Times New Roman" w:hAnsi="Times New Roman" w:cs="Times New Roman"/>
          <w:sz w:val="24"/>
          <w:szCs w:val="24"/>
        </w:rPr>
        <w:t>final rule</w:t>
      </w:r>
      <w:r w:rsidR="00402C4B">
        <w:rPr>
          <w:rFonts w:ascii="Times New Roman" w:eastAsia="Times New Roman" w:hAnsi="Times New Roman" w:cs="Times New Roman"/>
          <w:sz w:val="24"/>
          <w:szCs w:val="24"/>
        </w:rPr>
        <w:t xml:space="preserve"> associated with this revision</w:t>
      </w:r>
      <w:r w:rsidR="00CD0B85">
        <w:rPr>
          <w:rFonts w:ascii="Times New Roman" w:eastAsia="Times New Roman" w:hAnsi="Times New Roman" w:cs="Times New Roman"/>
          <w:sz w:val="24"/>
          <w:szCs w:val="24"/>
        </w:rPr>
        <w:t xml:space="preserve"> states</w:t>
      </w:r>
      <w:r w:rsidR="00DD670D">
        <w:rPr>
          <w:rFonts w:ascii="Times New Roman" w:eastAsia="Times New Roman" w:hAnsi="Times New Roman" w:cs="Times New Roman"/>
          <w:sz w:val="24"/>
          <w:szCs w:val="24"/>
        </w:rPr>
        <w:t xml:space="preserve"> any employee or authorized representative of the predecessor contractor who believes the successor contractor </w:t>
      </w:r>
      <w:r w:rsidR="00A0110E">
        <w:rPr>
          <w:rFonts w:ascii="Times New Roman" w:eastAsia="Times New Roman" w:hAnsi="Times New Roman" w:cs="Times New Roman"/>
          <w:sz w:val="24"/>
          <w:szCs w:val="24"/>
        </w:rPr>
        <w:t>has violated the E.O. may file a complaint with WHD within 120 days from the first date of contract performance.</w:t>
      </w:r>
    </w:p>
    <w:p w:rsidR="00F73879" w:rsidRPr="00F73879" w:rsidP="00F73879" w14:paraId="0C59E7EF" w14:textId="77777777">
      <w:pPr>
        <w:spacing w:after="0" w:line="240" w:lineRule="auto"/>
        <w:ind w:left="720"/>
        <w:rPr>
          <w:rFonts w:ascii="Times New Roman" w:eastAsia="Times New Roman" w:hAnsi="Times New Roman" w:cs="Times New Roman"/>
          <w:sz w:val="24"/>
          <w:szCs w:val="24"/>
        </w:rPr>
      </w:pPr>
    </w:p>
    <w:p w:rsidR="00F73879" w:rsidRPr="00F73879" w:rsidP="003127DF" w14:paraId="70237212"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CFR 1320.4. However, the Department submits this collection in response to circumstances </w:t>
      </w:r>
      <w:r w:rsidRPr="00F73879">
        <w:rPr>
          <w:rFonts w:ascii="Times New Roman" w:eastAsia="Times New Roman" w:hAnsi="Times New Roman" w:cs="Times New Roman"/>
          <w:sz w:val="24"/>
          <w:szCs w:val="24"/>
        </w:rPr>
        <w:t>similar to</w:t>
      </w:r>
      <w:r w:rsidRPr="00F73879">
        <w:rPr>
          <w:rFonts w:ascii="Times New Roman" w:eastAsia="Times New Roman" w:hAnsi="Times New Roman" w:cs="Times New Roman"/>
          <w:sz w:val="24"/>
          <w:szCs w:val="24"/>
        </w:rPr>
        <w:t xml:space="preserve"> Hurricane Katrina, when cell phone service and computer connections were disrupted. A paper WH-3 form allows the agency to perform its mission without respect to power outages and/or disruptions in a particular part of the United States. </w:t>
      </w:r>
    </w:p>
    <w:p w:rsidR="00F73879" w:rsidRPr="00F73879" w:rsidP="003127DF" w14:paraId="1AAFB21B" w14:textId="77777777">
      <w:pPr>
        <w:pStyle w:val="Heading1"/>
      </w:pPr>
      <w:r w:rsidRPr="00F73879">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00F73879" w:rsidRPr="00F73879" w:rsidP="003127DF" w14:paraId="695913D9" w14:textId="5BE49A3D">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WHD staff use Form WH-3 as a guide for obtaining optional information from complainants (e.g., </w:t>
      </w:r>
      <w:r w:rsidRPr="00F73879">
        <w:rPr>
          <w:rFonts w:ascii="Times New Roman" w:eastAsia="Times New Roman" w:hAnsi="Times New Roman" w:cs="Times New Roman"/>
          <w:sz w:val="24"/>
          <w:szCs w:val="24"/>
        </w:rPr>
        <w:t>current</w:t>
      </w:r>
      <w:r w:rsidRPr="00F73879">
        <w:rPr>
          <w:rFonts w:ascii="Times New Roman" w:eastAsia="Times New Roman" w:hAnsi="Times New Roman" w:cs="Times New Roman"/>
          <w:sz w:val="24"/>
          <w:szCs w:val="24"/>
        </w:rPr>
        <w:t xml:space="preserve">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if any, for further assistance. When WHD schedules a complaint-based investigation, the agency makes the completed Form WH-3 part of the investigation case file. The form is printed in both English and Spanish.</w:t>
      </w:r>
    </w:p>
    <w:p w:rsidR="00F73879" w:rsidRPr="00F73879" w:rsidP="00FD031C" w14:paraId="5F83B286" w14:textId="77777777">
      <w:pPr>
        <w:pStyle w:val="Heading1"/>
      </w:pPr>
      <w:r w:rsidRPr="00F73879">
        <w:rPr>
          <w:szCs w:val="20"/>
        </w:rPr>
        <w:t>D</w:t>
      </w:r>
      <w:r w:rsidRPr="00F7387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3879" w:rsidRPr="00F73879" w:rsidP="00FD031C" w14:paraId="6152CB71" w14:textId="0E39E1E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has considered developing an automated complaint system or making Form WH-3 available on the Internet and </w:t>
      </w:r>
      <w:r w:rsidR="005D00B2">
        <w:rPr>
          <w:rFonts w:ascii="Times New Roman" w:eastAsia="Times New Roman" w:hAnsi="Times New Roman" w:cs="Times New Roman"/>
          <w:sz w:val="24"/>
          <w:szCs w:val="24"/>
        </w:rPr>
        <w:t xml:space="preserve">has </w:t>
      </w:r>
      <w:r w:rsidRPr="00F73879">
        <w:rPr>
          <w:rFonts w:ascii="Times New Roman" w:eastAsia="Times New Roman" w:hAnsi="Times New Roman" w:cs="Times New Roman"/>
          <w:sz w:val="24"/>
          <w:szCs w:val="24"/>
        </w:rPr>
        <w:t xml:space="preserve">determined it would have a negative effect on the ability of WHD to provide quality, timely service to potential complainants and </w:t>
      </w:r>
      <w:r w:rsidR="00042523">
        <w:rPr>
          <w:rFonts w:ascii="Times New Roman" w:eastAsia="Times New Roman" w:hAnsi="Times New Roman" w:cs="Times New Roman"/>
          <w:sz w:val="24"/>
          <w:szCs w:val="24"/>
        </w:rPr>
        <w:t xml:space="preserve">would </w:t>
      </w:r>
      <w:r w:rsidRPr="00F73879">
        <w:rPr>
          <w:rFonts w:ascii="Times New Roman" w:eastAsia="Times New Roman" w:hAnsi="Times New Roman" w:cs="Times New Roman"/>
          <w:sz w:val="24"/>
          <w:szCs w:val="24"/>
        </w:rPr>
        <w:t xml:space="preserve">be impractical to implement. The ability to screen complaints during the intake process is critical to effectively meeting the potential complainants’ needs. Experience shows that well over half of the potential complainants contacting WHD complain of problems that WHD cannot resolve for a variety of reasons. These reasons include lack of a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Wage Hour law covering the complaint, an </w:t>
      </w:r>
      <w:r w:rsidRPr="00F73879">
        <w:rPr>
          <w:rFonts w:ascii="Times New Roman" w:eastAsia="Times New Roman" w:hAnsi="Times New Roman" w:cs="Times New Roman"/>
          <w:sz w:val="24"/>
          <w:szCs w:val="24"/>
        </w:rPr>
        <w:t xml:space="preserve">employer not covered by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Wage Hour laws, an employee exempt from otherwise applicable Wage Hour law provisions, violation(s) past the statute of limitations for WHD action, or </w:t>
      </w:r>
      <w:r w:rsidR="00BF2F38">
        <w:rPr>
          <w:rFonts w:ascii="Times New Roman" w:eastAsia="Times New Roman" w:hAnsi="Times New Roman" w:cs="Times New Roman"/>
          <w:sz w:val="24"/>
          <w:szCs w:val="24"/>
        </w:rPr>
        <w:t xml:space="preserve">because </w:t>
      </w:r>
      <w:r w:rsidRPr="00F73879">
        <w:rPr>
          <w:rFonts w:ascii="Times New Roman" w:eastAsia="Times New Roman" w:hAnsi="Times New Roman" w:cs="Times New Roman"/>
          <w:sz w:val="24"/>
          <w:szCs w:val="24"/>
        </w:rPr>
        <w:t xml:space="preserve">the issues involved are better serviced by another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or state agency.</w:t>
      </w:r>
    </w:p>
    <w:p w:rsidR="00F73879" w:rsidRPr="00F73879" w:rsidP="00F73879" w14:paraId="40539DB2" w14:textId="77777777">
      <w:pPr>
        <w:tabs>
          <w:tab w:val="right" w:pos="360"/>
        </w:tabs>
        <w:spacing w:after="0" w:line="240" w:lineRule="auto"/>
        <w:ind w:left="720"/>
        <w:rPr>
          <w:rFonts w:ascii="Times New Roman" w:eastAsia="Times New Roman" w:hAnsi="Times New Roman" w:cs="Times New Roman"/>
          <w:sz w:val="24"/>
          <w:szCs w:val="24"/>
        </w:rPr>
      </w:pPr>
    </w:p>
    <w:p w:rsidR="00F73879" w:rsidRPr="00F73879" w:rsidP="00FD031C" w14:paraId="62D581DD" w14:textId="15094F12">
      <w:pPr>
        <w:tabs>
          <w:tab w:val="right" w:pos="360"/>
        </w:tab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Making the Form WH-3 available on the Internet and allowing submission of forms completed without WHD consultation would generate tens of thousands of complaints filed in the erroneous belief that WHD can help with a problem outside of WHD jurisdiction. These non-actionable complaints </w:t>
      </w:r>
      <w:r w:rsidR="001F0A9C">
        <w:rPr>
          <w:rFonts w:ascii="Times New Roman" w:eastAsia="Times New Roman" w:hAnsi="Times New Roman" w:cs="Times New Roman"/>
          <w:sz w:val="24"/>
          <w:szCs w:val="24"/>
        </w:rPr>
        <w:t>would</w:t>
      </w:r>
      <w:r w:rsidRPr="00F73879" w:rsidR="001F0A9C">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require extensive WHD follow-up to secure additional information, or notification of complainants that they should have contacted another </w:t>
      </w:r>
      <w:r w:rsidR="001F0A9C">
        <w:rPr>
          <w:rFonts w:ascii="Times New Roman" w:eastAsia="Times New Roman" w:hAnsi="Times New Roman" w:cs="Times New Roman"/>
          <w:sz w:val="24"/>
          <w:szCs w:val="24"/>
        </w:rPr>
        <w:t>F</w:t>
      </w:r>
      <w:r w:rsidRPr="00F73879" w:rsidR="001F0A9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or state agency, or that WHD is</w:t>
      </w:r>
      <w:r w:rsidR="001F0A9C">
        <w:rPr>
          <w:rFonts w:ascii="Times New Roman" w:eastAsia="Times New Roman" w:hAnsi="Times New Roman" w:cs="Times New Roman"/>
          <w:sz w:val="24"/>
          <w:szCs w:val="24"/>
        </w:rPr>
        <w:t xml:space="preserve"> otherwise</w:t>
      </w:r>
      <w:r w:rsidRPr="00F73879">
        <w:rPr>
          <w:rFonts w:ascii="Times New Roman" w:eastAsia="Times New Roman" w:hAnsi="Times New Roman" w:cs="Times New Roman"/>
          <w:sz w:val="24"/>
          <w:szCs w:val="24"/>
        </w:rPr>
        <w:t xml:space="preserve"> unable to assist them with the</w:t>
      </w:r>
      <w:r w:rsidR="00591DF7">
        <w:rPr>
          <w:rFonts w:ascii="Times New Roman" w:eastAsia="Times New Roman" w:hAnsi="Times New Roman" w:cs="Times New Roman"/>
          <w:sz w:val="24"/>
          <w:szCs w:val="24"/>
        </w:rPr>
        <w:t xml:space="preserve"> stated</w:t>
      </w:r>
      <w:r w:rsidRPr="00F73879">
        <w:rPr>
          <w:rFonts w:ascii="Times New Roman" w:eastAsia="Times New Roman" w:hAnsi="Times New Roman" w:cs="Times New Roman"/>
          <w:sz w:val="24"/>
          <w:szCs w:val="24"/>
        </w:rPr>
        <w:t xml:space="preserve"> problem. These individuals are better and </w:t>
      </w:r>
      <w:r w:rsidRPr="00F73879">
        <w:rPr>
          <w:rFonts w:ascii="Times New Roman" w:eastAsia="Times New Roman" w:hAnsi="Times New Roman" w:cs="Times New Roman"/>
          <w:sz w:val="24"/>
          <w:szCs w:val="24"/>
        </w:rPr>
        <w:t>more timely</w:t>
      </w:r>
      <w:r w:rsidRPr="00F73879">
        <w:rPr>
          <w:rFonts w:ascii="Times New Roman" w:eastAsia="Times New Roman" w:hAnsi="Times New Roman" w:cs="Times New Roman"/>
          <w:sz w:val="24"/>
          <w:szCs w:val="24"/>
        </w:rPr>
        <w:t xml:space="preserve"> served through an initial, personal (by phone or in-person) consultation with WHD. Potential complainants are encouraged to call WHD using a toll-free number,</w:t>
      </w:r>
      <w:r w:rsidR="00B26BB6">
        <w:rPr>
          <w:rFonts w:ascii="Times New Roman" w:eastAsia="Times New Roman" w:hAnsi="Times New Roman" w:cs="Times New Roman"/>
          <w:sz w:val="24"/>
          <w:szCs w:val="24"/>
        </w:rPr>
        <w:t xml:space="preserve"> </w:t>
      </w:r>
      <w:r w:rsidR="00B01CAD">
        <w:rPr>
          <w:rFonts w:ascii="Times New Roman" w:eastAsia="Times New Roman" w:hAnsi="Times New Roman" w:cs="Times New Roman"/>
          <w:sz w:val="24"/>
          <w:szCs w:val="24"/>
        </w:rPr>
        <w:t xml:space="preserve">to </w:t>
      </w:r>
      <w:r w:rsidRPr="00F73879">
        <w:rPr>
          <w:rFonts w:ascii="Times New Roman" w:eastAsia="Times New Roman" w:hAnsi="Times New Roman" w:cs="Times New Roman"/>
          <w:sz w:val="24"/>
          <w:szCs w:val="24"/>
        </w:rPr>
        <w:t xml:space="preserve">visit the nearest WHD office, or </w:t>
      </w:r>
      <w:r w:rsidR="00B01CAD">
        <w:rPr>
          <w:rFonts w:ascii="Times New Roman" w:eastAsia="Times New Roman" w:hAnsi="Times New Roman" w:cs="Times New Roman"/>
          <w:sz w:val="24"/>
          <w:szCs w:val="24"/>
        </w:rPr>
        <w:t xml:space="preserve">to </w:t>
      </w:r>
      <w:r w:rsidRPr="00F73879">
        <w:rPr>
          <w:rFonts w:ascii="Times New Roman" w:eastAsia="Times New Roman" w:hAnsi="Times New Roman" w:cs="Times New Roman"/>
          <w:sz w:val="24"/>
          <w:szCs w:val="24"/>
        </w:rPr>
        <w:t>consult</w:t>
      </w:r>
      <w:r w:rsidR="00B26BB6">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virtually all WHD compliance assistance materials, website programs, and guides. </w:t>
      </w:r>
    </w:p>
    <w:p w:rsidR="00F73879" w:rsidRPr="00F73879" w:rsidP="00F73879" w14:paraId="33E3F113" w14:textId="77777777">
      <w:pPr>
        <w:suppressAutoHyphens/>
        <w:spacing w:after="0" w:line="240" w:lineRule="auto"/>
        <w:ind w:left="1080"/>
        <w:rPr>
          <w:rFonts w:ascii="Times New Roman" w:eastAsia="Times New Roman" w:hAnsi="Times New Roman" w:cs="Times New Roman"/>
          <w:sz w:val="24"/>
          <w:szCs w:val="24"/>
          <w:highlight w:val="yellow"/>
        </w:rPr>
      </w:pPr>
    </w:p>
    <w:p w:rsidR="00F73879" w:rsidRPr="00F73879" w:rsidP="00FD031C" w14:paraId="4AA42E0F" w14:textId="0306EAB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Implementation of an automated complaint system using the </w:t>
      </w:r>
      <w:r w:rsidR="00B01CAD">
        <w:rPr>
          <w:rFonts w:ascii="Times New Roman" w:eastAsia="Times New Roman" w:hAnsi="Times New Roman" w:cs="Times New Roman"/>
          <w:sz w:val="24"/>
          <w:szCs w:val="24"/>
        </w:rPr>
        <w:t xml:space="preserve">Form </w:t>
      </w:r>
      <w:r w:rsidRPr="00F73879">
        <w:rPr>
          <w:rFonts w:ascii="Times New Roman" w:eastAsia="Times New Roman" w:hAnsi="Times New Roman" w:cs="Times New Roman"/>
          <w:sz w:val="24"/>
          <w:szCs w:val="24"/>
        </w:rPr>
        <w:t>WH-3 would be impractical given available technology and agency resources. An automated system would greatly decrease the quality of customer service provided to potential complainants while increasing the burden on the public (i.e., providing information when the WHD can provide no assistance).</w:t>
      </w:r>
    </w:p>
    <w:p w:rsidR="00F73879" w:rsidRPr="00F73879" w:rsidP="00FD031C" w14:paraId="4FB240DB" w14:textId="77777777">
      <w:pPr>
        <w:pStyle w:val="Heading1"/>
      </w:pPr>
      <w:r w:rsidRPr="00F73879">
        <w:t>Describe efforts to identify duplication. Show specifically why any similar information already available cannot be used or modified for use for the purpose(s) described in Item 2 above.</w:t>
      </w:r>
    </w:p>
    <w:p w:rsidR="00F73879" w:rsidRPr="00F73879" w:rsidP="00B1572C" w14:paraId="6918D1FB" w14:textId="100C21DE">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This information collection does not duplicate existing WHD requirements. No similar information is available from any other source since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00F73879" w:rsidRPr="00F73879" w:rsidP="00FD031C" w14:paraId="783C7D58" w14:textId="77777777">
      <w:pPr>
        <w:pStyle w:val="Heading1"/>
      </w:pPr>
      <w:r w:rsidRPr="00F73879">
        <w:rPr>
          <w:szCs w:val="20"/>
        </w:rPr>
        <w:t xml:space="preserve">If </w:t>
      </w:r>
      <w:r w:rsidRPr="00F73879">
        <w:t>the collection of information has a significant impact on a substantial number of small businesses or other small entities describe the methods used to minimize burden.</w:t>
      </w:r>
    </w:p>
    <w:p w:rsidR="00F73879" w:rsidRPr="00F73879" w:rsidP="00FD031C" w14:paraId="2A8952A1" w14:textId="471036CF">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While this information collection does not have a significant economic impact on a substantial number of small entities, it infrequently involves small businesses, as in the case of competitor complaints. Form WH-3 provides an easy way for WHD to obtain the information necessary to determine whether it is likely that a violation of the law has occurred and to schedule an investigation.</w:t>
      </w:r>
    </w:p>
    <w:p w:rsidR="00F73879" w:rsidRPr="00F73879" w:rsidP="00FD031C" w14:paraId="69FCBC51" w14:textId="0B7606C3">
      <w:pPr>
        <w:pStyle w:val="Heading1"/>
      </w:pPr>
      <w:r w:rsidRPr="00F73879">
        <w:rPr>
          <w:szCs w:val="20"/>
        </w:rPr>
        <w:t>D</w:t>
      </w:r>
      <w:r w:rsidRPr="00F73879">
        <w:t xml:space="preserve">escribe the consequence to </w:t>
      </w:r>
      <w:r w:rsidR="00D85B67">
        <w:t>F</w:t>
      </w:r>
      <w:r w:rsidRPr="00F73879">
        <w:t>ederal program or policy activities if the collection is not conducted or is conducted less frequently, as well as any technical or legal obstacles to reducing burden.</w:t>
      </w:r>
    </w:p>
    <w:p w:rsidR="00F73879" w:rsidRPr="00F73879" w:rsidP="00FD031C" w14:paraId="3B8440E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Respondents are asked to provide information relevant to this information collection only when they seek WHD assistance in addressing one or more alleged violation(s) of labor standards. Consequently, there is no way to request the information less frequently and still collect it. Complaints provide the basis for the overwhelming majority of WHD compliance actions, and </w:t>
      </w:r>
      <w:r w:rsidRPr="00F73879">
        <w:rPr>
          <w:rFonts w:ascii="Times New Roman" w:eastAsia="Times New Roman" w:hAnsi="Times New Roman" w:cs="Times New Roman"/>
          <w:sz w:val="24"/>
          <w:szCs w:val="24"/>
        </w:rPr>
        <w:t>the agency would lose an efficient and reliable tool for assessing violations were there no means to obtain information from complainants.</w:t>
      </w:r>
    </w:p>
    <w:p w:rsidR="00F73879" w:rsidRPr="00F73879" w:rsidP="00FD031C" w14:paraId="2E747411" w14:textId="77777777">
      <w:pPr>
        <w:pStyle w:val="Heading1"/>
      </w:pPr>
      <w:r w:rsidRPr="00F73879">
        <w:t>Explain any special circumstances that would cause an information collection to be conducted in a manner:</w:t>
      </w:r>
    </w:p>
    <w:p w:rsidR="00F73879" w:rsidRPr="00F73879" w:rsidP="00F73879" w14:paraId="381BCA48" w14:textId="77777777">
      <w:pPr>
        <w:widowControl w:val="0"/>
        <w:numPr>
          <w:ilvl w:val="0"/>
          <w:numId w:val="5"/>
        </w:numPr>
        <w:spacing w:after="0" w:line="240" w:lineRule="auto"/>
        <w:contextualSpacing/>
        <w:rPr>
          <w:rFonts w:ascii="Courier New" w:eastAsia="Times New Roman" w:hAnsi="Courier New" w:cs="Times New Roman"/>
          <w:sz w:val="24"/>
          <w:szCs w:val="20"/>
        </w:rPr>
      </w:pPr>
      <w:r w:rsidRPr="00F73879">
        <w:rPr>
          <w:rFonts w:ascii="Times New Roman" w:eastAsia="Times New Roman" w:hAnsi="Times New Roman" w:cs="Times New Roman"/>
          <w:b/>
          <w:sz w:val="24"/>
          <w:szCs w:val="24"/>
        </w:rPr>
        <w:t xml:space="preserve">Requiring respondents to report information to the agency more often than </w:t>
      </w:r>
      <w:r w:rsidRPr="00F73879">
        <w:rPr>
          <w:rFonts w:ascii="Times New Roman" w:eastAsia="Times New Roman" w:hAnsi="Times New Roman" w:cs="Times New Roman"/>
          <w:b/>
          <w:sz w:val="24"/>
          <w:szCs w:val="24"/>
        </w:rPr>
        <w:t>quarterly;</w:t>
      </w:r>
    </w:p>
    <w:p w:rsidR="00F73879" w:rsidRPr="00F73879" w:rsidP="00F73879" w14:paraId="1D2BF79D" w14:textId="77777777">
      <w:pPr>
        <w:widowControl w:val="0"/>
        <w:numPr>
          <w:ilvl w:val="0"/>
          <w:numId w:val="5"/>
        </w:numPr>
        <w:spacing w:after="0" w:line="240" w:lineRule="auto"/>
        <w:contextualSpacing/>
        <w:rPr>
          <w:rFonts w:ascii="Courier New" w:eastAsia="Times New Roman" w:hAnsi="Courier New" w:cs="Times New Roman"/>
          <w:sz w:val="24"/>
          <w:szCs w:val="20"/>
        </w:rPr>
      </w:pPr>
      <w:r w:rsidRPr="00F73879">
        <w:rPr>
          <w:rFonts w:ascii="Times New Roman" w:eastAsia="Times New Roman" w:hAnsi="Times New Roman" w:cs="Times New Roman"/>
          <w:b/>
          <w:sz w:val="24"/>
          <w:szCs w:val="24"/>
        </w:rPr>
        <w:t xml:space="preserve">Requiring respondents to prepare a written response to a collection of information in fewer than 30 days after receipt of </w:t>
      </w:r>
      <w:r w:rsidRPr="00F73879">
        <w:rPr>
          <w:rFonts w:ascii="Times New Roman" w:eastAsia="Times New Roman" w:hAnsi="Times New Roman" w:cs="Times New Roman"/>
          <w:b/>
          <w:sz w:val="24"/>
          <w:szCs w:val="24"/>
        </w:rPr>
        <w:t>it;</w:t>
      </w:r>
    </w:p>
    <w:p w:rsidR="00F73879" w:rsidRPr="00F73879" w:rsidP="00F73879" w14:paraId="3AC6F224"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respondents to submit more than an original and two copies of any </w:t>
      </w:r>
      <w:r w:rsidRPr="00F73879">
        <w:rPr>
          <w:rFonts w:ascii="Times New Roman" w:eastAsia="Times New Roman" w:hAnsi="Times New Roman" w:cs="Times New Roman"/>
          <w:b/>
          <w:sz w:val="24"/>
          <w:szCs w:val="24"/>
        </w:rPr>
        <w:t>document;</w:t>
      </w:r>
    </w:p>
    <w:p w:rsidR="00F73879" w:rsidRPr="00F73879" w:rsidP="00F73879" w14:paraId="7D441A14"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respondents to retain records, other than health, medical, government contract, grant-in-aid, or tax records, for more than three </w:t>
      </w:r>
      <w:r w:rsidRPr="00F73879">
        <w:rPr>
          <w:rFonts w:ascii="Times New Roman" w:eastAsia="Times New Roman" w:hAnsi="Times New Roman" w:cs="Times New Roman"/>
          <w:b/>
          <w:sz w:val="24"/>
          <w:szCs w:val="24"/>
        </w:rPr>
        <w:t>years;</w:t>
      </w:r>
    </w:p>
    <w:p w:rsidR="00F73879" w:rsidRPr="00F73879" w:rsidP="00F73879" w14:paraId="38A96AA6"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w:t>
      </w:r>
      <w:r w:rsidRPr="00F73879">
        <w:rPr>
          <w:rFonts w:ascii="Times New Roman" w:eastAsia="Times New Roman" w:hAnsi="Times New Roman" w:cs="Times New Roman"/>
          <w:b/>
          <w:sz w:val="24"/>
          <w:szCs w:val="24"/>
        </w:rPr>
        <w:t>study;</w:t>
      </w:r>
    </w:p>
    <w:p w:rsidR="00F73879" w:rsidRPr="00F73879" w:rsidP="00F73879" w14:paraId="566D4608"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the use of a statistical data classification that has not been reviewed and approved by </w:t>
      </w:r>
      <w:r w:rsidRPr="00F73879">
        <w:rPr>
          <w:rFonts w:ascii="Times New Roman" w:eastAsia="Times New Roman" w:hAnsi="Times New Roman" w:cs="Times New Roman"/>
          <w:b/>
          <w:sz w:val="24"/>
          <w:szCs w:val="24"/>
        </w:rPr>
        <w:t>OMB;</w:t>
      </w:r>
    </w:p>
    <w:p w:rsidR="00F73879" w:rsidRPr="00F73879" w:rsidP="00F73879" w14:paraId="3924980B"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3879" w:rsidRPr="00F73879" w:rsidP="00F73879" w14:paraId="4BE9B07E"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73879" w:rsidRPr="00F73879" w:rsidP="00F73879" w14:paraId="5F24AB16" w14:textId="77777777">
      <w:pPr>
        <w:tabs>
          <w:tab w:val="num" w:pos="720"/>
        </w:tabs>
        <w:suppressAutoHyphens/>
        <w:spacing w:after="0" w:line="240" w:lineRule="auto"/>
        <w:ind w:left="720"/>
        <w:rPr>
          <w:rFonts w:ascii="Times New Roman" w:eastAsia="Times New Roman" w:hAnsi="Times New Roman" w:cs="Times New Roman"/>
          <w:sz w:val="24"/>
          <w:szCs w:val="24"/>
        </w:rPr>
      </w:pPr>
    </w:p>
    <w:p w:rsidR="00F73879" w:rsidRPr="00F73879" w:rsidP="00FD031C" w14:paraId="1CC4589D"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There are no special circumstances involved in this information collection with respect to the Employment Information Form, WH-3. </w:t>
      </w:r>
    </w:p>
    <w:p w:rsidR="00F73879" w:rsidRPr="00F73879" w:rsidP="00FD031C" w14:paraId="0F480C40" w14:textId="77777777">
      <w:pPr>
        <w:pStyle w:val="Heading1"/>
      </w:pPr>
      <w:r w:rsidRPr="00F73879">
        <w:rPr>
          <w:szCs w:val="20"/>
        </w:rPr>
        <w:t xml:space="preserve">If </w:t>
      </w:r>
      <w:r w:rsidRPr="00F73879">
        <w:t xml:space="preserve">applicable, provide a copy and identify the date and page number of </w:t>
      </w:r>
      <w:r w:rsidRPr="00F73879">
        <w:t>publication</w:t>
      </w:r>
      <w:r w:rsidRPr="00F73879">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3879" w:rsidRPr="00F73879" w:rsidP="00FD031C" w14:paraId="67404D01" w14:textId="77777777">
      <w:pPr>
        <w:suppressAutoHyphens/>
        <w:spacing w:before="120" w:after="120" w:line="240" w:lineRule="auto"/>
        <w:ind w:left="720"/>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F73879" w:rsidRPr="00F73879" w:rsidP="00FD031C" w14:paraId="5EF9F9D2" w14:textId="77777777">
      <w:pPr>
        <w:suppressAutoHyphens/>
        <w:spacing w:before="120" w:after="120" w:line="240" w:lineRule="auto"/>
        <w:ind w:left="720"/>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9401D" w:rsidP="0069401D" w14:paraId="0C769D63" w14:textId="465D9D43">
      <w:pPr>
        <w:tabs>
          <w:tab w:val="right" w:pos="540"/>
        </w:tabs>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As part of the NPRM</w:t>
      </w:r>
      <w:r w:rsidR="00EE01EE">
        <w:rPr>
          <w:rFonts w:ascii="Times New Roman" w:eastAsia="Times New Roman" w:hAnsi="Times New Roman" w:cs="Times New Roman"/>
          <w:sz w:val="24"/>
          <w:szCs w:val="24"/>
        </w:rPr>
        <w:t>, the Department invited public comments on the burdens associated with this collection</w:t>
      </w:r>
      <w:r w:rsidRPr="00F73879">
        <w:rPr>
          <w:rFonts w:ascii="Times New Roman" w:eastAsia="Times New Roman" w:hAnsi="Times New Roman" w:cs="Times New Roman"/>
          <w:sz w:val="24"/>
          <w:szCs w:val="24"/>
        </w:rPr>
        <w:t xml:space="preserve">. </w:t>
      </w:r>
    </w:p>
    <w:p w:rsidR="0069401D" w:rsidRPr="00F73879" w:rsidP="0069401D" w14:paraId="1AABBCA2" w14:textId="48C7B1FE">
      <w:pPr>
        <w:tabs>
          <w:tab w:val="right" w:pos="54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plans to address comments received related to the Department’s estimate about the number of potential new complaints or the estimated time burden to process a complaint.</w:t>
      </w:r>
    </w:p>
    <w:p w:rsidR="00F73879" w:rsidRPr="00F73879" w:rsidP="00FD031C" w14:paraId="04E57EFA" w14:textId="77777777">
      <w:pPr>
        <w:pStyle w:val="Heading1"/>
      </w:pPr>
      <w:r w:rsidRPr="00F73879">
        <w:t>Explain any decision to provide any payment or gift to respondents, other than remuneration of contractors or grantees.</w:t>
      </w:r>
    </w:p>
    <w:p w:rsidR="00F73879" w:rsidRPr="00F73879" w:rsidP="00FD031C" w14:paraId="346AA050"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offers no payments or gifts to respondents.</w:t>
      </w:r>
    </w:p>
    <w:p w:rsidR="00F73879" w:rsidRPr="00F73879" w:rsidP="00FD031C" w14:paraId="5F9AB293" w14:textId="77777777">
      <w:pPr>
        <w:pStyle w:val="Heading1"/>
      </w:pPr>
      <w:r w:rsidRPr="00F73879">
        <w:t>Describe any assurance of confidentiality provided to respondents and the basis for the assurance in statute, regulation, or agency policy.</w:t>
      </w:r>
    </w:p>
    <w:p w:rsidR="00F73879" w:rsidRPr="00F73879" w:rsidP="00FD031C" w14:paraId="3C1DEC1F" w14:textId="738C54C4">
      <w:pPr>
        <w:autoSpaceDE w:val="0"/>
        <w:autoSpaceDN w:val="0"/>
        <w:adjustRightInd w:val="0"/>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552; the Privacy Act, 5 U.S.C. 552a; and attendant regulations, 29 CFR parts 70 and 71. The FOIA provides an exception from its disclosure requirements for records or information </w:t>
      </w:r>
      <w:r w:rsidRPr="00F73879">
        <w:rPr>
          <w:rFonts w:ascii="Times New Roman" w:eastAsia="Times New Roman" w:hAnsi="Times New Roman" w:cs="MIonic"/>
          <w:sz w:val="24"/>
          <w:szCs w:val="24"/>
        </w:rPr>
        <w:t xml:space="preserve">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F73879">
        <w:rPr>
          <w:rFonts w:ascii="Times New Roman" w:eastAsia="Times New Roman" w:hAnsi="Times New Roman" w:cs="Times New Roman"/>
          <w:sz w:val="24"/>
          <w:szCs w:val="24"/>
        </w:rPr>
        <w:t>5 U.S.C. 552(b)(7)(D).</w:t>
      </w:r>
    </w:p>
    <w:p w:rsidR="00F73879" w:rsidRPr="00F73879" w:rsidP="00FD031C" w14:paraId="67596D9E" w14:textId="77777777">
      <w:pPr>
        <w:pStyle w:val="Heading1"/>
      </w:pPr>
      <w:r w:rsidRPr="00F73879">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3879" w:rsidRPr="00F73879" w:rsidP="00FD031C" w14:paraId="6256875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These information collections ask no sensitive questions.</w:t>
      </w:r>
    </w:p>
    <w:p w:rsidR="00F73879" w:rsidRPr="00F73879" w:rsidP="00FD031C" w14:paraId="27185B3F" w14:textId="77777777">
      <w:pPr>
        <w:pStyle w:val="Heading1"/>
      </w:pPr>
      <w:r w:rsidRPr="00F73879">
        <w:t>Provide estimates of hour burden of the collection. The statement should:</w:t>
      </w:r>
    </w:p>
    <w:p w:rsidR="00F73879" w:rsidRPr="00F73879" w:rsidP="00FD031C" w14:paraId="4E957F67" w14:textId="77777777">
      <w:pPr>
        <w:suppressAutoHyphens/>
        <w:spacing w:before="120" w:after="120" w:line="240" w:lineRule="auto"/>
        <w:ind w:left="720"/>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3879" w:rsidRPr="00F73879" w:rsidP="00FD031C" w14:paraId="7D08D29B" w14:textId="77777777">
      <w:pPr>
        <w:suppressAutoHyphens/>
        <w:spacing w:before="120" w:after="120" w:line="240" w:lineRule="auto"/>
        <w:ind w:left="720"/>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If this request for approval covers more than one form, provide separate hour burden estimates for each </w:t>
      </w:r>
      <w:r w:rsidRPr="00F73879">
        <w:rPr>
          <w:rFonts w:ascii="Times New Roman" w:eastAsia="Times New Roman" w:hAnsi="Times New Roman" w:cs="Times New Roman"/>
          <w:b/>
          <w:sz w:val="24"/>
          <w:szCs w:val="24"/>
        </w:rPr>
        <w:t>form</w:t>
      </w:r>
      <w:r w:rsidRPr="00F73879">
        <w:rPr>
          <w:rFonts w:ascii="Times New Roman" w:eastAsia="Times New Roman" w:hAnsi="Times New Roman" w:cs="Times New Roman"/>
          <w:b/>
          <w:sz w:val="24"/>
          <w:szCs w:val="24"/>
        </w:rPr>
        <w:t xml:space="preserve"> and aggregate the hour burdens in Item 13.</w:t>
      </w:r>
    </w:p>
    <w:p w:rsidR="00591DF7" w:rsidP="00291505" w14:paraId="4C9C799E" w14:textId="77777777">
      <w:pPr>
        <w:spacing w:after="0" w:line="240" w:lineRule="auto"/>
        <w:rPr>
          <w:rFonts w:ascii="Times New Roman" w:eastAsia="Times New Roman" w:hAnsi="Times New Roman" w:cs="Times New Roman"/>
          <w:sz w:val="24"/>
          <w:szCs w:val="24"/>
        </w:rPr>
      </w:pPr>
    </w:p>
    <w:p w:rsidR="00F73879" w:rsidRPr="00F73879" w:rsidP="00291505" w14:paraId="360D19A1" w14:textId="42E2DDF1">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WHD </w:t>
      </w:r>
      <w:r w:rsidR="007D34D4">
        <w:rPr>
          <w:rFonts w:ascii="Times New Roman" w:eastAsia="Times New Roman" w:hAnsi="Times New Roman" w:cs="Times New Roman"/>
          <w:sz w:val="24"/>
          <w:szCs w:val="24"/>
        </w:rPr>
        <w:t>received</w:t>
      </w:r>
      <w:r w:rsidRPr="00F73879">
        <w:rPr>
          <w:rFonts w:ascii="Times New Roman" w:eastAsia="Times New Roman" w:hAnsi="Times New Roman" w:cs="Times New Roman"/>
          <w:sz w:val="24"/>
          <w:szCs w:val="24"/>
        </w:rPr>
        <w:t xml:space="preserve"> about </w:t>
      </w:r>
      <w:r w:rsidR="007D34D4">
        <w:rPr>
          <w:rFonts w:ascii="Times New Roman" w:eastAsia="Times New Roman" w:hAnsi="Times New Roman" w:cs="Times New Roman"/>
          <w:sz w:val="24"/>
          <w:szCs w:val="24"/>
        </w:rPr>
        <w:t xml:space="preserve">27,000 </w:t>
      </w:r>
      <w:r w:rsidRPr="00F73879">
        <w:rPr>
          <w:rFonts w:ascii="Times New Roman" w:eastAsia="Times New Roman" w:hAnsi="Times New Roman" w:cs="Times New Roman"/>
          <w:sz w:val="24"/>
          <w:szCs w:val="24"/>
        </w:rPr>
        <w:t xml:space="preserve">complaints </w:t>
      </w:r>
      <w:r w:rsidR="007D34D4">
        <w:rPr>
          <w:rFonts w:ascii="Times New Roman" w:eastAsia="Times New Roman" w:hAnsi="Times New Roman" w:cs="Times New Roman"/>
          <w:sz w:val="24"/>
          <w:szCs w:val="24"/>
        </w:rPr>
        <w:t xml:space="preserve">in FY22 </w:t>
      </w:r>
      <w:r w:rsidRPr="00F73879">
        <w:rPr>
          <w:rFonts w:ascii="Times New Roman" w:eastAsia="Times New Roman" w:hAnsi="Times New Roman" w:cs="Times New Roman"/>
          <w:sz w:val="24"/>
          <w:szCs w:val="24"/>
        </w:rPr>
        <w:t xml:space="preserve">via the WH-3 form. </w:t>
      </w:r>
    </w:p>
    <w:p w:rsidR="00F73879" w:rsidRPr="00F73879" w:rsidP="00FD031C" w14:paraId="2F9D0703" w14:textId="77777777">
      <w:pPr>
        <w:spacing w:after="0" w:line="240" w:lineRule="auto"/>
        <w:rPr>
          <w:rFonts w:ascii="Times New Roman" w:eastAsia="Times New Roman" w:hAnsi="Times New Roman" w:cs="Times New Roman"/>
          <w:sz w:val="24"/>
          <w:szCs w:val="24"/>
        </w:rPr>
      </w:pPr>
    </w:p>
    <w:p w:rsidR="00805D2A" w:rsidP="00FD031C" w14:paraId="1ED1DBC7" w14:textId="45ABE2F5">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As a consequence of</w:t>
      </w:r>
      <w:r w:rsidRPr="00F73879">
        <w:rPr>
          <w:rFonts w:ascii="Times New Roman" w:eastAsia="Times New Roman" w:hAnsi="Times New Roman" w:cs="Times New Roman"/>
          <w:sz w:val="24"/>
          <w:szCs w:val="24"/>
        </w:rPr>
        <w:t xml:space="preserve"> this </w:t>
      </w:r>
      <w:r w:rsidR="007D34D4">
        <w:rPr>
          <w:rFonts w:ascii="Times New Roman" w:eastAsia="Times New Roman" w:hAnsi="Times New Roman" w:cs="Times New Roman"/>
          <w:sz w:val="24"/>
          <w:szCs w:val="24"/>
        </w:rPr>
        <w:t>NPRM</w:t>
      </w:r>
      <w:r w:rsidRPr="00F73879">
        <w:rPr>
          <w:rFonts w:ascii="Times New Roman" w:eastAsia="Times New Roman" w:hAnsi="Times New Roman" w:cs="Times New Roman"/>
          <w:sz w:val="24"/>
          <w:szCs w:val="24"/>
        </w:rPr>
        <w:t>, the Department estimates that WHD may receive an additional 1</w:t>
      </w:r>
      <w:r>
        <w:rPr>
          <w:rFonts w:ascii="Times New Roman" w:eastAsia="Times New Roman" w:hAnsi="Times New Roman" w:cs="Times New Roman"/>
          <w:sz w:val="24"/>
          <w:szCs w:val="24"/>
        </w:rPr>
        <w:t>,8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complaints per year via the WH-3 form. </w:t>
      </w:r>
      <w:r w:rsidR="00CE6AAF">
        <w:rPr>
          <w:rFonts w:ascii="Times New Roman" w:eastAsia="Times New Roman" w:hAnsi="Times New Roman" w:cs="Times New Roman"/>
          <w:sz w:val="24"/>
          <w:szCs w:val="24"/>
        </w:rPr>
        <w:t xml:space="preserve">This figure </w:t>
      </w:r>
      <w:r>
        <w:rPr>
          <w:rFonts w:ascii="Times New Roman" w:eastAsia="Times New Roman" w:hAnsi="Times New Roman" w:cs="Times New Roman"/>
          <w:sz w:val="24"/>
          <w:szCs w:val="24"/>
        </w:rPr>
        <w:t xml:space="preserve">reflects the Department’s estimate that approximately .05% of affected workers will file a complaint in year 1. </w:t>
      </w:r>
    </w:p>
    <w:p w:rsidR="00F73879" w:rsidRPr="00F73879" w:rsidP="00FD031C" w14:paraId="3622C98B" w14:textId="7C146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BF68AC">
        <w:rPr>
          <w:rFonts w:ascii="Times New Roman" w:eastAsia="Times New Roman" w:hAnsi="Times New Roman" w:cs="Times New Roman"/>
          <w:sz w:val="24"/>
          <w:szCs w:val="24"/>
        </w:rPr>
        <w:t>48</w:t>
      </w:r>
      <w:r>
        <w:rPr>
          <w:rFonts w:ascii="Times New Roman" w:eastAsia="Times New Roman" w:hAnsi="Times New Roman" w:cs="Times New Roman"/>
          <w:sz w:val="24"/>
          <w:szCs w:val="24"/>
        </w:rPr>
        <w:t>,000 affected workers (See Table 4 NPRM) × .05% = 1,8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w:t>
      </w:r>
    </w:p>
    <w:p w:rsidR="00F73879" w:rsidRPr="00F73879" w:rsidP="00FD031C" w14:paraId="6F9AAFF6" w14:textId="724CC8FC">
      <w:pPr>
        <w:spacing w:after="0" w:line="240" w:lineRule="auto"/>
        <w:rPr>
          <w:rFonts w:ascii="Times New Roman" w:eastAsia="Times New Roman" w:hAnsi="Times New Roman" w:cs="Times New Roman"/>
          <w:sz w:val="24"/>
          <w:szCs w:val="24"/>
        </w:rPr>
      </w:pPr>
    </w:p>
    <w:p w:rsidR="00F73879" w:rsidRPr="00F73879" w:rsidP="00FD031C" w14:paraId="1C5D61BC" w14:textId="039C6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27,000 actual FY22</w:t>
      </w:r>
      <w:r w:rsidRPr="00F73879">
        <w:rPr>
          <w:rFonts w:ascii="Times New Roman" w:eastAsia="Times New Roman" w:hAnsi="Times New Roman" w:cs="Times New Roman"/>
          <w:sz w:val="24"/>
          <w:szCs w:val="24"/>
        </w:rPr>
        <w:t xml:space="preserve"> </w:t>
      </w:r>
      <w:r w:rsidR="00953A46">
        <w:rPr>
          <w:rFonts w:ascii="Times New Roman" w:eastAsia="Times New Roman" w:hAnsi="Times New Roman" w:cs="Times New Roman"/>
          <w:sz w:val="24"/>
          <w:szCs w:val="24"/>
        </w:rPr>
        <w:t>complaints</w:t>
      </w:r>
      <w:r w:rsidR="00591DF7">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+ 1</w:t>
      </w:r>
      <w:r>
        <w:rPr>
          <w:rFonts w:ascii="Times New Roman" w:eastAsia="Times New Roman" w:hAnsi="Times New Roman" w:cs="Times New Roman"/>
          <w:sz w:val="24"/>
          <w:szCs w:val="24"/>
        </w:rPr>
        <w:t>,8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estimated new complaints from </w:t>
      </w:r>
      <w:r>
        <w:rPr>
          <w:rFonts w:ascii="Times New Roman" w:eastAsia="Times New Roman" w:hAnsi="Times New Roman" w:cs="Times New Roman"/>
          <w:sz w:val="24"/>
          <w:szCs w:val="24"/>
        </w:rPr>
        <w:t>NPRM</w:t>
      </w:r>
      <w:r w:rsidRPr="00F738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28,8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Respondents.</w:t>
      </w:r>
    </w:p>
    <w:p w:rsidR="00F73879" w:rsidRPr="00F73879" w:rsidP="00FD031C" w14:paraId="457B3C64" w14:textId="77777777">
      <w:pPr>
        <w:spacing w:after="0" w:line="240" w:lineRule="auto"/>
        <w:rPr>
          <w:rFonts w:ascii="Times New Roman" w:eastAsia="Times New Roman" w:hAnsi="Times New Roman" w:cs="Times New Roman"/>
          <w:sz w:val="24"/>
          <w:szCs w:val="24"/>
        </w:rPr>
      </w:pPr>
    </w:p>
    <w:p w:rsidR="00F73879" w:rsidRPr="00F73879" w:rsidP="00FD031C" w14:paraId="23C8B307" w14:textId="642B9B4C">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Each respondent files a complaint one time for </w:t>
      </w:r>
      <w:r w:rsidR="00696DE0">
        <w:rPr>
          <w:rFonts w:ascii="Times New Roman" w:eastAsia="Times New Roman" w:hAnsi="Times New Roman" w:cs="Times New Roman"/>
          <w:sz w:val="24"/>
          <w:szCs w:val="24"/>
        </w:rPr>
        <w:t>28,8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responses.</w:t>
      </w:r>
    </w:p>
    <w:p w:rsidR="00F73879" w:rsidRPr="00F73879" w:rsidP="00FD031C" w14:paraId="6588E031" w14:textId="77777777">
      <w:pPr>
        <w:spacing w:after="0" w:line="240" w:lineRule="auto"/>
        <w:rPr>
          <w:rFonts w:ascii="Times New Roman" w:eastAsia="Times New Roman" w:hAnsi="Times New Roman" w:cs="Times New Roman"/>
          <w:sz w:val="24"/>
          <w:szCs w:val="24"/>
        </w:rPr>
      </w:pPr>
    </w:p>
    <w:p w:rsidR="00F73879" w:rsidRPr="00F73879" w:rsidP="00FD031C" w14:paraId="4F0DB10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estimated time for filing a complaint with WHD is 20 minutes.</w:t>
      </w:r>
    </w:p>
    <w:p w:rsidR="00F73879" w:rsidRPr="00F73879" w:rsidP="00FD031C" w14:paraId="5B4D7C10" w14:textId="77777777">
      <w:pPr>
        <w:spacing w:after="0" w:line="240" w:lineRule="auto"/>
        <w:rPr>
          <w:rFonts w:ascii="Times New Roman" w:eastAsia="Times New Roman" w:hAnsi="Times New Roman" w:cs="Times New Roman"/>
          <w:sz w:val="24"/>
          <w:szCs w:val="24"/>
        </w:rPr>
      </w:pPr>
    </w:p>
    <w:p w:rsidR="00F73879" w:rsidRPr="00F73879" w:rsidP="00FD031C" w14:paraId="5FC1B132" w14:textId="6124F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 20 min</w:t>
      </w:r>
      <w:r w:rsidR="003150C2">
        <w:rPr>
          <w:rFonts w:ascii="Times New Roman" w:eastAsia="Times New Roman" w:hAnsi="Times New Roman" w:cs="Times New Roman"/>
          <w:sz w:val="24"/>
          <w:szCs w:val="24"/>
        </w:rPr>
        <w:t>utes</w:t>
      </w:r>
      <w:r w:rsidR="00116251">
        <w:rPr>
          <w:rFonts w:ascii="Times New Roman" w:eastAsia="Times New Roman" w:hAnsi="Times New Roman" w:cs="Times New Roman"/>
          <w:sz w:val="24"/>
          <w:szCs w:val="24"/>
        </w:rPr>
        <w:t xml:space="preserve"> </w:t>
      </w:r>
      <w:r w:rsidRPr="00F73879" w:rsidR="003150C2">
        <w:rPr>
          <w:rFonts w:ascii="Times New Roman" w:eastAsia="Times New Roman" w:hAnsi="Times New Roman" w:cs="Times New Roman"/>
          <w:sz w:val="24"/>
          <w:szCs w:val="20"/>
        </w:rPr>
        <w:t xml:space="preserve">÷ </w:t>
      </w:r>
      <w:r w:rsidRPr="00F73879" w:rsidR="003150C2">
        <w:rPr>
          <w:rFonts w:ascii="Times New Roman" w:eastAsia="Times New Roman" w:hAnsi="Times New Roman" w:cs="Times New Roman"/>
          <w:sz w:val="24"/>
          <w:szCs w:val="24"/>
        </w:rPr>
        <w:t>60 min</w:t>
      </w:r>
      <w:r w:rsidR="003150C2">
        <w:rPr>
          <w:rFonts w:ascii="Times New Roman" w:eastAsia="Times New Roman" w:hAnsi="Times New Roman" w:cs="Times New Roman"/>
          <w:sz w:val="24"/>
          <w:szCs w:val="24"/>
        </w:rPr>
        <w:t>utes</w:t>
      </w:r>
      <w:r w:rsidRPr="00F73879" w:rsidR="003150C2">
        <w:rPr>
          <w:rFonts w:ascii="Times New Roman" w:eastAsia="Times New Roman" w:hAnsi="Times New Roman" w:cs="Times New Roman"/>
          <w:sz w:val="24"/>
          <w:szCs w:val="24"/>
        </w:rPr>
        <w:t xml:space="preserve"> per hour</w:t>
      </w:r>
      <w:r w:rsidRPr="00F738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9,60</w:t>
      </w:r>
      <w:r w:rsidR="00BF68AC">
        <w:rPr>
          <w:rFonts w:ascii="Times New Roman" w:eastAsia="Times New Roman" w:hAnsi="Times New Roman" w:cs="Times New Roman"/>
          <w:sz w:val="24"/>
          <w:szCs w:val="24"/>
        </w:rPr>
        <w:t>8</w:t>
      </w:r>
      <w:r w:rsidRPr="00F73879">
        <w:rPr>
          <w:rFonts w:ascii="Times New Roman" w:eastAsia="Times New Roman" w:hAnsi="Times New Roman" w:cs="Times New Roman"/>
          <w:sz w:val="24"/>
          <w:szCs w:val="24"/>
        </w:rPr>
        <w:t xml:space="preserve"> burden hours</w:t>
      </w:r>
      <w:r w:rsidR="000C0C75">
        <w:rPr>
          <w:rFonts w:ascii="Times New Roman" w:eastAsia="Times New Roman" w:hAnsi="Times New Roman" w:cs="Times New Roman"/>
          <w:sz w:val="24"/>
          <w:szCs w:val="24"/>
        </w:rPr>
        <w:t xml:space="preserve"> (rounded)</w:t>
      </w:r>
      <w:r w:rsidRPr="00F73879">
        <w:rPr>
          <w:rFonts w:ascii="Times New Roman" w:eastAsia="Times New Roman" w:hAnsi="Times New Roman" w:cs="Times New Roman"/>
          <w:sz w:val="24"/>
          <w:szCs w:val="24"/>
        </w:rPr>
        <w:t>.</w:t>
      </w:r>
    </w:p>
    <w:p w:rsidR="00F73879" w:rsidRPr="00F73879" w:rsidP="00FD031C" w14:paraId="24B7BBA2" w14:textId="77777777">
      <w:pPr>
        <w:spacing w:after="0" w:line="240" w:lineRule="auto"/>
        <w:rPr>
          <w:rFonts w:ascii="Times New Roman" w:eastAsia="Times New Roman" w:hAnsi="Times New Roman" w:cs="Times New Roman"/>
          <w:sz w:val="24"/>
          <w:szCs w:val="24"/>
        </w:rPr>
      </w:pPr>
    </w:p>
    <w:p w:rsidR="003306DB" w:rsidP="00291505" w14:paraId="4A11C857" w14:textId="7F19E84B">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Of this amount, the </w:t>
      </w:r>
      <w:r w:rsidR="00E53A93">
        <w:rPr>
          <w:rFonts w:ascii="Times New Roman" w:eastAsia="Times New Roman" w:hAnsi="Times New Roman" w:cs="Times New Roman"/>
          <w:sz w:val="24"/>
          <w:szCs w:val="24"/>
        </w:rPr>
        <w:t>1</w:t>
      </w:r>
      <w:r w:rsidR="00696DE0">
        <w:rPr>
          <w:rFonts w:ascii="Times New Roman" w:eastAsia="Times New Roman" w:hAnsi="Times New Roman" w:cs="Times New Roman"/>
          <w:sz w:val="24"/>
          <w:szCs w:val="24"/>
        </w:rPr>
        <w:t>,8</w:t>
      </w:r>
      <w:r w:rsidR="00BF68AC">
        <w:rPr>
          <w:rFonts w:ascii="Times New Roman" w:eastAsia="Times New Roman" w:hAnsi="Times New Roman" w:cs="Times New Roman"/>
          <w:sz w:val="24"/>
          <w:szCs w:val="24"/>
        </w:rPr>
        <w:t>24</w:t>
      </w:r>
      <w:r w:rsidR="00E53A93">
        <w:rPr>
          <w:rFonts w:ascii="Times New Roman" w:eastAsia="Times New Roman" w:hAnsi="Times New Roman" w:cs="Times New Roman"/>
          <w:sz w:val="24"/>
          <w:szCs w:val="24"/>
        </w:rPr>
        <w:t xml:space="preserve"> new co</w:t>
      </w:r>
      <w:r w:rsidRPr="00F73879">
        <w:rPr>
          <w:rFonts w:ascii="Times New Roman" w:eastAsia="Times New Roman" w:hAnsi="Times New Roman" w:cs="Times New Roman"/>
          <w:sz w:val="24"/>
          <w:szCs w:val="24"/>
        </w:rPr>
        <w:t xml:space="preserve">mplaints would add approximately </w:t>
      </w:r>
      <w:r w:rsidR="00696DE0">
        <w:rPr>
          <w:rFonts w:ascii="Times New Roman" w:eastAsia="Times New Roman" w:hAnsi="Times New Roman" w:cs="Times New Roman"/>
          <w:sz w:val="24"/>
          <w:szCs w:val="24"/>
        </w:rPr>
        <w:t>6</w:t>
      </w:r>
      <w:r w:rsidR="00BF68AC">
        <w:rPr>
          <w:rFonts w:ascii="Times New Roman" w:eastAsia="Times New Roman" w:hAnsi="Times New Roman" w:cs="Times New Roman"/>
          <w:sz w:val="24"/>
          <w:szCs w:val="24"/>
        </w:rPr>
        <w:t>08</w:t>
      </w:r>
      <w:r w:rsidRPr="00F73879">
        <w:rPr>
          <w:rFonts w:ascii="Times New Roman" w:eastAsia="Times New Roman" w:hAnsi="Times New Roman" w:cs="Times New Roman"/>
          <w:sz w:val="24"/>
          <w:szCs w:val="24"/>
        </w:rPr>
        <w:t xml:space="preserve"> hours of additional burden (1</w:t>
      </w:r>
      <w:r w:rsidR="00696DE0">
        <w:rPr>
          <w:rFonts w:ascii="Times New Roman" w:eastAsia="Times New Roman" w:hAnsi="Times New Roman" w:cs="Times New Roman"/>
          <w:sz w:val="24"/>
          <w:szCs w:val="24"/>
        </w:rPr>
        <w:t>,8</w:t>
      </w:r>
      <w:r w:rsidR="00BF68AC">
        <w:rPr>
          <w:rFonts w:ascii="Times New Roman" w:eastAsia="Times New Roman" w:hAnsi="Times New Roman" w:cs="Times New Roman"/>
          <w:sz w:val="24"/>
          <w:szCs w:val="24"/>
        </w:rPr>
        <w:t>24</w:t>
      </w:r>
      <w:r w:rsidRPr="00F73879">
        <w:rPr>
          <w:rFonts w:ascii="Times New Roman" w:eastAsia="Times New Roman" w:hAnsi="Times New Roman" w:cs="Times New Roman"/>
          <w:sz w:val="24"/>
          <w:szCs w:val="24"/>
        </w:rPr>
        <w:t xml:space="preserve"> complaints × 20 minutes </w:t>
      </w:r>
      <w:r w:rsidR="000C0C75">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60 min</w:t>
      </w:r>
      <w:r w:rsidR="000C0C75">
        <w:rPr>
          <w:rFonts w:ascii="Times New Roman" w:eastAsia="Times New Roman" w:hAnsi="Times New Roman" w:cs="Times New Roman"/>
          <w:sz w:val="24"/>
          <w:szCs w:val="24"/>
        </w:rPr>
        <w:t>utes</w:t>
      </w:r>
      <w:r w:rsidRPr="00F73879">
        <w:rPr>
          <w:rFonts w:ascii="Times New Roman" w:eastAsia="Times New Roman" w:hAnsi="Times New Roman" w:cs="Times New Roman"/>
          <w:sz w:val="24"/>
          <w:szCs w:val="24"/>
        </w:rPr>
        <w:t xml:space="preserve"> per hour = </w:t>
      </w:r>
      <w:r w:rsidR="00696DE0">
        <w:rPr>
          <w:rFonts w:ascii="Times New Roman" w:eastAsia="Times New Roman" w:hAnsi="Times New Roman" w:cs="Times New Roman"/>
          <w:sz w:val="24"/>
          <w:szCs w:val="24"/>
        </w:rPr>
        <w:t>60</w:t>
      </w:r>
      <w:r w:rsidR="00BF68AC">
        <w:rPr>
          <w:rFonts w:ascii="Times New Roman" w:eastAsia="Times New Roman" w:hAnsi="Times New Roman" w:cs="Times New Roman"/>
          <w:sz w:val="24"/>
          <w:szCs w:val="24"/>
        </w:rPr>
        <w:t>8</w:t>
      </w:r>
      <w:r w:rsidRPr="00F73879">
        <w:rPr>
          <w:rFonts w:ascii="Times New Roman" w:eastAsia="Times New Roman" w:hAnsi="Times New Roman" w:cs="Times New Roman"/>
          <w:sz w:val="24"/>
          <w:szCs w:val="24"/>
        </w:rPr>
        <w:t xml:space="preserve"> burden hours</w:t>
      </w:r>
      <w:r w:rsidR="00BA56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A562E">
        <w:rPr>
          <w:rFonts w:ascii="Times New Roman" w:eastAsia="Times New Roman" w:hAnsi="Times New Roman" w:cs="Times New Roman"/>
          <w:sz w:val="24"/>
          <w:szCs w:val="24"/>
        </w:rPr>
        <w:t>rounded</w:t>
      </w:r>
      <w:r w:rsidRPr="00F738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73879">
        <w:rPr>
          <w:rFonts w:ascii="Times New Roman" w:eastAsia="Times New Roman" w:hAnsi="Times New Roman" w:cs="Times New Roman"/>
          <w:sz w:val="24"/>
          <w:szCs w:val="24"/>
        </w:rPr>
        <w:t>.</w:t>
      </w:r>
    </w:p>
    <w:p w:rsidR="003306DB" w:rsidP="00291505" w14:paraId="7C6738A5" w14:textId="77777777">
      <w:pPr>
        <w:spacing w:after="0" w:line="240" w:lineRule="auto"/>
        <w:rPr>
          <w:rFonts w:ascii="Times New Roman" w:eastAsia="Times New Roman" w:hAnsi="Times New Roman" w:cs="Times New Roman"/>
          <w:sz w:val="24"/>
          <w:szCs w:val="24"/>
        </w:rPr>
      </w:pPr>
    </w:p>
    <w:p w:rsidR="00F73879" w:rsidRPr="00F73879" w:rsidP="00FD031C" w14:paraId="37A601FB" w14:textId="1151C136">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This is the new burden associated with the </w:t>
      </w:r>
      <w:r w:rsidR="00696DE0">
        <w:rPr>
          <w:rFonts w:ascii="Times New Roman" w:eastAsia="Times New Roman" w:hAnsi="Times New Roman" w:cs="Times New Roman"/>
          <w:sz w:val="24"/>
          <w:szCs w:val="24"/>
        </w:rPr>
        <w:t>NPRM</w:t>
      </w:r>
      <w:r w:rsidRPr="00F73879">
        <w:rPr>
          <w:rFonts w:ascii="Times New Roman" w:eastAsia="Times New Roman" w:hAnsi="Times New Roman" w:cs="Times New Roman"/>
          <w:sz w:val="24"/>
          <w:szCs w:val="24"/>
        </w:rPr>
        <w:t>.</w:t>
      </w:r>
    </w:p>
    <w:p w:rsidR="00F73879" w:rsidRPr="00F73879" w:rsidP="00F73879" w14:paraId="76A6C2A3" w14:textId="77777777">
      <w:pPr>
        <w:spacing w:after="0" w:line="240" w:lineRule="auto"/>
        <w:rPr>
          <w:rFonts w:ascii="Times New Roman" w:eastAsia="Times New Roman" w:hAnsi="Times New Roman" w:cs="Times New Roman"/>
          <w:sz w:val="24"/>
          <w:szCs w:val="24"/>
        </w:rPr>
      </w:pPr>
    </w:p>
    <w:p w:rsidR="00F73879" w:rsidRPr="00F73879" w:rsidP="00FD031C" w14:paraId="7685D9DA" w14:textId="285FC7AE">
      <w:pPr>
        <w:spacing w:after="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Total Respondents and Responses</w:t>
      </w:r>
      <w:r w:rsidR="007A29E0">
        <w:rPr>
          <w:rFonts w:ascii="Times New Roman" w:eastAsia="Times New Roman" w:hAnsi="Times New Roman" w:cs="Times New Roman"/>
          <w:b/>
          <w:sz w:val="24"/>
          <w:szCs w:val="24"/>
        </w:rPr>
        <w:t>:</w:t>
      </w:r>
      <w:r w:rsidRPr="00F73879">
        <w:rPr>
          <w:rFonts w:ascii="Times New Roman" w:eastAsia="Times New Roman" w:hAnsi="Times New Roman" w:cs="Times New Roman"/>
          <w:b/>
          <w:sz w:val="24"/>
          <w:szCs w:val="24"/>
        </w:rPr>
        <w:t xml:space="preserve"> </w:t>
      </w:r>
      <w:r w:rsidR="00696DE0">
        <w:rPr>
          <w:rFonts w:ascii="Times New Roman" w:eastAsia="Times New Roman" w:hAnsi="Times New Roman" w:cs="Times New Roman"/>
          <w:b/>
          <w:sz w:val="24"/>
          <w:szCs w:val="24"/>
        </w:rPr>
        <w:t>28,8</w:t>
      </w:r>
      <w:r w:rsidR="00BF68AC">
        <w:rPr>
          <w:rFonts w:ascii="Times New Roman" w:eastAsia="Times New Roman" w:hAnsi="Times New Roman" w:cs="Times New Roman"/>
          <w:b/>
          <w:sz w:val="24"/>
          <w:szCs w:val="24"/>
        </w:rPr>
        <w:t>24</w:t>
      </w:r>
      <w:r w:rsidR="001776B1">
        <w:rPr>
          <w:rFonts w:ascii="Times New Roman" w:eastAsia="Times New Roman" w:hAnsi="Times New Roman" w:cs="Times New Roman"/>
          <w:b/>
          <w:sz w:val="24"/>
          <w:szCs w:val="24"/>
        </w:rPr>
        <w:t xml:space="preserve"> (1,8</w:t>
      </w:r>
      <w:r w:rsidR="00BF68AC">
        <w:rPr>
          <w:rFonts w:ascii="Times New Roman" w:eastAsia="Times New Roman" w:hAnsi="Times New Roman" w:cs="Times New Roman"/>
          <w:b/>
          <w:sz w:val="24"/>
          <w:szCs w:val="24"/>
        </w:rPr>
        <w:t>24</w:t>
      </w:r>
      <w:r w:rsidR="001776B1">
        <w:rPr>
          <w:rFonts w:ascii="Times New Roman" w:eastAsia="Times New Roman" w:hAnsi="Times New Roman" w:cs="Times New Roman"/>
          <w:b/>
          <w:sz w:val="24"/>
          <w:szCs w:val="24"/>
        </w:rPr>
        <w:t xml:space="preserve"> from this NPRM).</w:t>
      </w:r>
    </w:p>
    <w:p w:rsidR="00F73879" w:rsidRPr="00F73879" w:rsidP="00FD031C" w14:paraId="08037D1B" w14:textId="0F6D5BE5">
      <w:pPr>
        <w:spacing w:after="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Total burden hours</w:t>
      </w:r>
      <w:r w:rsidR="007A29E0">
        <w:rPr>
          <w:rFonts w:ascii="Times New Roman" w:eastAsia="Times New Roman" w:hAnsi="Times New Roman" w:cs="Times New Roman"/>
          <w:b/>
          <w:sz w:val="24"/>
          <w:szCs w:val="24"/>
        </w:rPr>
        <w:t>:</w:t>
      </w:r>
      <w:r w:rsidRPr="00F73879">
        <w:rPr>
          <w:rFonts w:ascii="Times New Roman" w:eastAsia="Times New Roman" w:hAnsi="Times New Roman" w:cs="Times New Roman"/>
          <w:b/>
          <w:sz w:val="24"/>
          <w:szCs w:val="24"/>
        </w:rPr>
        <w:t xml:space="preserve"> </w:t>
      </w:r>
      <w:r w:rsidR="001776B1">
        <w:rPr>
          <w:rFonts w:ascii="Times New Roman" w:eastAsia="Times New Roman" w:hAnsi="Times New Roman" w:cs="Times New Roman"/>
          <w:b/>
          <w:sz w:val="24"/>
          <w:szCs w:val="24"/>
        </w:rPr>
        <w:t>9,60</w:t>
      </w:r>
      <w:r w:rsidR="00BF68AC">
        <w:rPr>
          <w:rFonts w:ascii="Times New Roman" w:eastAsia="Times New Roman" w:hAnsi="Times New Roman" w:cs="Times New Roman"/>
          <w:b/>
          <w:sz w:val="24"/>
          <w:szCs w:val="24"/>
        </w:rPr>
        <w:t>8</w:t>
      </w:r>
      <w:r w:rsidR="001776B1">
        <w:rPr>
          <w:rFonts w:ascii="Times New Roman" w:eastAsia="Times New Roman" w:hAnsi="Times New Roman" w:cs="Times New Roman"/>
          <w:b/>
          <w:sz w:val="24"/>
          <w:szCs w:val="24"/>
        </w:rPr>
        <w:t xml:space="preserve"> (60</w:t>
      </w:r>
      <w:r w:rsidR="00BF68AC">
        <w:rPr>
          <w:rFonts w:ascii="Times New Roman" w:eastAsia="Times New Roman" w:hAnsi="Times New Roman" w:cs="Times New Roman"/>
          <w:b/>
          <w:sz w:val="24"/>
          <w:szCs w:val="24"/>
        </w:rPr>
        <w:t>8</w:t>
      </w:r>
      <w:r w:rsidR="001776B1">
        <w:rPr>
          <w:rFonts w:ascii="Times New Roman" w:eastAsia="Times New Roman" w:hAnsi="Times New Roman" w:cs="Times New Roman"/>
          <w:b/>
          <w:sz w:val="24"/>
          <w:szCs w:val="24"/>
        </w:rPr>
        <w:t xml:space="preserve"> from this NPRM).</w:t>
      </w:r>
    </w:p>
    <w:p w:rsidR="00F73879" w:rsidRPr="00F73879" w:rsidP="00FD031C" w14:paraId="08E3207F" w14:textId="77777777">
      <w:pPr>
        <w:spacing w:after="0" w:line="240" w:lineRule="auto"/>
        <w:rPr>
          <w:rFonts w:ascii="Times New Roman" w:eastAsia="Times New Roman" w:hAnsi="Times New Roman" w:cs="Times New Roman"/>
          <w:sz w:val="24"/>
          <w:szCs w:val="24"/>
        </w:rPr>
      </w:pPr>
    </w:p>
    <w:p w:rsidR="00F73879" w:rsidRPr="00F73879" w:rsidP="00FD031C" w14:paraId="0C6257A5" w14:textId="678E5C62">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has used the </w:t>
      </w:r>
      <w:r w:rsidR="00280B6C">
        <w:rPr>
          <w:rFonts w:ascii="Times New Roman" w:eastAsia="Times New Roman" w:hAnsi="Times New Roman" w:cs="Times New Roman"/>
          <w:sz w:val="24"/>
          <w:szCs w:val="24"/>
        </w:rPr>
        <w:t>April 2023 av</w:t>
      </w:r>
      <w:r w:rsidRPr="00F73879">
        <w:rPr>
          <w:rFonts w:ascii="Times New Roman" w:eastAsia="Times New Roman" w:hAnsi="Times New Roman" w:cs="Times New Roman"/>
          <w:sz w:val="24"/>
          <w:szCs w:val="24"/>
        </w:rPr>
        <w:t>erage hourly rate for production or nonsupervisory workers on nonfarm payrolls of $2</w:t>
      </w:r>
      <w:r w:rsidR="00847AEF">
        <w:rPr>
          <w:rFonts w:ascii="Times New Roman" w:eastAsia="Times New Roman" w:hAnsi="Times New Roman" w:cs="Times New Roman"/>
          <w:sz w:val="24"/>
          <w:szCs w:val="24"/>
        </w:rPr>
        <w:t>8.</w:t>
      </w:r>
      <w:r w:rsidR="00280B6C">
        <w:rPr>
          <w:rFonts w:ascii="Times New Roman" w:eastAsia="Times New Roman" w:hAnsi="Times New Roman" w:cs="Times New Roman"/>
          <w:sz w:val="24"/>
          <w:szCs w:val="24"/>
        </w:rPr>
        <w:t>62</w:t>
      </w:r>
      <w:r w:rsidRPr="00F73879">
        <w:rPr>
          <w:rFonts w:ascii="Times New Roman" w:eastAsia="Times New Roman" w:hAnsi="Times New Roman" w:cs="Times New Roman"/>
          <w:sz w:val="24"/>
          <w:szCs w:val="24"/>
        </w:rPr>
        <w:t xml:space="preserve"> to determine respondent costs. (See The Employment Situation, </w:t>
      </w:r>
      <w:r w:rsidR="00280B6C">
        <w:rPr>
          <w:rFonts w:ascii="Times New Roman" w:eastAsia="Times New Roman" w:hAnsi="Times New Roman" w:cs="Times New Roman"/>
          <w:sz w:val="24"/>
          <w:szCs w:val="24"/>
        </w:rPr>
        <w:t>April</w:t>
      </w:r>
      <w:r w:rsidR="00847AEF">
        <w:rPr>
          <w:rFonts w:ascii="Times New Roman" w:eastAsia="Times New Roman" w:hAnsi="Times New Roman" w:cs="Times New Roman"/>
          <w:sz w:val="24"/>
          <w:szCs w:val="24"/>
        </w:rPr>
        <w:t xml:space="preserve"> 2023</w:t>
      </w:r>
      <w:r w:rsidRPr="00F73879">
        <w:rPr>
          <w:rFonts w:ascii="Times New Roman" w:eastAsia="Times New Roman" w:hAnsi="Times New Roman" w:cs="Times New Roman"/>
          <w:sz w:val="24"/>
          <w:szCs w:val="24"/>
        </w:rPr>
        <w:t>, Table B-8, loaded into ROCIS as a supplementary document.)</w:t>
      </w:r>
    </w:p>
    <w:p w:rsidR="00F73879" w:rsidRPr="00F73879" w:rsidP="00FD031C" w14:paraId="33C90E90" w14:textId="77777777">
      <w:pPr>
        <w:spacing w:after="0" w:line="240" w:lineRule="auto"/>
        <w:rPr>
          <w:rFonts w:ascii="Times New Roman" w:eastAsia="Times New Roman" w:hAnsi="Times New Roman" w:cs="Times New Roman"/>
          <w:sz w:val="24"/>
          <w:szCs w:val="24"/>
        </w:rPr>
      </w:pPr>
    </w:p>
    <w:p w:rsidR="00EB03A6" w:rsidP="00291505" w14:paraId="1DF31E35" w14:textId="4755C2F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adds 4</w:t>
      </w:r>
      <w:r w:rsidR="00847AEF">
        <w:rPr>
          <w:rFonts w:ascii="Times New Roman" w:eastAsia="Times New Roman" w:hAnsi="Times New Roman" w:cs="Times New Roman"/>
          <w:sz w:val="24"/>
          <w:szCs w:val="24"/>
        </w:rPr>
        <w:t>5</w:t>
      </w:r>
      <w:r w:rsidRPr="00F73879">
        <w:rPr>
          <w:rFonts w:ascii="Times New Roman" w:eastAsia="Times New Roman" w:hAnsi="Times New Roman" w:cs="Times New Roman"/>
          <w:sz w:val="24"/>
          <w:szCs w:val="24"/>
        </w:rPr>
        <w:t>% benefits cost ($1</w:t>
      </w:r>
      <w:r w:rsidR="005C1F27">
        <w:rPr>
          <w:rFonts w:ascii="Times New Roman" w:eastAsia="Times New Roman" w:hAnsi="Times New Roman" w:cs="Times New Roman"/>
          <w:sz w:val="24"/>
          <w:szCs w:val="24"/>
        </w:rPr>
        <w:t>2.</w:t>
      </w:r>
      <w:r w:rsidR="00280B6C">
        <w:rPr>
          <w:rFonts w:ascii="Times New Roman" w:eastAsia="Times New Roman" w:hAnsi="Times New Roman" w:cs="Times New Roman"/>
          <w:sz w:val="24"/>
          <w:szCs w:val="24"/>
        </w:rPr>
        <w:t>88</w:t>
      </w:r>
      <w:r w:rsidRPr="00F73879">
        <w:rPr>
          <w:rFonts w:ascii="Times New Roman" w:eastAsia="Times New Roman" w:hAnsi="Times New Roman" w:cs="Times New Roman"/>
          <w:sz w:val="24"/>
          <w:szCs w:val="24"/>
        </w:rPr>
        <w:t>) and 17% overhead cost ($4.</w:t>
      </w:r>
      <w:r w:rsidR="00847AEF">
        <w:rPr>
          <w:rFonts w:ascii="Times New Roman" w:eastAsia="Times New Roman" w:hAnsi="Times New Roman" w:cs="Times New Roman"/>
          <w:sz w:val="24"/>
          <w:szCs w:val="24"/>
        </w:rPr>
        <w:t>8</w:t>
      </w:r>
      <w:r w:rsidR="00280B6C">
        <w:rPr>
          <w:rFonts w:ascii="Times New Roman" w:eastAsia="Times New Roman" w:hAnsi="Times New Roman" w:cs="Times New Roman"/>
          <w:sz w:val="24"/>
          <w:szCs w:val="24"/>
        </w:rPr>
        <w:t>7</w:t>
      </w:r>
      <w:r w:rsidRPr="00F73879">
        <w:rPr>
          <w:rFonts w:ascii="Times New Roman" w:eastAsia="Times New Roman" w:hAnsi="Times New Roman" w:cs="Times New Roman"/>
          <w:sz w:val="24"/>
          <w:szCs w:val="24"/>
        </w:rPr>
        <w:t>) to the base rate. This makes total loaded wage rate of $4</w:t>
      </w:r>
      <w:r w:rsidR="00280B6C">
        <w:rPr>
          <w:rFonts w:ascii="Times New Roman" w:eastAsia="Times New Roman" w:hAnsi="Times New Roman" w:cs="Times New Roman"/>
          <w:sz w:val="24"/>
          <w:szCs w:val="24"/>
        </w:rPr>
        <w:t>6</w:t>
      </w:r>
      <w:r w:rsidR="00847AEF">
        <w:rPr>
          <w:rFonts w:ascii="Times New Roman" w:eastAsia="Times New Roman" w:hAnsi="Times New Roman" w:cs="Times New Roman"/>
          <w:sz w:val="24"/>
          <w:szCs w:val="24"/>
        </w:rPr>
        <w:t>.</w:t>
      </w:r>
      <w:r w:rsidR="00280B6C">
        <w:rPr>
          <w:rFonts w:ascii="Times New Roman" w:eastAsia="Times New Roman" w:hAnsi="Times New Roman" w:cs="Times New Roman"/>
          <w:sz w:val="24"/>
          <w:szCs w:val="24"/>
        </w:rPr>
        <w:t>37</w:t>
      </w:r>
      <w:r w:rsidRPr="00F73879">
        <w:rPr>
          <w:rFonts w:ascii="Times New Roman" w:eastAsia="Times New Roman" w:hAnsi="Times New Roman" w:cs="Times New Roman"/>
          <w:sz w:val="24"/>
          <w:szCs w:val="24"/>
        </w:rPr>
        <w:t>. The Department estimates total monetized value of the burden hours to be $</w:t>
      </w:r>
      <w:r w:rsidR="00280B6C">
        <w:rPr>
          <w:rFonts w:ascii="Times New Roman" w:eastAsia="Times New Roman" w:hAnsi="Times New Roman" w:cs="Times New Roman"/>
          <w:sz w:val="24"/>
          <w:szCs w:val="24"/>
        </w:rPr>
        <w:t>445,</w:t>
      </w:r>
      <w:r w:rsidR="00BF68AC">
        <w:rPr>
          <w:rFonts w:ascii="Times New Roman" w:eastAsia="Times New Roman" w:hAnsi="Times New Roman" w:cs="Times New Roman"/>
          <w:sz w:val="24"/>
          <w:szCs w:val="24"/>
        </w:rPr>
        <w:t>523</w:t>
      </w:r>
      <w:r>
        <w:rPr>
          <w:rFonts w:ascii="Times New Roman" w:eastAsia="Times New Roman" w:hAnsi="Times New Roman" w:cs="Times New Roman"/>
          <w:sz w:val="24"/>
          <w:szCs w:val="24"/>
        </w:rPr>
        <w:t>.</w:t>
      </w:r>
    </w:p>
    <w:p w:rsidR="00EB03A6" w:rsidP="00291505" w14:paraId="246E2CDC" w14:textId="77777777">
      <w:pPr>
        <w:spacing w:after="0" w:line="240" w:lineRule="auto"/>
        <w:rPr>
          <w:rFonts w:ascii="Times New Roman" w:eastAsia="Times New Roman" w:hAnsi="Times New Roman" w:cs="Times New Roman"/>
          <w:sz w:val="24"/>
          <w:szCs w:val="24"/>
        </w:rPr>
      </w:pPr>
    </w:p>
    <w:p w:rsidR="00116251" w:rsidP="00FD031C" w14:paraId="75B992F8" w14:textId="1BDB9C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C280A">
        <w:rPr>
          <w:rFonts w:ascii="Times New Roman" w:eastAsia="Times New Roman" w:hAnsi="Times New Roman" w:cs="Times New Roman"/>
          <w:sz w:val="24"/>
          <w:szCs w:val="24"/>
        </w:rPr>
        <w:t>8.</w:t>
      </w:r>
      <w:r w:rsidR="00280B6C">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 $12.</w:t>
      </w:r>
      <w:r w:rsidR="00280B6C">
        <w:rPr>
          <w:rFonts w:ascii="Times New Roman" w:eastAsia="Times New Roman" w:hAnsi="Times New Roman" w:cs="Times New Roman"/>
          <w:sz w:val="24"/>
          <w:szCs w:val="24"/>
        </w:rPr>
        <w:t>88</w:t>
      </w:r>
      <w:r>
        <w:rPr>
          <w:rFonts w:ascii="Times New Roman" w:eastAsia="Times New Roman" w:hAnsi="Times New Roman" w:cs="Times New Roman"/>
          <w:sz w:val="24"/>
          <w:szCs w:val="24"/>
        </w:rPr>
        <w:t xml:space="preserve"> + $4.</w:t>
      </w:r>
      <w:r w:rsidR="003C280A">
        <w:rPr>
          <w:rFonts w:ascii="Times New Roman" w:eastAsia="Times New Roman" w:hAnsi="Times New Roman" w:cs="Times New Roman"/>
          <w:sz w:val="24"/>
          <w:szCs w:val="24"/>
        </w:rPr>
        <w:t>8</w:t>
      </w:r>
      <w:r w:rsidR="00280B6C">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 $4</w:t>
      </w:r>
      <w:r w:rsidR="00280B6C">
        <w:rPr>
          <w:rFonts w:ascii="Times New Roman" w:eastAsia="Times New Roman" w:hAnsi="Times New Roman" w:cs="Times New Roman"/>
          <w:sz w:val="24"/>
          <w:szCs w:val="24"/>
        </w:rPr>
        <w:t>6.37</w:t>
      </w:r>
    </w:p>
    <w:p w:rsidR="00116251" w:rsidP="00FD031C" w14:paraId="547BD6CF" w14:textId="77777777">
      <w:pPr>
        <w:spacing w:after="0" w:line="240" w:lineRule="auto"/>
        <w:rPr>
          <w:rFonts w:ascii="Times New Roman" w:eastAsia="Times New Roman" w:hAnsi="Times New Roman" w:cs="Times New Roman"/>
          <w:sz w:val="24"/>
          <w:szCs w:val="24"/>
        </w:rPr>
      </w:pPr>
    </w:p>
    <w:p w:rsidR="00F73879" w:rsidP="00FD031C" w14:paraId="434077F0" w14:textId="3DD4D3E1">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$4</w:t>
      </w:r>
      <w:r w:rsidR="00B81DBB">
        <w:rPr>
          <w:rFonts w:ascii="Times New Roman" w:eastAsia="Times New Roman" w:hAnsi="Times New Roman" w:cs="Times New Roman"/>
          <w:sz w:val="24"/>
          <w:szCs w:val="24"/>
        </w:rPr>
        <w:t>6.37</w:t>
      </w:r>
      <w:r w:rsidRPr="00F73879">
        <w:rPr>
          <w:rFonts w:ascii="Times New Roman" w:eastAsia="Times New Roman" w:hAnsi="Times New Roman" w:cs="Times New Roman"/>
          <w:sz w:val="24"/>
          <w:szCs w:val="24"/>
        </w:rPr>
        <w:t xml:space="preserve"> × </w:t>
      </w:r>
      <w:r w:rsidR="00B81DBB">
        <w:rPr>
          <w:rFonts w:ascii="Times New Roman" w:eastAsia="Times New Roman" w:hAnsi="Times New Roman" w:cs="Times New Roman"/>
          <w:sz w:val="24"/>
          <w:szCs w:val="24"/>
        </w:rPr>
        <w:t>9,60</w:t>
      </w:r>
      <w:r w:rsidR="00850DDA">
        <w:rPr>
          <w:rFonts w:ascii="Times New Roman" w:eastAsia="Times New Roman" w:hAnsi="Times New Roman" w:cs="Times New Roman"/>
          <w:sz w:val="24"/>
          <w:szCs w:val="24"/>
        </w:rPr>
        <w:t>8</w:t>
      </w:r>
      <w:r w:rsidRPr="00F73879">
        <w:rPr>
          <w:rFonts w:ascii="Times New Roman" w:eastAsia="Times New Roman" w:hAnsi="Times New Roman" w:cs="Times New Roman"/>
          <w:sz w:val="24"/>
          <w:szCs w:val="24"/>
        </w:rPr>
        <w:t xml:space="preserve"> hours</w:t>
      </w:r>
      <w:r w:rsidR="00EB03A6">
        <w:rPr>
          <w:rFonts w:ascii="Times New Roman" w:eastAsia="Times New Roman" w:hAnsi="Times New Roman" w:cs="Times New Roman"/>
          <w:sz w:val="24"/>
          <w:szCs w:val="24"/>
        </w:rPr>
        <w:t xml:space="preserve"> = $</w:t>
      </w:r>
      <w:r w:rsidR="00B81DBB">
        <w:rPr>
          <w:rFonts w:ascii="Times New Roman" w:eastAsia="Times New Roman" w:hAnsi="Times New Roman" w:cs="Times New Roman"/>
          <w:sz w:val="24"/>
          <w:szCs w:val="24"/>
        </w:rPr>
        <w:t>445,</w:t>
      </w:r>
      <w:r w:rsidR="00BF68AC">
        <w:rPr>
          <w:rFonts w:ascii="Times New Roman" w:eastAsia="Times New Roman" w:hAnsi="Times New Roman" w:cs="Times New Roman"/>
          <w:sz w:val="24"/>
          <w:szCs w:val="24"/>
        </w:rPr>
        <w:t>523. (rounded)</w:t>
      </w:r>
    </w:p>
    <w:p w:rsidR="007D58B5" w:rsidP="00FD031C" w14:paraId="296EE5FC" w14:textId="77777777">
      <w:pPr>
        <w:spacing w:after="0" w:line="240" w:lineRule="auto"/>
        <w:rPr>
          <w:rFonts w:ascii="Times New Roman" w:eastAsia="Times New Roman" w:hAnsi="Times New Roman" w:cs="Times New Roman"/>
          <w:sz w:val="24"/>
          <w:szCs w:val="2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350"/>
        <w:gridCol w:w="1260"/>
        <w:gridCol w:w="1170"/>
        <w:gridCol w:w="990"/>
        <w:gridCol w:w="900"/>
        <w:gridCol w:w="900"/>
        <w:gridCol w:w="1324"/>
      </w:tblGrid>
      <w:tr w14:paraId="6C6C9F80" w14:textId="77777777" w:rsidTr="007D58B5">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615"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6B616927" w14:textId="77777777">
            <w:pPr>
              <w:spacing w:line="276" w:lineRule="auto"/>
              <w:jc w:val="center"/>
              <w:rPr>
                <w:b/>
                <w:sz w:val="20"/>
                <w:szCs w:val="20"/>
              </w:rPr>
            </w:pPr>
            <w:r w:rsidRPr="00DA72C8">
              <w:rPr>
                <w:b/>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130BF0B6" w14:textId="77777777">
            <w:pPr>
              <w:spacing w:line="276" w:lineRule="auto"/>
              <w:jc w:val="center"/>
              <w:rPr>
                <w:b/>
                <w:sz w:val="20"/>
                <w:szCs w:val="20"/>
              </w:rPr>
            </w:pPr>
            <w:r w:rsidRPr="00DA72C8">
              <w:rPr>
                <w:b/>
                <w:sz w:val="20"/>
                <w:szCs w:val="20"/>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tcPr>
          <w:p w:rsidR="007D58B5" w:rsidRPr="00DA72C8" w:rsidP="00BD255E" w14:paraId="4C1E2D30" w14:textId="77777777">
            <w:pPr>
              <w:spacing w:line="276" w:lineRule="auto"/>
              <w:jc w:val="center"/>
              <w:rPr>
                <w:b/>
                <w:sz w:val="20"/>
                <w:szCs w:val="20"/>
              </w:rPr>
            </w:pPr>
            <w:r w:rsidRPr="00DA72C8">
              <w:rPr>
                <w:b/>
                <w:sz w:val="20"/>
                <w:szCs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3CB877AF" w14:textId="77777777">
            <w:pPr>
              <w:spacing w:line="276" w:lineRule="auto"/>
              <w:jc w:val="center"/>
              <w:rPr>
                <w:b/>
                <w:sz w:val="20"/>
                <w:szCs w:val="20"/>
              </w:rPr>
            </w:pPr>
            <w:r w:rsidRPr="00DA72C8">
              <w:rPr>
                <w:b/>
                <w:sz w:val="20"/>
                <w:szCs w:val="20"/>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0BD447F9" w14:textId="77777777">
            <w:pPr>
              <w:spacing w:line="276" w:lineRule="auto"/>
              <w:jc w:val="center"/>
              <w:rPr>
                <w:b/>
                <w:bCs/>
                <w:sz w:val="20"/>
                <w:szCs w:val="20"/>
              </w:rPr>
            </w:pPr>
            <w:r w:rsidRPr="64CC8618">
              <w:rPr>
                <w:b/>
                <w:bCs/>
                <w:sz w:val="20"/>
                <w:szCs w:val="20"/>
              </w:rPr>
              <w:t xml:space="preserve">Average Burden </w:t>
            </w:r>
            <w:r w:rsidRPr="64CC8618">
              <w:rPr>
                <w:b/>
                <w:bCs/>
                <w:sz w:val="20"/>
                <w:szCs w:val="20"/>
              </w:rPr>
              <w:t>(Hours)</w:t>
            </w:r>
          </w:p>
        </w:tc>
        <w:tc>
          <w:tcPr>
            <w:tcW w:w="90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69D9D54D" w14:textId="77777777">
            <w:pPr>
              <w:spacing w:line="276" w:lineRule="auto"/>
              <w:jc w:val="center"/>
              <w:rPr>
                <w:b/>
                <w:sz w:val="20"/>
                <w:szCs w:val="20"/>
              </w:rPr>
            </w:pPr>
            <w:r w:rsidRPr="00DA72C8">
              <w:rPr>
                <w:b/>
                <w:sz w:val="20"/>
                <w:szCs w:val="2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64D8CD80" w14:textId="77777777">
            <w:pPr>
              <w:spacing w:line="276" w:lineRule="auto"/>
              <w:jc w:val="center"/>
              <w:rPr>
                <w:b/>
                <w:sz w:val="20"/>
                <w:szCs w:val="20"/>
              </w:rPr>
            </w:pPr>
            <w:r w:rsidRPr="00DA72C8">
              <w:rPr>
                <w:b/>
                <w:sz w:val="20"/>
                <w:szCs w:val="20"/>
              </w:rPr>
              <w:t>Hourly</w:t>
            </w:r>
            <w:r>
              <w:rPr>
                <w:b/>
                <w:sz w:val="20"/>
                <w:szCs w:val="20"/>
              </w:rPr>
              <w:t xml:space="preserve"> </w:t>
            </w:r>
            <w:r w:rsidRPr="00DA72C8">
              <w:rPr>
                <w:b/>
                <w:sz w:val="20"/>
                <w:szCs w:val="20"/>
              </w:rPr>
              <w:t>Wage Rate</w:t>
            </w:r>
          </w:p>
        </w:tc>
        <w:tc>
          <w:tcPr>
            <w:tcW w:w="1324" w:type="dxa"/>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7D58B5" w:rsidRPr="00DA72C8" w:rsidP="00BD255E" w14:paraId="6C50A23B" w14:textId="77777777">
            <w:pPr>
              <w:spacing w:line="276" w:lineRule="auto"/>
              <w:jc w:val="center"/>
              <w:rPr>
                <w:b/>
                <w:sz w:val="20"/>
                <w:szCs w:val="20"/>
              </w:rPr>
            </w:pPr>
            <w:r w:rsidRPr="00DA72C8">
              <w:rPr>
                <w:b/>
                <w:sz w:val="20"/>
                <w:szCs w:val="20"/>
              </w:rPr>
              <w:t>Total Burden Cost</w:t>
            </w:r>
          </w:p>
        </w:tc>
      </w:tr>
      <w:tr w14:paraId="4D9020F0" w14:textId="77777777" w:rsidTr="007D58B5">
        <w:tblPrEx>
          <w:tblW w:w="9509"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7D58B5" w:rsidRPr="00BF5FE0" w:rsidP="00BD255E" w14:paraId="1E2FEB43" w14:textId="48041D3E">
            <w:pPr>
              <w:spacing w:line="276" w:lineRule="auto"/>
              <w:rPr>
                <w:sz w:val="20"/>
                <w:szCs w:val="20"/>
              </w:rPr>
            </w:pPr>
            <w:r>
              <w:rPr>
                <w:sz w:val="20"/>
                <w:szCs w:val="20"/>
              </w:rPr>
              <w:t>complaints</w:t>
            </w:r>
          </w:p>
        </w:tc>
        <w:tc>
          <w:tcPr>
            <w:tcW w:w="1350" w:type="dxa"/>
            <w:tcBorders>
              <w:top w:val="single" w:sz="4" w:space="0" w:color="auto"/>
              <w:left w:val="single" w:sz="4" w:space="0" w:color="auto"/>
              <w:bottom w:val="single" w:sz="4" w:space="0" w:color="auto"/>
              <w:right w:val="single" w:sz="4" w:space="0" w:color="auto"/>
            </w:tcBorders>
          </w:tcPr>
          <w:p w:rsidR="007D58B5" w:rsidRPr="00BF5FE0" w:rsidP="00BD255E" w14:paraId="2F612343" w14:textId="127A0BDF">
            <w:pPr>
              <w:spacing w:line="276" w:lineRule="auto"/>
              <w:jc w:val="center"/>
              <w:rPr>
                <w:sz w:val="20"/>
                <w:szCs w:val="20"/>
              </w:rPr>
            </w:pPr>
            <w:r>
              <w:rPr>
                <w:sz w:val="20"/>
                <w:szCs w:val="20"/>
              </w:rPr>
              <w:t>27,000</w:t>
            </w:r>
          </w:p>
        </w:tc>
        <w:tc>
          <w:tcPr>
            <w:tcW w:w="1260" w:type="dxa"/>
            <w:tcBorders>
              <w:top w:val="single" w:sz="4" w:space="0" w:color="auto"/>
              <w:left w:val="single" w:sz="4" w:space="0" w:color="auto"/>
              <w:bottom w:val="single" w:sz="4" w:space="0" w:color="auto"/>
              <w:right w:val="single" w:sz="4" w:space="0" w:color="auto"/>
            </w:tcBorders>
          </w:tcPr>
          <w:p w:rsidR="007D58B5" w:rsidRPr="00BF5FE0" w:rsidP="00BD255E" w14:paraId="3C92847A" w14:textId="0BF9798F">
            <w:pPr>
              <w:spacing w:line="276" w:lineRule="auto"/>
              <w:jc w:val="center"/>
              <w:rPr>
                <w:sz w:val="20"/>
                <w:szCs w:val="20"/>
              </w:rPr>
            </w:pPr>
            <w:r>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7D58B5" w:rsidRPr="00BF5FE0" w:rsidP="00BD255E" w14:paraId="5BF10C91" w14:textId="48865559">
            <w:pPr>
              <w:spacing w:line="276" w:lineRule="auto"/>
              <w:jc w:val="center"/>
              <w:rPr>
                <w:sz w:val="20"/>
                <w:szCs w:val="20"/>
              </w:rPr>
            </w:pPr>
            <w:r>
              <w:rPr>
                <w:sz w:val="20"/>
                <w:szCs w:val="20"/>
              </w:rPr>
              <w:t>27,000</w:t>
            </w:r>
          </w:p>
        </w:tc>
        <w:tc>
          <w:tcPr>
            <w:tcW w:w="990" w:type="dxa"/>
            <w:tcBorders>
              <w:top w:val="single" w:sz="4" w:space="0" w:color="auto"/>
              <w:left w:val="single" w:sz="4" w:space="0" w:color="auto"/>
              <w:bottom w:val="single" w:sz="4" w:space="0" w:color="auto"/>
              <w:right w:val="single" w:sz="4" w:space="0" w:color="auto"/>
            </w:tcBorders>
          </w:tcPr>
          <w:p w:rsidR="007D58B5" w:rsidRPr="00BF5FE0" w:rsidP="00BD255E" w14:paraId="497C051F" w14:textId="64851C1C">
            <w:pPr>
              <w:spacing w:line="276" w:lineRule="auto"/>
              <w:jc w:val="center"/>
              <w:rPr>
                <w:sz w:val="20"/>
                <w:szCs w:val="20"/>
              </w:rPr>
            </w:pPr>
            <w:r w:rsidRPr="00BF5FE0">
              <w:rPr>
                <w:sz w:val="20"/>
                <w:szCs w:val="20"/>
              </w:rPr>
              <w:t>.333</w:t>
            </w:r>
          </w:p>
        </w:tc>
        <w:tc>
          <w:tcPr>
            <w:tcW w:w="900" w:type="dxa"/>
            <w:tcBorders>
              <w:top w:val="single" w:sz="4" w:space="0" w:color="auto"/>
              <w:left w:val="single" w:sz="4" w:space="0" w:color="auto"/>
              <w:bottom w:val="single" w:sz="4" w:space="0" w:color="auto"/>
              <w:right w:val="single" w:sz="4" w:space="0" w:color="auto"/>
            </w:tcBorders>
          </w:tcPr>
          <w:p w:rsidR="007D58B5" w:rsidRPr="00BF5FE0" w:rsidP="00BD255E" w14:paraId="35DD4610" w14:textId="4E6FFEA0">
            <w:pPr>
              <w:spacing w:line="276" w:lineRule="auto"/>
              <w:jc w:val="center"/>
              <w:rPr>
                <w:sz w:val="20"/>
                <w:szCs w:val="20"/>
              </w:rPr>
            </w:pPr>
            <w:r>
              <w:rPr>
                <w:sz w:val="20"/>
                <w:szCs w:val="20"/>
              </w:rPr>
              <w:t>9,000</w:t>
            </w:r>
          </w:p>
        </w:tc>
        <w:tc>
          <w:tcPr>
            <w:tcW w:w="900" w:type="dxa"/>
            <w:tcBorders>
              <w:top w:val="single" w:sz="4" w:space="0" w:color="auto"/>
              <w:left w:val="single" w:sz="4" w:space="0" w:color="auto"/>
              <w:bottom w:val="single" w:sz="4" w:space="0" w:color="auto"/>
              <w:right w:val="single" w:sz="4" w:space="0" w:color="auto"/>
            </w:tcBorders>
          </w:tcPr>
          <w:p w:rsidR="007D58B5" w:rsidRPr="00BF5FE0" w:rsidP="00BD255E" w14:paraId="04D59873" w14:textId="58037D9E">
            <w:pPr>
              <w:spacing w:line="276" w:lineRule="auto"/>
              <w:jc w:val="center"/>
              <w:rPr>
                <w:sz w:val="20"/>
                <w:szCs w:val="20"/>
              </w:rPr>
            </w:pPr>
            <w:r>
              <w:rPr>
                <w:sz w:val="20"/>
                <w:szCs w:val="20"/>
              </w:rPr>
              <w:t>46.37</w:t>
            </w:r>
          </w:p>
        </w:tc>
        <w:tc>
          <w:tcPr>
            <w:tcW w:w="1324" w:type="dxa"/>
            <w:tcBorders>
              <w:top w:val="single" w:sz="4" w:space="0" w:color="auto"/>
              <w:left w:val="single" w:sz="4" w:space="0" w:color="auto"/>
              <w:bottom w:val="single" w:sz="4" w:space="0" w:color="auto"/>
              <w:right w:val="single" w:sz="4" w:space="0" w:color="auto"/>
            </w:tcBorders>
          </w:tcPr>
          <w:p w:rsidR="007D58B5" w:rsidRPr="00BF5FE0" w:rsidP="00BD255E" w14:paraId="114635F1" w14:textId="2A69ADF1">
            <w:pPr>
              <w:spacing w:line="276" w:lineRule="auto"/>
              <w:jc w:val="center"/>
              <w:rPr>
                <w:sz w:val="20"/>
                <w:szCs w:val="20"/>
              </w:rPr>
            </w:pPr>
            <w:r>
              <w:rPr>
                <w:sz w:val="20"/>
                <w:szCs w:val="20"/>
              </w:rPr>
              <w:t>417,330</w:t>
            </w:r>
          </w:p>
        </w:tc>
      </w:tr>
      <w:tr w14:paraId="55E08CE7" w14:textId="77777777" w:rsidTr="007D58B5">
        <w:tblPrEx>
          <w:tblW w:w="9509"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7D58B5" w:rsidRPr="00BF5FE0" w:rsidP="00BD255E" w14:paraId="2D4C6E7B" w14:textId="79615AA2">
            <w:pPr>
              <w:spacing w:line="276" w:lineRule="auto"/>
              <w:rPr>
                <w:sz w:val="20"/>
                <w:szCs w:val="20"/>
              </w:rPr>
            </w:pPr>
            <w:r>
              <w:rPr>
                <w:sz w:val="20"/>
                <w:szCs w:val="20"/>
              </w:rPr>
              <w:t>NPRM estimated complaints</w:t>
            </w:r>
          </w:p>
        </w:tc>
        <w:tc>
          <w:tcPr>
            <w:tcW w:w="1350" w:type="dxa"/>
            <w:tcBorders>
              <w:top w:val="single" w:sz="4" w:space="0" w:color="auto"/>
              <w:left w:val="single" w:sz="4" w:space="0" w:color="auto"/>
              <w:bottom w:val="single" w:sz="4" w:space="0" w:color="auto"/>
              <w:right w:val="single" w:sz="4" w:space="0" w:color="auto"/>
            </w:tcBorders>
          </w:tcPr>
          <w:p w:rsidR="007D58B5" w:rsidRPr="00BF5FE0" w:rsidP="00BD255E" w14:paraId="68372F9C" w14:textId="6B4A3A04">
            <w:pPr>
              <w:spacing w:line="276" w:lineRule="auto"/>
              <w:jc w:val="center"/>
              <w:rPr>
                <w:sz w:val="20"/>
                <w:szCs w:val="20"/>
              </w:rPr>
            </w:pPr>
            <w:r>
              <w:rPr>
                <w:sz w:val="20"/>
                <w:szCs w:val="20"/>
              </w:rPr>
              <w:t>1,824</w:t>
            </w:r>
          </w:p>
        </w:tc>
        <w:tc>
          <w:tcPr>
            <w:tcW w:w="1260" w:type="dxa"/>
            <w:tcBorders>
              <w:top w:val="single" w:sz="4" w:space="0" w:color="auto"/>
              <w:left w:val="single" w:sz="4" w:space="0" w:color="auto"/>
              <w:bottom w:val="single" w:sz="4" w:space="0" w:color="auto"/>
              <w:right w:val="single" w:sz="4" w:space="0" w:color="auto"/>
            </w:tcBorders>
          </w:tcPr>
          <w:p w:rsidR="007D58B5" w:rsidRPr="00BF5FE0" w:rsidP="00BD255E" w14:paraId="282A6617" w14:textId="433105DA">
            <w:pPr>
              <w:spacing w:line="276" w:lineRule="auto"/>
              <w:jc w:val="center"/>
              <w:rPr>
                <w:sz w:val="20"/>
                <w:szCs w:val="20"/>
              </w:rPr>
            </w:pPr>
            <w:r>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7D58B5" w:rsidRPr="00BF5FE0" w:rsidP="00BD255E" w14:paraId="7D9B41D7" w14:textId="4AA173A0">
            <w:pPr>
              <w:spacing w:line="276" w:lineRule="auto"/>
              <w:jc w:val="center"/>
              <w:rPr>
                <w:sz w:val="20"/>
                <w:szCs w:val="20"/>
              </w:rPr>
            </w:pPr>
            <w:r>
              <w:rPr>
                <w:sz w:val="20"/>
                <w:szCs w:val="20"/>
              </w:rPr>
              <w:t>1,824</w:t>
            </w:r>
          </w:p>
        </w:tc>
        <w:tc>
          <w:tcPr>
            <w:tcW w:w="990" w:type="dxa"/>
            <w:tcBorders>
              <w:top w:val="single" w:sz="4" w:space="0" w:color="auto"/>
              <w:left w:val="single" w:sz="4" w:space="0" w:color="auto"/>
              <w:bottom w:val="single" w:sz="4" w:space="0" w:color="auto"/>
              <w:right w:val="single" w:sz="4" w:space="0" w:color="auto"/>
            </w:tcBorders>
          </w:tcPr>
          <w:p w:rsidR="007D58B5" w:rsidRPr="00BF5FE0" w:rsidP="00BD255E" w14:paraId="4839CBDE" w14:textId="49A18121">
            <w:pPr>
              <w:spacing w:line="276" w:lineRule="auto"/>
              <w:jc w:val="center"/>
              <w:rPr>
                <w:sz w:val="20"/>
                <w:szCs w:val="20"/>
              </w:rPr>
            </w:pPr>
            <w:r w:rsidRPr="00BF5FE0">
              <w:rPr>
                <w:sz w:val="20"/>
                <w:szCs w:val="20"/>
              </w:rPr>
              <w:t>.</w:t>
            </w:r>
            <w:r>
              <w:rPr>
                <w:sz w:val="20"/>
                <w:szCs w:val="20"/>
              </w:rPr>
              <w:t>3</w:t>
            </w:r>
            <w:r w:rsidRPr="00BF5FE0">
              <w:rPr>
                <w:sz w:val="20"/>
                <w:szCs w:val="20"/>
              </w:rPr>
              <w:t>33</w:t>
            </w:r>
          </w:p>
        </w:tc>
        <w:tc>
          <w:tcPr>
            <w:tcW w:w="900" w:type="dxa"/>
            <w:tcBorders>
              <w:top w:val="single" w:sz="4" w:space="0" w:color="auto"/>
              <w:left w:val="single" w:sz="4" w:space="0" w:color="auto"/>
              <w:bottom w:val="single" w:sz="4" w:space="0" w:color="auto"/>
              <w:right w:val="single" w:sz="4" w:space="0" w:color="auto"/>
            </w:tcBorders>
          </w:tcPr>
          <w:p w:rsidR="007D58B5" w:rsidRPr="00BF5FE0" w:rsidP="00BD255E" w14:paraId="6C4ED9BD" w14:textId="2A60EDE8">
            <w:pPr>
              <w:spacing w:line="276" w:lineRule="auto"/>
              <w:jc w:val="center"/>
              <w:rPr>
                <w:sz w:val="20"/>
                <w:szCs w:val="20"/>
              </w:rPr>
            </w:pPr>
            <w:r>
              <w:rPr>
                <w:sz w:val="20"/>
                <w:szCs w:val="20"/>
              </w:rPr>
              <w:t>608</w:t>
            </w:r>
          </w:p>
        </w:tc>
        <w:tc>
          <w:tcPr>
            <w:tcW w:w="900" w:type="dxa"/>
            <w:tcBorders>
              <w:top w:val="single" w:sz="4" w:space="0" w:color="auto"/>
              <w:left w:val="single" w:sz="4" w:space="0" w:color="auto"/>
              <w:bottom w:val="single" w:sz="4" w:space="0" w:color="auto"/>
              <w:right w:val="single" w:sz="4" w:space="0" w:color="auto"/>
            </w:tcBorders>
          </w:tcPr>
          <w:p w:rsidR="007D58B5" w:rsidRPr="00BF5FE0" w:rsidP="00BD255E" w14:paraId="28041C8D" w14:textId="461F16E7">
            <w:pPr>
              <w:spacing w:line="276" w:lineRule="auto"/>
              <w:jc w:val="center"/>
              <w:rPr>
                <w:sz w:val="20"/>
                <w:szCs w:val="20"/>
              </w:rPr>
            </w:pPr>
            <w:r>
              <w:rPr>
                <w:sz w:val="20"/>
                <w:szCs w:val="20"/>
              </w:rPr>
              <w:t>46.37</w:t>
            </w:r>
          </w:p>
        </w:tc>
        <w:tc>
          <w:tcPr>
            <w:tcW w:w="1324" w:type="dxa"/>
            <w:tcBorders>
              <w:top w:val="single" w:sz="4" w:space="0" w:color="auto"/>
              <w:left w:val="single" w:sz="4" w:space="0" w:color="auto"/>
              <w:bottom w:val="single" w:sz="4" w:space="0" w:color="auto"/>
              <w:right w:val="single" w:sz="4" w:space="0" w:color="auto"/>
            </w:tcBorders>
          </w:tcPr>
          <w:p w:rsidR="007D58B5" w:rsidRPr="00BF5FE0" w:rsidP="00BD255E" w14:paraId="40C80E7C" w14:textId="4744E2EF">
            <w:pPr>
              <w:spacing w:line="276" w:lineRule="auto"/>
              <w:jc w:val="center"/>
              <w:rPr>
                <w:sz w:val="20"/>
                <w:szCs w:val="20"/>
              </w:rPr>
            </w:pPr>
            <w:r>
              <w:rPr>
                <w:sz w:val="20"/>
                <w:szCs w:val="20"/>
              </w:rPr>
              <w:t>28,193</w:t>
            </w:r>
          </w:p>
        </w:tc>
      </w:tr>
      <w:tr w14:paraId="4D4466DE" w14:textId="77777777" w:rsidTr="007D58B5">
        <w:tblPrEx>
          <w:tblW w:w="9509"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7D58B5" w:rsidRPr="00BF5FE0" w:rsidP="00BD255E" w14:paraId="2CCD2D91" w14:textId="77777777">
            <w:pPr>
              <w:spacing w:line="276" w:lineRule="auto"/>
              <w:rPr>
                <w:sz w:val="20"/>
                <w:szCs w:val="20"/>
              </w:rPr>
            </w:pPr>
            <w:r w:rsidRPr="00BF5FE0">
              <w:rPr>
                <w:sz w:val="20"/>
                <w:szCs w:val="20"/>
              </w:rPr>
              <w:t>TOTALS</w:t>
            </w:r>
          </w:p>
        </w:tc>
        <w:tc>
          <w:tcPr>
            <w:tcW w:w="1350" w:type="dxa"/>
            <w:tcBorders>
              <w:top w:val="single" w:sz="4" w:space="0" w:color="auto"/>
              <w:left w:val="single" w:sz="4" w:space="0" w:color="auto"/>
              <w:bottom w:val="single" w:sz="4" w:space="0" w:color="auto"/>
              <w:right w:val="single" w:sz="4" w:space="0" w:color="auto"/>
            </w:tcBorders>
          </w:tcPr>
          <w:p w:rsidR="007D58B5" w:rsidRPr="00BF5FE0" w:rsidP="00BD255E" w14:paraId="5659E293" w14:textId="417C39EA">
            <w:pPr>
              <w:spacing w:line="276" w:lineRule="auto"/>
              <w:jc w:val="center"/>
              <w:rPr>
                <w:sz w:val="20"/>
                <w:szCs w:val="20"/>
              </w:rPr>
            </w:pPr>
            <w:r>
              <w:rPr>
                <w:b/>
                <w:sz w:val="20"/>
                <w:szCs w:val="20"/>
              </w:rPr>
              <w:t>28,824</w:t>
            </w:r>
          </w:p>
        </w:tc>
        <w:tc>
          <w:tcPr>
            <w:tcW w:w="1260" w:type="dxa"/>
            <w:tcBorders>
              <w:top w:val="single" w:sz="4" w:space="0" w:color="auto"/>
              <w:left w:val="single" w:sz="4" w:space="0" w:color="auto"/>
              <w:bottom w:val="single" w:sz="4" w:space="0" w:color="auto"/>
              <w:right w:val="single" w:sz="4" w:space="0" w:color="auto"/>
            </w:tcBorders>
          </w:tcPr>
          <w:p w:rsidR="007D58B5" w:rsidRPr="00BF5FE0" w:rsidP="00BD255E" w14:paraId="51560581" w14:textId="55C699C7">
            <w:pPr>
              <w:spacing w:line="276" w:lineRule="auto"/>
              <w:jc w:val="center"/>
              <w:rPr>
                <w:sz w:val="20"/>
                <w:szCs w:val="20"/>
              </w:rPr>
            </w:pPr>
            <w:r>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7D58B5" w:rsidRPr="00BF5FE0" w:rsidP="00BD255E" w14:paraId="6C1E197A" w14:textId="3AD27D2C">
            <w:pPr>
              <w:spacing w:line="276" w:lineRule="auto"/>
              <w:jc w:val="center"/>
              <w:rPr>
                <w:sz w:val="20"/>
                <w:szCs w:val="20"/>
              </w:rPr>
            </w:pPr>
            <w:r>
              <w:rPr>
                <w:b/>
                <w:sz w:val="20"/>
                <w:szCs w:val="20"/>
              </w:rPr>
              <w:t>28,824</w:t>
            </w:r>
          </w:p>
        </w:tc>
        <w:tc>
          <w:tcPr>
            <w:tcW w:w="990" w:type="dxa"/>
            <w:tcBorders>
              <w:top w:val="single" w:sz="4" w:space="0" w:color="auto"/>
              <w:left w:val="single" w:sz="4" w:space="0" w:color="auto"/>
              <w:bottom w:val="single" w:sz="4" w:space="0" w:color="auto"/>
              <w:right w:val="single" w:sz="4" w:space="0" w:color="auto"/>
            </w:tcBorders>
          </w:tcPr>
          <w:p w:rsidR="007D58B5" w:rsidRPr="00BF5FE0" w:rsidP="00BD255E" w14:paraId="59C44193" w14:textId="77777777">
            <w:pPr>
              <w:spacing w:line="276"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D58B5" w:rsidRPr="00BF5FE0" w:rsidP="007D58B5" w14:paraId="59147FBD" w14:textId="737F39B3">
            <w:pPr>
              <w:spacing w:line="276" w:lineRule="auto"/>
              <w:rPr>
                <w:sz w:val="20"/>
                <w:szCs w:val="20"/>
              </w:rPr>
            </w:pPr>
            <w:r>
              <w:rPr>
                <w:b/>
                <w:sz w:val="20"/>
                <w:szCs w:val="20"/>
              </w:rPr>
              <w:t>9,608</w:t>
            </w:r>
            <w:r w:rsidRPr="00BF5FE0">
              <w:rPr>
                <w:b/>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7D58B5" w:rsidRPr="00BF5FE0" w:rsidP="00BD255E" w14:paraId="02755F9D" w14:textId="77777777">
            <w:pPr>
              <w:spacing w:line="276" w:lineRule="auto"/>
              <w:jc w:val="center"/>
              <w:rPr>
                <w:sz w:val="20"/>
                <w:szCs w:val="20"/>
              </w:rPr>
            </w:pPr>
          </w:p>
        </w:tc>
        <w:tc>
          <w:tcPr>
            <w:tcW w:w="1324" w:type="dxa"/>
            <w:tcBorders>
              <w:top w:val="single" w:sz="4" w:space="0" w:color="auto"/>
              <w:left w:val="single" w:sz="4" w:space="0" w:color="auto"/>
              <w:bottom w:val="single" w:sz="4" w:space="0" w:color="auto"/>
              <w:right w:val="single" w:sz="4" w:space="0" w:color="auto"/>
            </w:tcBorders>
          </w:tcPr>
          <w:p w:rsidR="007D58B5" w:rsidRPr="00BF5FE0" w:rsidP="00BD255E" w14:paraId="6BE1B75D" w14:textId="07A0BA8D">
            <w:pPr>
              <w:spacing w:line="276" w:lineRule="auto"/>
              <w:jc w:val="center"/>
              <w:rPr>
                <w:b/>
                <w:bCs/>
                <w:sz w:val="20"/>
                <w:szCs w:val="20"/>
              </w:rPr>
            </w:pPr>
            <w:r>
              <w:rPr>
                <w:b/>
                <w:bCs/>
                <w:sz w:val="20"/>
                <w:szCs w:val="20"/>
              </w:rPr>
              <w:t>445,523</w:t>
            </w:r>
            <w:r w:rsidRPr="00BF5FE0">
              <w:rPr>
                <w:b/>
                <w:bCs/>
                <w:sz w:val="20"/>
                <w:szCs w:val="20"/>
              </w:rPr>
              <w:t xml:space="preserve"> rounded</w:t>
            </w:r>
          </w:p>
        </w:tc>
      </w:tr>
    </w:tbl>
    <w:p w:rsidR="00F73879" w:rsidRPr="00F73879" w:rsidP="00FD031C" w14:paraId="6A50AE51" w14:textId="77777777">
      <w:pPr>
        <w:pStyle w:val="Heading1"/>
      </w:pPr>
      <w:r w:rsidRPr="00F73879">
        <w:t>Provide an estimate for the total annual cost burden to respondents or record-keepers resulting from the collection of information (Do not include the cost of any hour burden shown in Items 12 and 14).</w:t>
      </w:r>
    </w:p>
    <w:p w:rsidR="00F73879" w:rsidRPr="00F73879" w:rsidP="00FD031C" w14:paraId="0522C265" w14:textId="77777777">
      <w:pPr>
        <w:widowControl w:val="0"/>
        <w:numPr>
          <w:ilvl w:val="0"/>
          <w:numId w:val="1"/>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73879">
        <w:rPr>
          <w:rFonts w:ascii="Times New Roman" w:eastAsia="Times New Roman" w:hAnsi="Times New Roman" w:cs="Times New Roman"/>
          <w:b/>
          <w:bCs/>
          <w:sz w:val="24"/>
          <w:szCs w:val="20"/>
        </w:rPr>
        <w:t>take into account</w:t>
      </w:r>
      <w:r w:rsidRPr="00F73879">
        <w:rPr>
          <w:rFonts w:ascii="Times New Roman" w:eastAsia="Times New Roman" w:hAnsi="Times New Roman" w:cs="Times New Roman"/>
          <w:b/>
          <w:bCs/>
          <w:sz w:val="24"/>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73879">
        <w:rPr>
          <w:rFonts w:ascii="Times New Roman" w:eastAsia="Times New Roman" w:hAnsi="Times New Roman" w:cs="Times New Roman"/>
          <w:b/>
          <w:bCs/>
          <w:sz w:val="24"/>
          <w:szCs w:val="20"/>
        </w:rPr>
        <w:t>time period</w:t>
      </w:r>
      <w:r w:rsidRPr="00F73879">
        <w:rPr>
          <w:rFonts w:ascii="Times New Roman" w:eastAsia="Times New Roman" w:hAnsi="Times New Roman" w:cs="Times New Roman"/>
          <w:b/>
          <w:bCs/>
          <w:sz w:val="24"/>
          <w:szCs w:val="20"/>
        </w:rPr>
        <w:t xml:space="preserve"> over which costs will be incurred. Capital and start-up costs include, among other items, preparations for collecting information such as purchasing computers and software; monitoring, sampling, </w:t>
      </w:r>
      <w:r w:rsidRPr="00F73879">
        <w:rPr>
          <w:rFonts w:ascii="Times New Roman" w:eastAsia="Times New Roman" w:hAnsi="Times New Roman" w:cs="Times New Roman"/>
          <w:b/>
          <w:bCs/>
          <w:sz w:val="24"/>
          <w:szCs w:val="20"/>
        </w:rPr>
        <w:t>drilling</w:t>
      </w:r>
      <w:r w:rsidRPr="00F73879">
        <w:rPr>
          <w:rFonts w:ascii="Times New Roman" w:eastAsia="Times New Roman" w:hAnsi="Times New Roman" w:cs="Times New Roman"/>
          <w:b/>
          <w:bCs/>
          <w:sz w:val="24"/>
          <w:szCs w:val="20"/>
        </w:rPr>
        <w:t xml:space="preserve"> and testing equipment; and record storage facilities.</w:t>
      </w:r>
    </w:p>
    <w:p w:rsidR="00F73879" w:rsidRPr="00F73879" w:rsidP="00FD031C" w14:paraId="2188575D" w14:textId="77777777">
      <w:pPr>
        <w:widowControl w:val="0"/>
        <w:numPr>
          <w:ilvl w:val="0"/>
          <w:numId w:val="2"/>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73879">
        <w:rPr>
          <w:rFonts w:ascii="Times New Roman" w:eastAsia="Times New Roman" w:hAnsi="Times New Roman" w:cs="Times New Roman"/>
          <w:b/>
          <w:bCs/>
          <w:sz w:val="24"/>
          <w:szCs w:val="20"/>
        </w:rPr>
        <w:t>process</w:t>
      </w:r>
      <w:r w:rsidRPr="00F73879">
        <w:rPr>
          <w:rFonts w:ascii="Times New Roman" w:eastAsia="Times New Roman" w:hAnsi="Times New Roman" w:cs="Times New Roman"/>
          <w:b/>
          <w:bCs/>
          <w:sz w:val="24"/>
          <w:szCs w:val="20"/>
        </w:rPr>
        <w:t xml:space="preserve"> and use existing economic or regulatory impact analysis associated with the rulemaking containing the information collection, as appropriate.</w:t>
      </w:r>
    </w:p>
    <w:p w:rsidR="00F73879" w:rsidRPr="00F73879" w:rsidP="00FD031C" w14:paraId="068C46E2" w14:textId="77777777">
      <w:pPr>
        <w:widowControl w:val="0"/>
        <w:numPr>
          <w:ilvl w:val="0"/>
          <w:numId w:val="3"/>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16251" w:rsidP="002C1436" w14:paraId="46E908D5" w14:textId="77777777">
      <w:pPr>
        <w:tabs>
          <w:tab w:val="left" w:pos="426"/>
        </w:tabs>
        <w:spacing w:after="0" w:line="240" w:lineRule="auto"/>
        <w:jc w:val="both"/>
        <w:rPr>
          <w:rFonts w:ascii="Times New Roman" w:eastAsia="Times New Roman" w:hAnsi="Times New Roman" w:cs="Times New Roman"/>
          <w:bCs/>
          <w:sz w:val="24"/>
          <w:szCs w:val="24"/>
        </w:rPr>
      </w:pPr>
    </w:p>
    <w:p w:rsidR="00F73879" w:rsidRPr="00F73879" w:rsidP="002C1436" w14:paraId="508777E8" w14:textId="1DDB3CD6">
      <w:pPr>
        <w:tabs>
          <w:tab w:val="left" w:pos="426"/>
        </w:tabs>
        <w:spacing w:after="0" w:line="240" w:lineRule="auto"/>
        <w:jc w:val="both"/>
        <w:rPr>
          <w:rFonts w:ascii="Times New Roman" w:eastAsia="Times New Roman" w:hAnsi="Times New Roman" w:cs="Times New Roman"/>
          <w:bCs/>
          <w:sz w:val="24"/>
          <w:szCs w:val="24"/>
        </w:rPr>
      </w:pPr>
      <w:r w:rsidRPr="00F73879">
        <w:rPr>
          <w:rFonts w:ascii="Times New Roman" w:eastAsia="Times New Roman" w:hAnsi="Times New Roman" w:cs="Times New Roman"/>
          <w:bCs/>
          <w:sz w:val="24"/>
          <w:szCs w:val="24"/>
        </w:rPr>
        <w:t xml:space="preserve">Because WHD orally obtains the relevant information from the complainant and fills out the Form WH-3, complainants incur no costs, other than the value of their time, in filing a complaint. </w:t>
      </w:r>
      <w:r w:rsidRPr="00F73879">
        <w:rPr>
          <w:rFonts w:ascii="Times New Roman" w:eastAsia="Times New Roman" w:hAnsi="Times New Roman" w:cs="Times New Roman"/>
          <w:bCs/>
          <w:i/>
          <w:sz w:val="24"/>
          <w:szCs w:val="24"/>
        </w:rPr>
        <w:t xml:space="preserve">See </w:t>
      </w:r>
      <w:r w:rsidRPr="00F73879">
        <w:rPr>
          <w:rFonts w:ascii="Times New Roman" w:eastAsia="Times New Roman" w:hAnsi="Times New Roman" w:cs="Times New Roman"/>
          <w:bCs/>
          <w:sz w:val="24"/>
          <w:szCs w:val="24"/>
        </w:rPr>
        <w:t xml:space="preserve">Item 12. </w:t>
      </w:r>
    </w:p>
    <w:p w:rsidR="00F73879" w:rsidRPr="00F73879" w:rsidP="00B1572C" w14:paraId="1200D7D6" w14:textId="77777777">
      <w:pPr>
        <w:pStyle w:val="Heading1"/>
      </w:pPr>
      <w:r w:rsidRPr="00F73879">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73879" w:rsidRPr="00F73879" w:rsidP="00B1572C" w14:paraId="7C7C9EEB" w14:textId="333B4059">
      <w:pPr>
        <w:spacing w:after="0" w:line="240" w:lineRule="auto"/>
        <w:rPr>
          <w:rFonts w:ascii="Times New Roman" w:eastAsia="Times New Roman" w:hAnsi="Times New Roman" w:cs="Times New Roman"/>
          <w:sz w:val="24"/>
          <w:szCs w:val="20"/>
        </w:rPr>
      </w:pPr>
      <w:r w:rsidRPr="00F73879">
        <w:rPr>
          <w:rFonts w:ascii="Times New Roman" w:eastAsia="Times New Roman" w:hAnsi="Times New Roman" w:cs="Times New Roman"/>
          <w:sz w:val="24"/>
          <w:szCs w:val="20"/>
        </w:rPr>
        <w:t xml:space="preserve">The </w:t>
      </w:r>
      <w:r w:rsidR="00403262">
        <w:rPr>
          <w:rFonts w:ascii="Times New Roman" w:eastAsia="Times New Roman" w:hAnsi="Times New Roman" w:cs="Times New Roman"/>
          <w:sz w:val="24"/>
          <w:szCs w:val="20"/>
        </w:rPr>
        <w:t xml:space="preserve">Department associates no </w:t>
      </w:r>
      <w:r w:rsidR="00D85B67">
        <w:rPr>
          <w:rFonts w:ascii="Times New Roman" w:eastAsia="Times New Roman" w:hAnsi="Times New Roman" w:cs="Times New Roman"/>
          <w:sz w:val="24"/>
          <w:szCs w:val="20"/>
        </w:rPr>
        <w:t xml:space="preserve">Federal </w:t>
      </w:r>
      <w:r w:rsidR="00403262">
        <w:rPr>
          <w:rFonts w:ascii="Times New Roman" w:eastAsia="Times New Roman" w:hAnsi="Times New Roman" w:cs="Times New Roman"/>
          <w:sz w:val="24"/>
          <w:szCs w:val="20"/>
        </w:rPr>
        <w:t>costs with this collection</w:t>
      </w:r>
      <w:r w:rsidR="00D642FF">
        <w:rPr>
          <w:rFonts w:ascii="Times New Roman" w:eastAsia="Times New Roman" w:hAnsi="Times New Roman" w:cs="Times New Roman"/>
          <w:sz w:val="24"/>
          <w:szCs w:val="20"/>
        </w:rPr>
        <w:t>.</w:t>
      </w:r>
    </w:p>
    <w:p w:rsidR="00F73879" w:rsidRPr="00F73879" w:rsidP="00B1572C" w14:paraId="57FAA458" w14:textId="77777777">
      <w:pPr>
        <w:pStyle w:val="Heading1"/>
      </w:pPr>
      <w:r w:rsidRPr="00F73879">
        <w:t>Reasons for Program Changes or Adjustments Affecting Public Burdens the reasons for any program changes or adjustments reported in Items 13 or 14.</w:t>
      </w:r>
    </w:p>
    <w:p w:rsidR="00F73879" w:rsidP="00B1572C" w14:paraId="4CE9D375" w14:textId="2406401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estimates a slight increase in burden, as the number of affected workers from the </w:t>
      </w:r>
      <w:r w:rsidR="0017531A">
        <w:rPr>
          <w:rFonts w:ascii="Times New Roman" w:eastAsia="Times New Roman" w:hAnsi="Times New Roman" w:cs="Times New Roman"/>
          <w:sz w:val="24"/>
          <w:szCs w:val="24"/>
        </w:rPr>
        <w:t>NPRM</w:t>
      </w:r>
      <w:r w:rsidRPr="00F73879">
        <w:rPr>
          <w:rFonts w:ascii="Times New Roman" w:eastAsia="Times New Roman" w:hAnsi="Times New Roman" w:cs="Times New Roman"/>
          <w:sz w:val="24"/>
          <w:szCs w:val="24"/>
        </w:rPr>
        <w:t xml:space="preserve"> will potentially increase the number of complaints that the Department will receive.</w:t>
      </w:r>
    </w:p>
    <w:p w:rsidR="0058146B" w:rsidP="00B1572C" w14:paraId="29336FB0" w14:textId="1B4DA8DC">
      <w:pPr>
        <w:suppressAutoHyphens/>
        <w:spacing w:after="0" w:line="240" w:lineRule="auto"/>
        <w:rPr>
          <w:rFonts w:ascii="Times New Roman" w:eastAsia="Times New Roman" w:hAnsi="Times New Roman" w:cs="Times New Roman"/>
          <w:sz w:val="24"/>
          <w:szCs w:val="24"/>
        </w:rPr>
      </w:pPr>
    </w:p>
    <w:p w:rsidR="00F73879" w:rsidRPr="00F73879" w:rsidP="00B1572C" w14:paraId="67301C1B" w14:textId="77777777">
      <w:pPr>
        <w:pStyle w:val="Heading1"/>
      </w:pPr>
      <w:r w:rsidRPr="00F73879">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3879" w:rsidRPr="00F73879" w:rsidP="00B1572C" w14:paraId="647028A8" w14:textId="7777777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does not publish the results of this information collection.</w:t>
      </w:r>
    </w:p>
    <w:p w:rsidR="00F73879" w:rsidRPr="00F73879" w:rsidP="00B1572C" w14:paraId="237BD902" w14:textId="77777777">
      <w:pPr>
        <w:pStyle w:val="Heading1"/>
      </w:pPr>
      <w:r w:rsidRPr="00F73879">
        <w:t>If seeking approval to not display the expiration date for OMB approval of the information collection, explain the reasons that display would be inappropriate.</w:t>
      </w:r>
    </w:p>
    <w:p w:rsidR="00F73879" w:rsidRPr="00F73879" w:rsidP="00B1572C" w14:paraId="0FB2F865" w14:textId="7777777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does not seek an exception to the requirement to display the expiration date on this information collection. </w:t>
      </w:r>
    </w:p>
    <w:p w:rsidR="00F73879" w:rsidRPr="00F73879" w:rsidP="00B1572C" w14:paraId="10CA8DBB" w14:textId="77777777">
      <w:pPr>
        <w:pStyle w:val="Heading1"/>
      </w:pPr>
      <w:r w:rsidRPr="00F73879">
        <w:t>Explain each exception to the certification statement, “Certification for Paperwork Reduction Act Submissions.”</w:t>
      </w:r>
    </w:p>
    <w:p w:rsidR="00F73879" w:rsidRPr="00F73879" w:rsidP="00B1572C" w14:paraId="7045FA66" w14:textId="7EB9AA3E">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is not requesting an exception to any of the certification requirements for this information collection.</w:t>
      </w:r>
    </w:p>
    <w:p w:rsidR="00F73879" w:rsidRPr="00F73879" w:rsidP="00F73879" w14:paraId="47A42080" w14:textId="77777777">
      <w:pPr>
        <w:suppressAutoHyphens/>
        <w:spacing w:after="0" w:line="240" w:lineRule="auto"/>
        <w:ind w:left="720"/>
        <w:rPr>
          <w:rFonts w:ascii="Times New Roman" w:eastAsia="Times New Roman" w:hAnsi="Times New Roman" w:cs="Times New Roman"/>
          <w:b/>
          <w:sz w:val="24"/>
          <w:szCs w:val="24"/>
          <w:u w:val="single"/>
        </w:rPr>
      </w:pPr>
    </w:p>
    <w:p w:rsidR="00F73879" w:rsidRPr="00F73879" w:rsidP="00B1572C" w14:paraId="7E7FBBAB" w14:textId="77777777">
      <w:pPr>
        <w:suppressAutoHyphens/>
        <w:spacing w:after="12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B.</w:t>
      </w:r>
      <w:r w:rsidRPr="00F73879">
        <w:rPr>
          <w:rFonts w:ascii="Times New Roman" w:eastAsia="Times New Roman" w:hAnsi="Times New Roman" w:cs="Times New Roman"/>
          <w:b/>
          <w:sz w:val="24"/>
          <w:szCs w:val="24"/>
        </w:rPr>
        <w:tab/>
        <w:t>Employing Statistical Methods</w:t>
      </w:r>
    </w:p>
    <w:p w:rsidR="00F73879" w:rsidRPr="00F73879" w:rsidP="00B1572C" w14:paraId="5637ABF9" w14:textId="77777777">
      <w:pPr>
        <w:widowControl w:val="0"/>
        <w:spacing w:after="0" w:line="240" w:lineRule="auto"/>
        <w:jc w:val="both"/>
        <w:rPr>
          <w:rFonts w:ascii="Times New Roman" w:eastAsia="Times New Roman" w:hAnsi="Times New Roman" w:cs="Times New Roman"/>
          <w:b/>
          <w:sz w:val="24"/>
          <w:szCs w:val="24"/>
        </w:rPr>
      </w:pPr>
      <w:r w:rsidRPr="00F73879">
        <w:rPr>
          <w:rFonts w:ascii="Times New Roman" w:eastAsia="Times New Roman" w:hAnsi="Times New Roman" w:cs="Times New Roman"/>
          <w:sz w:val="24"/>
          <w:szCs w:val="24"/>
        </w:rPr>
        <w:t>Not applicable.</w:t>
      </w:r>
    </w:p>
    <w:p w:rsidR="00F73879" w:rsidRPr="00F73879" w:rsidP="00F73879" w14:paraId="30CD519D" w14:textId="77777777">
      <w:pPr>
        <w:widowControl w:val="0"/>
        <w:spacing w:after="0" w:line="240" w:lineRule="auto"/>
        <w:ind w:left="720"/>
        <w:rPr>
          <w:rFonts w:ascii="Times New Roman" w:eastAsia="Times New Roman" w:hAnsi="Times New Roman" w:cs="Times New Roman"/>
          <w:sz w:val="24"/>
          <w:szCs w:val="24"/>
        </w:rPr>
      </w:pPr>
    </w:p>
    <w:p w:rsidR="00A375EE" w14:paraId="2B1B64D2"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2D4B" w14:paraId="631273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2D4B" w14:paraId="0D66CC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2D4B" w14:paraId="67F799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2D4B" w14:paraId="2F6D05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4CE4" w:rsidRPr="008E4789" w14:paraId="4FC0CBED" w14:textId="2DD74E36">
    <w:pPr>
      <w:pStyle w:val="Header"/>
      <w:rPr>
        <w:rFonts w:ascii="Times New Roman" w:hAnsi="Times New Roman" w:cs="Times New Roman"/>
      </w:rPr>
    </w:pPr>
    <w:r w:rsidRPr="008E4789">
      <w:rPr>
        <w:rFonts w:ascii="Times New Roman" w:hAnsi="Times New Roman" w:cs="Times New Roman"/>
      </w:rPr>
      <w:t>Title: Employment Information Form</w:t>
    </w:r>
  </w:p>
  <w:p w:rsidR="001D4CE4" w:rsidRPr="008E4789" w14:paraId="325C1F69" w14:textId="5C1A39C5">
    <w:pPr>
      <w:pStyle w:val="Header"/>
      <w:rPr>
        <w:rFonts w:ascii="Times New Roman" w:hAnsi="Times New Roman" w:cs="Times New Roman"/>
      </w:rPr>
    </w:pPr>
    <w:r w:rsidRPr="008E4789">
      <w:rPr>
        <w:rFonts w:ascii="Times New Roman" w:hAnsi="Times New Roman" w:cs="Times New Roman"/>
      </w:rPr>
      <w:t>OMB Control Number 1235-0</w:t>
    </w:r>
    <w:r w:rsidR="008B4421">
      <w:rPr>
        <w:rFonts w:ascii="Times New Roman" w:hAnsi="Times New Roman" w:cs="Times New Roman"/>
      </w:rPr>
      <w:t>NEW</w:t>
    </w:r>
  </w:p>
  <w:p w:rsidR="00F10830" w14:paraId="3A5EEC92" w14:textId="3DF27EAF">
    <w:pPr>
      <w:pStyle w:val="Header"/>
      <w:rPr>
        <w:rFonts w:ascii="Times New Roman" w:hAnsi="Times New Roman" w:cs="Times New Roman"/>
      </w:rPr>
    </w:pPr>
  </w:p>
  <w:p w:rsidR="00465F09" w:rsidRPr="008E4789" w14:paraId="5FA81BB4" w14:textId="77777777">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2D4B" w14:paraId="373544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685EF6"/>
    <w:multiLevelType w:val="hybridMultilevel"/>
    <w:tmpl w:val="826E209C"/>
    <w:lvl w:ilvl="0">
      <w:start w:val="1"/>
      <w:numFmt w:val="decimal"/>
      <w:pStyle w:val="Heading1"/>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2">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3">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4">
    <w:nsid w:val="736666C0"/>
    <w:multiLevelType w:val="hybridMultilevel"/>
    <w:tmpl w:val="3F4E0A86"/>
    <w:lvl w:ilvl="0">
      <w:start w:val="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0371963">
    <w:abstractNumId w:val="2"/>
  </w:num>
  <w:num w:numId="2" w16cid:durableId="1651010792">
    <w:abstractNumId w:val="3"/>
  </w:num>
  <w:num w:numId="3" w16cid:durableId="245650997">
    <w:abstractNumId w:val="1"/>
  </w:num>
  <w:num w:numId="4" w16cid:durableId="63375704">
    <w:abstractNumId w:val="0"/>
  </w:num>
  <w:num w:numId="5" w16cid:durableId="6354535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gela Dempsey">
    <w15:presenceInfo w15:providerId="None" w15:userId="Angela Dempsey"/>
  </w15:person>
  <w15:person w15:author="Amy Hunter">
    <w15:presenceInfo w15:providerId="None" w15:userId="Amy Hunter"/>
  </w15:person>
  <w15:person w15:author="Waterman, Robert - WHD">
    <w15:presenceInfo w15:providerId="AD" w15:userId="S::waterman.robert@dol.gov::2a1a2477-f40a-452d-a157-8886f68de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79"/>
    <w:rsid w:val="00013B8B"/>
    <w:rsid w:val="00032B92"/>
    <w:rsid w:val="00042523"/>
    <w:rsid w:val="000675F8"/>
    <w:rsid w:val="000A135B"/>
    <w:rsid w:val="000C0C75"/>
    <w:rsid w:val="00102F1D"/>
    <w:rsid w:val="00116251"/>
    <w:rsid w:val="00116B75"/>
    <w:rsid w:val="0015449A"/>
    <w:rsid w:val="00164EF7"/>
    <w:rsid w:val="0017531A"/>
    <w:rsid w:val="001776B1"/>
    <w:rsid w:val="00192F2C"/>
    <w:rsid w:val="001C146C"/>
    <w:rsid w:val="001D4CE4"/>
    <w:rsid w:val="001F0A9C"/>
    <w:rsid w:val="00211FC1"/>
    <w:rsid w:val="00231C11"/>
    <w:rsid w:val="00256691"/>
    <w:rsid w:val="002633A4"/>
    <w:rsid w:val="00280B6C"/>
    <w:rsid w:val="00287002"/>
    <w:rsid w:val="00291505"/>
    <w:rsid w:val="00294591"/>
    <w:rsid w:val="002C1436"/>
    <w:rsid w:val="002D7267"/>
    <w:rsid w:val="002E32A9"/>
    <w:rsid w:val="0030513E"/>
    <w:rsid w:val="003127DF"/>
    <w:rsid w:val="003150C2"/>
    <w:rsid w:val="003306DB"/>
    <w:rsid w:val="0035497C"/>
    <w:rsid w:val="00361748"/>
    <w:rsid w:val="00367835"/>
    <w:rsid w:val="003801A7"/>
    <w:rsid w:val="003830DE"/>
    <w:rsid w:val="00396BBC"/>
    <w:rsid w:val="003C280A"/>
    <w:rsid w:val="003F2781"/>
    <w:rsid w:val="00402C4B"/>
    <w:rsid w:val="00403262"/>
    <w:rsid w:val="00465894"/>
    <w:rsid w:val="00465F09"/>
    <w:rsid w:val="004778E9"/>
    <w:rsid w:val="0049022C"/>
    <w:rsid w:val="00492A4D"/>
    <w:rsid w:val="004D3FDB"/>
    <w:rsid w:val="004E60FD"/>
    <w:rsid w:val="00541F6B"/>
    <w:rsid w:val="00581063"/>
    <w:rsid w:val="0058146B"/>
    <w:rsid w:val="00591DF7"/>
    <w:rsid w:val="005C1F27"/>
    <w:rsid w:val="005D00B2"/>
    <w:rsid w:val="005E58A0"/>
    <w:rsid w:val="006271D7"/>
    <w:rsid w:val="00661F6F"/>
    <w:rsid w:val="00691BE9"/>
    <w:rsid w:val="0069401D"/>
    <w:rsid w:val="00696DE0"/>
    <w:rsid w:val="006C6FB1"/>
    <w:rsid w:val="006E441D"/>
    <w:rsid w:val="006F0F7B"/>
    <w:rsid w:val="007348C8"/>
    <w:rsid w:val="00756EA3"/>
    <w:rsid w:val="00760361"/>
    <w:rsid w:val="007A29E0"/>
    <w:rsid w:val="007C3313"/>
    <w:rsid w:val="007D34D4"/>
    <w:rsid w:val="007D58B5"/>
    <w:rsid w:val="007F5E49"/>
    <w:rsid w:val="00805D2A"/>
    <w:rsid w:val="00847AEF"/>
    <w:rsid w:val="00850DDA"/>
    <w:rsid w:val="0085591D"/>
    <w:rsid w:val="00862C56"/>
    <w:rsid w:val="00875D39"/>
    <w:rsid w:val="008773DF"/>
    <w:rsid w:val="00891932"/>
    <w:rsid w:val="008A392E"/>
    <w:rsid w:val="008B4421"/>
    <w:rsid w:val="008D227A"/>
    <w:rsid w:val="008E4789"/>
    <w:rsid w:val="00901113"/>
    <w:rsid w:val="009065F6"/>
    <w:rsid w:val="009211B0"/>
    <w:rsid w:val="00951E20"/>
    <w:rsid w:val="00953A46"/>
    <w:rsid w:val="00976BCC"/>
    <w:rsid w:val="00983E10"/>
    <w:rsid w:val="009A33E9"/>
    <w:rsid w:val="00A0110E"/>
    <w:rsid w:val="00A041BA"/>
    <w:rsid w:val="00A375EE"/>
    <w:rsid w:val="00A57AF1"/>
    <w:rsid w:val="00AA2D4B"/>
    <w:rsid w:val="00AA3C95"/>
    <w:rsid w:val="00AB625B"/>
    <w:rsid w:val="00AE0802"/>
    <w:rsid w:val="00B01CAD"/>
    <w:rsid w:val="00B1572C"/>
    <w:rsid w:val="00B16D28"/>
    <w:rsid w:val="00B20896"/>
    <w:rsid w:val="00B26BB6"/>
    <w:rsid w:val="00B27A5D"/>
    <w:rsid w:val="00B303F1"/>
    <w:rsid w:val="00B70782"/>
    <w:rsid w:val="00B81DBB"/>
    <w:rsid w:val="00BA562E"/>
    <w:rsid w:val="00BB595C"/>
    <w:rsid w:val="00BD255E"/>
    <w:rsid w:val="00BF2F38"/>
    <w:rsid w:val="00BF5FE0"/>
    <w:rsid w:val="00BF68AC"/>
    <w:rsid w:val="00C314B0"/>
    <w:rsid w:val="00C57030"/>
    <w:rsid w:val="00C63F2E"/>
    <w:rsid w:val="00C726A5"/>
    <w:rsid w:val="00C80DD5"/>
    <w:rsid w:val="00C836F9"/>
    <w:rsid w:val="00C95737"/>
    <w:rsid w:val="00CA25C3"/>
    <w:rsid w:val="00CC23BC"/>
    <w:rsid w:val="00CD0B85"/>
    <w:rsid w:val="00CE6AAF"/>
    <w:rsid w:val="00D176F0"/>
    <w:rsid w:val="00D27EEB"/>
    <w:rsid w:val="00D34201"/>
    <w:rsid w:val="00D642FF"/>
    <w:rsid w:val="00D817C9"/>
    <w:rsid w:val="00D85B67"/>
    <w:rsid w:val="00DA72C8"/>
    <w:rsid w:val="00DC157C"/>
    <w:rsid w:val="00DD670D"/>
    <w:rsid w:val="00DE1289"/>
    <w:rsid w:val="00DE4C1B"/>
    <w:rsid w:val="00E00453"/>
    <w:rsid w:val="00E15A66"/>
    <w:rsid w:val="00E17636"/>
    <w:rsid w:val="00E33F8B"/>
    <w:rsid w:val="00E4416B"/>
    <w:rsid w:val="00E53A93"/>
    <w:rsid w:val="00E8005A"/>
    <w:rsid w:val="00EB03A6"/>
    <w:rsid w:val="00EC42B9"/>
    <w:rsid w:val="00EE01EE"/>
    <w:rsid w:val="00EE0856"/>
    <w:rsid w:val="00EE5CEA"/>
    <w:rsid w:val="00F10830"/>
    <w:rsid w:val="00F73879"/>
    <w:rsid w:val="00F95005"/>
    <w:rsid w:val="00FD031C"/>
    <w:rsid w:val="00FD4372"/>
    <w:rsid w:val="00FD45CB"/>
    <w:rsid w:val="00FD5118"/>
    <w:rsid w:val="00FF2524"/>
    <w:rsid w:val="00FF52FD"/>
    <w:rsid w:val="64CC86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6E618"/>
  <w15:chartTrackingRefBased/>
  <w15:docId w15:val="{8F77CFE3-16D5-4E88-A0FE-B9C1A2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B67"/>
    <w:pPr>
      <w:widowControl w:val="0"/>
      <w:numPr>
        <w:numId w:val="4"/>
      </w:numPr>
      <w:tabs>
        <w:tab w:val="right" w:pos="720"/>
      </w:tabs>
      <w:spacing w:before="120" w:after="120" w:line="240" w:lineRule="auto"/>
      <w:ind w:left="720" w:hanging="720"/>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79"/>
  </w:style>
  <w:style w:type="character" w:styleId="CommentReference">
    <w:name w:val="annotation reference"/>
    <w:basedOn w:val="DefaultParagraphFont"/>
    <w:semiHidden/>
    <w:unhideWhenUsed/>
    <w:rsid w:val="0035497C"/>
    <w:rPr>
      <w:sz w:val="16"/>
      <w:szCs w:val="16"/>
    </w:rPr>
  </w:style>
  <w:style w:type="paragraph" w:styleId="CommentText">
    <w:name w:val="annotation text"/>
    <w:basedOn w:val="Normal"/>
    <w:link w:val="CommentTextChar"/>
    <w:unhideWhenUsed/>
    <w:rsid w:val="0035497C"/>
    <w:pPr>
      <w:spacing w:line="240" w:lineRule="auto"/>
    </w:pPr>
    <w:rPr>
      <w:sz w:val="20"/>
      <w:szCs w:val="20"/>
    </w:rPr>
  </w:style>
  <w:style w:type="character" w:customStyle="1" w:styleId="CommentTextChar">
    <w:name w:val="Comment Text Char"/>
    <w:basedOn w:val="DefaultParagraphFont"/>
    <w:link w:val="CommentText"/>
    <w:rsid w:val="0035497C"/>
    <w:rPr>
      <w:sz w:val="20"/>
      <w:szCs w:val="20"/>
    </w:rPr>
  </w:style>
  <w:style w:type="paragraph" w:styleId="CommentSubject">
    <w:name w:val="annotation subject"/>
    <w:basedOn w:val="CommentText"/>
    <w:next w:val="CommentText"/>
    <w:link w:val="CommentSubjectChar"/>
    <w:uiPriority w:val="99"/>
    <w:semiHidden/>
    <w:unhideWhenUsed/>
    <w:rsid w:val="0035497C"/>
    <w:rPr>
      <w:b/>
      <w:bCs/>
    </w:rPr>
  </w:style>
  <w:style w:type="character" w:customStyle="1" w:styleId="CommentSubjectChar">
    <w:name w:val="Comment Subject Char"/>
    <w:basedOn w:val="CommentTextChar"/>
    <w:link w:val="CommentSubject"/>
    <w:uiPriority w:val="99"/>
    <w:semiHidden/>
    <w:rsid w:val="0035497C"/>
    <w:rPr>
      <w:b/>
      <w:bCs/>
      <w:sz w:val="20"/>
      <w:szCs w:val="20"/>
    </w:rPr>
  </w:style>
  <w:style w:type="paragraph" w:styleId="Footer">
    <w:name w:val="footer"/>
    <w:basedOn w:val="Normal"/>
    <w:link w:val="FooterChar"/>
    <w:uiPriority w:val="99"/>
    <w:unhideWhenUsed/>
    <w:rsid w:val="0058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3"/>
  </w:style>
  <w:style w:type="character" w:customStyle="1" w:styleId="Heading1Char">
    <w:name w:val="Heading 1 Char"/>
    <w:basedOn w:val="DefaultParagraphFont"/>
    <w:link w:val="Heading1"/>
    <w:uiPriority w:val="9"/>
    <w:rsid w:val="00D85B67"/>
    <w:rPr>
      <w:rFonts w:ascii="Times New Roman" w:eastAsia="Times New Roman" w:hAnsi="Times New Roman" w:cs="Times New Roman"/>
      <w:b/>
      <w:sz w:val="24"/>
      <w:szCs w:val="24"/>
    </w:rPr>
  </w:style>
  <w:style w:type="paragraph" w:styleId="Revision">
    <w:name w:val="Revision"/>
    <w:hidden/>
    <w:uiPriority w:val="99"/>
    <w:semiHidden/>
    <w:rsid w:val="007F5E49"/>
    <w:pPr>
      <w:spacing w:after="0" w:line="240" w:lineRule="auto"/>
    </w:pPr>
  </w:style>
  <w:style w:type="character" w:styleId="Mention">
    <w:name w:val="Mention"/>
    <w:basedOn w:val="DefaultParagraphFont"/>
    <w:uiPriority w:val="99"/>
    <w:unhideWhenUsed/>
    <w:rsid w:val="007D58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0" ma:contentTypeDescription="Non-record templates, calculations, and preliminary drafts not circulated for comment." ma:contentTypeScope="" ma:versionID="f00b991107678c4b694e913a29e966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d702563b66a176023deec30199738e6d"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xsi:nil="true"/>
    <Fiscal_x0020_Year xmlns="bb71f7cc-13ce-42b7-b421-3beaac50452e" xsi:nil="true"/>
    <_dlc_DocId xmlns="bb71f7cc-13ce-42b7-b421-3beaac50452e">2K3ES4NJPSMZ-263107863-19541</_dlc_DocId>
    <_dlc_DocIdUrl xmlns="bb71f7cc-13ce-42b7-b421-3beaac50452e">
      <Url>https://usdol.sharepoint.com/sites/WHD/no/pol/drli/_layouts/15/DocIdRedir.aspx?ID=2K3ES4NJPSMZ-263107863-19541</Url>
      <Description>2K3ES4NJPSMZ-263107863-19541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B971-77A8-4DE7-A640-80366CC0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88364-A1E8-4E30-A07B-BD89AA5531CC}">
  <ds:schemaRefs>
    <ds:schemaRef ds:uri="http://schemas.microsoft.com/sharepoint/events"/>
  </ds:schemaRefs>
</ds:datastoreItem>
</file>

<file path=customXml/itemProps3.xml><?xml version="1.0" encoding="utf-8"?>
<ds:datastoreItem xmlns:ds="http://schemas.openxmlformats.org/officeDocument/2006/customXml" ds:itemID="{2A79258D-F9AE-4921-90EE-EA004CC7A75D}">
  <ds:schemaRefs>
    <ds:schemaRef ds:uri="http://schemas.microsoft.com/sharepoint/v3/contenttype/forms"/>
  </ds:schemaRefs>
</ds:datastoreItem>
</file>

<file path=customXml/itemProps4.xml><?xml version="1.0" encoding="utf-8"?>
<ds:datastoreItem xmlns:ds="http://schemas.openxmlformats.org/officeDocument/2006/customXml" ds:itemID="{61004A87-F07B-49D9-ACC9-C4F89E40779E}">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24CDE96-8703-435D-85A2-1FB44E6B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dcterms:created xsi:type="dcterms:W3CDTF">2023-08-20T15:51:00Z</dcterms:created>
  <dcterms:modified xsi:type="dcterms:W3CDTF">2023-08-20T15:51:00Z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WHD Record Type">
    <vt:lpwstr/>
  </property>
  <property fmtid="{D5CDD505-2E9C-101B-9397-08002B2CF9AE}" pid="7" name="WHD Subject">
    <vt:lpwstr/>
  </property>
  <property fmtid="{D5CDD505-2E9C-101B-9397-08002B2CF9AE}" pid="8" name="_dlc_DocIdItemGuid">
    <vt:lpwstr>978733b2-64d8-49a6-80e2-1d82d02c4eb8</vt:lpwstr>
  </property>
</Properties>
</file>